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E2376">
      <w:pPr>
        <w:adjustRightInd w:val="0"/>
        <w:spacing w:before="33" w:beforeLines="10" w:line="400" w:lineRule="exact"/>
        <w:rPr>
          <w:rFonts w:ascii="宋体" w:hAnsi="宋体" w:eastAsia="宋体" w:cs="宋体"/>
          <w:b/>
          <w:bCs/>
          <w:spacing w:val="80"/>
          <w:sz w:val="30"/>
        </w:rPr>
      </w:pPr>
      <w:bookmarkStart w:id="0" w:name="_Hlk119487871"/>
    </w:p>
    <w:p w14:paraId="6BB357C1">
      <w:pPr>
        <w:adjustRightInd w:val="0"/>
        <w:spacing w:before="33" w:beforeLines="10" w:line="400" w:lineRule="exact"/>
        <w:rPr>
          <w:rFonts w:ascii="宋体" w:hAnsi="宋体" w:eastAsia="宋体" w:cs="宋体"/>
          <w:b/>
          <w:bCs/>
          <w:spacing w:val="80"/>
          <w:sz w:val="30"/>
        </w:rPr>
      </w:pPr>
    </w:p>
    <w:p w14:paraId="5A3A8AE9">
      <w:pPr>
        <w:jc w:val="center"/>
        <w:rPr>
          <w:rFonts w:ascii="宋体" w:hAnsi="宋体" w:eastAsia="宋体" w:cs="宋体"/>
        </w:rPr>
      </w:pPr>
      <w:r>
        <w:rPr>
          <w:rFonts w:hint="eastAsia" w:ascii="宋体" w:hAnsi="宋体" w:eastAsia="宋体" w:cs="宋体"/>
        </w:rPr>
        <w:drawing>
          <wp:inline distT="0" distB="0" distL="114300" distR="114300">
            <wp:extent cx="1619885" cy="1068705"/>
            <wp:effectExtent l="0" t="0" r="10795" b="13335"/>
            <wp:docPr id="1" name="图片 1" descr="中经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经LOGO1"/>
                    <pic:cNvPicPr>
                      <a:picLocks noChangeAspect="1"/>
                    </pic:cNvPicPr>
                  </pic:nvPicPr>
                  <pic:blipFill>
                    <a:blip r:embed="rId12"/>
                    <a:stretch>
                      <a:fillRect/>
                    </a:stretch>
                  </pic:blipFill>
                  <pic:spPr>
                    <a:xfrm>
                      <a:off x="0" y="0"/>
                      <a:ext cx="1619885" cy="1068705"/>
                    </a:xfrm>
                    <a:prstGeom prst="rect">
                      <a:avLst/>
                    </a:prstGeom>
                    <a:noFill/>
                    <a:ln>
                      <a:noFill/>
                    </a:ln>
                  </pic:spPr>
                </pic:pic>
              </a:graphicData>
            </a:graphic>
          </wp:inline>
        </w:drawing>
      </w:r>
    </w:p>
    <w:p w14:paraId="12EFF9F8">
      <w:pPr>
        <w:rPr>
          <w:rFonts w:ascii="宋体" w:hAnsi="宋体" w:eastAsia="宋体" w:cs="宋体"/>
        </w:rPr>
      </w:pPr>
    </w:p>
    <w:p w14:paraId="1B555319">
      <w:pPr>
        <w:rPr>
          <w:rFonts w:ascii="宋体" w:hAnsi="宋体" w:eastAsia="宋体" w:cs="宋体"/>
        </w:rPr>
      </w:pPr>
    </w:p>
    <w:p w14:paraId="33619BCF">
      <w:pPr>
        <w:rPr>
          <w:rFonts w:ascii="宋体" w:hAnsi="宋体" w:eastAsia="宋体" w:cs="宋体"/>
        </w:rPr>
      </w:pPr>
    </w:p>
    <w:p w14:paraId="42A310BE">
      <w:pPr>
        <w:rPr>
          <w:rFonts w:ascii="宋体" w:hAnsi="宋体" w:eastAsia="宋体" w:cs="宋体"/>
        </w:rPr>
      </w:pPr>
    </w:p>
    <w:p w14:paraId="04C619E0">
      <w:pPr>
        <w:pStyle w:val="9"/>
        <w:jc w:val="center"/>
        <w:rPr>
          <w:rFonts w:ascii="宋体" w:hAnsi="宋体" w:eastAsia="宋体" w:cs="宋体"/>
          <w:b/>
          <w:sz w:val="36"/>
          <w:szCs w:val="36"/>
        </w:rPr>
      </w:pPr>
      <w:r>
        <w:rPr>
          <w:rFonts w:hint="eastAsia" w:ascii="宋体" w:hAnsi="宋体" w:eastAsia="宋体" w:cs="宋体"/>
          <w:sz w:val="72"/>
          <w:szCs w:val="72"/>
        </w:rPr>
        <w:t>竞争性磋商文件</w:t>
      </w:r>
    </w:p>
    <w:p w14:paraId="3EDB597A">
      <w:pPr>
        <w:ind w:right="1195" w:rightChars="569"/>
        <w:rPr>
          <w:rFonts w:ascii="宋体" w:hAnsi="宋体" w:eastAsia="宋体" w:cs="宋体"/>
          <w:b/>
          <w:sz w:val="36"/>
          <w:szCs w:val="36"/>
        </w:rPr>
      </w:pPr>
    </w:p>
    <w:p w14:paraId="00047285">
      <w:pPr>
        <w:ind w:left="3253" w:right="1195" w:rightChars="569" w:hanging="3253" w:hangingChars="900"/>
        <w:rPr>
          <w:rFonts w:ascii="宋体" w:hAnsi="宋体" w:eastAsia="宋体" w:cs="宋体"/>
          <w:b/>
          <w:sz w:val="36"/>
          <w:szCs w:val="36"/>
        </w:rPr>
      </w:pPr>
    </w:p>
    <w:p w14:paraId="45A9F996">
      <w:pPr>
        <w:ind w:right="1195" w:rightChars="569"/>
        <w:jc w:val="center"/>
        <w:rPr>
          <w:rFonts w:hint="eastAsia" w:ascii="宋体" w:hAnsi="宋体" w:eastAsia="宋体" w:cs="宋体"/>
          <w:b/>
          <w:bCs/>
          <w:sz w:val="36"/>
          <w:szCs w:val="36"/>
          <w:lang w:eastAsia="zh-CN"/>
        </w:rPr>
      </w:pPr>
      <w:r>
        <w:rPr>
          <w:rFonts w:hint="eastAsia" w:ascii="宋体" w:hAnsi="宋体" w:eastAsia="宋体" w:cs="宋体"/>
          <w:b/>
          <w:sz w:val="36"/>
          <w:szCs w:val="36"/>
        </w:rPr>
        <w:t xml:space="preserve">   </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项目名称：</w:t>
      </w:r>
      <w:bookmarkStart w:id="1" w:name="OLE_LINK4"/>
      <w:bookmarkStart w:id="2" w:name="OLE_LINK2"/>
      <w:r>
        <w:rPr>
          <w:rFonts w:hint="eastAsia" w:ascii="宋体" w:hAnsi="宋体" w:eastAsia="宋体" w:cs="宋体"/>
          <w:b/>
          <w:sz w:val="36"/>
          <w:szCs w:val="36"/>
          <w:lang w:eastAsia="zh-CN"/>
        </w:rPr>
        <w:t>职工补充医疗保险（重）</w:t>
      </w:r>
    </w:p>
    <w:bookmarkEnd w:id="1"/>
    <w:bookmarkEnd w:id="2"/>
    <w:p w14:paraId="24D8BBD9">
      <w:pPr>
        <w:rPr>
          <w:rFonts w:ascii="宋体" w:hAnsi="宋体" w:eastAsia="宋体" w:cs="宋体"/>
          <w:b/>
          <w:sz w:val="36"/>
          <w:szCs w:val="36"/>
        </w:rPr>
      </w:pPr>
    </w:p>
    <w:p w14:paraId="29AB38B1">
      <w:pPr>
        <w:ind w:firstLine="2168" w:firstLineChars="600"/>
        <w:rPr>
          <w:rFonts w:hint="eastAsia" w:hAnsi="宋体" w:eastAsia="宋体" w:cs="宋体"/>
          <w:b/>
          <w:color w:val="FF0000"/>
          <w:sz w:val="36"/>
          <w:szCs w:val="36"/>
          <w:highlight w:val="none"/>
          <w:lang w:eastAsia="zh-CN"/>
        </w:rPr>
      </w:pPr>
      <w:r>
        <w:rPr>
          <w:rFonts w:hint="eastAsia" w:ascii="宋体" w:hAnsi="宋体" w:eastAsia="宋体" w:cs="宋体"/>
          <w:b/>
          <w:sz w:val="36"/>
          <w:szCs w:val="36"/>
          <w:highlight w:val="none"/>
        </w:rPr>
        <w:t>项目编号：</w:t>
      </w:r>
      <w:r>
        <w:rPr>
          <w:rFonts w:hint="eastAsia" w:ascii="宋体" w:hAnsi="宋体" w:eastAsia="宋体" w:cs="宋体"/>
          <w:b/>
          <w:sz w:val="36"/>
          <w:szCs w:val="36"/>
          <w:highlight w:val="none"/>
          <w:lang w:eastAsia="zh-CN"/>
        </w:rPr>
        <w:t>WZZC2025-C3-990373-ZJGJ</w:t>
      </w:r>
    </w:p>
    <w:p w14:paraId="28AAB55F">
      <w:pPr>
        <w:ind w:firstLine="1265" w:firstLineChars="350"/>
        <w:rPr>
          <w:rFonts w:ascii="宋体" w:hAnsi="宋体" w:eastAsia="宋体" w:cs="宋体"/>
          <w:b/>
          <w:sz w:val="36"/>
          <w:szCs w:val="36"/>
        </w:rPr>
      </w:pPr>
    </w:p>
    <w:p w14:paraId="37FCB389">
      <w:pPr>
        <w:ind w:firstLine="2331" w:firstLineChars="645"/>
        <w:rPr>
          <w:rFonts w:ascii="宋体" w:hAnsi="宋体" w:eastAsia="宋体" w:cs="宋体"/>
          <w:b/>
          <w:sz w:val="36"/>
          <w:szCs w:val="36"/>
        </w:rPr>
      </w:pPr>
      <w:r>
        <w:rPr>
          <w:rFonts w:hint="eastAsia" w:ascii="宋体" w:hAnsi="宋体" w:eastAsia="宋体" w:cs="宋体"/>
          <w:b/>
          <w:sz w:val="36"/>
          <w:szCs w:val="36"/>
        </w:rPr>
        <w:t xml:space="preserve">   </w:t>
      </w:r>
    </w:p>
    <w:p w14:paraId="7480672F">
      <w:pPr>
        <w:ind w:firstLine="2331" w:firstLineChars="645"/>
        <w:rPr>
          <w:rFonts w:ascii="宋体" w:hAnsi="宋体" w:eastAsia="宋体" w:cs="宋体"/>
          <w:b/>
          <w:sz w:val="36"/>
          <w:szCs w:val="36"/>
        </w:rPr>
      </w:pPr>
      <w:r>
        <w:rPr>
          <w:rFonts w:hint="eastAsia" w:ascii="宋体" w:hAnsi="宋体" w:eastAsia="宋体" w:cs="宋体"/>
          <w:b/>
          <w:sz w:val="36"/>
          <w:szCs w:val="36"/>
        </w:rPr>
        <w:t>采购人：</w:t>
      </w:r>
      <w:bookmarkStart w:id="3" w:name="OLE_LINK1"/>
      <w:r>
        <w:rPr>
          <w:rFonts w:hint="eastAsia" w:ascii="宋体" w:hAnsi="宋体" w:eastAsia="宋体" w:cs="宋体"/>
          <w:b/>
          <w:sz w:val="36"/>
          <w:szCs w:val="36"/>
        </w:rPr>
        <w:t>梧州市红十字会医院</w:t>
      </w:r>
    </w:p>
    <w:p w14:paraId="7D035CCC">
      <w:pPr>
        <w:ind w:firstLine="2331" w:firstLineChars="645"/>
        <w:rPr>
          <w:rFonts w:ascii="宋体" w:hAnsi="宋体" w:eastAsia="宋体" w:cs="宋体"/>
          <w:b/>
          <w:sz w:val="36"/>
          <w:szCs w:val="36"/>
        </w:rPr>
      </w:pPr>
    </w:p>
    <w:bookmarkEnd w:id="3"/>
    <w:p w14:paraId="050BFF84">
      <w:pPr>
        <w:jc w:val="center"/>
        <w:rPr>
          <w:rFonts w:ascii="宋体" w:hAnsi="宋体" w:eastAsia="宋体" w:cs="宋体"/>
          <w:b/>
          <w:sz w:val="36"/>
          <w:szCs w:val="36"/>
        </w:rPr>
      </w:pPr>
      <w:r>
        <w:rPr>
          <w:rFonts w:hint="eastAsia" w:ascii="宋体" w:hAnsi="宋体" w:eastAsia="宋体" w:cs="宋体"/>
          <w:b/>
          <w:sz w:val="36"/>
          <w:szCs w:val="36"/>
        </w:rPr>
        <w:t>采购代理机构：中经国际招标集团有限公司</w:t>
      </w:r>
    </w:p>
    <w:p w14:paraId="385612BE">
      <w:pPr>
        <w:pStyle w:val="11"/>
        <w:jc w:val="center"/>
        <w:rPr>
          <w:rFonts w:hAnsi="宋体" w:cs="宋体"/>
          <w:b/>
          <w:sz w:val="36"/>
          <w:szCs w:val="36"/>
        </w:rPr>
      </w:pPr>
      <w:r>
        <w:rPr>
          <w:rFonts w:hint="eastAsia" w:hAnsi="宋体" w:cs="宋体"/>
          <w:b/>
          <w:sz w:val="36"/>
          <w:szCs w:val="36"/>
        </w:rPr>
        <w:t>2025年1</w:t>
      </w:r>
      <w:r>
        <w:rPr>
          <w:rFonts w:hint="eastAsia" w:hAnsi="宋体" w:cs="宋体"/>
          <w:b/>
          <w:sz w:val="36"/>
          <w:szCs w:val="36"/>
          <w:lang w:val="en-US" w:eastAsia="zh-CN"/>
        </w:rPr>
        <w:t>2</w:t>
      </w:r>
      <w:r>
        <w:rPr>
          <w:rFonts w:hint="eastAsia" w:hAnsi="宋体" w:cs="宋体"/>
          <w:b/>
          <w:sz w:val="36"/>
          <w:szCs w:val="36"/>
        </w:rPr>
        <w:t>月</w:t>
      </w:r>
    </w:p>
    <w:p w14:paraId="5919C7CE">
      <w:pPr>
        <w:pStyle w:val="11"/>
        <w:rPr>
          <w:rFonts w:hAnsi="宋体" w:cs="宋体"/>
        </w:rPr>
        <w:sectPr>
          <w:headerReference r:id="rId3" w:type="default"/>
          <w:footerReference r:id="rId5" w:type="default"/>
          <w:headerReference r:id="rId4" w:type="even"/>
          <w:footerReference r:id="rId6" w:type="even"/>
          <w:pgSz w:w="11906" w:h="16838"/>
          <w:pgMar w:top="1440" w:right="1080" w:bottom="1440" w:left="1080" w:header="720" w:footer="720" w:gutter="0"/>
          <w:pgNumType w:start="0"/>
          <w:cols w:space="720" w:num="1"/>
          <w:titlePg/>
          <w:docGrid w:type="lines" w:linePitch="331" w:charSpace="0"/>
        </w:sectPr>
      </w:pPr>
    </w:p>
    <w:p w14:paraId="4D13204C">
      <w:pPr>
        <w:pStyle w:val="11"/>
        <w:rPr>
          <w:rFonts w:hAnsi="宋体" w:cs="宋体"/>
        </w:rPr>
      </w:pPr>
    </w:p>
    <w:p w14:paraId="71CAE41D">
      <w:pPr>
        <w:pStyle w:val="11"/>
        <w:jc w:val="center"/>
        <w:rPr>
          <w:rFonts w:hAnsi="宋体" w:cs="宋体"/>
          <w:b/>
          <w:sz w:val="48"/>
          <w:szCs w:val="48"/>
        </w:rPr>
      </w:pPr>
      <w:r>
        <w:rPr>
          <w:rFonts w:hint="eastAsia" w:hAnsi="宋体" w:cs="宋体"/>
          <w:b/>
          <w:sz w:val="48"/>
          <w:szCs w:val="48"/>
        </w:rPr>
        <w:t>目     录</w:t>
      </w:r>
    </w:p>
    <w:p w14:paraId="0F9E2AF1">
      <w:pPr>
        <w:pStyle w:val="17"/>
        <w:rPr>
          <w:rFonts w:ascii="宋体" w:hAnsi="宋体" w:eastAsia="宋体" w:cs="宋体"/>
          <w:bCs w:val="0"/>
          <w:caps w:val="0"/>
          <w:sz w:val="96"/>
          <w:szCs w:val="96"/>
        </w:rPr>
      </w:pPr>
    </w:p>
    <w:p w14:paraId="41E22383">
      <w:pPr>
        <w:pStyle w:val="17"/>
        <w:tabs>
          <w:tab w:val="right" w:leader="dot" w:pos="9070"/>
        </w:tabs>
        <w:rPr>
          <w:rFonts w:ascii="宋体" w:hAnsi="宋体" w:eastAsia="宋体" w:cs="宋体"/>
          <w:sz w:val="28"/>
          <w:szCs w:val="28"/>
        </w:rPr>
      </w:pPr>
      <w:bookmarkStart w:id="4" w:name="_Toc139967217"/>
      <w:bookmarkStart w:id="5" w:name="_Toc139966433"/>
      <w:bookmarkStart w:id="6" w:name="_Toc213206171"/>
      <w:bookmarkStart w:id="7" w:name="_Toc139967210"/>
      <w:bookmarkStart w:id="8" w:name="_Toc139966426"/>
      <w:r>
        <w:rPr>
          <w:rFonts w:hint="eastAsia" w:ascii="宋体" w:hAnsi="宋体" w:eastAsia="宋体" w:cs="宋体"/>
          <w:b w:val="0"/>
          <w:bCs w:val="0"/>
          <w:caps w:val="0"/>
          <w:sz w:val="72"/>
          <w:szCs w:val="72"/>
        </w:rPr>
        <w:fldChar w:fldCharType="begin"/>
      </w:r>
      <w:r>
        <w:rPr>
          <w:rFonts w:hint="eastAsia" w:ascii="宋体" w:hAnsi="宋体" w:eastAsia="宋体" w:cs="宋体"/>
          <w:b w:val="0"/>
          <w:bCs w:val="0"/>
          <w:caps w:val="0"/>
          <w:sz w:val="72"/>
          <w:szCs w:val="72"/>
        </w:rPr>
        <w:instrText xml:space="preserve"> TOC \o "1-3" \h \z \u </w:instrText>
      </w:r>
      <w:r>
        <w:rPr>
          <w:rFonts w:hint="eastAsia" w:ascii="宋体" w:hAnsi="宋体" w:eastAsia="宋体" w:cs="宋体"/>
          <w:b w:val="0"/>
          <w:bCs w:val="0"/>
          <w:caps w:val="0"/>
          <w:sz w:val="72"/>
          <w:szCs w:val="72"/>
        </w:rPr>
        <w:fldChar w:fldCharType="separate"/>
      </w:r>
      <w:r>
        <w:fldChar w:fldCharType="begin"/>
      </w:r>
      <w:r>
        <w:instrText xml:space="preserve"> HYPERLINK \l "_Toc9320" </w:instrText>
      </w:r>
      <w: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en-US"/>
        </w:rPr>
        <w:t>竞争性磋商</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_Toc9320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7928C4">
      <w:pPr>
        <w:pStyle w:val="17"/>
        <w:tabs>
          <w:tab w:val="right" w:leader="dot" w:pos="9070"/>
        </w:tabs>
        <w:rPr>
          <w:rFonts w:ascii="宋体" w:hAnsi="宋体" w:eastAsia="宋体" w:cs="宋体"/>
          <w:sz w:val="28"/>
          <w:szCs w:val="28"/>
        </w:rPr>
      </w:pPr>
      <w:r>
        <w:fldChar w:fldCharType="begin"/>
      </w:r>
      <w:r>
        <w:instrText xml:space="preserve"> HYPERLINK \l "_Toc9231" </w:instrText>
      </w:r>
      <w:r>
        <w:fldChar w:fldCharType="separate"/>
      </w:r>
      <w:r>
        <w:rPr>
          <w:rFonts w:hint="eastAsia" w:ascii="宋体" w:hAnsi="宋体" w:eastAsia="宋体" w:cs="宋体"/>
          <w:spacing w:val="6"/>
          <w:kern w:val="48"/>
          <w:sz w:val="28"/>
          <w:szCs w:val="52"/>
        </w:rPr>
        <w:t>第二章  服务需求一览表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_Toc9231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1DA852">
      <w:pPr>
        <w:pStyle w:val="17"/>
        <w:tabs>
          <w:tab w:val="right" w:leader="dot" w:pos="9070"/>
        </w:tabs>
        <w:rPr>
          <w:rFonts w:ascii="宋体" w:hAnsi="宋体" w:eastAsia="宋体" w:cs="宋体"/>
          <w:sz w:val="28"/>
          <w:szCs w:val="28"/>
        </w:rPr>
      </w:pPr>
      <w:r>
        <w:fldChar w:fldCharType="begin"/>
      </w:r>
      <w:r>
        <w:instrText xml:space="preserve"> HYPERLINK \l "_Toc482" </w:instrText>
      </w:r>
      <w:r>
        <w:fldChar w:fldCharType="separate"/>
      </w:r>
      <w:r>
        <w:rPr>
          <w:rFonts w:hint="eastAsia" w:ascii="宋体" w:hAnsi="宋体" w:eastAsia="宋体" w:cs="宋体"/>
          <w:spacing w:val="6"/>
          <w:kern w:val="48"/>
          <w:sz w:val="28"/>
          <w:szCs w:val="52"/>
        </w:rPr>
        <w:t>第三章  评审方法</w:t>
      </w:r>
      <w:r>
        <w:rPr>
          <w:rFonts w:hint="eastAsia" w:ascii="宋体" w:hAnsi="宋体" w:eastAsia="宋体" w:cs="宋体"/>
          <w:sz w:val="28"/>
          <w:szCs w:val="28"/>
        </w:rPr>
        <w:tab/>
      </w:r>
      <w:r>
        <w:rPr>
          <w:rFonts w:hint="eastAsia" w:ascii="宋体" w:hAnsi="宋体" w:eastAsia="宋体" w:cs="宋体"/>
          <w:sz w:val="28"/>
          <w:szCs w:val="28"/>
        </w:rPr>
        <w:t>6</w:t>
      </w:r>
      <w:r>
        <w:rPr>
          <w:rFonts w:hint="eastAsia" w:ascii="宋体" w:hAnsi="宋体" w:eastAsia="宋体" w:cs="宋体"/>
          <w:sz w:val="28"/>
          <w:szCs w:val="28"/>
        </w:rPr>
        <w:fldChar w:fldCharType="end"/>
      </w:r>
    </w:p>
    <w:p w14:paraId="16CEFF59">
      <w:pPr>
        <w:pStyle w:val="17"/>
        <w:tabs>
          <w:tab w:val="right" w:leader="dot" w:pos="9070"/>
        </w:tabs>
        <w:rPr>
          <w:rFonts w:ascii="宋体" w:hAnsi="宋体" w:eastAsia="宋体" w:cs="宋体"/>
          <w:sz w:val="28"/>
          <w:szCs w:val="28"/>
        </w:rPr>
      </w:pPr>
      <w:r>
        <w:fldChar w:fldCharType="begin"/>
      </w:r>
      <w:r>
        <w:instrText xml:space="preserve"> HYPERLINK \l "_Toc12481" </w:instrText>
      </w:r>
      <w:r>
        <w:fldChar w:fldCharType="separate"/>
      </w:r>
      <w:r>
        <w:rPr>
          <w:rFonts w:hint="eastAsia" w:ascii="宋体" w:hAnsi="宋体" w:eastAsia="宋体" w:cs="宋体"/>
          <w:sz w:val="28"/>
          <w:szCs w:val="28"/>
        </w:rPr>
        <w:t>第四章  服务商须知</w:t>
      </w:r>
      <w:r>
        <w:rPr>
          <w:rFonts w:hint="eastAsia" w:ascii="宋体" w:hAnsi="宋体" w:eastAsia="宋体" w:cs="宋体"/>
          <w:sz w:val="28"/>
          <w:szCs w:val="28"/>
        </w:rPr>
        <w:tab/>
      </w:r>
      <w:r>
        <w:rPr>
          <w:rFonts w:hint="eastAsia" w:ascii="宋体" w:hAnsi="宋体" w:eastAsia="宋体" w:cs="宋体"/>
          <w:sz w:val="28"/>
          <w:szCs w:val="28"/>
        </w:rPr>
        <w:t>8</w:t>
      </w:r>
      <w:r>
        <w:rPr>
          <w:rFonts w:hint="eastAsia" w:ascii="宋体" w:hAnsi="宋体" w:eastAsia="宋体" w:cs="宋体"/>
          <w:sz w:val="28"/>
          <w:szCs w:val="28"/>
        </w:rPr>
        <w:fldChar w:fldCharType="end"/>
      </w:r>
    </w:p>
    <w:p w14:paraId="1E26BD98">
      <w:pPr>
        <w:pStyle w:val="17"/>
        <w:tabs>
          <w:tab w:val="right" w:leader="dot" w:pos="9070"/>
        </w:tabs>
        <w:rPr>
          <w:rFonts w:ascii="宋体" w:hAnsi="宋体" w:eastAsia="宋体" w:cs="宋体"/>
          <w:sz w:val="28"/>
          <w:szCs w:val="28"/>
        </w:rPr>
      </w:pPr>
      <w:r>
        <w:fldChar w:fldCharType="begin"/>
      </w:r>
      <w:r>
        <w:instrText xml:space="preserve"> HYPERLINK \l "_Toc29507" </w:instrText>
      </w:r>
      <w:r>
        <w:fldChar w:fldCharType="separate"/>
      </w:r>
      <w:r>
        <w:rPr>
          <w:rFonts w:hint="eastAsia" w:ascii="宋体" w:hAnsi="宋体" w:eastAsia="宋体" w:cs="宋体"/>
          <w:sz w:val="28"/>
          <w:szCs w:val="28"/>
        </w:rPr>
        <w:t>第五章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_Toc29507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F4435E7">
      <w:pPr>
        <w:pStyle w:val="17"/>
        <w:tabs>
          <w:tab w:val="right" w:leader="dot" w:pos="9070"/>
        </w:tabs>
        <w:rPr>
          <w:rFonts w:ascii="宋体" w:hAnsi="宋体" w:eastAsia="宋体" w:cs="宋体"/>
          <w:sz w:val="28"/>
          <w:szCs w:val="28"/>
        </w:rPr>
      </w:pPr>
      <w:r>
        <w:fldChar w:fldCharType="begin"/>
      </w:r>
      <w:r>
        <w:instrText xml:space="preserve"> HYPERLINK \l "_Toc7042" </w:instrText>
      </w:r>
      <w:r>
        <w:fldChar w:fldCharType="separate"/>
      </w:r>
      <w:r>
        <w:rPr>
          <w:rFonts w:hint="eastAsia" w:ascii="宋体" w:hAnsi="宋体" w:eastAsia="宋体" w:cs="宋体"/>
          <w:sz w:val="28"/>
          <w:szCs w:val="52"/>
        </w:rPr>
        <w:t>第六章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_Toc7042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D4B5EA">
      <w:pPr>
        <w:pStyle w:val="17"/>
        <w:tabs>
          <w:tab w:val="right" w:leader="dot" w:pos="9070"/>
        </w:tabs>
        <w:rPr>
          <w:rFonts w:ascii="宋体" w:hAnsi="宋体" w:eastAsia="宋体" w:cs="宋体"/>
          <w:sz w:val="28"/>
          <w:szCs w:val="28"/>
        </w:rPr>
      </w:pPr>
      <w:r>
        <w:fldChar w:fldCharType="begin"/>
      </w:r>
      <w:r>
        <w:instrText xml:space="preserve"> HYPERLINK \l "_Toc16588" </w:instrText>
      </w:r>
      <w:r>
        <w:fldChar w:fldCharType="separate"/>
      </w:r>
      <w:r>
        <w:rPr>
          <w:rFonts w:hint="eastAsia" w:ascii="宋体" w:hAnsi="宋体" w:eastAsia="宋体" w:cs="宋体"/>
          <w:sz w:val="28"/>
          <w:szCs w:val="28"/>
        </w:rPr>
        <w:t>第七章  质疑材料格式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_Toc16588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538111">
      <w:pPr>
        <w:pStyle w:val="11"/>
        <w:jc w:val="center"/>
        <w:outlineLvl w:val="0"/>
        <w:rPr>
          <w:rFonts w:hAnsi="宋体" w:cs="宋体"/>
          <w:b/>
          <w:bCs/>
          <w:caps/>
          <w:sz w:val="30"/>
          <w:szCs w:val="30"/>
        </w:rPr>
      </w:pPr>
      <w:r>
        <w:rPr>
          <w:rFonts w:hint="eastAsia" w:hAnsi="宋体" w:cs="宋体"/>
          <w:bCs/>
          <w:caps/>
          <w:sz w:val="32"/>
          <w:szCs w:val="72"/>
        </w:rPr>
        <w:fldChar w:fldCharType="end"/>
      </w:r>
      <w:bookmarkStart w:id="9" w:name="_Toc213325920"/>
      <w:r>
        <w:rPr>
          <w:rFonts w:hint="eastAsia" w:hAnsi="宋体" w:cs="宋体"/>
          <w:b/>
          <w:bCs/>
          <w:caps/>
          <w:sz w:val="30"/>
          <w:szCs w:val="30"/>
        </w:rPr>
        <w:t xml:space="preserve"> </w:t>
      </w:r>
      <w:bookmarkStart w:id="10" w:name="_Toc9320"/>
    </w:p>
    <w:p w14:paraId="038B1F5A">
      <w:pPr>
        <w:pStyle w:val="11"/>
        <w:jc w:val="center"/>
        <w:outlineLvl w:val="0"/>
        <w:rPr>
          <w:rFonts w:hAnsi="宋体" w:cs="宋体"/>
          <w:b/>
          <w:sz w:val="36"/>
        </w:rPr>
      </w:pPr>
    </w:p>
    <w:p w14:paraId="0B3E7FB0">
      <w:pPr>
        <w:pStyle w:val="11"/>
        <w:jc w:val="center"/>
        <w:outlineLvl w:val="0"/>
        <w:rPr>
          <w:rFonts w:hAnsi="宋体" w:cs="宋体"/>
          <w:b/>
          <w:sz w:val="36"/>
        </w:rPr>
      </w:pPr>
    </w:p>
    <w:p w14:paraId="77B53B0E">
      <w:pPr>
        <w:pStyle w:val="11"/>
        <w:jc w:val="center"/>
        <w:outlineLvl w:val="0"/>
        <w:rPr>
          <w:rFonts w:hAnsi="宋体" w:cs="宋体"/>
          <w:b/>
          <w:sz w:val="36"/>
        </w:rPr>
      </w:pPr>
    </w:p>
    <w:p w14:paraId="7EA78A28">
      <w:pPr>
        <w:pStyle w:val="11"/>
        <w:jc w:val="center"/>
        <w:outlineLvl w:val="0"/>
        <w:rPr>
          <w:rFonts w:hAnsi="宋体" w:cs="宋体"/>
          <w:b/>
          <w:sz w:val="36"/>
        </w:rPr>
      </w:pPr>
    </w:p>
    <w:p w14:paraId="7C6C2D51">
      <w:pPr>
        <w:pStyle w:val="11"/>
        <w:jc w:val="center"/>
        <w:outlineLvl w:val="0"/>
        <w:rPr>
          <w:rFonts w:hAnsi="宋体" w:cs="宋体"/>
          <w:b/>
          <w:sz w:val="36"/>
        </w:rPr>
      </w:pPr>
    </w:p>
    <w:p w14:paraId="5D138851">
      <w:pPr>
        <w:pStyle w:val="11"/>
        <w:jc w:val="center"/>
        <w:outlineLvl w:val="0"/>
        <w:rPr>
          <w:rFonts w:hAnsi="宋体" w:cs="宋体"/>
          <w:b/>
          <w:sz w:val="36"/>
        </w:rPr>
      </w:pPr>
    </w:p>
    <w:p w14:paraId="51616A0F">
      <w:pPr>
        <w:pStyle w:val="11"/>
        <w:jc w:val="center"/>
        <w:outlineLvl w:val="0"/>
        <w:rPr>
          <w:rFonts w:hAnsi="宋体" w:cs="宋体"/>
          <w:b/>
          <w:sz w:val="36"/>
        </w:rPr>
      </w:pPr>
    </w:p>
    <w:p w14:paraId="212EAB1A">
      <w:pPr>
        <w:pStyle w:val="11"/>
        <w:jc w:val="center"/>
        <w:outlineLvl w:val="0"/>
        <w:rPr>
          <w:rFonts w:hAnsi="宋体" w:cs="宋体"/>
          <w:b/>
          <w:sz w:val="36"/>
        </w:rPr>
      </w:pPr>
    </w:p>
    <w:p w14:paraId="1666BC45">
      <w:pPr>
        <w:pStyle w:val="11"/>
        <w:jc w:val="center"/>
        <w:outlineLvl w:val="0"/>
        <w:rPr>
          <w:rFonts w:hAnsi="宋体" w:cs="宋体"/>
          <w:b/>
          <w:sz w:val="36"/>
        </w:rPr>
      </w:pPr>
    </w:p>
    <w:p w14:paraId="7E5162E7">
      <w:pPr>
        <w:pStyle w:val="11"/>
        <w:jc w:val="center"/>
        <w:outlineLvl w:val="0"/>
        <w:rPr>
          <w:rFonts w:hAnsi="宋体" w:cs="宋体"/>
          <w:b/>
          <w:sz w:val="36"/>
        </w:rPr>
      </w:pPr>
    </w:p>
    <w:p w14:paraId="134C2ED5">
      <w:pPr>
        <w:pStyle w:val="11"/>
        <w:jc w:val="center"/>
        <w:outlineLvl w:val="0"/>
        <w:rPr>
          <w:rFonts w:hAnsi="宋体" w:cs="宋体"/>
          <w:b/>
          <w:sz w:val="36"/>
        </w:rPr>
      </w:pPr>
    </w:p>
    <w:p w14:paraId="6CAD5F0B">
      <w:pPr>
        <w:pStyle w:val="11"/>
        <w:jc w:val="center"/>
        <w:outlineLvl w:val="0"/>
        <w:rPr>
          <w:rFonts w:hAnsi="宋体" w:cs="宋体"/>
          <w:b/>
          <w:sz w:val="36"/>
        </w:rPr>
      </w:pPr>
    </w:p>
    <w:p w14:paraId="522415A4">
      <w:pPr>
        <w:pStyle w:val="11"/>
        <w:jc w:val="center"/>
        <w:outlineLvl w:val="0"/>
        <w:rPr>
          <w:rFonts w:hAnsi="宋体" w:cs="宋体"/>
          <w:b/>
          <w:sz w:val="36"/>
        </w:rPr>
      </w:pPr>
    </w:p>
    <w:p w14:paraId="4D5F1D1A">
      <w:pPr>
        <w:pStyle w:val="11"/>
        <w:jc w:val="center"/>
        <w:outlineLvl w:val="0"/>
        <w:rPr>
          <w:rFonts w:hAnsi="宋体" w:cs="宋体"/>
          <w:b/>
          <w:sz w:val="36"/>
        </w:rPr>
      </w:pPr>
    </w:p>
    <w:p w14:paraId="54EC5732">
      <w:pPr>
        <w:pStyle w:val="11"/>
        <w:jc w:val="center"/>
        <w:outlineLvl w:val="0"/>
        <w:rPr>
          <w:rFonts w:hAnsi="宋体" w:cs="宋体"/>
          <w:b/>
          <w:sz w:val="36"/>
        </w:rPr>
      </w:pPr>
    </w:p>
    <w:p w14:paraId="09D9F076">
      <w:pPr>
        <w:pStyle w:val="11"/>
        <w:jc w:val="center"/>
        <w:outlineLvl w:val="0"/>
        <w:rPr>
          <w:rFonts w:hAnsi="宋体" w:cs="宋体"/>
          <w:b/>
          <w:sz w:val="36"/>
        </w:rPr>
      </w:pPr>
    </w:p>
    <w:p w14:paraId="08EA8370">
      <w:pPr>
        <w:pStyle w:val="11"/>
        <w:jc w:val="center"/>
        <w:outlineLvl w:val="0"/>
        <w:rPr>
          <w:rFonts w:hAnsi="宋体" w:cs="宋体"/>
          <w:b/>
          <w:sz w:val="36"/>
        </w:rPr>
      </w:pPr>
    </w:p>
    <w:p w14:paraId="27C10561">
      <w:pPr>
        <w:pStyle w:val="11"/>
        <w:jc w:val="center"/>
        <w:outlineLvl w:val="0"/>
        <w:rPr>
          <w:rFonts w:hAnsi="宋体" w:cs="宋体"/>
          <w:b/>
          <w:sz w:val="36"/>
        </w:rPr>
      </w:pPr>
    </w:p>
    <w:p w14:paraId="32F81BBA">
      <w:pPr>
        <w:pStyle w:val="11"/>
        <w:jc w:val="center"/>
        <w:outlineLvl w:val="0"/>
        <w:rPr>
          <w:rFonts w:hAnsi="宋体" w:cs="宋体"/>
          <w:b/>
          <w:sz w:val="36"/>
        </w:rPr>
      </w:pPr>
    </w:p>
    <w:p w14:paraId="734C7EF7">
      <w:pPr>
        <w:pStyle w:val="11"/>
        <w:jc w:val="center"/>
        <w:outlineLvl w:val="0"/>
        <w:rPr>
          <w:rFonts w:hAnsi="宋体" w:cs="宋体"/>
          <w:b/>
          <w:sz w:val="36"/>
        </w:rPr>
        <w:sectPr>
          <w:footerReference r:id="rId7" w:type="default"/>
          <w:pgSz w:w="11900" w:h="16840"/>
          <w:pgMar w:top="1440" w:right="1080" w:bottom="1440" w:left="1080" w:header="624" w:footer="724" w:gutter="0"/>
          <w:cols w:space="720" w:num="1"/>
        </w:sectPr>
      </w:pPr>
    </w:p>
    <w:p w14:paraId="58AFC61C">
      <w:pPr>
        <w:pStyle w:val="11"/>
        <w:jc w:val="center"/>
        <w:outlineLvl w:val="0"/>
        <w:rPr>
          <w:rFonts w:hAnsi="宋体" w:cs="宋体"/>
          <w:b/>
          <w:sz w:val="32"/>
          <w:szCs w:val="32"/>
        </w:rPr>
      </w:pPr>
      <w:r>
        <w:rPr>
          <w:rFonts w:hint="eastAsia" w:hAnsi="宋体" w:cs="宋体"/>
          <w:b/>
          <w:sz w:val="36"/>
        </w:rPr>
        <w:t xml:space="preserve">第一章  </w:t>
      </w:r>
      <w:bookmarkEnd w:id="4"/>
      <w:bookmarkEnd w:id="5"/>
      <w:bookmarkEnd w:id="6"/>
      <w:bookmarkEnd w:id="9"/>
      <w:bookmarkEnd w:id="10"/>
      <w:bookmarkStart w:id="11" w:name="OLE_LINK20"/>
      <w:bookmarkStart w:id="12" w:name="_Toc213206172"/>
      <w:bookmarkStart w:id="13" w:name="_Toc139967215"/>
      <w:bookmarkStart w:id="14" w:name="_Toc213325921"/>
      <w:bookmarkStart w:id="15" w:name="_Toc139966431"/>
      <w:r>
        <w:rPr>
          <w:rFonts w:hint="eastAsia" w:hAnsi="宋体" w:cs="宋体"/>
          <w:b/>
          <w:sz w:val="32"/>
          <w:szCs w:val="32"/>
        </w:rPr>
        <w:t>竞争性磋商公告</w:t>
      </w:r>
    </w:p>
    <w:p w14:paraId="6A500E17">
      <w:pPr>
        <w:pStyle w:val="10"/>
        <w:pBdr>
          <w:top w:val="single" w:color="auto" w:sz="4" w:space="0"/>
          <w:left w:val="single" w:color="auto" w:sz="4" w:space="0"/>
          <w:bottom w:val="single" w:color="auto" w:sz="4" w:space="0"/>
          <w:right w:val="single" w:color="auto" w:sz="4" w:space="0"/>
        </w:pBdr>
        <w:tabs>
          <w:tab w:val="left" w:pos="3420"/>
        </w:tabs>
        <w:spacing w:line="400" w:lineRule="exact"/>
        <w:ind w:firstLine="506" w:firstLineChars="200"/>
        <w:rPr>
          <w:rFonts w:hAnsi="宋体" w:cs="宋体"/>
          <w:b/>
          <w:bCs/>
          <w:spacing w:val="6"/>
          <w:kern w:val="48"/>
          <w:sz w:val="24"/>
          <w:szCs w:val="24"/>
        </w:rPr>
      </w:pPr>
      <w:r>
        <w:rPr>
          <w:rFonts w:hint="eastAsia" w:hAnsi="宋体" w:cs="宋体"/>
          <w:b/>
          <w:bCs/>
          <w:spacing w:val="6"/>
          <w:kern w:val="48"/>
          <w:sz w:val="24"/>
          <w:szCs w:val="24"/>
        </w:rPr>
        <w:t>项目概况</w:t>
      </w:r>
    </w:p>
    <w:p w14:paraId="1C39741B">
      <w:pPr>
        <w:pStyle w:val="10"/>
        <w:pBdr>
          <w:top w:val="single" w:color="auto" w:sz="4" w:space="0"/>
          <w:left w:val="single" w:color="auto" w:sz="4" w:space="0"/>
          <w:bottom w:val="single" w:color="auto" w:sz="4" w:space="0"/>
          <w:right w:val="single" w:color="auto" w:sz="4" w:space="0"/>
        </w:pBdr>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lang w:eastAsia="zh-CN"/>
        </w:rPr>
        <w:t>职工补充医疗保险（重）</w:t>
      </w:r>
      <w:r>
        <w:rPr>
          <w:rFonts w:hint="eastAsia" w:hAnsi="宋体" w:cs="宋体"/>
          <w:spacing w:val="6"/>
          <w:kern w:val="48"/>
          <w:sz w:val="24"/>
          <w:szCs w:val="24"/>
        </w:rPr>
        <w:t>的潜在服务商应在“广西政府采购云平台”（</w:t>
      </w:r>
      <w:r>
        <w:fldChar w:fldCharType="begin"/>
      </w:r>
      <w:r>
        <w:instrText xml:space="preserve"> HYPERLINK "https://www.zcygov.cn" </w:instrText>
      </w:r>
      <w:r>
        <w:fldChar w:fldCharType="separate"/>
      </w:r>
      <w:r>
        <w:rPr>
          <w:rFonts w:hint="eastAsia" w:hAnsi="宋体" w:cs="宋体"/>
          <w:spacing w:val="6"/>
          <w:kern w:val="48"/>
          <w:sz w:val="24"/>
          <w:szCs w:val="24"/>
        </w:rPr>
        <w:t>https://www.gcy.zfcg.gxzf.gov.cn</w:t>
      </w:r>
      <w:r>
        <w:rPr>
          <w:rFonts w:hint="eastAsia" w:hAnsi="宋体" w:cs="宋体"/>
          <w:spacing w:val="6"/>
          <w:kern w:val="48"/>
          <w:sz w:val="24"/>
          <w:szCs w:val="24"/>
        </w:rPr>
        <w:fldChar w:fldCharType="end"/>
      </w:r>
      <w:r>
        <w:rPr>
          <w:rFonts w:hint="eastAsia" w:hAnsi="宋体" w:cs="宋体"/>
          <w:spacing w:val="6"/>
          <w:kern w:val="48"/>
          <w:sz w:val="24"/>
          <w:szCs w:val="24"/>
        </w:rPr>
        <w:t>）获取采购文件，并于202</w:t>
      </w:r>
      <w:r>
        <w:rPr>
          <w:rFonts w:hint="eastAsia" w:hAnsi="宋体" w:cs="宋体"/>
          <w:spacing w:val="6"/>
          <w:kern w:val="48"/>
          <w:sz w:val="24"/>
          <w:szCs w:val="24"/>
          <w:lang w:val="en-US" w:eastAsia="zh-CN"/>
        </w:rPr>
        <w:t>6</w:t>
      </w:r>
      <w:r>
        <w:rPr>
          <w:rFonts w:hint="eastAsia" w:hAnsi="宋体" w:cs="宋体"/>
          <w:spacing w:val="6"/>
          <w:kern w:val="48"/>
          <w:sz w:val="24"/>
          <w:szCs w:val="24"/>
        </w:rPr>
        <w:t>年</w:t>
      </w:r>
      <w:r>
        <w:rPr>
          <w:rFonts w:hint="eastAsia" w:hAnsi="宋体" w:cs="宋体"/>
          <w:spacing w:val="6"/>
          <w:kern w:val="48"/>
          <w:sz w:val="24"/>
          <w:szCs w:val="24"/>
          <w:lang w:val="en-US" w:eastAsia="zh-CN"/>
        </w:rPr>
        <w:t>1</w:t>
      </w:r>
      <w:r>
        <w:rPr>
          <w:rFonts w:hint="eastAsia" w:hAnsi="宋体" w:cs="宋体"/>
          <w:spacing w:val="6"/>
          <w:kern w:val="48"/>
          <w:sz w:val="24"/>
          <w:szCs w:val="24"/>
        </w:rPr>
        <w:t>月</w:t>
      </w:r>
      <w:r>
        <w:rPr>
          <w:rFonts w:hint="eastAsia" w:hAnsi="宋体" w:cs="宋体"/>
          <w:spacing w:val="6"/>
          <w:kern w:val="48"/>
          <w:sz w:val="24"/>
          <w:szCs w:val="24"/>
          <w:lang w:val="en-US" w:eastAsia="zh-CN"/>
        </w:rPr>
        <w:t>12</w:t>
      </w:r>
      <w:r>
        <w:rPr>
          <w:rFonts w:hint="eastAsia" w:hAnsi="宋体" w:cs="宋体"/>
          <w:spacing w:val="6"/>
          <w:kern w:val="48"/>
          <w:sz w:val="24"/>
          <w:szCs w:val="24"/>
        </w:rPr>
        <w:t xml:space="preserve"> 日9点30分（北京时间）前提交响应文件。</w:t>
      </w:r>
    </w:p>
    <w:p w14:paraId="6327EAED">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一、项目基本情况</w:t>
      </w:r>
    </w:p>
    <w:p w14:paraId="0D6C6C01">
      <w:pPr>
        <w:pStyle w:val="11"/>
        <w:ind w:firstLine="504" w:firstLineChars="200"/>
        <w:rPr>
          <w:rFonts w:hint="eastAsia" w:hAnsi="宋体" w:eastAsia="宋体" w:cs="宋体"/>
          <w:spacing w:val="6"/>
          <w:kern w:val="48"/>
          <w:sz w:val="24"/>
          <w:szCs w:val="24"/>
          <w:highlight w:val="none"/>
          <w:lang w:eastAsia="zh-CN"/>
        </w:rPr>
      </w:pPr>
      <w:r>
        <w:rPr>
          <w:rFonts w:hint="eastAsia" w:hAnsi="宋体" w:cs="宋体"/>
          <w:spacing w:val="6"/>
          <w:kern w:val="48"/>
          <w:sz w:val="24"/>
          <w:szCs w:val="24"/>
          <w:highlight w:val="none"/>
        </w:rPr>
        <w:t>项目编号：</w:t>
      </w:r>
      <w:r>
        <w:rPr>
          <w:rFonts w:hint="eastAsia" w:hAnsi="宋体" w:cs="宋体"/>
          <w:spacing w:val="6"/>
          <w:kern w:val="48"/>
          <w:sz w:val="24"/>
          <w:szCs w:val="24"/>
          <w:highlight w:val="none"/>
          <w:lang w:eastAsia="zh-CN"/>
        </w:rPr>
        <w:t>WZZC2025-C3-990373-ZJGJ</w:t>
      </w:r>
    </w:p>
    <w:p w14:paraId="1378170A">
      <w:pPr>
        <w:pStyle w:val="10"/>
        <w:tabs>
          <w:tab w:val="left" w:pos="3420"/>
        </w:tabs>
        <w:spacing w:line="400" w:lineRule="exact"/>
        <w:ind w:firstLine="504" w:firstLineChars="200"/>
        <w:rPr>
          <w:rFonts w:hint="eastAsia" w:hAnsi="宋体" w:eastAsia="宋体" w:cs="宋体"/>
          <w:spacing w:val="6"/>
          <w:kern w:val="48"/>
          <w:sz w:val="24"/>
          <w:szCs w:val="24"/>
          <w:lang w:eastAsia="zh-CN"/>
        </w:rPr>
      </w:pPr>
      <w:r>
        <w:rPr>
          <w:rFonts w:hint="eastAsia" w:hAnsi="宋体" w:cs="宋体"/>
          <w:spacing w:val="6"/>
          <w:kern w:val="48"/>
          <w:sz w:val="24"/>
          <w:szCs w:val="24"/>
        </w:rPr>
        <w:t>项目名称：</w:t>
      </w:r>
      <w:r>
        <w:rPr>
          <w:rFonts w:hint="eastAsia" w:hAnsi="宋体" w:cs="宋体"/>
          <w:spacing w:val="6"/>
          <w:kern w:val="48"/>
          <w:sz w:val="24"/>
          <w:szCs w:val="24"/>
          <w:lang w:eastAsia="zh-CN"/>
        </w:rPr>
        <w:t>职工补充医疗保险（重）</w:t>
      </w:r>
    </w:p>
    <w:p w14:paraId="0118A8B6">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 xml:space="preserve">采购方式：竞争性磋商 </w:t>
      </w:r>
    </w:p>
    <w:p w14:paraId="2A0D0BEF">
      <w:pPr>
        <w:pStyle w:val="10"/>
        <w:tabs>
          <w:tab w:val="left" w:pos="3420"/>
        </w:tabs>
        <w:spacing w:line="400" w:lineRule="exact"/>
        <w:ind w:firstLine="504" w:firstLineChars="200"/>
        <w:rPr>
          <w:rFonts w:hAnsi="宋体" w:cs="宋体"/>
          <w:snapToGrid w:val="0"/>
          <w:spacing w:val="-11"/>
          <w:kern w:val="0"/>
          <w:sz w:val="24"/>
          <w:szCs w:val="24"/>
        </w:rPr>
      </w:pPr>
      <w:r>
        <w:rPr>
          <w:rFonts w:hint="eastAsia" w:hAnsi="宋体" w:cs="宋体"/>
          <w:spacing w:val="6"/>
          <w:kern w:val="48"/>
          <w:sz w:val="24"/>
          <w:szCs w:val="24"/>
        </w:rPr>
        <w:t>预算金额：678720.00元。</w:t>
      </w:r>
    </w:p>
    <w:p w14:paraId="518FA40B">
      <w:pPr>
        <w:pStyle w:val="10"/>
        <w:tabs>
          <w:tab w:val="left" w:pos="3420"/>
        </w:tabs>
        <w:spacing w:line="400" w:lineRule="exact"/>
        <w:ind w:firstLine="504" w:firstLineChars="200"/>
        <w:rPr>
          <w:rFonts w:hAnsi="宋体" w:cs="宋体"/>
          <w:snapToGrid w:val="0"/>
          <w:spacing w:val="-11"/>
          <w:kern w:val="0"/>
          <w:sz w:val="24"/>
          <w:szCs w:val="24"/>
        </w:rPr>
      </w:pPr>
      <w:r>
        <w:rPr>
          <w:rFonts w:hint="eastAsia" w:hAnsi="宋体" w:cs="宋体"/>
          <w:spacing w:val="6"/>
          <w:kern w:val="48"/>
          <w:sz w:val="24"/>
          <w:szCs w:val="24"/>
        </w:rPr>
        <w:t>最高限价：678720.00元。</w:t>
      </w:r>
    </w:p>
    <w:p w14:paraId="0E9525A2">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采购需求：</w:t>
      </w:r>
    </w:p>
    <w:p w14:paraId="0AD17BBD">
      <w:pPr>
        <w:pStyle w:val="10"/>
        <w:numPr>
          <w:ilvl w:val="0"/>
          <w:numId w:val="1"/>
        </w:numPr>
        <w:tabs>
          <w:tab w:val="left" w:pos="3420"/>
        </w:tabs>
        <w:spacing w:line="400" w:lineRule="exact"/>
        <w:ind w:firstLine="504" w:firstLineChars="200"/>
        <w:jc w:val="left"/>
        <w:rPr>
          <w:rFonts w:hAnsi="宋体" w:cs="宋体"/>
          <w:spacing w:val="6"/>
          <w:kern w:val="48"/>
          <w:sz w:val="24"/>
          <w:szCs w:val="24"/>
        </w:rPr>
      </w:pPr>
      <w:r>
        <w:rPr>
          <w:rFonts w:hint="eastAsia" w:hAnsi="宋体" w:cs="宋体"/>
          <w:spacing w:val="6"/>
          <w:kern w:val="48"/>
          <w:sz w:val="24"/>
          <w:szCs w:val="24"/>
        </w:rPr>
        <w:t>标的名称：</w:t>
      </w:r>
      <w:r>
        <w:rPr>
          <w:rFonts w:hint="eastAsia" w:hAnsi="宋体" w:cs="宋体"/>
          <w:spacing w:val="6"/>
          <w:kern w:val="48"/>
          <w:sz w:val="24"/>
          <w:szCs w:val="24"/>
          <w:lang w:eastAsia="zh-CN"/>
        </w:rPr>
        <w:t>职工补充医疗保险（重）</w:t>
      </w:r>
    </w:p>
    <w:p w14:paraId="2184CADE">
      <w:pPr>
        <w:pStyle w:val="10"/>
        <w:numPr>
          <w:ilvl w:val="0"/>
          <w:numId w:val="1"/>
        </w:numPr>
        <w:tabs>
          <w:tab w:val="left" w:pos="3420"/>
        </w:tabs>
        <w:spacing w:line="400" w:lineRule="exact"/>
        <w:ind w:firstLine="504" w:firstLineChars="200"/>
        <w:jc w:val="left"/>
        <w:rPr>
          <w:rFonts w:hAnsi="宋体" w:cs="宋体"/>
          <w:spacing w:val="6"/>
          <w:kern w:val="48"/>
          <w:sz w:val="24"/>
          <w:szCs w:val="24"/>
        </w:rPr>
      </w:pPr>
      <w:r>
        <w:rPr>
          <w:rFonts w:hint="eastAsia" w:hAnsi="宋体" w:cs="宋体"/>
          <w:spacing w:val="6"/>
          <w:kern w:val="48"/>
          <w:sz w:val="24"/>
          <w:szCs w:val="24"/>
        </w:rPr>
        <w:t>数量：一项。</w:t>
      </w:r>
    </w:p>
    <w:p w14:paraId="7E676BE1">
      <w:pPr>
        <w:pStyle w:val="10"/>
        <w:tabs>
          <w:tab w:val="left" w:pos="3420"/>
        </w:tabs>
        <w:spacing w:line="400" w:lineRule="exact"/>
        <w:ind w:firstLine="504" w:firstLineChars="200"/>
        <w:jc w:val="left"/>
        <w:rPr>
          <w:rFonts w:hAnsi="宋体" w:cs="宋体"/>
          <w:spacing w:val="6"/>
          <w:kern w:val="48"/>
          <w:sz w:val="24"/>
          <w:szCs w:val="24"/>
          <w:highlight w:val="none"/>
        </w:rPr>
      </w:pPr>
      <w:r>
        <w:rPr>
          <w:rFonts w:hint="eastAsia" w:hAnsi="宋体" w:cs="宋体"/>
          <w:spacing w:val="6"/>
          <w:kern w:val="48"/>
          <w:sz w:val="24"/>
          <w:szCs w:val="24"/>
        </w:rPr>
        <w:t>(3) 简要规格描述或项目基本概况介绍、用途：</w:t>
      </w:r>
      <w:r>
        <w:rPr>
          <w:rFonts w:hint="eastAsia" w:hAnsi="宋体" w:cs="宋体"/>
          <w:spacing w:val="6"/>
          <w:kern w:val="48"/>
          <w:sz w:val="24"/>
          <w:szCs w:val="24"/>
          <w:highlight w:val="none"/>
        </w:rPr>
        <w:t>采购</w:t>
      </w:r>
      <w:r>
        <w:rPr>
          <w:rFonts w:hint="eastAsia" w:hAnsi="宋体" w:cs="宋体"/>
          <w:spacing w:val="6"/>
          <w:kern w:val="48"/>
          <w:sz w:val="24"/>
          <w:szCs w:val="24"/>
          <w:highlight w:val="none"/>
          <w:lang w:eastAsia="zh-CN"/>
        </w:rPr>
        <w:t>职工补充医疗保险</w:t>
      </w:r>
      <w:r>
        <w:rPr>
          <w:rFonts w:hint="eastAsia" w:hAnsi="宋体" w:cs="宋体"/>
          <w:spacing w:val="6"/>
          <w:kern w:val="48"/>
          <w:sz w:val="24"/>
          <w:szCs w:val="24"/>
          <w:highlight w:val="none"/>
        </w:rPr>
        <w:t>1项，购买人数以2025年12月31日当天在职职工和离退休人员实有总人数为准，具体详见竞争性磋商文件 。</w:t>
      </w:r>
    </w:p>
    <w:p w14:paraId="60A290A5">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highlight w:val="none"/>
        </w:rPr>
        <w:t>服务期限：一</w:t>
      </w:r>
      <w:r>
        <w:rPr>
          <w:rFonts w:hint="eastAsia" w:hAnsi="宋体" w:cs="宋体"/>
          <w:spacing w:val="6"/>
          <w:kern w:val="48"/>
          <w:sz w:val="24"/>
          <w:szCs w:val="24"/>
        </w:rPr>
        <w:t>年（以保单指定生效日期为起始日）。</w:t>
      </w:r>
    </w:p>
    <w:p w14:paraId="5793F829">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本项目（否）接受联合体响应。</w:t>
      </w:r>
    </w:p>
    <w:p w14:paraId="62A41E26">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二、申请人的资格要求：</w:t>
      </w:r>
    </w:p>
    <w:p w14:paraId="4D258F2A">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1.满足《中华人民共和国政府采购法》第二十二条规定。</w:t>
      </w:r>
    </w:p>
    <w:p w14:paraId="34F225A9">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2.落实政府采购政策需满足的资格要求：无。</w:t>
      </w:r>
    </w:p>
    <w:p w14:paraId="489B9158">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3.本项目的特定资格要求：</w:t>
      </w:r>
      <w:r>
        <w:rPr>
          <w:rFonts w:hint="eastAsia" w:hAnsi="宋体"/>
          <w:sz w:val="22"/>
          <w:szCs w:val="22"/>
        </w:rPr>
        <w:t>国内注册（指按国家有关规定要求注册的）依法提供达到本次服务要求且经国家保险监督管理机构批准，具有在广西辖区内经营保险业务资格的保险机构的供应商。</w:t>
      </w:r>
    </w:p>
    <w:p w14:paraId="1323CBB7">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三、获取采购文件</w:t>
      </w:r>
    </w:p>
    <w:p w14:paraId="5F4AF0CA">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时间：2025年</w:t>
      </w:r>
      <w:r>
        <w:rPr>
          <w:rFonts w:hint="eastAsia" w:hAnsi="宋体" w:cs="宋体"/>
          <w:spacing w:val="6"/>
          <w:kern w:val="48"/>
          <w:sz w:val="24"/>
          <w:szCs w:val="24"/>
          <w:lang w:val="en-US" w:eastAsia="zh-CN"/>
        </w:rPr>
        <w:t>12</w:t>
      </w:r>
      <w:r>
        <w:rPr>
          <w:rFonts w:hint="eastAsia" w:hAnsi="宋体" w:cs="宋体"/>
          <w:spacing w:val="6"/>
          <w:kern w:val="48"/>
          <w:sz w:val="24"/>
          <w:szCs w:val="24"/>
        </w:rPr>
        <w:t xml:space="preserve"> 月</w:t>
      </w:r>
      <w:r>
        <w:rPr>
          <w:rFonts w:hint="eastAsia" w:hAnsi="宋体" w:cs="宋体"/>
          <w:spacing w:val="6"/>
          <w:kern w:val="48"/>
          <w:sz w:val="24"/>
          <w:szCs w:val="24"/>
          <w:lang w:val="en-US" w:eastAsia="zh-CN"/>
        </w:rPr>
        <w:t>29</w:t>
      </w:r>
      <w:r>
        <w:rPr>
          <w:rFonts w:hint="eastAsia" w:hAnsi="宋体" w:cs="宋体"/>
          <w:spacing w:val="6"/>
          <w:kern w:val="48"/>
          <w:sz w:val="24"/>
          <w:szCs w:val="24"/>
        </w:rPr>
        <w:t xml:space="preserve"> 日至202</w:t>
      </w:r>
      <w:r>
        <w:rPr>
          <w:rFonts w:hint="eastAsia" w:hAnsi="宋体" w:cs="宋体"/>
          <w:spacing w:val="6"/>
          <w:kern w:val="48"/>
          <w:sz w:val="24"/>
          <w:szCs w:val="24"/>
          <w:lang w:val="en-US" w:eastAsia="zh-CN"/>
        </w:rPr>
        <w:t>6</w:t>
      </w:r>
      <w:r>
        <w:rPr>
          <w:rFonts w:hint="eastAsia" w:hAnsi="宋体" w:cs="宋体"/>
          <w:spacing w:val="6"/>
          <w:kern w:val="48"/>
          <w:sz w:val="24"/>
          <w:szCs w:val="24"/>
        </w:rPr>
        <w:t xml:space="preserve">年 </w:t>
      </w:r>
      <w:r>
        <w:rPr>
          <w:rFonts w:hint="eastAsia" w:hAnsi="宋体" w:cs="宋体"/>
          <w:spacing w:val="6"/>
          <w:kern w:val="48"/>
          <w:sz w:val="24"/>
          <w:szCs w:val="24"/>
          <w:lang w:val="en-US" w:eastAsia="zh-CN"/>
        </w:rPr>
        <w:t>1</w:t>
      </w:r>
      <w:r>
        <w:rPr>
          <w:rFonts w:hint="eastAsia" w:hAnsi="宋体" w:cs="宋体"/>
          <w:spacing w:val="6"/>
          <w:kern w:val="48"/>
          <w:sz w:val="24"/>
          <w:szCs w:val="24"/>
        </w:rPr>
        <w:t>月</w:t>
      </w:r>
      <w:r>
        <w:rPr>
          <w:rFonts w:hint="eastAsia" w:hAnsi="宋体" w:cs="宋体"/>
          <w:spacing w:val="6"/>
          <w:kern w:val="48"/>
          <w:sz w:val="24"/>
          <w:szCs w:val="24"/>
          <w:lang w:val="en-US" w:eastAsia="zh-CN"/>
        </w:rPr>
        <w:t>6</w:t>
      </w:r>
      <w:r>
        <w:rPr>
          <w:rFonts w:hint="eastAsia" w:hAnsi="宋体" w:cs="宋体"/>
          <w:spacing w:val="6"/>
          <w:kern w:val="48"/>
          <w:sz w:val="24"/>
          <w:szCs w:val="24"/>
        </w:rPr>
        <w:t xml:space="preserve"> 日每天上午00：00至12：00，下午12：00至23：59（北京时间，法定节假日除外）</w:t>
      </w:r>
    </w:p>
    <w:p w14:paraId="59044FE5">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地点：“广西政府采购云平台”（</w:t>
      </w:r>
      <w:r>
        <w:fldChar w:fldCharType="begin"/>
      </w:r>
      <w:r>
        <w:instrText xml:space="preserve"> HYPERLINK "https://www.zcygov.cn" </w:instrText>
      </w:r>
      <w:r>
        <w:fldChar w:fldCharType="separate"/>
      </w:r>
      <w:r>
        <w:rPr>
          <w:rFonts w:hint="eastAsia" w:hAnsi="宋体" w:cs="宋体"/>
          <w:spacing w:val="6"/>
          <w:kern w:val="48"/>
          <w:sz w:val="24"/>
          <w:szCs w:val="24"/>
        </w:rPr>
        <w:t>https:/</w:t>
      </w:r>
      <w:bookmarkStart w:id="54" w:name="_GoBack"/>
      <w:bookmarkEnd w:id="54"/>
      <w:r>
        <w:rPr>
          <w:rFonts w:hint="eastAsia" w:hAnsi="宋体" w:cs="宋体"/>
          <w:spacing w:val="6"/>
          <w:kern w:val="48"/>
          <w:sz w:val="24"/>
          <w:szCs w:val="24"/>
        </w:rPr>
        <w:t>/www.gcy.zfcg.gxzf.gov.cn</w:t>
      </w:r>
      <w:r>
        <w:rPr>
          <w:rFonts w:hint="eastAsia" w:hAnsi="宋体" w:cs="宋体"/>
          <w:spacing w:val="6"/>
          <w:kern w:val="48"/>
          <w:sz w:val="24"/>
          <w:szCs w:val="24"/>
        </w:rPr>
        <w:fldChar w:fldCharType="end"/>
      </w:r>
      <w:r>
        <w:rPr>
          <w:rFonts w:hint="eastAsia" w:hAnsi="宋体" w:cs="宋体"/>
          <w:spacing w:val="6"/>
          <w:kern w:val="48"/>
          <w:sz w:val="24"/>
          <w:szCs w:val="24"/>
        </w:rPr>
        <w:t>）</w:t>
      </w:r>
    </w:p>
    <w:p w14:paraId="1579EE38">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方式：潜在服务商通过“广西政府采购云平台”完成账号注册后，须在获取磋商文件时限内登录“广西政府采购云平台”的“项目采购——获取采购文件”模块自行申请获取并下载竞争性磋商文件</w:t>
      </w:r>
    </w:p>
    <w:p w14:paraId="01B48EA6">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售价 (人民币)：0.00 元。</w:t>
      </w:r>
    </w:p>
    <w:p w14:paraId="06D1218B">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四、响应文件提交</w:t>
      </w:r>
    </w:p>
    <w:p w14:paraId="20007D8F">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截止时间：</w:t>
      </w:r>
      <w:bookmarkStart w:id="16" w:name="_Hlk119484958"/>
      <w:r>
        <w:rPr>
          <w:rFonts w:hint="eastAsia" w:hAnsi="宋体" w:cs="宋体"/>
          <w:spacing w:val="6"/>
          <w:kern w:val="48"/>
          <w:sz w:val="24"/>
          <w:szCs w:val="24"/>
        </w:rPr>
        <w:t>202</w:t>
      </w:r>
      <w:r>
        <w:rPr>
          <w:rFonts w:hint="eastAsia" w:hAnsi="宋体" w:cs="宋体"/>
          <w:spacing w:val="6"/>
          <w:kern w:val="48"/>
          <w:sz w:val="24"/>
          <w:szCs w:val="24"/>
          <w:lang w:val="en-US" w:eastAsia="zh-CN"/>
        </w:rPr>
        <w:t>6</w:t>
      </w:r>
      <w:r>
        <w:rPr>
          <w:rFonts w:hint="eastAsia" w:hAnsi="宋体" w:cs="宋体"/>
          <w:spacing w:val="6"/>
          <w:kern w:val="48"/>
          <w:sz w:val="24"/>
          <w:szCs w:val="24"/>
        </w:rPr>
        <w:t>年</w:t>
      </w:r>
      <w:r>
        <w:rPr>
          <w:rFonts w:hint="eastAsia" w:hAnsi="宋体" w:cs="宋体"/>
          <w:spacing w:val="6"/>
          <w:kern w:val="48"/>
          <w:sz w:val="24"/>
          <w:szCs w:val="24"/>
          <w:lang w:val="en-US" w:eastAsia="zh-CN"/>
        </w:rPr>
        <w:t>1</w:t>
      </w:r>
      <w:r>
        <w:rPr>
          <w:rFonts w:hint="eastAsia" w:hAnsi="宋体" w:cs="宋体"/>
          <w:spacing w:val="6"/>
          <w:kern w:val="48"/>
          <w:sz w:val="24"/>
          <w:szCs w:val="24"/>
        </w:rPr>
        <w:t xml:space="preserve"> 月</w:t>
      </w:r>
      <w:r>
        <w:rPr>
          <w:rFonts w:hint="eastAsia" w:hAnsi="宋体" w:cs="宋体"/>
          <w:spacing w:val="6"/>
          <w:kern w:val="48"/>
          <w:sz w:val="24"/>
          <w:szCs w:val="24"/>
          <w:lang w:val="en-US" w:eastAsia="zh-CN"/>
        </w:rPr>
        <w:t>12</w:t>
      </w:r>
      <w:r>
        <w:rPr>
          <w:rFonts w:hint="eastAsia" w:hAnsi="宋体" w:cs="宋体"/>
          <w:spacing w:val="6"/>
          <w:kern w:val="48"/>
          <w:sz w:val="24"/>
          <w:szCs w:val="24"/>
        </w:rPr>
        <w:t>日</w:t>
      </w:r>
      <w:bookmarkEnd w:id="16"/>
      <w:r>
        <w:rPr>
          <w:rFonts w:hint="eastAsia" w:hAnsi="宋体" w:cs="宋体"/>
          <w:spacing w:val="6"/>
          <w:kern w:val="48"/>
          <w:sz w:val="24"/>
          <w:szCs w:val="24"/>
        </w:rPr>
        <w:t>9点30分（北京时间）</w:t>
      </w:r>
    </w:p>
    <w:p w14:paraId="4DDD99ED">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地点：通过广西政府采购云平台实行在线响应。（本项目不要求磋商服务商到达开标现场，但服务商应派法定代表人、负责人或委托代理人准时在线出席电子开评标会议，随时关注开评标进度，如在开评标过程中有电子询标，应在规定的时间内对电子询标函进行澄清回复。）</w:t>
      </w:r>
    </w:p>
    <w:p w14:paraId="4966F286">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五、开启</w:t>
      </w:r>
    </w:p>
    <w:p w14:paraId="0D72E389">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时间：202</w:t>
      </w:r>
      <w:r>
        <w:rPr>
          <w:rFonts w:hint="eastAsia" w:hAnsi="宋体" w:cs="宋体"/>
          <w:spacing w:val="6"/>
          <w:kern w:val="48"/>
          <w:sz w:val="24"/>
          <w:szCs w:val="24"/>
          <w:lang w:val="en-US" w:eastAsia="zh-CN"/>
        </w:rPr>
        <w:t>6</w:t>
      </w:r>
      <w:r>
        <w:rPr>
          <w:rFonts w:hint="eastAsia" w:hAnsi="宋体" w:cs="宋体"/>
          <w:spacing w:val="6"/>
          <w:kern w:val="48"/>
          <w:sz w:val="24"/>
          <w:szCs w:val="24"/>
        </w:rPr>
        <w:t>年</w:t>
      </w:r>
      <w:r>
        <w:rPr>
          <w:rFonts w:hint="eastAsia" w:hAnsi="宋体" w:cs="宋体"/>
          <w:spacing w:val="6"/>
          <w:kern w:val="48"/>
          <w:sz w:val="24"/>
          <w:szCs w:val="24"/>
          <w:lang w:val="en-US" w:eastAsia="zh-CN"/>
        </w:rPr>
        <w:t>1</w:t>
      </w:r>
      <w:r>
        <w:rPr>
          <w:rFonts w:hint="eastAsia" w:hAnsi="宋体" w:cs="宋体"/>
          <w:spacing w:val="6"/>
          <w:kern w:val="48"/>
          <w:sz w:val="24"/>
          <w:szCs w:val="24"/>
        </w:rPr>
        <w:t>月</w:t>
      </w:r>
      <w:r>
        <w:rPr>
          <w:rFonts w:hint="eastAsia" w:hAnsi="宋体" w:cs="宋体"/>
          <w:spacing w:val="6"/>
          <w:kern w:val="48"/>
          <w:sz w:val="24"/>
          <w:szCs w:val="24"/>
          <w:lang w:val="en-US" w:eastAsia="zh-CN"/>
        </w:rPr>
        <w:t>12</w:t>
      </w:r>
      <w:r>
        <w:rPr>
          <w:rFonts w:hint="eastAsia" w:hAnsi="宋体" w:cs="宋体"/>
          <w:spacing w:val="6"/>
          <w:kern w:val="48"/>
          <w:sz w:val="24"/>
          <w:szCs w:val="24"/>
        </w:rPr>
        <w:t xml:space="preserve"> 日9点30分截标后（北京时间）</w:t>
      </w:r>
    </w:p>
    <w:p w14:paraId="0B8FC4FB">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地点：通过广西政府采购云平台实行在线解密开启响应文件。</w:t>
      </w:r>
    </w:p>
    <w:p w14:paraId="25848C3B">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六、公告期限</w:t>
      </w:r>
    </w:p>
    <w:p w14:paraId="69046C01">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自本公告发布之日起 5 个工作日。</w:t>
      </w:r>
    </w:p>
    <w:p w14:paraId="69B04185">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七、其他补充事宜</w:t>
      </w:r>
    </w:p>
    <w:p w14:paraId="29CE7F62">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1.磋商保证金：本项目不收取磋商保证金。</w:t>
      </w:r>
    </w:p>
    <w:p w14:paraId="0EAD4704">
      <w:pPr>
        <w:pStyle w:val="10"/>
        <w:tabs>
          <w:tab w:val="left" w:pos="3420"/>
        </w:tabs>
        <w:spacing w:line="400" w:lineRule="exact"/>
        <w:ind w:left="420" w:leftChars="200" w:firstLine="0"/>
        <w:rPr>
          <w:rFonts w:hAnsi="宋体" w:cs="宋体"/>
          <w:spacing w:val="6"/>
          <w:kern w:val="48"/>
          <w:sz w:val="24"/>
          <w:szCs w:val="24"/>
        </w:rPr>
      </w:pPr>
      <w:r>
        <w:rPr>
          <w:rFonts w:hint="eastAsia" w:hAnsi="宋体" w:cs="宋体"/>
          <w:spacing w:val="6"/>
          <w:kern w:val="48"/>
          <w:sz w:val="24"/>
          <w:szCs w:val="24"/>
        </w:rPr>
        <w:t>2.网上查询地址</w:t>
      </w:r>
      <w:r>
        <w:rPr>
          <w:rFonts w:hint="eastAsia" w:hAnsi="宋体" w:cs="宋体"/>
          <w:spacing w:val="6"/>
          <w:kern w:val="48"/>
          <w:sz w:val="24"/>
          <w:szCs w:val="24"/>
        </w:rPr>
        <w:br w:type="textWrapping"/>
      </w:r>
      <w:r>
        <w:rPr>
          <w:rFonts w:hint="eastAsia" w:hAnsi="宋体" w:cs="宋体"/>
          <w:spacing w:val="6"/>
          <w:kern w:val="48"/>
          <w:sz w:val="24"/>
          <w:szCs w:val="24"/>
        </w:rPr>
        <w:t>中国政府采购网、广西壮族自治区政府采购网、梧州市政府采购网</w:t>
      </w:r>
      <w:r>
        <w:rPr>
          <w:rFonts w:hint="eastAsia" w:hAnsi="宋体" w:cs="宋体"/>
          <w:spacing w:val="6"/>
          <w:kern w:val="48"/>
          <w:sz w:val="24"/>
          <w:szCs w:val="24"/>
        </w:rPr>
        <w:br w:type="textWrapping"/>
      </w:r>
      <w:r>
        <w:rPr>
          <w:rFonts w:hint="eastAsia" w:hAnsi="宋体" w:cs="宋体"/>
          <w:spacing w:val="6"/>
          <w:kern w:val="48"/>
          <w:sz w:val="24"/>
          <w:szCs w:val="24"/>
          <w:lang w:val="en-US" w:eastAsia="zh-CN"/>
        </w:rPr>
        <w:t>3</w:t>
      </w:r>
      <w:r>
        <w:rPr>
          <w:rFonts w:hint="eastAsia" w:hAnsi="宋体" w:cs="宋体"/>
          <w:spacing w:val="6"/>
          <w:kern w:val="48"/>
          <w:sz w:val="24"/>
          <w:szCs w:val="24"/>
        </w:rPr>
        <w:t>.供应商磋商注意事项</w:t>
      </w:r>
      <w:r>
        <w:rPr>
          <w:rFonts w:hint="eastAsia" w:hAnsi="宋体" w:cs="宋体"/>
          <w:spacing w:val="6"/>
          <w:kern w:val="48"/>
          <w:sz w:val="24"/>
          <w:szCs w:val="24"/>
        </w:rPr>
        <w:br w:type="textWrapping"/>
      </w:r>
      <w:r>
        <w:rPr>
          <w:rFonts w:hint="eastAsia" w:hAnsi="宋体" w:cs="宋体"/>
          <w:spacing w:val="6"/>
          <w:kern w:val="48"/>
          <w:sz w:val="24"/>
          <w:szCs w:val="24"/>
        </w:rPr>
        <w:t>（1）本项目为全流程电子化采购项目，通过广西政府采购云平台（https://www.gcy.zfcg.gxzf.gov.cn/）实行在线电子磋商，供应商应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响应-政府采购项目电子交易管理操作指南-供应商”查看电子磋商具体操作流程。</w:t>
      </w:r>
      <w:r>
        <w:rPr>
          <w:rFonts w:hint="eastAsia" w:hAnsi="宋体" w:cs="宋体"/>
          <w:spacing w:val="6"/>
          <w:kern w:val="48"/>
          <w:sz w:val="24"/>
          <w:szCs w:val="24"/>
        </w:rPr>
        <w:br w:type="textWrapping"/>
      </w:r>
      <w:r>
        <w:rPr>
          <w:rFonts w:hint="eastAsia" w:hAnsi="宋体" w:cs="宋体"/>
          <w:spacing w:val="6"/>
          <w:kern w:val="48"/>
          <w:sz w:val="24"/>
          <w:szCs w:val="24"/>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hAnsi="宋体" w:cs="宋体"/>
          <w:spacing w:val="6"/>
          <w:kern w:val="48"/>
          <w:sz w:val="24"/>
          <w:szCs w:val="24"/>
        </w:rPr>
        <w:br w:type="textWrapping"/>
      </w:r>
      <w:r>
        <w:rPr>
          <w:rFonts w:hint="eastAsia" w:hAnsi="宋体" w:cs="宋体"/>
          <w:spacing w:val="6"/>
          <w:kern w:val="48"/>
          <w:sz w:val="24"/>
          <w:szCs w:val="24"/>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hAnsi="宋体" w:cs="宋体"/>
          <w:spacing w:val="6"/>
          <w:kern w:val="48"/>
          <w:sz w:val="24"/>
          <w:szCs w:val="24"/>
        </w:rPr>
        <w:br w:type="textWrapping"/>
      </w:r>
      <w:r>
        <w:rPr>
          <w:rFonts w:hint="eastAsia" w:hAnsi="宋体" w:cs="宋体"/>
          <w:spacing w:val="6"/>
          <w:kern w:val="48"/>
          <w:sz w:val="24"/>
          <w:szCs w:val="24"/>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hAnsi="宋体" w:cs="宋体"/>
          <w:spacing w:val="6"/>
          <w:kern w:val="48"/>
          <w:sz w:val="24"/>
          <w:szCs w:val="24"/>
        </w:rPr>
        <w:br w:type="textWrapping"/>
      </w:r>
      <w:r>
        <w:rPr>
          <w:rFonts w:hint="eastAsia" w:hAnsi="宋体" w:cs="宋体"/>
          <w:spacing w:val="6"/>
          <w:kern w:val="48"/>
          <w:sz w:val="24"/>
          <w:szCs w:val="24"/>
        </w:rPr>
        <w:t>（4）供应商需要在具备有摄像头及语音功能且互联网网络状况良好的电脑登录广西政府采购云平台远程开标大厅参与本次磋商，否则后果自负。  </w:t>
      </w:r>
    </w:p>
    <w:p w14:paraId="288A1C6D">
      <w:pPr>
        <w:pStyle w:val="10"/>
        <w:tabs>
          <w:tab w:val="left" w:pos="3420"/>
        </w:tabs>
        <w:spacing w:line="400" w:lineRule="exact"/>
        <w:ind w:firstLine="0"/>
        <w:rPr>
          <w:rFonts w:hAnsi="宋体" w:cs="宋体"/>
          <w:b/>
          <w:bCs/>
          <w:spacing w:val="6"/>
          <w:kern w:val="48"/>
          <w:sz w:val="24"/>
          <w:szCs w:val="24"/>
        </w:rPr>
      </w:pPr>
      <w:r>
        <w:rPr>
          <w:rFonts w:hint="eastAsia" w:hAnsi="宋体" w:cs="宋体"/>
          <w:b/>
          <w:bCs/>
          <w:spacing w:val="6"/>
          <w:kern w:val="48"/>
          <w:sz w:val="24"/>
          <w:szCs w:val="24"/>
        </w:rPr>
        <w:t>八、凡对本次采购提出询问，请按以下方式联系。</w:t>
      </w:r>
    </w:p>
    <w:p w14:paraId="55714F5F">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1.采购人信息</w:t>
      </w:r>
    </w:p>
    <w:p w14:paraId="76FEDE2E">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名称：梧州市红十字会医院</w:t>
      </w:r>
    </w:p>
    <w:p w14:paraId="2A9E6F6B">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地址：梧州市万秀区新兴一路3-1号</w:t>
      </w:r>
    </w:p>
    <w:p w14:paraId="1B251425">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 xml:space="preserve">联系方式：潘先生，联系电话：0774-3821961　　　　　　　　　　　 </w:t>
      </w:r>
    </w:p>
    <w:p w14:paraId="788292B9">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2.采购代理机构信息</w:t>
      </w:r>
    </w:p>
    <w:p w14:paraId="4443C7C1">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名 称：中经国际招标集团有限公司</w:t>
      </w:r>
    </w:p>
    <w:p w14:paraId="77531D63">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地　址：梧州市长洲区新兴二路125号8楼　</w:t>
      </w:r>
    </w:p>
    <w:p w14:paraId="4A9B5CD8">
      <w:pPr>
        <w:pStyle w:val="10"/>
        <w:tabs>
          <w:tab w:val="left" w:pos="3420"/>
        </w:tabs>
        <w:spacing w:line="400" w:lineRule="exact"/>
        <w:ind w:firstLine="504" w:firstLineChars="200"/>
        <w:rPr>
          <w:rFonts w:hAnsi="宋体" w:cs="宋体"/>
          <w:spacing w:val="6"/>
          <w:kern w:val="48"/>
          <w:sz w:val="24"/>
          <w:szCs w:val="24"/>
        </w:rPr>
      </w:pPr>
      <w:r>
        <w:rPr>
          <w:rFonts w:hint="eastAsia" w:hAnsi="宋体" w:cs="宋体"/>
          <w:spacing w:val="6"/>
          <w:kern w:val="48"/>
          <w:sz w:val="24"/>
          <w:szCs w:val="24"/>
        </w:rPr>
        <w:t>联系方式：李工，联系电话：0774-3819193</w:t>
      </w:r>
    </w:p>
    <w:p w14:paraId="4545AA4D">
      <w:pPr>
        <w:pStyle w:val="10"/>
        <w:tabs>
          <w:tab w:val="left" w:pos="3420"/>
        </w:tabs>
        <w:spacing w:line="336" w:lineRule="exact"/>
        <w:ind w:firstLine="504" w:firstLineChars="200"/>
        <w:jc w:val="right"/>
        <w:rPr>
          <w:rFonts w:hAnsi="宋体" w:cs="宋体"/>
          <w:spacing w:val="6"/>
          <w:kern w:val="48"/>
          <w:sz w:val="24"/>
          <w:szCs w:val="24"/>
        </w:rPr>
      </w:pPr>
    </w:p>
    <w:p w14:paraId="1CA33207">
      <w:pPr>
        <w:pStyle w:val="10"/>
        <w:tabs>
          <w:tab w:val="left" w:pos="3420"/>
        </w:tabs>
        <w:spacing w:line="336" w:lineRule="exact"/>
        <w:ind w:firstLine="504" w:firstLineChars="200"/>
        <w:jc w:val="right"/>
        <w:rPr>
          <w:rFonts w:hAnsi="宋体" w:cs="宋体"/>
          <w:spacing w:val="6"/>
          <w:kern w:val="48"/>
          <w:sz w:val="24"/>
          <w:szCs w:val="24"/>
        </w:rPr>
      </w:pPr>
    </w:p>
    <w:p w14:paraId="3BC2F928">
      <w:pPr>
        <w:pStyle w:val="10"/>
        <w:tabs>
          <w:tab w:val="left" w:pos="3420"/>
        </w:tabs>
        <w:spacing w:line="336" w:lineRule="exact"/>
        <w:ind w:firstLine="444" w:firstLineChars="200"/>
        <w:jc w:val="right"/>
        <w:rPr>
          <w:rFonts w:hAnsi="宋体" w:cs="宋体"/>
          <w:spacing w:val="6"/>
          <w:kern w:val="48"/>
          <w:sz w:val="21"/>
        </w:rPr>
      </w:pPr>
    </w:p>
    <w:p w14:paraId="41DD395D">
      <w:pPr>
        <w:pStyle w:val="11"/>
        <w:jc w:val="center"/>
        <w:outlineLvl w:val="0"/>
        <w:rPr>
          <w:rFonts w:hAnsi="宋体" w:cs="宋体"/>
          <w:snapToGrid w:val="0"/>
          <w:spacing w:val="6"/>
          <w:kern w:val="0"/>
          <w:sz w:val="32"/>
          <w:szCs w:val="32"/>
        </w:rPr>
      </w:pPr>
      <w:r>
        <w:rPr>
          <w:rFonts w:hint="eastAsia" w:hAnsi="宋体" w:cs="宋体"/>
          <w:spacing w:val="6"/>
          <w:kern w:val="48"/>
          <w:szCs w:val="21"/>
        </w:rPr>
        <w:br w:type="page"/>
      </w:r>
      <w:bookmarkEnd w:id="11"/>
      <w:bookmarkStart w:id="17" w:name="_Toc9231"/>
      <w:r>
        <w:rPr>
          <w:rFonts w:hint="eastAsia" w:hAnsi="宋体" w:cs="宋体"/>
          <w:b/>
          <w:spacing w:val="6"/>
          <w:kern w:val="48"/>
          <w:sz w:val="36"/>
          <w:szCs w:val="36"/>
        </w:rPr>
        <w:t xml:space="preserve">第二章  </w:t>
      </w:r>
      <w:bookmarkEnd w:id="12"/>
      <w:bookmarkEnd w:id="13"/>
      <w:bookmarkEnd w:id="14"/>
      <w:bookmarkEnd w:id="15"/>
      <w:r>
        <w:rPr>
          <w:rFonts w:hint="eastAsia" w:hAnsi="宋体" w:cs="宋体"/>
          <w:b/>
          <w:spacing w:val="6"/>
          <w:kern w:val="48"/>
          <w:sz w:val="36"/>
          <w:szCs w:val="36"/>
        </w:rPr>
        <w:t>服务需求一览表</w:t>
      </w:r>
      <w:bookmarkEnd w:id="17"/>
      <w:bookmarkStart w:id="18" w:name="_Toc213325922"/>
      <w:bookmarkStart w:id="19" w:name="_Toc213206173"/>
      <w:bookmarkStart w:id="20" w:name="_Toc139966432"/>
      <w:bookmarkStart w:id="21" w:name="_Toc139967216"/>
    </w:p>
    <w:tbl>
      <w:tblPr>
        <w:tblStyle w:val="25"/>
        <w:tblpPr w:leftFromText="180" w:rightFromText="180" w:vertAnchor="text" w:horzAnchor="margin" w:tblpY="104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14"/>
        <w:gridCol w:w="650"/>
        <w:gridCol w:w="7778"/>
      </w:tblGrid>
      <w:tr w14:paraId="0EF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tcPr>
          <w:p w14:paraId="5EEE89B6">
            <w:pPr>
              <w:jc w:val="center"/>
              <w:rPr>
                <w:rFonts w:ascii="Calibri" w:hAnsi="Calibri" w:eastAsia="宋体"/>
                <w:sz w:val="28"/>
                <w:szCs w:val="28"/>
              </w:rPr>
            </w:pPr>
            <w:r>
              <w:rPr>
                <w:rFonts w:hint="eastAsia" w:ascii="Calibri" w:hAnsi="Calibri" w:eastAsia="宋体"/>
                <w:sz w:val="28"/>
                <w:szCs w:val="28"/>
              </w:rPr>
              <w:t>序号</w:t>
            </w:r>
          </w:p>
        </w:tc>
        <w:tc>
          <w:tcPr>
            <w:tcW w:w="510" w:type="pct"/>
          </w:tcPr>
          <w:p w14:paraId="0025FEA9">
            <w:pPr>
              <w:jc w:val="center"/>
              <w:rPr>
                <w:rFonts w:ascii="Calibri" w:hAnsi="Calibri" w:eastAsia="宋体"/>
                <w:sz w:val="28"/>
                <w:szCs w:val="28"/>
              </w:rPr>
            </w:pPr>
            <w:r>
              <w:rPr>
                <w:rFonts w:hint="eastAsia" w:ascii="Calibri" w:hAnsi="Calibri" w:eastAsia="宋体"/>
                <w:sz w:val="28"/>
                <w:szCs w:val="28"/>
              </w:rPr>
              <w:t>服务名称</w:t>
            </w:r>
          </w:p>
        </w:tc>
        <w:tc>
          <w:tcPr>
            <w:tcW w:w="327" w:type="pct"/>
          </w:tcPr>
          <w:p w14:paraId="4CA75051">
            <w:pPr>
              <w:jc w:val="center"/>
              <w:rPr>
                <w:rFonts w:ascii="Calibri" w:hAnsi="Calibri" w:eastAsia="宋体"/>
                <w:sz w:val="28"/>
                <w:szCs w:val="28"/>
              </w:rPr>
            </w:pPr>
            <w:r>
              <w:rPr>
                <w:rFonts w:hint="eastAsia" w:ascii="Calibri" w:hAnsi="Calibri" w:eastAsia="宋体"/>
                <w:sz w:val="28"/>
                <w:szCs w:val="28"/>
              </w:rPr>
              <w:t>数量</w:t>
            </w:r>
          </w:p>
        </w:tc>
        <w:tc>
          <w:tcPr>
            <w:tcW w:w="3913" w:type="pct"/>
          </w:tcPr>
          <w:p w14:paraId="49C112BC">
            <w:pPr>
              <w:jc w:val="center"/>
              <w:rPr>
                <w:rFonts w:ascii="Calibri" w:hAnsi="Calibri" w:eastAsia="宋体"/>
                <w:sz w:val="28"/>
                <w:szCs w:val="28"/>
              </w:rPr>
            </w:pPr>
            <w:r>
              <w:rPr>
                <w:rFonts w:hint="eastAsia" w:ascii="Calibri" w:hAnsi="Calibri" w:eastAsia="宋体"/>
                <w:sz w:val="28"/>
                <w:szCs w:val="28"/>
              </w:rPr>
              <w:t>服务内容及要求</w:t>
            </w:r>
          </w:p>
        </w:tc>
      </w:tr>
      <w:tr w14:paraId="73D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14:paraId="732B4473">
            <w:pPr>
              <w:jc w:val="center"/>
              <w:rPr>
                <w:rFonts w:ascii="Calibri" w:hAnsi="Calibri" w:eastAsia="宋体"/>
              </w:rPr>
            </w:pPr>
            <w:r>
              <w:rPr>
                <w:rFonts w:hint="eastAsia" w:ascii="Calibri" w:hAnsi="Calibri" w:eastAsia="宋体"/>
              </w:rPr>
              <w:t>1</w:t>
            </w:r>
          </w:p>
        </w:tc>
        <w:tc>
          <w:tcPr>
            <w:tcW w:w="510" w:type="pct"/>
            <w:vAlign w:val="center"/>
          </w:tcPr>
          <w:p w14:paraId="5DEDE7BC">
            <w:pPr>
              <w:jc w:val="center"/>
              <w:rPr>
                <w:rFonts w:hint="eastAsia" w:ascii="Calibri" w:hAnsi="Calibri" w:eastAsia="宋体"/>
                <w:lang w:eastAsia="zh-CN"/>
              </w:rPr>
            </w:pPr>
            <w:r>
              <w:rPr>
                <w:rFonts w:hint="eastAsia" w:ascii="Calibri" w:hAnsi="Calibri" w:eastAsia="宋体"/>
                <w:lang w:eastAsia="zh-CN"/>
              </w:rPr>
              <w:t>职工补充医疗保险（重）</w:t>
            </w:r>
          </w:p>
          <w:p w14:paraId="0AE01029">
            <w:pPr>
              <w:spacing w:line="400" w:lineRule="exact"/>
              <w:jc w:val="center"/>
              <w:rPr>
                <w:rFonts w:ascii="Calibri" w:hAnsi="Calibri" w:eastAsia="宋体"/>
              </w:rPr>
            </w:pPr>
          </w:p>
        </w:tc>
        <w:tc>
          <w:tcPr>
            <w:tcW w:w="327" w:type="pct"/>
            <w:vAlign w:val="center"/>
          </w:tcPr>
          <w:p w14:paraId="50D8A7D8">
            <w:pPr>
              <w:jc w:val="center"/>
              <w:rPr>
                <w:rFonts w:ascii="Calibri" w:hAnsi="Calibri" w:eastAsia="宋体"/>
              </w:rPr>
            </w:pPr>
            <w:r>
              <w:rPr>
                <w:rFonts w:hint="eastAsia" w:ascii="Calibri" w:hAnsi="Calibri" w:eastAsia="宋体"/>
              </w:rPr>
              <w:t>1项</w:t>
            </w:r>
          </w:p>
        </w:tc>
        <w:tc>
          <w:tcPr>
            <w:tcW w:w="3913" w:type="pct"/>
            <w:vAlign w:val="center"/>
          </w:tcPr>
          <w:p w14:paraId="22ABF717">
            <w:pPr>
              <w:spacing w:line="400" w:lineRule="exact"/>
              <w:rPr>
                <w:rFonts w:ascii="宋体" w:hAnsi="宋体" w:eastAsia="宋体" w:cs="宋体"/>
                <w:sz w:val="24"/>
              </w:rPr>
            </w:pPr>
            <w:r>
              <w:rPr>
                <w:rFonts w:hint="eastAsia" w:ascii="宋体" w:hAnsi="宋体" w:eastAsia="宋体" w:cs="宋体"/>
                <w:sz w:val="24"/>
              </w:rPr>
              <w:t>1.等待期为0天;意外门诊保额3000元，住院保额5000元，被保险人的公共保险金额为0元。</w:t>
            </w:r>
          </w:p>
          <w:p w14:paraId="3A32FD3B">
            <w:pPr>
              <w:spacing w:line="400" w:lineRule="exact"/>
              <w:rPr>
                <w:rFonts w:ascii="宋体" w:hAnsi="宋体" w:eastAsia="宋体" w:cs="宋体"/>
                <w:sz w:val="24"/>
              </w:rPr>
            </w:pPr>
            <w:r>
              <w:rPr>
                <w:rFonts w:hint="eastAsia" w:ascii="宋体" w:hAnsi="宋体" w:eastAsia="宋体" w:cs="宋体"/>
                <w:sz w:val="24"/>
              </w:rPr>
              <w:t>2.若被保险人参加公费医疗、社会医疗保险，住院医疗费用免赔额为0元，给付比例为90%;门诊医疗费用免赔额为100元，给付比例为100%。若被保险人未参加公费医疗、社会医疗保险，住院医疗费用免赔额为300元，给付比例为80%;门诊医疗费用免赔额为100元，给付比例为80%。</w:t>
            </w:r>
          </w:p>
          <w:p w14:paraId="51298C09">
            <w:pPr>
              <w:spacing w:line="400" w:lineRule="exact"/>
              <w:rPr>
                <w:rFonts w:ascii="宋体" w:hAnsi="宋体" w:eastAsia="宋体" w:cs="宋体"/>
                <w:sz w:val="24"/>
              </w:rPr>
            </w:pPr>
            <w:r>
              <w:rPr>
                <w:rFonts w:hint="eastAsia" w:ascii="宋体" w:hAnsi="宋体" w:eastAsia="宋体" w:cs="宋体"/>
                <w:sz w:val="24"/>
              </w:rPr>
              <w:t>3.单个被保险人住院保险金额为5000元。住院医疗费用报销公式: (1) 有医保情况下，报销金额=(住院总费用-全自费金额-超限额自费-按比例个人支付金额-统筹支付) X90%; (2) 无医保情况下，报销金额=(住院总费用-全自费金额-超限额自费按比例个人支付金额-免赔额300元)X80%。对每一被保险人给付的保险金以该被保险人的保险金额为限，一次或累计给付的保险金达到该被保险人的保险金额时，对该被保险人的保险责任终止。</w:t>
            </w:r>
          </w:p>
          <w:p w14:paraId="41EE19AC">
            <w:pPr>
              <w:spacing w:line="400" w:lineRule="exact"/>
              <w:rPr>
                <w:rFonts w:ascii="宋体" w:hAnsi="宋体" w:eastAsia="宋体" w:cs="宋体"/>
                <w:sz w:val="24"/>
              </w:rPr>
            </w:pPr>
            <w:r>
              <w:rPr>
                <w:rFonts w:hint="eastAsia" w:ascii="宋体" w:hAnsi="宋体" w:eastAsia="宋体" w:cs="宋体"/>
                <w:sz w:val="24"/>
              </w:rPr>
              <w:t>4.单个被保险人意外门诊保险金额为3000元。门诊医疗费用报销公式: (1) 有医保情况下，报销金额=(门诊总费用-全自费金额-按比例个人支付金额-免赔额100元) X100%; (2)无医保情况下，报销金额=(门诊总费用-全自费金额-按比例个人支付金额-免赔额100元)X80%。对每一被保险人给付的保险金以该被保险人的保险金额为限，一次或累计给付的保险金达到该被保险人的保险金额时，对该被保险人的保险责任终止。</w:t>
            </w:r>
          </w:p>
          <w:p w14:paraId="665BC49B">
            <w:pPr>
              <w:spacing w:line="400" w:lineRule="exact"/>
              <w:rPr>
                <w:rFonts w:ascii="宋体" w:hAnsi="宋体" w:eastAsia="宋体" w:cs="宋体"/>
                <w:sz w:val="24"/>
              </w:rPr>
            </w:pPr>
            <w:r>
              <w:rPr>
                <w:rFonts w:hint="eastAsia" w:ascii="宋体" w:hAnsi="宋体" w:eastAsia="宋体" w:cs="宋体"/>
                <w:sz w:val="24"/>
              </w:rPr>
              <w:t>5.扣除当地当年职工社会基本医疗保险统筹基金的最高支付限额后，对于被保险人在指定医疗服务提供单位就医或者配药所支出的、在当地社会医疗保险部门规定的基本医疗保险统筹基金支付项目范围内的医疗费用，在保险金额范围内按90%的给付比例给付保险金。</w:t>
            </w:r>
          </w:p>
          <w:p w14:paraId="69926871">
            <w:pPr>
              <w:spacing w:line="400" w:lineRule="exact"/>
              <w:rPr>
                <w:rFonts w:ascii="宋体" w:hAnsi="宋体" w:eastAsia="宋体" w:cs="宋体"/>
                <w:sz w:val="24"/>
              </w:rPr>
            </w:pPr>
            <w:r>
              <w:rPr>
                <w:rFonts w:hint="eastAsia" w:ascii="宋体" w:hAnsi="宋体" w:eastAsia="宋体" w:cs="宋体"/>
                <w:sz w:val="24"/>
              </w:rPr>
              <w:t>6.单个被保险人保险金额为10000元。大病医疗报销公式:报销金额=(进入大病报销范畴总费用-全自费金额-超限额自费-按比例个人支付金额-统筹支付) X90%。对每一被保险人给付的保险金以该被保险人的保险金额为限，一次或累计给付的保险金达到该被保险人的保险金额时，对该被保险人的保险责任终止。</w:t>
            </w:r>
          </w:p>
          <w:p w14:paraId="30BD93BD">
            <w:pPr>
              <w:spacing w:line="400" w:lineRule="exact"/>
              <w:rPr>
                <w:rFonts w:ascii="宋体" w:hAnsi="宋体" w:eastAsia="宋体" w:cs="宋体"/>
                <w:sz w:val="24"/>
              </w:rPr>
            </w:pPr>
            <w:r>
              <w:rPr>
                <w:rFonts w:hint="eastAsia" w:ascii="宋体" w:hAnsi="宋体" w:eastAsia="宋体" w:cs="宋体"/>
                <w:sz w:val="24"/>
              </w:rPr>
              <w:t>7.单个被保险人保险金额为20000元。(1)被保险人遭受意外伤害，并自该意外伤害发生之日起一百八十日内因该意外伤害导致身故的，按该被保险人的保险金额扣除已给付伤残保险金后的余额给付身故保险金，对该被保险人的责任终止。(2)被保险人遭受意外伤害，并自该意外伤害发生之日起一百八十日内因该意外伤害导致身体伤残的，根据《人身保险伤残评定标准(行业标准)》(以下简称 《标准》，见附表)的规定，按约定的该被保险人的保险金额乘以该处伤残的伤残等级所对应的保险金给付比例给付伤残保险金。当同一保险事故导致两处或两处以上伤残时，仅按其中一处的伤残等级给付伤残保险金:如果各处的伤残等级不完全相同且最重的伤残等级所对应的伤残只有一处，按最重的伤残等级所对应的保险金给付比例给付伤残保险金;如果各处的伤残等级完全相同或最重的伤残等级所对应的伤残有两处或两处以上，将该伤残等级在原基础上晋升一级(但最高晋升至第一级)，并按晋升后的伤残等级所对应的保险金给付比例给付伤残保险金。同一部位和性质的伤残，不能采用《标准》条文两条以上或者同一条文两次以上进行评定。(3)对每一被保险人给付的保险金以该被保险人的保险金额为限，一次或累计给付的保险金达到该被保险人的保险金额时，对该被保险人的保险责任终止。</w:t>
            </w:r>
          </w:p>
        </w:tc>
      </w:tr>
      <w:tr w14:paraId="7C53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B335BBB">
            <w:pPr>
              <w:spacing w:line="400" w:lineRule="exact"/>
              <w:rPr>
                <w:rFonts w:ascii="宋体" w:hAnsi="宋体" w:eastAsia="宋体" w:cs="宋体"/>
                <w:sz w:val="24"/>
              </w:rPr>
            </w:pPr>
            <w:r>
              <w:rPr>
                <w:rFonts w:hint="eastAsia" w:ascii="Calibri" w:hAnsi="Calibri" w:eastAsia="宋体"/>
                <w:b/>
                <w:bCs/>
                <w:sz w:val="28"/>
                <w:szCs w:val="28"/>
              </w:rPr>
              <w:t>二、商务要求</w:t>
            </w:r>
          </w:p>
        </w:tc>
      </w:tr>
      <w:tr w14:paraId="2199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AC62CCF">
            <w:pPr>
              <w:spacing w:line="400" w:lineRule="exact"/>
              <w:rPr>
                <w:rFonts w:ascii="宋体" w:hAnsi="宋体" w:cs="宋体"/>
                <w:sz w:val="24"/>
              </w:rPr>
            </w:pPr>
            <w:r>
              <w:rPr>
                <w:rFonts w:hint="eastAsia" w:ascii="宋体" w:hAnsi="宋体" w:eastAsia="宋体" w:cs="宋体"/>
                <w:sz w:val="24"/>
              </w:rPr>
              <w:t>1.保险期限：</w:t>
            </w:r>
            <w:r>
              <w:rPr>
                <w:rFonts w:hint="eastAsia" w:ascii="宋体" w:hAnsi="宋体"/>
                <w:bCs/>
                <w:szCs w:val="21"/>
              </w:rPr>
              <w:t>一年（以保单指定生效日期为起始日）。</w:t>
            </w:r>
          </w:p>
          <w:p w14:paraId="3FB1C05D">
            <w:pPr>
              <w:spacing w:line="400" w:lineRule="exact"/>
              <w:rPr>
                <w:rFonts w:ascii="宋体" w:hAnsi="宋体" w:eastAsia="宋体" w:cs="宋体"/>
                <w:sz w:val="24"/>
              </w:rPr>
            </w:pPr>
            <w:r>
              <w:rPr>
                <w:rFonts w:hint="eastAsia" w:ascii="宋体" w:hAnsi="宋体" w:eastAsia="宋体" w:cs="宋体"/>
                <w:sz w:val="24"/>
              </w:rPr>
              <w:t>2.服务地点: 广西梧州市采购人指定地点。</w:t>
            </w:r>
          </w:p>
          <w:p w14:paraId="212D8E59">
            <w:pPr>
              <w:spacing w:line="400" w:lineRule="exact"/>
              <w:rPr>
                <w:rFonts w:ascii="宋体" w:hAnsi="宋体" w:eastAsia="宋体" w:cs="宋体"/>
                <w:sz w:val="24"/>
              </w:rPr>
            </w:pPr>
            <w:r>
              <w:rPr>
                <w:rFonts w:hint="eastAsia" w:ascii="宋体" w:hAnsi="宋体" w:eastAsia="宋体" w:cs="宋体"/>
                <w:sz w:val="24"/>
              </w:rPr>
              <w:t>3.合同签订时间：自成交通知书发出之日起25日内。</w:t>
            </w:r>
          </w:p>
          <w:p w14:paraId="6BBAA8A6">
            <w:pPr>
              <w:spacing w:line="400" w:lineRule="exact"/>
              <w:rPr>
                <w:rFonts w:ascii="宋体" w:hAnsi="宋体" w:eastAsia="宋体" w:cs="宋体"/>
                <w:sz w:val="24"/>
              </w:rPr>
            </w:pPr>
            <w:r>
              <w:rPr>
                <w:rFonts w:hint="eastAsia" w:ascii="宋体" w:hAnsi="宋体" w:eastAsia="宋体" w:cs="宋体"/>
                <w:sz w:val="24"/>
              </w:rPr>
              <w:t>4.保险费的结算与支付方式：自合同签订之日起7日内，成交供应商向采购人一次性开具足额的符合税法规定的增值税普通发票（含税）和请款函，采购人收到发票和请款函后，10个工作日内一次性付清。</w:t>
            </w:r>
          </w:p>
          <w:p w14:paraId="72E4CA9C">
            <w:pPr>
              <w:spacing w:line="400" w:lineRule="exact"/>
              <w:rPr>
                <w:rFonts w:ascii="宋体" w:hAnsi="宋体" w:eastAsia="宋体" w:cs="宋体"/>
                <w:sz w:val="24"/>
              </w:rPr>
            </w:pPr>
            <w:r>
              <w:rPr>
                <w:rFonts w:hint="eastAsia" w:ascii="宋体" w:hAnsi="宋体" w:eastAsia="宋体" w:cs="宋体"/>
                <w:sz w:val="24"/>
              </w:rPr>
              <w:t>5.磋商报价要求：报价必须含以下部分，包括:服务的价格;必要的保险费用和各项税金;培训、技术支持、售后服务及根据最新的法律法规及政策性文件调整服务方案等费；供应商人员的住宿、办公、通讯、交通等办公生活相关费用。</w:t>
            </w:r>
          </w:p>
          <w:p w14:paraId="4E3DA880">
            <w:pPr>
              <w:spacing w:line="400" w:lineRule="exact"/>
              <w:rPr>
                <w:rFonts w:ascii="宋体" w:hAnsi="宋体" w:eastAsia="宋体" w:cs="宋体"/>
                <w:sz w:val="24"/>
              </w:rPr>
            </w:pPr>
            <w:r>
              <w:rPr>
                <w:rFonts w:hint="eastAsia" w:ascii="宋体" w:hAnsi="宋体" w:eastAsia="宋体" w:cs="宋体"/>
                <w:sz w:val="24"/>
              </w:rPr>
              <w:t>6.售后服务：1年（自服务验收合格之日起计）；处理问题响应时间:接到采购人处理问题通知后1小时内到达采购人指定现场。</w:t>
            </w:r>
          </w:p>
          <w:p w14:paraId="2E760AA5">
            <w:pPr>
              <w:spacing w:line="400" w:lineRule="exact"/>
              <w:rPr>
                <w:rFonts w:ascii="宋体" w:hAnsi="宋体" w:eastAsia="宋体" w:cs="宋体"/>
                <w:sz w:val="24"/>
              </w:rPr>
            </w:pPr>
            <w:r>
              <w:rPr>
                <w:rFonts w:hint="eastAsia" w:ascii="宋体" w:hAnsi="宋体" w:eastAsia="宋体" w:cs="宋体"/>
                <w:sz w:val="24"/>
              </w:rPr>
              <w:t>7.其他：成交服务商需承诺合同签订时，承保时间以2026年1月1日起至2026年12月31日为准。报价不能超过预算价，否则为无效。</w:t>
            </w:r>
          </w:p>
          <w:p w14:paraId="0183351C">
            <w:pPr>
              <w:spacing w:line="400" w:lineRule="exact"/>
              <w:rPr>
                <w:rFonts w:ascii="宋体" w:hAnsi="宋体" w:eastAsia="宋体" w:cs="宋体"/>
                <w:sz w:val="24"/>
              </w:rPr>
            </w:pPr>
            <w:r>
              <w:rPr>
                <w:rFonts w:hint="eastAsia" w:ascii="宋体" w:hAnsi="宋体" w:eastAsia="宋体" w:cs="宋体"/>
                <w:sz w:val="24"/>
              </w:rPr>
              <w:t>8.验收标准：根据国家相关法律法规、标准进行验收。</w:t>
            </w:r>
          </w:p>
        </w:tc>
      </w:tr>
    </w:tbl>
    <w:p w14:paraId="0C4CB5E5">
      <w:pPr>
        <w:widowControl/>
        <w:kinsoku w:val="0"/>
        <w:autoSpaceDE w:val="0"/>
        <w:autoSpaceDN w:val="0"/>
        <w:adjustRightInd w:val="0"/>
        <w:snapToGrid w:val="0"/>
        <w:spacing w:before="137" w:line="187" w:lineRule="auto"/>
        <w:jc w:val="left"/>
        <w:textAlignment w:val="baseline"/>
        <w:rPr>
          <w:rFonts w:ascii="宋体" w:hAnsi="宋体" w:eastAsia="宋体" w:cs="宋体"/>
          <w:b/>
          <w:bCs/>
          <w:snapToGrid w:val="0"/>
          <w:spacing w:val="6"/>
          <w:kern w:val="0"/>
          <w:sz w:val="32"/>
          <w:szCs w:val="32"/>
        </w:rPr>
      </w:pPr>
    </w:p>
    <w:p w14:paraId="75EAC22E">
      <w:pPr>
        <w:pStyle w:val="32"/>
        <w:rPr>
          <w:rFonts w:ascii="宋体" w:hAnsi="宋体" w:eastAsia="宋体" w:cs="宋体"/>
          <w:b/>
          <w:bCs/>
          <w:snapToGrid w:val="0"/>
          <w:spacing w:val="6"/>
          <w:kern w:val="0"/>
          <w:sz w:val="32"/>
          <w:szCs w:val="32"/>
        </w:rPr>
      </w:pPr>
    </w:p>
    <w:p w14:paraId="4A2858CE">
      <w:pPr>
        <w:pStyle w:val="32"/>
        <w:rPr>
          <w:rFonts w:ascii="宋体" w:hAnsi="宋体" w:eastAsia="宋体" w:cs="宋体"/>
          <w:b/>
          <w:bCs/>
          <w:snapToGrid w:val="0"/>
          <w:spacing w:val="6"/>
          <w:kern w:val="0"/>
          <w:sz w:val="32"/>
          <w:szCs w:val="32"/>
        </w:rPr>
      </w:pPr>
    </w:p>
    <w:p w14:paraId="08E3C343">
      <w:pPr>
        <w:widowControl/>
        <w:kinsoku w:val="0"/>
        <w:autoSpaceDE w:val="0"/>
        <w:autoSpaceDN w:val="0"/>
        <w:adjustRightInd w:val="0"/>
        <w:snapToGrid w:val="0"/>
        <w:spacing w:before="137" w:line="187" w:lineRule="auto"/>
        <w:ind w:left="3691"/>
        <w:jc w:val="left"/>
        <w:textAlignment w:val="baseline"/>
        <w:rPr>
          <w:rFonts w:ascii="宋体" w:hAnsi="宋体" w:eastAsia="宋体" w:cs="宋体"/>
          <w:b/>
          <w:bCs/>
          <w:snapToGrid w:val="0"/>
          <w:kern w:val="0"/>
          <w:sz w:val="32"/>
          <w:szCs w:val="32"/>
        </w:rPr>
      </w:pPr>
      <w:r>
        <w:rPr>
          <w:rFonts w:hint="eastAsia" w:ascii="宋体" w:hAnsi="宋体" w:eastAsia="宋体" w:cs="宋体"/>
          <w:b/>
          <w:bCs/>
          <w:snapToGrid w:val="0"/>
          <w:spacing w:val="6"/>
          <w:kern w:val="0"/>
          <w:sz w:val="32"/>
          <w:szCs w:val="32"/>
        </w:rPr>
        <w:t>第三</w:t>
      </w:r>
      <w:r>
        <w:rPr>
          <w:rFonts w:hint="eastAsia" w:ascii="宋体" w:hAnsi="宋体" w:eastAsia="宋体" w:cs="宋体"/>
          <w:b/>
          <w:bCs/>
          <w:snapToGrid w:val="0"/>
          <w:spacing w:val="3"/>
          <w:kern w:val="0"/>
          <w:sz w:val="32"/>
          <w:szCs w:val="32"/>
        </w:rPr>
        <w:t>章   评审办法</w:t>
      </w:r>
    </w:p>
    <w:bookmarkEnd w:id="7"/>
    <w:bookmarkEnd w:id="8"/>
    <w:bookmarkEnd w:id="18"/>
    <w:bookmarkEnd w:id="19"/>
    <w:bookmarkEnd w:id="20"/>
    <w:bookmarkEnd w:id="21"/>
    <w:p w14:paraId="24C68E73">
      <w:pPr>
        <w:widowControl/>
        <w:kinsoku w:val="0"/>
        <w:autoSpaceDE w:val="0"/>
        <w:autoSpaceDN w:val="0"/>
        <w:adjustRightInd w:val="0"/>
        <w:snapToGrid w:val="0"/>
        <w:spacing w:before="27"/>
        <w:ind w:left="426"/>
        <w:jc w:val="left"/>
        <w:textAlignment w:val="baseline"/>
        <w:rPr>
          <w:rFonts w:ascii="宋体" w:hAnsi="宋体" w:eastAsia="宋体" w:cs="宋体"/>
          <w:snapToGrid w:val="0"/>
          <w:spacing w:val="-1"/>
          <w:kern w:val="0"/>
          <w:sz w:val="28"/>
          <w:szCs w:val="28"/>
        </w:rPr>
      </w:pPr>
    </w:p>
    <w:p w14:paraId="70539296">
      <w:pPr>
        <w:widowControl/>
        <w:kinsoku w:val="0"/>
        <w:autoSpaceDE w:val="0"/>
        <w:autoSpaceDN w:val="0"/>
        <w:adjustRightInd w:val="0"/>
        <w:snapToGrid w:val="0"/>
        <w:spacing w:before="27" w:line="460" w:lineRule="exact"/>
        <w:ind w:left="42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一、</w:t>
      </w:r>
      <w:r>
        <w:rPr>
          <w:rFonts w:hint="eastAsia" w:ascii="宋体" w:hAnsi="宋体" w:eastAsia="宋体" w:cs="宋体"/>
          <w:snapToGrid w:val="0"/>
          <w:kern w:val="0"/>
          <w:sz w:val="24"/>
        </w:rPr>
        <w:t>评审依据及方式</w:t>
      </w:r>
    </w:p>
    <w:p w14:paraId="512B8944">
      <w:pPr>
        <w:widowControl/>
        <w:kinsoku w:val="0"/>
        <w:autoSpaceDE w:val="0"/>
        <w:autoSpaceDN w:val="0"/>
        <w:adjustRightInd w:val="0"/>
        <w:snapToGrid w:val="0"/>
        <w:spacing w:before="2" w:line="460" w:lineRule="exact"/>
        <w:ind w:left="2" w:right="64" w:firstLine="436"/>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1.评审依据：磋商小组以竞争性磋商文件和响应文件</w:t>
      </w:r>
      <w:r>
        <w:rPr>
          <w:rFonts w:hint="eastAsia" w:ascii="宋体" w:hAnsi="宋体" w:eastAsia="宋体" w:cs="宋体"/>
          <w:snapToGrid w:val="0"/>
          <w:spacing w:val="1"/>
          <w:kern w:val="0"/>
          <w:sz w:val="24"/>
        </w:rPr>
        <w:t>为评审依据，对服务商的报价、团队配置方</w:t>
      </w:r>
      <w:r>
        <w:rPr>
          <w:rFonts w:hint="eastAsia" w:ascii="宋体" w:hAnsi="宋体" w:eastAsia="宋体" w:cs="宋体"/>
          <w:snapToGrid w:val="0"/>
          <w:spacing w:val="-1"/>
          <w:kern w:val="0"/>
          <w:sz w:val="24"/>
        </w:rPr>
        <w:t>案、项目实施方案、履</w:t>
      </w:r>
      <w:r>
        <w:rPr>
          <w:rFonts w:hint="eastAsia" w:ascii="宋体" w:hAnsi="宋体" w:eastAsia="宋体" w:cs="宋体"/>
          <w:snapToGrid w:val="0"/>
          <w:kern w:val="0"/>
          <w:sz w:val="24"/>
        </w:rPr>
        <w:t>约能力等方面内容按百分制打分。</w:t>
      </w:r>
    </w:p>
    <w:p w14:paraId="0E3DCA73">
      <w:pPr>
        <w:widowControl/>
        <w:kinsoku w:val="0"/>
        <w:autoSpaceDE w:val="0"/>
        <w:autoSpaceDN w:val="0"/>
        <w:adjustRightInd w:val="0"/>
        <w:snapToGrid w:val="0"/>
        <w:spacing w:line="460" w:lineRule="exact"/>
        <w:ind w:left="425"/>
        <w:jc w:val="left"/>
        <w:textAlignment w:val="baseline"/>
        <w:rPr>
          <w:rFonts w:ascii="宋体" w:hAnsi="宋体" w:eastAsia="宋体" w:cs="宋体"/>
          <w:snapToGrid w:val="0"/>
          <w:kern w:val="0"/>
          <w:sz w:val="24"/>
        </w:rPr>
      </w:pPr>
      <w:r>
        <w:rPr>
          <w:rFonts w:hint="eastAsia" w:ascii="宋体" w:hAnsi="宋体" w:eastAsia="宋体" w:cs="宋体"/>
          <w:snapToGrid w:val="0"/>
          <w:spacing w:val="-6"/>
          <w:kern w:val="0"/>
          <w:sz w:val="24"/>
        </w:rPr>
        <w:t>2</w:t>
      </w:r>
      <w:r>
        <w:rPr>
          <w:rFonts w:hint="eastAsia" w:ascii="宋体" w:hAnsi="宋体" w:eastAsia="宋体" w:cs="宋体"/>
          <w:snapToGrid w:val="0"/>
          <w:spacing w:val="-5"/>
          <w:kern w:val="0"/>
          <w:sz w:val="24"/>
        </w:rPr>
        <w:t>.评审方式：以封闭方式进行评审。</w:t>
      </w:r>
    </w:p>
    <w:p w14:paraId="738C61F6">
      <w:pPr>
        <w:widowControl/>
        <w:kinsoku w:val="0"/>
        <w:autoSpaceDE w:val="0"/>
        <w:autoSpaceDN w:val="0"/>
        <w:adjustRightInd w:val="0"/>
        <w:snapToGrid w:val="0"/>
        <w:spacing w:before="79" w:line="460" w:lineRule="exact"/>
        <w:ind w:left="4" w:right="59" w:firstLine="423"/>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3.根据财库〔2012〕69 号文规定，采购人和采购代理机构，磋商小组成员要严格遵守政府</w:t>
      </w:r>
      <w:r>
        <w:rPr>
          <w:rFonts w:hint="eastAsia" w:ascii="宋体" w:hAnsi="宋体" w:eastAsia="宋体" w:cs="宋体"/>
          <w:snapToGrid w:val="0"/>
          <w:kern w:val="0"/>
          <w:sz w:val="24"/>
        </w:rPr>
        <w:t xml:space="preserve">采购相 </w:t>
      </w:r>
      <w:r>
        <w:rPr>
          <w:rFonts w:hint="eastAsia" w:ascii="宋体" w:hAnsi="宋体" w:eastAsia="宋体" w:cs="宋体"/>
          <w:snapToGrid w:val="0"/>
          <w:spacing w:val="-1"/>
          <w:kern w:val="0"/>
          <w:sz w:val="24"/>
        </w:rPr>
        <w:t>关法律制度，依法履行各</w:t>
      </w:r>
      <w:r>
        <w:rPr>
          <w:rFonts w:hint="eastAsia" w:ascii="宋体" w:hAnsi="宋体" w:eastAsia="宋体" w:cs="宋体"/>
          <w:snapToGrid w:val="0"/>
          <w:kern w:val="0"/>
          <w:sz w:val="24"/>
        </w:rPr>
        <w:t>自职责，公正、客观、审慎地组织和参与评审工作。</w:t>
      </w:r>
    </w:p>
    <w:p w14:paraId="6B96FF71">
      <w:pPr>
        <w:widowControl/>
        <w:kinsoku w:val="0"/>
        <w:autoSpaceDE w:val="0"/>
        <w:autoSpaceDN w:val="0"/>
        <w:adjustRightInd w:val="0"/>
        <w:snapToGrid w:val="0"/>
        <w:spacing w:line="203" w:lineRule="auto"/>
        <w:ind w:left="42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二、评审</w:t>
      </w:r>
      <w:r>
        <w:rPr>
          <w:rFonts w:hint="eastAsia" w:ascii="宋体" w:hAnsi="宋体" w:eastAsia="宋体" w:cs="宋体"/>
          <w:snapToGrid w:val="0"/>
          <w:kern w:val="0"/>
          <w:sz w:val="24"/>
        </w:rPr>
        <w:t>办法</w:t>
      </w:r>
    </w:p>
    <w:p w14:paraId="1AD2939B">
      <w:pPr>
        <w:spacing w:line="360" w:lineRule="auto"/>
        <w:ind w:firstLine="480" w:firstLineChars="200"/>
        <w:rPr>
          <w:rFonts w:ascii="宋体" w:hAnsi="宋体" w:eastAsia="宋体" w:cs="宋体"/>
          <w:bCs/>
          <w:sz w:val="24"/>
        </w:rPr>
      </w:pPr>
      <w:r>
        <w:rPr>
          <w:rFonts w:hint="eastAsia" w:ascii="宋体" w:hAnsi="宋体" w:eastAsia="宋体" w:cs="宋体"/>
          <w:bCs/>
          <w:sz w:val="24"/>
        </w:rPr>
        <w:t>磋商小组将以磋商响应文件为评审依据，对服务商的报价、技术、商务等方面内容按百分制打分。（计分方法按四舍五入取至百分位）</w:t>
      </w:r>
    </w:p>
    <w:p w14:paraId="1B755709">
      <w:pPr>
        <w:spacing w:line="360" w:lineRule="auto"/>
        <w:ind w:firstLine="480" w:firstLineChars="200"/>
        <w:rPr>
          <w:rFonts w:ascii="宋体" w:hAnsi="宋体" w:eastAsia="宋体" w:cs="宋体"/>
          <w:bCs/>
          <w:sz w:val="24"/>
        </w:rPr>
      </w:pPr>
      <w:r>
        <w:rPr>
          <w:rFonts w:hint="eastAsia" w:ascii="宋体" w:hAnsi="宋体" w:eastAsia="宋体" w:cs="宋体"/>
          <w:bCs/>
          <w:sz w:val="24"/>
        </w:rPr>
        <w:t>（1）符合《政府采购促进中小企业发展管理办法》（财库[2020]46号）规定条件且按该办法中规定的格式提供了《中小企业声明函》的小型和微型企业参与响应，对其最后报价给予10%的扣除，扣除后的价格为评标价，即评标价=响应价×（1-10%）；除上述情况外，评标价=响应价。</w:t>
      </w:r>
    </w:p>
    <w:p w14:paraId="7F98B0CF">
      <w:pPr>
        <w:spacing w:line="360" w:lineRule="auto"/>
        <w:ind w:firstLine="480" w:firstLineChars="200"/>
        <w:rPr>
          <w:rFonts w:ascii="宋体" w:hAnsi="宋体" w:eastAsia="宋体" w:cs="宋体"/>
          <w:bCs/>
          <w:sz w:val="24"/>
        </w:rPr>
      </w:pPr>
      <w:r>
        <w:rPr>
          <w:rFonts w:hint="eastAsia" w:ascii="宋体" w:hAnsi="宋体" w:eastAsia="宋体" w:cs="宋体"/>
          <w:bCs/>
          <w:sz w:val="24"/>
        </w:rPr>
        <w:t>响应产品生产企业或服务提供企业按《关于政府采购支持监狱企业发展有关问题的通知》（财库[2014]68号）认定为监狱企业的，在政府采购活动中，监狱企业视同小型、微型企业。响应人应当提供由省级以上监狱管理局、戒毒管理局（含新疆生产建设兵团）出具的响应产品生产企业或服务提供企业属于监狱企业的证明文件，不再提供《中小企业声明函》；</w:t>
      </w:r>
    </w:p>
    <w:p w14:paraId="1FC3EC6A">
      <w:pPr>
        <w:spacing w:line="360" w:lineRule="auto"/>
        <w:ind w:firstLine="480" w:firstLineChars="200"/>
        <w:rPr>
          <w:rFonts w:ascii="宋体" w:hAnsi="宋体" w:eastAsia="宋体" w:cs="宋体"/>
          <w:bCs/>
          <w:sz w:val="24"/>
        </w:rPr>
      </w:pPr>
      <w:r>
        <w:rPr>
          <w:rFonts w:hint="eastAsia" w:ascii="宋体" w:hAnsi="宋体" w:eastAsia="宋体" w:cs="宋体"/>
          <w:bCs/>
          <w:sz w:val="24"/>
        </w:rPr>
        <w:t>响应产品生产单位或服务提供单位按《关于促进残疾人就业政府采购政策的通知》（财库〔2017〕141号）认定为残疾人福利性单位的，在政府采购活动中，残疾人福利性单位视同小型、微型企业。响应人应当提供该通知规定的响应产品生产单位或服务提供单位属于残疾人福利性单位的《残疾人福利性单位声明函》，不再提供《中小企业声明函》。</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539"/>
        <w:gridCol w:w="1059"/>
      </w:tblGrid>
      <w:tr w14:paraId="68A9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Align w:val="center"/>
          </w:tcPr>
          <w:p w14:paraId="3A5151AF">
            <w:pPr>
              <w:rPr>
                <w:rFonts w:ascii="宋体" w:hAnsi="宋体" w:cs="宋体"/>
                <w:kern w:val="0"/>
                <w:sz w:val="24"/>
                <w:lang w:bidi="ar"/>
              </w:rPr>
            </w:pPr>
            <w:r>
              <w:rPr>
                <w:rFonts w:hint="eastAsia" w:ascii="宋体" w:hAnsi="宋体" w:cs="宋体"/>
                <w:kern w:val="0"/>
                <w:sz w:val="24"/>
                <w:lang w:bidi="ar"/>
              </w:rPr>
              <w:t>1、价格分（20分）</w:t>
            </w:r>
          </w:p>
        </w:tc>
        <w:tc>
          <w:tcPr>
            <w:tcW w:w="3787" w:type="pct"/>
            <w:vAlign w:val="center"/>
          </w:tcPr>
          <w:p w14:paraId="5CB782BC">
            <w:pPr>
              <w:rPr>
                <w:rFonts w:ascii="宋体" w:hAnsi="宋体" w:cs="宋体"/>
                <w:kern w:val="0"/>
                <w:sz w:val="24"/>
                <w:lang w:bidi="ar"/>
              </w:rPr>
            </w:pPr>
            <w:r>
              <w:rPr>
                <w:rFonts w:hint="eastAsia" w:ascii="宋体" w:hAnsi="宋体" w:cs="宋体"/>
                <w:kern w:val="0"/>
                <w:sz w:val="24"/>
                <w:lang w:bidi="ar"/>
              </w:rPr>
              <w:t>价格分计算公式：</w:t>
            </w:r>
          </w:p>
          <w:p w14:paraId="071F502D">
            <w:pPr>
              <w:rPr>
                <w:rFonts w:ascii="宋体" w:hAnsi="宋体" w:cs="宋体"/>
                <w:kern w:val="0"/>
                <w:sz w:val="24"/>
                <w:lang w:bidi="ar"/>
              </w:rPr>
            </w:pPr>
            <w:r>
              <w:rPr>
                <w:rFonts w:hint="eastAsia" w:ascii="宋体" w:hAnsi="宋体" w:cs="宋体"/>
                <w:kern w:val="0"/>
                <w:sz w:val="24"/>
                <w:lang w:bidi="ar"/>
              </w:rPr>
              <w:t xml:space="preserve">                        有效供应商最低响应报价</w:t>
            </w:r>
          </w:p>
          <w:p w14:paraId="575374B6">
            <w:pPr>
              <w:rPr>
                <w:rFonts w:ascii="宋体" w:hAnsi="宋体" w:cs="宋体"/>
                <w:kern w:val="0"/>
                <w:sz w:val="24"/>
                <w:lang w:bidi="ar"/>
              </w:rPr>
            </w:pPr>
            <w:r>
              <w:rPr>
                <w:rFonts w:hint="eastAsia" w:ascii="宋体" w:hAnsi="宋体" w:cs="宋体"/>
                <w:kern w:val="0"/>
                <w:sz w:val="24"/>
                <w:lang w:bidi="ar"/>
              </w:rPr>
              <w:t>某有效供应商价格分=  ------------------------------  ×20分</w:t>
            </w:r>
          </w:p>
          <w:p w14:paraId="37B143F5">
            <w:pPr>
              <w:rPr>
                <w:rFonts w:ascii="宋体" w:hAnsi="宋体" w:cs="宋体"/>
                <w:kern w:val="0"/>
                <w:sz w:val="24"/>
                <w:lang w:bidi="ar"/>
              </w:rPr>
            </w:pPr>
            <w:r>
              <w:rPr>
                <w:rFonts w:hint="eastAsia" w:ascii="宋体" w:hAnsi="宋体" w:cs="宋体"/>
                <w:kern w:val="0"/>
                <w:sz w:val="24"/>
                <w:lang w:bidi="ar"/>
              </w:rPr>
              <w:t xml:space="preserve">                         某有效供应商响应报价</w:t>
            </w:r>
          </w:p>
          <w:p w14:paraId="2688DFAD">
            <w:pPr>
              <w:rPr>
                <w:rFonts w:ascii="宋体" w:hAnsi="宋体" w:cs="宋体"/>
                <w:kern w:val="0"/>
                <w:sz w:val="24"/>
                <w:lang w:bidi="ar"/>
              </w:rPr>
            </w:pPr>
          </w:p>
        </w:tc>
        <w:tc>
          <w:tcPr>
            <w:tcW w:w="531" w:type="pct"/>
            <w:vAlign w:val="center"/>
          </w:tcPr>
          <w:p w14:paraId="6BF9C93C">
            <w:pPr>
              <w:rPr>
                <w:rFonts w:ascii="宋体" w:hAnsi="宋体" w:cs="宋体"/>
                <w:kern w:val="0"/>
                <w:sz w:val="24"/>
                <w:lang w:bidi="ar"/>
              </w:rPr>
            </w:pPr>
            <w:r>
              <w:rPr>
                <w:rFonts w:hint="eastAsia" w:ascii="宋体" w:hAnsi="宋体" w:cs="宋体"/>
                <w:kern w:val="0"/>
                <w:sz w:val="24"/>
                <w:lang w:bidi="ar"/>
              </w:rPr>
              <w:t>20分</w:t>
            </w:r>
          </w:p>
        </w:tc>
      </w:tr>
      <w:tr w14:paraId="3F1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81" w:type="pct"/>
            <w:vAlign w:val="center"/>
          </w:tcPr>
          <w:p w14:paraId="5B845CB7">
            <w:pPr>
              <w:rPr>
                <w:rFonts w:ascii="宋体" w:hAnsi="宋体" w:cs="宋体"/>
                <w:kern w:val="0"/>
                <w:sz w:val="24"/>
                <w:lang w:bidi="ar"/>
              </w:rPr>
            </w:pPr>
            <w:r>
              <w:rPr>
                <w:rFonts w:hint="eastAsia" w:ascii="宋体" w:hAnsi="宋体" w:cs="宋体"/>
                <w:kern w:val="0"/>
                <w:sz w:val="24"/>
                <w:lang w:bidi="ar"/>
              </w:rPr>
              <w:t>2、保险服务方案（40分）</w:t>
            </w:r>
          </w:p>
        </w:tc>
        <w:tc>
          <w:tcPr>
            <w:tcW w:w="3787" w:type="pct"/>
            <w:vAlign w:val="center"/>
          </w:tcPr>
          <w:p w14:paraId="7FE5CAD1">
            <w:pPr>
              <w:rPr>
                <w:rFonts w:ascii="宋体" w:hAnsi="宋体" w:cs="宋体"/>
                <w:b/>
                <w:bCs/>
                <w:kern w:val="0"/>
                <w:sz w:val="24"/>
                <w:lang w:bidi="ar"/>
              </w:rPr>
            </w:pPr>
            <w:r>
              <w:rPr>
                <w:rFonts w:hint="eastAsia" w:ascii="宋体" w:hAnsi="宋体" w:cs="宋体"/>
                <w:b/>
                <w:bCs/>
                <w:kern w:val="0"/>
                <w:sz w:val="24"/>
                <w:lang w:bidi="ar"/>
              </w:rPr>
              <w:t>(1)项目的组织实施安排分（满分8分）</w:t>
            </w:r>
          </w:p>
          <w:p w14:paraId="2DA2BB2C">
            <w:pPr>
              <w:rPr>
                <w:rFonts w:ascii="宋体" w:hAnsi="宋体" w:cs="宋体"/>
                <w:kern w:val="0"/>
                <w:sz w:val="24"/>
                <w:lang w:bidi="ar"/>
              </w:rPr>
            </w:pPr>
            <w:r>
              <w:rPr>
                <w:rFonts w:hint="eastAsia" w:ascii="宋体" w:hAnsi="宋体" w:cs="宋体"/>
                <w:kern w:val="0"/>
                <w:sz w:val="24"/>
                <w:lang w:bidi="ar"/>
              </w:rPr>
              <w:t>由评委在打分前对响应人的组织实施方案的编制情况划分档次，按档次独立打分。</w:t>
            </w:r>
          </w:p>
          <w:p w14:paraId="56F35B94">
            <w:pPr>
              <w:rPr>
                <w:rFonts w:ascii="宋体" w:hAnsi="宋体" w:cs="宋体"/>
                <w:kern w:val="0"/>
                <w:sz w:val="24"/>
                <w:lang w:bidi="ar"/>
              </w:rPr>
            </w:pPr>
            <w:r>
              <w:rPr>
                <w:rFonts w:hint="eastAsia" w:ascii="宋体" w:hAnsi="宋体" w:cs="宋体"/>
                <w:kern w:val="0"/>
                <w:sz w:val="24"/>
                <w:lang w:bidi="ar"/>
              </w:rPr>
              <w:t>一档（3分）：项目的组织实施安排为一般的；</w:t>
            </w:r>
          </w:p>
          <w:p w14:paraId="510D1960">
            <w:pPr>
              <w:rPr>
                <w:rFonts w:ascii="宋体" w:hAnsi="宋体" w:cs="宋体"/>
                <w:kern w:val="0"/>
                <w:sz w:val="24"/>
                <w:lang w:bidi="ar"/>
              </w:rPr>
            </w:pPr>
            <w:r>
              <w:rPr>
                <w:rFonts w:hint="eastAsia" w:ascii="宋体" w:hAnsi="宋体" w:cs="宋体"/>
                <w:kern w:val="0"/>
                <w:sz w:val="24"/>
                <w:lang w:bidi="ar"/>
              </w:rPr>
              <w:t>二档（5分）：项目的组织实施安排详细、措施得力且可实施操作为良好的。</w:t>
            </w:r>
          </w:p>
          <w:p w14:paraId="7E936531">
            <w:pPr>
              <w:rPr>
                <w:rFonts w:ascii="宋体" w:hAnsi="宋体" w:cs="宋体"/>
                <w:kern w:val="0"/>
                <w:sz w:val="24"/>
                <w:lang w:bidi="ar"/>
              </w:rPr>
            </w:pPr>
            <w:r>
              <w:rPr>
                <w:rFonts w:hint="eastAsia" w:ascii="宋体" w:hAnsi="宋体" w:cs="宋体"/>
                <w:kern w:val="0"/>
                <w:sz w:val="24"/>
                <w:lang w:bidi="ar"/>
              </w:rPr>
              <w:t>三档（8分）：项目的组织实施安排详细、措施得力且可实施操作为优秀的。</w:t>
            </w:r>
          </w:p>
          <w:p w14:paraId="779E0986">
            <w:pPr>
              <w:rPr>
                <w:rFonts w:ascii="宋体" w:hAnsi="宋体" w:cs="宋体"/>
                <w:b/>
                <w:kern w:val="0"/>
                <w:sz w:val="24"/>
                <w:lang w:bidi="ar"/>
              </w:rPr>
            </w:pPr>
            <w:r>
              <w:rPr>
                <w:rFonts w:hint="eastAsia" w:ascii="宋体" w:hAnsi="宋体" w:cs="宋体"/>
                <w:b/>
                <w:kern w:val="0"/>
                <w:sz w:val="24"/>
                <w:lang w:bidi="ar"/>
              </w:rPr>
              <w:t>(2)配合采购人对被保标的做好安全防范措施（满分5分）</w:t>
            </w:r>
          </w:p>
          <w:p w14:paraId="04E05C49">
            <w:pPr>
              <w:rPr>
                <w:rFonts w:ascii="宋体" w:hAnsi="宋体" w:cs="宋体"/>
                <w:kern w:val="0"/>
                <w:sz w:val="24"/>
                <w:lang w:bidi="ar"/>
              </w:rPr>
            </w:pPr>
            <w:r>
              <w:rPr>
                <w:rFonts w:hint="eastAsia" w:ascii="宋体" w:hAnsi="宋体" w:cs="宋体"/>
                <w:kern w:val="0"/>
                <w:sz w:val="24"/>
                <w:lang w:bidi="ar"/>
              </w:rPr>
              <w:t>①安全防范措施对被保标的起到较大作用的得5分；</w:t>
            </w:r>
          </w:p>
          <w:p w14:paraId="2E4100B6">
            <w:pPr>
              <w:rPr>
                <w:rFonts w:ascii="宋体" w:hAnsi="宋体" w:cs="宋体"/>
                <w:kern w:val="0"/>
                <w:sz w:val="24"/>
                <w:lang w:bidi="ar"/>
              </w:rPr>
            </w:pPr>
            <w:r>
              <w:rPr>
                <w:rFonts w:hint="eastAsia" w:ascii="宋体" w:hAnsi="宋体" w:cs="宋体"/>
                <w:kern w:val="0"/>
                <w:sz w:val="24"/>
                <w:lang w:bidi="ar"/>
              </w:rPr>
              <w:t>②安全防范措施基本可行的得3分。</w:t>
            </w:r>
          </w:p>
          <w:p w14:paraId="0EC515B2">
            <w:pPr>
              <w:rPr>
                <w:rFonts w:ascii="宋体" w:hAnsi="宋体" w:cs="宋体"/>
                <w:b/>
                <w:kern w:val="0"/>
                <w:sz w:val="24"/>
                <w:lang w:bidi="ar"/>
              </w:rPr>
            </w:pPr>
            <w:r>
              <w:rPr>
                <w:rFonts w:hint="eastAsia" w:ascii="宋体" w:hAnsi="宋体" w:cs="宋体"/>
                <w:b/>
                <w:kern w:val="0"/>
                <w:sz w:val="24"/>
                <w:lang w:bidi="ar"/>
              </w:rPr>
              <w:t>(3)出险处理方案（满分10分）</w:t>
            </w:r>
          </w:p>
          <w:p w14:paraId="39DDFD65">
            <w:pPr>
              <w:rPr>
                <w:rFonts w:ascii="宋体" w:hAnsi="宋体" w:cs="宋体"/>
                <w:kern w:val="0"/>
                <w:sz w:val="24"/>
                <w:lang w:bidi="ar"/>
              </w:rPr>
            </w:pPr>
            <w:r>
              <w:rPr>
                <w:rFonts w:hint="eastAsia" w:ascii="宋体" w:hAnsi="宋体" w:cs="宋体"/>
                <w:kern w:val="0"/>
                <w:sz w:val="24"/>
                <w:lang w:bidi="ar"/>
              </w:rPr>
              <w:t>①（10分）：出险处理方案快捷，责任落实到岗位，优势突出；</w:t>
            </w:r>
          </w:p>
          <w:p w14:paraId="144EDA38">
            <w:pPr>
              <w:rPr>
                <w:rFonts w:ascii="宋体" w:hAnsi="宋体" w:cs="宋体"/>
                <w:kern w:val="0"/>
                <w:sz w:val="24"/>
                <w:lang w:bidi="ar"/>
              </w:rPr>
            </w:pPr>
            <w:r>
              <w:rPr>
                <w:rFonts w:hint="eastAsia" w:ascii="宋体" w:hAnsi="宋体" w:cs="宋体"/>
                <w:kern w:val="0"/>
                <w:sz w:val="24"/>
                <w:lang w:bidi="ar"/>
              </w:rPr>
              <w:t>②（6分）：出险处理方案可行，有一定优势；</w:t>
            </w:r>
          </w:p>
          <w:p w14:paraId="3016579C">
            <w:pPr>
              <w:rPr>
                <w:rFonts w:ascii="宋体" w:hAnsi="宋体" w:cs="宋体"/>
                <w:kern w:val="0"/>
                <w:sz w:val="24"/>
                <w:lang w:bidi="ar"/>
              </w:rPr>
            </w:pPr>
            <w:r>
              <w:rPr>
                <w:rFonts w:hint="eastAsia" w:ascii="宋体" w:hAnsi="宋体" w:cs="宋体"/>
                <w:kern w:val="0"/>
                <w:sz w:val="24"/>
                <w:lang w:bidi="ar"/>
              </w:rPr>
              <w:t>③（</w:t>
            </w:r>
            <w:r>
              <w:rPr>
                <w:rFonts w:ascii="宋体" w:hAnsi="宋体" w:cs="宋体"/>
                <w:kern w:val="0"/>
                <w:sz w:val="24"/>
                <w:lang w:bidi="ar"/>
              </w:rPr>
              <w:t>2</w:t>
            </w:r>
            <w:r>
              <w:rPr>
                <w:rFonts w:hint="eastAsia" w:ascii="宋体" w:hAnsi="宋体" w:cs="宋体"/>
                <w:kern w:val="0"/>
                <w:sz w:val="24"/>
                <w:lang w:bidi="ar"/>
              </w:rPr>
              <w:t>分）：出险处理方案一般，无优势。</w:t>
            </w:r>
          </w:p>
          <w:p w14:paraId="642BB72A">
            <w:pPr>
              <w:rPr>
                <w:rFonts w:ascii="宋体" w:hAnsi="宋体" w:cs="宋体"/>
                <w:b/>
                <w:bCs/>
                <w:kern w:val="0"/>
                <w:sz w:val="24"/>
                <w:lang w:bidi="ar"/>
              </w:rPr>
            </w:pPr>
            <w:r>
              <w:rPr>
                <w:rFonts w:hint="eastAsia" w:ascii="宋体" w:hAnsi="宋体" w:cs="宋体"/>
                <w:b/>
                <w:bCs/>
                <w:kern w:val="0"/>
                <w:sz w:val="24"/>
                <w:lang w:bidi="ar"/>
              </w:rPr>
              <w:t>(4)定损、理赔方案（满分15分）</w:t>
            </w:r>
          </w:p>
          <w:p w14:paraId="7C1EA8A3">
            <w:pPr>
              <w:rPr>
                <w:rFonts w:ascii="宋体" w:hAnsi="宋体" w:cs="宋体"/>
                <w:kern w:val="0"/>
                <w:sz w:val="24"/>
                <w:lang w:bidi="ar"/>
              </w:rPr>
            </w:pPr>
            <w:r>
              <w:rPr>
                <w:rFonts w:hint="eastAsia" w:ascii="宋体" w:hAnsi="宋体" w:cs="宋体"/>
                <w:kern w:val="0"/>
                <w:sz w:val="24"/>
                <w:lang w:bidi="ar"/>
              </w:rPr>
              <w:t>①定损、结案赔付服务（满分5分）</w:t>
            </w:r>
          </w:p>
          <w:p w14:paraId="3F386203">
            <w:pPr>
              <w:rPr>
                <w:rFonts w:ascii="宋体" w:hAnsi="宋体" w:cs="宋体"/>
                <w:kern w:val="0"/>
                <w:sz w:val="24"/>
                <w:lang w:bidi="ar"/>
              </w:rPr>
            </w:pPr>
            <w:r>
              <w:rPr>
                <w:rFonts w:hint="eastAsia" w:ascii="宋体" w:hAnsi="宋体" w:cs="宋体"/>
                <w:kern w:val="0"/>
                <w:sz w:val="24"/>
                <w:lang w:bidi="ar"/>
              </w:rPr>
              <w:t>按照供应商定损时限、结案赔付时限获最优总项排名第1的得5分，供应商名次每下降一名减1分，以此类推。</w:t>
            </w:r>
          </w:p>
          <w:p w14:paraId="7114DD09">
            <w:pPr>
              <w:rPr>
                <w:rFonts w:ascii="宋体" w:hAnsi="宋体" w:cs="宋体"/>
                <w:kern w:val="0"/>
                <w:sz w:val="24"/>
                <w:lang w:bidi="ar"/>
              </w:rPr>
            </w:pPr>
            <w:r>
              <w:rPr>
                <w:rFonts w:hint="eastAsia" w:ascii="宋体" w:hAnsi="宋体" w:cs="宋体"/>
                <w:kern w:val="0"/>
                <w:sz w:val="24"/>
                <w:lang w:bidi="ar"/>
              </w:rPr>
              <w:t>②理赔争议解决方案及时限（满分</w:t>
            </w:r>
            <w:r>
              <w:rPr>
                <w:rFonts w:ascii="宋体" w:hAnsi="宋体" w:cs="宋体"/>
                <w:kern w:val="0"/>
                <w:sz w:val="24"/>
                <w:lang w:bidi="ar"/>
              </w:rPr>
              <w:t>6</w:t>
            </w:r>
            <w:r>
              <w:rPr>
                <w:rFonts w:hint="eastAsia" w:ascii="宋体" w:hAnsi="宋体" w:cs="宋体"/>
                <w:kern w:val="0"/>
                <w:sz w:val="24"/>
                <w:lang w:bidi="ar"/>
              </w:rPr>
              <w:t>分）</w:t>
            </w:r>
          </w:p>
          <w:p w14:paraId="48709B34">
            <w:pPr>
              <w:rPr>
                <w:rFonts w:ascii="宋体" w:hAnsi="宋体" w:cs="宋体"/>
                <w:kern w:val="0"/>
                <w:sz w:val="24"/>
                <w:lang w:bidi="ar"/>
              </w:rPr>
            </w:pPr>
            <w:r>
              <w:rPr>
                <w:rFonts w:hint="eastAsia" w:ascii="宋体" w:hAnsi="宋体" w:cs="宋体"/>
                <w:kern w:val="0"/>
                <w:sz w:val="24"/>
                <w:lang w:bidi="ar"/>
              </w:rPr>
              <w:t>一档（</w:t>
            </w:r>
            <w:r>
              <w:rPr>
                <w:rFonts w:ascii="宋体" w:hAnsi="宋体" w:cs="宋体"/>
                <w:kern w:val="0"/>
                <w:sz w:val="24"/>
                <w:lang w:bidi="ar"/>
              </w:rPr>
              <w:t>1</w:t>
            </w:r>
            <w:r>
              <w:rPr>
                <w:rFonts w:hint="eastAsia" w:ascii="宋体" w:hAnsi="宋体" w:cs="宋体"/>
                <w:kern w:val="0"/>
                <w:sz w:val="24"/>
                <w:lang w:bidi="ar"/>
              </w:rPr>
              <w:t>分），理赔争议解决方案一般，时限合理；</w:t>
            </w:r>
          </w:p>
          <w:p w14:paraId="22FEFA53">
            <w:pPr>
              <w:rPr>
                <w:rFonts w:ascii="宋体" w:hAnsi="宋体" w:cs="宋体"/>
                <w:kern w:val="0"/>
                <w:sz w:val="24"/>
                <w:lang w:bidi="ar"/>
              </w:rPr>
            </w:pPr>
            <w:r>
              <w:rPr>
                <w:rFonts w:hint="eastAsia" w:ascii="宋体" w:hAnsi="宋体" w:cs="宋体"/>
                <w:kern w:val="0"/>
                <w:sz w:val="24"/>
                <w:lang w:bidi="ar"/>
              </w:rPr>
              <w:t>二档（</w:t>
            </w:r>
            <w:r>
              <w:rPr>
                <w:rFonts w:ascii="宋体" w:hAnsi="宋体" w:cs="宋体"/>
                <w:kern w:val="0"/>
                <w:sz w:val="24"/>
                <w:lang w:bidi="ar"/>
              </w:rPr>
              <w:t>3</w:t>
            </w:r>
            <w:r>
              <w:rPr>
                <w:rFonts w:hint="eastAsia" w:ascii="宋体" w:hAnsi="宋体" w:cs="宋体"/>
                <w:kern w:val="0"/>
                <w:sz w:val="24"/>
                <w:lang w:bidi="ar"/>
              </w:rPr>
              <w:t>分），理赔争议解决方案较好，时限合理且较短；</w:t>
            </w:r>
          </w:p>
          <w:p w14:paraId="2AD6133A">
            <w:pPr>
              <w:rPr>
                <w:rFonts w:ascii="宋体" w:hAnsi="宋体" w:cs="宋体"/>
                <w:kern w:val="0"/>
                <w:sz w:val="24"/>
                <w:lang w:bidi="ar"/>
              </w:rPr>
            </w:pPr>
            <w:r>
              <w:rPr>
                <w:rFonts w:hint="eastAsia" w:ascii="宋体" w:hAnsi="宋体" w:cs="宋体"/>
                <w:kern w:val="0"/>
                <w:sz w:val="24"/>
                <w:lang w:bidi="ar"/>
              </w:rPr>
              <w:t>三档（</w:t>
            </w:r>
            <w:r>
              <w:rPr>
                <w:rFonts w:ascii="宋体" w:hAnsi="宋体" w:cs="宋体"/>
                <w:kern w:val="0"/>
                <w:sz w:val="24"/>
                <w:lang w:bidi="ar"/>
              </w:rPr>
              <w:t>6</w:t>
            </w:r>
            <w:r>
              <w:rPr>
                <w:rFonts w:hint="eastAsia" w:ascii="宋体" w:hAnsi="宋体" w:cs="宋体"/>
                <w:kern w:val="0"/>
                <w:sz w:val="24"/>
                <w:lang w:bidi="ar"/>
              </w:rPr>
              <w:t>分），理赔争议解决方案优势明显，时限合理且最短。</w:t>
            </w:r>
          </w:p>
          <w:p w14:paraId="71AC6013">
            <w:pPr>
              <w:rPr>
                <w:rFonts w:ascii="宋体" w:hAnsi="宋体" w:cs="宋体"/>
                <w:kern w:val="0"/>
                <w:sz w:val="24"/>
                <w:lang w:bidi="ar"/>
              </w:rPr>
            </w:pPr>
            <w:r>
              <w:rPr>
                <w:rFonts w:hint="eastAsia" w:ascii="宋体" w:hAnsi="宋体" w:cs="宋体"/>
                <w:kern w:val="0"/>
                <w:sz w:val="24"/>
                <w:lang w:bidi="ar"/>
              </w:rPr>
              <w:t>③理赔权限分（要求提供上级保险公司合法的理赔权限授权证明）（满分4分）</w:t>
            </w:r>
          </w:p>
          <w:p w14:paraId="7CEEA818">
            <w:pPr>
              <w:rPr>
                <w:rFonts w:ascii="宋体" w:hAnsi="宋体" w:cs="宋体"/>
                <w:kern w:val="0"/>
                <w:sz w:val="24"/>
                <w:lang w:bidi="ar"/>
              </w:rPr>
            </w:pPr>
            <w:r>
              <w:rPr>
                <w:rFonts w:hint="eastAsia" w:ascii="宋体" w:hAnsi="宋体" w:cs="宋体"/>
                <w:kern w:val="0"/>
                <w:sz w:val="24"/>
                <w:lang w:bidi="ar"/>
              </w:rPr>
              <w:t>一档：理赔权限在50万元及以上的，得4分；</w:t>
            </w:r>
          </w:p>
          <w:p w14:paraId="6AB38FD6">
            <w:pPr>
              <w:rPr>
                <w:rFonts w:ascii="宋体" w:hAnsi="宋体" w:cs="宋体"/>
                <w:kern w:val="0"/>
                <w:sz w:val="24"/>
                <w:lang w:bidi="ar"/>
              </w:rPr>
            </w:pPr>
            <w:r>
              <w:rPr>
                <w:rFonts w:hint="eastAsia" w:ascii="宋体" w:hAnsi="宋体" w:cs="宋体"/>
                <w:kern w:val="0"/>
                <w:sz w:val="24"/>
                <w:lang w:bidi="ar"/>
              </w:rPr>
              <w:t>二档：理赔权限在30万元（含）—50万元的得3分；</w:t>
            </w:r>
          </w:p>
          <w:p w14:paraId="05A1ECF9">
            <w:pPr>
              <w:rPr>
                <w:rFonts w:ascii="宋体" w:hAnsi="宋体" w:cs="宋体"/>
                <w:kern w:val="0"/>
                <w:sz w:val="24"/>
                <w:lang w:bidi="ar"/>
              </w:rPr>
            </w:pPr>
            <w:r>
              <w:rPr>
                <w:rFonts w:hint="eastAsia" w:ascii="宋体" w:hAnsi="宋体" w:cs="宋体"/>
                <w:kern w:val="0"/>
                <w:sz w:val="24"/>
                <w:lang w:bidi="ar"/>
              </w:rPr>
              <w:t>三档：理赔权限在10万元（含）-30万元的得2分；</w:t>
            </w:r>
          </w:p>
          <w:p w14:paraId="300CB2F9">
            <w:pPr>
              <w:rPr>
                <w:rFonts w:ascii="宋体" w:hAnsi="宋体" w:cs="宋体"/>
                <w:kern w:val="0"/>
                <w:sz w:val="24"/>
                <w:lang w:bidi="ar"/>
              </w:rPr>
            </w:pPr>
            <w:r>
              <w:rPr>
                <w:rFonts w:hint="eastAsia" w:ascii="宋体" w:hAnsi="宋体" w:cs="宋体"/>
                <w:kern w:val="0"/>
                <w:sz w:val="24"/>
                <w:lang w:bidi="ar"/>
              </w:rPr>
              <w:t>四档：有理赔权，但理赔权限在10万元以下的得1分；</w:t>
            </w:r>
          </w:p>
          <w:p w14:paraId="723ABBDE">
            <w:pPr>
              <w:rPr>
                <w:rFonts w:ascii="宋体" w:hAnsi="宋体" w:cs="宋体"/>
                <w:kern w:val="0"/>
                <w:sz w:val="24"/>
                <w:lang w:bidi="ar"/>
              </w:rPr>
            </w:pPr>
            <w:r>
              <w:rPr>
                <w:rFonts w:hint="eastAsia" w:ascii="宋体" w:hAnsi="宋体" w:cs="宋体"/>
                <w:kern w:val="0"/>
                <w:sz w:val="24"/>
                <w:lang w:bidi="ar"/>
              </w:rPr>
              <w:t>五档：没有理赔权限的不得分。</w:t>
            </w:r>
          </w:p>
          <w:p w14:paraId="52462371">
            <w:pPr>
              <w:rPr>
                <w:rFonts w:ascii="宋体" w:hAnsi="宋体" w:cs="宋体"/>
                <w:b/>
                <w:bCs/>
                <w:kern w:val="0"/>
                <w:sz w:val="24"/>
                <w:lang w:bidi="ar"/>
              </w:rPr>
            </w:pPr>
            <w:r>
              <w:rPr>
                <w:rFonts w:hint="eastAsia" w:ascii="宋体" w:hAnsi="宋体" w:cs="宋体"/>
                <w:b/>
                <w:bCs/>
                <w:kern w:val="0"/>
                <w:sz w:val="24"/>
                <w:lang w:bidi="ar"/>
              </w:rPr>
              <w:t>（5）标的物保险优化服务措施（（满分2分）</w:t>
            </w:r>
          </w:p>
          <w:p w14:paraId="67CA8030">
            <w:pPr>
              <w:rPr>
                <w:rFonts w:ascii="宋体" w:hAnsi="宋体" w:cs="宋体"/>
                <w:kern w:val="0"/>
                <w:sz w:val="24"/>
                <w:lang w:bidi="ar"/>
              </w:rPr>
            </w:pPr>
            <w:r>
              <w:rPr>
                <w:rFonts w:hint="eastAsia" w:ascii="宋体" w:hAnsi="宋体" w:cs="宋体"/>
                <w:kern w:val="0"/>
                <w:sz w:val="24"/>
                <w:lang w:bidi="ar"/>
              </w:rPr>
              <w:t>在承诺竞争性磋商文件必须要求服务措施的基础上提出其它优化服务措施（主要就如何预防事故发生造成出险的措施）的满分为2分，</w:t>
            </w:r>
          </w:p>
          <w:p w14:paraId="5EA49EFB">
            <w:pPr>
              <w:rPr>
                <w:rFonts w:ascii="宋体" w:hAnsi="宋体" w:cs="宋体"/>
                <w:kern w:val="0"/>
                <w:sz w:val="24"/>
                <w:lang w:bidi="ar"/>
              </w:rPr>
            </w:pPr>
            <w:r>
              <w:rPr>
                <w:rFonts w:hint="eastAsia" w:ascii="宋体" w:hAnsi="宋体" w:cs="宋体"/>
                <w:kern w:val="0"/>
                <w:sz w:val="24"/>
                <w:lang w:bidi="ar"/>
              </w:rPr>
              <w:t>一档预防出险等优化服务方案有效,具体操作措施一般得1分;</w:t>
            </w:r>
          </w:p>
          <w:p w14:paraId="6C73F273">
            <w:pPr>
              <w:rPr>
                <w:rFonts w:ascii="宋体" w:hAnsi="宋体" w:cs="宋体"/>
                <w:kern w:val="0"/>
                <w:sz w:val="24"/>
                <w:lang w:bidi="ar"/>
              </w:rPr>
            </w:pPr>
            <w:r>
              <w:rPr>
                <w:rFonts w:hint="eastAsia" w:ascii="宋体" w:hAnsi="宋体" w:cs="宋体"/>
                <w:kern w:val="0"/>
                <w:sz w:val="24"/>
                <w:lang w:bidi="ar"/>
              </w:rPr>
              <w:t>二档预防出险等优化服务方案有效,具体操作措施明显且可操作性强得2分</w:t>
            </w:r>
          </w:p>
        </w:tc>
        <w:tc>
          <w:tcPr>
            <w:tcW w:w="531" w:type="pct"/>
            <w:vAlign w:val="center"/>
          </w:tcPr>
          <w:p w14:paraId="37291BDD">
            <w:pPr>
              <w:rPr>
                <w:rFonts w:ascii="宋体" w:hAnsi="宋体" w:cs="宋体"/>
                <w:kern w:val="0"/>
                <w:sz w:val="24"/>
                <w:lang w:bidi="ar"/>
              </w:rPr>
            </w:pPr>
            <w:r>
              <w:rPr>
                <w:rFonts w:hint="eastAsia" w:ascii="宋体" w:hAnsi="宋体" w:cs="宋体"/>
                <w:kern w:val="0"/>
                <w:sz w:val="24"/>
                <w:lang w:bidi="ar"/>
              </w:rPr>
              <w:t>40分</w:t>
            </w:r>
          </w:p>
        </w:tc>
      </w:tr>
      <w:tr w14:paraId="0405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81" w:type="pct"/>
            <w:vAlign w:val="center"/>
          </w:tcPr>
          <w:p w14:paraId="1C50D6B6">
            <w:pPr>
              <w:rPr>
                <w:rFonts w:ascii="宋体" w:hAnsi="宋体" w:cs="宋体"/>
                <w:kern w:val="0"/>
                <w:sz w:val="24"/>
                <w:lang w:bidi="ar"/>
              </w:rPr>
            </w:pPr>
            <w:r>
              <w:rPr>
                <w:rFonts w:hint="eastAsia" w:ascii="宋体" w:hAnsi="宋体" w:cs="宋体"/>
                <w:kern w:val="0"/>
                <w:sz w:val="24"/>
                <w:lang w:bidi="ar"/>
              </w:rPr>
              <w:t>3、行业业绩分（</w:t>
            </w:r>
            <w:r>
              <w:rPr>
                <w:rFonts w:ascii="宋体" w:hAnsi="宋体" w:cs="宋体"/>
                <w:kern w:val="0"/>
                <w:sz w:val="24"/>
                <w:lang w:bidi="ar"/>
              </w:rPr>
              <w:t>8</w:t>
            </w:r>
            <w:r>
              <w:rPr>
                <w:rFonts w:hint="eastAsia" w:ascii="宋体" w:hAnsi="宋体" w:cs="宋体"/>
                <w:kern w:val="0"/>
                <w:sz w:val="24"/>
                <w:lang w:bidi="ar"/>
              </w:rPr>
              <w:t>分）</w:t>
            </w:r>
          </w:p>
        </w:tc>
        <w:tc>
          <w:tcPr>
            <w:tcW w:w="3787" w:type="pct"/>
            <w:vAlign w:val="center"/>
          </w:tcPr>
          <w:p w14:paraId="6449C621">
            <w:pPr>
              <w:rPr>
                <w:rFonts w:ascii="宋体" w:hAnsi="宋体" w:cs="宋体"/>
                <w:kern w:val="0"/>
                <w:sz w:val="24"/>
                <w:lang w:bidi="ar"/>
              </w:rPr>
            </w:pPr>
            <w:r>
              <w:rPr>
                <w:rFonts w:ascii="宋体" w:hAnsi="宋体" w:cs="宋体"/>
                <w:kern w:val="0"/>
                <w:sz w:val="24"/>
                <w:lang w:bidi="ar"/>
              </w:rPr>
              <w:t>响应人自202</w:t>
            </w:r>
            <w:r>
              <w:rPr>
                <w:rFonts w:hint="eastAsia" w:ascii="宋体" w:hAnsi="宋体" w:cs="宋体"/>
                <w:kern w:val="0"/>
                <w:sz w:val="24"/>
                <w:lang w:bidi="ar"/>
              </w:rPr>
              <w:t>2</w:t>
            </w:r>
            <w:r>
              <w:rPr>
                <w:rFonts w:ascii="宋体" w:hAnsi="宋体" w:cs="宋体"/>
                <w:kern w:val="0"/>
                <w:sz w:val="24"/>
                <w:lang w:bidi="ar"/>
              </w:rPr>
              <w:t>年1月1日以来完成同类保障保险业务的（提供项目合同或保单复印件并加盖公章,），且提供赔付经验的（提供该项目赔案的理赔计算书复印件并加盖公章，），每项得4分，满分8分</w:t>
            </w:r>
          </w:p>
        </w:tc>
        <w:tc>
          <w:tcPr>
            <w:tcW w:w="531" w:type="pct"/>
            <w:vAlign w:val="center"/>
          </w:tcPr>
          <w:p w14:paraId="7D42BACC">
            <w:pPr>
              <w:rPr>
                <w:rFonts w:ascii="宋体" w:hAnsi="宋体" w:cs="宋体"/>
                <w:kern w:val="0"/>
                <w:sz w:val="24"/>
                <w:lang w:bidi="ar"/>
              </w:rPr>
            </w:pPr>
            <w:r>
              <w:rPr>
                <w:rFonts w:ascii="宋体" w:hAnsi="宋体" w:cs="宋体"/>
                <w:kern w:val="0"/>
                <w:sz w:val="24"/>
                <w:lang w:bidi="ar"/>
              </w:rPr>
              <w:t>8</w:t>
            </w:r>
            <w:r>
              <w:rPr>
                <w:rFonts w:hint="eastAsia" w:ascii="宋体" w:hAnsi="宋体" w:cs="宋体"/>
                <w:kern w:val="0"/>
                <w:sz w:val="24"/>
                <w:lang w:bidi="ar"/>
              </w:rPr>
              <w:t>分</w:t>
            </w:r>
          </w:p>
        </w:tc>
      </w:tr>
      <w:tr w14:paraId="6AD1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1" w:type="pct"/>
            <w:vAlign w:val="center"/>
          </w:tcPr>
          <w:p w14:paraId="552958FB">
            <w:pPr>
              <w:rPr>
                <w:rFonts w:ascii="宋体" w:hAnsi="宋体" w:cs="宋体"/>
                <w:kern w:val="0"/>
                <w:sz w:val="24"/>
                <w:lang w:bidi="ar"/>
              </w:rPr>
            </w:pPr>
            <w:r>
              <w:rPr>
                <w:rFonts w:hint="eastAsia" w:hAnsi="宋体"/>
                <w:bCs/>
                <w:sz w:val="24"/>
              </w:rPr>
              <w:t>4、企业信誉分（</w:t>
            </w:r>
            <w:r>
              <w:rPr>
                <w:rFonts w:hAnsi="宋体"/>
                <w:bCs/>
                <w:sz w:val="24"/>
              </w:rPr>
              <w:t>27</w:t>
            </w:r>
            <w:r>
              <w:rPr>
                <w:rFonts w:hint="eastAsia" w:hAnsi="宋体"/>
                <w:bCs/>
                <w:sz w:val="24"/>
              </w:rPr>
              <w:t>分）</w:t>
            </w:r>
          </w:p>
        </w:tc>
        <w:tc>
          <w:tcPr>
            <w:tcW w:w="3787" w:type="pct"/>
            <w:vAlign w:val="center"/>
          </w:tcPr>
          <w:p w14:paraId="2E476F40">
            <w:pPr>
              <w:spacing w:line="360" w:lineRule="exact"/>
              <w:ind w:firstLine="430"/>
              <w:rPr>
                <w:rFonts w:ascii="宋体" w:hAnsi="宋体"/>
                <w:sz w:val="24"/>
              </w:rPr>
            </w:pPr>
            <w:r>
              <w:rPr>
                <w:rFonts w:hint="eastAsia" w:ascii="宋体" w:hAnsi="宋体"/>
                <w:sz w:val="24"/>
              </w:rPr>
              <w:t>（1）企业总保险费收入市场占有比例（满分</w:t>
            </w:r>
            <w:r>
              <w:rPr>
                <w:rFonts w:ascii="宋体" w:hAnsi="宋体"/>
                <w:sz w:val="24"/>
              </w:rPr>
              <w:t>12</w:t>
            </w:r>
            <w:r>
              <w:rPr>
                <w:rFonts w:hint="eastAsia" w:ascii="宋体" w:hAnsi="宋体"/>
                <w:sz w:val="24"/>
              </w:rPr>
              <w:t>分）</w:t>
            </w:r>
          </w:p>
          <w:p w14:paraId="0583AA78">
            <w:pPr>
              <w:spacing w:line="360" w:lineRule="exact"/>
              <w:ind w:firstLine="430"/>
              <w:rPr>
                <w:rFonts w:ascii="宋体" w:hAnsi="宋体"/>
                <w:sz w:val="24"/>
              </w:rPr>
            </w:pPr>
            <w:r>
              <w:rPr>
                <w:rFonts w:hint="eastAsia" w:ascii="宋体" w:hAnsi="宋体"/>
                <w:sz w:val="24"/>
              </w:rPr>
              <w:t>注：按该供应商近两年（20</w:t>
            </w:r>
            <w:r>
              <w:rPr>
                <w:rFonts w:ascii="宋体" w:hAnsi="宋体"/>
                <w:sz w:val="24"/>
              </w:rPr>
              <w:t>2</w:t>
            </w:r>
            <w:r>
              <w:rPr>
                <w:rFonts w:hint="eastAsia" w:ascii="宋体" w:hAnsi="宋体"/>
                <w:sz w:val="24"/>
              </w:rPr>
              <w:t>3年、20</w:t>
            </w:r>
            <w:r>
              <w:rPr>
                <w:rFonts w:ascii="宋体" w:hAnsi="宋体"/>
                <w:sz w:val="24"/>
              </w:rPr>
              <w:t>2</w:t>
            </w:r>
            <w:r>
              <w:rPr>
                <w:rFonts w:hint="eastAsia" w:ascii="宋体" w:hAnsi="宋体"/>
                <w:sz w:val="24"/>
              </w:rPr>
              <w:t>4年）的业绩来计算，由各供应商到保险行业协会签章确认。</w:t>
            </w:r>
          </w:p>
          <w:p w14:paraId="272F6442">
            <w:pPr>
              <w:spacing w:line="360" w:lineRule="exact"/>
              <w:ind w:firstLine="430"/>
              <w:rPr>
                <w:rFonts w:ascii="宋体" w:hAnsi="宋体"/>
                <w:sz w:val="24"/>
              </w:rPr>
            </w:pPr>
            <w:r>
              <w:rPr>
                <w:rFonts w:hint="eastAsia" w:ascii="宋体" w:hAnsi="宋体"/>
                <w:sz w:val="24"/>
              </w:rPr>
              <w:t>供应商按照业绩排名第1的得</w:t>
            </w:r>
            <w:r>
              <w:rPr>
                <w:rFonts w:ascii="宋体" w:hAnsi="宋体"/>
                <w:sz w:val="24"/>
              </w:rPr>
              <w:t>12</w:t>
            </w:r>
            <w:r>
              <w:rPr>
                <w:rFonts w:hint="eastAsia" w:ascii="宋体" w:hAnsi="宋体"/>
                <w:sz w:val="24"/>
              </w:rPr>
              <w:t>分，供应商名次每下降一名减0.5分，以此类推。注：提供表格注明2年的业绩之和，加盖公章，否则不予计分。</w:t>
            </w:r>
          </w:p>
          <w:p w14:paraId="60260753">
            <w:pPr>
              <w:spacing w:line="360" w:lineRule="exact"/>
              <w:ind w:firstLine="430"/>
              <w:rPr>
                <w:rFonts w:ascii="宋体" w:hAnsi="宋体"/>
                <w:sz w:val="24"/>
              </w:rPr>
            </w:pPr>
            <w:r>
              <w:rPr>
                <w:rFonts w:hint="eastAsia" w:ascii="宋体" w:hAnsi="宋体"/>
                <w:sz w:val="24"/>
              </w:rPr>
              <w:t>（2）近两年（20</w:t>
            </w:r>
            <w:r>
              <w:rPr>
                <w:rFonts w:ascii="宋体" w:hAnsi="宋体"/>
                <w:sz w:val="24"/>
              </w:rPr>
              <w:t>2</w:t>
            </w:r>
            <w:r>
              <w:rPr>
                <w:rFonts w:hint="eastAsia" w:ascii="宋体" w:hAnsi="宋体"/>
                <w:sz w:val="24"/>
              </w:rPr>
              <w:t>3年、20</w:t>
            </w:r>
            <w:r>
              <w:rPr>
                <w:rFonts w:ascii="宋体" w:hAnsi="宋体"/>
                <w:sz w:val="24"/>
              </w:rPr>
              <w:t>2</w:t>
            </w:r>
            <w:r>
              <w:rPr>
                <w:rFonts w:hint="eastAsia" w:ascii="宋体" w:hAnsi="宋体"/>
                <w:sz w:val="24"/>
              </w:rPr>
              <w:t>4年）年度保险公司保费收入排名（满分6分）</w:t>
            </w:r>
          </w:p>
          <w:p w14:paraId="2DF3E2B4">
            <w:pPr>
              <w:spacing w:line="360" w:lineRule="exact"/>
              <w:ind w:firstLine="430"/>
              <w:rPr>
                <w:rFonts w:ascii="宋体" w:hAnsi="宋体"/>
                <w:sz w:val="24"/>
              </w:rPr>
            </w:pPr>
            <w:r>
              <w:rPr>
                <w:rFonts w:hint="eastAsia" w:ascii="宋体" w:hAnsi="宋体"/>
                <w:sz w:val="24"/>
              </w:rPr>
              <w:t>注：以保险行业协会公布数据为准，各供应商出具各自公司收入证明复印件并加盖单位公章（复印件附响应文件中）。注：提供表格注明2年的保费之和，加盖公章，否则不予计分。</w:t>
            </w:r>
          </w:p>
          <w:p w14:paraId="004CEE48">
            <w:pPr>
              <w:widowControl/>
              <w:spacing w:line="400" w:lineRule="exact"/>
              <w:ind w:firstLine="480" w:firstLineChars="200"/>
              <w:jc w:val="left"/>
              <w:rPr>
                <w:rFonts w:ascii="宋体" w:hAnsi="宋体" w:cs="宋体"/>
                <w:sz w:val="24"/>
              </w:rPr>
            </w:pPr>
            <w:r>
              <w:rPr>
                <w:rFonts w:hint="eastAsia" w:ascii="宋体" w:hAnsi="宋体" w:cs="宋体"/>
                <w:sz w:val="24"/>
              </w:rPr>
              <w:t>(3)、年赔偿能力评价分（</w:t>
            </w:r>
            <w:r>
              <w:rPr>
                <w:rFonts w:ascii="宋体" w:hAnsi="宋体" w:cs="宋体"/>
                <w:sz w:val="24"/>
              </w:rPr>
              <w:t>5</w:t>
            </w:r>
            <w:r>
              <w:rPr>
                <w:rFonts w:hint="eastAsia" w:ascii="宋体" w:hAnsi="宋体" w:cs="宋体"/>
                <w:sz w:val="24"/>
              </w:rPr>
              <w:t>分）：供应商或供应商</w:t>
            </w:r>
            <w:r>
              <w:rPr>
                <w:rFonts w:ascii="宋体" w:hAnsi="宋体" w:cs="宋体"/>
                <w:sz w:val="24"/>
              </w:rPr>
              <w:t>总公司202</w:t>
            </w:r>
            <w:r>
              <w:rPr>
                <w:rFonts w:hint="eastAsia" w:ascii="宋体" w:hAnsi="宋体" w:cs="宋体"/>
                <w:sz w:val="24"/>
              </w:rPr>
              <w:t>3-2024</w:t>
            </w:r>
            <w:r>
              <w:rPr>
                <w:rFonts w:ascii="宋体" w:hAnsi="宋体" w:cs="宋体"/>
                <w:sz w:val="24"/>
              </w:rPr>
              <w:t>年</w:t>
            </w:r>
            <w:r>
              <w:rPr>
                <w:rFonts w:hint="eastAsia" w:ascii="宋体" w:hAnsi="宋体" w:cs="宋体"/>
                <w:sz w:val="24"/>
              </w:rPr>
              <w:t>的年</w:t>
            </w:r>
            <w:r>
              <w:rPr>
                <w:rFonts w:ascii="宋体" w:hAnsi="宋体" w:cs="宋体"/>
                <w:sz w:val="24"/>
              </w:rPr>
              <w:t>偿付能力充足率为100%（不含）到200%（含）之间，得2分；</w:t>
            </w:r>
            <w:r>
              <w:rPr>
                <w:rFonts w:hint="eastAsia" w:ascii="宋体" w:hAnsi="宋体" w:cs="宋体"/>
                <w:sz w:val="24"/>
              </w:rPr>
              <w:t>供应商或供应商总公司</w:t>
            </w:r>
            <w:r>
              <w:rPr>
                <w:rFonts w:ascii="宋体" w:hAnsi="宋体" w:cs="宋体"/>
                <w:sz w:val="24"/>
              </w:rPr>
              <w:t>202</w:t>
            </w:r>
            <w:r>
              <w:rPr>
                <w:rFonts w:hint="eastAsia" w:ascii="宋体" w:hAnsi="宋体" w:cs="宋体"/>
                <w:sz w:val="24"/>
              </w:rPr>
              <w:t>3</w:t>
            </w:r>
            <w:r>
              <w:rPr>
                <w:rFonts w:ascii="宋体" w:hAnsi="宋体" w:cs="宋体"/>
                <w:sz w:val="24"/>
              </w:rPr>
              <w:t>年偿付能力充足率高于200%（不含）得5分</w:t>
            </w:r>
            <w:r>
              <w:rPr>
                <w:rFonts w:hint="eastAsia" w:ascii="宋体" w:hAnsi="宋体" w:cs="宋体"/>
                <w:sz w:val="24"/>
              </w:rPr>
              <w:t>。</w:t>
            </w:r>
            <w:r>
              <w:rPr>
                <w:rFonts w:ascii="宋体" w:hAnsi="宋体" w:cs="宋体"/>
                <w:sz w:val="24"/>
              </w:rPr>
              <w:t>（加盖</w:t>
            </w:r>
            <w:r>
              <w:rPr>
                <w:rFonts w:hint="eastAsia" w:ascii="宋体" w:hAnsi="宋体" w:cs="宋体"/>
                <w:sz w:val="24"/>
              </w:rPr>
              <w:t>供应商</w:t>
            </w:r>
            <w:r>
              <w:rPr>
                <w:rFonts w:ascii="宋体" w:hAnsi="宋体" w:cs="宋体"/>
                <w:sz w:val="24"/>
              </w:rPr>
              <w:t>公章）</w:t>
            </w:r>
          </w:p>
          <w:p w14:paraId="225E004C">
            <w:pPr>
              <w:spacing w:line="360" w:lineRule="exact"/>
              <w:ind w:firstLine="430"/>
              <w:rPr>
                <w:rFonts w:ascii="宋体" w:hAnsi="宋体"/>
                <w:sz w:val="24"/>
              </w:rPr>
            </w:pPr>
            <w:r>
              <w:rPr>
                <w:rFonts w:hint="eastAsia" w:ascii="宋体" w:hAnsi="宋体" w:cs="宋体"/>
                <w:sz w:val="24"/>
              </w:rPr>
              <w:t>(4)、</w:t>
            </w:r>
            <w:r>
              <w:rPr>
                <w:rFonts w:hint="eastAsia"/>
                <w:sz w:val="24"/>
              </w:rPr>
              <w:t>保险公司风险综合评级</w:t>
            </w:r>
            <w:r>
              <w:rPr>
                <w:rFonts w:hint="eastAsia" w:ascii="宋体" w:hAnsi="宋体" w:cs="宋体"/>
                <w:sz w:val="24"/>
              </w:rPr>
              <w:t>（</w:t>
            </w:r>
            <w:r>
              <w:rPr>
                <w:rFonts w:ascii="宋体" w:hAnsi="宋体" w:cs="宋体"/>
                <w:sz w:val="24"/>
              </w:rPr>
              <w:t>4</w:t>
            </w:r>
            <w:r>
              <w:rPr>
                <w:rFonts w:hint="eastAsia" w:ascii="宋体" w:hAnsi="宋体" w:cs="宋体"/>
                <w:sz w:val="24"/>
              </w:rPr>
              <w:t>分）：供应商或供应商总公司近四个季度</w:t>
            </w:r>
            <w:r>
              <w:rPr>
                <w:rFonts w:hint="eastAsia"/>
                <w:sz w:val="24"/>
              </w:rPr>
              <w:t>公司风险综合评级</w:t>
            </w:r>
            <w:r>
              <w:rPr>
                <w:rFonts w:hint="eastAsia" w:ascii="宋体" w:hAnsi="宋体" w:cs="宋体"/>
                <w:sz w:val="24"/>
              </w:rPr>
              <w:t>(</w:t>
            </w:r>
            <w:r>
              <w:rPr>
                <w:rFonts w:ascii="宋体" w:hAnsi="宋体" w:cs="宋体"/>
                <w:sz w:val="24"/>
              </w:rPr>
              <w:t>4</w:t>
            </w:r>
            <w:r>
              <w:rPr>
                <w:rFonts w:hint="eastAsia" w:ascii="宋体" w:hAnsi="宋体" w:cs="宋体"/>
                <w:sz w:val="24"/>
              </w:rPr>
              <w:t>分）：AA以上公司得</w:t>
            </w:r>
            <w:r>
              <w:rPr>
                <w:rFonts w:ascii="宋体" w:hAnsi="宋体" w:cs="宋体"/>
                <w:sz w:val="24"/>
              </w:rPr>
              <w:t>4</w:t>
            </w:r>
            <w:r>
              <w:rPr>
                <w:rFonts w:hint="eastAsia" w:ascii="宋体" w:hAnsi="宋体" w:cs="宋体"/>
                <w:sz w:val="24"/>
              </w:rPr>
              <w:t>分，A类公司得</w:t>
            </w:r>
            <w:r>
              <w:rPr>
                <w:rFonts w:ascii="宋体" w:hAnsi="宋体" w:cs="宋体"/>
                <w:sz w:val="24"/>
              </w:rPr>
              <w:t>2</w:t>
            </w:r>
            <w:r>
              <w:rPr>
                <w:rFonts w:hint="eastAsia" w:ascii="宋体" w:hAnsi="宋体" w:cs="宋体"/>
                <w:sz w:val="24"/>
              </w:rPr>
              <w:t>分，B类公司得</w:t>
            </w:r>
            <w:r>
              <w:rPr>
                <w:rFonts w:ascii="宋体" w:hAnsi="宋体" w:cs="宋体"/>
                <w:sz w:val="24"/>
              </w:rPr>
              <w:t>1</w:t>
            </w:r>
            <w:r>
              <w:rPr>
                <w:rFonts w:hint="eastAsia" w:ascii="宋体" w:hAnsi="宋体" w:cs="宋体"/>
                <w:sz w:val="24"/>
              </w:rPr>
              <w:t>分，其他情况不得分。注：提供保险监管部门对供应商或供应商总公司</w:t>
            </w:r>
            <w:r>
              <w:rPr>
                <w:rFonts w:hint="eastAsia"/>
                <w:sz w:val="24"/>
              </w:rPr>
              <w:t>风险综合评级</w:t>
            </w:r>
            <w:r>
              <w:rPr>
                <w:rFonts w:hint="eastAsia" w:ascii="宋体" w:hAnsi="宋体" w:cs="宋体"/>
                <w:sz w:val="24"/>
              </w:rPr>
              <w:t>的通知文件复印件或保险监管部门偿二代监管信息系统发布信息页面截图作为证明材料。</w:t>
            </w:r>
          </w:p>
        </w:tc>
        <w:tc>
          <w:tcPr>
            <w:tcW w:w="531" w:type="pct"/>
            <w:vAlign w:val="center"/>
          </w:tcPr>
          <w:p w14:paraId="0B3E29AC">
            <w:pPr>
              <w:rPr>
                <w:rFonts w:ascii="宋体" w:hAnsi="宋体" w:cs="宋体"/>
                <w:kern w:val="0"/>
                <w:sz w:val="24"/>
                <w:lang w:bidi="ar"/>
              </w:rPr>
            </w:pPr>
            <w:r>
              <w:rPr>
                <w:rFonts w:hint="eastAsia" w:ascii="宋体" w:hAnsi="宋体" w:cs="宋体"/>
                <w:kern w:val="0"/>
                <w:sz w:val="24"/>
                <w:lang w:bidi="ar"/>
              </w:rPr>
              <w:t>2</w:t>
            </w:r>
            <w:r>
              <w:rPr>
                <w:rFonts w:ascii="宋体" w:hAnsi="宋体" w:cs="宋体"/>
                <w:kern w:val="0"/>
                <w:sz w:val="24"/>
                <w:lang w:bidi="ar"/>
              </w:rPr>
              <w:t>7</w:t>
            </w:r>
            <w:r>
              <w:rPr>
                <w:rFonts w:hint="eastAsia" w:ascii="宋体" w:hAnsi="宋体" w:cs="宋体"/>
                <w:kern w:val="0"/>
                <w:sz w:val="24"/>
                <w:lang w:bidi="ar"/>
              </w:rPr>
              <w:t>分</w:t>
            </w:r>
          </w:p>
        </w:tc>
      </w:tr>
      <w:tr w14:paraId="48FF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Align w:val="center"/>
          </w:tcPr>
          <w:p w14:paraId="7E686733">
            <w:pPr>
              <w:rPr>
                <w:rFonts w:ascii="宋体" w:hAnsi="宋体" w:cs="宋体"/>
                <w:kern w:val="0"/>
                <w:sz w:val="24"/>
                <w:lang w:bidi="ar"/>
              </w:rPr>
            </w:pPr>
            <w:r>
              <w:rPr>
                <w:rFonts w:hint="eastAsia" w:ascii="宋体" w:hAnsi="宋体" w:cs="宋体"/>
                <w:kern w:val="0"/>
                <w:sz w:val="24"/>
                <w:lang w:bidi="ar"/>
              </w:rPr>
              <w:t>5、后续服务（</w:t>
            </w:r>
            <w:r>
              <w:rPr>
                <w:rFonts w:ascii="宋体" w:hAnsi="宋体" w:cs="宋体"/>
                <w:kern w:val="0"/>
                <w:sz w:val="24"/>
                <w:lang w:bidi="ar"/>
              </w:rPr>
              <w:t>5</w:t>
            </w:r>
            <w:r>
              <w:rPr>
                <w:rFonts w:hint="eastAsia" w:ascii="宋体" w:hAnsi="宋体" w:cs="宋体"/>
                <w:kern w:val="0"/>
                <w:sz w:val="24"/>
                <w:lang w:bidi="ar"/>
              </w:rPr>
              <w:t>分）</w:t>
            </w:r>
          </w:p>
        </w:tc>
        <w:tc>
          <w:tcPr>
            <w:tcW w:w="3787" w:type="pct"/>
            <w:vAlign w:val="center"/>
          </w:tcPr>
          <w:p w14:paraId="064BFC67">
            <w:pPr>
              <w:rPr>
                <w:rFonts w:ascii="宋体" w:hAnsi="宋体" w:cs="宋体"/>
                <w:kern w:val="0"/>
                <w:sz w:val="24"/>
                <w:lang w:bidi="ar"/>
              </w:rPr>
            </w:pPr>
            <w:r>
              <w:rPr>
                <w:rFonts w:hint="eastAsia" w:ascii="宋体" w:hAnsi="宋体" w:cs="宋体"/>
                <w:kern w:val="0"/>
                <w:sz w:val="24"/>
                <w:lang w:bidi="ar"/>
              </w:rPr>
              <w:t>（1）服务商本地化服务良好，</w:t>
            </w:r>
            <w:r>
              <w:rPr>
                <w:rFonts w:ascii="宋体" w:hAnsi="宋体" w:cs="宋体"/>
                <w:kern w:val="0"/>
                <w:sz w:val="24"/>
                <w:lang w:bidi="ar"/>
              </w:rPr>
              <w:t xml:space="preserve"> </w:t>
            </w:r>
            <w:r>
              <w:rPr>
                <w:rFonts w:hint="eastAsia" w:ascii="宋体" w:hAnsi="宋体" w:cs="宋体"/>
                <w:kern w:val="0"/>
                <w:sz w:val="24"/>
                <w:lang w:bidi="ar"/>
              </w:rPr>
              <w:t>对出险理赔服务人员接单到达现场处理响应时间、内部审核时效、及理赔到账时间作出量化考核。</w:t>
            </w:r>
          </w:p>
          <w:p w14:paraId="2C1EAC0C">
            <w:pPr>
              <w:rPr>
                <w:rFonts w:ascii="宋体" w:hAnsi="宋体" w:cs="宋体"/>
                <w:kern w:val="0"/>
                <w:sz w:val="24"/>
                <w:lang w:bidi="ar"/>
              </w:rPr>
            </w:pPr>
            <w:r>
              <w:rPr>
                <w:rFonts w:hint="eastAsia" w:ascii="宋体" w:hAnsi="宋体" w:cs="宋体"/>
                <w:kern w:val="0"/>
                <w:sz w:val="24"/>
                <w:lang w:bidi="ar"/>
              </w:rPr>
              <w:t>一档：理赔服务人员接单到达现场处理响应</w:t>
            </w:r>
            <w:r>
              <w:rPr>
                <w:rFonts w:ascii="宋体" w:hAnsi="宋体" w:cs="宋体"/>
                <w:kern w:val="0"/>
                <w:sz w:val="24"/>
                <w:lang w:bidi="ar"/>
              </w:rPr>
              <w:t>24小时内</w:t>
            </w:r>
            <w:r>
              <w:rPr>
                <w:rFonts w:hint="eastAsia" w:ascii="宋体" w:hAnsi="宋体" w:cs="宋体"/>
                <w:kern w:val="0"/>
                <w:sz w:val="24"/>
                <w:lang w:bidi="ar"/>
              </w:rPr>
              <w:t>、内部审核</w:t>
            </w:r>
            <w:r>
              <w:rPr>
                <w:rFonts w:ascii="宋体" w:hAnsi="宋体" w:cs="宋体"/>
                <w:kern w:val="0"/>
                <w:sz w:val="24"/>
                <w:lang w:bidi="ar"/>
              </w:rPr>
              <w:t>24小时内完成、</w:t>
            </w:r>
            <w:r>
              <w:rPr>
                <w:rFonts w:hint="eastAsia" w:ascii="宋体" w:hAnsi="宋体" w:cs="宋体"/>
                <w:kern w:val="0"/>
                <w:sz w:val="24"/>
                <w:lang w:bidi="ar"/>
              </w:rPr>
              <w:t>理赔金额1</w:t>
            </w:r>
            <w:r>
              <w:rPr>
                <w:rFonts w:ascii="宋体" w:hAnsi="宋体" w:cs="宋体"/>
                <w:kern w:val="0"/>
                <w:sz w:val="24"/>
                <w:lang w:bidi="ar"/>
              </w:rPr>
              <w:t>万元以内72小时到账</w:t>
            </w:r>
            <w:r>
              <w:rPr>
                <w:rFonts w:hint="eastAsia" w:ascii="宋体" w:hAnsi="宋体" w:cs="宋体"/>
                <w:kern w:val="0"/>
                <w:sz w:val="24"/>
                <w:lang w:bidi="ar"/>
              </w:rPr>
              <w:t>得</w:t>
            </w:r>
            <w:r>
              <w:rPr>
                <w:rFonts w:ascii="宋体" w:hAnsi="宋体" w:cs="宋体"/>
                <w:kern w:val="0"/>
                <w:sz w:val="24"/>
                <w:lang w:bidi="ar"/>
              </w:rPr>
              <w:t>1</w:t>
            </w:r>
            <w:r>
              <w:rPr>
                <w:rFonts w:hint="eastAsia" w:ascii="宋体" w:hAnsi="宋体" w:cs="宋体"/>
                <w:kern w:val="0"/>
                <w:sz w:val="24"/>
                <w:lang w:bidi="ar"/>
              </w:rPr>
              <w:t>分；</w:t>
            </w:r>
          </w:p>
          <w:p w14:paraId="2FBB1DC7">
            <w:pPr>
              <w:rPr>
                <w:rFonts w:ascii="宋体" w:hAnsi="宋体" w:cs="宋体"/>
                <w:kern w:val="0"/>
                <w:sz w:val="24"/>
                <w:lang w:bidi="ar"/>
              </w:rPr>
            </w:pPr>
            <w:r>
              <w:rPr>
                <w:rFonts w:hint="eastAsia" w:ascii="宋体" w:hAnsi="宋体" w:cs="宋体"/>
                <w:kern w:val="0"/>
                <w:sz w:val="24"/>
                <w:lang w:bidi="ar"/>
              </w:rPr>
              <w:t>二档：理赔服务人员接单到达现场处理响应</w:t>
            </w:r>
            <w:r>
              <w:rPr>
                <w:rFonts w:ascii="宋体" w:hAnsi="宋体" w:cs="宋体"/>
                <w:kern w:val="0"/>
                <w:sz w:val="24"/>
                <w:lang w:bidi="ar"/>
              </w:rPr>
              <w:t>12小时内</w:t>
            </w:r>
            <w:r>
              <w:rPr>
                <w:rFonts w:hint="eastAsia" w:ascii="宋体" w:hAnsi="宋体" w:cs="宋体"/>
                <w:kern w:val="0"/>
                <w:sz w:val="24"/>
                <w:lang w:bidi="ar"/>
              </w:rPr>
              <w:t>、内部审核</w:t>
            </w:r>
            <w:r>
              <w:rPr>
                <w:rFonts w:ascii="宋体" w:hAnsi="宋体" w:cs="宋体"/>
                <w:kern w:val="0"/>
                <w:sz w:val="24"/>
                <w:lang w:bidi="ar"/>
              </w:rPr>
              <w:t>12小时内完成、</w:t>
            </w:r>
            <w:r>
              <w:rPr>
                <w:rFonts w:hint="eastAsia" w:ascii="宋体" w:hAnsi="宋体" w:cs="宋体"/>
                <w:kern w:val="0"/>
                <w:sz w:val="24"/>
                <w:lang w:bidi="ar"/>
              </w:rPr>
              <w:t>理赔金额1</w:t>
            </w:r>
            <w:r>
              <w:rPr>
                <w:rFonts w:ascii="宋体" w:hAnsi="宋体" w:cs="宋体"/>
                <w:kern w:val="0"/>
                <w:sz w:val="24"/>
                <w:lang w:bidi="ar"/>
              </w:rPr>
              <w:t>万元以内24小时到账</w:t>
            </w:r>
            <w:r>
              <w:rPr>
                <w:rFonts w:hint="eastAsia" w:ascii="宋体" w:hAnsi="宋体" w:cs="宋体"/>
                <w:kern w:val="0"/>
                <w:sz w:val="24"/>
                <w:lang w:bidi="ar"/>
              </w:rPr>
              <w:t>得</w:t>
            </w:r>
            <w:r>
              <w:rPr>
                <w:rFonts w:ascii="宋体" w:hAnsi="宋体" w:cs="宋体"/>
                <w:kern w:val="0"/>
                <w:sz w:val="24"/>
                <w:lang w:bidi="ar"/>
              </w:rPr>
              <w:t>3</w:t>
            </w:r>
            <w:r>
              <w:rPr>
                <w:rFonts w:hint="eastAsia" w:ascii="宋体" w:hAnsi="宋体" w:cs="宋体"/>
                <w:kern w:val="0"/>
                <w:sz w:val="24"/>
                <w:lang w:bidi="ar"/>
              </w:rPr>
              <w:t>分；</w:t>
            </w:r>
            <w:r>
              <w:rPr>
                <w:rFonts w:ascii="宋体" w:hAnsi="宋体" w:cs="宋体"/>
                <w:kern w:val="0"/>
                <w:sz w:val="24"/>
                <w:lang w:bidi="ar"/>
              </w:rPr>
              <w:t xml:space="preserve"> </w:t>
            </w:r>
          </w:p>
          <w:p w14:paraId="387237D5">
            <w:pPr>
              <w:rPr>
                <w:rFonts w:ascii="宋体" w:hAnsi="宋体" w:cs="宋体"/>
                <w:kern w:val="0"/>
                <w:sz w:val="24"/>
                <w:lang w:bidi="ar"/>
              </w:rPr>
            </w:pPr>
            <w:r>
              <w:rPr>
                <w:rFonts w:hint="eastAsia" w:ascii="宋体" w:hAnsi="宋体" w:cs="宋体"/>
                <w:kern w:val="0"/>
                <w:sz w:val="24"/>
                <w:lang w:bidi="ar"/>
              </w:rPr>
              <w:t>三档：理赔服务人员接单到达现场处理响应1小时内、内部审核1小时内完成、理赔金额1万元以内1小时到账得</w:t>
            </w:r>
            <w:r>
              <w:rPr>
                <w:rFonts w:ascii="宋体" w:hAnsi="宋体" w:cs="宋体"/>
                <w:kern w:val="0"/>
                <w:sz w:val="24"/>
                <w:lang w:bidi="ar"/>
              </w:rPr>
              <w:t>5</w:t>
            </w:r>
            <w:r>
              <w:rPr>
                <w:rFonts w:hint="eastAsia" w:ascii="宋体" w:hAnsi="宋体" w:cs="宋体"/>
                <w:kern w:val="0"/>
                <w:sz w:val="24"/>
                <w:lang w:bidi="ar"/>
              </w:rPr>
              <w:t>分；</w:t>
            </w:r>
          </w:p>
        </w:tc>
        <w:tc>
          <w:tcPr>
            <w:tcW w:w="531" w:type="pct"/>
            <w:vAlign w:val="center"/>
          </w:tcPr>
          <w:p w14:paraId="10D4A65F">
            <w:pPr>
              <w:rPr>
                <w:rFonts w:ascii="宋体" w:hAnsi="宋体" w:cs="宋体"/>
                <w:kern w:val="0"/>
                <w:sz w:val="24"/>
                <w:lang w:bidi="ar"/>
              </w:rPr>
            </w:pPr>
            <w:r>
              <w:rPr>
                <w:rFonts w:ascii="宋体" w:hAnsi="宋体" w:cs="宋体"/>
                <w:kern w:val="0"/>
                <w:sz w:val="24"/>
                <w:lang w:bidi="ar"/>
              </w:rPr>
              <w:t>5</w:t>
            </w:r>
            <w:r>
              <w:rPr>
                <w:rFonts w:hint="eastAsia" w:ascii="宋体" w:hAnsi="宋体" w:cs="宋体"/>
                <w:kern w:val="0"/>
                <w:sz w:val="24"/>
                <w:lang w:bidi="ar"/>
              </w:rPr>
              <w:t>分</w:t>
            </w:r>
          </w:p>
        </w:tc>
      </w:tr>
      <w:tr w14:paraId="7CD0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3"/>
          </w:tcPr>
          <w:p w14:paraId="03AC1C91">
            <w:pPr>
              <w:rPr>
                <w:rFonts w:ascii="宋体" w:hAnsi="宋体" w:cs="宋体"/>
                <w:kern w:val="0"/>
                <w:sz w:val="24"/>
                <w:lang w:bidi="ar"/>
              </w:rPr>
            </w:pPr>
            <w:r>
              <w:rPr>
                <w:rFonts w:hint="eastAsia" w:ascii="宋体" w:hAnsi="宋体" w:cs="宋体"/>
                <w:kern w:val="0"/>
                <w:sz w:val="24"/>
                <w:lang w:bidi="ar"/>
              </w:rPr>
              <w:t xml:space="preserve">总得分= 1 + 2 + 3 + 4 + 5 </w:t>
            </w:r>
          </w:p>
        </w:tc>
      </w:tr>
    </w:tbl>
    <w:p w14:paraId="6B99861C">
      <w:pPr>
        <w:spacing w:line="360" w:lineRule="auto"/>
        <w:rPr>
          <w:rFonts w:ascii="仿宋" w:hAnsi="仿宋" w:eastAsia="仿宋" w:cs="仿宋"/>
          <w:sz w:val="28"/>
          <w:szCs w:val="28"/>
        </w:rPr>
      </w:pPr>
    </w:p>
    <w:p w14:paraId="7BBADE46">
      <w:pPr>
        <w:spacing w:line="360" w:lineRule="auto"/>
        <w:rPr>
          <w:rFonts w:ascii="仿宋" w:hAnsi="仿宋" w:eastAsia="仿宋" w:cs="仿宋"/>
          <w:bCs/>
          <w:sz w:val="28"/>
          <w:szCs w:val="28"/>
        </w:rPr>
      </w:pPr>
      <w:r>
        <w:rPr>
          <w:rFonts w:hint="eastAsia" w:ascii="仿宋" w:hAnsi="仿宋" w:eastAsia="仿宋" w:cs="仿宋"/>
          <w:sz w:val="28"/>
          <w:szCs w:val="28"/>
        </w:rPr>
        <w:t>4、综合得分 ＝1+2+3</w:t>
      </w:r>
    </w:p>
    <w:p w14:paraId="4AEE183E">
      <w:pPr>
        <w:spacing w:line="360" w:lineRule="auto"/>
        <w:ind w:firstLine="560" w:firstLineChars="200"/>
        <w:rPr>
          <w:rFonts w:ascii="仿宋" w:hAnsi="仿宋" w:eastAsia="仿宋" w:cs="仿宋"/>
          <w:bCs/>
          <w:sz w:val="28"/>
          <w:szCs w:val="28"/>
        </w:rPr>
      </w:pPr>
    </w:p>
    <w:p w14:paraId="2B24E342">
      <w:pPr>
        <w:spacing w:line="480" w:lineRule="auto"/>
        <w:ind w:firstLine="560" w:firstLineChars="200"/>
        <w:rPr>
          <w:rFonts w:ascii="仿宋" w:hAnsi="仿宋" w:eastAsia="仿宋" w:cs="仿宋"/>
          <w:bCs/>
          <w:sz w:val="28"/>
          <w:szCs w:val="28"/>
        </w:rPr>
      </w:pPr>
      <w:r>
        <w:rPr>
          <w:rFonts w:hint="eastAsia" w:ascii="仿宋" w:hAnsi="仿宋" w:eastAsia="仿宋" w:cs="仿宋"/>
          <w:bCs/>
          <w:sz w:val="28"/>
          <w:szCs w:val="28"/>
        </w:rPr>
        <w:t>由磋商小组根据综合评分情况，按照评审得分由高到低顺序推荐3名以上成交候选服务商，并编写评审报告。评审得分相同的，按照最后报价由低到高的顺序推荐。评审得分且最后报价相同的，按照技术指标优劣顺序推荐（</w:t>
      </w:r>
      <w:r>
        <w:rPr>
          <w:rFonts w:hint="eastAsia" w:ascii="仿宋" w:hAnsi="仿宋" w:eastAsia="仿宋" w:cs="仿宋"/>
          <w:sz w:val="28"/>
          <w:szCs w:val="28"/>
        </w:rPr>
        <w:t>按综合评分中技术分得分高低依次确定</w:t>
      </w:r>
      <w:r>
        <w:rPr>
          <w:rFonts w:hint="eastAsia" w:ascii="仿宋" w:hAnsi="仿宋" w:eastAsia="仿宋" w:cs="仿宋"/>
          <w:bCs/>
          <w:sz w:val="28"/>
          <w:szCs w:val="28"/>
        </w:rPr>
        <w:t>）。</w:t>
      </w:r>
    </w:p>
    <w:p w14:paraId="412F218F">
      <w:pPr>
        <w:rPr>
          <w:rFonts w:ascii="宋体" w:hAnsi="宋体" w:eastAsia="宋体" w:cs="宋体"/>
          <w:sz w:val="28"/>
          <w:szCs w:val="28"/>
        </w:rPr>
      </w:pPr>
    </w:p>
    <w:p w14:paraId="482748D6">
      <w:pPr>
        <w:pStyle w:val="9"/>
        <w:rPr>
          <w:rFonts w:ascii="宋体" w:hAnsi="宋体" w:eastAsia="宋体" w:cs="宋体"/>
        </w:rPr>
      </w:pPr>
    </w:p>
    <w:p w14:paraId="26220413">
      <w:pPr>
        <w:rPr>
          <w:rFonts w:ascii="宋体" w:hAnsi="宋体" w:eastAsia="宋体" w:cs="宋体"/>
        </w:rPr>
      </w:pPr>
      <w:r>
        <w:rPr>
          <w:rFonts w:hint="eastAsia" w:ascii="宋体" w:hAnsi="宋体" w:eastAsia="宋体" w:cs="宋体"/>
        </w:rPr>
        <w:br w:type="page"/>
      </w:r>
    </w:p>
    <w:p w14:paraId="02030793">
      <w:pPr>
        <w:rPr>
          <w:rFonts w:ascii="宋体" w:hAnsi="宋体" w:eastAsia="宋体" w:cs="宋体"/>
        </w:rPr>
      </w:pPr>
    </w:p>
    <w:p w14:paraId="49464E7F">
      <w:pPr>
        <w:widowControl/>
        <w:kinsoku w:val="0"/>
        <w:autoSpaceDE w:val="0"/>
        <w:autoSpaceDN w:val="0"/>
        <w:adjustRightInd w:val="0"/>
        <w:snapToGrid w:val="0"/>
        <w:spacing w:before="137" w:line="240" w:lineRule="exact"/>
        <w:ind w:left="3430"/>
        <w:jc w:val="left"/>
        <w:textAlignment w:val="baseline"/>
        <w:rPr>
          <w:rFonts w:ascii="宋体" w:hAnsi="宋体" w:eastAsia="宋体" w:cs="宋体"/>
          <w:b/>
          <w:bCs/>
          <w:snapToGrid w:val="0"/>
          <w:spacing w:val="4"/>
          <w:kern w:val="0"/>
          <w:sz w:val="32"/>
          <w:szCs w:val="32"/>
        </w:rPr>
      </w:pPr>
      <w:r>
        <w:rPr>
          <w:rFonts w:hint="eastAsia" w:ascii="宋体" w:hAnsi="宋体" w:eastAsia="宋体" w:cs="宋体"/>
          <w:b/>
          <w:bCs/>
          <w:snapToGrid w:val="0"/>
          <w:spacing w:val="4"/>
          <w:kern w:val="0"/>
          <w:sz w:val="32"/>
          <w:szCs w:val="32"/>
        </w:rPr>
        <w:t>第四章 服务商须知</w:t>
      </w:r>
    </w:p>
    <w:p w14:paraId="293E2B8B">
      <w:pPr>
        <w:widowControl/>
        <w:kinsoku w:val="0"/>
        <w:autoSpaceDE w:val="0"/>
        <w:autoSpaceDN w:val="0"/>
        <w:adjustRightInd w:val="0"/>
        <w:snapToGrid w:val="0"/>
        <w:spacing w:before="137" w:line="240" w:lineRule="exact"/>
        <w:jc w:val="center"/>
        <w:textAlignment w:val="baseline"/>
        <w:rPr>
          <w:rFonts w:ascii="宋体" w:hAnsi="宋体" w:eastAsia="宋体" w:cs="宋体"/>
          <w:b/>
          <w:bCs/>
          <w:snapToGrid w:val="0"/>
          <w:spacing w:val="4"/>
          <w:kern w:val="0"/>
          <w:sz w:val="32"/>
          <w:szCs w:val="32"/>
        </w:rPr>
      </w:pPr>
      <w:r>
        <w:rPr>
          <w:rFonts w:hint="eastAsia" w:ascii="宋体" w:hAnsi="宋体" w:eastAsia="宋体" w:cs="宋体"/>
          <w:b/>
          <w:bCs/>
          <w:snapToGrid w:val="0"/>
          <w:spacing w:val="4"/>
          <w:kern w:val="0"/>
          <w:sz w:val="32"/>
          <w:szCs w:val="32"/>
        </w:rPr>
        <w:t>供 应 商 须 知 前 附 表</w:t>
      </w:r>
    </w:p>
    <w:tbl>
      <w:tblPr>
        <w:tblStyle w:val="24"/>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42"/>
        <w:gridCol w:w="814"/>
        <w:gridCol w:w="1259"/>
        <w:gridCol w:w="6771"/>
        <w:gridCol w:w="83"/>
      </w:tblGrid>
      <w:tr w14:paraId="10714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noWrap/>
          </w:tcPr>
          <w:p w14:paraId="51192FF6">
            <w:pPr>
              <w:kinsoku w:val="0"/>
              <w:autoSpaceDE w:val="0"/>
              <w:autoSpaceDN w:val="0"/>
              <w:adjustRightInd w:val="0"/>
              <w:snapToGrid w:val="0"/>
              <w:spacing w:before="294" w:line="186" w:lineRule="auto"/>
              <w:ind w:left="194"/>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序</w:t>
            </w:r>
            <w:r>
              <w:rPr>
                <w:rFonts w:hint="eastAsia" w:ascii="宋体" w:hAnsi="宋体" w:eastAsia="宋体" w:cs="宋体"/>
                <w:snapToGrid w:val="0"/>
                <w:spacing w:val="-1"/>
                <w:kern w:val="0"/>
                <w:sz w:val="24"/>
              </w:rPr>
              <w:t>号</w:t>
            </w:r>
          </w:p>
        </w:tc>
        <w:tc>
          <w:tcPr>
            <w:tcW w:w="856" w:type="dxa"/>
            <w:gridSpan w:val="2"/>
            <w:noWrap/>
          </w:tcPr>
          <w:p w14:paraId="4E51E09C">
            <w:pPr>
              <w:kinsoku w:val="0"/>
              <w:autoSpaceDE w:val="0"/>
              <w:autoSpaceDN w:val="0"/>
              <w:adjustRightInd w:val="0"/>
              <w:snapToGrid w:val="0"/>
              <w:spacing w:before="110"/>
              <w:ind w:left="202"/>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条款</w:t>
            </w:r>
          </w:p>
          <w:p w14:paraId="36229E42">
            <w:pPr>
              <w:kinsoku w:val="0"/>
              <w:autoSpaceDE w:val="0"/>
              <w:autoSpaceDN w:val="0"/>
              <w:adjustRightInd w:val="0"/>
              <w:snapToGrid w:val="0"/>
              <w:spacing w:before="1" w:line="171" w:lineRule="auto"/>
              <w:ind w:left="306"/>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号</w:t>
            </w:r>
          </w:p>
        </w:tc>
        <w:tc>
          <w:tcPr>
            <w:tcW w:w="1259" w:type="dxa"/>
            <w:noWrap/>
          </w:tcPr>
          <w:p w14:paraId="691E1ECB">
            <w:pPr>
              <w:kinsoku w:val="0"/>
              <w:autoSpaceDE w:val="0"/>
              <w:autoSpaceDN w:val="0"/>
              <w:adjustRightInd w:val="0"/>
              <w:snapToGrid w:val="0"/>
              <w:spacing w:before="293" w:line="187" w:lineRule="auto"/>
              <w:ind w:left="245"/>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条款名称</w:t>
            </w:r>
          </w:p>
        </w:tc>
        <w:tc>
          <w:tcPr>
            <w:tcW w:w="6854" w:type="dxa"/>
            <w:gridSpan w:val="2"/>
            <w:noWrap/>
          </w:tcPr>
          <w:p w14:paraId="43904343">
            <w:pPr>
              <w:kinsoku w:val="0"/>
              <w:autoSpaceDE w:val="0"/>
              <w:autoSpaceDN w:val="0"/>
              <w:adjustRightInd w:val="0"/>
              <w:snapToGrid w:val="0"/>
              <w:spacing w:before="293" w:line="187" w:lineRule="auto"/>
              <w:ind w:firstLine="2530" w:firstLineChars="1100"/>
              <w:jc w:val="left"/>
              <w:textAlignment w:val="baseline"/>
              <w:rPr>
                <w:rFonts w:ascii="宋体" w:hAnsi="宋体" w:eastAsia="宋体" w:cs="宋体"/>
                <w:snapToGrid w:val="0"/>
                <w:kern w:val="0"/>
                <w:sz w:val="24"/>
              </w:rPr>
            </w:pPr>
            <w:r>
              <w:rPr>
                <w:rFonts w:hint="eastAsia" w:ascii="宋体" w:hAnsi="宋体" w:eastAsia="宋体" w:cs="宋体"/>
                <w:snapToGrid w:val="0"/>
                <w:spacing w:val="-5"/>
                <w:kern w:val="0"/>
                <w:sz w:val="24"/>
              </w:rPr>
              <w:t>内容、要求</w:t>
            </w:r>
          </w:p>
        </w:tc>
      </w:tr>
      <w:tr w14:paraId="7EA7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vMerge w:val="restart"/>
            <w:noWrap/>
            <w:vAlign w:val="center"/>
          </w:tcPr>
          <w:p w14:paraId="64093918">
            <w:pPr>
              <w:kinsoku w:val="0"/>
              <w:autoSpaceDE w:val="0"/>
              <w:autoSpaceDN w:val="0"/>
              <w:adjustRightInd w:val="0"/>
              <w:snapToGrid w:val="0"/>
              <w:spacing w:before="322" w:line="163" w:lineRule="auto"/>
              <w:ind w:left="364"/>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1</w:t>
            </w:r>
          </w:p>
        </w:tc>
        <w:tc>
          <w:tcPr>
            <w:tcW w:w="856" w:type="dxa"/>
            <w:gridSpan w:val="2"/>
            <w:noWrap/>
          </w:tcPr>
          <w:p w14:paraId="50E0459A">
            <w:pPr>
              <w:kinsoku w:val="0"/>
              <w:autoSpaceDE w:val="0"/>
              <w:autoSpaceDN w:val="0"/>
              <w:adjustRightInd w:val="0"/>
              <w:snapToGrid w:val="0"/>
              <w:spacing w:before="321" w:line="162" w:lineRule="auto"/>
              <w:ind w:left="264"/>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1.1</w:t>
            </w:r>
          </w:p>
        </w:tc>
        <w:tc>
          <w:tcPr>
            <w:tcW w:w="1259" w:type="dxa"/>
            <w:noWrap/>
            <w:vAlign w:val="center"/>
          </w:tcPr>
          <w:p w14:paraId="46DB16C3">
            <w:pPr>
              <w:kinsoku w:val="0"/>
              <w:autoSpaceDE w:val="0"/>
              <w:autoSpaceDN w:val="0"/>
              <w:adjustRightInd w:val="0"/>
              <w:snapToGrid w:val="0"/>
              <w:spacing w:before="105" w:line="206" w:lineRule="auto"/>
              <w:ind w:left="246" w:right="133" w:hanging="105"/>
              <w:jc w:val="center"/>
              <w:textAlignment w:val="baseline"/>
              <w:rPr>
                <w:rFonts w:ascii="宋体" w:hAnsi="宋体" w:eastAsia="宋体" w:cs="宋体"/>
                <w:snapToGrid w:val="0"/>
                <w:spacing w:val="-2"/>
                <w:kern w:val="0"/>
                <w:sz w:val="24"/>
              </w:rPr>
            </w:pPr>
            <w:r>
              <w:rPr>
                <w:rFonts w:hint="eastAsia" w:ascii="宋体" w:hAnsi="宋体" w:eastAsia="宋体" w:cs="宋体"/>
                <w:snapToGrid w:val="0"/>
                <w:spacing w:val="-2"/>
                <w:kern w:val="0"/>
                <w:sz w:val="24"/>
              </w:rPr>
              <w:t>采购人</w:t>
            </w:r>
          </w:p>
        </w:tc>
        <w:tc>
          <w:tcPr>
            <w:tcW w:w="6854" w:type="dxa"/>
            <w:gridSpan w:val="2"/>
            <w:noWrap/>
          </w:tcPr>
          <w:p w14:paraId="5E050D4E">
            <w:pPr>
              <w:pStyle w:val="10"/>
              <w:tabs>
                <w:tab w:val="left" w:pos="3420"/>
              </w:tabs>
              <w:spacing w:line="400" w:lineRule="exact"/>
              <w:ind w:firstLine="0"/>
              <w:rPr>
                <w:rFonts w:hAnsi="宋体" w:cs="宋体"/>
                <w:snapToGrid w:val="0"/>
                <w:spacing w:val="-3"/>
                <w:kern w:val="0"/>
                <w:sz w:val="24"/>
                <w:szCs w:val="24"/>
              </w:rPr>
            </w:pPr>
          </w:p>
          <w:p w14:paraId="02DC5AB5">
            <w:pPr>
              <w:pStyle w:val="10"/>
              <w:tabs>
                <w:tab w:val="left" w:pos="3420"/>
              </w:tabs>
              <w:spacing w:line="400" w:lineRule="exact"/>
              <w:ind w:firstLine="0"/>
              <w:rPr>
                <w:rFonts w:hAnsi="宋体" w:cs="宋体"/>
                <w:snapToGrid w:val="0"/>
                <w:spacing w:val="-3"/>
                <w:kern w:val="0"/>
                <w:sz w:val="24"/>
                <w:szCs w:val="24"/>
              </w:rPr>
            </w:pPr>
            <w:r>
              <w:rPr>
                <w:rFonts w:hint="eastAsia" w:hAnsi="宋体" w:cs="宋体"/>
                <w:snapToGrid w:val="0"/>
                <w:spacing w:val="-3"/>
                <w:kern w:val="0"/>
                <w:sz w:val="24"/>
                <w:szCs w:val="24"/>
              </w:rPr>
              <w:t>名称：梧州市红十字会医院</w:t>
            </w:r>
          </w:p>
          <w:p w14:paraId="5A907E69">
            <w:pPr>
              <w:kinsoku w:val="0"/>
              <w:autoSpaceDE w:val="0"/>
              <w:autoSpaceDN w:val="0"/>
              <w:adjustRightInd w:val="0"/>
              <w:snapToGrid w:val="0"/>
              <w:spacing w:before="82" w:line="171" w:lineRule="auto"/>
              <w:textAlignment w:val="baseline"/>
              <w:rPr>
                <w:rFonts w:ascii="宋体" w:hAnsi="宋体" w:eastAsia="宋体" w:cs="宋体"/>
                <w:snapToGrid w:val="0"/>
                <w:spacing w:val="-3"/>
                <w:kern w:val="0"/>
                <w:sz w:val="24"/>
              </w:rPr>
            </w:pPr>
            <w:r>
              <w:rPr>
                <w:rFonts w:hint="eastAsia" w:ascii="宋体" w:hAnsi="宋体" w:eastAsia="宋体" w:cs="宋体"/>
                <w:snapToGrid w:val="0"/>
                <w:spacing w:val="-3"/>
                <w:kern w:val="0"/>
                <w:sz w:val="24"/>
              </w:rPr>
              <w:t>地址：梧州市万秀区新兴一路3-1号</w:t>
            </w:r>
          </w:p>
          <w:p w14:paraId="744E65E0">
            <w:pPr>
              <w:kinsoku w:val="0"/>
              <w:autoSpaceDE w:val="0"/>
              <w:autoSpaceDN w:val="0"/>
              <w:adjustRightInd w:val="0"/>
              <w:snapToGrid w:val="0"/>
              <w:spacing w:before="82" w:line="171" w:lineRule="auto"/>
              <w:textAlignment w:val="baseline"/>
              <w:rPr>
                <w:rFonts w:ascii="宋体" w:hAnsi="宋体" w:eastAsia="宋体" w:cs="宋体"/>
                <w:snapToGrid w:val="0"/>
                <w:spacing w:val="-3"/>
                <w:kern w:val="0"/>
                <w:sz w:val="24"/>
              </w:rPr>
            </w:pPr>
            <w:r>
              <w:rPr>
                <w:rFonts w:hint="eastAsia" w:ascii="宋体" w:hAnsi="宋体" w:eastAsia="宋体" w:cs="宋体"/>
                <w:snapToGrid w:val="0"/>
                <w:spacing w:val="-3"/>
                <w:kern w:val="0"/>
                <w:sz w:val="24"/>
              </w:rPr>
              <w:t>联系方式：潘先生 ，联系电话：0774-3821961　</w:t>
            </w:r>
          </w:p>
        </w:tc>
      </w:tr>
      <w:tr w14:paraId="4F1A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vMerge w:val="continue"/>
            <w:noWrap/>
          </w:tcPr>
          <w:p w14:paraId="6E08E3AC">
            <w:pPr>
              <w:kinsoku w:val="0"/>
              <w:autoSpaceDE w:val="0"/>
              <w:autoSpaceDN w:val="0"/>
              <w:adjustRightInd w:val="0"/>
              <w:snapToGrid w:val="0"/>
              <w:spacing w:before="322" w:line="163" w:lineRule="auto"/>
              <w:ind w:left="364"/>
              <w:jc w:val="left"/>
              <w:textAlignment w:val="baseline"/>
              <w:rPr>
                <w:rFonts w:ascii="宋体" w:hAnsi="宋体" w:eastAsia="宋体" w:cs="宋体"/>
                <w:snapToGrid w:val="0"/>
                <w:kern w:val="0"/>
                <w:sz w:val="24"/>
              </w:rPr>
            </w:pPr>
          </w:p>
        </w:tc>
        <w:tc>
          <w:tcPr>
            <w:tcW w:w="856" w:type="dxa"/>
            <w:gridSpan w:val="2"/>
            <w:noWrap/>
          </w:tcPr>
          <w:p w14:paraId="66131EAA">
            <w:pPr>
              <w:kinsoku w:val="0"/>
              <w:autoSpaceDE w:val="0"/>
              <w:autoSpaceDN w:val="0"/>
              <w:adjustRightInd w:val="0"/>
              <w:snapToGrid w:val="0"/>
              <w:spacing w:before="321" w:line="162" w:lineRule="auto"/>
              <w:ind w:left="264"/>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1.2</w:t>
            </w:r>
          </w:p>
        </w:tc>
        <w:tc>
          <w:tcPr>
            <w:tcW w:w="1259" w:type="dxa"/>
            <w:noWrap/>
            <w:vAlign w:val="center"/>
          </w:tcPr>
          <w:p w14:paraId="068C503B">
            <w:pPr>
              <w:kinsoku w:val="0"/>
              <w:autoSpaceDE w:val="0"/>
              <w:autoSpaceDN w:val="0"/>
              <w:adjustRightInd w:val="0"/>
              <w:snapToGrid w:val="0"/>
              <w:spacing w:before="105" w:line="206" w:lineRule="auto"/>
              <w:ind w:left="246" w:right="133" w:hanging="105"/>
              <w:jc w:val="center"/>
              <w:textAlignment w:val="baseline"/>
              <w:rPr>
                <w:rFonts w:ascii="宋体" w:hAnsi="宋体" w:eastAsia="宋体" w:cs="宋体"/>
                <w:snapToGrid w:val="0"/>
                <w:spacing w:val="-2"/>
                <w:kern w:val="0"/>
                <w:sz w:val="24"/>
              </w:rPr>
            </w:pPr>
            <w:r>
              <w:rPr>
                <w:rFonts w:hint="eastAsia" w:ascii="宋体" w:hAnsi="宋体" w:eastAsia="宋体" w:cs="宋体"/>
                <w:snapToGrid w:val="0"/>
                <w:spacing w:val="-2"/>
                <w:kern w:val="0"/>
                <w:sz w:val="24"/>
              </w:rPr>
              <w:t>采购代理机构</w:t>
            </w:r>
          </w:p>
        </w:tc>
        <w:tc>
          <w:tcPr>
            <w:tcW w:w="6854" w:type="dxa"/>
            <w:gridSpan w:val="2"/>
            <w:noWrap/>
          </w:tcPr>
          <w:p w14:paraId="4FEE8D32">
            <w:pPr>
              <w:pStyle w:val="10"/>
              <w:tabs>
                <w:tab w:val="left" w:pos="3420"/>
              </w:tabs>
              <w:spacing w:line="400" w:lineRule="exact"/>
              <w:ind w:firstLine="0"/>
              <w:rPr>
                <w:rFonts w:hAnsi="宋体" w:cs="宋体"/>
                <w:snapToGrid w:val="0"/>
                <w:spacing w:val="-3"/>
                <w:kern w:val="0"/>
                <w:sz w:val="24"/>
                <w:szCs w:val="24"/>
              </w:rPr>
            </w:pPr>
          </w:p>
          <w:p w14:paraId="0DABA5FD">
            <w:pPr>
              <w:pStyle w:val="10"/>
              <w:tabs>
                <w:tab w:val="left" w:pos="3420"/>
              </w:tabs>
              <w:spacing w:line="400" w:lineRule="exact"/>
              <w:ind w:firstLine="0"/>
              <w:rPr>
                <w:rFonts w:hAnsi="宋体" w:cs="宋体"/>
                <w:snapToGrid w:val="0"/>
                <w:spacing w:val="-3"/>
                <w:kern w:val="0"/>
                <w:sz w:val="24"/>
                <w:szCs w:val="24"/>
              </w:rPr>
            </w:pPr>
            <w:r>
              <w:rPr>
                <w:rFonts w:hint="eastAsia" w:hAnsi="宋体" w:cs="宋体"/>
                <w:snapToGrid w:val="0"/>
                <w:spacing w:val="-3"/>
                <w:kern w:val="0"/>
                <w:sz w:val="24"/>
                <w:szCs w:val="24"/>
              </w:rPr>
              <w:t>名 称：中经国际招标集团有限公司</w:t>
            </w:r>
          </w:p>
          <w:p w14:paraId="0D0B80D4">
            <w:pPr>
              <w:pStyle w:val="10"/>
              <w:tabs>
                <w:tab w:val="left" w:pos="3420"/>
              </w:tabs>
              <w:spacing w:line="400" w:lineRule="exact"/>
              <w:ind w:firstLine="0"/>
              <w:rPr>
                <w:rFonts w:hAnsi="宋体" w:cs="宋体"/>
                <w:snapToGrid w:val="0"/>
                <w:spacing w:val="-3"/>
                <w:kern w:val="0"/>
                <w:sz w:val="24"/>
                <w:szCs w:val="24"/>
              </w:rPr>
            </w:pPr>
            <w:r>
              <w:rPr>
                <w:rFonts w:hint="eastAsia" w:hAnsi="宋体" w:cs="宋体"/>
                <w:snapToGrid w:val="0"/>
                <w:spacing w:val="-3"/>
                <w:kern w:val="0"/>
                <w:sz w:val="24"/>
                <w:szCs w:val="24"/>
              </w:rPr>
              <w:t>地　址：梧州市长洲区新兴二路125号8楼　</w:t>
            </w:r>
          </w:p>
          <w:p w14:paraId="0D59F50C">
            <w:pPr>
              <w:pStyle w:val="10"/>
              <w:tabs>
                <w:tab w:val="left" w:pos="3420"/>
              </w:tabs>
              <w:spacing w:line="400" w:lineRule="exact"/>
              <w:ind w:firstLine="0"/>
              <w:rPr>
                <w:rFonts w:hAnsi="宋体" w:cs="宋体"/>
                <w:snapToGrid w:val="0"/>
                <w:spacing w:val="-3"/>
                <w:kern w:val="0"/>
                <w:sz w:val="24"/>
                <w:szCs w:val="24"/>
              </w:rPr>
            </w:pPr>
            <w:r>
              <w:rPr>
                <w:rFonts w:hint="eastAsia" w:hAnsi="宋体" w:cs="宋体"/>
                <w:snapToGrid w:val="0"/>
                <w:spacing w:val="-3"/>
                <w:kern w:val="0"/>
                <w:sz w:val="24"/>
                <w:szCs w:val="24"/>
              </w:rPr>
              <w:t>联系方式：李工，联系电话：0774-3819193</w:t>
            </w:r>
          </w:p>
        </w:tc>
      </w:tr>
      <w:tr w14:paraId="29A1D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vMerge w:val="continue"/>
            <w:noWrap/>
          </w:tcPr>
          <w:p w14:paraId="4948A6D5">
            <w:pPr>
              <w:kinsoku w:val="0"/>
              <w:autoSpaceDE w:val="0"/>
              <w:autoSpaceDN w:val="0"/>
              <w:adjustRightInd w:val="0"/>
              <w:snapToGrid w:val="0"/>
              <w:spacing w:before="322" w:line="163" w:lineRule="auto"/>
              <w:ind w:left="364"/>
              <w:jc w:val="left"/>
              <w:textAlignment w:val="baseline"/>
              <w:rPr>
                <w:rFonts w:ascii="宋体" w:hAnsi="宋体" w:eastAsia="宋体" w:cs="宋体"/>
                <w:snapToGrid w:val="0"/>
                <w:kern w:val="0"/>
                <w:sz w:val="24"/>
              </w:rPr>
            </w:pPr>
          </w:p>
        </w:tc>
        <w:tc>
          <w:tcPr>
            <w:tcW w:w="856" w:type="dxa"/>
            <w:gridSpan w:val="2"/>
            <w:noWrap/>
          </w:tcPr>
          <w:p w14:paraId="03351CBD">
            <w:pPr>
              <w:kinsoku w:val="0"/>
              <w:autoSpaceDE w:val="0"/>
              <w:autoSpaceDN w:val="0"/>
              <w:adjustRightInd w:val="0"/>
              <w:snapToGrid w:val="0"/>
              <w:spacing w:before="321" w:line="162" w:lineRule="auto"/>
              <w:ind w:left="264"/>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1.3-1.4</w:t>
            </w:r>
          </w:p>
        </w:tc>
        <w:tc>
          <w:tcPr>
            <w:tcW w:w="1259" w:type="dxa"/>
            <w:noWrap/>
          </w:tcPr>
          <w:p w14:paraId="279C2C98">
            <w:pPr>
              <w:kinsoku w:val="0"/>
              <w:autoSpaceDE w:val="0"/>
              <w:autoSpaceDN w:val="0"/>
              <w:adjustRightInd w:val="0"/>
              <w:snapToGrid w:val="0"/>
              <w:spacing w:before="105" w:line="206" w:lineRule="auto"/>
              <w:ind w:left="246" w:right="133" w:hanging="105"/>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项</w:t>
            </w:r>
            <w:r>
              <w:rPr>
                <w:rFonts w:hint="eastAsia" w:ascii="宋体" w:hAnsi="宋体" w:eastAsia="宋体" w:cs="宋体"/>
                <w:snapToGrid w:val="0"/>
                <w:spacing w:val="-1"/>
                <w:kern w:val="0"/>
                <w:sz w:val="24"/>
              </w:rPr>
              <w:t>目名称及</w:t>
            </w:r>
            <w:r>
              <w:rPr>
                <w:rFonts w:hint="eastAsia" w:ascii="宋体" w:hAnsi="宋体" w:eastAsia="宋体" w:cs="宋体"/>
                <w:snapToGrid w:val="0"/>
                <w:spacing w:val="-2"/>
                <w:kern w:val="0"/>
                <w:sz w:val="24"/>
              </w:rPr>
              <w:t>项目</w:t>
            </w:r>
            <w:r>
              <w:rPr>
                <w:rFonts w:hint="eastAsia" w:ascii="宋体" w:hAnsi="宋体" w:eastAsia="宋体" w:cs="宋体"/>
                <w:snapToGrid w:val="0"/>
                <w:spacing w:val="-1"/>
                <w:kern w:val="0"/>
                <w:sz w:val="24"/>
              </w:rPr>
              <w:t>编号</w:t>
            </w:r>
          </w:p>
        </w:tc>
        <w:tc>
          <w:tcPr>
            <w:tcW w:w="6854" w:type="dxa"/>
            <w:gridSpan w:val="2"/>
            <w:noWrap/>
          </w:tcPr>
          <w:p w14:paraId="2D6783F6">
            <w:pPr>
              <w:kinsoku w:val="0"/>
              <w:autoSpaceDE w:val="0"/>
              <w:autoSpaceDN w:val="0"/>
              <w:adjustRightInd w:val="0"/>
              <w:snapToGrid w:val="0"/>
              <w:spacing w:before="107" w:line="185" w:lineRule="auto"/>
              <w:ind w:left="113"/>
              <w:jc w:val="left"/>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spacing w:val="-3"/>
                <w:kern w:val="0"/>
                <w:sz w:val="24"/>
              </w:rPr>
              <w:t>项目名称：</w:t>
            </w:r>
            <w:r>
              <w:rPr>
                <w:rFonts w:hint="eastAsia" w:ascii="宋体" w:hAnsi="宋体" w:eastAsia="宋体" w:cs="宋体"/>
                <w:snapToGrid w:val="0"/>
                <w:spacing w:val="-3"/>
                <w:kern w:val="0"/>
                <w:sz w:val="24"/>
                <w:lang w:eastAsia="zh-CN"/>
              </w:rPr>
              <w:t>职工补充医疗保险（重）</w:t>
            </w:r>
          </w:p>
          <w:p w14:paraId="773E3C72">
            <w:pPr>
              <w:kinsoku w:val="0"/>
              <w:autoSpaceDE w:val="0"/>
              <w:autoSpaceDN w:val="0"/>
              <w:adjustRightInd w:val="0"/>
              <w:snapToGrid w:val="0"/>
              <w:spacing w:before="82" w:line="171" w:lineRule="auto"/>
              <w:ind w:left="113"/>
              <w:jc w:val="left"/>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spacing w:val="-17"/>
                <w:kern w:val="0"/>
                <w:sz w:val="24"/>
                <w:highlight w:val="none"/>
              </w:rPr>
              <w:t>项</w:t>
            </w:r>
            <w:r>
              <w:rPr>
                <w:rFonts w:hint="eastAsia" w:ascii="宋体" w:hAnsi="宋体" w:eastAsia="宋体" w:cs="宋体"/>
                <w:snapToGrid w:val="0"/>
                <w:spacing w:val="-16"/>
                <w:kern w:val="0"/>
                <w:sz w:val="24"/>
                <w:highlight w:val="none"/>
              </w:rPr>
              <w:t>目编号：</w:t>
            </w:r>
            <w:r>
              <w:rPr>
                <w:rFonts w:hint="eastAsia" w:ascii="宋体" w:hAnsi="宋体" w:eastAsia="宋体" w:cs="宋体"/>
                <w:snapToGrid w:val="0"/>
                <w:spacing w:val="-16"/>
                <w:kern w:val="0"/>
                <w:sz w:val="24"/>
                <w:highlight w:val="none"/>
                <w:lang w:eastAsia="zh-CN"/>
              </w:rPr>
              <w:t>WZZC2025-C3-990373-ZJGJ</w:t>
            </w:r>
          </w:p>
        </w:tc>
      </w:tr>
      <w:tr w14:paraId="3E921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vMerge w:val="continue"/>
            <w:noWrap/>
          </w:tcPr>
          <w:p w14:paraId="40D80D7A">
            <w:pPr>
              <w:kinsoku w:val="0"/>
              <w:autoSpaceDE w:val="0"/>
              <w:autoSpaceDN w:val="0"/>
              <w:adjustRightInd w:val="0"/>
              <w:snapToGrid w:val="0"/>
              <w:spacing w:before="322" w:line="163" w:lineRule="auto"/>
              <w:ind w:left="364"/>
              <w:jc w:val="left"/>
              <w:textAlignment w:val="baseline"/>
              <w:rPr>
                <w:rFonts w:ascii="宋体" w:hAnsi="宋体" w:eastAsia="宋体" w:cs="宋体"/>
                <w:snapToGrid w:val="0"/>
                <w:kern w:val="0"/>
                <w:sz w:val="24"/>
              </w:rPr>
            </w:pPr>
          </w:p>
        </w:tc>
        <w:tc>
          <w:tcPr>
            <w:tcW w:w="856" w:type="dxa"/>
            <w:gridSpan w:val="2"/>
            <w:noWrap/>
          </w:tcPr>
          <w:p w14:paraId="3B89CA73">
            <w:pPr>
              <w:kinsoku w:val="0"/>
              <w:autoSpaceDE w:val="0"/>
              <w:autoSpaceDN w:val="0"/>
              <w:adjustRightInd w:val="0"/>
              <w:snapToGrid w:val="0"/>
              <w:spacing w:before="321" w:line="162" w:lineRule="auto"/>
              <w:ind w:left="264"/>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1.5-1.6</w:t>
            </w:r>
          </w:p>
        </w:tc>
        <w:tc>
          <w:tcPr>
            <w:tcW w:w="1259" w:type="dxa"/>
            <w:noWrap/>
            <w:vAlign w:val="center"/>
          </w:tcPr>
          <w:p w14:paraId="30288268">
            <w:pPr>
              <w:tabs>
                <w:tab w:val="left" w:pos="534"/>
              </w:tabs>
              <w:kinsoku w:val="0"/>
              <w:autoSpaceDE w:val="0"/>
              <w:autoSpaceDN w:val="0"/>
              <w:adjustRightInd w:val="0"/>
              <w:snapToGrid w:val="0"/>
              <w:spacing w:before="1"/>
              <w:jc w:val="center"/>
              <w:textAlignment w:val="baseline"/>
              <w:rPr>
                <w:rFonts w:ascii="宋体" w:hAnsi="宋体" w:eastAsia="宋体" w:cs="宋体"/>
                <w:snapToGrid w:val="0"/>
                <w:spacing w:val="-2"/>
                <w:kern w:val="0"/>
                <w:sz w:val="24"/>
              </w:rPr>
            </w:pPr>
            <w:r>
              <w:rPr>
                <w:rFonts w:hint="eastAsia" w:ascii="宋体" w:hAnsi="宋体" w:eastAsia="宋体" w:cs="宋体"/>
                <w:snapToGrid w:val="0"/>
                <w:kern w:val="0"/>
                <w:sz w:val="24"/>
              </w:rPr>
              <w:t>采购预算及资金来源</w:t>
            </w:r>
          </w:p>
        </w:tc>
        <w:tc>
          <w:tcPr>
            <w:tcW w:w="6854" w:type="dxa"/>
            <w:gridSpan w:val="2"/>
            <w:noWrap/>
          </w:tcPr>
          <w:p w14:paraId="1D1FA773">
            <w:pPr>
              <w:kinsoku w:val="0"/>
              <w:autoSpaceDE w:val="0"/>
              <w:autoSpaceDN w:val="0"/>
              <w:adjustRightInd w:val="0"/>
              <w:snapToGrid w:val="0"/>
              <w:spacing w:before="82" w:line="171" w:lineRule="auto"/>
              <w:ind w:left="113"/>
              <w:jc w:val="left"/>
              <w:textAlignment w:val="baseline"/>
              <w:rPr>
                <w:rFonts w:ascii="宋体" w:hAnsi="宋体" w:eastAsia="宋体" w:cs="宋体"/>
                <w:snapToGrid w:val="0"/>
                <w:spacing w:val="-3"/>
                <w:kern w:val="0"/>
                <w:sz w:val="24"/>
              </w:rPr>
            </w:pPr>
            <w:r>
              <w:rPr>
                <w:rFonts w:hint="eastAsia" w:ascii="宋体" w:hAnsi="宋体" w:eastAsia="宋体" w:cs="宋体"/>
                <w:snapToGrid w:val="0"/>
                <w:kern w:val="0"/>
                <w:sz w:val="24"/>
              </w:rPr>
              <w:t>采购预算金额：678720.00元</w:t>
            </w:r>
          </w:p>
          <w:p w14:paraId="6267AE2F">
            <w:pPr>
              <w:kinsoku w:val="0"/>
              <w:autoSpaceDE w:val="0"/>
              <w:autoSpaceDN w:val="0"/>
              <w:adjustRightInd w:val="0"/>
              <w:snapToGrid w:val="0"/>
              <w:spacing w:before="82" w:line="171" w:lineRule="auto"/>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 xml:space="preserve"> 资金来源：财政资金</w:t>
            </w:r>
          </w:p>
        </w:tc>
      </w:tr>
      <w:tr w14:paraId="5982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vMerge w:val="continue"/>
            <w:noWrap/>
          </w:tcPr>
          <w:p w14:paraId="06B7ADD4">
            <w:pPr>
              <w:kinsoku w:val="0"/>
              <w:autoSpaceDE w:val="0"/>
              <w:autoSpaceDN w:val="0"/>
              <w:adjustRightInd w:val="0"/>
              <w:snapToGrid w:val="0"/>
              <w:spacing w:before="322" w:line="163" w:lineRule="auto"/>
              <w:ind w:left="364"/>
              <w:jc w:val="left"/>
              <w:textAlignment w:val="baseline"/>
              <w:rPr>
                <w:rFonts w:ascii="宋体" w:hAnsi="宋体" w:eastAsia="宋体" w:cs="宋体"/>
                <w:snapToGrid w:val="0"/>
                <w:kern w:val="0"/>
                <w:sz w:val="24"/>
              </w:rPr>
            </w:pPr>
          </w:p>
        </w:tc>
        <w:tc>
          <w:tcPr>
            <w:tcW w:w="856" w:type="dxa"/>
            <w:gridSpan w:val="2"/>
            <w:noWrap/>
          </w:tcPr>
          <w:p w14:paraId="4F945CCE">
            <w:pPr>
              <w:kinsoku w:val="0"/>
              <w:autoSpaceDE w:val="0"/>
              <w:autoSpaceDN w:val="0"/>
              <w:adjustRightInd w:val="0"/>
              <w:snapToGrid w:val="0"/>
              <w:spacing w:before="321" w:line="162" w:lineRule="auto"/>
              <w:ind w:left="264"/>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1.7</w:t>
            </w:r>
          </w:p>
        </w:tc>
        <w:tc>
          <w:tcPr>
            <w:tcW w:w="1259" w:type="dxa"/>
            <w:noWrap/>
            <w:vAlign w:val="center"/>
          </w:tcPr>
          <w:p w14:paraId="09B92CEC">
            <w:pPr>
              <w:tabs>
                <w:tab w:val="left" w:pos="534"/>
              </w:tabs>
              <w:kinsoku w:val="0"/>
              <w:autoSpaceDE w:val="0"/>
              <w:autoSpaceDN w:val="0"/>
              <w:adjustRightInd w:val="0"/>
              <w:snapToGrid w:val="0"/>
              <w:spacing w:before="1"/>
              <w:jc w:val="center"/>
              <w:textAlignment w:val="baseline"/>
              <w:rPr>
                <w:rFonts w:ascii="宋体" w:hAnsi="宋体" w:eastAsia="宋体" w:cs="宋体"/>
                <w:snapToGrid w:val="0"/>
                <w:spacing w:val="-2"/>
                <w:kern w:val="0"/>
                <w:sz w:val="24"/>
              </w:rPr>
            </w:pPr>
            <w:r>
              <w:rPr>
                <w:rFonts w:hint="eastAsia" w:ascii="宋体" w:hAnsi="宋体" w:eastAsia="宋体" w:cs="宋体"/>
                <w:snapToGrid w:val="0"/>
                <w:kern w:val="0"/>
                <w:sz w:val="24"/>
              </w:rPr>
              <w:t>获取采购文件得方式</w:t>
            </w:r>
          </w:p>
        </w:tc>
        <w:tc>
          <w:tcPr>
            <w:tcW w:w="6854" w:type="dxa"/>
            <w:gridSpan w:val="2"/>
            <w:noWrap/>
          </w:tcPr>
          <w:p w14:paraId="1FFD044C">
            <w:pPr>
              <w:kinsoku w:val="0"/>
              <w:autoSpaceDE w:val="0"/>
              <w:autoSpaceDN w:val="0"/>
              <w:adjustRightInd w:val="0"/>
              <w:snapToGrid w:val="0"/>
              <w:spacing w:before="82" w:line="171" w:lineRule="auto"/>
              <w:ind w:left="11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获取采购文件：</w:t>
            </w:r>
          </w:p>
          <w:p w14:paraId="489A91AE">
            <w:pPr>
              <w:kinsoku w:val="0"/>
              <w:autoSpaceDE w:val="0"/>
              <w:autoSpaceDN w:val="0"/>
              <w:adjustRightInd w:val="0"/>
              <w:snapToGrid w:val="0"/>
              <w:spacing w:before="82" w:line="171" w:lineRule="auto"/>
              <w:ind w:left="11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时间：2025</w:t>
            </w:r>
            <w:r>
              <w:rPr>
                <w:rFonts w:hint="eastAsia" w:ascii="宋体" w:hAnsi="宋体" w:eastAsia="宋体" w:cs="宋体"/>
                <w:snapToGrid w:val="0"/>
                <w:kern w:val="0"/>
                <w:sz w:val="24"/>
                <w:lang w:val="en-US" w:eastAsia="zh-CN"/>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lang w:val="en-US" w:eastAsia="zh-CN"/>
              </w:rPr>
              <w:t xml:space="preserve"> 12 </w:t>
            </w:r>
            <w:r>
              <w:rPr>
                <w:rFonts w:hint="eastAsia" w:ascii="宋体" w:hAnsi="宋体" w:eastAsia="宋体" w:cs="宋体"/>
                <w:snapToGrid w:val="0"/>
                <w:kern w:val="0"/>
                <w:sz w:val="24"/>
              </w:rPr>
              <w:t>月</w:t>
            </w:r>
            <w:r>
              <w:rPr>
                <w:rFonts w:hint="eastAsia" w:ascii="宋体" w:hAnsi="宋体" w:eastAsia="宋体" w:cs="宋体"/>
                <w:snapToGrid w:val="0"/>
                <w:kern w:val="0"/>
                <w:sz w:val="24"/>
                <w:lang w:val="en-US" w:eastAsia="zh-CN"/>
              </w:rPr>
              <w:t xml:space="preserve"> 29</w:t>
            </w:r>
            <w:r>
              <w:rPr>
                <w:rFonts w:hint="eastAsia" w:ascii="宋体" w:hAnsi="宋体" w:eastAsia="宋体" w:cs="宋体"/>
                <w:snapToGrid w:val="0"/>
                <w:kern w:val="0"/>
                <w:sz w:val="24"/>
              </w:rPr>
              <w:t xml:space="preserve"> 日至</w:t>
            </w:r>
            <w:r>
              <w:rPr>
                <w:rFonts w:hint="eastAsia" w:ascii="宋体" w:hAnsi="宋体" w:eastAsia="宋体" w:cs="宋体"/>
                <w:snapToGrid w:val="0"/>
                <w:kern w:val="0"/>
                <w:sz w:val="24"/>
                <w:lang w:val="en-US" w:eastAsia="zh-CN"/>
              </w:rPr>
              <w:t xml:space="preserve"> </w:t>
            </w:r>
            <w:r>
              <w:rPr>
                <w:rFonts w:hint="eastAsia" w:ascii="宋体" w:hAnsi="宋体" w:eastAsia="宋体" w:cs="宋体"/>
                <w:snapToGrid w:val="0"/>
                <w:kern w:val="0"/>
                <w:sz w:val="24"/>
              </w:rPr>
              <w:t>202</w:t>
            </w:r>
            <w:r>
              <w:rPr>
                <w:rFonts w:hint="eastAsia" w:ascii="宋体" w:hAnsi="宋体" w:eastAsia="宋体" w:cs="宋体"/>
                <w:snapToGrid w:val="0"/>
                <w:kern w:val="0"/>
                <w:sz w:val="24"/>
                <w:lang w:val="en-US" w:eastAsia="zh-CN"/>
              </w:rPr>
              <w:t xml:space="preserve">6 </w:t>
            </w:r>
            <w:r>
              <w:rPr>
                <w:rFonts w:hint="eastAsia" w:ascii="宋体" w:hAnsi="宋体" w:eastAsia="宋体" w:cs="宋体"/>
                <w:snapToGrid w:val="0"/>
                <w:kern w:val="0"/>
                <w:sz w:val="24"/>
              </w:rPr>
              <w:t>年</w:t>
            </w:r>
            <w:r>
              <w:rPr>
                <w:rFonts w:hint="eastAsia" w:ascii="宋体" w:hAnsi="宋体" w:eastAsia="宋体" w:cs="宋体"/>
                <w:snapToGrid w:val="0"/>
                <w:kern w:val="0"/>
                <w:sz w:val="24"/>
                <w:lang w:val="en-US" w:eastAsia="zh-CN"/>
              </w:rPr>
              <w:t xml:space="preserve"> 1</w:t>
            </w:r>
            <w:r>
              <w:rPr>
                <w:rFonts w:hint="eastAsia" w:ascii="宋体" w:hAnsi="宋体" w:eastAsia="宋体" w:cs="宋体"/>
                <w:snapToGrid w:val="0"/>
                <w:kern w:val="0"/>
                <w:sz w:val="24"/>
              </w:rPr>
              <w:t xml:space="preserve"> 月 </w:t>
            </w:r>
            <w:r>
              <w:rPr>
                <w:rFonts w:hint="eastAsia" w:ascii="宋体" w:hAnsi="宋体" w:eastAsia="宋体" w:cs="宋体"/>
                <w:snapToGrid w:val="0"/>
                <w:kern w:val="0"/>
                <w:sz w:val="24"/>
                <w:lang w:val="en-US" w:eastAsia="zh-CN"/>
              </w:rPr>
              <w:t>6</w:t>
            </w:r>
            <w:r>
              <w:rPr>
                <w:rFonts w:hint="eastAsia" w:ascii="宋体" w:hAnsi="宋体" w:eastAsia="宋体" w:cs="宋体"/>
                <w:snapToGrid w:val="0"/>
                <w:kern w:val="0"/>
                <w:sz w:val="24"/>
              </w:rPr>
              <w:t>日</w:t>
            </w:r>
          </w:p>
          <w:p w14:paraId="6CD39148">
            <w:pPr>
              <w:kinsoku w:val="0"/>
              <w:autoSpaceDE w:val="0"/>
              <w:autoSpaceDN w:val="0"/>
              <w:adjustRightInd w:val="0"/>
              <w:snapToGrid w:val="0"/>
              <w:spacing w:before="82" w:line="171" w:lineRule="auto"/>
              <w:ind w:left="11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地点：“广西政府采购云平台”（https://www.gcy.zfcg.gxzf.gov.cn）</w:t>
            </w:r>
          </w:p>
          <w:p w14:paraId="0B796587">
            <w:pPr>
              <w:kinsoku w:val="0"/>
              <w:autoSpaceDE w:val="0"/>
              <w:autoSpaceDN w:val="0"/>
              <w:adjustRightInd w:val="0"/>
              <w:snapToGrid w:val="0"/>
              <w:spacing w:before="82"/>
              <w:ind w:left="11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方式：潜在服务商通过“广西政府采购云平台”完成账号注册后，须在获取磋商文件时限内登录“广西政府采购云平台”的“项目采购——获取采购文件”模块自行申请获取并下载竞争性磋商文件</w:t>
            </w:r>
          </w:p>
          <w:p w14:paraId="4B38B4F3">
            <w:pPr>
              <w:kinsoku w:val="0"/>
              <w:autoSpaceDE w:val="0"/>
              <w:autoSpaceDN w:val="0"/>
              <w:adjustRightInd w:val="0"/>
              <w:snapToGrid w:val="0"/>
              <w:spacing w:before="82" w:line="171" w:lineRule="auto"/>
              <w:ind w:left="113"/>
              <w:jc w:val="left"/>
              <w:textAlignment w:val="baseline"/>
              <w:rPr>
                <w:rFonts w:ascii="宋体" w:hAnsi="宋体" w:eastAsia="宋体" w:cs="宋体"/>
                <w:snapToGrid w:val="0"/>
                <w:spacing w:val="-17"/>
                <w:kern w:val="0"/>
                <w:sz w:val="24"/>
              </w:rPr>
            </w:pPr>
            <w:r>
              <w:rPr>
                <w:rFonts w:hint="eastAsia" w:ascii="宋体" w:hAnsi="宋体" w:eastAsia="宋体" w:cs="宋体"/>
                <w:snapToGrid w:val="0"/>
                <w:kern w:val="0"/>
                <w:sz w:val="24"/>
              </w:rPr>
              <w:t>售价 (人民币)：0.00 元。</w:t>
            </w:r>
          </w:p>
        </w:tc>
      </w:tr>
      <w:tr w14:paraId="4A6D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noWrap/>
          </w:tcPr>
          <w:p w14:paraId="02F44A09">
            <w:pPr>
              <w:kinsoku w:val="0"/>
              <w:autoSpaceDE w:val="0"/>
              <w:autoSpaceDN w:val="0"/>
              <w:adjustRightInd w:val="0"/>
              <w:snapToGrid w:val="0"/>
              <w:spacing w:line="408" w:lineRule="auto"/>
              <w:jc w:val="left"/>
              <w:textAlignment w:val="baseline"/>
              <w:rPr>
                <w:rFonts w:ascii="宋体" w:hAnsi="宋体" w:eastAsia="宋体" w:cs="宋体"/>
                <w:snapToGrid w:val="0"/>
                <w:kern w:val="0"/>
                <w:sz w:val="24"/>
              </w:rPr>
            </w:pPr>
          </w:p>
          <w:p w14:paraId="70C8DB30">
            <w:pPr>
              <w:kinsoku w:val="0"/>
              <w:autoSpaceDE w:val="0"/>
              <w:autoSpaceDN w:val="0"/>
              <w:adjustRightInd w:val="0"/>
              <w:snapToGrid w:val="0"/>
              <w:spacing w:before="90" w:line="163" w:lineRule="auto"/>
              <w:ind w:left="351"/>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2</w:t>
            </w:r>
          </w:p>
        </w:tc>
        <w:tc>
          <w:tcPr>
            <w:tcW w:w="856" w:type="dxa"/>
            <w:gridSpan w:val="2"/>
            <w:noWrap/>
          </w:tcPr>
          <w:p w14:paraId="648DA8D0">
            <w:pPr>
              <w:kinsoku w:val="0"/>
              <w:autoSpaceDE w:val="0"/>
              <w:autoSpaceDN w:val="0"/>
              <w:adjustRightInd w:val="0"/>
              <w:snapToGrid w:val="0"/>
              <w:spacing w:line="408" w:lineRule="auto"/>
              <w:jc w:val="left"/>
              <w:textAlignment w:val="baseline"/>
              <w:rPr>
                <w:rFonts w:ascii="宋体" w:hAnsi="宋体" w:eastAsia="宋体" w:cs="宋体"/>
                <w:snapToGrid w:val="0"/>
                <w:kern w:val="0"/>
                <w:sz w:val="24"/>
              </w:rPr>
            </w:pPr>
          </w:p>
          <w:p w14:paraId="29922561">
            <w:pPr>
              <w:kinsoku w:val="0"/>
              <w:autoSpaceDE w:val="0"/>
              <w:autoSpaceDN w:val="0"/>
              <w:adjustRightInd w:val="0"/>
              <w:snapToGrid w:val="0"/>
              <w:spacing w:before="90" w:line="161" w:lineRule="auto"/>
              <w:ind w:left="358"/>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3</w:t>
            </w:r>
          </w:p>
        </w:tc>
        <w:tc>
          <w:tcPr>
            <w:tcW w:w="1259" w:type="dxa"/>
            <w:noWrap/>
          </w:tcPr>
          <w:p w14:paraId="66B0D0B4">
            <w:pPr>
              <w:kinsoku w:val="0"/>
              <w:autoSpaceDE w:val="0"/>
              <w:autoSpaceDN w:val="0"/>
              <w:adjustRightInd w:val="0"/>
              <w:snapToGrid w:val="0"/>
              <w:spacing w:line="375" w:lineRule="auto"/>
              <w:jc w:val="left"/>
              <w:textAlignment w:val="baseline"/>
              <w:rPr>
                <w:rFonts w:ascii="宋体" w:hAnsi="宋体" w:eastAsia="宋体" w:cs="宋体"/>
                <w:snapToGrid w:val="0"/>
                <w:kern w:val="0"/>
                <w:sz w:val="24"/>
              </w:rPr>
            </w:pPr>
          </w:p>
          <w:p w14:paraId="28437AC2">
            <w:pPr>
              <w:kinsoku w:val="0"/>
              <w:autoSpaceDE w:val="0"/>
              <w:autoSpaceDN w:val="0"/>
              <w:adjustRightInd w:val="0"/>
              <w:snapToGrid w:val="0"/>
              <w:spacing w:before="90" w:line="186" w:lineRule="auto"/>
              <w:ind w:left="138"/>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服务商</w:t>
            </w:r>
            <w:r>
              <w:rPr>
                <w:rFonts w:hint="eastAsia" w:ascii="宋体" w:hAnsi="宋体" w:eastAsia="宋体" w:cs="宋体"/>
                <w:snapToGrid w:val="0"/>
                <w:kern w:val="0"/>
                <w:sz w:val="24"/>
              </w:rPr>
              <w:t>资格</w:t>
            </w:r>
          </w:p>
        </w:tc>
        <w:tc>
          <w:tcPr>
            <w:tcW w:w="6854" w:type="dxa"/>
            <w:gridSpan w:val="2"/>
            <w:noWrap/>
          </w:tcPr>
          <w:p w14:paraId="3FC9377F">
            <w:pPr>
              <w:kinsoku w:val="0"/>
              <w:autoSpaceDE w:val="0"/>
              <w:autoSpaceDN w:val="0"/>
              <w:adjustRightInd w:val="0"/>
              <w:snapToGrid w:val="0"/>
              <w:spacing w:before="108" w:line="186" w:lineRule="auto"/>
              <w:ind w:left="114"/>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 xml:space="preserve">1、 </w:t>
            </w:r>
            <w:r>
              <w:rPr>
                <w:rFonts w:hint="eastAsia" w:ascii="宋体" w:hAnsi="宋体" w:eastAsia="宋体" w:cs="宋体"/>
                <w:snapToGrid w:val="0"/>
                <w:kern w:val="0"/>
                <w:sz w:val="24"/>
              </w:rPr>
              <w:t>满足《中华人民共和国政府采购法》第二十二条规定。</w:t>
            </w:r>
          </w:p>
          <w:p w14:paraId="2562E6DE">
            <w:pPr>
              <w:kinsoku w:val="0"/>
              <w:autoSpaceDE w:val="0"/>
              <w:autoSpaceDN w:val="0"/>
              <w:adjustRightInd w:val="0"/>
              <w:snapToGrid w:val="0"/>
              <w:spacing w:before="80"/>
              <w:ind w:left="113"/>
              <w:jc w:val="left"/>
              <w:textAlignment w:val="baseline"/>
              <w:rPr>
                <w:rFonts w:ascii="宋体" w:hAnsi="宋体" w:eastAsia="宋体" w:cs="宋体"/>
                <w:snapToGrid w:val="0"/>
                <w:kern w:val="0"/>
                <w:sz w:val="24"/>
              </w:rPr>
            </w:pPr>
            <w:r>
              <w:rPr>
                <w:rFonts w:hint="eastAsia" w:ascii="宋体" w:hAnsi="宋体" w:eastAsia="宋体" w:cs="宋体"/>
                <w:snapToGrid w:val="0"/>
                <w:spacing w:val="-5"/>
                <w:kern w:val="0"/>
                <w:sz w:val="24"/>
              </w:rPr>
              <w:t>2 、落实政府采购政策需满足的资格要求：无。</w:t>
            </w:r>
          </w:p>
          <w:p w14:paraId="5E3FA36B">
            <w:pPr>
              <w:kinsoku w:val="0"/>
              <w:autoSpaceDE w:val="0"/>
              <w:autoSpaceDN w:val="0"/>
              <w:adjustRightInd w:val="0"/>
              <w:snapToGrid w:val="0"/>
              <w:spacing w:before="80"/>
              <w:ind w:left="11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3、本项目的特定资格要求：国内注册（指按国家有关规定要求注册的）依法提供达到本次服务要求且经国家保险监督管理机构批准，具有在广西辖区内经营保险业务资格的保险机构的供应商。</w:t>
            </w:r>
          </w:p>
        </w:tc>
      </w:tr>
      <w:tr w14:paraId="2ADB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noWrap/>
          </w:tcPr>
          <w:p w14:paraId="5B26373F">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64225981">
            <w:pPr>
              <w:kinsoku w:val="0"/>
              <w:autoSpaceDE w:val="0"/>
              <w:autoSpaceDN w:val="0"/>
              <w:adjustRightInd w:val="0"/>
              <w:snapToGrid w:val="0"/>
              <w:spacing w:before="90" w:line="161" w:lineRule="auto"/>
              <w:ind w:left="35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3</w:t>
            </w:r>
          </w:p>
        </w:tc>
        <w:tc>
          <w:tcPr>
            <w:tcW w:w="856" w:type="dxa"/>
            <w:gridSpan w:val="2"/>
            <w:noWrap/>
            <w:vAlign w:val="center"/>
          </w:tcPr>
          <w:p w14:paraId="14D0A01A">
            <w:pPr>
              <w:kinsoku w:val="0"/>
              <w:autoSpaceDE w:val="0"/>
              <w:autoSpaceDN w:val="0"/>
              <w:adjustRightInd w:val="0"/>
              <w:snapToGrid w:val="0"/>
              <w:spacing w:before="90" w:line="163" w:lineRule="auto"/>
              <w:ind w:left="353"/>
              <w:textAlignment w:val="baseline"/>
              <w:rPr>
                <w:rFonts w:ascii="宋体" w:hAnsi="宋体" w:eastAsia="宋体" w:cs="宋体"/>
                <w:snapToGrid w:val="0"/>
                <w:kern w:val="0"/>
                <w:sz w:val="24"/>
              </w:rPr>
            </w:pPr>
            <w:r>
              <w:rPr>
                <w:rFonts w:hint="eastAsia" w:ascii="宋体" w:hAnsi="宋体" w:eastAsia="宋体" w:cs="宋体"/>
                <w:snapToGrid w:val="0"/>
                <w:kern w:val="0"/>
                <w:sz w:val="24"/>
              </w:rPr>
              <w:t>4</w:t>
            </w:r>
          </w:p>
        </w:tc>
        <w:tc>
          <w:tcPr>
            <w:tcW w:w="1259" w:type="dxa"/>
            <w:noWrap/>
          </w:tcPr>
          <w:p w14:paraId="229AD10D">
            <w:pPr>
              <w:tabs>
                <w:tab w:val="left" w:pos="534"/>
              </w:tabs>
              <w:kinsoku w:val="0"/>
              <w:autoSpaceDE w:val="0"/>
              <w:autoSpaceDN w:val="0"/>
              <w:adjustRightInd w:val="0"/>
              <w:snapToGrid w:val="0"/>
              <w:spacing w:before="1"/>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质疑书提交地点和质疑受理电话</w:t>
            </w:r>
          </w:p>
        </w:tc>
        <w:tc>
          <w:tcPr>
            <w:tcW w:w="6854" w:type="dxa"/>
            <w:gridSpan w:val="2"/>
            <w:noWrap/>
          </w:tcPr>
          <w:p w14:paraId="28529DC4">
            <w:pPr>
              <w:tabs>
                <w:tab w:val="left" w:pos="534"/>
              </w:tabs>
              <w:kinsoku w:val="0"/>
              <w:autoSpaceDE w:val="0"/>
              <w:autoSpaceDN w:val="0"/>
              <w:adjustRightInd w:val="0"/>
              <w:snapToGrid w:val="0"/>
              <w:spacing w:before="1"/>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采购代理机构：中经国际招标集团有限公司</w:t>
            </w:r>
          </w:p>
          <w:p w14:paraId="047B2AF8">
            <w:pPr>
              <w:tabs>
                <w:tab w:val="left" w:pos="534"/>
              </w:tabs>
              <w:kinsoku w:val="0"/>
              <w:autoSpaceDE w:val="0"/>
              <w:autoSpaceDN w:val="0"/>
              <w:adjustRightInd w:val="0"/>
              <w:snapToGrid w:val="0"/>
              <w:spacing w:before="1"/>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地　址：梧州市长洲区新兴二路125号8楼　</w:t>
            </w:r>
          </w:p>
          <w:p w14:paraId="042C1981">
            <w:pPr>
              <w:tabs>
                <w:tab w:val="left" w:pos="534"/>
              </w:tabs>
              <w:kinsoku w:val="0"/>
              <w:autoSpaceDE w:val="0"/>
              <w:autoSpaceDN w:val="0"/>
              <w:adjustRightInd w:val="0"/>
              <w:snapToGrid w:val="0"/>
              <w:spacing w:before="1"/>
              <w:jc w:val="left"/>
              <w:textAlignment w:val="baseline"/>
              <w:rPr>
                <w:rFonts w:ascii="宋体" w:hAnsi="宋体" w:eastAsia="宋体" w:cs="宋体"/>
                <w:snapToGrid w:val="0"/>
                <w:spacing w:val="-4"/>
                <w:kern w:val="0"/>
                <w:sz w:val="24"/>
              </w:rPr>
            </w:pPr>
            <w:r>
              <w:rPr>
                <w:rFonts w:hint="eastAsia" w:ascii="宋体" w:hAnsi="宋体" w:eastAsia="宋体" w:cs="宋体"/>
                <w:snapToGrid w:val="0"/>
                <w:kern w:val="0"/>
                <w:sz w:val="24"/>
              </w:rPr>
              <w:t>联系方式：李工，联系电话：0774-3819193</w:t>
            </w:r>
          </w:p>
        </w:tc>
      </w:tr>
      <w:tr w14:paraId="30888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54" w:type="dxa"/>
            <w:noWrap/>
            <w:vAlign w:val="center"/>
          </w:tcPr>
          <w:p w14:paraId="336E9F5D">
            <w:pPr>
              <w:kinsoku w:val="0"/>
              <w:autoSpaceDE w:val="0"/>
              <w:autoSpaceDN w:val="0"/>
              <w:adjustRightInd w:val="0"/>
              <w:snapToGrid w:val="0"/>
              <w:spacing w:before="90" w:line="161" w:lineRule="auto"/>
              <w:ind w:left="353"/>
              <w:textAlignment w:val="baseline"/>
              <w:rPr>
                <w:rFonts w:ascii="宋体" w:hAnsi="宋体" w:eastAsia="宋体" w:cs="宋体"/>
                <w:snapToGrid w:val="0"/>
                <w:kern w:val="0"/>
                <w:sz w:val="24"/>
              </w:rPr>
            </w:pPr>
            <w:r>
              <w:rPr>
                <w:rFonts w:hint="eastAsia" w:ascii="宋体" w:hAnsi="宋体" w:eastAsia="宋体" w:cs="宋体"/>
                <w:snapToGrid w:val="0"/>
                <w:kern w:val="0"/>
                <w:sz w:val="24"/>
              </w:rPr>
              <w:t>4</w:t>
            </w:r>
          </w:p>
        </w:tc>
        <w:tc>
          <w:tcPr>
            <w:tcW w:w="856" w:type="dxa"/>
            <w:gridSpan w:val="2"/>
            <w:noWrap/>
          </w:tcPr>
          <w:p w14:paraId="35E48907">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1B69AE02">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40453BBF">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3B11F0FE">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3A571B9D">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3ACB199F">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1CA2BC76">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2A24AA39">
            <w:pPr>
              <w:kinsoku w:val="0"/>
              <w:autoSpaceDE w:val="0"/>
              <w:autoSpaceDN w:val="0"/>
              <w:adjustRightInd w:val="0"/>
              <w:snapToGrid w:val="0"/>
              <w:spacing w:line="254" w:lineRule="auto"/>
              <w:jc w:val="left"/>
              <w:textAlignment w:val="baseline"/>
              <w:rPr>
                <w:rFonts w:ascii="宋体" w:hAnsi="宋体" w:eastAsia="宋体" w:cs="宋体"/>
                <w:snapToGrid w:val="0"/>
                <w:kern w:val="0"/>
                <w:sz w:val="24"/>
              </w:rPr>
            </w:pPr>
          </w:p>
          <w:p w14:paraId="5BA31EC1">
            <w:pPr>
              <w:kinsoku w:val="0"/>
              <w:autoSpaceDE w:val="0"/>
              <w:autoSpaceDN w:val="0"/>
              <w:adjustRightInd w:val="0"/>
              <w:snapToGrid w:val="0"/>
              <w:spacing w:before="90" w:line="163" w:lineRule="auto"/>
              <w:jc w:val="left"/>
              <w:textAlignment w:val="baseline"/>
              <w:rPr>
                <w:rFonts w:ascii="宋体" w:hAnsi="宋体" w:eastAsia="宋体" w:cs="宋体"/>
                <w:snapToGrid w:val="0"/>
                <w:kern w:val="0"/>
                <w:sz w:val="24"/>
              </w:rPr>
            </w:pPr>
          </w:p>
          <w:p w14:paraId="1BDFA7FC">
            <w:pPr>
              <w:kinsoku w:val="0"/>
              <w:autoSpaceDE w:val="0"/>
              <w:autoSpaceDN w:val="0"/>
              <w:adjustRightInd w:val="0"/>
              <w:snapToGrid w:val="0"/>
              <w:spacing w:before="90" w:line="163" w:lineRule="auto"/>
              <w:ind w:firstLine="240" w:firstLineChars="100"/>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8</w:t>
            </w:r>
          </w:p>
        </w:tc>
        <w:tc>
          <w:tcPr>
            <w:tcW w:w="1259" w:type="dxa"/>
            <w:noWrap/>
          </w:tcPr>
          <w:p w14:paraId="6E3C282A">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14DDC740">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1B319C9F">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59524658">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44617BDB">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6AD94AE3">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2D1AC780">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776435AA">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5A6BB57D">
            <w:pPr>
              <w:kinsoku w:val="0"/>
              <w:autoSpaceDE w:val="0"/>
              <w:autoSpaceDN w:val="0"/>
              <w:adjustRightInd w:val="0"/>
              <w:snapToGrid w:val="0"/>
              <w:spacing w:before="90" w:line="186" w:lineRule="auto"/>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参与电子</w:t>
            </w:r>
            <w:r>
              <w:rPr>
                <w:rFonts w:hint="eastAsia" w:ascii="宋体" w:hAnsi="宋体" w:eastAsia="宋体" w:cs="宋体"/>
                <w:snapToGrid w:val="0"/>
                <w:kern w:val="0"/>
                <w:sz w:val="24"/>
              </w:rPr>
              <w:t>竞</w:t>
            </w:r>
          </w:p>
          <w:p w14:paraId="711E6AA1">
            <w:pPr>
              <w:kinsoku w:val="0"/>
              <w:autoSpaceDE w:val="0"/>
              <w:autoSpaceDN w:val="0"/>
              <w:adjustRightInd w:val="0"/>
              <w:snapToGrid w:val="0"/>
              <w:spacing w:before="80" w:line="187" w:lineRule="auto"/>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标的准</w:t>
            </w:r>
            <w:r>
              <w:rPr>
                <w:rFonts w:hint="eastAsia" w:ascii="宋体" w:hAnsi="宋体" w:eastAsia="宋体" w:cs="宋体"/>
                <w:snapToGrid w:val="0"/>
                <w:kern w:val="0"/>
                <w:sz w:val="24"/>
              </w:rPr>
              <w:t>备工</w:t>
            </w:r>
          </w:p>
          <w:p w14:paraId="36ED83BF">
            <w:pPr>
              <w:kinsoku w:val="0"/>
              <w:autoSpaceDE w:val="0"/>
              <w:autoSpaceDN w:val="0"/>
              <w:adjustRightInd w:val="0"/>
              <w:snapToGrid w:val="0"/>
              <w:spacing w:before="78" w:line="188" w:lineRule="auto"/>
              <w:ind w:left="556"/>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作</w:t>
            </w:r>
          </w:p>
        </w:tc>
        <w:tc>
          <w:tcPr>
            <w:tcW w:w="6854" w:type="dxa"/>
            <w:gridSpan w:val="2"/>
            <w:noWrap/>
          </w:tcPr>
          <w:p w14:paraId="50E40789">
            <w:pPr>
              <w:kinsoku w:val="0"/>
              <w:autoSpaceDE w:val="0"/>
              <w:autoSpaceDN w:val="0"/>
              <w:adjustRightInd w:val="0"/>
              <w:snapToGrid w:val="0"/>
              <w:spacing w:before="149" w:line="261" w:lineRule="auto"/>
              <w:ind w:left="108" w:right="105"/>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1 、本项目实</w:t>
            </w:r>
            <w:r>
              <w:rPr>
                <w:rFonts w:hint="eastAsia" w:ascii="宋体" w:hAnsi="宋体" w:eastAsia="宋体" w:cs="宋体"/>
                <w:snapToGrid w:val="0"/>
                <w:spacing w:val="-3"/>
                <w:kern w:val="0"/>
                <w:sz w:val="24"/>
              </w:rPr>
              <w:t>行</w:t>
            </w:r>
            <w:r>
              <w:rPr>
                <w:rFonts w:hint="eastAsia" w:ascii="宋体" w:hAnsi="宋体" w:eastAsia="宋体" w:cs="宋体"/>
                <w:snapToGrid w:val="0"/>
                <w:spacing w:val="-2"/>
                <w:kern w:val="0"/>
                <w:sz w:val="24"/>
              </w:rPr>
              <w:t>全流程电子化采购，服务商通过“</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2"/>
                <w:kern w:val="0"/>
                <w:sz w:val="24"/>
              </w:rPr>
              <w:t>”参与电</w:t>
            </w:r>
            <w:r>
              <w:rPr>
                <w:rFonts w:hint="eastAsia" w:ascii="宋体" w:hAnsi="宋体" w:eastAsia="宋体" w:cs="宋体"/>
                <w:snapToGrid w:val="0"/>
                <w:spacing w:val="1"/>
                <w:kern w:val="0"/>
                <w:sz w:val="24"/>
              </w:rPr>
              <w:t>子磋商，并</w:t>
            </w:r>
            <w:r>
              <w:rPr>
                <w:rFonts w:hint="eastAsia" w:ascii="宋体" w:hAnsi="宋体" w:eastAsia="宋体" w:cs="宋体"/>
                <w:snapToGrid w:val="0"/>
                <w:kern w:val="0"/>
                <w:sz w:val="24"/>
              </w:rPr>
              <w:t>应做好以下相关准备工作 ：①在“广西政府采购云平台”注册成为</w:t>
            </w:r>
            <w:r>
              <w:rPr>
                <w:rFonts w:hint="eastAsia" w:ascii="宋体" w:hAnsi="宋体" w:eastAsia="宋体" w:cs="宋体"/>
                <w:snapToGrid w:val="0"/>
                <w:spacing w:val="2"/>
                <w:kern w:val="0"/>
                <w:sz w:val="24"/>
              </w:rPr>
              <w:t>正式服务商 (操作方法详见广西壮族</w:t>
            </w:r>
            <w:r>
              <w:rPr>
                <w:rFonts w:hint="eastAsia" w:ascii="宋体" w:hAnsi="宋体" w:eastAsia="宋体" w:cs="宋体"/>
                <w:snapToGrid w:val="0"/>
                <w:spacing w:val="1"/>
                <w:kern w:val="0"/>
                <w:sz w:val="24"/>
              </w:rPr>
              <w:t>自治区政府采购网— 办事服务—</w:t>
            </w:r>
            <w:r>
              <w:rPr>
                <w:rFonts w:hint="eastAsia" w:ascii="宋体" w:hAnsi="宋体" w:eastAsia="宋体" w:cs="宋体"/>
                <w:snapToGrid w:val="0"/>
                <w:kern w:val="0"/>
                <w:sz w:val="24"/>
              </w:rPr>
              <w:t xml:space="preserve"> </w:t>
            </w:r>
            <w:r>
              <w:rPr>
                <w:rFonts w:hint="eastAsia" w:ascii="宋体" w:hAnsi="宋体" w:eastAsia="宋体" w:cs="宋体"/>
                <w:snapToGrid w:val="0"/>
                <w:spacing w:val="-2"/>
                <w:kern w:val="0"/>
                <w:sz w:val="24"/>
              </w:rPr>
              <w:t>办事指南)  ；②完成</w:t>
            </w:r>
            <w:r>
              <w:rPr>
                <w:rFonts w:hint="eastAsia" w:ascii="宋体" w:hAnsi="宋体" w:eastAsia="宋体" w:cs="宋体"/>
                <w:snapToGrid w:val="0"/>
                <w:spacing w:val="-1"/>
                <w:kern w:val="0"/>
                <w:sz w:val="24"/>
              </w:rPr>
              <w:t xml:space="preserve"> CA 证书申领和绑定 (费用由服务商自行承担，办</w:t>
            </w:r>
            <w:r>
              <w:rPr>
                <w:rFonts w:hint="eastAsia" w:ascii="宋体" w:hAnsi="宋体" w:eastAsia="宋体" w:cs="宋体"/>
                <w:snapToGrid w:val="0"/>
                <w:spacing w:val="-3"/>
                <w:kern w:val="0"/>
                <w:sz w:val="24"/>
              </w:rPr>
              <w:t>理流程详见广西壮族自治区政府采购网— 办事服务— 下载专区，</w:t>
            </w:r>
            <w:r>
              <w:rPr>
                <w:rFonts w:hint="eastAsia" w:ascii="宋体" w:hAnsi="宋体" w:eastAsia="宋体" w:cs="宋体"/>
                <w:snapToGrid w:val="0"/>
                <w:spacing w:val="-1"/>
                <w:kern w:val="0"/>
                <w:sz w:val="24"/>
              </w:rPr>
              <w:t>完</w:t>
            </w:r>
            <w:r>
              <w:rPr>
                <w:rFonts w:hint="eastAsia" w:ascii="宋体" w:hAnsi="宋体" w:eastAsia="宋体" w:cs="宋体"/>
                <w:snapToGrid w:val="0"/>
                <w:kern w:val="0"/>
                <w:sz w:val="24"/>
              </w:rPr>
              <w:t xml:space="preserve">成 </w:t>
            </w:r>
            <w:r>
              <w:rPr>
                <w:rFonts w:hint="eastAsia" w:ascii="宋体" w:hAnsi="宋体" w:eastAsia="宋体" w:cs="宋体"/>
                <w:snapToGrid w:val="0"/>
                <w:spacing w:val="-1"/>
                <w:kern w:val="0"/>
                <w:sz w:val="24"/>
              </w:rPr>
              <w:t>CA</w:t>
            </w:r>
            <w:r>
              <w:rPr>
                <w:rFonts w:hint="eastAsia" w:ascii="宋体" w:hAnsi="宋体" w:eastAsia="宋体" w:cs="宋体"/>
                <w:snapToGrid w:val="0"/>
                <w:spacing w:val="-2"/>
                <w:kern w:val="0"/>
                <w:sz w:val="24"/>
              </w:rPr>
              <w:t xml:space="preserve"> 证书办理预计一周左右，建议服务商尽快办理)；</w:t>
            </w:r>
            <w:r>
              <w:rPr>
                <w:rFonts w:hint="eastAsia" w:ascii="宋体" w:hAnsi="宋体" w:eastAsia="宋体" w:cs="宋体"/>
                <w:snapToGrid w:val="0"/>
                <w:spacing w:val="-1"/>
                <w:kern w:val="0"/>
                <w:sz w:val="24"/>
              </w:rPr>
              <w:t xml:space="preserve">  ③下载“广西壮</w:t>
            </w:r>
            <w:r>
              <w:rPr>
                <w:rFonts w:hint="eastAsia" w:ascii="宋体" w:hAnsi="宋体" w:eastAsia="宋体" w:cs="宋体"/>
                <w:snapToGrid w:val="0"/>
                <w:kern w:val="0"/>
                <w:sz w:val="24"/>
              </w:rPr>
              <w:t xml:space="preserve"> </w:t>
            </w:r>
            <w:r>
              <w:rPr>
                <w:rFonts w:hint="eastAsia" w:ascii="宋体" w:hAnsi="宋体" w:eastAsia="宋体" w:cs="宋体"/>
                <w:snapToGrid w:val="0"/>
                <w:spacing w:val="10"/>
                <w:kern w:val="0"/>
                <w:sz w:val="24"/>
              </w:rPr>
              <w:t>族自</w:t>
            </w:r>
            <w:r>
              <w:rPr>
                <w:rFonts w:hint="eastAsia" w:ascii="宋体" w:hAnsi="宋体" w:eastAsia="宋体" w:cs="宋体"/>
                <w:snapToGrid w:val="0"/>
                <w:spacing w:val="8"/>
                <w:kern w:val="0"/>
                <w:sz w:val="24"/>
              </w:rPr>
              <w:t>治</w:t>
            </w:r>
            <w:r>
              <w:rPr>
                <w:rFonts w:hint="eastAsia" w:ascii="宋体" w:hAnsi="宋体" w:eastAsia="宋体" w:cs="宋体"/>
                <w:snapToGrid w:val="0"/>
                <w:spacing w:val="5"/>
                <w:kern w:val="0"/>
                <w:sz w:val="24"/>
              </w:rPr>
              <w:t>区全流程电子招响应项目管理系统--服务商客户端” (操作方</w:t>
            </w:r>
            <w:r>
              <w:rPr>
                <w:rFonts w:hint="eastAsia" w:ascii="宋体" w:hAnsi="宋体" w:eastAsia="宋体" w:cs="宋体"/>
                <w:snapToGrid w:val="0"/>
                <w:kern w:val="0"/>
                <w:sz w:val="24"/>
              </w:rPr>
              <w:t xml:space="preserve"> </w:t>
            </w:r>
            <w:r>
              <w:rPr>
                <w:rFonts w:hint="eastAsia" w:ascii="宋体" w:hAnsi="宋体" w:eastAsia="宋体" w:cs="宋体"/>
                <w:snapToGrid w:val="0"/>
                <w:spacing w:val="-10"/>
                <w:kern w:val="0"/>
                <w:sz w:val="24"/>
              </w:rPr>
              <w:t>法详见广</w:t>
            </w:r>
            <w:r>
              <w:rPr>
                <w:rFonts w:hint="eastAsia" w:ascii="宋体" w:hAnsi="宋体" w:eastAsia="宋体" w:cs="宋体"/>
                <w:snapToGrid w:val="0"/>
                <w:spacing w:val="-6"/>
                <w:kern w:val="0"/>
                <w:sz w:val="24"/>
              </w:rPr>
              <w:t>西</w:t>
            </w:r>
            <w:r>
              <w:rPr>
                <w:rFonts w:hint="eastAsia" w:ascii="宋体" w:hAnsi="宋体" w:eastAsia="宋体" w:cs="宋体"/>
                <w:snapToGrid w:val="0"/>
                <w:spacing w:val="-5"/>
                <w:kern w:val="0"/>
                <w:sz w:val="24"/>
              </w:rPr>
              <w:t>壮族自治区政府采购网—办事服务—下载专区，以下称“政</w:t>
            </w:r>
            <w:r>
              <w:rPr>
                <w:rFonts w:hint="eastAsia" w:ascii="宋体" w:hAnsi="宋体" w:eastAsia="宋体" w:cs="宋体"/>
                <w:snapToGrid w:val="0"/>
                <w:kern w:val="0"/>
                <w:sz w:val="24"/>
              </w:rPr>
              <w:t xml:space="preserve"> </w:t>
            </w:r>
            <w:r>
              <w:rPr>
                <w:rFonts w:hint="eastAsia" w:ascii="宋体" w:hAnsi="宋体" w:eastAsia="宋体" w:cs="宋体"/>
                <w:snapToGrid w:val="0"/>
                <w:spacing w:val="4"/>
                <w:kern w:val="0"/>
                <w:sz w:val="24"/>
              </w:rPr>
              <w:t>采云电子响应客户端</w:t>
            </w:r>
            <w:r>
              <w:rPr>
                <w:rFonts w:hint="eastAsia" w:ascii="宋体" w:hAnsi="宋体" w:eastAsia="宋体" w:cs="宋体"/>
                <w:snapToGrid w:val="0"/>
                <w:spacing w:val="2"/>
                <w:kern w:val="0"/>
                <w:sz w:val="24"/>
              </w:rPr>
              <w:t>”)并安装成功，服务商应当在响应文件提交截</w:t>
            </w:r>
            <w:r>
              <w:rPr>
                <w:rFonts w:hint="eastAsia" w:ascii="宋体" w:hAnsi="宋体" w:eastAsia="宋体" w:cs="宋体"/>
                <w:snapToGrid w:val="0"/>
                <w:spacing w:val="4"/>
                <w:kern w:val="0"/>
                <w:sz w:val="24"/>
              </w:rPr>
              <w:t>止时间</w:t>
            </w:r>
            <w:r>
              <w:rPr>
                <w:rFonts w:hint="eastAsia" w:ascii="宋体" w:hAnsi="宋体" w:eastAsia="宋体" w:cs="宋体"/>
                <w:snapToGrid w:val="0"/>
                <w:spacing w:val="2"/>
                <w:kern w:val="0"/>
                <w:sz w:val="24"/>
              </w:rPr>
              <w:t>前在“</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2"/>
                <w:kern w:val="0"/>
                <w:sz w:val="24"/>
              </w:rPr>
              <w:t>”完成的身份认证，确保能够对相关数据电</w:t>
            </w:r>
            <w:r>
              <w:rPr>
                <w:rFonts w:hint="eastAsia" w:ascii="宋体" w:hAnsi="宋体" w:eastAsia="宋体" w:cs="宋体"/>
                <w:snapToGrid w:val="0"/>
                <w:spacing w:val="1"/>
                <w:kern w:val="0"/>
                <w:sz w:val="24"/>
              </w:rPr>
              <w:t>文进行加</w:t>
            </w:r>
            <w:r>
              <w:rPr>
                <w:rFonts w:hint="eastAsia" w:ascii="宋体" w:hAnsi="宋体" w:eastAsia="宋体" w:cs="宋体"/>
                <w:snapToGrid w:val="0"/>
                <w:kern w:val="0"/>
                <w:sz w:val="24"/>
              </w:rPr>
              <w:t>密和使用电子签章 ；④自备计算机和网络设备并确保能接入</w:t>
            </w:r>
            <w:r>
              <w:rPr>
                <w:rFonts w:hint="eastAsia" w:ascii="宋体" w:hAnsi="宋体" w:eastAsia="宋体" w:cs="宋体"/>
                <w:snapToGrid w:val="0"/>
                <w:spacing w:val="4"/>
                <w:kern w:val="0"/>
                <w:sz w:val="24"/>
              </w:rPr>
              <w:t>互联网 (费用由服务商</w:t>
            </w:r>
            <w:r>
              <w:rPr>
                <w:rFonts w:hint="eastAsia" w:ascii="宋体" w:hAnsi="宋体" w:eastAsia="宋体" w:cs="宋体"/>
                <w:snapToGrid w:val="0"/>
                <w:spacing w:val="2"/>
                <w:kern w:val="0"/>
                <w:sz w:val="24"/>
              </w:rPr>
              <w:t>自行承担 ，设备确保可进行视频通话和读取政</w:t>
            </w:r>
            <w:r>
              <w:rPr>
                <w:rFonts w:hint="eastAsia" w:ascii="宋体" w:hAnsi="宋体" w:eastAsia="宋体" w:cs="宋体"/>
                <w:snapToGrid w:val="0"/>
                <w:spacing w:val="-6"/>
                <w:kern w:val="0"/>
                <w:sz w:val="24"/>
              </w:rPr>
              <w:t xml:space="preserve">采云 </w:t>
            </w:r>
            <w:r>
              <w:rPr>
                <w:rFonts w:hint="eastAsia" w:ascii="宋体" w:hAnsi="宋体" w:eastAsia="宋体" w:cs="宋体"/>
                <w:snapToGrid w:val="0"/>
                <w:spacing w:val="-3"/>
                <w:kern w:val="0"/>
                <w:sz w:val="24"/>
              </w:rPr>
              <w:t>CA</w:t>
            </w:r>
            <w:r>
              <w:rPr>
                <w:rFonts w:hint="eastAsia" w:ascii="宋体" w:hAnsi="宋体" w:eastAsia="宋体" w:cs="宋体"/>
                <w:snapToGrid w:val="0"/>
                <w:spacing w:val="-6"/>
                <w:kern w:val="0"/>
                <w:sz w:val="24"/>
              </w:rPr>
              <w:t xml:space="preserve"> 证</w:t>
            </w:r>
            <w:r>
              <w:rPr>
                <w:rFonts w:hint="eastAsia" w:ascii="宋体" w:hAnsi="宋体" w:eastAsia="宋体" w:cs="宋体"/>
                <w:snapToGrid w:val="0"/>
                <w:spacing w:val="-3"/>
                <w:kern w:val="0"/>
                <w:sz w:val="24"/>
              </w:rPr>
              <w:t>书)  。因服务商未做好相关准备工作等自身原因导致无法参</w:t>
            </w:r>
            <w:r>
              <w:rPr>
                <w:rFonts w:hint="eastAsia" w:ascii="宋体" w:hAnsi="宋体" w:eastAsia="宋体" w:cs="宋体"/>
                <w:snapToGrid w:val="0"/>
                <w:spacing w:val="-10"/>
                <w:kern w:val="0"/>
                <w:sz w:val="24"/>
              </w:rPr>
              <w:t>加本</w:t>
            </w:r>
            <w:r>
              <w:rPr>
                <w:rFonts w:hint="eastAsia" w:ascii="宋体" w:hAnsi="宋体" w:eastAsia="宋体" w:cs="宋体"/>
                <w:snapToGrid w:val="0"/>
                <w:spacing w:val="-7"/>
                <w:kern w:val="0"/>
                <w:sz w:val="24"/>
              </w:rPr>
              <w:t>项</w:t>
            </w:r>
            <w:r>
              <w:rPr>
                <w:rFonts w:hint="eastAsia" w:ascii="宋体" w:hAnsi="宋体" w:eastAsia="宋体" w:cs="宋体"/>
                <w:snapToGrid w:val="0"/>
                <w:spacing w:val="-5"/>
                <w:kern w:val="0"/>
                <w:sz w:val="24"/>
              </w:rPr>
              <w:t>目电子磋商或磋商失败的 ，造成的一切后果 ，由服务商自行承</w:t>
            </w:r>
            <w:r>
              <w:rPr>
                <w:rFonts w:hint="eastAsia" w:ascii="宋体" w:hAnsi="宋体" w:eastAsia="宋体" w:cs="宋体"/>
                <w:snapToGrid w:val="0"/>
                <w:spacing w:val="-4"/>
                <w:kern w:val="0"/>
                <w:sz w:val="24"/>
              </w:rPr>
              <w:t>担</w:t>
            </w:r>
            <w:r>
              <w:rPr>
                <w:rFonts w:hint="eastAsia" w:ascii="宋体" w:hAnsi="宋体" w:eastAsia="宋体" w:cs="宋体"/>
                <w:snapToGrid w:val="0"/>
                <w:spacing w:val="-2"/>
                <w:kern w:val="0"/>
                <w:sz w:val="24"/>
              </w:rPr>
              <w:t>。</w:t>
            </w:r>
          </w:p>
          <w:p w14:paraId="5701E1BE">
            <w:pPr>
              <w:kinsoku w:val="0"/>
              <w:autoSpaceDE w:val="0"/>
              <w:autoSpaceDN w:val="0"/>
              <w:adjustRightInd w:val="0"/>
              <w:snapToGrid w:val="0"/>
              <w:spacing w:before="114" w:line="185" w:lineRule="auto"/>
              <w:ind w:left="109"/>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2、电子磋商</w:t>
            </w:r>
            <w:r>
              <w:rPr>
                <w:rFonts w:hint="eastAsia" w:ascii="宋体" w:hAnsi="宋体" w:eastAsia="宋体" w:cs="宋体"/>
                <w:snapToGrid w:val="0"/>
                <w:spacing w:val="-2"/>
                <w:kern w:val="0"/>
                <w:sz w:val="24"/>
              </w:rPr>
              <w:t>具体操作流程参考《政府采购项目电子交易管理操作指南</w:t>
            </w:r>
            <w:r>
              <w:rPr>
                <w:rFonts w:hint="eastAsia" w:ascii="宋体" w:hAnsi="宋体" w:eastAsia="宋体" w:cs="宋体"/>
                <w:snapToGrid w:val="0"/>
                <w:spacing w:val="3"/>
                <w:kern w:val="0"/>
                <w:sz w:val="24"/>
              </w:rPr>
              <w:t>-服务商》(详见梧州市政府采购网—采购资讯—重要通知)  ；如遇</w:t>
            </w:r>
            <w:r>
              <w:rPr>
                <w:rFonts w:hint="eastAsia" w:ascii="宋体" w:hAnsi="宋体" w:eastAsia="宋体" w:cs="宋体"/>
                <w:snapToGrid w:val="0"/>
                <w:spacing w:val="2"/>
                <w:kern w:val="0"/>
                <w:sz w:val="24"/>
              </w:rPr>
              <w:t>平</w:t>
            </w:r>
            <w:r>
              <w:rPr>
                <w:rFonts w:hint="eastAsia" w:ascii="宋体" w:hAnsi="宋体" w:eastAsia="宋体" w:cs="宋体"/>
                <w:snapToGrid w:val="0"/>
                <w:spacing w:val="-16"/>
                <w:kern w:val="0"/>
                <w:sz w:val="24"/>
              </w:rPr>
              <w:t>台</w:t>
            </w:r>
            <w:r>
              <w:rPr>
                <w:rFonts w:hint="eastAsia" w:ascii="宋体" w:hAnsi="宋体" w:eastAsia="宋体" w:cs="宋体"/>
                <w:snapToGrid w:val="0"/>
                <w:spacing w:val="-14"/>
                <w:kern w:val="0"/>
                <w:sz w:val="24"/>
              </w:rPr>
              <w:t>技</w:t>
            </w:r>
            <w:r>
              <w:rPr>
                <w:rFonts w:hint="eastAsia" w:ascii="宋体" w:hAnsi="宋体" w:eastAsia="宋体" w:cs="宋体"/>
                <w:snapToGrid w:val="0"/>
                <w:spacing w:val="-8"/>
                <w:kern w:val="0"/>
                <w:sz w:val="24"/>
              </w:rPr>
              <w:t>术问题详询 95763。</w:t>
            </w:r>
          </w:p>
          <w:p w14:paraId="7E3E2118">
            <w:pPr>
              <w:kinsoku w:val="0"/>
              <w:autoSpaceDE w:val="0"/>
              <w:autoSpaceDN w:val="0"/>
              <w:adjustRightInd w:val="0"/>
              <w:snapToGrid w:val="0"/>
              <w:spacing w:before="86" w:line="204" w:lineRule="auto"/>
              <w:ind w:left="111" w:right="105" w:hanging="2"/>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3、不论磋商</w:t>
            </w:r>
            <w:r>
              <w:rPr>
                <w:rFonts w:hint="eastAsia" w:ascii="宋体" w:hAnsi="宋体" w:eastAsia="宋体" w:cs="宋体"/>
                <w:snapToGrid w:val="0"/>
                <w:spacing w:val="-3"/>
                <w:kern w:val="0"/>
                <w:sz w:val="24"/>
              </w:rPr>
              <w:t>结</w:t>
            </w:r>
            <w:r>
              <w:rPr>
                <w:rFonts w:hint="eastAsia" w:ascii="宋体" w:hAnsi="宋体" w:eastAsia="宋体" w:cs="宋体"/>
                <w:snapToGrid w:val="0"/>
                <w:spacing w:val="-2"/>
                <w:kern w:val="0"/>
                <w:sz w:val="24"/>
              </w:rPr>
              <w:t>果如何，服务商均应自行承担所有与磋商有关的全部费</w:t>
            </w:r>
            <w:r>
              <w:rPr>
                <w:rFonts w:hint="eastAsia" w:ascii="宋体" w:hAnsi="宋体" w:eastAsia="宋体" w:cs="宋体"/>
                <w:snapToGrid w:val="0"/>
                <w:spacing w:val="-5"/>
                <w:kern w:val="0"/>
                <w:sz w:val="24"/>
              </w:rPr>
              <w:t>用</w:t>
            </w:r>
            <w:r>
              <w:rPr>
                <w:rFonts w:hint="eastAsia" w:ascii="宋体" w:hAnsi="宋体" w:eastAsia="宋体" w:cs="宋体"/>
                <w:snapToGrid w:val="0"/>
                <w:spacing w:val="-4"/>
                <w:kern w:val="0"/>
                <w:sz w:val="24"/>
              </w:rPr>
              <w:t>。</w:t>
            </w:r>
          </w:p>
        </w:tc>
      </w:tr>
      <w:tr w14:paraId="6775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006B4D40">
            <w:pPr>
              <w:kinsoku w:val="0"/>
              <w:autoSpaceDE w:val="0"/>
              <w:autoSpaceDN w:val="0"/>
              <w:adjustRightInd w:val="0"/>
              <w:snapToGrid w:val="0"/>
              <w:spacing w:line="299" w:lineRule="auto"/>
              <w:jc w:val="left"/>
              <w:textAlignment w:val="baseline"/>
              <w:rPr>
                <w:rFonts w:ascii="宋体" w:hAnsi="宋体" w:eastAsia="宋体" w:cs="宋体"/>
                <w:snapToGrid w:val="0"/>
                <w:kern w:val="0"/>
                <w:sz w:val="24"/>
              </w:rPr>
            </w:pPr>
            <w:bookmarkStart w:id="22" w:name="_Toc28430"/>
          </w:p>
          <w:p w14:paraId="2F7F418E">
            <w:pPr>
              <w:kinsoku w:val="0"/>
              <w:autoSpaceDE w:val="0"/>
              <w:autoSpaceDN w:val="0"/>
              <w:adjustRightInd w:val="0"/>
              <w:snapToGrid w:val="0"/>
              <w:spacing w:line="299" w:lineRule="auto"/>
              <w:jc w:val="left"/>
              <w:textAlignment w:val="baseline"/>
              <w:rPr>
                <w:rFonts w:ascii="宋体" w:hAnsi="宋体" w:eastAsia="宋体" w:cs="宋体"/>
                <w:snapToGrid w:val="0"/>
                <w:kern w:val="0"/>
                <w:sz w:val="24"/>
              </w:rPr>
            </w:pPr>
          </w:p>
          <w:p w14:paraId="4002ABFE">
            <w:pPr>
              <w:kinsoku w:val="0"/>
              <w:autoSpaceDE w:val="0"/>
              <w:autoSpaceDN w:val="0"/>
              <w:adjustRightInd w:val="0"/>
              <w:snapToGrid w:val="0"/>
              <w:spacing w:line="300" w:lineRule="auto"/>
              <w:jc w:val="left"/>
              <w:textAlignment w:val="baseline"/>
              <w:rPr>
                <w:rFonts w:ascii="宋体" w:hAnsi="宋体" w:eastAsia="宋体" w:cs="宋体"/>
                <w:snapToGrid w:val="0"/>
                <w:kern w:val="0"/>
                <w:sz w:val="24"/>
              </w:rPr>
            </w:pPr>
          </w:p>
          <w:p w14:paraId="418D1896">
            <w:pPr>
              <w:kinsoku w:val="0"/>
              <w:autoSpaceDE w:val="0"/>
              <w:autoSpaceDN w:val="0"/>
              <w:adjustRightInd w:val="0"/>
              <w:snapToGrid w:val="0"/>
              <w:spacing w:line="300" w:lineRule="auto"/>
              <w:jc w:val="left"/>
              <w:textAlignment w:val="baseline"/>
              <w:rPr>
                <w:rFonts w:ascii="宋体" w:hAnsi="宋体" w:eastAsia="宋体" w:cs="宋体"/>
                <w:snapToGrid w:val="0"/>
                <w:kern w:val="0"/>
                <w:sz w:val="24"/>
              </w:rPr>
            </w:pPr>
          </w:p>
          <w:p w14:paraId="5CF50476">
            <w:pPr>
              <w:kinsoku w:val="0"/>
              <w:autoSpaceDE w:val="0"/>
              <w:autoSpaceDN w:val="0"/>
              <w:adjustRightInd w:val="0"/>
              <w:snapToGrid w:val="0"/>
              <w:spacing w:before="90" w:line="163" w:lineRule="auto"/>
              <w:ind w:left="347"/>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5</w:t>
            </w:r>
          </w:p>
        </w:tc>
        <w:tc>
          <w:tcPr>
            <w:tcW w:w="814" w:type="dxa"/>
            <w:noWrap/>
          </w:tcPr>
          <w:p w14:paraId="3EB91821">
            <w:pPr>
              <w:kinsoku w:val="0"/>
              <w:autoSpaceDE w:val="0"/>
              <w:autoSpaceDN w:val="0"/>
              <w:adjustRightInd w:val="0"/>
              <w:snapToGrid w:val="0"/>
              <w:spacing w:line="243" w:lineRule="auto"/>
              <w:jc w:val="left"/>
              <w:textAlignment w:val="baseline"/>
              <w:rPr>
                <w:rFonts w:ascii="宋体" w:hAnsi="宋体" w:eastAsia="宋体" w:cs="宋体"/>
                <w:snapToGrid w:val="0"/>
                <w:kern w:val="0"/>
                <w:sz w:val="24"/>
              </w:rPr>
            </w:pPr>
          </w:p>
          <w:p w14:paraId="5DDF8E17">
            <w:pPr>
              <w:kinsoku w:val="0"/>
              <w:autoSpaceDE w:val="0"/>
              <w:autoSpaceDN w:val="0"/>
              <w:adjustRightInd w:val="0"/>
              <w:snapToGrid w:val="0"/>
              <w:spacing w:line="243" w:lineRule="auto"/>
              <w:jc w:val="left"/>
              <w:textAlignment w:val="baseline"/>
              <w:rPr>
                <w:rFonts w:ascii="宋体" w:hAnsi="宋体" w:eastAsia="宋体" w:cs="宋体"/>
                <w:snapToGrid w:val="0"/>
                <w:kern w:val="0"/>
                <w:sz w:val="24"/>
              </w:rPr>
            </w:pPr>
          </w:p>
          <w:p w14:paraId="645AFBF8">
            <w:pPr>
              <w:kinsoku w:val="0"/>
              <w:autoSpaceDE w:val="0"/>
              <w:autoSpaceDN w:val="0"/>
              <w:adjustRightInd w:val="0"/>
              <w:snapToGrid w:val="0"/>
              <w:spacing w:line="243" w:lineRule="auto"/>
              <w:jc w:val="left"/>
              <w:textAlignment w:val="baseline"/>
              <w:rPr>
                <w:rFonts w:ascii="宋体" w:hAnsi="宋体" w:eastAsia="宋体" w:cs="宋体"/>
                <w:snapToGrid w:val="0"/>
                <w:kern w:val="0"/>
                <w:sz w:val="24"/>
              </w:rPr>
            </w:pPr>
          </w:p>
          <w:p w14:paraId="11813D5A">
            <w:pPr>
              <w:kinsoku w:val="0"/>
              <w:autoSpaceDE w:val="0"/>
              <w:autoSpaceDN w:val="0"/>
              <w:adjustRightInd w:val="0"/>
              <w:snapToGrid w:val="0"/>
              <w:spacing w:line="243" w:lineRule="auto"/>
              <w:jc w:val="left"/>
              <w:textAlignment w:val="baseline"/>
              <w:rPr>
                <w:rFonts w:ascii="宋体" w:hAnsi="宋体" w:eastAsia="宋体" w:cs="宋体"/>
                <w:snapToGrid w:val="0"/>
                <w:kern w:val="0"/>
                <w:sz w:val="24"/>
              </w:rPr>
            </w:pPr>
          </w:p>
          <w:p w14:paraId="261B5A86">
            <w:pPr>
              <w:kinsoku w:val="0"/>
              <w:autoSpaceDE w:val="0"/>
              <w:autoSpaceDN w:val="0"/>
              <w:adjustRightInd w:val="0"/>
              <w:snapToGrid w:val="0"/>
              <w:spacing w:line="244" w:lineRule="auto"/>
              <w:jc w:val="left"/>
              <w:textAlignment w:val="baseline"/>
              <w:rPr>
                <w:rFonts w:ascii="宋体" w:hAnsi="宋体" w:eastAsia="宋体" w:cs="宋体"/>
                <w:snapToGrid w:val="0"/>
                <w:kern w:val="0"/>
                <w:sz w:val="24"/>
              </w:rPr>
            </w:pPr>
          </w:p>
          <w:p w14:paraId="026C7C55">
            <w:pPr>
              <w:kinsoku w:val="0"/>
              <w:autoSpaceDE w:val="0"/>
              <w:autoSpaceDN w:val="0"/>
              <w:adjustRightInd w:val="0"/>
              <w:snapToGrid w:val="0"/>
              <w:spacing w:before="90" w:line="162" w:lineRule="auto"/>
              <w:ind w:left="317"/>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0</w:t>
            </w:r>
          </w:p>
        </w:tc>
        <w:tc>
          <w:tcPr>
            <w:tcW w:w="1259" w:type="dxa"/>
            <w:noWrap/>
          </w:tcPr>
          <w:p w14:paraId="16EA7E75">
            <w:pPr>
              <w:kinsoku w:val="0"/>
              <w:autoSpaceDE w:val="0"/>
              <w:autoSpaceDN w:val="0"/>
              <w:adjustRightInd w:val="0"/>
              <w:snapToGrid w:val="0"/>
              <w:spacing w:line="269" w:lineRule="auto"/>
              <w:jc w:val="left"/>
              <w:textAlignment w:val="baseline"/>
              <w:rPr>
                <w:rFonts w:ascii="宋体" w:hAnsi="宋体" w:eastAsia="宋体" w:cs="宋体"/>
                <w:snapToGrid w:val="0"/>
                <w:kern w:val="0"/>
                <w:sz w:val="24"/>
              </w:rPr>
            </w:pPr>
          </w:p>
          <w:p w14:paraId="3D01FD1D">
            <w:pPr>
              <w:kinsoku w:val="0"/>
              <w:autoSpaceDE w:val="0"/>
              <w:autoSpaceDN w:val="0"/>
              <w:adjustRightInd w:val="0"/>
              <w:snapToGrid w:val="0"/>
              <w:spacing w:line="269" w:lineRule="auto"/>
              <w:jc w:val="left"/>
              <w:textAlignment w:val="baseline"/>
              <w:rPr>
                <w:rFonts w:ascii="宋体" w:hAnsi="宋体" w:eastAsia="宋体" w:cs="宋体"/>
                <w:snapToGrid w:val="0"/>
                <w:kern w:val="0"/>
                <w:sz w:val="24"/>
              </w:rPr>
            </w:pPr>
          </w:p>
          <w:p w14:paraId="10580B45">
            <w:pPr>
              <w:kinsoku w:val="0"/>
              <w:autoSpaceDE w:val="0"/>
              <w:autoSpaceDN w:val="0"/>
              <w:adjustRightInd w:val="0"/>
              <w:snapToGrid w:val="0"/>
              <w:spacing w:line="269" w:lineRule="auto"/>
              <w:jc w:val="left"/>
              <w:textAlignment w:val="baseline"/>
              <w:rPr>
                <w:rFonts w:ascii="宋体" w:hAnsi="宋体" w:eastAsia="宋体" w:cs="宋体"/>
                <w:snapToGrid w:val="0"/>
                <w:kern w:val="0"/>
                <w:sz w:val="24"/>
              </w:rPr>
            </w:pPr>
          </w:p>
          <w:p w14:paraId="1CB4FF5B">
            <w:pPr>
              <w:kinsoku w:val="0"/>
              <w:autoSpaceDE w:val="0"/>
              <w:autoSpaceDN w:val="0"/>
              <w:adjustRightInd w:val="0"/>
              <w:snapToGrid w:val="0"/>
              <w:spacing w:before="90" w:line="186" w:lineRule="auto"/>
              <w:ind w:left="137"/>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磋商</w:t>
            </w:r>
            <w:r>
              <w:rPr>
                <w:rFonts w:hint="eastAsia" w:ascii="宋体" w:hAnsi="宋体" w:eastAsia="宋体" w:cs="宋体"/>
                <w:snapToGrid w:val="0"/>
                <w:kern w:val="0"/>
                <w:sz w:val="24"/>
              </w:rPr>
              <w:t>报价及</w:t>
            </w:r>
            <w:r>
              <w:rPr>
                <w:rFonts w:hint="eastAsia" w:ascii="宋体" w:hAnsi="宋体" w:eastAsia="宋体" w:cs="宋体"/>
                <w:snapToGrid w:val="0"/>
                <w:spacing w:val="-1"/>
                <w:kern w:val="0"/>
                <w:sz w:val="24"/>
              </w:rPr>
              <w:t>采购</w:t>
            </w:r>
            <w:r>
              <w:rPr>
                <w:rFonts w:hint="eastAsia" w:ascii="宋体" w:hAnsi="宋体" w:eastAsia="宋体" w:cs="宋体"/>
                <w:snapToGrid w:val="0"/>
                <w:kern w:val="0"/>
                <w:sz w:val="24"/>
              </w:rPr>
              <w:t>预算金额</w:t>
            </w:r>
          </w:p>
        </w:tc>
        <w:tc>
          <w:tcPr>
            <w:tcW w:w="6854" w:type="dxa"/>
            <w:gridSpan w:val="2"/>
            <w:noWrap/>
          </w:tcPr>
          <w:p w14:paraId="66B4FCC1">
            <w:pPr>
              <w:kinsoku w:val="0"/>
              <w:autoSpaceDE w:val="0"/>
              <w:autoSpaceDN w:val="0"/>
              <w:adjustRightInd w:val="0"/>
              <w:snapToGrid w:val="0"/>
              <w:spacing w:before="129" w:line="221" w:lineRule="auto"/>
              <w:ind w:left="112" w:right="105" w:firstLine="13"/>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1、 服务商必须就“</w:t>
            </w:r>
            <w:r>
              <w:rPr>
                <w:rFonts w:hint="eastAsia" w:ascii="宋体" w:hAnsi="宋体" w:eastAsia="宋体" w:cs="宋体"/>
                <w:snapToGrid w:val="0"/>
                <w:kern w:val="0"/>
                <w:sz w:val="24"/>
              </w:rPr>
              <w:t xml:space="preserve">项目需求”中的所有内容作完整唯一报价，响应 </w:t>
            </w:r>
            <w:r>
              <w:rPr>
                <w:rFonts w:hint="eastAsia" w:ascii="宋体" w:hAnsi="宋体" w:eastAsia="宋体" w:cs="宋体"/>
                <w:snapToGrid w:val="0"/>
                <w:spacing w:val="-1"/>
                <w:kern w:val="0"/>
                <w:sz w:val="24"/>
              </w:rPr>
              <w:t>文件只允许有一</w:t>
            </w:r>
            <w:r>
              <w:rPr>
                <w:rFonts w:hint="eastAsia" w:ascii="宋体" w:hAnsi="宋体" w:eastAsia="宋体" w:cs="宋体"/>
                <w:snapToGrid w:val="0"/>
                <w:kern w:val="0"/>
                <w:sz w:val="24"/>
              </w:rPr>
              <w:t>个报价，有选择的或有条件的报价将不予接受。</w:t>
            </w:r>
          </w:p>
          <w:p w14:paraId="485168E1">
            <w:pPr>
              <w:kinsoku w:val="0"/>
              <w:autoSpaceDE w:val="0"/>
              <w:autoSpaceDN w:val="0"/>
              <w:adjustRightInd w:val="0"/>
              <w:snapToGrid w:val="0"/>
              <w:spacing w:before="100" w:line="219" w:lineRule="auto"/>
              <w:ind w:left="109" w:right="105" w:firstLine="16"/>
              <w:jc w:val="left"/>
              <w:textAlignment w:val="baseline"/>
              <w:rPr>
                <w:rFonts w:ascii="宋体" w:hAnsi="宋体" w:eastAsia="宋体" w:cs="宋体"/>
                <w:snapToGrid w:val="0"/>
                <w:spacing w:val="2"/>
                <w:kern w:val="0"/>
                <w:sz w:val="24"/>
              </w:rPr>
            </w:pPr>
            <w:r>
              <w:rPr>
                <w:rFonts w:hint="eastAsia" w:ascii="宋体" w:hAnsi="宋体" w:eastAsia="宋体" w:cs="宋体"/>
                <w:snapToGrid w:val="0"/>
                <w:spacing w:val="2"/>
                <w:kern w:val="0"/>
                <w:sz w:val="24"/>
              </w:rPr>
              <w:t>2 、采购预算金额 (人民币)：678720.00元</w:t>
            </w:r>
          </w:p>
          <w:p w14:paraId="763167BC">
            <w:pPr>
              <w:kinsoku w:val="0"/>
              <w:autoSpaceDE w:val="0"/>
              <w:autoSpaceDN w:val="0"/>
              <w:adjustRightInd w:val="0"/>
              <w:snapToGrid w:val="0"/>
              <w:spacing w:before="100" w:line="219" w:lineRule="auto"/>
              <w:ind w:left="109" w:right="105" w:firstLine="16"/>
              <w:jc w:val="left"/>
              <w:textAlignment w:val="baseline"/>
              <w:rPr>
                <w:rFonts w:ascii="宋体" w:hAnsi="宋体" w:eastAsia="宋体" w:cs="宋体"/>
                <w:snapToGrid w:val="0"/>
                <w:spacing w:val="2"/>
                <w:kern w:val="0"/>
                <w:sz w:val="24"/>
              </w:rPr>
            </w:pPr>
            <w:r>
              <w:rPr>
                <w:rFonts w:hint="eastAsia" w:ascii="宋体" w:hAnsi="宋体" w:eastAsia="宋体" w:cs="宋体"/>
                <w:snapToGrid w:val="0"/>
                <w:spacing w:val="2"/>
                <w:kern w:val="0"/>
                <w:sz w:val="24"/>
              </w:rPr>
              <w:t>报价超采购预算金额的，响应文件作无效处理。</w:t>
            </w:r>
          </w:p>
          <w:p w14:paraId="60659BFE">
            <w:pPr>
              <w:kinsoku w:val="0"/>
              <w:autoSpaceDE w:val="0"/>
              <w:autoSpaceDN w:val="0"/>
              <w:adjustRightInd w:val="0"/>
              <w:snapToGrid w:val="0"/>
              <w:spacing w:before="129" w:line="253" w:lineRule="auto"/>
              <w:ind w:left="112" w:right="106" w:firstLine="5"/>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3 、服务商磋商报价</w:t>
            </w:r>
            <w:r>
              <w:rPr>
                <w:rFonts w:hint="eastAsia" w:ascii="宋体" w:hAnsi="宋体" w:eastAsia="宋体" w:cs="宋体"/>
                <w:snapToGrid w:val="0"/>
                <w:kern w:val="0"/>
                <w:sz w:val="24"/>
              </w:rPr>
              <w:t xml:space="preserve">应包含完成本“项目需求”中所列所有服务内容 </w:t>
            </w:r>
            <w:r>
              <w:rPr>
                <w:rFonts w:hint="eastAsia" w:ascii="宋体" w:hAnsi="宋体" w:eastAsia="宋体" w:cs="宋体"/>
                <w:snapToGrid w:val="0"/>
                <w:spacing w:val="4"/>
                <w:kern w:val="0"/>
                <w:sz w:val="24"/>
              </w:rPr>
              <w:t>产生的</w:t>
            </w:r>
            <w:r>
              <w:rPr>
                <w:rFonts w:hint="eastAsia" w:ascii="宋体" w:hAnsi="宋体" w:eastAsia="宋体" w:cs="宋体"/>
                <w:snapToGrid w:val="0"/>
                <w:spacing w:val="2"/>
                <w:kern w:val="0"/>
                <w:sz w:val="24"/>
              </w:rPr>
              <w:t>所有成本、完成本项目服务工作所需的人员成本、劳务费、技</w:t>
            </w:r>
            <w:r>
              <w:rPr>
                <w:rFonts w:hint="eastAsia" w:ascii="宋体" w:hAnsi="宋体" w:eastAsia="宋体" w:cs="宋体"/>
                <w:snapToGrid w:val="0"/>
                <w:kern w:val="0"/>
                <w:sz w:val="24"/>
              </w:rPr>
              <w:t xml:space="preserve"> </w:t>
            </w:r>
            <w:r>
              <w:rPr>
                <w:rFonts w:hint="eastAsia" w:ascii="宋体" w:hAnsi="宋体" w:eastAsia="宋体" w:cs="宋体"/>
                <w:snapToGrid w:val="0"/>
                <w:spacing w:val="-6"/>
                <w:kern w:val="0"/>
                <w:sz w:val="24"/>
              </w:rPr>
              <w:t>术服务费、管理</w:t>
            </w:r>
            <w:r>
              <w:rPr>
                <w:rFonts w:hint="eastAsia" w:ascii="宋体" w:hAnsi="宋体" w:eastAsia="宋体" w:cs="宋体"/>
                <w:snapToGrid w:val="0"/>
                <w:spacing w:val="-4"/>
                <w:kern w:val="0"/>
                <w:sz w:val="24"/>
              </w:rPr>
              <w:t>、</w:t>
            </w:r>
            <w:r>
              <w:rPr>
                <w:rFonts w:hint="eastAsia" w:ascii="宋体" w:hAnsi="宋体" w:eastAsia="宋体" w:cs="宋体"/>
                <w:snapToGrid w:val="0"/>
                <w:spacing w:val="-3"/>
                <w:kern w:val="0"/>
                <w:sz w:val="24"/>
              </w:rPr>
              <w:t>通讯 、保险、差旅费、项目验收 、税金 、利润、验</w:t>
            </w:r>
            <w:r>
              <w:rPr>
                <w:rFonts w:hint="eastAsia" w:ascii="宋体" w:hAnsi="宋体" w:eastAsia="宋体" w:cs="宋体"/>
                <w:snapToGrid w:val="0"/>
                <w:spacing w:val="2"/>
                <w:kern w:val="0"/>
                <w:sz w:val="24"/>
              </w:rPr>
              <w:t>收、质量保证及合同包含的应有风险、责任等与本项目相关的所</w:t>
            </w:r>
            <w:r>
              <w:rPr>
                <w:rFonts w:hint="eastAsia" w:ascii="宋体" w:hAnsi="宋体" w:eastAsia="宋体" w:cs="宋体"/>
                <w:snapToGrid w:val="0"/>
                <w:spacing w:val="1"/>
                <w:kern w:val="0"/>
                <w:sz w:val="24"/>
              </w:rPr>
              <w:t>有</w:t>
            </w:r>
            <w:r>
              <w:rPr>
                <w:rFonts w:hint="eastAsia" w:ascii="宋体" w:hAnsi="宋体" w:eastAsia="宋体" w:cs="宋体"/>
                <w:snapToGrid w:val="0"/>
                <w:kern w:val="0"/>
                <w:sz w:val="24"/>
              </w:rPr>
              <w:t xml:space="preserve">费 </w:t>
            </w:r>
            <w:r>
              <w:rPr>
                <w:rFonts w:hint="eastAsia" w:ascii="宋体" w:hAnsi="宋体" w:eastAsia="宋体" w:cs="宋体"/>
                <w:snapToGrid w:val="0"/>
                <w:spacing w:val="-1"/>
                <w:kern w:val="0"/>
                <w:sz w:val="24"/>
              </w:rPr>
              <w:t>用，服务商应综合</w:t>
            </w:r>
            <w:r>
              <w:rPr>
                <w:rFonts w:hint="eastAsia" w:ascii="宋体" w:hAnsi="宋体" w:eastAsia="宋体" w:cs="宋体"/>
                <w:snapToGrid w:val="0"/>
                <w:kern w:val="0"/>
                <w:sz w:val="24"/>
              </w:rPr>
              <w:t>考虑在报价中。</w:t>
            </w:r>
          </w:p>
          <w:p w14:paraId="351E537D">
            <w:pPr>
              <w:kinsoku w:val="0"/>
              <w:autoSpaceDE w:val="0"/>
              <w:autoSpaceDN w:val="0"/>
              <w:adjustRightInd w:val="0"/>
              <w:snapToGrid w:val="0"/>
              <w:spacing w:line="254" w:lineRule="auto"/>
              <w:ind w:left="109" w:right="105"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4 、未书面退出磋商</w:t>
            </w:r>
            <w:r>
              <w:rPr>
                <w:rFonts w:hint="eastAsia" w:ascii="宋体" w:hAnsi="宋体" w:eastAsia="宋体" w:cs="宋体"/>
                <w:snapToGrid w:val="0"/>
                <w:kern w:val="0"/>
                <w:sz w:val="24"/>
              </w:rPr>
              <w:t>的服务商必须在规定时间内登录“广西政府采购云平台”</w:t>
            </w:r>
            <w:r>
              <w:rPr>
                <w:rFonts w:hint="eastAsia" w:ascii="宋体" w:hAnsi="宋体" w:eastAsia="宋体" w:cs="宋体"/>
                <w:snapToGrid w:val="0"/>
                <w:spacing w:val="1"/>
                <w:kern w:val="0"/>
                <w:sz w:val="24"/>
              </w:rPr>
              <w:t>在线提交</w:t>
            </w:r>
            <w:r>
              <w:rPr>
                <w:rFonts w:hint="eastAsia" w:ascii="宋体" w:hAnsi="宋体" w:eastAsia="宋体" w:cs="宋体"/>
                <w:snapToGrid w:val="0"/>
                <w:kern w:val="0"/>
                <w:sz w:val="24"/>
              </w:rPr>
              <w:t>最后报价，其最后报价不得超出采购预算 ；磋商过程中磋商</w:t>
            </w:r>
            <w:r>
              <w:rPr>
                <w:rFonts w:hint="eastAsia" w:ascii="宋体" w:hAnsi="宋体" w:eastAsia="宋体" w:cs="宋体"/>
                <w:snapToGrid w:val="0"/>
                <w:spacing w:val="1"/>
                <w:kern w:val="0"/>
                <w:sz w:val="24"/>
              </w:rPr>
              <w:t>文件</w:t>
            </w:r>
            <w:r>
              <w:rPr>
                <w:rFonts w:hint="eastAsia" w:ascii="宋体" w:hAnsi="宋体" w:eastAsia="宋体" w:cs="宋体"/>
                <w:snapToGrid w:val="0"/>
                <w:kern w:val="0"/>
                <w:sz w:val="24"/>
              </w:rPr>
              <w:t xml:space="preserve">未作实质性变动的，最后报价不得超过首次报价。 </w:t>
            </w:r>
          </w:p>
        </w:tc>
      </w:tr>
      <w:tr w14:paraId="605EF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292E6729">
            <w:pPr>
              <w:kinsoku w:val="0"/>
              <w:autoSpaceDE w:val="0"/>
              <w:autoSpaceDN w:val="0"/>
              <w:adjustRightInd w:val="0"/>
              <w:snapToGrid w:val="0"/>
              <w:spacing w:before="324" w:line="160" w:lineRule="auto"/>
              <w:ind w:left="35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6</w:t>
            </w:r>
          </w:p>
        </w:tc>
        <w:tc>
          <w:tcPr>
            <w:tcW w:w="814" w:type="dxa"/>
            <w:noWrap/>
          </w:tcPr>
          <w:p w14:paraId="7438488A">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2E43BC43">
            <w:pPr>
              <w:kinsoku w:val="0"/>
              <w:autoSpaceDE w:val="0"/>
              <w:autoSpaceDN w:val="0"/>
              <w:adjustRightInd w:val="0"/>
              <w:snapToGrid w:val="0"/>
              <w:spacing w:before="90" w:line="162" w:lineRule="auto"/>
              <w:ind w:left="216"/>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12.1</w:t>
            </w:r>
          </w:p>
        </w:tc>
        <w:tc>
          <w:tcPr>
            <w:tcW w:w="1259" w:type="dxa"/>
            <w:noWrap/>
          </w:tcPr>
          <w:p w14:paraId="779A1FFE">
            <w:pPr>
              <w:kinsoku w:val="0"/>
              <w:autoSpaceDE w:val="0"/>
              <w:autoSpaceDN w:val="0"/>
              <w:adjustRightInd w:val="0"/>
              <w:snapToGrid w:val="0"/>
              <w:spacing w:line="204" w:lineRule="auto"/>
              <w:ind w:left="312" w:hanging="312"/>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响应</w:t>
            </w:r>
            <w:r>
              <w:rPr>
                <w:rFonts w:hint="eastAsia" w:ascii="宋体" w:hAnsi="宋体" w:eastAsia="宋体" w:cs="宋体"/>
                <w:snapToGrid w:val="0"/>
                <w:spacing w:val="-2"/>
                <w:kern w:val="0"/>
                <w:sz w:val="24"/>
              </w:rPr>
              <w:t>文件有</w:t>
            </w:r>
            <w:r>
              <w:rPr>
                <w:rFonts w:hint="eastAsia" w:ascii="宋体" w:hAnsi="宋体" w:eastAsia="宋体" w:cs="宋体"/>
                <w:snapToGrid w:val="0"/>
                <w:spacing w:val="-4"/>
                <w:kern w:val="0"/>
                <w:sz w:val="24"/>
              </w:rPr>
              <w:t>效</w:t>
            </w:r>
            <w:r>
              <w:rPr>
                <w:rFonts w:hint="eastAsia" w:ascii="宋体" w:hAnsi="宋体" w:eastAsia="宋体" w:cs="宋体"/>
                <w:snapToGrid w:val="0"/>
                <w:spacing w:val="-2"/>
                <w:kern w:val="0"/>
                <w:sz w:val="24"/>
              </w:rPr>
              <w:t>期</w:t>
            </w:r>
          </w:p>
        </w:tc>
        <w:tc>
          <w:tcPr>
            <w:tcW w:w="6854" w:type="dxa"/>
            <w:gridSpan w:val="2"/>
            <w:noWrap/>
          </w:tcPr>
          <w:p w14:paraId="6ECA4251">
            <w:pPr>
              <w:kinsoku w:val="0"/>
              <w:autoSpaceDE w:val="0"/>
              <w:autoSpaceDN w:val="0"/>
              <w:adjustRightInd w:val="0"/>
              <w:snapToGrid w:val="0"/>
              <w:spacing w:before="108" w:line="205" w:lineRule="auto"/>
              <w:ind w:left="112" w:right="105" w:firstLine="32"/>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自响应文件提交截止时间之日起 90 天，有效期不足的响应文件将被</w:t>
            </w:r>
            <w:r>
              <w:rPr>
                <w:rFonts w:hint="eastAsia" w:ascii="宋体" w:hAnsi="宋体" w:eastAsia="宋体" w:cs="宋体"/>
                <w:snapToGrid w:val="0"/>
                <w:spacing w:val="-2"/>
                <w:kern w:val="0"/>
                <w:sz w:val="24"/>
              </w:rPr>
              <w:t>拒</w:t>
            </w:r>
            <w:r>
              <w:rPr>
                <w:rFonts w:hint="eastAsia" w:ascii="宋体" w:hAnsi="宋体" w:eastAsia="宋体" w:cs="宋体"/>
                <w:snapToGrid w:val="0"/>
                <w:spacing w:val="-5"/>
                <w:kern w:val="0"/>
                <w:sz w:val="24"/>
              </w:rPr>
              <w:t>绝</w:t>
            </w:r>
            <w:r>
              <w:rPr>
                <w:rFonts w:hint="eastAsia" w:ascii="宋体" w:hAnsi="宋体" w:eastAsia="宋体" w:cs="宋体"/>
                <w:snapToGrid w:val="0"/>
                <w:spacing w:val="-4"/>
                <w:kern w:val="0"/>
                <w:sz w:val="24"/>
              </w:rPr>
              <w:t>。</w:t>
            </w:r>
          </w:p>
        </w:tc>
      </w:tr>
      <w:tr w14:paraId="5C920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37603085">
            <w:pPr>
              <w:kinsoku w:val="0"/>
              <w:autoSpaceDE w:val="0"/>
              <w:autoSpaceDN w:val="0"/>
              <w:adjustRightInd w:val="0"/>
              <w:snapToGrid w:val="0"/>
              <w:spacing w:line="255" w:lineRule="auto"/>
              <w:jc w:val="left"/>
              <w:textAlignment w:val="baseline"/>
              <w:rPr>
                <w:rFonts w:ascii="宋体" w:hAnsi="宋体" w:eastAsia="宋体" w:cs="宋体"/>
                <w:snapToGrid w:val="0"/>
                <w:kern w:val="0"/>
                <w:sz w:val="24"/>
              </w:rPr>
            </w:pPr>
          </w:p>
          <w:p w14:paraId="00322235">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1E56EE19">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07F8FA52">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75A7D75B">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42FDA768">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180C299C">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25A4FD92">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45A090D9">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3BE1A142">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59F4454E">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0B13A37F">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0B73F0AB">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79E48611">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4EF831FC">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22A27B79">
            <w:pPr>
              <w:kinsoku w:val="0"/>
              <w:autoSpaceDE w:val="0"/>
              <w:autoSpaceDN w:val="0"/>
              <w:adjustRightInd w:val="0"/>
              <w:snapToGrid w:val="0"/>
              <w:spacing w:before="90" w:line="161" w:lineRule="auto"/>
              <w:ind w:left="350"/>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7</w:t>
            </w:r>
          </w:p>
        </w:tc>
        <w:tc>
          <w:tcPr>
            <w:tcW w:w="814" w:type="dxa"/>
            <w:noWrap/>
          </w:tcPr>
          <w:p w14:paraId="4E678C26">
            <w:pPr>
              <w:kinsoku w:val="0"/>
              <w:autoSpaceDE w:val="0"/>
              <w:autoSpaceDN w:val="0"/>
              <w:adjustRightInd w:val="0"/>
              <w:snapToGrid w:val="0"/>
              <w:spacing w:line="255" w:lineRule="auto"/>
              <w:jc w:val="left"/>
              <w:textAlignment w:val="baseline"/>
              <w:rPr>
                <w:rFonts w:ascii="宋体" w:hAnsi="宋体" w:eastAsia="宋体" w:cs="宋体"/>
                <w:snapToGrid w:val="0"/>
                <w:kern w:val="0"/>
                <w:sz w:val="24"/>
              </w:rPr>
            </w:pPr>
          </w:p>
          <w:p w14:paraId="75787AAC">
            <w:pPr>
              <w:kinsoku w:val="0"/>
              <w:autoSpaceDE w:val="0"/>
              <w:autoSpaceDN w:val="0"/>
              <w:adjustRightInd w:val="0"/>
              <w:snapToGrid w:val="0"/>
              <w:spacing w:line="255" w:lineRule="auto"/>
              <w:jc w:val="left"/>
              <w:textAlignment w:val="baseline"/>
              <w:rPr>
                <w:rFonts w:ascii="宋体" w:hAnsi="宋体" w:eastAsia="宋体" w:cs="宋体"/>
                <w:snapToGrid w:val="0"/>
                <w:kern w:val="0"/>
                <w:sz w:val="24"/>
              </w:rPr>
            </w:pPr>
          </w:p>
          <w:p w14:paraId="2A0715C4">
            <w:pPr>
              <w:kinsoku w:val="0"/>
              <w:autoSpaceDE w:val="0"/>
              <w:autoSpaceDN w:val="0"/>
              <w:adjustRightInd w:val="0"/>
              <w:snapToGrid w:val="0"/>
              <w:spacing w:line="255" w:lineRule="auto"/>
              <w:jc w:val="left"/>
              <w:textAlignment w:val="baseline"/>
              <w:rPr>
                <w:rFonts w:ascii="宋体" w:hAnsi="宋体" w:eastAsia="宋体" w:cs="宋体"/>
                <w:snapToGrid w:val="0"/>
                <w:kern w:val="0"/>
                <w:sz w:val="24"/>
              </w:rPr>
            </w:pPr>
          </w:p>
          <w:p w14:paraId="6CDACEA7">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2136BD54">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4C09FF47">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369336BD">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48A7B25F">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6472CBD0">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2301DA95">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192B4ED0">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2D7B3C62">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6BC845A1">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7D241D02">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6D79C8BD">
            <w:pPr>
              <w:kinsoku w:val="0"/>
              <w:autoSpaceDE w:val="0"/>
              <w:autoSpaceDN w:val="0"/>
              <w:adjustRightInd w:val="0"/>
              <w:snapToGrid w:val="0"/>
              <w:spacing w:line="256" w:lineRule="auto"/>
              <w:jc w:val="left"/>
              <w:textAlignment w:val="baseline"/>
              <w:rPr>
                <w:rFonts w:ascii="宋体" w:hAnsi="宋体" w:eastAsia="宋体" w:cs="宋体"/>
                <w:snapToGrid w:val="0"/>
                <w:kern w:val="0"/>
                <w:sz w:val="24"/>
              </w:rPr>
            </w:pPr>
          </w:p>
          <w:p w14:paraId="7416F3F7">
            <w:pPr>
              <w:kinsoku w:val="0"/>
              <w:autoSpaceDE w:val="0"/>
              <w:autoSpaceDN w:val="0"/>
              <w:adjustRightInd w:val="0"/>
              <w:snapToGrid w:val="0"/>
              <w:spacing w:before="90" w:line="162" w:lineRule="auto"/>
              <w:ind w:left="317"/>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4</w:t>
            </w:r>
          </w:p>
        </w:tc>
        <w:tc>
          <w:tcPr>
            <w:tcW w:w="1259" w:type="dxa"/>
            <w:noWrap/>
          </w:tcPr>
          <w:p w14:paraId="2F9A4DEE">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4DAC7F66">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6DA04105">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37EB5C45">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5B3F9BDB">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324B03C4">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02DC3C91">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560C294B">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2B98F8F1">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2693061A">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715DD109">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37292BF3">
            <w:pPr>
              <w:kinsoku w:val="0"/>
              <w:autoSpaceDE w:val="0"/>
              <w:autoSpaceDN w:val="0"/>
              <w:adjustRightInd w:val="0"/>
              <w:snapToGrid w:val="0"/>
              <w:spacing w:line="247" w:lineRule="auto"/>
              <w:jc w:val="left"/>
              <w:textAlignment w:val="baseline"/>
              <w:rPr>
                <w:rFonts w:ascii="宋体" w:hAnsi="宋体" w:eastAsia="宋体" w:cs="宋体"/>
                <w:snapToGrid w:val="0"/>
                <w:kern w:val="0"/>
                <w:sz w:val="24"/>
              </w:rPr>
            </w:pPr>
          </w:p>
          <w:p w14:paraId="4187CF7C">
            <w:pPr>
              <w:kinsoku w:val="0"/>
              <w:autoSpaceDE w:val="0"/>
              <w:autoSpaceDN w:val="0"/>
              <w:adjustRightInd w:val="0"/>
              <w:snapToGrid w:val="0"/>
              <w:spacing w:line="247" w:lineRule="auto"/>
              <w:jc w:val="left"/>
              <w:textAlignment w:val="baseline"/>
              <w:rPr>
                <w:rFonts w:ascii="宋体" w:hAnsi="宋体" w:eastAsia="宋体" w:cs="宋体"/>
                <w:snapToGrid w:val="0"/>
                <w:kern w:val="0"/>
                <w:sz w:val="24"/>
              </w:rPr>
            </w:pPr>
          </w:p>
          <w:p w14:paraId="122FA975">
            <w:pPr>
              <w:kinsoku w:val="0"/>
              <w:autoSpaceDE w:val="0"/>
              <w:autoSpaceDN w:val="0"/>
              <w:adjustRightInd w:val="0"/>
              <w:snapToGrid w:val="0"/>
              <w:spacing w:line="247" w:lineRule="auto"/>
              <w:jc w:val="left"/>
              <w:textAlignment w:val="baseline"/>
              <w:rPr>
                <w:rFonts w:ascii="宋体" w:hAnsi="宋体" w:eastAsia="宋体" w:cs="宋体"/>
                <w:snapToGrid w:val="0"/>
                <w:kern w:val="0"/>
                <w:sz w:val="24"/>
              </w:rPr>
            </w:pPr>
          </w:p>
          <w:p w14:paraId="4984A613">
            <w:pPr>
              <w:kinsoku w:val="0"/>
              <w:autoSpaceDE w:val="0"/>
              <w:autoSpaceDN w:val="0"/>
              <w:adjustRightInd w:val="0"/>
              <w:snapToGrid w:val="0"/>
              <w:spacing w:before="90"/>
              <w:ind w:left="137" w:right="133" w:firstLine="25"/>
              <w:jc w:val="left"/>
              <w:textAlignment w:val="baseline"/>
              <w:rPr>
                <w:rFonts w:ascii="宋体" w:hAnsi="宋体" w:eastAsia="宋体" w:cs="宋体"/>
                <w:snapToGrid w:val="0"/>
                <w:kern w:val="0"/>
                <w:sz w:val="24"/>
              </w:rPr>
            </w:pPr>
            <w:r>
              <w:rPr>
                <w:rFonts w:hint="eastAsia" w:ascii="宋体" w:hAnsi="宋体" w:eastAsia="宋体" w:cs="宋体"/>
                <w:snapToGrid w:val="0"/>
                <w:spacing w:val="-8"/>
                <w:kern w:val="0"/>
                <w:sz w:val="24"/>
              </w:rPr>
              <w:t>电</w:t>
            </w:r>
            <w:r>
              <w:rPr>
                <w:rFonts w:hint="eastAsia" w:ascii="宋体" w:hAnsi="宋体" w:eastAsia="宋体" w:cs="宋体"/>
                <w:snapToGrid w:val="0"/>
                <w:spacing w:val="-5"/>
                <w:kern w:val="0"/>
                <w:sz w:val="24"/>
              </w:rPr>
              <w:t>子响应文</w:t>
            </w:r>
            <w:r>
              <w:rPr>
                <w:rFonts w:hint="eastAsia" w:ascii="宋体" w:hAnsi="宋体" w:eastAsia="宋体" w:cs="宋体"/>
                <w:snapToGrid w:val="0"/>
                <w:spacing w:val="-1"/>
                <w:kern w:val="0"/>
                <w:sz w:val="24"/>
              </w:rPr>
              <w:t>件的制</w:t>
            </w:r>
            <w:r>
              <w:rPr>
                <w:rFonts w:hint="eastAsia" w:ascii="宋体" w:hAnsi="宋体" w:eastAsia="宋体" w:cs="宋体"/>
                <w:snapToGrid w:val="0"/>
                <w:kern w:val="0"/>
                <w:sz w:val="24"/>
              </w:rPr>
              <w:t>作、</w:t>
            </w:r>
            <w:r>
              <w:rPr>
                <w:rFonts w:hint="eastAsia" w:ascii="宋体" w:hAnsi="宋体" w:eastAsia="宋体" w:cs="宋体"/>
                <w:snapToGrid w:val="0"/>
                <w:spacing w:val="-2"/>
                <w:kern w:val="0"/>
                <w:sz w:val="24"/>
              </w:rPr>
              <w:t>加</w:t>
            </w:r>
            <w:r>
              <w:rPr>
                <w:rFonts w:hint="eastAsia" w:ascii="宋体" w:hAnsi="宋体" w:eastAsia="宋体" w:cs="宋体"/>
                <w:snapToGrid w:val="0"/>
                <w:spacing w:val="-1"/>
                <w:kern w:val="0"/>
                <w:sz w:val="24"/>
              </w:rPr>
              <w:t>密</w:t>
            </w:r>
          </w:p>
        </w:tc>
        <w:tc>
          <w:tcPr>
            <w:tcW w:w="6854" w:type="dxa"/>
            <w:gridSpan w:val="2"/>
            <w:noWrap/>
          </w:tcPr>
          <w:p w14:paraId="00E40611">
            <w:pPr>
              <w:kinsoku w:val="0"/>
              <w:autoSpaceDE w:val="0"/>
              <w:autoSpaceDN w:val="0"/>
              <w:adjustRightInd w:val="0"/>
              <w:snapToGrid w:val="0"/>
              <w:spacing w:before="126" w:line="231" w:lineRule="auto"/>
              <w:ind w:left="113" w:right="124" w:firstLine="12"/>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1、 服务商制作电子响应文件前，应登陆“</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1"/>
                <w:kern w:val="0"/>
                <w:sz w:val="24"/>
              </w:rPr>
              <w:t>”进行“</w:t>
            </w:r>
            <w:r>
              <w:rPr>
                <w:rFonts w:hint="eastAsia" w:ascii="宋体" w:hAnsi="宋体" w:eastAsia="宋体" w:cs="宋体"/>
                <w:snapToGrid w:val="0"/>
                <w:kern w:val="0"/>
                <w:sz w:val="24"/>
              </w:rPr>
              <w:t xml:space="preserve">申请 </w:t>
            </w:r>
            <w:r>
              <w:rPr>
                <w:rFonts w:hint="eastAsia" w:ascii="宋体" w:hAnsi="宋体" w:eastAsia="宋体" w:cs="宋体"/>
                <w:snapToGrid w:val="0"/>
                <w:spacing w:val="-1"/>
                <w:kern w:val="0"/>
                <w:sz w:val="24"/>
              </w:rPr>
              <w:t>获取采购文件”操作，</w:t>
            </w:r>
            <w:r>
              <w:rPr>
                <w:rFonts w:hint="eastAsia" w:ascii="宋体" w:hAnsi="宋体" w:eastAsia="宋体" w:cs="宋体"/>
                <w:snapToGrid w:val="0"/>
                <w:kern w:val="0"/>
                <w:sz w:val="24"/>
              </w:rPr>
              <w:t>否则，有可能导致无法在线编制响应文件并参</w:t>
            </w:r>
            <w:r>
              <w:rPr>
                <w:rFonts w:hint="eastAsia" w:ascii="宋体" w:hAnsi="宋体" w:eastAsia="宋体" w:cs="宋体"/>
                <w:snapToGrid w:val="0"/>
                <w:spacing w:val="-1"/>
                <w:kern w:val="0"/>
                <w:sz w:val="24"/>
              </w:rPr>
              <w:t>与磋商，其不</w:t>
            </w:r>
            <w:r>
              <w:rPr>
                <w:rFonts w:hint="eastAsia" w:ascii="宋体" w:hAnsi="宋体" w:eastAsia="宋体" w:cs="宋体"/>
                <w:snapToGrid w:val="0"/>
                <w:kern w:val="0"/>
                <w:sz w:val="24"/>
              </w:rPr>
              <w:t>利后果由服务商自行承担。</w:t>
            </w:r>
          </w:p>
          <w:p w14:paraId="46C96183">
            <w:pPr>
              <w:kinsoku w:val="0"/>
              <w:autoSpaceDE w:val="0"/>
              <w:autoSpaceDN w:val="0"/>
              <w:adjustRightInd w:val="0"/>
              <w:snapToGrid w:val="0"/>
              <w:spacing w:before="100" w:line="231" w:lineRule="auto"/>
              <w:ind w:left="109" w:right="72"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2、 服务商下载或获取竞争性磋商文件后，登录“</w:t>
            </w:r>
            <w:r>
              <w:rPr>
                <w:rFonts w:hint="eastAsia" w:ascii="宋体" w:hAnsi="宋体" w:eastAsia="宋体" w:cs="宋体"/>
                <w:spacing w:val="6"/>
                <w:kern w:val="48"/>
                <w:sz w:val="24"/>
              </w:rPr>
              <w:t>广西政府采购云平台</w:t>
            </w:r>
            <w:r>
              <w:rPr>
                <w:rFonts w:hint="eastAsia" w:ascii="宋体" w:hAnsi="宋体" w:eastAsia="宋体" w:cs="宋体"/>
                <w:snapToGrid w:val="0"/>
                <w:spacing w:val="-1"/>
                <w:kern w:val="0"/>
                <w:sz w:val="24"/>
              </w:rPr>
              <w:t>电子响应</w:t>
            </w:r>
            <w:r>
              <w:rPr>
                <w:rFonts w:hint="eastAsia" w:ascii="宋体" w:hAnsi="宋体" w:eastAsia="宋体" w:cs="宋体"/>
                <w:snapToGrid w:val="0"/>
                <w:kern w:val="0"/>
                <w:sz w:val="24"/>
              </w:rPr>
              <w:t>客</w:t>
            </w:r>
            <w:r>
              <w:rPr>
                <w:rFonts w:hint="eastAsia" w:ascii="宋体" w:hAnsi="宋体" w:eastAsia="宋体" w:cs="宋体"/>
                <w:snapToGrid w:val="0"/>
                <w:spacing w:val="2"/>
                <w:kern w:val="0"/>
                <w:sz w:val="24"/>
              </w:rPr>
              <w:t>户端” ，按</w:t>
            </w:r>
            <w:r>
              <w:rPr>
                <w:rFonts w:hint="eastAsia" w:ascii="宋体" w:hAnsi="宋体" w:eastAsia="宋体" w:cs="宋体"/>
                <w:snapToGrid w:val="0"/>
                <w:spacing w:val="1"/>
                <w:kern w:val="0"/>
                <w:sz w:val="24"/>
              </w:rPr>
              <w:t>照本磋商文件规定的响应文件格式、顺序以及“</w:t>
            </w:r>
            <w:r>
              <w:rPr>
                <w:rFonts w:hint="eastAsia" w:ascii="宋体" w:hAnsi="宋体" w:eastAsia="宋体" w:cs="宋体"/>
                <w:spacing w:val="6"/>
                <w:kern w:val="48"/>
                <w:sz w:val="24"/>
              </w:rPr>
              <w:t>广西政府采购云平台</w:t>
            </w:r>
            <w:r>
              <w:rPr>
                <w:rFonts w:hint="eastAsia" w:ascii="宋体" w:hAnsi="宋体" w:eastAsia="宋体" w:cs="宋体"/>
                <w:snapToGrid w:val="0"/>
                <w:spacing w:val="1"/>
                <w:kern w:val="0"/>
                <w:sz w:val="24"/>
              </w:rPr>
              <w:t>”</w:t>
            </w:r>
            <w:r>
              <w:rPr>
                <w:rFonts w:hint="eastAsia" w:ascii="宋体" w:hAnsi="宋体" w:eastAsia="宋体" w:cs="宋体"/>
                <w:snapToGrid w:val="0"/>
                <w:spacing w:val="-1"/>
                <w:kern w:val="0"/>
                <w:sz w:val="24"/>
              </w:rPr>
              <w:t>的</w:t>
            </w:r>
            <w:r>
              <w:rPr>
                <w:rFonts w:hint="eastAsia" w:ascii="宋体" w:hAnsi="宋体" w:eastAsia="宋体" w:cs="宋体"/>
                <w:snapToGrid w:val="0"/>
                <w:kern w:val="0"/>
                <w:sz w:val="24"/>
              </w:rPr>
              <w:t>要求，通过“</w:t>
            </w:r>
            <w:r>
              <w:rPr>
                <w:rFonts w:hint="eastAsia" w:ascii="宋体" w:hAnsi="宋体" w:eastAsia="宋体" w:cs="宋体"/>
                <w:spacing w:val="6"/>
                <w:kern w:val="48"/>
                <w:sz w:val="24"/>
              </w:rPr>
              <w:t>广西政府采购云平台</w:t>
            </w:r>
            <w:r>
              <w:rPr>
                <w:rFonts w:hint="eastAsia" w:ascii="宋体" w:hAnsi="宋体" w:eastAsia="宋体" w:cs="宋体"/>
                <w:snapToGrid w:val="0"/>
                <w:kern w:val="0"/>
                <w:sz w:val="24"/>
              </w:rPr>
              <w:t>电子响应客户端”编制电子响应文件。</w:t>
            </w:r>
          </w:p>
          <w:p w14:paraId="36AEC64B">
            <w:pPr>
              <w:kinsoku w:val="0"/>
              <w:autoSpaceDE w:val="0"/>
              <w:autoSpaceDN w:val="0"/>
              <w:adjustRightInd w:val="0"/>
              <w:snapToGrid w:val="0"/>
              <w:spacing w:before="99" w:line="242" w:lineRule="auto"/>
              <w:ind w:left="111" w:right="124" w:firstLine="14"/>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3、 若竞争性磋商文件中有专门标注的某关联点，并要求服务商</w:t>
            </w:r>
            <w:r>
              <w:rPr>
                <w:rFonts w:hint="eastAsia" w:ascii="宋体" w:hAnsi="宋体" w:eastAsia="宋体" w:cs="宋体"/>
                <w:snapToGrid w:val="0"/>
                <w:kern w:val="0"/>
                <w:sz w:val="24"/>
              </w:rPr>
              <w:t>在电</w:t>
            </w:r>
            <w:r>
              <w:rPr>
                <w:rFonts w:hint="eastAsia" w:ascii="宋体" w:hAnsi="宋体" w:eastAsia="宋体" w:cs="宋体"/>
                <w:snapToGrid w:val="0"/>
                <w:spacing w:val="-7"/>
                <w:kern w:val="0"/>
                <w:sz w:val="24"/>
              </w:rPr>
              <w:t>子</w:t>
            </w:r>
            <w:r>
              <w:rPr>
                <w:rFonts w:hint="eastAsia" w:ascii="宋体" w:hAnsi="宋体" w:eastAsia="宋体" w:cs="宋体"/>
                <w:snapToGrid w:val="0"/>
                <w:spacing w:val="-4"/>
                <w:kern w:val="0"/>
                <w:sz w:val="24"/>
              </w:rPr>
              <w:t>响应系统中作出响应的，服务商应进行响应并关联定位，以便评审</w:t>
            </w:r>
            <w:r>
              <w:rPr>
                <w:rFonts w:hint="eastAsia" w:ascii="宋体" w:hAnsi="宋体" w:eastAsia="宋体" w:cs="宋体"/>
                <w:snapToGrid w:val="0"/>
                <w:spacing w:val="-8"/>
                <w:kern w:val="0"/>
                <w:sz w:val="24"/>
              </w:rPr>
              <w:t>小</w:t>
            </w:r>
            <w:r>
              <w:rPr>
                <w:rFonts w:hint="eastAsia" w:ascii="宋体" w:hAnsi="宋体" w:eastAsia="宋体" w:cs="宋体"/>
                <w:snapToGrid w:val="0"/>
                <w:spacing w:val="-4"/>
                <w:kern w:val="0"/>
                <w:sz w:val="24"/>
              </w:rPr>
              <w:t>组在评审时点击评分项可直接定位到该评分项内容；如对竞争性磋</w:t>
            </w:r>
            <w:r>
              <w:rPr>
                <w:rFonts w:hint="eastAsia" w:ascii="宋体" w:hAnsi="宋体" w:eastAsia="宋体" w:cs="宋体"/>
                <w:snapToGrid w:val="0"/>
                <w:spacing w:val="-1"/>
                <w:kern w:val="0"/>
                <w:sz w:val="24"/>
              </w:rPr>
              <w:t>商文件的某项要</w:t>
            </w:r>
            <w:r>
              <w:rPr>
                <w:rFonts w:hint="eastAsia" w:ascii="宋体" w:hAnsi="宋体" w:eastAsia="宋体" w:cs="宋体"/>
                <w:snapToGrid w:val="0"/>
                <w:kern w:val="0"/>
                <w:sz w:val="24"/>
              </w:rPr>
              <w:t>求，服务商的电子响应文件未能关联定位提供相应的</w:t>
            </w:r>
            <w:r>
              <w:rPr>
                <w:rFonts w:hint="eastAsia" w:ascii="宋体" w:hAnsi="宋体" w:eastAsia="宋体" w:cs="宋体"/>
                <w:snapToGrid w:val="0"/>
                <w:spacing w:val="-1"/>
                <w:kern w:val="0"/>
                <w:sz w:val="24"/>
              </w:rPr>
              <w:t>内容与其对应，</w:t>
            </w:r>
            <w:r>
              <w:rPr>
                <w:rFonts w:hint="eastAsia" w:ascii="宋体" w:hAnsi="宋体" w:eastAsia="宋体" w:cs="宋体"/>
                <w:snapToGrid w:val="0"/>
                <w:kern w:val="0"/>
                <w:sz w:val="24"/>
              </w:rPr>
              <w:t>或者在响应文件其它内容中进行描述，导致磋商小组</w:t>
            </w:r>
            <w:r>
              <w:rPr>
                <w:rFonts w:hint="eastAsia" w:ascii="宋体" w:hAnsi="宋体" w:eastAsia="宋体" w:cs="宋体"/>
                <w:snapToGrid w:val="0"/>
                <w:spacing w:val="-1"/>
                <w:kern w:val="0"/>
                <w:sz w:val="24"/>
              </w:rPr>
              <w:t>无法查询，做出对</w:t>
            </w:r>
            <w:r>
              <w:rPr>
                <w:rFonts w:hint="eastAsia" w:ascii="宋体" w:hAnsi="宋体" w:eastAsia="宋体" w:cs="宋体"/>
                <w:snapToGrid w:val="0"/>
                <w:kern w:val="0"/>
                <w:sz w:val="24"/>
              </w:rPr>
              <w:t>服务商不利的评审，相关后果由服务商自行承担。</w:t>
            </w:r>
          </w:p>
          <w:p w14:paraId="69F9F92B">
            <w:pPr>
              <w:kinsoku w:val="0"/>
              <w:autoSpaceDE w:val="0"/>
              <w:autoSpaceDN w:val="0"/>
              <w:adjustRightInd w:val="0"/>
              <w:snapToGrid w:val="0"/>
              <w:spacing w:before="95" w:line="244" w:lineRule="auto"/>
              <w:ind w:left="109" w:right="102"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4、 电子响应文件不</w:t>
            </w:r>
            <w:r>
              <w:rPr>
                <w:rFonts w:hint="eastAsia" w:ascii="宋体" w:hAnsi="宋体" w:eastAsia="宋体" w:cs="宋体"/>
                <w:snapToGrid w:val="0"/>
                <w:spacing w:val="1"/>
                <w:kern w:val="0"/>
                <w:sz w:val="24"/>
              </w:rPr>
              <w:t>得涂改，若有修改错漏处，须由法定代表人 (负</w:t>
            </w:r>
            <w:r>
              <w:rPr>
                <w:rFonts w:hint="eastAsia" w:ascii="宋体" w:hAnsi="宋体" w:eastAsia="宋体" w:cs="宋体"/>
                <w:snapToGrid w:val="0"/>
                <w:spacing w:val="-6"/>
                <w:kern w:val="0"/>
                <w:sz w:val="24"/>
              </w:rPr>
              <w:t>责人、</w:t>
            </w:r>
            <w:r>
              <w:rPr>
                <w:rFonts w:hint="eastAsia" w:ascii="宋体" w:hAnsi="宋体" w:eastAsia="宋体" w:cs="宋体"/>
                <w:snapToGrid w:val="0"/>
                <w:spacing w:val="-3"/>
                <w:kern w:val="0"/>
                <w:sz w:val="24"/>
              </w:rPr>
              <w:t>自然人) 或授权委托代理人通过“</w:t>
            </w:r>
            <w:r>
              <w:rPr>
                <w:rFonts w:hint="eastAsia" w:ascii="宋体" w:hAnsi="宋体" w:eastAsia="宋体" w:cs="宋体"/>
                <w:spacing w:val="6"/>
                <w:kern w:val="48"/>
                <w:sz w:val="24"/>
              </w:rPr>
              <w:t>广西政府采购云平台</w:t>
            </w:r>
            <w:r>
              <w:rPr>
                <w:rFonts w:hint="eastAsia" w:ascii="宋体" w:hAnsi="宋体" w:eastAsia="宋体" w:cs="宋体"/>
                <w:snapToGrid w:val="0"/>
                <w:spacing w:val="-3"/>
                <w:kern w:val="0"/>
                <w:sz w:val="24"/>
              </w:rPr>
              <w:t>电子响应客户端”采</w:t>
            </w:r>
            <w:r>
              <w:rPr>
                <w:rFonts w:hint="eastAsia" w:ascii="宋体" w:hAnsi="宋体" w:eastAsia="宋体" w:cs="宋体"/>
                <w:snapToGrid w:val="0"/>
                <w:spacing w:val="-10"/>
                <w:kern w:val="0"/>
                <w:sz w:val="24"/>
              </w:rPr>
              <w:t>用</w:t>
            </w:r>
            <w:r>
              <w:rPr>
                <w:rFonts w:hint="eastAsia" w:ascii="宋体" w:hAnsi="宋体" w:eastAsia="宋体" w:cs="宋体"/>
                <w:spacing w:val="6"/>
                <w:kern w:val="48"/>
                <w:sz w:val="24"/>
              </w:rPr>
              <w:t>广西政府采购云平台</w:t>
            </w:r>
            <w:r>
              <w:rPr>
                <w:rFonts w:hint="eastAsia" w:ascii="宋体" w:hAnsi="宋体" w:eastAsia="宋体" w:cs="宋体"/>
                <w:snapToGrid w:val="0"/>
                <w:spacing w:val="-10"/>
                <w:kern w:val="0"/>
                <w:sz w:val="24"/>
              </w:rPr>
              <w:t>个</w:t>
            </w:r>
            <w:r>
              <w:rPr>
                <w:rFonts w:hint="eastAsia" w:ascii="宋体" w:hAnsi="宋体" w:eastAsia="宋体" w:cs="宋体"/>
                <w:snapToGrid w:val="0"/>
                <w:spacing w:val="-6"/>
                <w:kern w:val="0"/>
                <w:sz w:val="24"/>
              </w:rPr>
              <w:t>人</w:t>
            </w:r>
            <w:r>
              <w:rPr>
                <w:rFonts w:hint="eastAsia" w:ascii="宋体" w:hAnsi="宋体" w:eastAsia="宋体" w:cs="宋体"/>
                <w:snapToGrid w:val="0"/>
                <w:spacing w:val="-5"/>
                <w:kern w:val="0"/>
                <w:sz w:val="24"/>
              </w:rPr>
              <w:t xml:space="preserve"> CA 证书签章，没有办理</w:t>
            </w:r>
            <w:r>
              <w:rPr>
                <w:rFonts w:hint="eastAsia" w:ascii="宋体" w:hAnsi="宋体" w:eastAsia="宋体" w:cs="宋体"/>
                <w:spacing w:val="6"/>
                <w:kern w:val="48"/>
                <w:sz w:val="24"/>
              </w:rPr>
              <w:t>广西政府采购云平台</w:t>
            </w:r>
            <w:r>
              <w:rPr>
                <w:rFonts w:hint="eastAsia" w:ascii="宋体" w:hAnsi="宋体" w:eastAsia="宋体" w:cs="宋体"/>
                <w:snapToGrid w:val="0"/>
                <w:spacing w:val="-5"/>
                <w:kern w:val="0"/>
                <w:sz w:val="24"/>
              </w:rPr>
              <w:t>个人 CA 证书签章的，在</w:t>
            </w:r>
            <w:r>
              <w:rPr>
                <w:rFonts w:hint="eastAsia" w:ascii="宋体" w:hAnsi="宋体" w:eastAsia="宋体" w:cs="宋体"/>
                <w:snapToGrid w:val="0"/>
                <w:spacing w:val="-3"/>
                <w:kern w:val="0"/>
                <w:sz w:val="24"/>
              </w:rPr>
              <w:t>响应文件中响应位置手写签字后扫描或者拍照做成 P</w:t>
            </w:r>
            <w:r>
              <w:rPr>
                <w:rFonts w:hint="eastAsia" w:ascii="宋体" w:hAnsi="宋体" w:eastAsia="宋体" w:cs="宋体"/>
                <w:snapToGrid w:val="0"/>
                <w:spacing w:val="-1"/>
                <w:kern w:val="0"/>
                <w:sz w:val="24"/>
              </w:rPr>
              <w:t>D</w:t>
            </w:r>
            <w:r>
              <w:rPr>
                <w:rFonts w:hint="eastAsia" w:ascii="宋体" w:hAnsi="宋体" w:eastAsia="宋体" w:cs="宋体"/>
                <w:snapToGrid w:val="0"/>
                <w:kern w:val="0"/>
                <w:sz w:val="24"/>
              </w:rPr>
              <w:t>F</w:t>
            </w:r>
            <w:r>
              <w:rPr>
                <w:rFonts w:hint="eastAsia" w:ascii="宋体" w:hAnsi="宋体" w:eastAsia="宋体" w:cs="宋体"/>
                <w:snapToGrid w:val="0"/>
                <w:spacing w:val="-3"/>
                <w:kern w:val="0"/>
                <w:sz w:val="24"/>
              </w:rPr>
              <w:t>的格式上传。</w:t>
            </w:r>
            <w:r>
              <w:rPr>
                <w:rFonts w:hint="eastAsia" w:ascii="宋体" w:hAnsi="宋体" w:eastAsia="宋体" w:cs="宋体"/>
                <w:snapToGrid w:val="0"/>
                <w:kern w:val="0"/>
                <w:sz w:val="24"/>
              </w:rPr>
              <w:t xml:space="preserve"> </w:t>
            </w:r>
            <w:r>
              <w:rPr>
                <w:rFonts w:hint="eastAsia" w:ascii="宋体" w:hAnsi="宋体" w:eastAsia="宋体" w:cs="宋体"/>
                <w:snapToGrid w:val="0"/>
                <w:spacing w:val="-6"/>
                <w:kern w:val="0"/>
                <w:sz w:val="24"/>
              </w:rPr>
              <w:t>因</w:t>
            </w:r>
            <w:r>
              <w:rPr>
                <w:rFonts w:hint="eastAsia" w:ascii="宋体" w:hAnsi="宋体" w:eastAsia="宋体" w:cs="宋体"/>
                <w:snapToGrid w:val="0"/>
                <w:spacing w:val="-4"/>
                <w:kern w:val="0"/>
                <w:sz w:val="24"/>
              </w:rPr>
              <w:t>响应文件字迹潦草、表达不清、 内容不完整、编排混乱导致响应文</w:t>
            </w:r>
            <w:r>
              <w:rPr>
                <w:rFonts w:hint="eastAsia" w:ascii="宋体" w:hAnsi="宋体" w:eastAsia="宋体" w:cs="宋体"/>
                <w:snapToGrid w:val="0"/>
                <w:spacing w:val="-1"/>
                <w:kern w:val="0"/>
                <w:sz w:val="24"/>
              </w:rPr>
              <w:t>件被误读、</w:t>
            </w:r>
            <w:r>
              <w:rPr>
                <w:rFonts w:hint="eastAsia" w:ascii="宋体" w:hAnsi="宋体" w:eastAsia="宋体" w:cs="宋体"/>
                <w:snapToGrid w:val="0"/>
                <w:kern w:val="0"/>
                <w:sz w:val="24"/>
              </w:rPr>
              <w:t>漏读，或者在按竞争性磋商文件规定的部位查找不到相关</w:t>
            </w:r>
            <w:r>
              <w:rPr>
                <w:rFonts w:hint="eastAsia" w:ascii="宋体" w:hAnsi="宋体" w:eastAsia="宋体" w:cs="宋体"/>
                <w:snapToGrid w:val="0"/>
                <w:spacing w:val="-1"/>
                <w:kern w:val="0"/>
                <w:sz w:val="24"/>
              </w:rPr>
              <w:t>内容</w:t>
            </w:r>
            <w:r>
              <w:rPr>
                <w:rFonts w:hint="eastAsia" w:ascii="宋体" w:hAnsi="宋体" w:eastAsia="宋体" w:cs="宋体"/>
                <w:snapToGrid w:val="0"/>
                <w:kern w:val="0"/>
                <w:sz w:val="24"/>
              </w:rPr>
              <w:t>的，其不利后果由服务商自行承担。</w:t>
            </w:r>
          </w:p>
          <w:p w14:paraId="35D8E33A">
            <w:pPr>
              <w:kinsoku w:val="0"/>
              <w:autoSpaceDE w:val="0"/>
              <w:autoSpaceDN w:val="0"/>
              <w:adjustRightInd w:val="0"/>
              <w:snapToGrid w:val="0"/>
              <w:spacing w:before="100" w:line="212" w:lineRule="auto"/>
              <w:ind w:left="112" w:right="124" w:firstLine="13"/>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5、服务商编制、生</w:t>
            </w:r>
            <w:r>
              <w:rPr>
                <w:rFonts w:hint="eastAsia" w:ascii="宋体" w:hAnsi="宋体" w:eastAsia="宋体" w:cs="宋体"/>
                <w:snapToGrid w:val="0"/>
                <w:spacing w:val="-3"/>
                <w:kern w:val="0"/>
                <w:sz w:val="24"/>
              </w:rPr>
              <w:t>成</w:t>
            </w:r>
            <w:r>
              <w:rPr>
                <w:rFonts w:hint="eastAsia" w:ascii="宋体" w:hAnsi="宋体" w:eastAsia="宋体" w:cs="宋体"/>
                <w:snapToGrid w:val="0"/>
                <w:spacing w:val="-2"/>
                <w:kern w:val="0"/>
                <w:sz w:val="24"/>
              </w:rPr>
              <w:t>电子响应文件后应当加密响应文件 。服务商未</w:t>
            </w:r>
            <w:r>
              <w:rPr>
                <w:rFonts w:hint="eastAsia" w:ascii="宋体" w:hAnsi="宋体" w:eastAsia="宋体" w:cs="宋体"/>
                <w:snapToGrid w:val="0"/>
                <w:spacing w:val="-1"/>
                <w:kern w:val="0"/>
                <w:sz w:val="24"/>
              </w:rPr>
              <w:t>按规定编制并加密</w:t>
            </w:r>
            <w:r>
              <w:rPr>
                <w:rFonts w:hint="eastAsia" w:ascii="宋体" w:hAnsi="宋体" w:eastAsia="宋体" w:cs="宋体"/>
                <w:snapToGrid w:val="0"/>
                <w:kern w:val="0"/>
                <w:sz w:val="24"/>
              </w:rPr>
              <w:t>的响应文件，“广西政府采购云平台”将予以拒收。</w:t>
            </w:r>
          </w:p>
        </w:tc>
      </w:tr>
      <w:tr w14:paraId="7A23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68C4B4CA">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5D588BFD">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28FF4440">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63EA0ED5">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2547FB70">
            <w:pPr>
              <w:kinsoku w:val="0"/>
              <w:autoSpaceDE w:val="0"/>
              <w:autoSpaceDN w:val="0"/>
              <w:adjustRightInd w:val="0"/>
              <w:snapToGrid w:val="0"/>
              <w:spacing w:line="278" w:lineRule="auto"/>
              <w:jc w:val="left"/>
              <w:textAlignment w:val="baseline"/>
              <w:rPr>
                <w:rFonts w:ascii="宋体" w:hAnsi="宋体" w:eastAsia="宋体" w:cs="宋体"/>
                <w:snapToGrid w:val="0"/>
                <w:kern w:val="0"/>
                <w:sz w:val="24"/>
              </w:rPr>
            </w:pPr>
          </w:p>
          <w:p w14:paraId="5585CD68">
            <w:pPr>
              <w:kinsoku w:val="0"/>
              <w:autoSpaceDE w:val="0"/>
              <w:autoSpaceDN w:val="0"/>
              <w:adjustRightInd w:val="0"/>
              <w:snapToGrid w:val="0"/>
              <w:spacing w:before="90" w:line="162" w:lineRule="auto"/>
              <w:ind w:left="353"/>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8</w:t>
            </w:r>
          </w:p>
        </w:tc>
        <w:tc>
          <w:tcPr>
            <w:tcW w:w="814" w:type="dxa"/>
            <w:noWrap/>
          </w:tcPr>
          <w:p w14:paraId="0925E0D5">
            <w:pPr>
              <w:kinsoku w:val="0"/>
              <w:autoSpaceDE w:val="0"/>
              <w:autoSpaceDN w:val="0"/>
              <w:adjustRightInd w:val="0"/>
              <w:snapToGrid w:val="0"/>
              <w:spacing w:line="276" w:lineRule="auto"/>
              <w:jc w:val="left"/>
              <w:textAlignment w:val="baseline"/>
              <w:rPr>
                <w:rFonts w:ascii="宋体" w:hAnsi="宋体" w:eastAsia="宋体" w:cs="宋体"/>
                <w:snapToGrid w:val="0"/>
                <w:kern w:val="0"/>
                <w:sz w:val="24"/>
              </w:rPr>
            </w:pPr>
          </w:p>
          <w:p w14:paraId="0D2EFAE3">
            <w:pPr>
              <w:kinsoku w:val="0"/>
              <w:autoSpaceDE w:val="0"/>
              <w:autoSpaceDN w:val="0"/>
              <w:adjustRightInd w:val="0"/>
              <w:snapToGrid w:val="0"/>
              <w:spacing w:line="276" w:lineRule="auto"/>
              <w:jc w:val="left"/>
              <w:textAlignment w:val="baseline"/>
              <w:rPr>
                <w:rFonts w:ascii="宋体" w:hAnsi="宋体" w:eastAsia="宋体" w:cs="宋体"/>
                <w:snapToGrid w:val="0"/>
                <w:kern w:val="0"/>
                <w:sz w:val="24"/>
              </w:rPr>
            </w:pPr>
          </w:p>
          <w:p w14:paraId="5E5B9015">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79B3699D">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72E7B321">
            <w:pPr>
              <w:kinsoku w:val="0"/>
              <w:autoSpaceDE w:val="0"/>
              <w:autoSpaceDN w:val="0"/>
              <w:adjustRightInd w:val="0"/>
              <w:snapToGrid w:val="0"/>
              <w:spacing w:line="277" w:lineRule="auto"/>
              <w:jc w:val="left"/>
              <w:textAlignment w:val="baseline"/>
              <w:rPr>
                <w:rFonts w:ascii="宋体" w:hAnsi="宋体" w:eastAsia="宋体" w:cs="宋体"/>
                <w:snapToGrid w:val="0"/>
                <w:kern w:val="0"/>
                <w:sz w:val="24"/>
              </w:rPr>
            </w:pPr>
          </w:p>
          <w:p w14:paraId="3DCFE602">
            <w:pPr>
              <w:kinsoku w:val="0"/>
              <w:autoSpaceDE w:val="0"/>
              <w:autoSpaceDN w:val="0"/>
              <w:adjustRightInd w:val="0"/>
              <w:snapToGrid w:val="0"/>
              <w:spacing w:before="90" w:line="162" w:lineRule="auto"/>
              <w:ind w:left="216"/>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15.1-15.2</w:t>
            </w:r>
          </w:p>
        </w:tc>
        <w:tc>
          <w:tcPr>
            <w:tcW w:w="1259" w:type="dxa"/>
            <w:noWrap/>
          </w:tcPr>
          <w:p w14:paraId="6BB7BFA7">
            <w:pPr>
              <w:kinsoku w:val="0"/>
              <w:autoSpaceDE w:val="0"/>
              <w:autoSpaceDN w:val="0"/>
              <w:adjustRightInd w:val="0"/>
              <w:snapToGrid w:val="0"/>
              <w:spacing w:line="263" w:lineRule="auto"/>
              <w:jc w:val="left"/>
              <w:textAlignment w:val="baseline"/>
              <w:rPr>
                <w:rFonts w:ascii="宋体" w:hAnsi="宋体" w:eastAsia="宋体" w:cs="宋体"/>
                <w:snapToGrid w:val="0"/>
                <w:kern w:val="0"/>
                <w:sz w:val="24"/>
              </w:rPr>
            </w:pPr>
          </w:p>
          <w:p w14:paraId="03405D36">
            <w:pPr>
              <w:kinsoku w:val="0"/>
              <w:autoSpaceDE w:val="0"/>
              <w:autoSpaceDN w:val="0"/>
              <w:adjustRightInd w:val="0"/>
              <w:snapToGrid w:val="0"/>
              <w:spacing w:line="263" w:lineRule="auto"/>
              <w:jc w:val="left"/>
              <w:textAlignment w:val="baseline"/>
              <w:rPr>
                <w:rFonts w:ascii="宋体" w:hAnsi="宋体" w:eastAsia="宋体" w:cs="宋体"/>
                <w:snapToGrid w:val="0"/>
                <w:kern w:val="0"/>
                <w:sz w:val="24"/>
              </w:rPr>
            </w:pPr>
          </w:p>
          <w:p w14:paraId="574497B0">
            <w:pPr>
              <w:kinsoku w:val="0"/>
              <w:autoSpaceDE w:val="0"/>
              <w:autoSpaceDN w:val="0"/>
              <w:adjustRightInd w:val="0"/>
              <w:snapToGrid w:val="0"/>
              <w:spacing w:line="264" w:lineRule="auto"/>
              <w:jc w:val="left"/>
              <w:textAlignment w:val="baseline"/>
              <w:rPr>
                <w:rFonts w:ascii="宋体" w:hAnsi="宋体" w:eastAsia="宋体" w:cs="宋体"/>
                <w:snapToGrid w:val="0"/>
                <w:kern w:val="0"/>
                <w:sz w:val="24"/>
              </w:rPr>
            </w:pPr>
          </w:p>
          <w:p w14:paraId="7D7C282F">
            <w:pPr>
              <w:kinsoku w:val="0"/>
              <w:autoSpaceDE w:val="0"/>
              <w:autoSpaceDN w:val="0"/>
              <w:adjustRightInd w:val="0"/>
              <w:snapToGrid w:val="0"/>
              <w:spacing w:line="264" w:lineRule="auto"/>
              <w:jc w:val="left"/>
              <w:textAlignment w:val="baseline"/>
              <w:rPr>
                <w:rFonts w:ascii="宋体" w:hAnsi="宋体" w:eastAsia="宋体" w:cs="宋体"/>
                <w:snapToGrid w:val="0"/>
                <w:kern w:val="0"/>
                <w:sz w:val="24"/>
              </w:rPr>
            </w:pPr>
          </w:p>
          <w:p w14:paraId="1F1E7D7A">
            <w:pPr>
              <w:kinsoku w:val="0"/>
              <w:autoSpaceDE w:val="0"/>
              <w:autoSpaceDN w:val="0"/>
              <w:adjustRightInd w:val="0"/>
              <w:snapToGrid w:val="0"/>
              <w:spacing w:line="264" w:lineRule="auto"/>
              <w:jc w:val="left"/>
              <w:textAlignment w:val="baseline"/>
              <w:rPr>
                <w:rFonts w:ascii="宋体" w:hAnsi="宋体" w:eastAsia="宋体" w:cs="宋体"/>
                <w:snapToGrid w:val="0"/>
                <w:kern w:val="0"/>
                <w:sz w:val="24"/>
              </w:rPr>
            </w:pPr>
          </w:p>
          <w:p w14:paraId="6FC06219">
            <w:pPr>
              <w:kinsoku w:val="0"/>
              <w:autoSpaceDE w:val="0"/>
              <w:autoSpaceDN w:val="0"/>
              <w:adjustRightInd w:val="0"/>
              <w:snapToGrid w:val="0"/>
              <w:spacing w:line="264" w:lineRule="auto"/>
              <w:jc w:val="left"/>
              <w:textAlignment w:val="baseline"/>
              <w:rPr>
                <w:rFonts w:ascii="宋体" w:hAnsi="宋体" w:eastAsia="宋体" w:cs="宋体"/>
                <w:snapToGrid w:val="0"/>
                <w:kern w:val="0"/>
                <w:sz w:val="24"/>
              </w:rPr>
            </w:pPr>
          </w:p>
          <w:p w14:paraId="42803C70">
            <w:pPr>
              <w:kinsoku w:val="0"/>
              <w:autoSpaceDE w:val="0"/>
              <w:autoSpaceDN w:val="0"/>
              <w:adjustRightInd w:val="0"/>
              <w:snapToGrid w:val="0"/>
              <w:spacing w:line="264" w:lineRule="auto"/>
              <w:jc w:val="left"/>
              <w:textAlignment w:val="baseline"/>
              <w:rPr>
                <w:rFonts w:ascii="宋体" w:hAnsi="宋体" w:eastAsia="宋体" w:cs="宋体"/>
                <w:snapToGrid w:val="0"/>
                <w:kern w:val="0"/>
                <w:sz w:val="24"/>
              </w:rPr>
            </w:pPr>
          </w:p>
          <w:p w14:paraId="4C9B6922">
            <w:pPr>
              <w:kinsoku w:val="0"/>
              <w:autoSpaceDE w:val="0"/>
              <w:autoSpaceDN w:val="0"/>
              <w:adjustRightInd w:val="0"/>
              <w:snapToGrid w:val="0"/>
              <w:spacing w:before="90" w:line="252" w:lineRule="auto"/>
              <w:ind w:left="137" w:right="132" w:firstLine="4"/>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首</w:t>
            </w:r>
            <w:r>
              <w:rPr>
                <w:rFonts w:hint="eastAsia" w:ascii="宋体" w:hAnsi="宋体" w:eastAsia="宋体" w:cs="宋体"/>
                <w:snapToGrid w:val="0"/>
                <w:spacing w:val="-1"/>
                <w:kern w:val="0"/>
                <w:sz w:val="24"/>
              </w:rPr>
              <w:t>次响应文件的</w:t>
            </w:r>
            <w:r>
              <w:rPr>
                <w:rFonts w:hint="eastAsia" w:ascii="宋体" w:hAnsi="宋体" w:eastAsia="宋体" w:cs="宋体"/>
                <w:snapToGrid w:val="0"/>
                <w:kern w:val="0"/>
                <w:sz w:val="24"/>
              </w:rPr>
              <w:t xml:space="preserve">提交、 </w:t>
            </w:r>
            <w:r>
              <w:rPr>
                <w:rFonts w:hint="eastAsia" w:ascii="宋体" w:hAnsi="宋体" w:eastAsia="宋体" w:cs="宋体"/>
                <w:snapToGrid w:val="0"/>
                <w:spacing w:val="-1"/>
                <w:kern w:val="0"/>
                <w:sz w:val="24"/>
              </w:rPr>
              <w:t>撤回</w:t>
            </w:r>
            <w:r>
              <w:rPr>
                <w:rFonts w:hint="eastAsia" w:ascii="宋体" w:hAnsi="宋体" w:eastAsia="宋体" w:cs="宋体"/>
                <w:snapToGrid w:val="0"/>
                <w:kern w:val="0"/>
                <w:sz w:val="24"/>
              </w:rPr>
              <w:t>、修改</w:t>
            </w:r>
          </w:p>
        </w:tc>
        <w:tc>
          <w:tcPr>
            <w:tcW w:w="6854" w:type="dxa"/>
            <w:gridSpan w:val="2"/>
            <w:noWrap/>
          </w:tcPr>
          <w:p w14:paraId="011D0C08">
            <w:pPr>
              <w:tabs>
                <w:tab w:val="left" w:pos="221"/>
              </w:tabs>
              <w:kinsoku w:val="0"/>
              <w:autoSpaceDE w:val="0"/>
              <w:autoSpaceDN w:val="0"/>
              <w:adjustRightInd w:val="0"/>
              <w:snapToGrid w:val="0"/>
              <w:spacing w:before="140" w:line="225" w:lineRule="auto"/>
              <w:ind w:left="116" w:right="105" w:firstLine="9"/>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1. 响应文件的提交截止时间：</w:t>
            </w:r>
            <w:r>
              <w:rPr>
                <w:rFonts w:hint="eastAsia" w:ascii="宋体" w:hAnsi="宋体" w:eastAsia="宋体" w:cs="宋体"/>
                <w:snapToGrid w:val="0"/>
                <w:spacing w:val="-1"/>
                <w:kern w:val="0"/>
                <w:sz w:val="24"/>
                <w:u w:val="single"/>
              </w:rPr>
              <w:t>202</w:t>
            </w:r>
            <w:r>
              <w:rPr>
                <w:rFonts w:hint="eastAsia" w:ascii="宋体" w:hAnsi="宋体" w:eastAsia="宋体" w:cs="宋体"/>
                <w:snapToGrid w:val="0"/>
                <w:spacing w:val="-1"/>
                <w:kern w:val="0"/>
                <w:sz w:val="24"/>
                <w:u w:val="single"/>
                <w:lang w:val="en-US" w:eastAsia="zh-CN"/>
              </w:rPr>
              <w:t>6</w:t>
            </w:r>
            <w:r>
              <w:rPr>
                <w:rFonts w:hint="eastAsia" w:ascii="宋体" w:hAnsi="宋体" w:eastAsia="宋体" w:cs="宋体"/>
                <w:snapToGrid w:val="0"/>
                <w:spacing w:val="-1"/>
                <w:kern w:val="0"/>
                <w:sz w:val="24"/>
              </w:rPr>
              <w:t>年</w:t>
            </w:r>
            <w:r>
              <w:rPr>
                <w:rFonts w:hint="eastAsia" w:ascii="宋体" w:hAnsi="宋体" w:eastAsia="宋体" w:cs="宋体"/>
                <w:snapToGrid w:val="0"/>
                <w:spacing w:val="-1"/>
                <w:kern w:val="0"/>
                <w:sz w:val="24"/>
                <w:u w:val="single"/>
              </w:rPr>
              <w:t xml:space="preserve"> </w:t>
            </w:r>
            <w:r>
              <w:rPr>
                <w:rFonts w:hint="eastAsia" w:ascii="宋体" w:hAnsi="宋体" w:eastAsia="宋体" w:cs="宋体"/>
                <w:snapToGrid w:val="0"/>
                <w:spacing w:val="-1"/>
                <w:kern w:val="0"/>
                <w:sz w:val="24"/>
                <w:u w:val="single"/>
                <w:lang w:val="en-US" w:eastAsia="zh-CN"/>
              </w:rPr>
              <w:t>1</w:t>
            </w:r>
            <w:r>
              <w:rPr>
                <w:rFonts w:hint="eastAsia" w:ascii="宋体" w:hAnsi="宋体" w:eastAsia="宋体" w:cs="宋体"/>
                <w:snapToGrid w:val="0"/>
                <w:spacing w:val="-1"/>
                <w:kern w:val="0"/>
                <w:sz w:val="24"/>
                <w:u w:val="single"/>
              </w:rPr>
              <w:t xml:space="preserve"> </w:t>
            </w:r>
            <w:r>
              <w:rPr>
                <w:rFonts w:hint="eastAsia" w:ascii="宋体" w:hAnsi="宋体" w:eastAsia="宋体" w:cs="宋体"/>
                <w:snapToGrid w:val="0"/>
                <w:spacing w:val="-1"/>
                <w:kern w:val="0"/>
                <w:sz w:val="24"/>
              </w:rPr>
              <w:t xml:space="preserve">月 </w:t>
            </w:r>
            <w:r>
              <w:rPr>
                <w:rFonts w:hint="eastAsia" w:ascii="宋体" w:hAnsi="宋体" w:eastAsia="宋体" w:cs="宋体"/>
                <w:snapToGrid w:val="0"/>
                <w:spacing w:val="-1"/>
                <w:kern w:val="0"/>
                <w:sz w:val="24"/>
                <w:u w:val="single"/>
                <w:lang w:val="en-US" w:eastAsia="zh-CN"/>
              </w:rPr>
              <w:t>12</w:t>
            </w:r>
            <w:r>
              <w:rPr>
                <w:rFonts w:hint="eastAsia" w:ascii="宋体" w:hAnsi="宋体" w:eastAsia="宋体" w:cs="宋体"/>
                <w:snapToGrid w:val="0"/>
                <w:spacing w:val="-1"/>
                <w:kern w:val="0"/>
                <w:sz w:val="24"/>
                <w:u w:val="single"/>
              </w:rPr>
              <w:t xml:space="preserve"> </w:t>
            </w:r>
            <w:r>
              <w:rPr>
                <w:rFonts w:hint="eastAsia" w:ascii="宋体" w:hAnsi="宋体" w:eastAsia="宋体" w:cs="宋体"/>
                <w:snapToGrid w:val="0"/>
                <w:spacing w:val="-1"/>
                <w:kern w:val="0"/>
                <w:sz w:val="24"/>
              </w:rPr>
              <w:t>日上午</w:t>
            </w:r>
            <w:r>
              <w:rPr>
                <w:rFonts w:hint="eastAsia" w:ascii="宋体" w:hAnsi="宋体" w:eastAsia="宋体" w:cs="宋体"/>
                <w:snapToGrid w:val="0"/>
                <w:spacing w:val="-1"/>
                <w:kern w:val="0"/>
                <w:sz w:val="24"/>
                <w:u w:val="single"/>
              </w:rPr>
              <w:t xml:space="preserve"> </w:t>
            </w:r>
            <w:r>
              <w:rPr>
                <w:rFonts w:hint="eastAsia" w:ascii="宋体" w:hAnsi="宋体" w:eastAsia="宋体" w:cs="宋体"/>
                <w:snapToGrid w:val="0"/>
                <w:kern w:val="0"/>
                <w:sz w:val="24"/>
                <w:u w:val="single"/>
              </w:rPr>
              <w:t>9</w:t>
            </w:r>
            <w:r>
              <w:rPr>
                <w:rFonts w:hint="eastAsia" w:ascii="宋体" w:hAnsi="宋体" w:eastAsia="宋体" w:cs="宋体"/>
                <w:snapToGrid w:val="0"/>
                <w:kern w:val="0"/>
                <w:sz w:val="24"/>
              </w:rPr>
              <w:t>时</w:t>
            </w:r>
            <w:r>
              <w:rPr>
                <w:rFonts w:hint="eastAsia" w:ascii="宋体" w:hAnsi="宋体" w:eastAsia="宋体" w:cs="宋体"/>
                <w:snapToGrid w:val="0"/>
                <w:kern w:val="0"/>
                <w:sz w:val="24"/>
                <w:u w:val="single"/>
              </w:rPr>
              <w:t xml:space="preserve"> 30 </w:t>
            </w:r>
            <w:r>
              <w:rPr>
                <w:rFonts w:hint="eastAsia" w:ascii="宋体" w:hAnsi="宋体" w:eastAsia="宋体" w:cs="宋体"/>
                <w:snapToGrid w:val="0"/>
                <w:kern w:val="0"/>
                <w:sz w:val="24"/>
              </w:rPr>
              <w:t>分</w:t>
            </w:r>
            <w:r>
              <w:rPr>
                <w:rFonts w:hint="eastAsia" w:ascii="宋体" w:hAnsi="宋体" w:eastAsia="宋体" w:cs="宋体"/>
                <w:snapToGrid w:val="0"/>
                <w:spacing w:val="8"/>
                <w:kern w:val="0"/>
                <w:sz w:val="24"/>
              </w:rPr>
              <w:t>(</w:t>
            </w:r>
            <w:r>
              <w:rPr>
                <w:rFonts w:hint="eastAsia" w:ascii="宋体" w:hAnsi="宋体" w:eastAsia="宋体" w:cs="宋体"/>
                <w:snapToGrid w:val="0"/>
                <w:spacing w:val="7"/>
                <w:kern w:val="0"/>
                <w:sz w:val="24"/>
              </w:rPr>
              <w:t>北京时间)</w:t>
            </w:r>
          </w:p>
          <w:p w14:paraId="526337BE">
            <w:pPr>
              <w:kinsoku w:val="0"/>
              <w:autoSpaceDE w:val="0"/>
              <w:autoSpaceDN w:val="0"/>
              <w:adjustRightInd w:val="0"/>
              <w:snapToGrid w:val="0"/>
              <w:spacing w:before="126" w:line="188" w:lineRule="auto"/>
              <w:ind w:left="126"/>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sz w:val="24"/>
              </w:rPr>
              <w:t>2. 地点：通</w:t>
            </w:r>
            <w:r>
              <w:rPr>
                <w:rFonts w:hint="eastAsia" w:ascii="宋体" w:hAnsi="宋体" w:eastAsia="宋体" w:cs="宋体"/>
                <w:snapToGrid w:val="0"/>
                <w:spacing w:val="-1"/>
                <w:kern w:val="0"/>
                <w:sz w:val="24"/>
              </w:rPr>
              <w:t>过“</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1"/>
                <w:kern w:val="0"/>
                <w:sz w:val="24"/>
              </w:rPr>
              <w:t>”在线提交。</w:t>
            </w:r>
          </w:p>
          <w:p w14:paraId="435E4DA4">
            <w:pPr>
              <w:kinsoku w:val="0"/>
              <w:autoSpaceDE w:val="0"/>
              <w:autoSpaceDN w:val="0"/>
              <w:adjustRightInd w:val="0"/>
              <w:snapToGrid w:val="0"/>
              <w:spacing w:before="116" w:line="255" w:lineRule="auto"/>
              <w:ind w:left="110" w:right="105" w:firstLine="15"/>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3. 服务商应当在响</w:t>
            </w:r>
            <w:r>
              <w:rPr>
                <w:rFonts w:hint="eastAsia" w:ascii="宋体" w:hAnsi="宋体" w:eastAsia="宋体" w:cs="宋体"/>
                <w:snapToGrid w:val="0"/>
                <w:kern w:val="0"/>
                <w:sz w:val="24"/>
              </w:rPr>
              <w:t>应文件提交截止时间前，将生成的电子响应文件</w:t>
            </w:r>
            <w:r>
              <w:rPr>
                <w:rFonts w:hint="eastAsia" w:ascii="宋体" w:hAnsi="宋体" w:eastAsia="宋体" w:cs="宋体"/>
                <w:snapToGrid w:val="0"/>
                <w:spacing w:val="1"/>
                <w:kern w:val="0"/>
                <w:sz w:val="24"/>
              </w:rPr>
              <w:t>上传提</w:t>
            </w:r>
            <w:r>
              <w:rPr>
                <w:rFonts w:hint="eastAsia" w:ascii="宋体" w:hAnsi="宋体" w:eastAsia="宋体" w:cs="宋体"/>
                <w:snapToGrid w:val="0"/>
                <w:kern w:val="0"/>
                <w:sz w:val="24"/>
              </w:rPr>
              <w:t>交至“广西政府采购云平台” 。响应文件提交截止时间前可以补充、修</w:t>
            </w:r>
            <w:r>
              <w:rPr>
                <w:rFonts w:hint="eastAsia" w:ascii="宋体" w:hAnsi="宋体" w:eastAsia="宋体" w:cs="宋体"/>
                <w:snapToGrid w:val="0"/>
                <w:spacing w:val="1"/>
                <w:kern w:val="0"/>
                <w:sz w:val="24"/>
              </w:rPr>
              <w:t>改或撤</w:t>
            </w:r>
            <w:r>
              <w:rPr>
                <w:rFonts w:hint="eastAsia" w:ascii="宋体" w:hAnsi="宋体" w:eastAsia="宋体" w:cs="宋体"/>
                <w:snapToGrid w:val="0"/>
                <w:kern w:val="0"/>
                <w:sz w:val="24"/>
              </w:rPr>
              <w:t>回电子响应文件 ，补充、修改电子响应文件的，应当先行撤回</w:t>
            </w:r>
            <w:r>
              <w:rPr>
                <w:rFonts w:hint="eastAsia" w:ascii="宋体" w:hAnsi="宋体" w:eastAsia="宋体" w:cs="宋体"/>
                <w:snapToGrid w:val="0"/>
                <w:spacing w:val="-2"/>
                <w:kern w:val="0"/>
                <w:sz w:val="24"/>
              </w:rPr>
              <w:t>原文件，补充 、修改后重新传输提交。在响应文件提交截止时间</w:t>
            </w:r>
            <w:r>
              <w:rPr>
                <w:rFonts w:hint="eastAsia" w:ascii="宋体" w:hAnsi="宋体" w:eastAsia="宋体" w:cs="宋体"/>
                <w:snapToGrid w:val="0"/>
                <w:kern w:val="0"/>
                <w:sz w:val="24"/>
              </w:rPr>
              <w:t>后的</w:t>
            </w:r>
            <w:r>
              <w:rPr>
                <w:rFonts w:hint="eastAsia" w:ascii="宋体" w:hAnsi="宋体" w:eastAsia="宋体" w:cs="宋体"/>
                <w:snapToGrid w:val="0"/>
                <w:spacing w:val="1"/>
                <w:kern w:val="0"/>
                <w:sz w:val="24"/>
              </w:rPr>
              <w:t>响应文</w:t>
            </w:r>
            <w:r>
              <w:rPr>
                <w:rFonts w:hint="eastAsia" w:ascii="宋体" w:hAnsi="宋体" w:eastAsia="宋体" w:cs="宋体"/>
                <w:snapToGrid w:val="0"/>
                <w:kern w:val="0"/>
                <w:sz w:val="24"/>
              </w:rPr>
              <w:t>件有效期内，服务商不得撤回其响应文件。响应文件提交截止</w:t>
            </w:r>
            <w:r>
              <w:rPr>
                <w:rFonts w:hint="eastAsia" w:ascii="宋体" w:hAnsi="宋体" w:eastAsia="宋体" w:cs="宋体"/>
                <w:snapToGrid w:val="0"/>
                <w:spacing w:val="4"/>
                <w:kern w:val="0"/>
                <w:sz w:val="24"/>
              </w:rPr>
              <w:t>时间</w:t>
            </w:r>
            <w:r>
              <w:rPr>
                <w:rFonts w:hint="eastAsia" w:ascii="宋体" w:hAnsi="宋体" w:eastAsia="宋体" w:cs="宋体"/>
                <w:snapToGrid w:val="0"/>
                <w:spacing w:val="3"/>
                <w:kern w:val="0"/>
                <w:sz w:val="24"/>
              </w:rPr>
              <w:t>前</w:t>
            </w:r>
            <w:r>
              <w:rPr>
                <w:rFonts w:hint="eastAsia" w:ascii="宋体" w:hAnsi="宋体" w:eastAsia="宋体" w:cs="宋体"/>
                <w:snapToGrid w:val="0"/>
                <w:spacing w:val="2"/>
                <w:kern w:val="0"/>
                <w:sz w:val="24"/>
              </w:rPr>
              <w:t>未成功将电子响应文件上传“</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2"/>
                <w:kern w:val="0"/>
                <w:sz w:val="24"/>
              </w:rPr>
              <w:t>”的，视为未提交响</w:t>
            </w:r>
            <w:r>
              <w:rPr>
                <w:rFonts w:hint="eastAsia" w:ascii="宋体" w:hAnsi="宋体" w:eastAsia="宋体" w:cs="宋体"/>
                <w:snapToGrid w:val="0"/>
                <w:spacing w:val="-2"/>
                <w:kern w:val="0"/>
                <w:sz w:val="24"/>
              </w:rPr>
              <w:t>应</w:t>
            </w:r>
            <w:r>
              <w:rPr>
                <w:rFonts w:hint="eastAsia" w:ascii="宋体" w:hAnsi="宋体" w:eastAsia="宋体" w:cs="宋体"/>
                <w:snapToGrid w:val="0"/>
                <w:spacing w:val="-1"/>
                <w:kern w:val="0"/>
                <w:sz w:val="24"/>
              </w:rPr>
              <w:t>文件。</w:t>
            </w:r>
          </w:p>
          <w:p w14:paraId="13D554D0">
            <w:pPr>
              <w:kinsoku w:val="0"/>
              <w:autoSpaceDE w:val="0"/>
              <w:autoSpaceDN w:val="0"/>
              <w:adjustRightInd w:val="0"/>
              <w:snapToGrid w:val="0"/>
              <w:spacing w:before="107" w:line="212" w:lineRule="auto"/>
              <w:ind w:left="109" w:right="105"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4.除竞争性磋商文</w:t>
            </w:r>
            <w:r>
              <w:rPr>
                <w:rFonts w:hint="eastAsia" w:ascii="宋体" w:hAnsi="宋体" w:eastAsia="宋体" w:cs="宋体"/>
                <w:snapToGrid w:val="0"/>
                <w:kern w:val="0"/>
                <w:sz w:val="24"/>
              </w:rPr>
              <w:t>件另有规定外，服务商所提交的响应文件不予退</w:t>
            </w:r>
            <w:r>
              <w:rPr>
                <w:rFonts w:hint="eastAsia" w:ascii="宋体" w:hAnsi="宋体" w:eastAsia="宋体" w:cs="宋体"/>
                <w:snapToGrid w:val="0"/>
                <w:spacing w:val="-4"/>
                <w:kern w:val="0"/>
                <w:sz w:val="24"/>
              </w:rPr>
              <w:t>还</w:t>
            </w:r>
            <w:r>
              <w:rPr>
                <w:rFonts w:hint="eastAsia" w:ascii="宋体" w:hAnsi="宋体" w:eastAsia="宋体" w:cs="宋体"/>
                <w:snapToGrid w:val="0"/>
                <w:spacing w:val="-3"/>
                <w:kern w:val="0"/>
                <w:sz w:val="24"/>
              </w:rPr>
              <w:t>。</w:t>
            </w:r>
          </w:p>
        </w:tc>
      </w:tr>
      <w:tr w14:paraId="0527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3B30C195">
            <w:pPr>
              <w:kinsoku w:val="0"/>
              <w:autoSpaceDE w:val="0"/>
              <w:autoSpaceDN w:val="0"/>
              <w:adjustRightInd w:val="0"/>
              <w:snapToGrid w:val="0"/>
              <w:spacing w:line="248" w:lineRule="auto"/>
              <w:jc w:val="left"/>
              <w:textAlignment w:val="baseline"/>
              <w:rPr>
                <w:rFonts w:ascii="宋体" w:hAnsi="宋体" w:eastAsia="宋体" w:cs="宋体"/>
                <w:snapToGrid w:val="0"/>
                <w:kern w:val="0"/>
                <w:sz w:val="24"/>
              </w:rPr>
            </w:pPr>
          </w:p>
          <w:p w14:paraId="587F3430">
            <w:pPr>
              <w:kinsoku w:val="0"/>
              <w:autoSpaceDE w:val="0"/>
              <w:autoSpaceDN w:val="0"/>
              <w:adjustRightInd w:val="0"/>
              <w:snapToGrid w:val="0"/>
              <w:spacing w:line="248" w:lineRule="auto"/>
              <w:jc w:val="left"/>
              <w:textAlignment w:val="baseline"/>
              <w:rPr>
                <w:rFonts w:ascii="宋体" w:hAnsi="宋体" w:eastAsia="宋体" w:cs="宋体"/>
                <w:snapToGrid w:val="0"/>
                <w:kern w:val="0"/>
                <w:sz w:val="24"/>
              </w:rPr>
            </w:pPr>
          </w:p>
          <w:p w14:paraId="23020515">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1F89C2D5">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030434CF">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536A8AFE">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3963090B">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275EC284">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7958FB6C">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65B24449">
            <w:pPr>
              <w:kinsoku w:val="0"/>
              <w:autoSpaceDE w:val="0"/>
              <w:autoSpaceDN w:val="0"/>
              <w:adjustRightInd w:val="0"/>
              <w:snapToGrid w:val="0"/>
              <w:spacing w:before="91" w:line="161" w:lineRule="auto"/>
              <w:ind w:left="349"/>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9</w:t>
            </w:r>
          </w:p>
        </w:tc>
        <w:tc>
          <w:tcPr>
            <w:tcW w:w="814" w:type="dxa"/>
            <w:noWrap/>
          </w:tcPr>
          <w:p w14:paraId="02F28DA6">
            <w:pPr>
              <w:kinsoku w:val="0"/>
              <w:autoSpaceDE w:val="0"/>
              <w:autoSpaceDN w:val="0"/>
              <w:adjustRightInd w:val="0"/>
              <w:snapToGrid w:val="0"/>
              <w:spacing w:line="248" w:lineRule="auto"/>
              <w:jc w:val="left"/>
              <w:textAlignment w:val="baseline"/>
              <w:rPr>
                <w:rFonts w:ascii="宋体" w:hAnsi="宋体" w:eastAsia="宋体" w:cs="宋体"/>
                <w:snapToGrid w:val="0"/>
                <w:kern w:val="0"/>
                <w:sz w:val="24"/>
              </w:rPr>
            </w:pPr>
          </w:p>
          <w:p w14:paraId="2E30C6B6">
            <w:pPr>
              <w:kinsoku w:val="0"/>
              <w:autoSpaceDE w:val="0"/>
              <w:autoSpaceDN w:val="0"/>
              <w:adjustRightInd w:val="0"/>
              <w:snapToGrid w:val="0"/>
              <w:spacing w:line="248" w:lineRule="auto"/>
              <w:jc w:val="left"/>
              <w:textAlignment w:val="baseline"/>
              <w:rPr>
                <w:rFonts w:ascii="宋体" w:hAnsi="宋体" w:eastAsia="宋体" w:cs="宋体"/>
                <w:snapToGrid w:val="0"/>
                <w:kern w:val="0"/>
                <w:sz w:val="24"/>
              </w:rPr>
            </w:pPr>
          </w:p>
          <w:p w14:paraId="204410CF">
            <w:pPr>
              <w:kinsoku w:val="0"/>
              <w:autoSpaceDE w:val="0"/>
              <w:autoSpaceDN w:val="0"/>
              <w:adjustRightInd w:val="0"/>
              <w:snapToGrid w:val="0"/>
              <w:spacing w:line="248" w:lineRule="auto"/>
              <w:jc w:val="left"/>
              <w:textAlignment w:val="baseline"/>
              <w:rPr>
                <w:rFonts w:ascii="宋体" w:hAnsi="宋体" w:eastAsia="宋体" w:cs="宋体"/>
                <w:snapToGrid w:val="0"/>
                <w:kern w:val="0"/>
                <w:sz w:val="24"/>
              </w:rPr>
            </w:pPr>
          </w:p>
          <w:p w14:paraId="6E4593C3">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7E429360">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5B1CCDAC">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7B0B2CCD">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76C2B532">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26AE41C4">
            <w:pPr>
              <w:kinsoku w:val="0"/>
              <w:autoSpaceDE w:val="0"/>
              <w:autoSpaceDN w:val="0"/>
              <w:adjustRightInd w:val="0"/>
              <w:snapToGrid w:val="0"/>
              <w:spacing w:line="249" w:lineRule="auto"/>
              <w:jc w:val="left"/>
              <w:textAlignment w:val="baseline"/>
              <w:rPr>
                <w:rFonts w:ascii="宋体" w:hAnsi="宋体" w:eastAsia="宋体" w:cs="宋体"/>
                <w:snapToGrid w:val="0"/>
                <w:kern w:val="0"/>
                <w:sz w:val="24"/>
              </w:rPr>
            </w:pPr>
          </w:p>
          <w:p w14:paraId="061DC6C3">
            <w:pPr>
              <w:kinsoku w:val="0"/>
              <w:autoSpaceDE w:val="0"/>
              <w:autoSpaceDN w:val="0"/>
              <w:adjustRightInd w:val="0"/>
              <w:snapToGrid w:val="0"/>
              <w:spacing w:before="90" w:line="162" w:lineRule="auto"/>
              <w:ind w:left="317"/>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15.3</w:t>
            </w:r>
          </w:p>
        </w:tc>
        <w:tc>
          <w:tcPr>
            <w:tcW w:w="1259" w:type="dxa"/>
            <w:noWrap/>
            <w:vAlign w:val="center"/>
          </w:tcPr>
          <w:p w14:paraId="3F5ED00D">
            <w:pPr>
              <w:tabs>
                <w:tab w:val="left" w:pos="534"/>
              </w:tabs>
              <w:kinsoku w:val="0"/>
              <w:autoSpaceDE w:val="0"/>
              <w:autoSpaceDN w:val="0"/>
              <w:adjustRightInd w:val="0"/>
              <w:snapToGrid w:val="0"/>
              <w:spacing w:before="1"/>
              <w:textAlignment w:val="baseline"/>
              <w:rPr>
                <w:rFonts w:ascii="宋体" w:hAnsi="宋体" w:eastAsia="宋体" w:cs="宋体"/>
                <w:snapToGrid w:val="0"/>
                <w:kern w:val="0"/>
                <w:sz w:val="24"/>
              </w:rPr>
            </w:pPr>
            <w:r>
              <w:rPr>
                <w:rFonts w:hint="eastAsia" w:ascii="宋体" w:hAnsi="宋体" w:eastAsia="宋体" w:cs="宋体"/>
                <w:snapToGrid w:val="0"/>
                <w:kern w:val="0"/>
                <w:sz w:val="24"/>
              </w:rPr>
              <w:t>服务商公章及签字</w:t>
            </w:r>
          </w:p>
        </w:tc>
        <w:tc>
          <w:tcPr>
            <w:tcW w:w="6854" w:type="dxa"/>
            <w:gridSpan w:val="2"/>
            <w:noWrap/>
            <w:vAlign w:val="center"/>
          </w:tcPr>
          <w:p w14:paraId="336058D1">
            <w:pPr>
              <w:tabs>
                <w:tab w:val="left" w:pos="534"/>
              </w:tabs>
              <w:kinsoku w:val="0"/>
              <w:autoSpaceDE w:val="0"/>
              <w:autoSpaceDN w:val="0"/>
              <w:adjustRightInd w:val="0"/>
              <w:snapToGrid w:val="0"/>
              <w:spacing w:before="1"/>
              <w:textAlignment w:val="baseline"/>
              <w:rPr>
                <w:rFonts w:ascii="宋体" w:hAnsi="宋体" w:eastAsia="宋体" w:cs="宋体"/>
                <w:snapToGrid w:val="0"/>
                <w:kern w:val="0"/>
                <w:sz w:val="24"/>
              </w:rPr>
            </w:pPr>
            <w:r>
              <w:rPr>
                <w:rFonts w:hint="eastAsia" w:ascii="宋体" w:hAnsi="宋体" w:eastAsia="宋体" w:cs="宋体"/>
                <w:snapToGrid w:val="0"/>
                <w:kern w:val="0"/>
                <w:sz w:val="24"/>
              </w:rPr>
              <w:t>1. 本竞争性磋商文件中描述供应商服务商的“公章”是指供应商服务商通过指 定电子化政府采购平台办理数字证书 (CA 认证证书) 获得的以法定主 体行为名称制作的电子印章。</w:t>
            </w:r>
          </w:p>
          <w:p w14:paraId="123C1874">
            <w:pPr>
              <w:tabs>
                <w:tab w:val="left" w:pos="534"/>
              </w:tabs>
              <w:kinsoku w:val="0"/>
              <w:autoSpaceDE w:val="0"/>
              <w:autoSpaceDN w:val="0"/>
              <w:adjustRightInd w:val="0"/>
              <w:snapToGrid w:val="0"/>
              <w:spacing w:before="1"/>
              <w:textAlignment w:val="baseline"/>
              <w:rPr>
                <w:rFonts w:ascii="宋体" w:hAnsi="宋体" w:eastAsia="宋体" w:cs="宋体"/>
                <w:snapToGrid w:val="0"/>
                <w:kern w:val="0"/>
                <w:sz w:val="24"/>
              </w:rPr>
            </w:pPr>
            <w:r>
              <w:rPr>
                <w:rFonts w:hint="eastAsia" w:ascii="宋体" w:hAnsi="宋体" w:eastAsia="宋体" w:cs="宋体"/>
                <w:snapToGrid w:val="0"/>
                <w:kern w:val="0"/>
                <w:sz w:val="24"/>
              </w:rPr>
              <w:t>2 .本竞争性磋商文件中要求供应商服务商对其电子响应文件的相关内容 加盖公章的，均指采用 CA 证书签章。</w:t>
            </w:r>
          </w:p>
          <w:p w14:paraId="2682DB68">
            <w:pPr>
              <w:tabs>
                <w:tab w:val="left" w:pos="534"/>
              </w:tabs>
              <w:kinsoku w:val="0"/>
              <w:autoSpaceDE w:val="0"/>
              <w:autoSpaceDN w:val="0"/>
              <w:adjustRightInd w:val="0"/>
              <w:snapToGrid w:val="0"/>
              <w:spacing w:before="1"/>
              <w:textAlignment w:val="baseline"/>
              <w:rPr>
                <w:rFonts w:ascii="宋体" w:hAnsi="宋体" w:eastAsia="宋体" w:cs="宋体"/>
                <w:snapToGrid w:val="0"/>
                <w:kern w:val="0"/>
                <w:sz w:val="24"/>
              </w:rPr>
            </w:pPr>
            <w:r>
              <w:rPr>
                <w:rFonts w:hint="eastAsia" w:ascii="宋体" w:hAnsi="宋体" w:eastAsia="宋体" w:cs="宋体"/>
                <w:snapToGrid w:val="0"/>
                <w:kern w:val="0"/>
                <w:sz w:val="24"/>
              </w:rPr>
              <w:t>3. 本磋商文件中描述供应商服务商的“签字”是指供应商服务商通过指定电子 化政府采购平台办理数字证书 (CA 认证证书) 获得的以供应商服务商法定代表人 (自负责人、自然人)  或者委托代理人姓名制作的个人电子印章或手写签字。没有办理个人 CA 证书的，可以为手写签字的形式。</w:t>
            </w:r>
          </w:p>
        </w:tc>
      </w:tr>
      <w:tr w14:paraId="62C0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65D3BFCF">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07725500">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48338A96">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7C586F0F">
            <w:pPr>
              <w:kinsoku w:val="0"/>
              <w:autoSpaceDE w:val="0"/>
              <w:autoSpaceDN w:val="0"/>
              <w:adjustRightInd w:val="0"/>
              <w:snapToGrid w:val="0"/>
              <w:spacing w:before="90" w:line="161" w:lineRule="auto"/>
              <w:jc w:val="center"/>
              <w:textAlignment w:val="baseline"/>
              <w:rPr>
                <w:rFonts w:ascii="宋体" w:hAnsi="宋体" w:eastAsia="宋体" w:cs="宋体"/>
                <w:snapToGrid w:val="0"/>
                <w:kern w:val="0"/>
                <w:sz w:val="24"/>
              </w:rPr>
            </w:pPr>
            <w:r>
              <w:rPr>
                <w:rFonts w:hint="eastAsia" w:ascii="宋体" w:hAnsi="宋体" w:eastAsia="宋体" w:cs="宋体"/>
                <w:snapToGrid w:val="0"/>
                <w:kern w:val="0"/>
                <w:sz w:val="24"/>
              </w:rPr>
              <w:t>10</w:t>
            </w:r>
          </w:p>
        </w:tc>
        <w:tc>
          <w:tcPr>
            <w:tcW w:w="814" w:type="dxa"/>
            <w:noWrap/>
          </w:tcPr>
          <w:p w14:paraId="67A99918">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7063174A">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24816F77">
            <w:pPr>
              <w:kinsoku w:val="0"/>
              <w:autoSpaceDE w:val="0"/>
              <w:autoSpaceDN w:val="0"/>
              <w:adjustRightInd w:val="0"/>
              <w:snapToGrid w:val="0"/>
              <w:spacing w:line="250" w:lineRule="auto"/>
              <w:jc w:val="center"/>
              <w:textAlignment w:val="baseline"/>
              <w:rPr>
                <w:rFonts w:ascii="宋体" w:hAnsi="宋体" w:eastAsia="宋体" w:cs="宋体"/>
                <w:snapToGrid w:val="0"/>
                <w:kern w:val="0"/>
                <w:sz w:val="24"/>
              </w:rPr>
            </w:pPr>
          </w:p>
          <w:p w14:paraId="149DEC32">
            <w:pPr>
              <w:kinsoku w:val="0"/>
              <w:autoSpaceDE w:val="0"/>
              <w:autoSpaceDN w:val="0"/>
              <w:adjustRightInd w:val="0"/>
              <w:snapToGrid w:val="0"/>
              <w:spacing w:before="90" w:line="163" w:lineRule="auto"/>
              <w:jc w:val="center"/>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15.4</w:t>
            </w:r>
          </w:p>
        </w:tc>
        <w:tc>
          <w:tcPr>
            <w:tcW w:w="1259" w:type="dxa"/>
            <w:noWrap/>
          </w:tcPr>
          <w:p w14:paraId="097AE3FA">
            <w:pPr>
              <w:kinsoku w:val="0"/>
              <w:autoSpaceDE w:val="0"/>
              <w:autoSpaceDN w:val="0"/>
              <w:adjustRightInd w:val="0"/>
              <w:snapToGrid w:val="0"/>
              <w:spacing w:line="253" w:lineRule="auto"/>
              <w:jc w:val="center"/>
              <w:textAlignment w:val="baseline"/>
              <w:rPr>
                <w:rFonts w:ascii="宋体" w:hAnsi="宋体" w:eastAsia="宋体" w:cs="宋体"/>
                <w:snapToGrid w:val="0"/>
                <w:kern w:val="0"/>
                <w:sz w:val="24"/>
              </w:rPr>
            </w:pPr>
          </w:p>
          <w:p w14:paraId="4A88AEEF">
            <w:pPr>
              <w:kinsoku w:val="0"/>
              <w:autoSpaceDE w:val="0"/>
              <w:autoSpaceDN w:val="0"/>
              <w:adjustRightInd w:val="0"/>
              <w:snapToGrid w:val="0"/>
              <w:spacing w:line="253" w:lineRule="auto"/>
              <w:jc w:val="center"/>
              <w:textAlignment w:val="baseline"/>
              <w:rPr>
                <w:rFonts w:ascii="宋体" w:hAnsi="宋体" w:eastAsia="宋体" w:cs="宋体"/>
                <w:snapToGrid w:val="0"/>
                <w:kern w:val="0"/>
                <w:sz w:val="24"/>
              </w:rPr>
            </w:pPr>
          </w:p>
          <w:p w14:paraId="78ABDABE">
            <w:pPr>
              <w:kinsoku w:val="0"/>
              <w:autoSpaceDE w:val="0"/>
              <w:autoSpaceDN w:val="0"/>
              <w:adjustRightInd w:val="0"/>
              <w:snapToGrid w:val="0"/>
              <w:spacing w:before="90" w:line="258" w:lineRule="auto"/>
              <w:ind w:right="133"/>
              <w:jc w:val="center"/>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响应</w:t>
            </w:r>
            <w:r>
              <w:rPr>
                <w:rFonts w:hint="eastAsia" w:ascii="宋体" w:hAnsi="宋体" w:eastAsia="宋体" w:cs="宋体"/>
                <w:snapToGrid w:val="0"/>
                <w:spacing w:val="-2"/>
                <w:kern w:val="0"/>
                <w:sz w:val="24"/>
              </w:rPr>
              <w:t>文件的</w:t>
            </w:r>
            <w:r>
              <w:rPr>
                <w:rFonts w:hint="eastAsia" w:ascii="宋体" w:hAnsi="宋体" w:eastAsia="宋体" w:cs="宋体"/>
                <w:snapToGrid w:val="0"/>
                <w:kern w:val="0"/>
                <w:sz w:val="24"/>
              </w:rPr>
              <w:t xml:space="preserve"> </w:t>
            </w:r>
            <w:r>
              <w:rPr>
                <w:rFonts w:hint="eastAsia" w:ascii="宋体" w:hAnsi="宋体" w:eastAsia="宋体" w:cs="宋体"/>
                <w:snapToGrid w:val="0"/>
                <w:spacing w:val="-2"/>
                <w:kern w:val="0"/>
                <w:sz w:val="24"/>
              </w:rPr>
              <w:t>解</w:t>
            </w:r>
            <w:r>
              <w:rPr>
                <w:rFonts w:hint="eastAsia" w:ascii="宋体" w:hAnsi="宋体" w:eastAsia="宋体" w:cs="宋体"/>
                <w:snapToGrid w:val="0"/>
                <w:spacing w:val="-1"/>
                <w:kern w:val="0"/>
                <w:sz w:val="24"/>
              </w:rPr>
              <w:t>密</w:t>
            </w:r>
          </w:p>
        </w:tc>
        <w:tc>
          <w:tcPr>
            <w:tcW w:w="6854" w:type="dxa"/>
            <w:gridSpan w:val="2"/>
            <w:noWrap/>
          </w:tcPr>
          <w:p w14:paraId="73F395A5">
            <w:pPr>
              <w:kinsoku w:val="0"/>
              <w:autoSpaceDE w:val="0"/>
              <w:autoSpaceDN w:val="0"/>
              <w:adjustRightInd w:val="0"/>
              <w:snapToGrid w:val="0"/>
              <w:spacing w:before="144" w:line="246" w:lineRule="auto"/>
              <w:ind w:left="94" w:right="45" w:firstLine="31"/>
              <w:jc w:val="left"/>
              <w:textAlignment w:val="baseline"/>
              <w:rPr>
                <w:rFonts w:ascii="宋体" w:hAnsi="宋体" w:eastAsia="宋体" w:cs="宋体"/>
                <w:snapToGrid w:val="0"/>
                <w:kern w:val="0"/>
                <w:sz w:val="24"/>
              </w:rPr>
            </w:pPr>
            <w:r>
              <w:rPr>
                <w:rFonts w:hint="eastAsia" w:ascii="宋体" w:hAnsi="宋体" w:eastAsia="宋体" w:cs="宋体"/>
                <w:snapToGrid w:val="0"/>
                <w:spacing w:val="-8"/>
                <w:kern w:val="0"/>
                <w:sz w:val="24"/>
              </w:rPr>
              <w:t>响</w:t>
            </w:r>
            <w:r>
              <w:rPr>
                <w:rFonts w:hint="eastAsia" w:ascii="宋体" w:hAnsi="宋体" w:eastAsia="宋体" w:cs="宋体"/>
                <w:snapToGrid w:val="0"/>
                <w:spacing w:val="-7"/>
                <w:kern w:val="0"/>
                <w:sz w:val="24"/>
              </w:rPr>
              <w:t>应</w:t>
            </w:r>
            <w:r>
              <w:rPr>
                <w:rFonts w:hint="eastAsia" w:ascii="宋体" w:hAnsi="宋体" w:eastAsia="宋体" w:cs="宋体"/>
                <w:snapToGrid w:val="0"/>
                <w:spacing w:val="-4"/>
                <w:kern w:val="0"/>
                <w:sz w:val="24"/>
              </w:rPr>
              <w:t>文件提交截止时间后，采购代理机构开启解密响应文件操作，</w:t>
            </w:r>
            <w:r>
              <w:rPr>
                <w:rFonts w:hint="eastAsia" w:ascii="宋体" w:hAnsi="宋体" w:eastAsia="宋体" w:cs="宋体"/>
                <w:snapToGrid w:val="0"/>
                <w:kern w:val="0"/>
                <w:sz w:val="24"/>
              </w:rPr>
              <w:t xml:space="preserve"> </w:t>
            </w:r>
            <w:r>
              <w:rPr>
                <w:rFonts w:hint="eastAsia" w:ascii="宋体" w:hAnsi="宋体" w:eastAsia="宋体" w:cs="宋体"/>
                <w:snapToGrid w:val="0"/>
                <w:spacing w:val="-2"/>
                <w:kern w:val="0"/>
                <w:sz w:val="24"/>
              </w:rPr>
              <w:t>“</w:t>
            </w:r>
            <w:r>
              <w:rPr>
                <w:rFonts w:hint="eastAsia" w:ascii="宋体" w:hAnsi="宋体" w:eastAsia="宋体" w:cs="宋体"/>
                <w:snapToGrid w:val="0"/>
                <w:kern w:val="0"/>
                <w:sz w:val="24"/>
              </w:rPr>
              <w:t>广西政府采购云平台</w:t>
            </w:r>
            <w:r>
              <w:rPr>
                <w:rFonts w:hint="eastAsia" w:ascii="宋体" w:hAnsi="宋体" w:eastAsia="宋体" w:cs="宋体"/>
                <w:snapToGrid w:val="0"/>
                <w:spacing w:val="-2"/>
                <w:kern w:val="0"/>
                <w:sz w:val="24"/>
              </w:rPr>
              <w:t>”向各服务商</w:t>
            </w:r>
            <w:r>
              <w:rPr>
                <w:rFonts w:hint="eastAsia" w:ascii="宋体" w:hAnsi="宋体" w:eastAsia="宋体" w:cs="宋体"/>
                <w:snapToGrid w:val="0"/>
                <w:spacing w:val="-1"/>
                <w:kern w:val="0"/>
                <w:sz w:val="24"/>
              </w:rPr>
              <w:t>发出电子加密响应文件解密通知，由供应</w:t>
            </w:r>
            <w:r>
              <w:rPr>
                <w:rFonts w:hint="eastAsia" w:ascii="宋体" w:hAnsi="宋体" w:eastAsia="宋体" w:cs="宋体"/>
                <w:snapToGrid w:val="0"/>
                <w:spacing w:val="-3"/>
                <w:kern w:val="0"/>
                <w:sz w:val="24"/>
              </w:rPr>
              <w:t>商</w:t>
            </w:r>
            <w:r>
              <w:rPr>
                <w:rFonts w:hint="eastAsia" w:ascii="宋体" w:hAnsi="宋体" w:eastAsia="宋体" w:cs="宋体"/>
                <w:snapToGrid w:val="0"/>
                <w:spacing w:val="-2"/>
                <w:kern w:val="0"/>
                <w:sz w:val="24"/>
              </w:rPr>
              <w:t>在系统发出解密通知后 30 分钟内自行使用加密时的 CA 通过“项目</w:t>
            </w:r>
            <w:r>
              <w:rPr>
                <w:rFonts w:hint="eastAsia" w:ascii="宋体" w:hAnsi="宋体" w:eastAsia="宋体" w:cs="宋体"/>
                <w:snapToGrid w:val="0"/>
                <w:spacing w:val="2"/>
                <w:kern w:val="0"/>
                <w:sz w:val="24"/>
              </w:rPr>
              <w:t>采购-开</w:t>
            </w:r>
            <w:r>
              <w:rPr>
                <w:rFonts w:hint="eastAsia" w:ascii="宋体" w:hAnsi="宋体" w:eastAsia="宋体" w:cs="宋体"/>
                <w:snapToGrid w:val="0"/>
                <w:spacing w:val="1"/>
                <w:kern w:val="0"/>
                <w:sz w:val="24"/>
              </w:rPr>
              <w:t>标评标”功能对响应文件进行解密。</w:t>
            </w:r>
          </w:p>
        </w:tc>
      </w:tr>
      <w:tr w14:paraId="7E8EC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vAlign w:val="center"/>
          </w:tcPr>
          <w:p w14:paraId="18A18EDA">
            <w:pPr>
              <w:kinsoku w:val="0"/>
              <w:autoSpaceDE w:val="0"/>
              <w:autoSpaceDN w:val="0"/>
              <w:adjustRightInd w:val="0"/>
              <w:snapToGrid w:val="0"/>
              <w:spacing w:before="90" w:line="162" w:lineRule="auto"/>
              <w:ind w:left="311"/>
              <w:jc w:val="center"/>
              <w:textAlignment w:val="baseline"/>
              <w:rPr>
                <w:rFonts w:ascii="宋体" w:hAnsi="宋体" w:eastAsia="宋体" w:cs="宋体"/>
                <w:snapToGrid w:val="0"/>
                <w:spacing w:val="-16"/>
                <w:kern w:val="0"/>
                <w:sz w:val="24"/>
              </w:rPr>
            </w:pPr>
            <w:r>
              <w:rPr>
                <w:rFonts w:hint="eastAsia" w:ascii="宋体" w:hAnsi="宋体" w:eastAsia="宋体" w:cs="宋体"/>
                <w:snapToGrid w:val="0"/>
                <w:spacing w:val="-16"/>
                <w:kern w:val="0"/>
                <w:sz w:val="24"/>
              </w:rPr>
              <w:t>11</w:t>
            </w:r>
          </w:p>
        </w:tc>
        <w:tc>
          <w:tcPr>
            <w:tcW w:w="814" w:type="dxa"/>
            <w:vMerge w:val="restart"/>
            <w:noWrap/>
            <w:vAlign w:val="center"/>
          </w:tcPr>
          <w:p w14:paraId="08F1F31A">
            <w:pPr>
              <w:kinsoku w:val="0"/>
              <w:autoSpaceDE w:val="0"/>
              <w:autoSpaceDN w:val="0"/>
              <w:adjustRightInd w:val="0"/>
              <w:snapToGrid w:val="0"/>
              <w:spacing w:before="90" w:line="162" w:lineRule="auto"/>
              <w:ind w:left="269"/>
              <w:jc w:val="center"/>
              <w:textAlignment w:val="baseline"/>
              <w:rPr>
                <w:rFonts w:ascii="宋体" w:hAnsi="宋体" w:eastAsia="宋体" w:cs="宋体"/>
                <w:snapToGrid w:val="0"/>
                <w:spacing w:val="-4"/>
                <w:kern w:val="0"/>
                <w:sz w:val="24"/>
              </w:rPr>
            </w:pPr>
            <w:r>
              <w:rPr>
                <w:rFonts w:hint="eastAsia" w:ascii="宋体" w:hAnsi="宋体" w:eastAsia="宋体" w:cs="宋体"/>
                <w:snapToGrid w:val="0"/>
                <w:spacing w:val="-4"/>
                <w:kern w:val="0"/>
                <w:sz w:val="24"/>
              </w:rPr>
              <w:t>17.3</w:t>
            </w:r>
          </w:p>
        </w:tc>
        <w:tc>
          <w:tcPr>
            <w:tcW w:w="1259" w:type="dxa"/>
            <w:noWrap/>
            <w:vAlign w:val="center"/>
          </w:tcPr>
          <w:p w14:paraId="4507DEDF">
            <w:pPr>
              <w:kinsoku w:val="0"/>
              <w:autoSpaceDE w:val="0"/>
              <w:autoSpaceDN w:val="0"/>
              <w:adjustRightInd w:val="0"/>
              <w:snapToGrid w:val="0"/>
              <w:spacing w:before="184" w:line="187" w:lineRule="auto"/>
              <w:ind w:left="257"/>
              <w:jc w:val="center"/>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评审办</w:t>
            </w:r>
            <w:r>
              <w:rPr>
                <w:rFonts w:hint="eastAsia" w:ascii="宋体" w:hAnsi="宋体" w:eastAsia="宋体" w:cs="宋体"/>
                <w:snapToGrid w:val="0"/>
                <w:kern w:val="0"/>
                <w:sz w:val="24"/>
              </w:rPr>
              <w:t>法</w:t>
            </w:r>
          </w:p>
        </w:tc>
        <w:tc>
          <w:tcPr>
            <w:tcW w:w="6854" w:type="dxa"/>
            <w:gridSpan w:val="2"/>
            <w:noWrap/>
            <w:vAlign w:val="center"/>
          </w:tcPr>
          <w:p w14:paraId="59FDF437">
            <w:pPr>
              <w:kinsoku w:val="0"/>
              <w:autoSpaceDE w:val="0"/>
              <w:autoSpaceDN w:val="0"/>
              <w:adjustRightInd w:val="0"/>
              <w:snapToGrid w:val="0"/>
              <w:spacing w:before="184" w:line="186" w:lineRule="auto"/>
              <w:ind w:left="112"/>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综合评分法，具体</w:t>
            </w:r>
            <w:r>
              <w:rPr>
                <w:rFonts w:hint="eastAsia" w:ascii="宋体" w:hAnsi="宋体" w:eastAsia="宋体" w:cs="宋体"/>
                <w:snapToGrid w:val="0"/>
                <w:kern w:val="0"/>
                <w:sz w:val="24"/>
              </w:rPr>
              <w:t>详见第三章“评审办法”。</w:t>
            </w:r>
          </w:p>
        </w:tc>
      </w:tr>
      <w:tr w14:paraId="6144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479C985F">
            <w:pPr>
              <w:kinsoku w:val="0"/>
              <w:autoSpaceDE w:val="0"/>
              <w:autoSpaceDN w:val="0"/>
              <w:adjustRightInd w:val="0"/>
              <w:snapToGrid w:val="0"/>
              <w:spacing w:before="90" w:line="162" w:lineRule="auto"/>
              <w:ind w:left="311"/>
              <w:jc w:val="left"/>
              <w:textAlignment w:val="baseline"/>
              <w:rPr>
                <w:rFonts w:ascii="宋体" w:hAnsi="宋体" w:eastAsia="宋体" w:cs="宋体"/>
                <w:snapToGrid w:val="0"/>
                <w:spacing w:val="-16"/>
                <w:kern w:val="0"/>
                <w:sz w:val="24"/>
              </w:rPr>
            </w:pPr>
          </w:p>
        </w:tc>
        <w:tc>
          <w:tcPr>
            <w:tcW w:w="814" w:type="dxa"/>
            <w:vMerge w:val="continue"/>
            <w:noWrap/>
          </w:tcPr>
          <w:p w14:paraId="5D8E4B5A">
            <w:pPr>
              <w:kinsoku w:val="0"/>
              <w:autoSpaceDE w:val="0"/>
              <w:autoSpaceDN w:val="0"/>
              <w:adjustRightInd w:val="0"/>
              <w:snapToGrid w:val="0"/>
              <w:spacing w:before="90" w:line="162" w:lineRule="auto"/>
              <w:ind w:left="269"/>
              <w:jc w:val="left"/>
              <w:textAlignment w:val="baseline"/>
              <w:rPr>
                <w:rFonts w:ascii="宋体" w:hAnsi="宋体" w:eastAsia="宋体" w:cs="宋体"/>
                <w:snapToGrid w:val="0"/>
                <w:spacing w:val="-4"/>
                <w:kern w:val="0"/>
                <w:sz w:val="24"/>
              </w:rPr>
            </w:pPr>
          </w:p>
        </w:tc>
        <w:tc>
          <w:tcPr>
            <w:tcW w:w="1259" w:type="dxa"/>
            <w:noWrap/>
          </w:tcPr>
          <w:p w14:paraId="36EDA98B">
            <w:pPr>
              <w:kinsoku w:val="0"/>
              <w:autoSpaceDE w:val="0"/>
              <w:autoSpaceDN w:val="0"/>
              <w:adjustRightInd w:val="0"/>
              <w:snapToGrid w:val="0"/>
              <w:spacing w:line="245" w:lineRule="auto"/>
              <w:jc w:val="left"/>
              <w:textAlignment w:val="baseline"/>
              <w:rPr>
                <w:rFonts w:ascii="宋体" w:hAnsi="宋体" w:eastAsia="宋体" w:cs="宋体"/>
                <w:snapToGrid w:val="0"/>
                <w:kern w:val="0"/>
                <w:sz w:val="24"/>
              </w:rPr>
            </w:pPr>
          </w:p>
          <w:p w14:paraId="568DF7E9">
            <w:pPr>
              <w:kinsoku w:val="0"/>
              <w:autoSpaceDE w:val="0"/>
              <w:autoSpaceDN w:val="0"/>
              <w:adjustRightInd w:val="0"/>
              <w:snapToGrid w:val="0"/>
              <w:spacing w:line="245" w:lineRule="auto"/>
              <w:jc w:val="left"/>
              <w:textAlignment w:val="baseline"/>
              <w:rPr>
                <w:rFonts w:ascii="宋体" w:hAnsi="宋体" w:eastAsia="宋体" w:cs="宋体"/>
                <w:snapToGrid w:val="0"/>
                <w:kern w:val="0"/>
                <w:sz w:val="24"/>
              </w:rPr>
            </w:pPr>
          </w:p>
          <w:p w14:paraId="1F6C8B40">
            <w:pPr>
              <w:kinsoku w:val="0"/>
              <w:autoSpaceDE w:val="0"/>
              <w:autoSpaceDN w:val="0"/>
              <w:adjustRightInd w:val="0"/>
              <w:snapToGrid w:val="0"/>
              <w:spacing w:line="245" w:lineRule="auto"/>
              <w:jc w:val="left"/>
              <w:textAlignment w:val="baseline"/>
              <w:rPr>
                <w:rFonts w:ascii="宋体" w:hAnsi="宋体" w:eastAsia="宋体" w:cs="宋体"/>
                <w:snapToGrid w:val="0"/>
                <w:kern w:val="0"/>
                <w:sz w:val="24"/>
              </w:rPr>
            </w:pPr>
          </w:p>
          <w:p w14:paraId="2226D56B">
            <w:pPr>
              <w:kinsoku w:val="0"/>
              <w:autoSpaceDE w:val="0"/>
              <w:autoSpaceDN w:val="0"/>
              <w:adjustRightInd w:val="0"/>
              <w:snapToGrid w:val="0"/>
              <w:spacing w:line="245" w:lineRule="auto"/>
              <w:jc w:val="left"/>
              <w:textAlignment w:val="baseline"/>
              <w:rPr>
                <w:rFonts w:ascii="宋体" w:hAnsi="宋体" w:eastAsia="宋体" w:cs="宋体"/>
                <w:snapToGrid w:val="0"/>
                <w:kern w:val="0"/>
                <w:sz w:val="24"/>
              </w:rPr>
            </w:pPr>
          </w:p>
          <w:p w14:paraId="46D62211">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1FE5C8DC">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4D575BDD">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2B6C131D">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6C26139A">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0BCAF382">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03EC7FBF">
            <w:pPr>
              <w:kinsoku w:val="0"/>
              <w:autoSpaceDE w:val="0"/>
              <w:autoSpaceDN w:val="0"/>
              <w:adjustRightInd w:val="0"/>
              <w:snapToGrid w:val="0"/>
              <w:spacing w:line="246" w:lineRule="auto"/>
              <w:jc w:val="left"/>
              <w:textAlignment w:val="baseline"/>
              <w:rPr>
                <w:rFonts w:ascii="宋体" w:hAnsi="宋体" w:eastAsia="宋体" w:cs="宋体"/>
                <w:snapToGrid w:val="0"/>
                <w:kern w:val="0"/>
                <w:sz w:val="24"/>
              </w:rPr>
            </w:pPr>
          </w:p>
          <w:p w14:paraId="22ED7ABC">
            <w:pPr>
              <w:kinsoku w:val="0"/>
              <w:autoSpaceDE w:val="0"/>
              <w:autoSpaceDN w:val="0"/>
              <w:adjustRightInd w:val="0"/>
              <w:snapToGrid w:val="0"/>
              <w:spacing w:before="91" w:line="186" w:lineRule="auto"/>
              <w:ind w:left="244"/>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1"/>
                <w:kern w:val="0"/>
                <w:sz w:val="24"/>
              </w:rPr>
              <w:t>信用查</w:t>
            </w:r>
            <w:r>
              <w:rPr>
                <w:rFonts w:hint="eastAsia" w:ascii="宋体" w:hAnsi="宋体" w:eastAsia="宋体" w:cs="宋体"/>
                <w:snapToGrid w:val="0"/>
                <w:kern w:val="0"/>
                <w:sz w:val="24"/>
              </w:rPr>
              <w:t>询</w:t>
            </w:r>
          </w:p>
        </w:tc>
        <w:tc>
          <w:tcPr>
            <w:tcW w:w="6854" w:type="dxa"/>
            <w:gridSpan w:val="2"/>
            <w:noWrap/>
          </w:tcPr>
          <w:p w14:paraId="0B8A488E">
            <w:pPr>
              <w:kinsoku w:val="0"/>
              <w:autoSpaceDE w:val="0"/>
              <w:autoSpaceDN w:val="0"/>
              <w:adjustRightInd w:val="0"/>
              <w:snapToGrid w:val="0"/>
              <w:spacing w:before="107" w:line="187" w:lineRule="auto"/>
              <w:ind w:left="153"/>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根据《关于做好政府采购有关信用主体标识码登</w:t>
            </w:r>
            <w:r>
              <w:rPr>
                <w:rFonts w:hint="eastAsia" w:ascii="宋体" w:hAnsi="宋体" w:eastAsia="宋体" w:cs="宋体"/>
                <w:snapToGrid w:val="0"/>
                <w:kern w:val="0"/>
                <w:sz w:val="24"/>
              </w:rPr>
              <w:t>记及在政府采购活动</w:t>
            </w:r>
          </w:p>
          <w:p w14:paraId="530E2349">
            <w:pPr>
              <w:kinsoku w:val="0"/>
              <w:autoSpaceDE w:val="0"/>
              <w:autoSpaceDN w:val="0"/>
              <w:adjustRightInd w:val="0"/>
              <w:snapToGrid w:val="0"/>
              <w:spacing w:before="79"/>
              <w:ind w:left="175" w:right="105" w:firstLine="21"/>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中查询使用信用记录有关问题的通知》(桂财采〔201</w:t>
            </w:r>
            <w:r>
              <w:rPr>
                <w:rFonts w:hint="eastAsia" w:ascii="宋体" w:hAnsi="宋体" w:eastAsia="宋体" w:cs="宋体"/>
                <w:snapToGrid w:val="0"/>
                <w:kern w:val="0"/>
                <w:sz w:val="24"/>
              </w:rPr>
              <w:t xml:space="preserve">6〕37)，  由采 </w:t>
            </w:r>
            <w:r>
              <w:rPr>
                <w:rFonts w:hint="eastAsia" w:ascii="宋体" w:hAnsi="宋体" w:eastAsia="宋体" w:cs="宋体"/>
                <w:snapToGrid w:val="0"/>
                <w:spacing w:val="-1"/>
                <w:kern w:val="0"/>
                <w:sz w:val="24"/>
              </w:rPr>
              <w:t>购代理机</w:t>
            </w:r>
            <w:r>
              <w:rPr>
                <w:rFonts w:hint="eastAsia" w:ascii="宋体" w:hAnsi="宋体" w:eastAsia="宋体" w:cs="宋体"/>
                <w:snapToGrid w:val="0"/>
                <w:kern w:val="0"/>
                <w:sz w:val="24"/>
              </w:rPr>
              <w:t>构对第一成交候选人进行信用查询：</w:t>
            </w:r>
          </w:p>
          <w:p w14:paraId="606C8E18">
            <w:pPr>
              <w:tabs>
                <w:tab w:val="left" w:pos="221"/>
              </w:tabs>
              <w:kinsoku w:val="0"/>
              <w:autoSpaceDE w:val="0"/>
              <w:autoSpaceDN w:val="0"/>
              <w:adjustRightInd w:val="0"/>
              <w:snapToGrid w:val="0"/>
              <w:spacing w:before="2" w:line="204" w:lineRule="auto"/>
              <w:ind w:left="109" w:right="105" w:firstLine="7"/>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ab/>
            </w:r>
            <w:r>
              <w:rPr>
                <w:rFonts w:hint="eastAsia" w:ascii="宋体" w:hAnsi="宋体" w:eastAsia="宋体" w:cs="宋体"/>
                <w:snapToGrid w:val="0"/>
                <w:spacing w:val="-1"/>
                <w:kern w:val="0"/>
                <w:sz w:val="24"/>
              </w:rPr>
              <w:t xml:space="preserve">(1) </w:t>
            </w:r>
            <w:r>
              <w:rPr>
                <w:rFonts w:hint="eastAsia" w:ascii="宋体" w:hAnsi="宋体" w:eastAsia="宋体" w:cs="宋体"/>
                <w:snapToGrid w:val="0"/>
                <w:kern w:val="0"/>
                <w:sz w:val="24"/>
              </w:rPr>
              <w:t xml:space="preserve">查询渠道：“信用中国”网站(www.creditchina.gov.cn)、中国 </w:t>
            </w:r>
            <w:r>
              <w:rPr>
                <w:rFonts w:hint="eastAsia" w:ascii="宋体" w:hAnsi="宋体" w:eastAsia="宋体" w:cs="宋体"/>
                <w:snapToGrid w:val="0"/>
                <w:spacing w:val="-8"/>
                <w:kern w:val="0"/>
                <w:sz w:val="24"/>
              </w:rPr>
              <w:t>政</w:t>
            </w:r>
            <w:r>
              <w:rPr>
                <w:rFonts w:hint="eastAsia" w:ascii="宋体" w:hAnsi="宋体" w:eastAsia="宋体" w:cs="宋体"/>
                <w:snapToGrid w:val="0"/>
                <w:spacing w:val="-5"/>
                <w:kern w:val="0"/>
                <w:sz w:val="24"/>
              </w:rPr>
              <w:t>府</w:t>
            </w:r>
            <w:r>
              <w:rPr>
                <w:rFonts w:hint="eastAsia" w:ascii="宋体" w:hAnsi="宋体" w:eastAsia="宋体" w:cs="宋体"/>
                <w:snapToGrid w:val="0"/>
                <w:spacing w:val="-4"/>
                <w:kern w:val="0"/>
                <w:sz w:val="24"/>
              </w:rPr>
              <w:t>采购网(www.ccgp.gov.cn)等；</w:t>
            </w:r>
          </w:p>
          <w:p w14:paraId="3F94221C">
            <w:pPr>
              <w:tabs>
                <w:tab w:val="left" w:pos="221"/>
              </w:tabs>
              <w:kinsoku w:val="0"/>
              <w:autoSpaceDE w:val="0"/>
              <w:autoSpaceDN w:val="0"/>
              <w:adjustRightInd w:val="0"/>
              <w:snapToGrid w:val="0"/>
              <w:spacing w:before="104" w:line="182" w:lineRule="auto"/>
              <w:ind w:left="116"/>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ab/>
            </w:r>
            <w:r>
              <w:rPr>
                <w:rFonts w:hint="eastAsia" w:ascii="宋体" w:hAnsi="宋体" w:eastAsia="宋体" w:cs="宋体"/>
                <w:snapToGrid w:val="0"/>
                <w:spacing w:val="-2"/>
                <w:kern w:val="0"/>
                <w:sz w:val="24"/>
              </w:rPr>
              <w:t>(2) 查询截止时间 ：成交通</w:t>
            </w:r>
            <w:r>
              <w:rPr>
                <w:rFonts w:hint="eastAsia" w:ascii="宋体" w:hAnsi="宋体" w:eastAsia="宋体" w:cs="宋体"/>
                <w:snapToGrid w:val="0"/>
                <w:spacing w:val="-1"/>
                <w:kern w:val="0"/>
                <w:sz w:val="24"/>
              </w:rPr>
              <w:t>知书发出前；</w:t>
            </w:r>
          </w:p>
          <w:p w14:paraId="30ED5B86">
            <w:pPr>
              <w:tabs>
                <w:tab w:val="left" w:pos="221"/>
              </w:tabs>
              <w:kinsoku w:val="0"/>
              <w:autoSpaceDE w:val="0"/>
              <w:autoSpaceDN w:val="0"/>
              <w:adjustRightInd w:val="0"/>
              <w:snapToGrid w:val="0"/>
              <w:spacing w:before="86" w:line="215" w:lineRule="auto"/>
              <w:ind w:left="109" w:right="105" w:firstLine="7"/>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ab/>
            </w:r>
            <w:r>
              <w:rPr>
                <w:rFonts w:hint="eastAsia" w:ascii="宋体" w:hAnsi="宋体" w:eastAsia="宋体" w:cs="宋体"/>
                <w:snapToGrid w:val="0"/>
                <w:spacing w:val="2"/>
                <w:kern w:val="0"/>
                <w:sz w:val="24"/>
              </w:rPr>
              <w:t>(3) 信用信息查询记录和证据留存</w:t>
            </w:r>
            <w:r>
              <w:rPr>
                <w:rFonts w:hint="eastAsia" w:ascii="宋体" w:hAnsi="宋体" w:eastAsia="宋体" w:cs="宋体"/>
                <w:snapToGrid w:val="0"/>
                <w:spacing w:val="1"/>
                <w:kern w:val="0"/>
                <w:sz w:val="24"/>
              </w:rPr>
              <w:t>方式：在查询网站中直接打印查询</w:t>
            </w:r>
            <w:r>
              <w:rPr>
                <w:rFonts w:hint="eastAsia" w:ascii="宋体" w:hAnsi="宋体" w:eastAsia="宋体" w:cs="宋体"/>
                <w:snapToGrid w:val="0"/>
                <w:kern w:val="0"/>
                <w:sz w:val="24"/>
              </w:rPr>
              <w:t xml:space="preserve"> </w:t>
            </w:r>
            <w:r>
              <w:rPr>
                <w:rFonts w:hint="eastAsia" w:ascii="宋体" w:hAnsi="宋体" w:eastAsia="宋体" w:cs="宋体"/>
                <w:snapToGrid w:val="0"/>
                <w:spacing w:val="-1"/>
                <w:kern w:val="0"/>
                <w:sz w:val="24"/>
              </w:rPr>
              <w:t>记录</w:t>
            </w:r>
            <w:r>
              <w:rPr>
                <w:rFonts w:hint="eastAsia" w:ascii="宋体" w:hAnsi="宋体" w:eastAsia="宋体" w:cs="宋体"/>
                <w:snapToGrid w:val="0"/>
                <w:kern w:val="0"/>
                <w:sz w:val="24"/>
              </w:rPr>
              <w:t>，打印材料作为采购活动资料保存；</w:t>
            </w:r>
          </w:p>
          <w:p w14:paraId="1CDCE4DF">
            <w:pPr>
              <w:tabs>
                <w:tab w:val="left" w:pos="221"/>
              </w:tabs>
              <w:kinsoku w:val="0"/>
              <w:autoSpaceDE w:val="0"/>
              <w:autoSpaceDN w:val="0"/>
              <w:adjustRightInd w:val="0"/>
              <w:snapToGrid w:val="0"/>
              <w:spacing w:before="75" w:line="231" w:lineRule="auto"/>
              <w:ind w:left="109" w:right="105" w:firstLine="7"/>
              <w:jc w:val="left"/>
              <w:textAlignment w:val="baseline"/>
              <w:rPr>
                <w:rFonts w:ascii="宋体" w:hAnsi="宋体" w:eastAsia="宋体" w:cs="宋体"/>
                <w:snapToGrid w:val="0"/>
                <w:spacing w:val="1"/>
                <w:kern w:val="0"/>
                <w:sz w:val="24"/>
              </w:rPr>
            </w:pPr>
            <w:r>
              <w:rPr>
                <w:rFonts w:hint="eastAsia" w:ascii="宋体" w:hAnsi="宋体" w:eastAsia="宋体" w:cs="宋体"/>
                <w:snapToGrid w:val="0"/>
                <w:kern w:val="0"/>
                <w:sz w:val="24"/>
              </w:rPr>
              <w:tab/>
            </w:r>
            <w:r>
              <w:rPr>
                <w:rFonts w:hint="eastAsia" w:ascii="宋体" w:hAnsi="宋体" w:eastAsia="宋体" w:cs="宋体"/>
                <w:snapToGrid w:val="0"/>
                <w:spacing w:val="12"/>
                <w:kern w:val="0"/>
                <w:sz w:val="24"/>
              </w:rPr>
              <w:t>(</w:t>
            </w:r>
            <w:r>
              <w:rPr>
                <w:rFonts w:hint="eastAsia" w:ascii="宋体" w:hAnsi="宋体" w:eastAsia="宋体" w:cs="宋体"/>
                <w:snapToGrid w:val="0"/>
                <w:spacing w:val="8"/>
                <w:kern w:val="0"/>
                <w:sz w:val="24"/>
              </w:rPr>
              <w:t>4</w:t>
            </w:r>
            <w:r>
              <w:rPr>
                <w:rFonts w:hint="eastAsia" w:ascii="宋体" w:hAnsi="宋体" w:eastAsia="宋体" w:cs="宋体"/>
                <w:snapToGrid w:val="0"/>
                <w:spacing w:val="6"/>
                <w:kern w:val="0"/>
                <w:sz w:val="24"/>
              </w:rPr>
              <w:t xml:space="preserve"> ) 信用信息使用规则 ： 对在“ 信用中国 ”网站</w:t>
            </w:r>
            <w:r>
              <w:rPr>
                <w:rFonts w:hint="eastAsia" w:ascii="宋体" w:hAnsi="宋体" w:eastAsia="宋体" w:cs="宋体"/>
                <w:snapToGrid w:val="0"/>
                <w:kern w:val="0"/>
                <w:sz w:val="24"/>
              </w:rPr>
              <w:t xml:space="preserve"> </w:t>
            </w:r>
            <w:r>
              <w:rPr>
                <w:rFonts w:hint="eastAsia" w:ascii="宋体" w:hAnsi="宋体" w:eastAsia="宋体" w:cs="宋体"/>
                <w:snapToGrid w:val="0"/>
                <w:spacing w:val="-4"/>
                <w:kern w:val="0"/>
                <w:sz w:val="24"/>
              </w:rPr>
              <w:t>(</w:t>
            </w:r>
            <w:r>
              <w:rPr>
                <w:rFonts w:hint="eastAsia" w:ascii="宋体" w:hAnsi="宋体" w:eastAsia="宋体" w:cs="宋体"/>
                <w:snapToGrid w:val="0"/>
                <w:spacing w:val="-2"/>
                <w:kern w:val="0"/>
                <w:sz w:val="24"/>
              </w:rPr>
              <w:t>www</w:t>
            </w:r>
            <w:r>
              <w:rPr>
                <w:rFonts w:hint="eastAsia" w:ascii="宋体" w:hAnsi="宋体" w:eastAsia="宋体" w:cs="宋体"/>
                <w:snapToGrid w:val="0"/>
                <w:spacing w:val="-4"/>
                <w:kern w:val="0"/>
                <w:sz w:val="24"/>
              </w:rPr>
              <w:t>.</w:t>
            </w:r>
            <w:r>
              <w:rPr>
                <w:rFonts w:hint="eastAsia" w:ascii="宋体" w:hAnsi="宋体" w:eastAsia="宋体" w:cs="宋体"/>
                <w:snapToGrid w:val="0"/>
                <w:spacing w:val="-2"/>
                <w:kern w:val="0"/>
                <w:sz w:val="24"/>
              </w:rPr>
              <w:t>creditchina</w:t>
            </w:r>
            <w:r>
              <w:rPr>
                <w:rFonts w:hint="eastAsia" w:ascii="宋体" w:hAnsi="宋体" w:eastAsia="宋体" w:cs="宋体"/>
                <w:snapToGrid w:val="0"/>
                <w:spacing w:val="-4"/>
                <w:kern w:val="0"/>
                <w:sz w:val="24"/>
              </w:rPr>
              <w:t>.</w:t>
            </w:r>
            <w:r>
              <w:rPr>
                <w:rFonts w:hint="eastAsia" w:ascii="宋体" w:hAnsi="宋体" w:eastAsia="宋体" w:cs="宋体"/>
                <w:snapToGrid w:val="0"/>
                <w:spacing w:val="-2"/>
                <w:kern w:val="0"/>
                <w:sz w:val="24"/>
              </w:rPr>
              <w:t>gov</w:t>
            </w:r>
            <w:r>
              <w:rPr>
                <w:rFonts w:hint="eastAsia" w:ascii="宋体" w:hAnsi="宋体" w:eastAsia="宋体" w:cs="宋体"/>
                <w:snapToGrid w:val="0"/>
                <w:spacing w:val="-4"/>
                <w:kern w:val="0"/>
                <w:sz w:val="24"/>
              </w:rPr>
              <w:t>.</w:t>
            </w:r>
            <w:r>
              <w:rPr>
                <w:rFonts w:hint="eastAsia" w:ascii="宋体" w:hAnsi="宋体" w:eastAsia="宋体" w:cs="宋体"/>
                <w:snapToGrid w:val="0"/>
                <w:spacing w:val="-2"/>
                <w:kern w:val="0"/>
                <w:sz w:val="24"/>
              </w:rPr>
              <w:t>cn</w:t>
            </w:r>
            <w:r>
              <w:rPr>
                <w:rFonts w:hint="eastAsia" w:ascii="宋体" w:hAnsi="宋体" w:eastAsia="宋体" w:cs="宋体"/>
                <w:snapToGrid w:val="0"/>
                <w:spacing w:val="-4"/>
                <w:kern w:val="0"/>
                <w:sz w:val="24"/>
              </w:rPr>
              <w:t>)、中国政府采购</w:t>
            </w:r>
            <w:r>
              <w:rPr>
                <w:rFonts w:hint="eastAsia" w:ascii="宋体" w:hAnsi="宋体" w:eastAsia="宋体" w:cs="宋体"/>
                <w:snapToGrid w:val="0"/>
                <w:spacing w:val="-2"/>
                <w:kern w:val="0"/>
                <w:sz w:val="24"/>
              </w:rPr>
              <w:t>网(www.ccgp.gov.cn)等渠</w:t>
            </w:r>
            <w:r>
              <w:rPr>
                <w:rFonts w:hint="eastAsia" w:ascii="宋体" w:hAnsi="宋体" w:eastAsia="宋体" w:cs="宋体"/>
                <w:snapToGrid w:val="0"/>
                <w:kern w:val="0"/>
                <w:sz w:val="24"/>
              </w:rPr>
              <w:t xml:space="preserve"> </w:t>
            </w:r>
            <w:r>
              <w:rPr>
                <w:rFonts w:hint="eastAsia" w:ascii="宋体" w:hAnsi="宋体" w:eastAsia="宋体" w:cs="宋体"/>
                <w:snapToGrid w:val="0"/>
                <w:spacing w:val="4"/>
                <w:kern w:val="0"/>
                <w:sz w:val="24"/>
              </w:rPr>
              <w:t>道列入</w:t>
            </w:r>
            <w:r>
              <w:rPr>
                <w:rFonts w:hint="eastAsia" w:ascii="宋体" w:hAnsi="宋体" w:eastAsia="宋体" w:cs="宋体"/>
                <w:snapToGrid w:val="0"/>
                <w:spacing w:val="2"/>
                <w:kern w:val="0"/>
                <w:sz w:val="24"/>
              </w:rPr>
              <w:t>失信被执行人、重大税收违法案件当事人名单、政府采购严重</w:t>
            </w:r>
            <w:r>
              <w:rPr>
                <w:rFonts w:hint="eastAsia" w:ascii="宋体" w:hAnsi="宋体" w:eastAsia="宋体" w:cs="宋体"/>
                <w:snapToGrid w:val="0"/>
                <w:kern w:val="0"/>
                <w:sz w:val="24"/>
              </w:rPr>
              <w:t xml:space="preserve"> </w:t>
            </w:r>
            <w:r>
              <w:rPr>
                <w:rFonts w:hint="eastAsia" w:ascii="宋体" w:hAnsi="宋体" w:eastAsia="宋体" w:cs="宋体"/>
                <w:snapToGrid w:val="0"/>
                <w:spacing w:val="2"/>
                <w:kern w:val="0"/>
                <w:sz w:val="24"/>
              </w:rPr>
              <w:t>违法失信行为记录名单及其他不符合《中华人民共和国政府采购法</w:t>
            </w:r>
            <w:r>
              <w:rPr>
                <w:rFonts w:hint="eastAsia" w:ascii="宋体" w:hAnsi="宋体" w:eastAsia="宋体" w:cs="宋体"/>
                <w:snapToGrid w:val="0"/>
                <w:kern w:val="0"/>
                <w:sz w:val="24"/>
              </w:rPr>
              <w:t xml:space="preserve">》 </w:t>
            </w:r>
            <w:r>
              <w:rPr>
                <w:rFonts w:hint="eastAsia" w:ascii="宋体" w:hAnsi="宋体" w:eastAsia="宋体" w:cs="宋体"/>
                <w:snapToGrid w:val="0"/>
                <w:spacing w:val="1"/>
                <w:kern w:val="0"/>
                <w:sz w:val="24"/>
              </w:rPr>
              <w:t>第二十二</w:t>
            </w:r>
            <w:r>
              <w:rPr>
                <w:rFonts w:hint="eastAsia" w:ascii="宋体" w:hAnsi="宋体" w:eastAsia="宋体" w:cs="宋体"/>
                <w:snapToGrid w:val="0"/>
                <w:kern w:val="0"/>
                <w:sz w:val="24"/>
              </w:rPr>
              <w:t>条规定条件的服务商，取消其成交候选人资格 。两个以上的</w:t>
            </w:r>
            <w:r>
              <w:rPr>
                <w:rFonts w:hint="eastAsia" w:ascii="宋体" w:hAnsi="宋体" w:eastAsia="宋体" w:cs="宋体"/>
                <w:snapToGrid w:val="0"/>
                <w:spacing w:val="-2"/>
                <w:kern w:val="0"/>
                <w:sz w:val="24"/>
              </w:rPr>
              <w:t>自然人、法人或者其他组织组成一个联合体， 以一个服务商的</w:t>
            </w:r>
            <w:r>
              <w:rPr>
                <w:rFonts w:hint="eastAsia" w:ascii="宋体" w:hAnsi="宋体" w:eastAsia="宋体" w:cs="宋体"/>
                <w:snapToGrid w:val="0"/>
                <w:spacing w:val="-1"/>
                <w:kern w:val="0"/>
                <w:sz w:val="24"/>
              </w:rPr>
              <w:t>身</w:t>
            </w:r>
            <w:r>
              <w:rPr>
                <w:rFonts w:hint="eastAsia" w:ascii="宋体" w:hAnsi="宋体" w:eastAsia="宋体" w:cs="宋体"/>
                <w:snapToGrid w:val="0"/>
                <w:kern w:val="0"/>
                <w:sz w:val="24"/>
              </w:rPr>
              <w:t>份共</w:t>
            </w:r>
            <w:r>
              <w:rPr>
                <w:rFonts w:hint="eastAsia" w:ascii="宋体" w:hAnsi="宋体" w:eastAsia="宋体" w:cs="宋体"/>
                <w:snapToGrid w:val="0"/>
                <w:spacing w:val="1"/>
                <w:kern w:val="0"/>
                <w:sz w:val="24"/>
              </w:rPr>
              <w:t>同参加政</w:t>
            </w:r>
            <w:r>
              <w:rPr>
                <w:rFonts w:hint="eastAsia" w:ascii="宋体" w:hAnsi="宋体" w:eastAsia="宋体" w:cs="宋体"/>
                <w:snapToGrid w:val="0"/>
                <w:kern w:val="0"/>
                <w:sz w:val="24"/>
              </w:rPr>
              <w:t>府采购活动的 ，对所有联合体成员进行信用记录查询，联合</w:t>
            </w:r>
            <w:r>
              <w:rPr>
                <w:rFonts w:hint="eastAsia" w:ascii="宋体" w:hAnsi="宋体" w:eastAsia="宋体" w:cs="宋体"/>
                <w:snapToGrid w:val="0"/>
                <w:spacing w:val="-1"/>
                <w:kern w:val="0"/>
                <w:sz w:val="24"/>
              </w:rPr>
              <w:t>体成员存在不</w:t>
            </w:r>
            <w:r>
              <w:rPr>
                <w:rFonts w:hint="eastAsia" w:ascii="宋体" w:hAnsi="宋体" w:eastAsia="宋体" w:cs="宋体"/>
                <w:snapToGrid w:val="0"/>
                <w:kern w:val="0"/>
                <w:sz w:val="24"/>
              </w:rPr>
              <w:t>良信用记录的，视同联合体存在不良信用记录。</w:t>
            </w:r>
          </w:p>
        </w:tc>
      </w:tr>
      <w:tr w14:paraId="050B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2D3FB546">
            <w:pPr>
              <w:kinsoku w:val="0"/>
              <w:autoSpaceDE w:val="0"/>
              <w:autoSpaceDN w:val="0"/>
              <w:adjustRightInd w:val="0"/>
              <w:snapToGrid w:val="0"/>
              <w:spacing w:line="293" w:lineRule="auto"/>
              <w:jc w:val="left"/>
              <w:textAlignment w:val="baseline"/>
              <w:rPr>
                <w:rFonts w:ascii="宋体" w:hAnsi="宋体" w:eastAsia="宋体" w:cs="宋体"/>
                <w:snapToGrid w:val="0"/>
                <w:kern w:val="0"/>
                <w:sz w:val="24"/>
              </w:rPr>
            </w:pPr>
          </w:p>
          <w:p w14:paraId="001A047E">
            <w:pPr>
              <w:kinsoku w:val="0"/>
              <w:autoSpaceDE w:val="0"/>
              <w:autoSpaceDN w:val="0"/>
              <w:adjustRightInd w:val="0"/>
              <w:snapToGrid w:val="0"/>
              <w:spacing w:line="293" w:lineRule="auto"/>
              <w:jc w:val="left"/>
              <w:textAlignment w:val="baseline"/>
              <w:rPr>
                <w:rFonts w:ascii="宋体" w:hAnsi="宋体" w:eastAsia="宋体" w:cs="宋体"/>
                <w:snapToGrid w:val="0"/>
                <w:kern w:val="0"/>
                <w:sz w:val="24"/>
              </w:rPr>
            </w:pPr>
          </w:p>
          <w:p w14:paraId="012B02E2">
            <w:pPr>
              <w:kinsoku w:val="0"/>
              <w:autoSpaceDE w:val="0"/>
              <w:autoSpaceDN w:val="0"/>
              <w:adjustRightInd w:val="0"/>
              <w:snapToGrid w:val="0"/>
              <w:spacing w:before="90" w:line="162" w:lineRule="auto"/>
              <w:ind w:left="311"/>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12</w:t>
            </w:r>
          </w:p>
        </w:tc>
        <w:tc>
          <w:tcPr>
            <w:tcW w:w="814" w:type="dxa"/>
            <w:vMerge w:val="restart"/>
            <w:noWrap/>
          </w:tcPr>
          <w:p w14:paraId="6A1A58EA">
            <w:pPr>
              <w:kinsoku w:val="0"/>
              <w:autoSpaceDE w:val="0"/>
              <w:autoSpaceDN w:val="0"/>
              <w:adjustRightInd w:val="0"/>
              <w:snapToGrid w:val="0"/>
              <w:spacing w:line="302" w:lineRule="auto"/>
              <w:jc w:val="left"/>
              <w:textAlignment w:val="baseline"/>
              <w:rPr>
                <w:rFonts w:ascii="宋体" w:hAnsi="宋体" w:eastAsia="宋体" w:cs="宋体"/>
                <w:snapToGrid w:val="0"/>
                <w:kern w:val="0"/>
                <w:sz w:val="24"/>
              </w:rPr>
            </w:pPr>
          </w:p>
          <w:p w14:paraId="0FD1F5CB">
            <w:pPr>
              <w:kinsoku w:val="0"/>
              <w:autoSpaceDE w:val="0"/>
              <w:autoSpaceDN w:val="0"/>
              <w:adjustRightInd w:val="0"/>
              <w:snapToGrid w:val="0"/>
              <w:spacing w:line="303" w:lineRule="auto"/>
              <w:jc w:val="left"/>
              <w:textAlignment w:val="baseline"/>
              <w:rPr>
                <w:rFonts w:ascii="宋体" w:hAnsi="宋体" w:eastAsia="宋体" w:cs="宋体"/>
                <w:snapToGrid w:val="0"/>
                <w:kern w:val="0"/>
                <w:sz w:val="24"/>
              </w:rPr>
            </w:pPr>
          </w:p>
          <w:p w14:paraId="04CF314F">
            <w:pPr>
              <w:kinsoku w:val="0"/>
              <w:autoSpaceDE w:val="0"/>
              <w:autoSpaceDN w:val="0"/>
              <w:adjustRightInd w:val="0"/>
              <w:snapToGrid w:val="0"/>
              <w:spacing w:before="90" w:line="162" w:lineRule="auto"/>
              <w:ind w:left="269"/>
              <w:jc w:val="left"/>
              <w:textAlignment w:val="baseline"/>
              <w:rPr>
                <w:rFonts w:ascii="宋体" w:hAnsi="宋体" w:eastAsia="宋体" w:cs="宋体"/>
                <w:snapToGrid w:val="0"/>
                <w:spacing w:val="-4"/>
                <w:kern w:val="0"/>
                <w:sz w:val="24"/>
              </w:rPr>
            </w:pPr>
            <w:r>
              <w:rPr>
                <w:rFonts w:hint="eastAsia" w:ascii="宋体" w:hAnsi="宋体" w:eastAsia="宋体" w:cs="宋体"/>
                <w:snapToGrid w:val="0"/>
                <w:spacing w:val="-4"/>
                <w:kern w:val="0"/>
                <w:sz w:val="24"/>
              </w:rPr>
              <w:t>17.4</w:t>
            </w:r>
          </w:p>
          <w:p w14:paraId="1BA35EE5">
            <w:pPr>
              <w:kinsoku w:val="0"/>
              <w:autoSpaceDE w:val="0"/>
              <w:autoSpaceDN w:val="0"/>
              <w:adjustRightInd w:val="0"/>
              <w:snapToGrid w:val="0"/>
              <w:spacing w:before="153" w:line="235" w:lineRule="exact"/>
              <w:ind w:left="216"/>
              <w:jc w:val="left"/>
              <w:textAlignment w:val="baseline"/>
              <w:rPr>
                <w:rFonts w:ascii="宋体" w:hAnsi="宋体" w:eastAsia="宋体" w:cs="宋体"/>
                <w:snapToGrid w:val="0"/>
                <w:spacing w:val="-4"/>
                <w:kern w:val="0"/>
                <w:position w:val="-1"/>
                <w:sz w:val="24"/>
              </w:rPr>
            </w:pPr>
          </w:p>
          <w:p w14:paraId="657C3DB2">
            <w:pPr>
              <w:kinsoku w:val="0"/>
              <w:autoSpaceDE w:val="0"/>
              <w:autoSpaceDN w:val="0"/>
              <w:adjustRightInd w:val="0"/>
              <w:snapToGrid w:val="0"/>
              <w:spacing w:before="153" w:line="235" w:lineRule="exact"/>
              <w:ind w:left="216"/>
              <w:jc w:val="left"/>
              <w:textAlignment w:val="baseline"/>
              <w:rPr>
                <w:rFonts w:ascii="宋体" w:hAnsi="宋体" w:eastAsia="宋体" w:cs="宋体"/>
                <w:snapToGrid w:val="0"/>
                <w:spacing w:val="-4"/>
                <w:kern w:val="0"/>
                <w:position w:val="-1"/>
                <w:sz w:val="24"/>
              </w:rPr>
            </w:pPr>
          </w:p>
          <w:p w14:paraId="6A57D2F1">
            <w:pPr>
              <w:kinsoku w:val="0"/>
              <w:autoSpaceDE w:val="0"/>
              <w:autoSpaceDN w:val="0"/>
              <w:adjustRightInd w:val="0"/>
              <w:snapToGrid w:val="0"/>
              <w:spacing w:before="153" w:line="235" w:lineRule="exact"/>
              <w:ind w:left="216"/>
              <w:jc w:val="left"/>
              <w:textAlignment w:val="baseline"/>
              <w:rPr>
                <w:rFonts w:ascii="宋体" w:hAnsi="宋体" w:eastAsia="宋体" w:cs="宋体"/>
                <w:snapToGrid w:val="0"/>
                <w:spacing w:val="-4"/>
                <w:kern w:val="0"/>
                <w:position w:val="-1"/>
                <w:sz w:val="24"/>
              </w:rPr>
            </w:pPr>
          </w:p>
          <w:p w14:paraId="46445C5D">
            <w:pPr>
              <w:kinsoku w:val="0"/>
              <w:autoSpaceDE w:val="0"/>
              <w:autoSpaceDN w:val="0"/>
              <w:adjustRightInd w:val="0"/>
              <w:snapToGrid w:val="0"/>
              <w:spacing w:before="153" w:line="235" w:lineRule="exact"/>
              <w:ind w:left="216"/>
              <w:jc w:val="left"/>
              <w:textAlignment w:val="baseline"/>
              <w:rPr>
                <w:rFonts w:ascii="宋体" w:hAnsi="宋体" w:eastAsia="宋体" w:cs="宋体"/>
                <w:snapToGrid w:val="0"/>
                <w:kern w:val="0"/>
                <w:sz w:val="24"/>
              </w:rPr>
            </w:pPr>
          </w:p>
        </w:tc>
        <w:tc>
          <w:tcPr>
            <w:tcW w:w="1259" w:type="dxa"/>
            <w:noWrap/>
          </w:tcPr>
          <w:p w14:paraId="47983C71">
            <w:pPr>
              <w:kinsoku w:val="0"/>
              <w:autoSpaceDE w:val="0"/>
              <w:autoSpaceDN w:val="0"/>
              <w:adjustRightInd w:val="0"/>
              <w:snapToGrid w:val="0"/>
              <w:spacing w:line="376" w:lineRule="auto"/>
              <w:jc w:val="left"/>
              <w:textAlignment w:val="baseline"/>
              <w:rPr>
                <w:rFonts w:ascii="宋体" w:hAnsi="宋体" w:eastAsia="宋体" w:cs="宋体"/>
                <w:snapToGrid w:val="0"/>
                <w:kern w:val="0"/>
                <w:sz w:val="24"/>
              </w:rPr>
            </w:pPr>
          </w:p>
          <w:p w14:paraId="3653A107">
            <w:pPr>
              <w:kinsoku w:val="0"/>
              <w:autoSpaceDE w:val="0"/>
              <w:autoSpaceDN w:val="0"/>
              <w:adjustRightInd w:val="0"/>
              <w:snapToGrid w:val="0"/>
              <w:spacing w:before="90" w:line="258" w:lineRule="auto"/>
              <w:ind w:left="557" w:right="133" w:hanging="420"/>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磋商</w:t>
            </w:r>
            <w:r>
              <w:rPr>
                <w:rFonts w:hint="eastAsia" w:ascii="宋体" w:hAnsi="宋体" w:eastAsia="宋体" w:cs="宋体"/>
                <w:snapToGrid w:val="0"/>
                <w:kern w:val="0"/>
                <w:sz w:val="24"/>
              </w:rPr>
              <w:t>小组组 成</w:t>
            </w:r>
          </w:p>
        </w:tc>
        <w:tc>
          <w:tcPr>
            <w:tcW w:w="6854" w:type="dxa"/>
            <w:gridSpan w:val="2"/>
            <w:noWrap/>
          </w:tcPr>
          <w:p w14:paraId="41556B8D">
            <w:pPr>
              <w:kinsoku w:val="0"/>
              <w:autoSpaceDE w:val="0"/>
              <w:autoSpaceDN w:val="0"/>
              <w:adjustRightInd w:val="0"/>
              <w:snapToGrid w:val="0"/>
              <w:spacing w:before="110" w:line="222" w:lineRule="auto"/>
              <w:ind w:left="110" w:right="105" w:hanging="1"/>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磋商及评</w:t>
            </w:r>
            <w:r>
              <w:rPr>
                <w:rFonts w:hint="eastAsia" w:ascii="宋体" w:hAnsi="宋体" w:eastAsia="宋体" w:cs="宋体"/>
                <w:snapToGrid w:val="0"/>
                <w:kern w:val="0"/>
                <w:sz w:val="24"/>
              </w:rPr>
              <w:t xml:space="preserve">审组织工作由采购代理机构负责，具体磋商、评审工作由依 </w:t>
            </w:r>
            <w:r>
              <w:rPr>
                <w:rFonts w:hint="eastAsia" w:ascii="宋体" w:hAnsi="宋体" w:eastAsia="宋体" w:cs="宋体"/>
                <w:snapToGrid w:val="0"/>
                <w:spacing w:val="1"/>
                <w:kern w:val="0"/>
                <w:sz w:val="24"/>
              </w:rPr>
              <w:t>法</w:t>
            </w:r>
            <w:r>
              <w:rPr>
                <w:rFonts w:hint="eastAsia" w:ascii="宋体" w:hAnsi="宋体" w:eastAsia="宋体" w:cs="宋体"/>
                <w:snapToGrid w:val="0"/>
                <w:kern w:val="0"/>
                <w:sz w:val="24"/>
              </w:rPr>
              <w:t xml:space="preserve">组建的磋商小组负责 ，本项目的磋商小组由采购人代表和有关方面 </w:t>
            </w:r>
            <w:r>
              <w:rPr>
                <w:rFonts w:hint="eastAsia" w:ascii="宋体" w:hAnsi="宋体" w:eastAsia="宋体" w:cs="宋体"/>
                <w:snapToGrid w:val="0"/>
                <w:spacing w:val="-6"/>
                <w:kern w:val="0"/>
                <w:sz w:val="24"/>
              </w:rPr>
              <w:t>的专家组成。磋商</w:t>
            </w:r>
            <w:r>
              <w:rPr>
                <w:rFonts w:hint="eastAsia" w:ascii="宋体" w:hAnsi="宋体" w:eastAsia="宋体" w:cs="宋体"/>
                <w:snapToGrid w:val="0"/>
                <w:spacing w:val="-5"/>
                <w:kern w:val="0"/>
                <w:sz w:val="24"/>
              </w:rPr>
              <w:t>小</w:t>
            </w:r>
            <w:r>
              <w:rPr>
                <w:rFonts w:hint="eastAsia" w:ascii="宋体" w:hAnsi="宋体" w:eastAsia="宋体" w:cs="宋体"/>
                <w:snapToGrid w:val="0"/>
                <w:spacing w:val="-3"/>
                <w:kern w:val="0"/>
                <w:sz w:val="24"/>
              </w:rPr>
              <w:t>组的构成： 3 人，其中采购人代表  1 人，有关专</w:t>
            </w:r>
            <w:r>
              <w:rPr>
                <w:rFonts w:hint="eastAsia" w:ascii="宋体" w:hAnsi="宋体" w:eastAsia="宋体" w:cs="宋体"/>
                <w:snapToGrid w:val="0"/>
                <w:spacing w:val="-8"/>
                <w:kern w:val="0"/>
                <w:sz w:val="24"/>
              </w:rPr>
              <w:t>家</w:t>
            </w:r>
            <w:r>
              <w:rPr>
                <w:rFonts w:hint="eastAsia" w:ascii="宋体" w:hAnsi="宋体" w:eastAsia="宋体" w:cs="宋体"/>
                <w:snapToGrid w:val="0"/>
                <w:spacing w:val="-7"/>
                <w:kern w:val="0"/>
                <w:sz w:val="24"/>
              </w:rPr>
              <w:t xml:space="preserve"> 2 人。</w:t>
            </w:r>
          </w:p>
        </w:tc>
      </w:tr>
      <w:tr w14:paraId="0414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305804E7">
            <w:pPr>
              <w:kinsoku w:val="0"/>
              <w:autoSpaceDE w:val="0"/>
              <w:autoSpaceDN w:val="0"/>
              <w:adjustRightInd w:val="0"/>
              <w:snapToGrid w:val="0"/>
              <w:spacing w:before="153" w:line="235" w:lineRule="exact"/>
              <w:ind w:left="311"/>
              <w:jc w:val="left"/>
              <w:textAlignment w:val="baseline"/>
              <w:rPr>
                <w:rFonts w:ascii="宋体" w:hAnsi="宋体" w:eastAsia="宋体" w:cs="宋体"/>
                <w:snapToGrid w:val="0"/>
                <w:spacing w:val="-16"/>
                <w:kern w:val="0"/>
                <w:position w:val="-1"/>
                <w:sz w:val="24"/>
              </w:rPr>
            </w:pPr>
          </w:p>
          <w:p w14:paraId="3BC0E29E">
            <w:pPr>
              <w:kinsoku w:val="0"/>
              <w:autoSpaceDE w:val="0"/>
              <w:autoSpaceDN w:val="0"/>
              <w:adjustRightInd w:val="0"/>
              <w:snapToGrid w:val="0"/>
              <w:spacing w:before="153" w:line="235" w:lineRule="exact"/>
              <w:ind w:left="311"/>
              <w:jc w:val="left"/>
              <w:textAlignment w:val="baseline"/>
              <w:rPr>
                <w:rFonts w:ascii="宋体" w:hAnsi="宋体" w:eastAsia="宋体" w:cs="宋体"/>
                <w:snapToGrid w:val="0"/>
                <w:spacing w:val="-16"/>
                <w:kern w:val="0"/>
                <w:position w:val="-1"/>
                <w:sz w:val="24"/>
              </w:rPr>
            </w:pPr>
          </w:p>
          <w:p w14:paraId="71C292EC">
            <w:pPr>
              <w:kinsoku w:val="0"/>
              <w:autoSpaceDE w:val="0"/>
              <w:autoSpaceDN w:val="0"/>
              <w:adjustRightInd w:val="0"/>
              <w:snapToGrid w:val="0"/>
              <w:spacing w:before="153" w:line="235" w:lineRule="exact"/>
              <w:ind w:left="311"/>
              <w:jc w:val="left"/>
              <w:textAlignment w:val="baseline"/>
              <w:rPr>
                <w:rFonts w:ascii="宋体" w:hAnsi="宋体" w:eastAsia="宋体" w:cs="宋体"/>
                <w:snapToGrid w:val="0"/>
                <w:spacing w:val="-16"/>
                <w:kern w:val="0"/>
                <w:position w:val="-1"/>
                <w:sz w:val="24"/>
              </w:rPr>
            </w:pPr>
          </w:p>
          <w:p w14:paraId="508B6B88">
            <w:pPr>
              <w:kinsoku w:val="0"/>
              <w:autoSpaceDE w:val="0"/>
              <w:autoSpaceDN w:val="0"/>
              <w:adjustRightInd w:val="0"/>
              <w:snapToGrid w:val="0"/>
              <w:spacing w:before="153" w:line="235" w:lineRule="exact"/>
              <w:ind w:left="311"/>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position w:val="-1"/>
                <w:sz w:val="24"/>
              </w:rPr>
              <w:t>13</w:t>
            </w:r>
          </w:p>
        </w:tc>
        <w:tc>
          <w:tcPr>
            <w:tcW w:w="814" w:type="dxa"/>
            <w:vMerge w:val="continue"/>
            <w:noWrap/>
          </w:tcPr>
          <w:p w14:paraId="0FA92DBB">
            <w:pPr>
              <w:kinsoku w:val="0"/>
              <w:autoSpaceDE w:val="0"/>
              <w:autoSpaceDN w:val="0"/>
              <w:adjustRightInd w:val="0"/>
              <w:snapToGrid w:val="0"/>
              <w:spacing w:before="153" w:line="235" w:lineRule="exact"/>
              <w:ind w:left="216"/>
              <w:jc w:val="left"/>
              <w:textAlignment w:val="baseline"/>
              <w:rPr>
                <w:rFonts w:ascii="宋体" w:hAnsi="宋体" w:eastAsia="宋体" w:cs="宋体"/>
                <w:snapToGrid w:val="0"/>
                <w:kern w:val="0"/>
                <w:sz w:val="24"/>
              </w:rPr>
            </w:pPr>
          </w:p>
        </w:tc>
        <w:tc>
          <w:tcPr>
            <w:tcW w:w="1259" w:type="dxa"/>
            <w:noWrap/>
          </w:tcPr>
          <w:p w14:paraId="684C12EF">
            <w:pPr>
              <w:kinsoku w:val="0"/>
              <w:autoSpaceDE w:val="0"/>
              <w:autoSpaceDN w:val="0"/>
              <w:adjustRightInd w:val="0"/>
              <w:snapToGrid w:val="0"/>
              <w:spacing w:before="120" w:line="178" w:lineRule="auto"/>
              <w:ind w:left="137"/>
              <w:jc w:val="left"/>
              <w:textAlignment w:val="baseline"/>
              <w:rPr>
                <w:rFonts w:ascii="宋体" w:hAnsi="宋体" w:eastAsia="宋体" w:cs="宋体"/>
                <w:snapToGrid w:val="0"/>
                <w:spacing w:val="-1"/>
                <w:kern w:val="0"/>
                <w:sz w:val="24"/>
              </w:rPr>
            </w:pPr>
          </w:p>
          <w:p w14:paraId="497F36E9">
            <w:pPr>
              <w:kinsoku w:val="0"/>
              <w:autoSpaceDE w:val="0"/>
              <w:autoSpaceDN w:val="0"/>
              <w:adjustRightInd w:val="0"/>
              <w:snapToGrid w:val="0"/>
              <w:spacing w:before="120" w:line="178" w:lineRule="auto"/>
              <w:ind w:left="137"/>
              <w:jc w:val="left"/>
              <w:textAlignment w:val="baseline"/>
              <w:rPr>
                <w:rFonts w:ascii="宋体" w:hAnsi="宋体" w:eastAsia="宋体" w:cs="宋体"/>
                <w:snapToGrid w:val="0"/>
                <w:spacing w:val="-1"/>
                <w:kern w:val="0"/>
                <w:sz w:val="24"/>
              </w:rPr>
            </w:pPr>
          </w:p>
          <w:p w14:paraId="306A6B8D">
            <w:pPr>
              <w:kinsoku w:val="0"/>
              <w:autoSpaceDE w:val="0"/>
              <w:autoSpaceDN w:val="0"/>
              <w:adjustRightInd w:val="0"/>
              <w:snapToGrid w:val="0"/>
              <w:spacing w:before="120" w:line="178" w:lineRule="auto"/>
              <w:ind w:left="137"/>
              <w:jc w:val="left"/>
              <w:textAlignment w:val="baseline"/>
              <w:rPr>
                <w:rFonts w:ascii="宋体" w:hAnsi="宋体" w:eastAsia="宋体" w:cs="宋体"/>
                <w:snapToGrid w:val="0"/>
                <w:spacing w:val="-1"/>
                <w:kern w:val="0"/>
                <w:sz w:val="24"/>
              </w:rPr>
            </w:pPr>
          </w:p>
          <w:p w14:paraId="7DACD111">
            <w:pPr>
              <w:kinsoku w:val="0"/>
              <w:autoSpaceDE w:val="0"/>
              <w:autoSpaceDN w:val="0"/>
              <w:adjustRightInd w:val="0"/>
              <w:snapToGrid w:val="0"/>
              <w:spacing w:before="120" w:line="178" w:lineRule="auto"/>
              <w:ind w:left="137"/>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磋商时</w:t>
            </w:r>
            <w:r>
              <w:rPr>
                <w:rFonts w:hint="eastAsia" w:ascii="宋体" w:hAnsi="宋体" w:eastAsia="宋体" w:cs="宋体"/>
                <w:snapToGrid w:val="0"/>
                <w:kern w:val="0"/>
                <w:sz w:val="24"/>
              </w:rPr>
              <w:t>间、</w:t>
            </w:r>
            <w:r>
              <w:rPr>
                <w:rFonts w:hint="eastAsia" w:ascii="宋体" w:hAnsi="宋体" w:eastAsia="宋体" w:cs="宋体"/>
                <w:snapToGrid w:val="0"/>
                <w:spacing w:val="1"/>
                <w:kern w:val="0"/>
                <w:sz w:val="24"/>
              </w:rPr>
              <w:t>地</w:t>
            </w:r>
            <w:r>
              <w:rPr>
                <w:rFonts w:hint="eastAsia" w:ascii="宋体" w:hAnsi="宋体" w:eastAsia="宋体" w:cs="宋体"/>
                <w:snapToGrid w:val="0"/>
                <w:kern w:val="0"/>
                <w:sz w:val="24"/>
              </w:rPr>
              <w:t>点、人员</w:t>
            </w:r>
          </w:p>
        </w:tc>
        <w:tc>
          <w:tcPr>
            <w:tcW w:w="6854" w:type="dxa"/>
            <w:gridSpan w:val="2"/>
            <w:noWrap/>
          </w:tcPr>
          <w:p w14:paraId="69DD7900">
            <w:pPr>
              <w:kinsoku w:val="0"/>
              <w:autoSpaceDE w:val="0"/>
              <w:autoSpaceDN w:val="0"/>
              <w:adjustRightInd w:val="0"/>
              <w:snapToGrid w:val="0"/>
              <w:spacing w:before="127" w:line="241" w:lineRule="auto"/>
              <w:ind w:left="109" w:right="105" w:firstLine="16"/>
              <w:jc w:val="left"/>
              <w:textAlignment w:val="baseline"/>
              <w:rPr>
                <w:rFonts w:ascii="宋体" w:hAnsi="宋体" w:eastAsia="宋体" w:cs="宋体"/>
                <w:snapToGrid w:val="0"/>
                <w:spacing w:val="-2"/>
                <w:kern w:val="0"/>
                <w:sz w:val="24"/>
              </w:rPr>
            </w:pPr>
            <w:r>
              <w:rPr>
                <w:rFonts w:hint="eastAsia" w:ascii="宋体" w:hAnsi="宋体" w:eastAsia="宋体" w:cs="宋体"/>
                <w:snapToGrid w:val="0"/>
                <w:spacing w:val="-4"/>
                <w:kern w:val="0"/>
                <w:sz w:val="24"/>
              </w:rPr>
              <w:t>1、</w:t>
            </w:r>
            <w:r>
              <w:rPr>
                <w:rFonts w:hint="eastAsia" w:ascii="宋体" w:hAnsi="宋体" w:eastAsia="宋体" w:cs="宋体"/>
                <w:snapToGrid w:val="0"/>
                <w:spacing w:val="-2"/>
                <w:kern w:val="0"/>
                <w:sz w:val="24"/>
              </w:rPr>
              <w:t xml:space="preserve"> 磋商时间：首次响应文件提交截止时间后。</w:t>
            </w:r>
          </w:p>
          <w:p w14:paraId="7077F0B4">
            <w:pPr>
              <w:kinsoku w:val="0"/>
              <w:autoSpaceDE w:val="0"/>
              <w:autoSpaceDN w:val="0"/>
              <w:adjustRightInd w:val="0"/>
              <w:snapToGrid w:val="0"/>
              <w:spacing w:before="127" w:line="241" w:lineRule="auto"/>
              <w:ind w:left="109" w:right="105"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2、 磋商地点：服务商代表在响应文件提交</w:t>
            </w:r>
            <w:r>
              <w:rPr>
                <w:rFonts w:hint="eastAsia" w:ascii="宋体" w:hAnsi="宋体" w:eastAsia="宋体" w:cs="宋体"/>
                <w:snapToGrid w:val="0"/>
                <w:kern w:val="0"/>
                <w:sz w:val="24"/>
              </w:rPr>
              <w:t>当天实时登陆登录“广西政府采购</w:t>
            </w:r>
            <w:r>
              <w:rPr>
                <w:rFonts w:hint="eastAsia" w:ascii="宋体" w:hAnsi="宋体" w:eastAsia="宋体" w:cs="宋体"/>
                <w:snapToGrid w:val="0"/>
                <w:spacing w:val="1"/>
                <w:kern w:val="0"/>
                <w:sz w:val="24"/>
              </w:rPr>
              <w:t>云平</w:t>
            </w:r>
            <w:r>
              <w:rPr>
                <w:rFonts w:hint="eastAsia" w:ascii="宋体" w:hAnsi="宋体" w:eastAsia="宋体" w:cs="宋体"/>
                <w:snapToGrid w:val="0"/>
                <w:kern w:val="0"/>
                <w:sz w:val="24"/>
              </w:rPr>
              <w:t>台</w:t>
            </w:r>
            <w:r>
              <w:rPr>
                <w:rFonts w:hint="eastAsia" w:ascii="宋体" w:hAnsi="宋体" w:eastAsia="宋体" w:cs="宋体"/>
                <w:snapToGrid w:val="0"/>
                <w:spacing w:val="1"/>
                <w:kern w:val="0"/>
                <w:sz w:val="24"/>
              </w:rPr>
              <w:t>”</w:t>
            </w:r>
            <w:r>
              <w:rPr>
                <w:rFonts w:hint="eastAsia" w:ascii="宋体" w:hAnsi="宋体" w:eastAsia="宋体" w:cs="宋体"/>
                <w:snapToGrid w:val="0"/>
                <w:kern w:val="0"/>
                <w:sz w:val="24"/>
              </w:rPr>
              <w:t>，按磋商小组要求在线等候参与磋商及提交最后报价 。因</w:t>
            </w:r>
            <w:r>
              <w:rPr>
                <w:rFonts w:hint="eastAsia" w:ascii="宋体" w:hAnsi="宋体" w:eastAsia="宋体" w:cs="宋体"/>
                <w:snapToGrid w:val="0"/>
                <w:spacing w:val="1"/>
                <w:kern w:val="0"/>
                <w:sz w:val="24"/>
              </w:rPr>
              <w:t>服务商未</w:t>
            </w:r>
            <w:r>
              <w:rPr>
                <w:rFonts w:hint="eastAsia" w:ascii="宋体" w:hAnsi="宋体" w:eastAsia="宋体" w:cs="宋体"/>
                <w:snapToGrid w:val="0"/>
                <w:kern w:val="0"/>
                <w:sz w:val="24"/>
              </w:rPr>
              <w:t>保持实时在线 ，导致磋商小组无法及时与其取得联系，从而</w:t>
            </w:r>
            <w:r>
              <w:rPr>
                <w:rFonts w:hint="eastAsia" w:ascii="宋体" w:hAnsi="宋体" w:eastAsia="宋体" w:cs="宋体"/>
                <w:snapToGrid w:val="0"/>
                <w:spacing w:val="4"/>
                <w:kern w:val="0"/>
                <w:sz w:val="24"/>
              </w:rPr>
              <w:t>造成服务商</w:t>
            </w:r>
            <w:r>
              <w:rPr>
                <w:rFonts w:hint="eastAsia" w:ascii="宋体" w:hAnsi="宋体" w:eastAsia="宋体" w:cs="宋体"/>
                <w:snapToGrid w:val="0"/>
                <w:spacing w:val="2"/>
                <w:kern w:val="0"/>
                <w:sz w:val="24"/>
              </w:rPr>
              <w:t>未按规定参与磋商或报价的，其不利后果由服务商自行承</w:t>
            </w:r>
            <w:r>
              <w:rPr>
                <w:rFonts w:hint="eastAsia" w:ascii="宋体" w:hAnsi="宋体" w:eastAsia="宋体" w:cs="宋体"/>
                <w:snapToGrid w:val="0"/>
                <w:spacing w:val="-4"/>
                <w:kern w:val="0"/>
                <w:sz w:val="24"/>
              </w:rPr>
              <w:t>担</w:t>
            </w:r>
            <w:r>
              <w:rPr>
                <w:rFonts w:hint="eastAsia" w:ascii="宋体" w:hAnsi="宋体" w:eastAsia="宋体" w:cs="宋体"/>
                <w:snapToGrid w:val="0"/>
                <w:spacing w:val="-3"/>
                <w:kern w:val="0"/>
                <w:sz w:val="24"/>
              </w:rPr>
              <w:t>。</w:t>
            </w:r>
          </w:p>
          <w:p w14:paraId="445A2552">
            <w:pPr>
              <w:kinsoku w:val="0"/>
              <w:autoSpaceDE w:val="0"/>
              <w:autoSpaceDN w:val="0"/>
              <w:adjustRightInd w:val="0"/>
              <w:snapToGrid w:val="0"/>
              <w:spacing w:before="94" w:line="231" w:lineRule="auto"/>
              <w:ind w:left="109" w:right="105" w:firstLine="16"/>
              <w:jc w:val="left"/>
              <w:textAlignment w:val="baseline"/>
              <w:rPr>
                <w:rFonts w:ascii="宋体" w:hAnsi="宋体" w:eastAsia="宋体" w:cs="宋体"/>
                <w:snapToGrid w:val="0"/>
                <w:kern w:val="0"/>
                <w:sz w:val="24"/>
              </w:rPr>
            </w:pPr>
            <w:r>
              <w:rPr>
                <w:rFonts w:hint="eastAsia" w:ascii="宋体" w:hAnsi="宋体" w:eastAsia="宋体" w:cs="宋体"/>
                <w:snapToGrid w:val="0"/>
                <w:spacing w:val="-4"/>
                <w:kern w:val="0"/>
                <w:sz w:val="24"/>
              </w:rPr>
              <w:t>3、 磋</w:t>
            </w:r>
            <w:r>
              <w:rPr>
                <w:rFonts w:hint="eastAsia" w:ascii="宋体" w:hAnsi="宋体" w:eastAsia="宋体" w:cs="宋体"/>
                <w:snapToGrid w:val="0"/>
                <w:spacing w:val="-3"/>
                <w:kern w:val="0"/>
                <w:sz w:val="24"/>
              </w:rPr>
              <w:t>商</w:t>
            </w:r>
            <w:r>
              <w:rPr>
                <w:rFonts w:hint="eastAsia" w:ascii="宋体" w:hAnsi="宋体" w:eastAsia="宋体" w:cs="宋体"/>
                <w:snapToGrid w:val="0"/>
                <w:spacing w:val="-2"/>
                <w:kern w:val="0"/>
                <w:sz w:val="24"/>
              </w:rPr>
              <w:t>参加人员 ：服务商法定代表人(负责人、自然人)或相应的</w:t>
            </w:r>
            <w:r>
              <w:rPr>
                <w:rFonts w:hint="eastAsia" w:ascii="宋体" w:hAnsi="宋体" w:eastAsia="宋体" w:cs="宋体"/>
                <w:snapToGrid w:val="0"/>
                <w:kern w:val="0"/>
                <w:sz w:val="24"/>
              </w:rPr>
              <w:t xml:space="preserve"> </w:t>
            </w:r>
            <w:r>
              <w:rPr>
                <w:rFonts w:hint="eastAsia" w:ascii="宋体" w:hAnsi="宋体" w:eastAsia="宋体" w:cs="宋体"/>
                <w:snapToGrid w:val="0"/>
                <w:spacing w:val="1"/>
                <w:kern w:val="0"/>
                <w:sz w:val="24"/>
              </w:rPr>
              <w:t>委托代理</w:t>
            </w:r>
            <w:r>
              <w:rPr>
                <w:rFonts w:hint="eastAsia" w:ascii="宋体" w:hAnsi="宋体" w:eastAsia="宋体" w:cs="宋体"/>
                <w:snapToGrid w:val="0"/>
                <w:kern w:val="0"/>
                <w:sz w:val="24"/>
              </w:rPr>
              <w:t>人参加磋商 。请服务商实时登陆登录“</w:t>
            </w:r>
            <w:r>
              <w:rPr>
                <w:rFonts w:hint="eastAsia" w:ascii="宋体" w:hAnsi="宋体" w:eastAsia="宋体" w:cs="宋体"/>
                <w:spacing w:val="6"/>
                <w:kern w:val="48"/>
                <w:sz w:val="24"/>
              </w:rPr>
              <w:t>广西政府采购云平台</w:t>
            </w:r>
            <w:r>
              <w:rPr>
                <w:rFonts w:hint="eastAsia" w:ascii="宋体" w:hAnsi="宋体" w:eastAsia="宋体" w:cs="宋体"/>
                <w:snapToGrid w:val="0"/>
                <w:kern w:val="0"/>
                <w:sz w:val="24"/>
              </w:rPr>
              <w:t>”等候在</w:t>
            </w:r>
            <w:r>
              <w:rPr>
                <w:rFonts w:hint="eastAsia" w:ascii="宋体" w:hAnsi="宋体" w:eastAsia="宋体" w:cs="宋体"/>
                <w:snapToGrid w:val="0"/>
                <w:spacing w:val="-1"/>
                <w:kern w:val="0"/>
                <w:sz w:val="24"/>
              </w:rPr>
              <w:t>线磋商。</w:t>
            </w:r>
          </w:p>
          <w:p w14:paraId="5156A569">
            <w:pPr>
              <w:kinsoku w:val="0"/>
              <w:autoSpaceDE w:val="0"/>
              <w:autoSpaceDN w:val="0"/>
              <w:adjustRightInd w:val="0"/>
              <w:snapToGrid w:val="0"/>
              <w:spacing w:before="129" w:line="172" w:lineRule="auto"/>
              <w:ind w:left="126"/>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4、首次响应文件提交截止时间后，登录“</w:t>
            </w:r>
            <w:r>
              <w:rPr>
                <w:rFonts w:hint="eastAsia" w:ascii="宋体" w:hAnsi="宋体" w:eastAsia="宋体" w:cs="宋体"/>
                <w:spacing w:val="6"/>
                <w:kern w:val="48"/>
                <w:sz w:val="24"/>
              </w:rPr>
              <w:t>广西政府采购云平台</w:t>
            </w:r>
            <w:r>
              <w:rPr>
                <w:rFonts w:hint="eastAsia" w:ascii="宋体" w:hAnsi="宋体" w:eastAsia="宋体" w:cs="宋体"/>
                <w:snapToGrid w:val="0"/>
                <w:kern w:val="0"/>
                <w:sz w:val="24"/>
              </w:rPr>
              <w:t>”在线解密</w:t>
            </w:r>
            <w:r>
              <w:rPr>
                <w:rFonts w:hint="eastAsia" w:ascii="宋体" w:hAnsi="宋体" w:eastAsia="宋体" w:cs="宋体"/>
                <w:snapToGrid w:val="0"/>
                <w:spacing w:val="-3"/>
                <w:kern w:val="0"/>
                <w:sz w:val="24"/>
              </w:rPr>
              <w:t>开</w:t>
            </w:r>
            <w:r>
              <w:rPr>
                <w:rFonts w:hint="eastAsia" w:ascii="宋体" w:hAnsi="宋体" w:eastAsia="宋体" w:cs="宋体"/>
                <w:snapToGrid w:val="0"/>
                <w:spacing w:val="-2"/>
                <w:kern w:val="0"/>
                <w:sz w:val="24"/>
              </w:rPr>
              <w:t>启。</w:t>
            </w:r>
          </w:p>
        </w:tc>
      </w:tr>
      <w:tr w14:paraId="3A54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2545C3CB">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0075182B">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272CDFCC">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7F925519">
            <w:pPr>
              <w:kinsoku w:val="0"/>
              <w:autoSpaceDE w:val="0"/>
              <w:autoSpaceDN w:val="0"/>
              <w:adjustRightInd w:val="0"/>
              <w:snapToGrid w:val="0"/>
              <w:spacing w:line="262" w:lineRule="auto"/>
              <w:jc w:val="left"/>
              <w:textAlignment w:val="baseline"/>
              <w:rPr>
                <w:rFonts w:ascii="宋体" w:hAnsi="宋体" w:eastAsia="宋体" w:cs="宋体"/>
                <w:snapToGrid w:val="0"/>
                <w:kern w:val="0"/>
                <w:sz w:val="24"/>
              </w:rPr>
            </w:pPr>
          </w:p>
          <w:p w14:paraId="2BD78A12">
            <w:pPr>
              <w:kinsoku w:val="0"/>
              <w:autoSpaceDE w:val="0"/>
              <w:autoSpaceDN w:val="0"/>
              <w:adjustRightInd w:val="0"/>
              <w:snapToGrid w:val="0"/>
              <w:spacing w:line="262" w:lineRule="auto"/>
              <w:jc w:val="left"/>
              <w:textAlignment w:val="baseline"/>
              <w:rPr>
                <w:rFonts w:ascii="宋体" w:hAnsi="宋体" w:eastAsia="宋体" w:cs="宋体"/>
                <w:snapToGrid w:val="0"/>
                <w:kern w:val="0"/>
                <w:sz w:val="24"/>
              </w:rPr>
            </w:pPr>
          </w:p>
          <w:p w14:paraId="06D898A7">
            <w:pPr>
              <w:kinsoku w:val="0"/>
              <w:autoSpaceDE w:val="0"/>
              <w:autoSpaceDN w:val="0"/>
              <w:adjustRightInd w:val="0"/>
              <w:snapToGrid w:val="0"/>
              <w:spacing w:before="90" w:line="163" w:lineRule="auto"/>
              <w:ind w:left="311"/>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4</w:t>
            </w:r>
          </w:p>
        </w:tc>
        <w:tc>
          <w:tcPr>
            <w:tcW w:w="814" w:type="dxa"/>
            <w:noWrap/>
          </w:tcPr>
          <w:p w14:paraId="3E64F66A">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424E1FBE">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4A2490B1">
            <w:pPr>
              <w:kinsoku w:val="0"/>
              <w:autoSpaceDE w:val="0"/>
              <w:autoSpaceDN w:val="0"/>
              <w:adjustRightInd w:val="0"/>
              <w:snapToGrid w:val="0"/>
              <w:spacing w:line="261" w:lineRule="auto"/>
              <w:jc w:val="left"/>
              <w:textAlignment w:val="baseline"/>
              <w:rPr>
                <w:rFonts w:ascii="宋体" w:hAnsi="宋体" w:eastAsia="宋体" w:cs="宋体"/>
                <w:snapToGrid w:val="0"/>
                <w:kern w:val="0"/>
                <w:sz w:val="24"/>
              </w:rPr>
            </w:pPr>
          </w:p>
          <w:p w14:paraId="77CFB9E1">
            <w:pPr>
              <w:kinsoku w:val="0"/>
              <w:autoSpaceDE w:val="0"/>
              <w:autoSpaceDN w:val="0"/>
              <w:adjustRightInd w:val="0"/>
              <w:snapToGrid w:val="0"/>
              <w:spacing w:line="262" w:lineRule="auto"/>
              <w:jc w:val="left"/>
              <w:textAlignment w:val="baseline"/>
              <w:rPr>
                <w:rFonts w:ascii="宋体" w:hAnsi="宋体" w:eastAsia="宋体" w:cs="宋体"/>
                <w:snapToGrid w:val="0"/>
                <w:kern w:val="0"/>
                <w:sz w:val="24"/>
              </w:rPr>
            </w:pPr>
          </w:p>
          <w:p w14:paraId="771AD5EF">
            <w:pPr>
              <w:kinsoku w:val="0"/>
              <w:autoSpaceDE w:val="0"/>
              <w:autoSpaceDN w:val="0"/>
              <w:adjustRightInd w:val="0"/>
              <w:snapToGrid w:val="0"/>
              <w:spacing w:line="262" w:lineRule="auto"/>
              <w:jc w:val="left"/>
              <w:textAlignment w:val="baseline"/>
              <w:rPr>
                <w:rFonts w:ascii="宋体" w:hAnsi="宋体" w:eastAsia="宋体" w:cs="宋体"/>
                <w:snapToGrid w:val="0"/>
                <w:kern w:val="0"/>
                <w:sz w:val="24"/>
              </w:rPr>
            </w:pPr>
          </w:p>
          <w:p w14:paraId="5B8E32ED">
            <w:pPr>
              <w:kinsoku w:val="0"/>
              <w:autoSpaceDE w:val="0"/>
              <w:autoSpaceDN w:val="0"/>
              <w:adjustRightInd w:val="0"/>
              <w:snapToGrid w:val="0"/>
              <w:spacing w:before="90" w:line="163" w:lineRule="auto"/>
              <w:ind w:left="304"/>
              <w:jc w:val="left"/>
              <w:textAlignment w:val="baseline"/>
              <w:rPr>
                <w:rFonts w:ascii="宋体" w:hAnsi="宋体" w:eastAsia="宋体" w:cs="宋体"/>
                <w:snapToGrid w:val="0"/>
                <w:kern w:val="0"/>
                <w:sz w:val="24"/>
              </w:rPr>
            </w:pPr>
            <w:r>
              <w:rPr>
                <w:rFonts w:hint="eastAsia" w:ascii="宋体" w:hAnsi="宋体" w:eastAsia="宋体" w:cs="宋体"/>
                <w:snapToGrid w:val="0"/>
                <w:spacing w:val="-12"/>
                <w:kern w:val="0"/>
                <w:sz w:val="24"/>
              </w:rPr>
              <w:t>23</w:t>
            </w:r>
          </w:p>
        </w:tc>
        <w:tc>
          <w:tcPr>
            <w:tcW w:w="1259" w:type="dxa"/>
            <w:noWrap/>
          </w:tcPr>
          <w:p w14:paraId="794486BC">
            <w:pPr>
              <w:kinsoku w:val="0"/>
              <w:autoSpaceDE w:val="0"/>
              <w:autoSpaceDN w:val="0"/>
              <w:adjustRightInd w:val="0"/>
              <w:snapToGrid w:val="0"/>
              <w:spacing w:line="305" w:lineRule="auto"/>
              <w:jc w:val="left"/>
              <w:textAlignment w:val="baseline"/>
              <w:rPr>
                <w:rFonts w:ascii="宋体" w:hAnsi="宋体" w:eastAsia="宋体" w:cs="宋体"/>
                <w:snapToGrid w:val="0"/>
                <w:kern w:val="0"/>
                <w:sz w:val="24"/>
              </w:rPr>
            </w:pPr>
          </w:p>
          <w:p w14:paraId="54F1D5ED">
            <w:pPr>
              <w:kinsoku w:val="0"/>
              <w:autoSpaceDE w:val="0"/>
              <w:autoSpaceDN w:val="0"/>
              <w:adjustRightInd w:val="0"/>
              <w:snapToGrid w:val="0"/>
              <w:spacing w:line="305" w:lineRule="auto"/>
              <w:jc w:val="left"/>
              <w:textAlignment w:val="baseline"/>
              <w:rPr>
                <w:rFonts w:ascii="宋体" w:hAnsi="宋体" w:eastAsia="宋体" w:cs="宋体"/>
                <w:snapToGrid w:val="0"/>
                <w:kern w:val="0"/>
                <w:sz w:val="24"/>
              </w:rPr>
            </w:pPr>
          </w:p>
          <w:p w14:paraId="5CA8DA36">
            <w:pPr>
              <w:kinsoku w:val="0"/>
              <w:autoSpaceDE w:val="0"/>
              <w:autoSpaceDN w:val="0"/>
              <w:adjustRightInd w:val="0"/>
              <w:snapToGrid w:val="0"/>
              <w:spacing w:line="306" w:lineRule="auto"/>
              <w:jc w:val="left"/>
              <w:textAlignment w:val="baseline"/>
              <w:rPr>
                <w:rFonts w:ascii="宋体" w:hAnsi="宋体" w:eastAsia="宋体" w:cs="宋体"/>
                <w:snapToGrid w:val="0"/>
                <w:kern w:val="0"/>
                <w:sz w:val="24"/>
              </w:rPr>
            </w:pPr>
          </w:p>
          <w:p w14:paraId="54C81FC9">
            <w:pPr>
              <w:kinsoku w:val="0"/>
              <w:autoSpaceDE w:val="0"/>
              <w:autoSpaceDN w:val="0"/>
              <w:adjustRightInd w:val="0"/>
              <w:snapToGrid w:val="0"/>
              <w:spacing w:before="90" w:line="187" w:lineRule="auto"/>
              <w:ind w:left="245"/>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成交公告</w:t>
            </w:r>
          </w:p>
          <w:p w14:paraId="1C783784">
            <w:pPr>
              <w:kinsoku w:val="0"/>
              <w:autoSpaceDE w:val="0"/>
              <w:autoSpaceDN w:val="0"/>
              <w:adjustRightInd w:val="0"/>
              <w:snapToGrid w:val="0"/>
              <w:spacing w:before="79" w:line="187" w:lineRule="auto"/>
              <w:ind w:left="137"/>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及成</w:t>
            </w:r>
            <w:r>
              <w:rPr>
                <w:rFonts w:hint="eastAsia" w:ascii="宋体" w:hAnsi="宋体" w:eastAsia="宋体" w:cs="宋体"/>
                <w:snapToGrid w:val="0"/>
                <w:kern w:val="0"/>
                <w:sz w:val="24"/>
              </w:rPr>
              <w:t>交通知书</w:t>
            </w:r>
          </w:p>
        </w:tc>
        <w:tc>
          <w:tcPr>
            <w:tcW w:w="6854" w:type="dxa"/>
            <w:gridSpan w:val="2"/>
            <w:noWrap/>
          </w:tcPr>
          <w:p w14:paraId="4AF68018">
            <w:pPr>
              <w:kinsoku w:val="0"/>
              <w:autoSpaceDE w:val="0"/>
              <w:autoSpaceDN w:val="0"/>
              <w:adjustRightInd w:val="0"/>
              <w:snapToGrid w:val="0"/>
              <w:spacing w:before="109" w:line="230" w:lineRule="auto"/>
              <w:ind w:left="111" w:right="106" w:firstLine="1"/>
              <w:jc w:val="left"/>
              <w:textAlignment w:val="baseline"/>
              <w:rPr>
                <w:rFonts w:ascii="宋体" w:hAnsi="宋体" w:eastAsia="宋体" w:cs="宋体"/>
                <w:snapToGrid w:val="0"/>
                <w:kern w:val="0"/>
                <w:sz w:val="24"/>
              </w:rPr>
            </w:pPr>
            <w:r>
              <w:rPr>
                <w:rFonts w:hint="eastAsia" w:ascii="宋体" w:hAnsi="宋体" w:eastAsia="宋体" w:cs="宋体"/>
                <w:snapToGrid w:val="0"/>
                <w:spacing w:val="6"/>
                <w:kern w:val="0"/>
                <w:sz w:val="24"/>
              </w:rPr>
              <w:t>1、采购代理机构于评审结束后两个工作日内将评审报告送交采购</w:t>
            </w:r>
            <w:r>
              <w:rPr>
                <w:rFonts w:hint="eastAsia" w:ascii="宋体" w:hAnsi="宋体" w:eastAsia="宋体" w:cs="宋体"/>
                <w:snapToGrid w:val="0"/>
                <w:kern w:val="0"/>
                <w:sz w:val="24"/>
              </w:rPr>
              <w:t xml:space="preserve"> </w:t>
            </w:r>
            <w:r>
              <w:rPr>
                <w:rFonts w:hint="eastAsia" w:ascii="宋体" w:hAnsi="宋体" w:eastAsia="宋体" w:cs="宋体"/>
                <w:snapToGrid w:val="0"/>
                <w:spacing w:val="4"/>
                <w:kern w:val="0"/>
                <w:sz w:val="24"/>
              </w:rPr>
              <w:t>人</w:t>
            </w:r>
            <w:r>
              <w:rPr>
                <w:rFonts w:hint="eastAsia" w:ascii="宋体" w:hAnsi="宋体" w:eastAsia="宋体" w:cs="宋体"/>
                <w:snapToGrid w:val="0"/>
                <w:spacing w:val="3"/>
                <w:kern w:val="0"/>
                <w:sz w:val="24"/>
              </w:rPr>
              <w:t>，</w:t>
            </w:r>
            <w:r>
              <w:rPr>
                <w:rFonts w:hint="eastAsia" w:ascii="宋体" w:hAnsi="宋体" w:eastAsia="宋体" w:cs="宋体"/>
                <w:snapToGrid w:val="0"/>
                <w:spacing w:val="2"/>
                <w:kern w:val="0"/>
                <w:sz w:val="24"/>
              </w:rPr>
              <w:t>采购人应当自收到评审报告五个工作日内在评审报告推荐的成交</w:t>
            </w:r>
            <w:r>
              <w:rPr>
                <w:rFonts w:hint="eastAsia" w:ascii="宋体" w:hAnsi="宋体" w:eastAsia="宋体" w:cs="宋体"/>
                <w:snapToGrid w:val="0"/>
                <w:kern w:val="0"/>
                <w:sz w:val="24"/>
              </w:rPr>
              <w:t xml:space="preserve"> </w:t>
            </w:r>
            <w:r>
              <w:rPr>
                <w:rFonts w:hint="eastAsia" w:ascii="宋体" w:hAnsi="宋体" w:eastAsia="宋体" w:cs="宋体"/>
                <w:snapToGrid w:val="0"/>
                <w:spacing w:val="4"/>
                <w:kern w:val="0"/>
                <w:sz w:val="24"/>
              </w:rPr>
              <w:t>候选</w:t>
            </w:r>
            <w:r>
              <w:rPr>
                <w:rFonts w:hint="eastAsia" w:ascii="宋体" w:hAnsi="宋体" w:eastAsia="宋体" w:cs="宋体"/>
                <w:snapToGrid w:val="0"/>
                <w:spacing w:val="2"/>
                <w:kern w:val="0"/>
                <w:sz w:val="24"/>
              </w:rPr>
              <w:t>服务商中按顺序确定成交服务商，采购代理机构在成交服务商确</w:t>
            </w:r>
            <w:r>
              <w:rPr>
                <w:rFonts w:hint="eastAsia" w:ascii="宋体" w:hAnsi="宋体" w:eastAsia="宋体" w:cs="宋体"/>
                <w:snapToGrid w:val="0"/>
                <w:kern w:val="0"/>
                <w:sz w:val="24"/>
              </w:rPr>
              <w:t xml:space="preserve"> </w:t>
            </w:r>
            <w:r>
              <w:rPr>
                <w:rFonts w:hint="eastAsia" w:ascii="宋体" w:hAnsi="宋体" w:eastAsia="宋体" w:cs="宋体"/>
                <w:snapToGrid w:val="0"/>
                <w:spacing w:val="-2"/>
                <w:kern w:val="0"/>
                <w:sz w:val="24"/>
              </w:rPr>
              <w:t>定之日起两个工作日内发出成交通知书，并在指定媒体上公告成</w:t>
            </w:r>
            <w:r>
              <w:rPr>
                <w:rFonts w:hint="eastAsia" w:ascii="宋体" w:hAnsi="宋体" w:eastAsia="宋体" w:cs="宋体"/>
                <w:snapToGrid w:val="0"/>
                <w:kern w:val="0"/>
                <w:sz w:val="24"/>
              </w:rPr>
              <w:t>交信</w:t>
            </w:r>
            <w:r>
              <w:rPr>
                <w:rFonts w:hint="eastAsia" w:ascii="宋体" w:hAnsi="宋体" w:eastAsia="宋体" w:cs="宋体"/>
                <w:snapToGrid w:val="0"/>
                <w:spacing w:val="-4"/>
                <w:kern w:val="0"/>
                <w:sz w:val="24"/>
              </w:rPr>
              <w:t>息。</w:t>
            </w:r>
          </w:p>
          <w:p w14:paraId="6D9CFAF3">
            <w:pPr>
              <w:kinsoku w:val="0"/>
              <w:autoSpaceDE w:val="0"/>
              <w:autoSpaceDN w:val="0"/>
              <w:adjustRightInd w:val="0"/>
              <w:snapToGrid w:val="0"/>
              <w:spacing w:before="75" w:line="216" w:lineRule="auto"/>
              <w:ind w:left="113" w:right="105" w:hanging="1"/>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2、</w:t>
            </w:r>
            <w:r>
              <w:rPr>
                <w:rFonts w:hint="eastAsia" w:ascii="宋体" w:hAnsi="宋体" w:eastAsia="宋体" w:cs="宋体"/>
                <w:snapToGrid w:val="0"/>
                <w:kern w:val="0"/>
                <w:sz w:val="24"/>
              </w:rPr>
              <w:t xml:space="preserve"> 在发布成交公告的同时，采购代理机构向成交服务商发出成交通</w:t>
            </w:r>
            <w:r>
              <w:rPr>
                <w:rFonts w:hint="eastAsia" w:ascii="宋体" w:hAnsi="宋体" w:eastAsia="宋体" w:cs="宋体"/>
                <w:snapToGrid w:val="0"/>
                <w:spacing w:val="-1"/>
                <w:kern w:val="0"/>
                <w:sz w:val="24"/>
              </w:rPr>
              <w:t>知</w:t>
            </w:r>
            <w:r>
              <w:rPr>
                <w:rFonts w:hint="eastAsia" w:ascii="宋体" w:hAnsi="宋体" w:eastAsia="宋体" w:cs="宋体"/>
                <w:snapToGrid w:val="0"/>
                <w:kern w:val="0"/>
                <w:sz w:val="24"/>
              </w:rPr>
              <w:t>书 。成交服务商应自接到通知之日起七个工作日内，办理成交通知</w:t>
            </w:r>
            <w:r>
              <w:rPr>
                <w:rFonts w:hint="eastAsia" w:ascii="宋体" w:hAnsi="宋体" w:eastAsia="宋体" w:cs="宋体"/>
                <w:snapToGrid w:val="0"/>
                <w:spacing w:val="-2"/>
                <w:kern w:val="0"/>
                <w:sz w:val="24"/>
              </w:rPr>
              <w:t>书</w:t>
            </w:r>
            <w:r>
              <w:rPr>
                <w:rFonts w:hint="eastAsia" w:ascii="宋体" w:hAnsi="宋体" w:eastAsia="宋体" w:cs="宋体"/>
                <w:snapToGrid w:val="0"/>
                <w:spacing w:val="-1"/>
                <w:kern w:val="0"/>
                <w:sz w:val="24"/>
              </w:rPr>
              <w:t>领取手续。</w:t>
            </w:r>
          </w:p>
        </w:tc>
      </w:tr>
      <w:tr w14:paraId="43DB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47A1E60E">
            <w:pPr>
              <w:kinsoku w:val="0"/>
              <w:autoSpaceDE w:val="0"/>
              <w:autoSpaceDN w:val="0"/>
              <w:adjustRightInd w:val="0"/>
              <w:snapToGrid w:val="0"/>
              <w:spacing w:before="143" w:line="220" w:lineRule="exact"/>
              <w:ind w:left="311"/>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position w:val="-1"/>
                <w:sz w:val="24"/>
              </w:rPr>
              <w:t>1</w:t>
            </w:r>
            <w:r>
              <w:rPr>
                <w:rFonts w:hint="eastAsia" w:ascii="宋体" w:hAnsi="宋体" w:eastAsia="宋体" w:cs="宋体"/>
                <w:snapToGrid w:val="0"/>
                <w:spacing w:val="-14"/>
                <w:kern w:val="0"/>
                <w:position w:val="-1"/>
                <w:sz w:val="24"/>
              </w:rPr>
              <w:t>5</w:t>
            </w:r>
          </w:p>
        </w:tc>
        <w:tc>
          <w:tcPr>
            <w:tcW w:w="814" w:type="dxa"/>
            <w:noWrap/>
          </w:tcPr>
          <w:p w14:paraId="290386D9">
            <w:pPr>
              <w:kinsoku w:val="0"/>
              <w:autoSpaceDE w:val="0"/>
              <w:autoSpaceDN w:val="0"/>
              <w:adjustRightInd w:val="0"/>
              <w:snapToGrid w:val="0"/>
              <w:spacing w:before="143" w:line="220" w:lineRule="exact"/>
              <w:ind w:left="203"/>
              <w:jc w:val="left"/>
              <w:textAlignment w:val="baseline"/>
              <w:rPr>
                <w:rFonts w:ascii="宋体" w:hAnsi="宋体" w:eastAsia="宋体" w:cs="宋体"/>
                <w:snapToGrid w:val="0"/>
                <w:kern w:val="0"/>
                <w:sz w:val="24"/>
              </w:rPr>
            </w:pPr>
            <w:r>
              <w:rPr>
                <w:rFonts w:hint="eastAsia" w:ascii="宋体" w:hAnsi="宋体" w:eastAsia="宋体" w:cs="宋体"/>
                <w:snapToGrid w:val="0"/>
                <w:spacing w:val="-2"/>
                <w:kern w:val="0"/>
                <w:position w:val="-1"/>
                <w:sz w:val="24"/>
              </w:rPr>
              <w:t>24</w:t>
            </w:r>
          </w:p>
        </w:tc>
        <w:tc>
          <w:tcPr>
            <w:tcW w:w="1259" w:type="dxa"/>
            <w:noWrap/>
          </w:tcPr>
          <w:p w14:paraId="0758EB8E">
            <w:pPr>
              <w:kinsoku w:val="0"/>
              <w:autoSpaceDE w:val="0"/>
              <w:autoSpaceDN w:val="0"/>
              <w:adjustRightInd w:val="0"/>
              <w:snapToGrid w:val="0"/>
              <w:spacing w:before="110" w:line="169" w:lineRule="auto"/>
              <w:ind w:left="141"/>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履约保证金</w:t>
            </w:r>
          </w:p>
        </w:tc>
        <w:tc>
          <w:tcPr>
            <w:tcW w:w="6854" w:type="dxa"/>
            <w:gridSpan w:val="2"/>
            <w:noWrap/>
          </w:tcPr>
          <w:p w14:paraId="79516D51">
            <w:pPr>
              <w:kinsoku w:val="0"/>
              <w:autoSpaceDE w:val="0"/>
              <w:autoSpaceDN w:val="0"/>
              <w:adjustRightInd w:val="0"/>
              <w:snapToGrid w:val="0"/>
              <w:spacing w:before="110" w:line="169" w:lineRule="auto"/>
              <w:ind w:left="111"/>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本项目不收取</w:t>
            </w:r>
            <w:r>
              <w:rPr>
                <w:rFonts w:hint="eastAsia" w:ascii="宋体" w:hAnsi="宋体" w:eastAsia="宋体" w:cs="宋体"/>
                <w:snapToGrid w:val="0"/>
                <w:kern w:val="0"/>
                <w:sz w:val="24"/>
              </w:rPr>
              <w:t>履约保证金。</w:t>
            </w:r>
          </w:p>
        </w:tc>
      </w:tr>
      <w:tr w14:paraId="0E19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5CD26169">
            <w:pPr>
              <w:kinsoku w:val="0"/>
              <w:autoSpaceDE w:val="0"/>
              <w:autoSpaceDN w:val="0"/>
              <w:adjustRightInd w:val="0"/>
              <w:snapToGrid w:val="0"/>
              <w:spacing w:before="143" w:line="230" w:lineRule="exact"/>
              <w:ind w:left="311"/>
              <w:jc w:val="left"/>
              <w:textAlignment w:val="baseline"/>
              <w:rPr>
                <w:rFonts w:ascii="宋体" w:hAnsi="宋体" w:eastAsia="宋体" w:cs="宋体"/>
                <w:snapToGrid w:val="0"/>
                <w:kern w:val="0"/>
                <w:sz w:val="24"/>
              </w:rPr>
            </w:pPr>
            <w:r>
              <w:rPr>
                <w:rFonts w:hint="eastAsia" w:ascii="宋体" w:hAnsi="宋体" w:eastAsia="宋体" w:cs="宋体"/>
                <w:snapToGrid w:val="0"/>
                <w:spacing w:val="-16"/>
                <w:kern w:val="0"/>
                <w:position w:val="-1"/>
                <w:sz w:val="24"/>
              </w:rPr>
              <w:t>1</w:t>
            </w:r>
            <w:r>
              <w:rPr>
                <w:rFonts w:hint="eastAsia" w:ascii="宋体" w:hAnsi="宋体" w:eastAsia="宋体" w:cs="宋体"/>
                <w:snapToGrid w:val="0"/>
                <w:spacing w:val="-14"/>
                <w:kern w:val="0"/>
                <w:position w:val="-1"/>
                <w:sz w:val="24"/>
              </w:rPr>
              <w:t>6</w:t>
            </w:r>
          </w:p>
        </w:tc>
        <w:tc>
          <w:tcPr>
            <w:tcW w:w="814" w:type="dxa"/>
            <w:vMerge w:val="restart"/>
            <w:noWrap/>
          </w:tcPr>
          <w:p w14:paraId="0DEFE1E6">
            <w:pPr>
              <w:kinsoku w:val="0"/>
              <w:autoSpaceDE w:val="0"/>
              <w:autoSpaceDN w:val="0"/>
              <w:adjustRightInd w:val="0"/>
              <w:snapToGrid w:val="0"/>
              <w:spacing w:before="143" w:line="230" w:lineRule="exact"/>
              <w:ind w:left="203"/>
              <w:jc w:val="left"/>
              <w:textAlignment w:val="baseline"/>
              <w:rPr>
                <w:rFonts w:ascii="宋体" w:hAnsi="宋体" w:eastAsia="宋体" w:cs="宋体"/>
                <w:snapToGrid w:val="0"/>
                <w:spacing w:val="-2"/>
                <w:kern w:val="0"/>
                <w:position w:val="-1"/>
                <w:sz w:val="24"/>
              </w:rPr>
            </w:pPr>
            <w:r>
              <w:rPr>
                <w:rFonts w:hint="eastAsia" w:ascii="宋体" w:hAnsi="宋体" w:eastAsia="宋体" w:cs="宋体"/>
                <w:snapToGrid w:val="0"/>
                <w:spacing w:val="-2"/>
                <w:kern w:val="0"/>
                <w:position w:val="-1"/>
                <w:sz w:val="24"/>
              </w:rPr>
              <w:t>25</w:t>
            </w:r>
          </w:p>
          <w:p w14:paraId="46B9E57C">
            <w:pPr>
              <w:kinsoku w:val="0"/>
              <w:autoSpaceDE w:val="0"/>
              <w:autoSpaceDN w:val="0"/>
              <w:adjustRightInd w:val="0"/>
              <w:snapToGrid w:val="0"/>
              <w:spacing w:before="143" w:line="230" w:lineRule="exact"/>
              <w:ind w:left="203"/>
              <w:jc w:val="left"/>
              <w:textAlignment w:val="baseline"/>
              <w:rPr>
                <w:rFonts w:ascii="宋体" w:hAnsi="宋体" w:eastAsia="宋体" w:cs="宋体"/>
                <w:snapToGrid w:val="0"/>
                <w:spacing w:val="-16"/>
                <w:kern w:val="0"/>
                <w:sz w:val="24"/>
              </w:rPr>
            </w:pPr>
          </w:p>
          <w:p w14:paraId="64A590F9">
            <w:pPr>
              <w:kinsoku w:val="0"/>
              <w:autoSpaceDE w:val="0"/>
              <w:autoSpaceDN w:val="0"/>
              <w:adjustRightInd w:val="0"/>
              <w:snapToGrid w:val="0"/>
              <w:spacing w:before="143" w:line="230" w:lineRule="exact"/>
              <w:ind w:left="203"/>
              <w:jc w:val="left"/>
              <w:textAlignment w:val="baseline"/>
              <w:rPr>
                <w:rFonts w:ascii="宋体" w:hAnsi="宋体" w:eastAsia="宋体" w:cs="宋体"/>
                <w:snapToGrid w:val="0"/>
                <w:spacing w:val="-2"/>
                <w:kern w:val="0"/>
                <w:position w:val="-1"/>
                <w:sz w:val="24"/>
              </w:rPr>
            </w:pPr>
          </w:p>
        </w:tc>
        <w:tc>
          <w:tcPr>
            <w:tcW w:w="1259" w:type="dxa"/>
            <w:noWrap/>
          </w:tcPr>
          <w:p w14:paraId="3EB792DF">
            <w:pPr>
              <w:kinsoku w:val="0"/>
              <w:autoSpaceDE w:val="0"/>
              <w:autoSpaceDN w:val="0"/>
              <w:adjustRightInd w:val="0"/>
              <w:snapToGrid w:val="0"/>
              <w:spacing w:before="111" w:line="175" w:lineRule="auto"/>
              <w:ind w:left="138"/>
              <w:jc w:val="left"/>
              <w:textAlignment w:val="baseline"/>
              <w:rPr>
                <w:rFonts w:ascii="宋体" w:hAnsi="宋体" w:eastAsia="宋体" w:cs="宋体"/>
                <w:snapToGrid w:val="0"/>
                <w:kern w:val="0"/>
                <w:sz w:val="24"/>
              </w:rPr>
            </w:pPr>
            <w:r>
              <w:rPr>
                <w:rFonts w:hint="eastAsia" w:ascii="宋体" w:hAnsi="宋体" w:eastAsia="宋体" w:cs="宋体"/>
                <w:snapToGrid w:val="0"/>
                <w:spacing w:val="-1"/>
                <w:kern w:val="0"/>
                <w:sz w:val="24"/>
              </w:rPr>
              <w:t>签订</w:t>
            </w:r>
            <w:r>
              <w:rPr>
                <w:rFonts w:hint="eastAsia" w:ascii="宋体" w:hAnsi="宋体" w:eastAsia="宋体" w:cs="宋体"/>
                <w:snapToGrid w:val="0"/>
                <w:kern w:val="0"/>
                <w:sz w:val="24"/>
              </w:rPr>
              <w:t>合同时间</w:t>
            </w:r>
          </w:p>
        </w:tc>
        <w:tc>
          <w:tcPr>
            <w:tcW w:w="6854" w:type="dxa"/>
            <w:gridSpan w:val="2"/>
            <w:noWrap/>
          </w:tcPr>
          <w:p w14:paraId="238A5CDD">
            <w:pPr>
              <w:kinsoku w:val="0"/>
              <w:autoSpaceDE w:val="0"/>
              <w:autoSpaceDN w:val="0"/>
              <w:adjustRightInd w:val="0"/>
              <w:snapToGrid w:val="0"/>
              <w:spacing w:before="111" w:line="175" w:lineRule="auto"/>
              <w:ind w:left="112"/>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rPr>
              <w:t>自成交通知书发出之日起25日内。</w:t>
            </w:r>
          </w:p>
        </w:tc>
      </w:tr>
      <w:tr w14:paraId="324A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tcPr>
          <w:p w14:paraId="7DB8C197">
            <w:pPr>
              <w:kinsoku w:val="0"/>
              <w:autoSpaceDE w:val="0"/>
              <w:autoSpaceDN w:val="0"/>
              <w:adjustRightInd w:val="0"/>
              <w:snapToGrid w:val="0"/>
              <w:spacing w:before="143" w:line="230" w:lineRule="exact"/>
              <w:ind w:left="311"/>
              <w:jc w:val="left"/>
              <w:textAlignment w:val="baseline"/>
              <w:rPr>
                <w:rFonts w:ascii="宋体" w:hAnsi="宋体" w:eastAsia="宋体" w:cs="宋体"/>
                <w:snapToGrid w:val="0"/>
                <w:spacing w:val="-16"/>
                <w:kern w:val="0"/>
                <w:sz w:val="24"/>
              </w:rPr>
            </w:pPr>
          </w:p>
          <w:p w14:paraId="33E7ABC7">
            <w:pPr>
              <w:kinsoku w:val="0"/>
              <w:autoSpaceDE w:val="0"/>
              <w:autoSpaceDN w:val="0"/>
              <w:adjustRightInd w:val="0"/>
              <w:snapToGrid w:val="0"/>
              <w:spacing w:before="143" w:line="230" w:lineRule="exact"/>
              <w:ind w:left="311"/>
              <w:jc w:val="left"/>
              <w:textAlignment w:val="baseline"/>
              <w:rPr>
                <w:rFonts w:ascii="宋体" w:hAnsi="宋体" w:eastAsia="宋体" w:cs="宋体"/>
                <w:snapToGrid w:val="0"/>
                <w:spacing w:val="-16"/>
                <w:kern w:val="0"/>
                <w:position w:val="-1"/>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7</w:t>
            </w:r>
          </w:p>
        </w:tc>
        <w:tc>
          <w:tcPr>
            <w:tcW w:w="814" w:type="dxa"/>
            <w:vMerge w:val="continue"/>
            <w:noWrap/>
          </w:tcPr>
          <w:p w14:paraId="59B5B6C0">
            <w:pPr>
              <w:kinsoku w:val="0"/>
              <w:autoSpaceDE w:val="0"/>
              <w:autoSpaceDN w:val="0"/>
              <w:adjustRightInd w:val="0"/>
              <w:snapToGrid w:val="0"/>
              <w:spacing w:before="143" w:line="230" w:lineRule="exact"/>
              <w:ind w:left="203"/>
              <w:jc w:val="left"/>
              <w:textAlignment w:val="baseline"/>
              <w:rPr>
                <w:rFonts w:ascii="宋体" w:hAnsi="宋体" w:eastAsia="宋体" w:cs="宋体"/>
                <w:snapToGrid w:val="0"/>
                <w:spacing w:val="-2"/>
                <w:kern w:val="0"/>
                <w:position w:val="-1"/>
                <w:sz w:val="24"/>
              </w:rPr>
            </w:pPr>
          </w:p>
        </w:tc>
        <w:tc>
          <w:tcPr>
            <w:tcW w:w="1259" w:type="dxa"/>
            <w:noWrap/>
          </w:tcPr>
          <w:p w14:paraId="2B30CC34">
            <w:pPr>
              <w:spacing w:line="277" w:lineRule="auto"/>
              <w:rPr>
                <w:rFonts w:ascii="宋体" w:hAnsi="宋体" w:eastAsia="宋体" w:cs="宋体"/>
                <w:sz w:val="24"/>
              </w:rPr>
            </w:pPr>
          </w:p>
          <w:p w14:paraId="0A16A250">
            <w:pPr>
              <w:spacing w:line="278" w:lineRule="auto"/>
              <w:rPr>
                <w:rFonts w:ascii="宋体" w:hAnsi="宋体" w:eastAsia="宋体" w:cs="宋体"/>
                <w:sz w:val="24"/>
              </w:rPr>
            </w:pPr>
          </w:p>
          <w:p w14:paraId="215D8C1D">
            <w:pPr>
              <w:spacing w:line="260" w:lineRule="auto"/>
              <w:ind w:left="420" w:hanging="420"/>
              <w:rPr>
                <w:rFonts w:ascii="宋体" w:hAnsi="宋体" w:eastAsia="宋体" w:cs="宋体"/>
                <w:snapToGrid w:val="0"/>
                <w:spacing w:val="-1"/>
                <w:kern w:val="0"/>
                <w:sz w:val="24"/>
              </w:rPr>
            </w:pPr>
            <w:r>
              <w:rPr>
                <w:rFonts w:hint="eastAsia" w:ascii="宋体" w:hAnsi="宋体" w:eastAsia="宋体" w:cs="宋体"/>
                <w:spacing w:val="-1"/>
                <w:sz w:val="24"/>
              </w:rPr>
              <w:t>合同备案</w:t>
            </w:r>
            <w:r>
              <w:rPr>
                <w:rFonts w:hint="eastAsia" w:ascii="宋体" w:hAnsi="宋体" w:eastAsia="宋体" w:cs="宋体"/>
                <w:sz w:val="24"/>
              </w:rPr>
              <w:t>存 档</w:t>
            </w:r>
          </w:p>
        </w:tc>
        <w:tc>
          <w:tcPr>
            <w:tcW w:w="6854" w:type="dxa"/>
            <w:gridSpan w:val="2"/>
            <w:noWrap/>
          </w:tcPr>
          <w:p w14:paraId="1CD4FF17">
            <w:pPr>
              <w:kinsoku w:val="0"/>
              <w:autoSpaceDE w:val="0"/>
              <w:autoSpaceDN w:val="0"/>
              <w:adjustRightInd w:val="0"/>
              <w:snapToGrid w:val="0"/>
              <w:spacing w:before="111"/>
              <w:ind w:left="113"/>
              <w:jc w:val="left"/>
              <w:textAlignment w:val="baseline"/>
              <w:rPr>
                <w:rFonts w:ascii="宋体" w:hAnsi="宋体" w:eastAsia="宋体" w:cs="宋体"/>
                <w:snapToGrid w:val="0"/>
                <w:spacing w:val="-8"/>
                <w:kern w:val="0"/>
                <w:sz w:val="24"/>
              </w:rPr>
            </w:pPr>
            <w:r>
              <w:rPr>
                <w:rFonts w:hint="eastAsia" w:ascii="宋体" w:hAnsi="宋体" w:eastAsia="宋体" w:cs="宋体"/>
                <w:sz w:val="24"/>
              </w:rPr>
              <w:t>政府采购合同双方自签订之日起 1 个工作日内将合同原件两份交采购代理机构，采购代理机构收到政府采购合同原件后在省级以上人民政府财政部门指定媒体上公告并于合同签订之日起 7 个工作日内将一份合同原件送采购代理机构存档。</w:t>
            </w:r>
          </w:p>
        </w:tc>
      </w:tr>
      <w:tr w14:paraId="365C2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vAlign w:val="center"/>
          </w:tcPr>
          <w:p w14:paraId="7E3D548D">
            <w:pPr>
              <w:kinsoku w:val="0"/>
              <w:autoSpaceDE w:val="0"/>
              <w:autoSpaceDN w:val="0"/>
              <w:adjustRightInd w:val="0"/>
              <w:snapToGrid w:val="0"/>
              <w:spacing w:before="143" w:line="230" w:lineRule="exact"/>
              <w:ind w:left="311"/>
              <w:jc w:val="center"/>
              <w:textAlignment w:val="baseline"/>
              <w:rPr>
                <w:rFonts w:ascii="宋体" w:hAnsi="宋体" w:eastAsia="宋体" w:cs="宋体"/>
                <w:snapToGrid w:val="0"/>
                <w:spacing w:val="-16"/>
                <w:kern w:val="0"/>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8</w:t>
            </w:r>
          </w:p>
        </w:tc>
        <w:tc>
          <w:tcPr>
            <w:tcW w:w="814" w:type="dxa"/>
            <w:noWrap/>
            <w:vAlign w:val="center"/>
          </w:tcPr>
          <w:p w14:paraId="11E19A1D">
            <w:pPr>
              <w:kinsoku w:val="0"/>
              <w:autoSpaceDE w:val="0"/>
              <w:autoSpaceDN w:val="0"/>
              <w:adjustRightInd w:val="0"/>
              <w:snapToGrid w:val="0"/>
              <w:spacing w:before="143" w:line="230" w:lineRule="exact"/>
              <w:ind w:left="203"/>
              <w:jc w:val="center"/>
              <w:textAlignment w:val="baseline"/>
              <w:rPr>
                <w:rFonts w:ascii="宋体" w:hAnsi="宋体" w:eastAsia="宋体" w:cs="宋体"/>
                <w:snapToGrid w:val="0"/>
                <w:spacing w:val="-16"/>
                <w:kern w:val="0"/>
                <w:sz w:val="24"/>
              </w:rPr>
            </w:pPr>
            <w:r>
              <w:rPr>
                <w:rFonts w:hint="eastAsia" w:ascii="宋体" w:hAnsi="宋体" w:eastAsia="宋体" w:cs="宋体"/>
                <w:snapToGrid w:val="0"/>
                <w:spacing w:val="-2"/>
                <w:kern w:val="0"/>
                <w:sz w:val="24"/>
              </w:rPr>
              <w:t>11.4</w:t>
            </w:r>
          </w:p>
        </w:tc>
        <w:tc>
          <w:tcPr>
            <w:tcW w:w="1259" w:type="dxa"/>
            <w:noWrap/>
            <w:vAlign w:val="center"/>
          </w:tcPr>
          <w:p w14:paraId="16E20BCD">
            <w:pPr>
              <w:spacing w:line="257" w:lineRule="auto"/>
              <w:ind w:left="317" w:hanging="317"/>
              <w:jc w:val="center"/>
              <w:rPr>
                <w:rFonts w:ascii="宋体" w:hAnsi="宋体" w:eastAsia="宋体" w:cs="宋体"/>
                <w:snapToGrid w:val="0"/>
                <w:spacing w:val="-1"/>
                <w:kern w:val="0"/>
                <w:sz w:val="24"/>
              </w:rPr>
            </w:pPr>
            <w:r>
              <w:rPr>
                <w:rFonts w:hint="eastAsia" w:ascii="宋体" w:hAnsi="宋体" w:eastAsia="宋体" w:cs="宋体"/>
                <w:spacing w:val="-1"/>
                <w:sz w:val="24"/>
              </w:rPr>
              <w:t>采购</w:t>
            </w:r>
            <w:r>
              <w:rPr>
                <w:rFonts w:hint="eastAsia" w:ascii="宋体" w:hAnsi="宋体" w:eastAsia="宋体" w:cs="宋体"/>
                <w:sz w:val="24"/>
              </w:rPr>
              <w:t xml:space="preserve">代理服 </w:t>
            </w:r>
            <w:r>
              <w:rPr>
                <w:rFonts w:hint="eastAsia" w:ascii="宋体" w:hAnsi="宋体" w:eastAsia="宋体" w:cs="宋体"/>
                <w:spacing w:val="-2"/>
                <w:sz w:val="24"/>
              </w:rPr>
              <w:t>务费</w:t>
            </w:r>
          </w:p>
        </w:tc>
        <w:tc>
          <w:tcPr>
            <w:tcW w:w="6854" w:type="dxa"/>
            <w:gridSpan w:val="2"/>
            <w:noWrap/>
            <w:vAlign w:val="center"/>
          </w:tcPr>
          <w:p w14:paraId="78EB72F6">
            <w:pPr>
              <w:spacing w:before="291" w:line="257" w:lineRule="auto"/>
              <w:ind w:left="456" w:right="133" w:hanging="319"/>
              <w:rPr>
                <w:rFonts w:ascii="宋体" w:hAnsi="宋体" w:eastAsia="宋体" w:cs="宋体"/>
                <w:sz w:val="24"/>
              </w:rPr>
            </w:pPr>
            <w:r>
              <w:rPr>
                <w:rFonts w:hint="eastAsia" w:ascii="宋体" w:hAnsi="宋体" w:eastAsia="宋体" w:cs="宋体"/>
                <w:sz w:val="24"/>
              </w:rPr>
              <w:t>1.成交服务费：签订合同前，领取成交通知书，并向中经国际招标集团有限公司梧州分公司一次性付清招标代理服务费，其金额参照国家发展计划委员会计价格广西壮族自治区物价局《转发国家计委关于印发&lt;招标代理服务收费管理暂行办法&gt;的通知》(桂价费字〔2003〕7号)、《转发国家发展改革委办公厅关于招标代理服务收费有关问题的通知》(桂价费字〔2003〕347号)《招标代理服务收费管理暂行办法》招标收费标准收取。</w:t>
            </w:r>
          </w:p>
          <w:p w14:paraId="7BA6501C">
            <w:pPr>
              <w:spacing w:before="291" w:line="257" w:lineRule="auto"/>
              <w:ind w:left="456" w:right="133" w:hanging="319"/>
              <w:rPr>
                <w:rFonts w:ascii="宋体" w:hAnsi="宋体" w:eastAsia="宋体" w:cs="宋体"/>
                <w:sz w:val="24"/>
              </w:rPr>
            </w:pPr>
            <w:r>
              <w:rPr>
                <w:rFonts w:hint="eastAsia" w:ascii="宋体" w:hAnsi="宋体" w:eastAsia="宋体" w:cs="宋体"/>
                <w:sz w:val="24"/>
              </w:rPr>
              <w:t>2.采购代理费收取银行账户信息以中标事项告知书为准。</w:t>
            </w:r>
          </w:p>
        </w:tc>
      </w:tr>
      <w:tr w14:paraId="2D48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96" w:type="dxa"/>
            <w:gridSpan w:val="2"/>
            <w:noWrap/>
            <w:vAlign w:val="center"/>
          </w:tcPr>
          <w:p w14:paraId="09858FFE">
            <w:pPr>
              <w:kinsoku w:val="0"/>
              <w:autoSpaceDE w:val="0"/>
              <w:autoSpaceDN w:val="0"/>
              <w:adjustRightInd w:val="0"/>
              <w:snapToGrid w:val="0"/>
              <w:spacing w:before="143" w:line="230" w:lineRule="exact"/>
              <w:ind w:left="311"/>
              <w:jc w:val="center"/>
              <w:textAlignment w:val="baseline"/>
              <w:rPr>
                <w:rFonts w:ascii="宋体" w:hAnsi="宋体" w:eastAsia="宋体" w:cs="宋体"/>
                <w:snapToGrid w:val="0"/>
                <w:spacing w:val="-16"/>
                <w:kern w:val="0"/>
                <w:sz w:val="24"/>
              </w:rPr>
            </w:pPr>
            <w:r>
              <w:rPr>
                <w:rFonts w:hint="eastAsia" w:ascii="宋体" w:hAnsi="宋体" w:eastAsia="宋体" w:cs="宋体"/>
                <w:snapToGrid w:val="0"/>
                <w:spacing w:val="-16"/>
                <w:kern w:val="0"/>
                <w:sz w:val="24"/>
              </w:rPr>
              <w:t>1</w:t>
            </w:r>
            <w:r>
              <w:rPr>
                <w:rFonts w:hint="eastAsia" w:ascii="宋体" w:hAnsi="宋体" w:eastAsia="宋体" w:cs="宋体"/>
                <w:snapToGrid w:val="0"/>
                <w:spacing w:val="-14"/>
                <w:kern w:val="0"/>
                <w:sz w:val="24"/>
              </w:rPr>
              <w:t>9</w:t>
            </w:r>
          </w:p>
        </w:tc>
        <w:tc>
          <w:tcPr>
            <w:tcW w:w="814" w:type="dxa"/>
            <w:noWrap/>
            <w:vAlign w:val="center"/>
          </w:tcPr>
          <w:p w14:paraId="63F1B254">
            <w:pPr>
              <w:kinsoku w:val="0"/>
              <w:autoSpaceDE w:val="0"/>
              <w:autoSpaceDN w:val="0"/>
              <w:adjustRightInd w:val="0"/>
              <w:snapToGrid w:val="0"/>
              <w:spacing w:before="143" w:line="230" w:lineRule="exact"/>
              <w:ind w:left="203"/>
              <w:jc w:val="center"/>
              <w:textAlignment w:val="baseline"/>
              <w:rPr>
                <w:rFonts w:ascii="宋体" w:hAnsi="宋体" w:eastAsia="宋体" w:cs="宋体"/>
                <w:snapToGrid w:val="0"/>
                <w:spacing w:val="-16"/>
                <w:kern w:val="0"/>
                <w:sz w:val="24"/>
              </w:rPr>
            </w:pPr>
            <w:r>
              <w:rPr>
                <w:rFonts w:hint="eastAsia" w:ascii="宋体" w:hAnsi="宋体" w:eastAsia="宋体" w:cs="宋体"/>
                <w:snapToGrid w:val="0"/>
                <w:spacing w:val="-12"/>
                <w:kern w:val="0"/>
                <w:sz w:val="24"/>
              </w:rPr>
              <w:t>26</w:t>
            </w:r>
          </w:p>
        </w:tc>
        <w:tc>
          <w:tcPr>
            <w:tcW w:w="1259" w:type="dxa"/>
            <w:noWrap/>
          </w:tcPr>
          <w:p w14:paraId="4A531D0D">
            <w:pPr>
              <w:jc w:val="center"/>
              <w:rPr>
                <w:rFonts w:ascii="宋体" w:hAnsi="宋体" w:eastAsia="宋体" w:cs="宋体"/>
                <w:sz w:val="24"/>
              </w:rPr>
            </w:pPr>
          </w:p>
          <w:p w14:paraId="718E6212">
            <w:pPr>
              <w:jc w:val="center"/>
              <w:rPr>
                <w:rFonts w:ascii="宋体" w:hAnsi="宋体" w:eastAsia="宋体" w:cs="宋体"/>
                <w:sz w:val="24"/>
              </w:rPr>
            </w:pPr>
          </w:p>
          <w:p w14:paraId="7E555162">
            <w:pPr>
              <w:spacing w:before="90"/>
              <w:ind w:left="348"/>
              <w:jc w:val="center"/>
              <w:rPr>
                <w:rFonts w:ascii="宋体" w:hAnsi="宋体" w:eastAsia="宋体" w:cs="宋体"/>
                <w:snapToGrid w:val="0"/>
                <w:spacing w:val="-1"/>
                <w:kern w:val="0"/>
                <w:sz w:val="24"/>
              </w:rPr>
            </w:pPr>
            <w:r>
              <w:rPr>
                <w:rFonts w:hint="eastAsia" w:ascii="宋体" w:hAnsi="宋体" w:eastAsia="宋体" w:cs="宋体"/>
                <w:spacing w:val="-1"/>
                <w:sz w:val="24"/>
              </w:rPr>
              <w:t>解释权</w:t>
            </w:r>
          </w:p>
        </w:tc>
        <w:tc>
          <w:tcPr>
            <w:tcW w:w="6854" w:type="dxa"/>
            <w:gridSpan w:val="2"/>
            <w:noWrap/>
          </w:tcPr>
          <w:p w14:paraId="2A201EC1">
            <w:pPr>
              <w:kinsoku w:val="0"/>
              <w:autoSpaceDE w:val="0"/>
              <w:autoSpaceDN w:val="0"/>
              <w:adjustRightInd w:val="0"/>
              <w:snapToGrid w:val="0"/>
              <w:spacing w:before="111"/>
              <w:ind w:left="112"/>
              <w:jc w:val="left"/>
              <w:textAlignment w:val="baseline"/>
              <w:rPr>
                <w:rFonts w:ascii="宋体" w:hAnsi="宋体" w:eastAsia="宋体" w:cs="宋体"/>
                <w:snapToGrid w:val="0"/>
                <w:spacing w:val="1"/>
                <w:kern w:val="0"/>
                <w:sz w:val="24"/>
              </w:rPr>
            </w:pPr>
            <w:r>
              <w:rPr>
                <w:rFonts w:hint="eastAsia" w:ascii="宋体" w:hAnsi="宋体" w:eastAsia="宋体" w:cs="宋体"/>
                <w:snapToGrid w:val="0"/>
                <w:spacing w:val="4"/>
                <w:kern w:val="0"/>
                <w:sz w:val="24"/>
              </w:rPr>
              <w:t>本竞</w:t>
            </w:r>
            <w:r>
              <w:rPr>
                <w:rFonts w:hint="eastAsia" w:ascii="宋体" w:hAnsi="宋体" w:eastAsia="宋体" w:cs="宋体"/>
                <w:snapToGrid w:val="0"/>
                <w:spacing w:val="3"/>
                <w:kern w:val="0"/>
                <w:sz w:val="24"/>
              </w:rPr>
              <w:t>争</w:t>
            </w:r>
            <w:r>
              <w:rPr>
                <w:rFonts w:hint="eastAsia" w:ascii="宋体" w:hAnsi="宋体" w:eastAsia="宋体" w:cs="宋体"/>
                <w:snapToGrid w:val="0"/>
                <w:spacing w:val="2"/>
                <w:kern w:val="0"/>
                <w:sz w:val="24"/>
              </w:rPr>
              <w:t>性磋商文件是根据《中华人民共和国政府采购法》、《中华人</w:t>
            </w:r>
            <w:r>
              <w:rPr>
                <w:rFonts w:hint="eastAsia" w:ascii="宋体" w:hAnsi="宋体" w:eastAsia="宋体" w:cs="宋体"/>
                <w:snapToGrid w:val="0"/>
                <w:spacing w:val="4"/>
                <w:kern w:val="0"/>
                <w:sz w:val="24"/>
              </w:rPr>
              <w:t>民共</w:t>
            </w:r>
            <w:r>
              <w:rPr>
                <w:rFonts w:hint="eastAsia" w:ascii="宋体" w:hAnsi="宋体" w:eastAsia="宋体" w:cs="宋体"/>
                <w:snapToGrid w:val="0"/>
                <w:spacing w:val="3"/>
                <w:kern w:val="0"/>
                <w:sz w:val="24"/>
              </w:rPr>
              <w:t>和</w:t>
            </w:r>
            <w:r>
              <w:rPr>
                <w:rFonts w:hint="eastAsia" w:ascii="宋体" w:hAnsi="宋体" w:eastAsia="宋体" w:cs="宋体"/>
                <w:snapToGrid w:val="0"/>
                <w:spacing w:val="2"/>
                <w:kern w:val="0"/>
                <w:sz w:val="24"/>
              </w:rPr>
              <w:t>国政府采购法实施条例》、《政府采购竞争性磋商采购人式管</w:t>
            </w:r>
            <w:r>
              <w:rPr>
                <w:rFonts w:hint="eastAsia" w:ascii="宋体" w:hAnsi="宋体" w:eastAsia="宋体" w:cs="宋体"/>
                <w:snapToGrid w:val="0"/>
                <w:spacing w:val="-2"/>
                <w:kern w:val="0"/>
                <w:sz w:val="24"/>
              </w:rPr>
              <w:t>理暂行办法》和政府采购管理有关规定编制，本竞争性磋商文</w:t>
            </w:r>
            <w:r>
              <w:rPr>
                <w:rFonts w:hint="eastAsia" w:ascii="宋体" w:hAnsi="宋体" w:eastAsia="宋体" w:cs="宋体"/>
                <w:snapToGrid w:val="0"/>
                <w:spacing w:val="-1"/>
                <w:kern w:val="0"/>
                <w:sz w:val="24"/>
              </w:rPr>
              <w:t>件</w:t>
            </w:r>
            <w:r>
              <w:rPr>
                <w:rFonts w:hint="eastAsia" w:ascii="宋体" w:hAnsi="宋体" w:eastAsia="宋体" w:cs="宋体"/>
                <w:snapToGrid w:val="0"/>
                <w:kern w:val="0"/>
                <w:sz w:val="24"/>
              </w:rPr>
              <w:t>的解</w:t>
            </w:r>
            <w:r>
              <w:rPr>
                <w:rFonts w:hint="eastAsia" w:ascii="宋体" w:hAnsi="宋体" w:eastAsia="宋体" w:cs="宋体"/>
                <w:snapToGrid w:val="0"/>
                <w:spacing w:val="-1"/>
                <w:kern w:val="0"/>
                <w:sz w:val="24"/>
              </w:rPr>
              <w:t>释权属于采购</w:t>
            </w:r>
            <w:r>
              <w:rPr>
                <w:rFonts w:hint="eastAsia" w:ascii="宋体" w:hAnsi="宋体" w:eastAsia="宋体" w:cs="宋体"/>
                <w:snapToGrid w:val="0"/>
                <w:kern w:val="0"/>
                <w:sz w:val="24"/>
              </w:rPr>
              <w:t>代理机构。</w:t>
            </w:r>
          </w:p>
        </w:tc>
      </w:tr>
      <w:tr w14:paraId="7084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3" w:type="dxa"/>
          <w:trHeight w:val="717" w:hRule="atLeast"/>
        </w:trPr>
        <w:tc>
          <w:tcPr>
            <w:tcW w:w="796" w:type="dxa"/>
            <w:gridSpan w:val="2"/>
            <w:noWrap/>
            <w:vAlign w:val="center"/>
          </w:tcPr>
          <w:p w14:paraId="552AE1A5">
            <w:pPr>
              <w:kinsoku w:val="0"/>
              <w:autoSpaceDE w:val="0"/>
              <w:autoSpaceDN w:val="0"/>
              <w:adjustRightInd w:val="0"/>
              <w:snapToGrid w:val="0"/>
              <w:spacing w:before="143" w:line="230" w:lineRule="exact"/>
              <w:ind w:left="311"/>
              <w:jc w:val="center"/>
              <w:textAlignment w:val="baseline"/>
              <w:rPr>
                <w:rFonts w:ascii="宋体" w:hAnsi="宋体" w:eastAsia="宋体" w:cs="宋体"/>
                <w:snapToGrid w:val="0"/>
                <w:spacing w:val="-16"/>
                <w:kern w:val="0"/>
                <w:sz w:val="24"/>
                <w:highlight w:val="none"/>
              </w:rPr>
            </w:pPr>
            <w:r>
              <w:rPr>
                <w:rFonts w:hint="eastAsia" w:ascii="宋体" w:hAnsi="宋体" w:eastAsia="宋体" w:cs="宋体"/>
                <w:snapToGrid w:val="0"/>
                <w:spacing w:val="-16"/>
                <w:kern w:val="0"/>
                <w:sz w:val="24"/>
                <w:highlight w:val="none"/>
              </w:rPr>
              <w:t>20</w:t>
            </w:r>
          </w:p>
        </w:tc>
        <w:tc>
          <w:tcPr>
            <w:tcW w:w="8844" w:type="dxa"/>
            <w:gridSpan w:val="3"/>
            <w:noWrap/>
            <w:vAlign w:val="center"/>
          </w:tcPr>
          <w:p w14:paraId="691F4AC9">
            <w:pPr>
              <w:tabs>
                <w:tab w:val="left" w:pos="1665"/>
              </w:tabs>
              <w:kinsoku w:val="0"/>
              <w:autoSpaceDE w:val="0"/>
              <w:autoSpaceDN w:val="0"/>
              <w:adjustRightInd w:val="0"/>
              <w:snapToGrid w:val="0"/>
              <w:spacing w:before="111" w:line="175" w:lineRule="auto"/>
              <w:ind w:left="112"/>
              <w:textAlignment w:val="baseline"/>
              <w:rPr>
                <w:rFonts w:ascii="宋体" w:hAnsi="宋体" w:cs="宋体"/>
                <w:snapToGrid w:val="0"/>
                <w:spacing w:val="4"/>
                <w:kern w:val="0"/>
                <w:sz w:val="24"/>
                <w:highlight w:val="none"/>
              </w:rPr>
            </w:pPr>
            <w:r>
              <w:rPr>
                <w:rFonts w:hint="eastAsia"/>
                <w:b/>
                <w:bCs/>
                <w:snapToGrid w:val="0"/>
                <w:sz w:val="22"/>
                <w:highlight w:val="none"/>
              </w:rPr>
              <w:t>本项目所属行业：其他未列明行业</w:t>
            </w:r>
          </w:p>
        </w:tc>
      </w:tr>
    </w:tbl>
    <w:p w14:paraId="35458AA7">
      <w:pPr>
        <w:rPr>
          <w:rFonts w:ascii="宋体" w:hAnsi="宋体" w:eastAsia="宋体" w:cs="宋体"/>
        </w:rPr>
        <w:sectPr>
          <w:headerReference r:id="rId8" w:type="default"/>
          <w:footerReference r:id="rId9" w:type="default"/>
          <w:pgSz w:w="11900" w:h="16840"/>
          <w:pgMar w:top="1440" w:right="1080" w:bottom="1440" w:left="1080" w:header="850" w:footer="1020" w:gutter="0"/>
          <w:cols w:space="720" w:num="1"/>
        </w:sectPr>
      </w:pPr>
    </w:p>
    <w:p w14:paraId="47E4FF5C">
      <w:pPr>
        <w:widowControl/>
        <w:spacing w:before="165" w:beforeLines="50" w:after="165" w:afterLines="50" w:line="280" w:lineRule="exact"/>
        <w:jc w:val="center"/>
        <w:rPr>
          <w:rFonts w:ascii="宋体" w:hAnsi="宋体" w:cs="宋体"/>
          <w:b/>
          <w:bCs/>
          <w:kern w:val="0"/>
          <w:sz w:val="30"/>
          <w:szCs w:val="30"/>
          <w:highlight w:val="none"/>
        </w:rPr>
      </w:pPr>
      <w:bookmarkStart w:id="23" w:name="_Toc28361_WPSOffice_Level2"/>
      <w:r>
        <w:rPr>
          <w:rFonts w:hint="eastAsia" w:ascii="宋体" w:hAnsi="宋体" w:cs="宋体"/>
          <w:b/>
          <w:bCs/>
          <w:kern w:val="0"/>
          <w:sz w:val="30"/>
          <w:szCs w:val="30"/>
          <w:highlight w:val="none"/>
        </w:rPr>
        <w:t>统计上大中小微型企业划分标准</w:t>
      </w:r>
      <w:bookmarkEnd w:id="23"/>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DBD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37254C55">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2CEE1F8A">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463CAF9F">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14:paraId="212A5356">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6FCBC548">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775C6073">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2DED2160">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7D26349E">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4D58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948D825">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6A98C62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F5ACC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8F2A231">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1F44FF5B">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35051077">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1E5566DF">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4843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B5C0152">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23AB957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8918E3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30965E3">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2A969F1E">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F62F9B8">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4312EE0C">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2DC6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39323C">
            <w:pPr>
              <w:widowControl/>
              <w:spacing w:line="280" w:lineRule="exact"/>
              <w:jc w:val="left"/>
              <w:rPr>
                <w:rFonts w:ascii="宋体" w:hAnsi="宋体" w:cs="宋体"/>
                <w:kern w:val="0"/>
                <w:sz w:val="18"/>
                <w:szCs w:val="18"/>
              </w:rPr>
            </w:pPr>
          </w:p>
        </w:tc>
        <w:tc>
          <w:tcPr>
            <w:tcW w:w="1369" w:type="dxa"/>
            <w:vAlign w:val="center"/>
          </w:tcPr>
          <w:p w14:paraId="3D490D7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696C77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16E8794">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18541BD3">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6DBC2612">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660D781F">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2CA0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9B56A1">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6A5727FE">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CA61C6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B9B9EA9">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1C22A90A">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78BBB0FB">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538190E8">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4EE8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BED735">
            <w:pPr>
              <w:widowControl/>
              <w:spacing w:line="280" w:lineRule="exact"/>
              <w:jc w:val="left"/>
              <w:rPr>
                <w:rFonts w:ascii="宋体" w:hAnsi="宋体" w:cs="宋体"/>
                <w:kern w:val="0"/>
                <w:sz w:val="18"/>
                <w:szCs w:val="18"/>
              </w:rPr>
            </w:pPr>
          </w:p>
        </w:tc>
        <w:tc>
          <w:tcPr>
            <w:tcW w:w="1369" w:type="dxa"/>
            <w:vAlign w:val="center"/>
          </w:tcPr>
          <w:p w14:paraId="5252E3D8">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50FBBC4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47284FF">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86513FD">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78BC9338">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7568C207">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53A0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E831C2">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31C9AB7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0C3620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29454B4">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0F822CAC">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0FF88D91">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4D5BBE4E">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6258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14965B6">
            <w:pPr>
              <w:widowControl/>
              <w:spacing w:line="280" w:lineRule="exact"/>
              <w:jc w:val="left"/>
              <w:rPr>
                <w:rFonts w:ascii="宋体" w:hAnsi="宋体" w:cs="宋体"/>
                <w:kern w:val="0"/>
                <w:sz w:val="18"/>
                <w:szCs w:val="18"/>
              </w:rPr>
            </w:pPr>
          </w:p>
        </w:tc>
        <w:tc>
          <w:tcPr>
            <w:tcW w:w="1369" w:type="dxa"/>
            <w:vAlign w:val="center"/>
          </w:tcPr>
          <w:p w14:paraId="07CFC60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8EC6B8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0E71A34">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2CE4FAC8">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6775A5D8">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27682B7C">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2D0C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074DBC">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1B3DD80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E9536E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D67CB6E">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1F40572">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098188A9">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49646F3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35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BD6AB3">
            <w:pPr>
              <w:widowControl/>
              <w:spacing w:line="280" w:lineRule="exact"/>
              <w:jc w:val="left"/>
              <w:rPr>
                <w:rFonts w:ascii="宋体" w:hAnsi="宋体" w:cs="宋体"/>
                <w:kern w:val="0"/>
                <w:sz w:val="18"/>
                <w:szCs w:val="18"/>
              </w:rPr>
            </w:pPr>
          </w:p>
        </w:tc>
        <w:tc>
          <w:tcPr>
            <w:tcW w:w="1369" w:type="dxa"/>
            <w:vAlign w:val="center"/>
          </w:tcPr>
          <w:p w14:paraId="52B34A3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332FD1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6253946">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2D12EFF3">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4A8BF5A0">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765AC560">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4A1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7314B2">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09EDF1F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869648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E428547">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8FFE6C2">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3C4484E2">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2BAA94DD">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3334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0DE13C5">
            <w:pPr>
              <w:widowControl/>
              <w:spacing w:line="280" w:lineRule="exact"/>
              <w:jc w:val="left"/>
              <w:rPr>
                <w:rFonts w:ascii="宋体" w:hAnsi="宋体" w:cs="宋体"/>
                <w:kern w:val="0"/>
                <w:sz w:val="18"/>
                <w:szCs w:val="18"/>
              </w:rPr>
            </w:pPr>
          </w:p>
        </w:tc>
        <w:tc>
          <w:tcPr>
            <w:tcW w:w="1369" w:type="dxa"/>
            <w:vAlign w:val="center"/>
          </w:tcPr>
          <w:p w14:paraId="12A960D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6F587C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4679FF0">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66F7335">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5CA39ADC">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0B78C543">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701E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2A7DCA">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2828AA7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B20694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5739EA9">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1F9A9961">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08FAEBDE">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1D375E05">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6253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C8A2F0">
            <w:pPr>
              <w:widowControl/>
              <w:spacing w:line="280" w:lineRule="exact"/>
              <w:jc w:val="left"/>
              <w:rPr>
                <w:rFonts w:ascii="宋体" w:hAnsi="宋体" w:cs="宋体"/>
                <w:kern w:val="0"/>
                <w:sz w:val="18"/>
                <w:szCs w:val="18"/>
              </w:rPr>
            </w:pPr>
          </w:p>
        </w:tc>
        <w:tc>
          <w:tcPr>
            <w:tcW w:w="1369" w:type="dxa"/>
            <w:vAlign w:val="center"/>
          </w:tcPr>
          <w:p w14:paraId="231FC1F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46095A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85992E9">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F65E8C8">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03A02F54">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34467E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C7B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D37A57">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2E093A2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093FF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4E6BC7F">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22DA139A">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32ECF04">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55C89EA6">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0B86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0B4BE9">
            <w:pPr>
              <w:widowControl/>
              <w:spacing w:line="280" w:lineRule="exact"/>
              <w:jc w:val="left"/>
              <w:rPr>
                <w:rFonts w:ascii="宋体" w:hAnsi="宋体" w:cs="宋体"/>
                <w:kern w:val="0"/>
                <w:sz w:val="18"/>
                <w:szCs w:val="18"/>
              </w:rPr>
            </w:pPr>
          </w:p>
        </w:tc>
        <w:tc>
          <w:tcPr>
            <w:tcW w:w="1369" w:type="dxa"/>
            <w:vAlign w:val="center"/>
          </w:tcPr>
          <w:p w14:paraId="086C1E63">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6D66F7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B7E13B9">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0EC7799A">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1590B0CF">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6ADBC0F3">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603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04BA6F">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5770F06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2C4064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531774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65B8F1EC">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0325C780">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B63280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9A2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1463962">
            <w:pPr>
              <w:widowControl/>
              <w:spacing w:line="280" w:lineRule="exact"/>
              <w:jc w:val="left"/>
              <w:rPr>
                <w:rFonts w:ascii="宋体" w:hAnsi="宋体" w:cs="宋体"/>
                <w:kern w:val="0"/>
                <w:sz w:val="18"/>
                <w:szCs w:val="18"/>
              </w:rPr>
            </w:pPr>
          </w:p>
        </w:tc>
        <w:tc>
          <w:tcPr>
            <w:tcW w:w="1369" w:type="dxa"/>
            <w:vAlign w:val="center"/>
          </w:tcPr>
          <w:p w14:paraId="0E14376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89E12E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3471EE0">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7A7848BE">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738BAB43">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0362E7D">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04E2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E5F6AA">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4134BA9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EE6FCD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E7D75C1">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4E1B3DCF">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061F201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31EEFCA">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31C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DFEC508">
            <w:pPr>
              <w:widowControl/>
              <w:spacing w:line="280" w:lineRule="exact"/>
              <w:jc w:val="left"/>
              <w:rPr>
                <w:rFonts w:ascii="宋体" w:hAnsi="宋体" w:cs="宋体"/>
                <w:kern w:val="0"/>
                <w:sz w:val="18"/>
                <w:szCs w:val="18"/>
              </w:rPr>
            </w:pPr>
          </w:p>
        </w:tc>
        <w:tc>
          <w:tcPr>
            <w:tcW w:w="1369" w:type="dxa"/>
            <w:vAlign w:val="center"/>
          </w:tcPr>
          <w:p w14:paraId="61D9B20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790772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C3842F2">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56D4337">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1BB84DDB">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088F78D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98B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479C7B">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054B1BC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D75DD9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DC2AF17">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50C3D8E6">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0464DDB4">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C99F651">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B77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83F985">
            <w:pPr>
              <w:widowControl/>
              <w:spacing w:line="280" w:lineRule="exact"/>
              <w:jc w:val="left"/>
              <w:rPr>
                <w:rFonts w:ascii="宋体" w:hAnsi="宋体" w:cs="宋体"/>
                <w:kern w:val="0"/>
                <w:sz w:val="18"/>
                <w:szCs w:val="18"/>
              </w:rPr>
            </w:pPr>
          </w:p>
        </w:tc>
        <w:tc>
          <w:tcPr>
            <w:tcW w:w="1369" w:type="dxa"/>
            <w:vAlign w:val="center"/>
          </w:tcPr>
          <w:p w14:paraId="1F085A2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E77672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5BD2CF7">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2572EBDB">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44CEE82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50AD17D4">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859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52EF2ED">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552A5E5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5720D3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370E59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6D25CFEA">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EA624F7">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6E4F35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8B8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276EFE2">
            <w:pPr>
              <w:widowControl/>
              <w:spacing w:line="280" w:lineRule="exact"/>
              <w:jc w:val="left"/>
              <w:rPr>
                <w:rFonts w:ascii="宋体" w:hAnsi="宋体" w:cs="宋体"/>
                <w:spacing w:val="-12"/>
                <w:kern w:val="0"/>
                <w:sz w:val="18"/>
                <w:szCs w:val="18"/>
              </w:rPr>
            </w:pPr>
          </w:p>
        </w:tc>
        <w:tc>
          <w:tcPr>
            <w:tcW w:w="1369" w:type="dxa"/>
            <w:vAlign w:val="center"/>
          </w:tcPr>
          <w:p w14:paraId="37DD8852">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8C375C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8916ED">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5F414335">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65BC4289">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02516C66">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1476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B584DDF">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25B02A1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24A6C0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C1F6AA7">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4C4B4E93">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0012494E">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5892D807">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1D7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CA24E51">
            <w:pPr>
              <w:widowControl/>
              <w:spacing w:line="280" w:lineRule="exact"/>
              <w:jc w:val="left"/>
              <w:rPr>
                <w:rFonts w:ascii="宋体" w:hAnsi="宋体" w:cs="宋体"/>
                <w:kern w:val="0"/>
                <w:sz w:val="18"/>
                <w:szCs w:val="18"/>
              </w:rPr>
            </w:pPr>
          </w:p>
        </w:tc>
        <w:tc>
          <w:tcPr>
            <w:tcW w:w="1369" w:type="dxa"/>
            <w:vAlign w:val="center"/>
          </w:tcPr>
          <w:p w14:paraId="19A342B5">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2742E5F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C7CB76D">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6795BF1D">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76D1B8AA">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66A638A2">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1F7B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48295DA">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70BB8AC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5C7280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456FEE4">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87D37B6">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36CF1483">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4152C5CC">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6764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9438F2">
            <w:pPr>
              <w:widowControl/>
              <w:spacing w:line="280" w:lineRule="exact"/>
              <w:jc w:val="left"/>
              <w:rPr>
                <w:rFonts w:ascii="宋体" w:hAnsi="宋体" w:cs="宋体"/>
                <w:kern w:val="0"/>
                <w:sz w:val="18"/>
                <w:szCs w:val="18"/>
              </w:rPr>
            </w:pPr>
          </w:p>
        </w:tc>
        <w:tc>
          <w:tcPr>
            <w:tcW w:w="1369" w:type="dxa"/>
            <w:vAlign w:val="center"/>
          </w:tcPr>
          <w:p w14:paraId="4A5989F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80F5BD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0442CE4">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427AE71E">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00013DE6">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4AB0456B">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2689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2A5D457">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2ECFD04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5769A0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200B62B">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0597A8B">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3BF080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2A4C798">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360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C1B22B">
            <w:pPr>
              <w:widowControl/>
              <w:spacing w:line="280" w:lineRule="exact"/>
              <w:jc w:val="left"/>
              <w:rPr>
                <w:rFonts w:ascii="宋体" w:hAnsi="宋体" w:cs="宋体"/>
                <w:kern w:val="0"/>
                <w:sz w:val="18"/>
                <w:szCs w:val="18"/>
              </w:rPr>
            </w:pPr>
          </w:p>
        </w:tc>
        <w:tc>
          <w:tcPr>
            <w:tcW w:w="1369" w:type="dxa"/>
            <w:vAlign w:val="center"/>
          </w:tcPr>
          <w:p w14:paraId="08DCD5EB">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1B0757F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3C7408F">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0E04518B">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56B8FFAF">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1235D3A3">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6EFC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4085975">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7F5CCABF">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5DAFB4C">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CE75A77">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286687D">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69635468">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2AA012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5C8B15EC">
      <w:pPr>
        <w:widowControl/>
        <w:spacing w:line="280" w:lineRule="exact"/>
        <w:rPr>
          <w:rFonts w:ascii="宋体" w:hAnsi="宋体" w:cs="宋体"/>
          <w:spacing w:val="8"/>
          <w:kern w:val="0"/>
          <w:sz w:val="24"/>
        </w:rPr>
      </w:pPr>
    </w:p>
    <w:p w14:paraId="5ED4EA8E">
      <w:pPr>
        <w:widowControl/>
        <w:spacing w:line="360" w:lineRule="auto"/>
        <w:rPr>
          <w:rFonts w:ascii="宋体" w:hAnsi="宋体" w:cs="宋体"/>
          <w:spacing w:val="8"/>
          <w:kern w:val="0"/>
          <w:szCs w:val="21"/>
        </w:rPr>
      </w:pPr>
    </w:p>
    <w:p w14:paraId="2937320A">
      <w:pPr>
        <w:widowControl/>
        <w:spacing w:line="360" w:lineRule="auto"/>
        <w:rPr>
          <w:rFonts w:ascii="宋体" w:hAnsi="宋体" w:cs="宋体"/>
          <w:spacing w:val="8"/>
          <w:kern w:val="0"/>
          <w:szCs w:val="21"/>
        </w:rPr>
      </w:pPr>
    </w:p>
    <w:p w14:paraId="4587650D">
      <w:pPr>
        <w:widowControl/>
        <w:spacing w:line="360" w:lineRule="auto"/>
        <w:rPr>
          <w:rFonts w:ascii="宋体" w:hAnsi="宋体" w:cs="宋体"/>
          <w:spacing w:val="8"/>
          <w:kern w:val="0"/>
          <w:szCs w:val="21"/>
        </w:rPr>
      </w:pPr>
      <w:r>
        <w:rPr>
          <w:rFonts w:hint="eastAsia" w:ascii="宋体" w:hAnsi="宋体" w:cs="宋体"/>
          <w:spacing w:val="8"/>
          <w:kern w:val="0"/>
          <w:szCs w:val="21"/>
        </w:rPr>
        <w:t>说明：</w:t>
      </w:r>
    </w:p>
    <w:p w14:paraId="763C7F22">
      <w:pPr>
        <w:adjustRightInd w:val="0"/>
        <w:spacing w:line="360" w:lineRule="auto"/>
        <w:ind w:firstLine="452" w:firstLineChars="200"/>
        <w:contextualSpacing/>
        <w:rPr>
          <w:rFonts w:ascii="宋体" w:hAnsi="宋体" w:cs="宋体"/>
          <w:spacing w:val="8"/>
          <w:szCs w:val="20"/>
        </w:rPr>
      </w:pPr>
      <w:r>
        <w:rPr>
          <w:rFonts w:hint="eastAsia" w:ascii="宋体" w:hAnsi="宋体" w:cs="宋体"/>
          <w:spacing w:val="8"/>
          <w:szCs w:val="20"/>
        </w:rPr>
        <w:t>1.大型、中型和小型企业须同时满足所列指标的下限，否则下划一档；微型企业只须满足所列指标中的一项即可。</w:t>
      </w:r>
    </w:p>
    <w:p w14:paraId="09E62C46">
      <w:pPr>
        <w:adjustRightInd w:val="0"/>
        <w:spacing w:line="360" w:lineRule="auto"/>
        <w:ind w:firstLine="452" w:firstLineChars="200"/>
        <w:contextualSpacing/>
        <w:rPr>
          <w:rFonts w:ascii="宋体" w:hAnsi="宋体" w:cs="宋体"/>
          <w:spacing w:val="8"/>
          <w:szCs w:val="20"/>
        </w:rPr>
      </w:pPr>
      <w:r>
        <w:rPr>
          <w:rFonts w:hint="eastAsia" w:ascii="宋体" w:hAnsi="宋体" w:cs="宋体"/>
          <w:spacing w:val="8"/>
          <w:szCs w:val="20"/>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3D22B7">
      <w:pPr>
        <w:pStyle w:val="86"/>
        <w:spacing w:line="360" w:lineRule="auto"/>
        <w:rPr>
          <w:rFonts w:hAnsi="宋体" w:cs="宋体"/>
          <w:spacing w:val="8"/>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A69A38A">
      <w:pPr>
        <w:pStyle w:val="11"/>
        <w:spacing w:line="360" w:lineRule="auto"/>
        <w:rPr>
          <w:rFonts w:hAnsi="宋体" w:cs="宋体"/>
          <w:spacing w:val="8"/>
        </w:rPr>
      </w:pPr>
    </w:p>
    <w:p w14:paraId="71B3D5E6">
      <w:pPr>
        <w:rPr>
          <w:rFonts w:hAnsi="宋体" w:cs="宋体"/>
          <w:b/>
          <w:sz w:val="30"/>
          <w:szCs w:val="30"/>
        </w:rPr>
      </w:pPr>
    </w:p>
    <w:p w14:paraId="1B21C08F">
      <w:pPr>
        <w:pStyle w:val="9"/>
        <w:rPr>
          <w:rFonts w:hAnsi="宋体" w:cs="宋体"/>
          <w:b/>
          <w:sz w:val="30"/>
          <w:szCs w:val="30"/>
        </w:rPr>
      </w:pPr>
    </w:p>
    <w:p w14:paraId="78E4E5EB"/>
    <w:p w14:paraId="00555C84">
      <w:pPr>
        <w:pStyle w:val="11"/>
        <w:jc w:val="center"/>
        <w:outlineLvl w:val="1"/>
        <w:rPr>
          <w:rFonts w:hAnsi="宋体" w:cs="宋体"/>
          <w:b/>
          <w:sz w:val="28"/>
          <w:szCs w:val="28"/>
        </w:rPr>
      </w:pPr>
      <w:r>
        <w:rPr>
          <w:rFonts w:hint="eastAsia" w:hAnsi="宋体" w:cs="宋体"/>
          <w:b/>
          <w:sz w:val="30"/>
          <w:szCs w:val="30"/>
        </w:rPr>
        <w:t>一    总  则</w:t>
      </w:r>
      <w:bookmarkEnd w:id="22"/>
    </w:p>
    <w:p w14:paraId="65CAD60B">
      <w:pPr>
        <w:pStyle w:val="11"/>
        <w:spacing w:line="440" w:lineRule="exact"/>
        <w:ind w:left="242" w:hanging="242" w:hangingChars="101"/>
        <w:jc w:val="left"/>
        <w:rPr>
          <w:rFonts w:hAnsi="宋体" w:cs="宋体"/>
          <w:bCs/>
          <w:sz w:val="24"/>
        </w:rPr>
      </w:pPr>
      <w:r>
        <w:rPr>
          <w:rFonts w:hint="eastAsia" w:hAnsi="宋体" w:cs="宋体"/>
          <w:bCs/>
          <w:sz w:val="24"/>
        </w:rPr>
        <w:t>1. 项目概况</w:t>
      </w:r>
    </w:p>
    <w:p w14:paraId="318256A4">
      <w:pPr>
        <w:pStyle w:val="11"/>
        <w:spacing w:line="440" w:lineRule="exact"/>
        <w:ind w:left="2" w:firstLine="358"/>
        <w:jc w:val="left"/>
        <w:rPr>
          <w:rFonts w:hAnsi="宋体" w:cs="宋体"/>
          <w:bCs/>
        </w:rPr>
      </w:pPr>
      <w:r>
        <w:rPr>
          <w:rFonts w:hint="eastAsia" w:hAnsi="宋体" w:cs="宋体"/>
          <w:bCs/>
        </w:rPr>
        <w:t>1.1  采购人：见服务商须知前附表。</w:t>
      </w:r>
    </w:p>
    <w:p w14:paraId="70428FFE">
      <w:pPr>
        <w:pStyle w:val="11"/>
        <w:spacing w:line="440" w:lineRule="exact"/>
        <w:ind w:left="2" w:firstLine="358"/>
        <w:jc w:val="left"/>
        <w:rPr>
          <w:rFonts w:hAnsi="宋体" w:cs="宋体"/>
        </w:rPr>
      </w:pPr>
      <w:r>
        <w:rPr>
          <w:rFonts w:hint="eastAsia" w:hAnsi="宋体" w:cs="宋体"/>
          <w:bCs/>
        </w:rPr>
        <w:t>1.2  采购代理机构：见服务商须知前附表。</w:t>
      </w:r>
    </w:p>
    <w:p w14:paraId="449AE8E0">
      <w:pPr>
        <w:pStyle w:val="11"/>
        <w:spacing w:line="440" w:lineRule="exact"/>
        <w:ind w:left="2" w:firstLine="358"/>
        <w:jc w:val="left"/>
        <w:rPr>
          <w:rFonts w:hAnsi="宋体" w:cs="宋体"/>
        </w:rPr>
      </w:pPr>
      <w:r>
        <w:rPr>
          <w:rFonts w:hint="eastAsia" w:hAnsi="宋体" w:cs="宋体"/>
        </w:rPr>
        <w:t>1.3  项目名称：</w:t>
      </w:r>
      <w:r>
        <w:rPr>
          <w:rFonts w:hint="eastAsia" w:hAnsi="宋体" w:cs="宋体"/>
          <w:bCs/>
        </w:rPr>
        <w:t>见服务商须知前附表。</w:t>
      </w:r>
    </w:p>
    <w:p w14:paraId="05E4BEE8">
      <w:pPr>
        <w:pStyle w:val="11"/>
        <w:spacing w:line="440" w:lineRule="exact"/>
        <w:ind w:left="2" w:firstLine="358"/>
        <w:jc w:val="left"/>
        <w:rPr>
          <w:rFonts w:hAnsi="宋体" w:cs="宋体"/>
          <w:bCs/>
        </w:rPr>
      </w:pPr>
      <w:r>
        <w:rPr>
          <w:rFonts w:hint="eastAsia" w:hAnsi="宋体" w:cs="宋体"/>
        </w:rPr>
        <w:t>1.4  项目编号：</w:t>
      </w:r>
      <w:r>
        <w:rPr>
          <w:rFonts w:hint="eastAsia" w:hAnsi="宋体" w:cs="宋体"/>
          <w:bCs/>
        </w:rPr>
        <w:t>见服务商须知前附表。</w:t>
      </w:r>
    </w:p>
    <w:p w14:paraId="337C827B">
      <w:pPr>
        <w:pStyle w:val="11"/>
        <w:spacing w:line="440" w:lineRule="exact"/>
        <w:ind w:left="2" w:firstLine="358"/>
        <w:jc w:val="left"/>
        <w:rPr>
          <w:rFonts w:hAnsi="宋体" w:cs="宋体"/>
          <w:bCs/>
        </w:rPr>
      </w:pPr>
      <w:r>
        <w:rPr>
          <w:rFonts w:hint="eastAsia" w:hAnsi="宋体" w:cs="宋体"/>
          <w:bCs/>
        </w:rPr>
        <w:t>1.5  采购预算：见服务商须知前附表。</w:t>
      </w:r>
    </w:p>
    <w:p w14:paraId="4AA66500">
      <w:pPr>
        <w:pStyle w:val="11"/>
        <w:spacing w:line="440" w:lineRule="exact"/>
        <w:ind w:left="2" w:firstLine="358"/>
        <w:jc w:val="left"/>
        <w:rPr>
          <w:rFonts w:hAnsi="宋体" w:cs="宋体"/>
          <w:bCs/>
        </w:rPr>
      </w:pPr>
      <w:r>
        <w:rPr>
          <w:rFonts w:hint="eastAsia" w:hAnsi="宋体" w:cs="宋体"/>
          <w:bCs/>
        </w:rPr>
        <w:t>1.6  资金来源：政府财政性资金</w:t>
      </w:r>
    </w:p>
    <w:p w14:paraId="6C7D934E">
      <w:pPr>
        <w:pStyle w:val="11"/>
        <w:spacing w:line="440" w:lineRule="exact"/>
        <w:ind w:left="2" w:firstLine="358"/>
        <w:jc w:val="left"/>
        <w:rPr>
          <w:rFonts w:hAnsi="宋体" w:cs="宋体"/>
          <w:bCs/>
        </w:rPr>
      </w:pPr>
      <w:r>
        <w:rPr>
          <w:rFonts w:hint="eastAsia" w:hAnsi="宋体" w:cs="宋体"/>
          <w:bCs/>
        </w:rPr>
        <w:t xml:space="preserve">1.7  </w:t>
      </w:r>
      <w:r>
        <w:rPr>
          <w:rFonts w:hint="eastAsia" w:hAnsi="宋体" w:cs="宋体"/>
          <w:szCs w:val="21"/>
        </w:rPr>
        <w:t>获取采购文件的方式：</w:t>
      </w:r>
      <w:r>
        <w:rPr>
          <w:rFonts w:hint="eastAsia" w:hAnsi="宋体" w:cs="宋体"/>
          <w:bCs/>
        </w:rPr>
        <w:t>见服务商须知前附表。</w:t>
      </w:r>
    </w:p>
    <w:p w14:paraId="2888FD2A">
      <w:pPr>
        <w:pStyle w:val="11"/>
        <w:spacing w:line="440" w:lineRule="exact"/>
        <w:jc w:val="left"/>
        <w:rPr>
          <w:rFonts w:hAnsi="宋体" w:cs="宋体"/>
          <w:bCs/>
          <w:sz w:val="24"/>
        </w:rPr>
      </w:pPr>
      <w:r>
        <w:rPr>
          <w:rFonts w:hint="eastAsia" w:hAnsi="宋体" w:cs="宋体"/>
          <w:bCs/>
          <w:sz w:val="24"/>
        </w:rPr>
        <w:t>2.  政府采购信息发布媒体：</w:t>
      </w:r>
    </w:p>
    <w:p w14:paraId="2A650867">
      <w:pPr>
        <w:pStyle w:val="11"/>
        <w:spacing w:line="440" w:lineRule="exact"/>
        <w:ind w:firstLine="359" w:firstLineChars="171"/>
        <w:rPr>
          <w:rFonts w:hAnsi="宋体" w:cs="宋体"/>
          <w:bCs/>
        </w:rPr>
      </w:pPr>
      <w:r>
        <w:rPr>
          <w:rFonts w:hint="eastAsia" w:hAnsi="宋体" w:cs="宋体"/>
          <w:bCs/>
        </w:rPr>
        <w:t>2.1  与本项目相关的政府采购业务信息（包括竞争性磋商采购公告、成交公告及其更正事项等）将在以下媒体上发布：中国政府采购网、</w:t>
      </w:r>
      <w:r>
        <w:rPr>
          <w:rFonts w:hint="eastAsia" w:hAnsi="宋体" w:cs="宋体"/>
          <w:spacing w:val="6"/>
          <w:kern w:val="48"/>
          <w:szCs w:val="21"/>
        </w:rPr>
        <w:t>广西</w:t>
      </w:r>
      <w:bookmarkStart w:id="24" w:name="_Hlk118134699"/>
      <w:r>
        <w:rPr>
          <w:rFonts w:hint="eastAsia" w:hAnsi="宋体" w:cs="宋体"/>
          <w:spacing w:val="6"/>
          <w:kern w:val="48"/>
          <w:szCs w:val="21"/>
        </w:rPr>
        <w:t>政府采购网、</w:t>
      </w:r>
      <w:bookmarkEnd w:id="24"/>
      <w:r>
        <w:rPr>
          <w:rFonts w:hint="eastAsia" w:hAnsi="宋体" w:cs="宋体"/>
          <w:spacing w:val="6"/>
          <w:szCs w:val="21"/>
        </w:rPr>
        <w:t>梧州政府采购网</w:t>
      </w:r>
      <w:r>
        <w:rPr>
          <w:rFonts w:hint="eastAsia" w:hAnsi="宋体" w:cs="宋体"/>
          <w:bCs/>
        </w:rPr>
        <w:t>。</w:t>
      </w:r>
    </w:p>
    <w:p w14:paraId="01003096">
      <w:pPr>
        <w:pStyle w:val="11"/>
        <w:spacing w:line="440" w:lineRule="exact"/>
        <w:ind w:left="242" w:hanging="242" w:hangingChars="101"/>
        <w:jc w:val="left"/>
        <w:rPr>
          <w:rFonts w:hAnsi="宋体" w:cs="宋体"/>
          <w:bCs/>
          <w:sz w:val="24"/>
        </w:rPr>
      </w:pPr>
      <w:r>
        <w:rPr>
          <w:rFonts w:hint="eastAsia" w:hAnsi="宋体" w:cs="宋体"/>
          <w:bCs/>
          <w:sz w:val="24"/>
        </w:rPr>
        <w:t>3. 服务商资格要求：</w:t>
      </w:r>
    </w:p>
    <w:p w14:paraId="7F54A3CF">
      <w:pPr>
        <w:pStyle w:val="11"/>
        <w:spacing w:line="440" w:lineRule="exact"/>
        <w:ind w:firstLine="360"/>
        <w:rPr>
          <w:rFonts w:hAnsi="宋体" w:cs="宋体"/>
          <w:bCs/>
        </w:rPr>
      </w:pPr>
      <w:r>
        <w:rPr>
          <w:rFonts w:hint="eastAsia" w:hAnsi="宋体" w:cs="宋体"/>
          <w:bCs/>
        </w:rPr>
        <w:t>3.1服务商未被列入失信被执行人、重大税收违法案件当事人名单、政府采购严重违法失信行为记录名单，且应符合《中华人民共和国政府采购法》第二十二条规定的下列服务商资格条件：</w:t>
      </w:r>
    </w:p>
    <w:p w14:paraId="6D1D3AAD">
      <w:pPr>
        <w:pStyle w:val="11"/>
        <w:spacing w:line="440" w:lineRule="exact"/>
        <w:ind w:firstLine="720"/>
        <w:rPr>
          <w:rFonts w:hAnsi="宋体" w:cs="宋体"/>
          <w:bCs/>
        </w:rPr>
      </w:pPr>
      <w:r>
        <w:rPr>
          <w:rFonts w:hint="eastAsia" w:hAnsi="宋体" w:cs="宋体"/>
          <w:bCs/>
        </w:rPr>
        <w:t>（1）具有独立承担民事责任的能力；</w:t>
      </w:r>
    </w:p>
    <w:p w14:paraId="1560FB9B">
      <w:pPr>
        <w:pStyle w:val="11"/>
        <w:spacing w:line="440" w:lineRule="exact"/>
        <w:ind w:firstLine="720"/>
        <w:rPr>
          <w:rFonts w:hAnsi="宋体" w:cs="宋体"/>
          <w:bCs/>
        </w:rPr>
      </w:pPr>
      <w:r>
        <w:rPr>
          <w:rFonts w:hint="eastAsia" w:hAnsi="宋体" w:cs="宋体"/>
          <w:bCs/>
        </w:rPr>
        <w:t>（2）具有良好的商业信誉和健全的财务会计制度；</w:t>
      </w:r>
    </w:p>
    <w:p w14:paraId="44A12D6B">
      <w:pPr>
        <w:pStyle w:val="11"/>
        <w:spacing w:line="440" w:lineRule="exact"/>
        <w:ind w:firstLine="720"/>
        <w:rPr>
          <w:rFonts w:hAnsi="宋体" w:cs="宋体"/>
          <w:bCs/>
        </w:rPr>
      </w:pPr>
      <w:r>
        <w:rPr>
          <w:rFonts w:hint="eastAsia" w:hAnsi="宋体" w:cs="宋体"/>
          <w:bCs/>
        </w:rPr>
        <w:t>（3）具有履行合同所必需的设备和专业技术能力；</w:t>
      </w:r>
    </w:p>
    <w:p w14:paraId="76583FFA">
      <w:pPr>
        <w:pStyle w:val="11"/>
        <w:spacing w:line="440" w:lineRule="exact"/>
        <w:ind w:firstLine="720"/>
        <w:rPr>
          <w:rFonts w:hAnsi="宋体" w:cs="宋体"/>
          <w:bCs/>
        </w:rPr>
      </w:pPr>
      <w:r>
        <w:rPr>
          <w:rFonts w:hint="eastAsia" w:hAnsi="宋体" w:cs="宋体"/>
          <w:bCs/>
        </w:rPr>
        <w:t>（4）有依法缴纳税收和社会保障资金的良好记录；</w:t>
      </w:r>
    </w:p>
    <w:p w14:paraId="329B5F6B">
      <w:pPr>
        <w:pStyle w:val="11"/>
        <w:spacing w:line="440" w:lineRule="exact"/>
        <w:ind w:firstLine="720"/>
        <w:rPr>
          <w:rFonts w:hAnsi="宋体" w:cs="宋体"/>
          <w:bCs/>
        </w:rPr>
      </w:pPr>
      <w:r>
        <w:rPr>
          <w:rFonts w:hint="eastAsia" w:hAnsi="宋体" w:cs="宋体"/>
          <w:bCs/>
        </w:rPr>
        <w:t>（5）参加政府采购活动前三年内，在经营活动中没有重大违法记录；</w:t>
      </w:r>
    </w:p>
    <w:p w14:paraId="0DA8609E">
      <w:pPr>
        <w:pStyle w:val="11"/>
        <w:spacing w:line="440" w:lineRule="exact"/>
        <w:ind w:firstLine="720"/>
        <w:rPr>
          <w:rFonts w:hAnsi="宋体" w:cs="宋体"/>
          <w:bCs/>
        </w:rPr>
      </w:pPr>
      <w:r>
        <w:rPr>
          <w:rFonts w:hint="eastAsia" w:hAnsi="宋体" w:cs="宋体"/>
          <w:bCs/>
        </w:rPr>
        <w:t>（6）法律、行政法规规定的其他条件。</w:t>
      </w:r>
    </w:p>
    <w:p w14:paraId="0F8F5196">
      <w:pPr>
        <w:pStyle w:val="11"/>
        <w:spacing w:line="440" w:lineRule="exact"/>
        <w:ind w:firstLine="360"/>
        <w:rPr>
          <w:rFonts w:hAnsi="宋体" w:cs="宋体"/>
          <w:bCs/>
        </w:rPr>
      </w:pPr>
      <w:r>
        <w:rPr>
          <w:rFonts w:hint="eastAsia" w:hAnsi="宋体" w:cs="宋体"/>
          <w:bCs/>
        </w:rPr>
        <w:t>3.2  针对本项目，服务商应具备的特定条件：见服务商须知前附表。</w:t>
      </w:r>
    </w:p>
    <w:p w14:paraId="0839A636">
      <w:pPr>
        <w:pStyle w:val="11"/>
        <w:spacing w:line="440" w:lineRule="exact"/>
        <w:ind w:firstLine="360"/>
        <w:rPr>
          <w:rFonts w:hAnsi="宋体" w:cs="宋体"/>
          <w:bCs/>
        </w:rPr>
      </w:pPr>
      <w:r>
        <w:rPr>
          <w:rFonts w:hint="eastAsia" w:hAnsi="宋体" w:cs="宋体"/>
          <w:bCs/>
        </w:rPr>
        <w:t>3.3  服务商须知前附表规定接受联合体磋商的，两个以上服务商可以组成一个磋商联合体，</w:t>
      </w:r>
      <w:r>
        <w:rPr>
          <w:rFonts w:hint="eastAsia" w:hAnsi="宋体" w:cs="宋体"/>
          <w:szCs w:val="21"/>
        </w:rPr>
        <w:t>以一个服务商的身份共同参加磋商</w:t>
      </w:r>
      <w:r>
        <w:rPr>
          <w:rFonts w:hint="eastAsia" w:hAnsi="宋体" w:cs="宋体"/>
          <w:bCs/>
        </w:rPr>
        <w:t>。以联合体形式参加磋商的，联合体各方均应当符合本章第3.1项的要求，至少应当有一方符合本章第3.2项的要求；联合体各方应签订共同磋商协议，明确联合体各方承担的工作和相应的责任，并将共同磋商协议连同磋商响应文件一并提交采购代理机构；由同一专业的单位组成的联合体，按照资质等级最低的单位确定资质等级；联合体各方不得再以自己名义单独或组成新的联合体参加同一项目同一分标磋商，否则与之相关的磋商响应文件作废；磋商联合体的业绩和信誉按联合体主体方（或牵头方）计算。</w:t>
      </w:r>
    </w:p>
    <w:p w14:paraId="26AA1A5E">
      <w:pPr>
        <w:pStyle w:val="11"/>
        <w:spacing w:line="440" w:lineRule="exact"/>
        <w:ind w:firstLine="360"/>
        <w:rPr>
          <w:rFonts w:hAnsi="宋体" w:cs="宋体"/>
          <w:bCs/>
        </w:rPr>
      </w:pPr>
      <w:r>
        <w:rPr>
          <w:rFonts w:hint="eastAsia" w:hAnsi="宋体" w:cs="宋体"/>
          <w:bCs/>
        </w:rPr>
        <w:t xml:space="preserve">3.4  </w:t>
      </w:r>
      <w:r>
        <w:rPr>
          <w:rFonts w:hint="eastAsia" w:hAnsi="宋体" w:cs="宋体"/>
        </w:rPr>
        <w:t xml:space="preserve">服务商不得直接或间接地与为本次采购的项目内容进行设计、编制规范和其他文件的咨询公司、采购代理机构或其附属机构有任何关联。 </w:t>
      </w:r>
    </w:p>
    <w:p w14:paraId="66C25D31">
      <w:pPr>
        <w:pStyle w:val="11"/>
        <w:spacing w:line="440" w:lineRule="exact"/>
        <w:ind w:left="242" w:hanging="242" w:hangingChars="101"/>
        <w:jc w:val="left"/>
        <w:rPr>
          <w:rFonts w:hAnsi="宋体" w:cs="宋体"/>
          <w:bCs/>
          <w:sz w:val="24"/>
        </w:rPr>
      </w:pPr>
      <w:r>
        <w:rPr>
          <w:rFonts w:hint="eastAsia" w:hAnsi="宋体" w:cs="宋体"/>
          <w:bCs/>
          <w:sz w:val="24"/>
        </w:rPr>
        <w:t>4. 质疑</w:t>
      </w:r>
    </w:p>
    <w:p w14:paraId="497E00DC">
      <w:pPr>
        <w:pStyle w:val="11"/>
        <w:spacing w:line="440" w:lineRule="exact"/>
        <w:ind w:left="2" w:firstLine="360"/>
        <w:jc w:val="left"/>
        <w:rPr>
          <w:rFonts w:hAnsi="宋体" w:cs="宋体"/>
          <w:bCs/>
        </w:rPr>
      </w:pPr>
      <w:r>
        <w:rPr>
          <w:rFonts w:hint="eastAsia" w:hAnsi="宋体" w:cs="宋体"/>
          <w:bCs/>
        </w:rPr>
        <w:t>4.1  服务商认为采购文件使自己的权益受到损害的，</w:t>
      </w:r>
      <w:r>
        <w:rPr>
          <w:rFonts w:hint="eastAsia" w:hAnsi="宋体" w:cs="宋体"/>
        </w:rPr>
        <w:t>可</w:t>
      </w:r>
      <w:r>
        <w:rPr>
          <w:rFonts w:hint="eastAsia" w:hAnsi="宋体" w:cs="宋体"/>
          <w:bCs/>
        </w:rPr>
        <w:t>以</w:t>
      </w:r>
      <w:r>
        <w:rPr>
          <w:rFonts w:hint="eastAsia" w:hAnsi="宋体" w:cs="宋体"/>
        </w:rPr>
        <w:t>在知道或者应知其权益受到损害之日起7个工作日内</w:t>
      </w:r>
      <w:r>
        <w:rPr>
          <w:rFonts w:hint="eastAsia" w:hAnsi="宋体" w:cs="宋体"/>
          <w:bCs/>
        </w:rPr>
        <w:t>以书面形式向采购人委托的采购代理机构质疑；质疑提交截止时间后，采购代理机构不再受理对采购文件的质疑。服务商认为</w:t>
      </w:r>
      <w:r>
        <w:rPr>
          <w:rFonts w:hint="eastAsia" w:hAnsi="宋体" w:cs="宋体"/>
        </w:rPr>
        <w:t>采购过程和成交结果使自己的权益受到损害的，可</w:t>
      </w:r>
      <w:r>
        <w:rPr>
          <w:rFonts w:hint="eastAsia" w:hAnsi="宋体" w:cs="宋体"/>
          <w:bCs/>
        </w:rPr>
        <w:t>以</w:t>
      </w:r>
      <w:r>
        <w:rPr>
          <w:rFonts w:hint="eastAsia" w:hAnsi="宋体" w:cs="宋体"/>
        </w:rPr>
        <w:t>在知道或者应知其权益受到损害之日起七个工作日内，以书面形式向采购人委托的采购代理机构质疑。质疑书的提交地点和质疑受理电话见服务商须知前附表。</w:t>
      </w:r>
    </w:p>
    <w:p w14:paraId="01F3CC85">
      <w:pPr>
        <w:pStyle w:val="11"/>
        <w:spacing w:line="440" w:lineRule="exact"/>
        <w:ind w:left="2" w:firstLine="360"/>
        <w:jc w:val="left"/>
        <w:rPr>
          <w:rFonts w:hAnsi="宋体" w:cs="宋体"/>
          <w:bCs/>
          <w:szCs w:val="21"/>
        </w:rPr>
      </w:pPr>
      <w:r>
        <w:rPr>
          <w:rFonts w:hint="eastAsia" w:hAnsi="宋体" w:cs="宋体"/>
          <w:bCs/>
          <w:szCs w:val="21"/>
        </w:rPr>
        <w:t>4.2  服务商质疑实行实名制，其质疑应当有具体的质疑事项及事实根据，不得进行虚假、恶意质疑。</w:t>
      </w:r>
    </w:p>
    <w:p w14:paraId="00F9C092">
      <w:pPr>
        <w:pStyle w:val="11"/>
        <w:spacing w:line="440" w:lineRule="exact"/>
        <w:ind w:left="2" w:firstLine="360"/>
        <w:jc w:val="left"/>
        <w:rPr>
          <w:rFonts w:hAnsi="宋体" w:cs="宋体"/>
          <w:bCs/>
        </w:rPr>
      </w:pPr>
      <w:r>
        <w:rPr>
          <w:rFonts w:hint="eastAsia" w:hAnsi="宋体" w:cs="宋体"/>
          <w:bCs/>
          <w:szCs w:val="21"/>
        </w:rPr>
        <w:t>4.3  服务商质疑时，应当提交质疑</w:t>
      </w:r>
      <w:r>
        <w:rPr>
          <w:rFonts w:hint="eastAsia" w:hAnsi="宋体" w:cs="宋体"/>
          <w:bCs/>
        </w:rPr>
        <w:t>书原件，质疑书应当包括下列主要内容：</w:t>
      </w:r>
    </w:p>
    <w:p w14:paraId="085D41A4">
      <w:pPr>
        <w:pStyle w:val="11"/>
        <w:spacing w:line="440" w:lineRule="exact"/>
        <w:ind w:left="2" w:firstLine="718"/>
        <w:jc w:val="left"/>
        <w:rPr>
          <w:rFonts w:hAnsi="宋体" w:cs="宋体"/>
        </w:rPr>
      </w:pPr>
      <w:r>
        <w:rPr>
          <w:rFonts w:hint="eastAsia" w:hAnsi="宋体" w:cs="宋体"/>
        </w:rPr>
        <w:t>（1）服务商的姓名或者名称、地址、邮编、联系人及联系电话；</w:t>
      </w:r>
    </w:p>
    <w:p w14:paraId="7CABD535">
      <w:pPr>
        <w:pStyle w:val="11"/>
        <w:spacing w:line="440" w:lineRule="exact"/>
        <w:ind w:left="2" w:firstLine="718"/>
        <w:jc w:val="left"/>
        <w:rPr>
          <w:rFonts w:hAnsi="宋体" w:cs="宋体"/>
        </w:rPr>
      </w:pPr>
      <w:r>
        <w:rPr>
          <w:rFonts w:hint="eastAsia" w:hAnsi="宋体" w:cs="宋体"/>
        </w:rPr>
        <w:t>（2）质疑项目的名称、编号；</w:t>
      </w:r>
    </w:p>
    <w:p w14:paraId="671F5EE0">
      <w:pPr>
        <w:pStyle w:val="11"/>
        <w:spacing w:line="440" w:lineRule="exact"/>
        <w:ind w:left="2" w:firstLine="718"/>
        <w:jc w:val="left"/>
        <w:rPr>
          <w:rFonts w:hAnsi="宋体" w:cs="宋体"/>
          <w:bCs/>
          <w:szCs w:val="21"/>
        </w:rPr>
      </w:pPr>
      <w:r>
        <w:rPr>
          <w:rFonts w:hint="eastAsia" w:hAnsi="宋体" w:cs="宋体"/>
        </w:rPr>
        <w:t>（3）具体、明确的质疑事项和与质疑事项相关的请求</w:t>
      </w:r>
      <w:r>
        <w:rPr>
          <w:rFonts w:hint="eastAsia" w:hAnsi="宋体" w:cs="宋体"/>
          <w:bCs/>
          <w:szCs w:val="21"/>
        </w:rPr>
        <w:t>（列明权益受到损害的事实和理由）；</w:t>
      </w:r>
    </w:p>
    <w:p w14:paraId="398796C2">
      <w:pPr>
        <w:pStyle w:val="11"/>
        <w:spacing w:line="440" w:lineRule="exact"/>
        <w:ind w:left="2" w:firstLine="718"/>
        <w:jc w:val="left"/>
        <w:rPr>
          <w:rFonts w:hAnsi="宋体" w:cs="宋体"/>
        </w:rPr>
      </w:pPr>
      <w:r>
        <w:rPr>
          <w:rFonts w:hint="eastAsia" w:hAnsi="宋体" w:cs="宋体"/>
        </w:rPr>
        <w:t>（4）事实依据；</w:t>
      </w:r>
    </w:p>
    <w:p w14:paraId="21AF7316">
      <w:pPr>
        <w:pStyle w:val="11"/>
        <w:spacing w:line="440" w:lineRule="exact"/>
        <w:ind w:left="2" w:firstLine="718"/>
        <w:jc w:val="left"/>
        <w:rPr>
          <w:rFonts w:hAnsi="宋体" w:cs="宋体"/>
        </w:rPr>
      </w:pPr>
      <w:r>
        <w:rPr>
          <w:rFonts w:hint="eastAsia" w:hAnsi="宋体" w:cs="宋体"/>
        </w:rPr>
        <w:t>（5）必要的法律依据；</w:t>
      </w:r>
    </w:p>
    <w:p w14:paraId="62DEC7F7">
      <w:pPr>
        <w:pStyle w:val="11"/>
        <w:spacing w:line="440" w:lineRule="exact"/>
        <w:ind w:left="2" w:firstLine="718"/>
        <w:jc w:val="left"/>
        <w:rPr>
          <w:rFonts w:hAnsi="宋体" w:cs="宋体"/>
        </w:rPr>
      </w:pPr>
      <w:r>
        <w:rPr>
          <w:rFonts w:hint="eastAsia" w:hAnsi="宋体" w:cs="宋体"/>
        </w:rPr>
        <w:t>（6）提起质疑的日期；</w:t>
      </w:r>
    </w:p>
    <w:p w14:paraId="17AA38AF">
      <w:pPr>
        <w:pStyle w:val="11"/>
        <w:spacing w:line="440" w:lineRule="exact"/>
        <w:ind w:left="2" w:firstLine="735" w:firstLineChars="350"/>
        <w:jc w:val="left"/>
        <w:rPr>
          <w:rFonts w:hAnsi="宋体" w:cs="宋体"/>
        </w:rPr>
      </w:pPr>
      <w:r>
        <w:rPr>
          <w:rFonts w:hint="eastAsia" w:hAnsi="宋体" w:cs="宋体"/>
        </w:rPr>
        <w:t xml:space="preserve">（7）附件材料：营业执照副本内页复印件；近期连续三个月依法缴纳税收证明材料（复印件）；近期连续三个月在职职工依法缴纳社会保障资金证明材料（复印件）。 </w:t>
      </w:r>
    </w:p>
    <w:p w14:paraId="784D3EE7">
      <w:pPr>
        <w:pStyle w:val="11"/>
        <w:spacing w:line="440" w:lineRule="exact"/>
        <w:ind w:firstLine="420" w:firstLineChars="200"/>
        <w:jc w:val="left"/>
        <w:rPr>
          <w:rFonts w:hAnsi="宋体" w:cs="宋体"/>
        </w:rPr>
      </w:pPr>
      <w:r>
        <w:rPr>
          <w:rFonts w:hint="eastAsia" w:hAnsi="宋体" w:cs="宋体"/>
        </w:rPr>
        <w:t>质疑书应当署名。服务商为自然人的，应当由本人签字；服务商为法人或者其他组织的，应当由法定代表人、主要负责人，或者其授权代表签字或者盖章，并加盖公章。</w:t>
      </w:r>
    </w:p>
    <w:p w14:paraId="46732000">
      <w:pPr>
        <w:pStyle w:val="11"/>
        <w:spacing w:line="440" w:lineRule="exact"/>
        <w:ind w:left="2" w:firstLine="360"/>
        <w:rPr>
          <w:rFonts w:hAnsi="宋体" w:cs="宋体"/>
          <w:bCs/>
        </w:rPr>
      </w:pPr>
      <w:r>
        <w:rPr>
          <w:rFonts w:hint="eastAsia" w:hAnsi="宋体" w:cs="宋体"/>
          <w:bCs/>
        </w:rPr>
        <w:t>4.4  质疑服务商可以委托代理人办理质疑事务。委托代理人应为质疑服务商的正式员工并熟悉相关业务情况。代理人办理质疑事务时，除提交质疑书外，还应当提交质疑服务商的授权委托书，授权委托书应当载明委托代理的具体权限和事项；提交委托代理人身份证明复印件和近期三个月社保缴费证明复印件。</w:t>
      </w:r>
    </w:p>
    <w:p w14:paraId="499F720C">
      <w:pPr>
        <w:pStyle w:val="11"/>
        <w:spacing w:line="440" w:lineRule="exact"/>
        <w:ind w:left="2" w:firstLine="360"/>
        <w:rPr>
          <w:rFonts w:hAnsi="宋体" w:cs="宋体"/>
          <w:bCs/>
        </w:rPr>
      </w:pPr>
      <w:r>
        <w:rPr>
          <w:rFonts w:hint="eastAsia" w:hAnsi="宋体" w:cs="宋体"/>
          <w:bCs/>
        </w:rPr>
        <w:t>4.5  质疑服务商提起质疑应当符合下列条件：</w:t>
      </w:r>
    </w:p>
    <w:p w14:paraId="04E70C3B">
      <w:pPr>
        <w:spacing w:line="440" w:lineRule="exact"/>
        <w:ind w:firstLine="720"/>
        <w:rPr>
          <w:rFonts w:ascii="宋体" w:hAnsi="宋体" w:eastAsia="宋体" w:cs="宋体"/>
        </w:rPr>
      </w:pPr>
      <w:r>
        <w:rPr>
          <w:rFonts w:hint="eastAsia" w:ascii="宋体" w:hAnsi="宋体" w:eastAsia="宋体" w:cs="宋体"/>
        </w:rPr>
        <w:t>（1）质疑服务商是参与所质疑政府采购活动的服务商；</w:t>
      </w:r>
    </w:p>
    <w:p w14:paraId="2ECCED0E">
      <w:pPr>
        <w:spacing w:line="440" w:lineRule="exact"/>
        <w:ind w:firstLine="720"/>
        <w:rPr>
          <w:rFonts w:ascii="宋体" w:hAnsi="宋体" w:eastAsia="宋体" w:cs="宋体"/>
        </w:rPr>
      </w:pPr>
      <w:r>
        <w:rPr>
          <w:rFonts w:hint="eastAsia" w:ascii="宋体" w:hAnsi="宋体" w:eastAsia="宋体" w:cs="宋体"/>
        </w:rPr>
        <w:t>（2）质疑书内容符合本章第4.3项的规定；</w:t>
      </w:r>
    </w:p>
    <w:p w14:paraId="06AEFFB7">
      <w:pPr>
        <w:spacing w:line="440" w:lineRule="exact"/>
        <w:ind w:firstLine="720"/>
        <w:rPr>
          <w:rFonts w:ascii="宋体" w:hAnsi="宋体" w:eastAsia="宋体" w:cs="宋体"/>
        </w:rPr>
      </w:pPr>
      <w:r>
        <w:rPr>
          <w:rFonts w:hint="eastAsia" w:ascii="宋体" w:hAnsi="宋体" w:eastAsia="宋体" w:cs="宋体"/>
        </w:rPr>
        <w:t>（3）在质疑有效期限内提起质疑；</w:t>
      </w:r>
    </w:p>
    <w:p w14:paraId="0294C9DB">
      <w:pPr>
        <w:spacing w:line="440" w:lineRule="exact"/>
        <w:ind w:firstLine="720"/>
        <w:rPr>
          <w:rFonts w:ascii="宋体" w:hAnsi="宋体" w:eastAsia="宋体" w:cs="宋体"/>
        </w:rPr>
      </w:pPr>
      <w:r>
        <w:rPr>
          <w:rFonts w:hint="eastAsia" w:ascii="宋体" w:hAnsi="宋体" w:eastAsia="宋体" w:cs="宋体"/>
        </w:rPr>
        <w:t>（4）属于所质疑的采购人或采购人委托的采购代理机构组织的采购活动；</w:t>
      </w:r>
    </w:p>
    <w:p w14:paraId="211076C8">
      <w:pPr>
        <w:spacing w:line="440" w:lineRule="exact"/>
        <w:ind w:firstLine="720"/>
        <w:rPr>
          <w:rFonts w:ascii="宋体" w:hAnsi="宋体" w:eastAsia="宋体" w:cs="宋体"/>
        </w:rPr>
      </w:pPr>
      <w:r>
        <w:rPr>
          <w:rFonts w:hint="eastAsia" w:ascii="宋体" w:hAnsi="宋体" w:eastAsia="宋体" w:cs="宋体"/>
        </w:rPr>
        <w:t>（5）同一质疑事项未经采购人或采购人委托的采购代理机构质疑处理；</w:t>
      </w:r>
    </w:p>
    <w:p w14:paraId="0FA98E2F">
      <w:pPr>
        <w:spacing w:line="440" w:lineRule="exact"/>
        <w:ind w:firstLine="720"/>
        <w:rPr>
          <w:rFonts w:ascii="宋体" w:hAnsi="宋体" w:eastAsia="宋体" w:cs="宋体"/>
        </w:rPr>
      </w:pPr>
      <w:r>
        <w:rPr>
          <w:rFonts w:hint="eastAsia" w:ascii="宋体" w:hAnsi="宋体" w:eastAsia="宋体" w:cs="宋体"/>
        </w:rPr>
        <w:t>（6）服务商对同一采购程序环节的质疑应当在质疑有效期内一次性提出；</w:t>
      </w:r>
    </w:p>
    <w:p w14:paraId="76C05C0A">
      <w:pPr>
        <w:spacing w:line="440" w:lineRule="exact"/>
        <w:ind w:firstLine="720"/>
        <w:rPr>
          <w:rFonts w:ascii="宋体" w:hAnsi="宋体" w:eastAsia="宋体" w:cs="宋体"/>
        </w:rPr>
      </w:pPr>
      <w:r>
        <w:rPr>
          <w:rFonts w:hint="eastAsia" w:ascii="宋体" w:hAnsi="宋体" w:eastAsia="宋体" w:cs="宋体"/>
        </w:rPr>
        <w:t>（7）服务商提交质疑应当提交必要的证明材料，证明材料应以合法手段取得；</w:t>
      </w:r>
    </w:p>
    <w:p w14:paraId="4C97E9F6">
      <w:pPr>
        <w:spacing w:line="440" w:lineRule="exact"/>
        <w:ind w:firstLine="720"/>
        <w:rPr>
          <w:rFonts w:ascii="宋体" w:hAnsi="宋体" w:eastAsia="宋体" w:cs="宋体"/>
        </w:rPr>
      </w:pPr>
      <w:r>
        <w:rPr>
          <w:rFonts w:hint="eastAsia" w:ascii="宋体" w:hAnsi="宋体" w:eastAsia="宋体" w:cs="宋体"/>
        </w:rPr>
        <w:t>（8）财政部门规定的其他条件。</w:t>
      </w:r>
    </w:p>
    <w:p w14:paraId="7AF765CB">
      <w:pPr>
        <w:spacing w:line="440" w:lineRule="exact"/>
        <w:ind w:firstLine="360"/>
        <w:rPr>
          <w:rFonts w:ascii="宋体" w:hAnsi="宋体" w:eastAsia="宋体" w:cs="宋体"/>
        </w:rPr>
      </w:pPr>
      <w:r>
        <w:rPr>
          <w:rFonts w:hint="eastAsia" w:ascii="宋体" w:hAnsi="宋体" w:eastAsia="宋体" w:cs="宋体"/>
        </w:rPr>
        <w:t>4.6  采购人或采购人委托的采购代理机构自受理质疑之日起七个工作日内，对质疑事项作出答复，并以书面形式通知质疑服务商及其他有关服务商。</w:t>
      </w:r>
    </w:p>
    <w:p w14:paraId="00091E60">
      <w:pPr>
        <w:pStyle w:val="11"/>
        <w:spacing w:line="440" w:lineRule="exact"/>
        <w:ind w:left="242" w:hanging="242" w:hangingChars="101"/>
        <w:jc w:val="left"/>
        <w:rPr>
          <w:rFonts w:hAnsi="宋体" w:cs="宋体"/>
          <w:bCs/>
          <w:sz w:val="24"/>
        </w:rPr>
      </w:pPr>
      <w:r>
        <w:rPr>
          <w:rFonts w:hint="eastAsia" w:hAnsi="宋体" w:cs="宋体"/>
          <w:bCs/>
          <w:sz w:val="24"/>
        </w:rPr>
        <w:t>5.  投诉</w:t>
      </w:r>
    </w:p>
    <w:p w14:paraId="78DF05A4">
      <w:pPr>
        <w:pStyle w:val="11"/>
        <w:spacing w:line="440" w:lineRule="exact"/>
        <w:ind w:left="2" w:firstLine="357" w:firstLineChars="170"/>
        <w:jc w:val="left"/>
        <w:rPr>
          <w:rFonts w:hAnsi="宋体" w:cs="宋体"/>
          <w:bCs/>
        </w:rPr>
      </w:pPr>
      <w:r>
        <w:rPr>
          <w:rFonts w:hint="eastAsia" w:hAnsi="宋体" w:cs="宋体"/>
          <w:bCs/>
        </w:rPr>
        <w:t>5.1  服务商认为采购文件、采购过程、成交和成交结果使自己的合法权益受到损害的，应当首先依法向采购人或采购人委托的</w:t>
      </w:r>
      <w:r>
        <w:rPr>
          <w:rFonts w:hint="eastAsia" w:hAnsi="宋体" w:cs="宋体"/>
        </w:rPr>
        <w:t>采购代理机构</w:t>
      </w:r>
      <w:r>
        <w:rPr>
          <w:rFonts w:hint="eastAsia" w:hAnsi="宋体" w:cs="宋体"/>
          <w:bCs/>
        </w:rPr>
        <w:t>提出质疑。对采购人、</w:t>
      </w:r>
      <w:r>
        <w:rPr>
          <w:rFonts w:hint="eastAsia" w:hAnsi="宋体" w:cs="宋体"/>
        </w:rPr>
        <w:t>采购代理机构</w:t>
      </w:r>
      <w:r>
        <w:rPr>
          <w:rFonts w:hint="eastAsia" w:hAnsi="宋体" w:cs="宋体"/>
          <w:bCs/>
        </w:rPr>
        <w:t>的答复不满意，或者采购人、</w:t>
      </w:r>
      <w:r>
        <w:rPr>
          <w:rFonts w:hint="eastAsia" w:hAnsi="宋体" w:cs="宋体"/>
        </w:rPr>
        <w:t>采购代理机构</w:t>
      </w:r>
      <w:r>
        <w:rPr>
          <w:rFonts w:hint="eastAsia" w:hAnsi="宋体" w:cs="宋体"/>
          <w:bCs/>
        </w:rPr>
        <w:t>未在规定期限内做出答复的，服务商可以在答复期满后十五个工作日内向梧州市政府采购监督管理部门提起投诉。</w:t>
      </w:r>
    </w:p>
    <w:p w14:paraId="1EE84A56">
      <w:pPr>
        <w:pStyle w:val="11"/>
        <w:spacing w:line="440" w:lineRule="exact"/>
        <w:ind w:left="2" w:firstLine="357" w:firstLineChars="170"/>
        <w:jc w:val="left"/>
        <w:rPr>
          <w:rFonts w:hAnsi="宋体" w:cs="宋体"/>
        </w:rPr>
      </w:pPr>
      <w:r>
        <w:rPr>
          <w:rFonts w:hint="eastAsia" w:hAnsi="宋体" w:cs="宋体"/>
        </w:rPr>
        <w:t>5.2  投诉人投诉时，应当提交投诉书，并按照被投诉采购人、采购代理机构和与投诉事项有关的服务商数量提供投诉书的副本。投诉书</w:t>
      </w:r>
      <w:r>
        <w:rPr>
          <w:rFonts w:hint="eastAsia" w:hAnsi="宋体" w:cs="宋体"/>
          <w:szCs w:val="21"/>
        </w:rPr>
        <w:t>应当包括下列主要内容</w:t>
      </w:r>
      <w:r>
        <w:rPr>
          <w:rFonts w:hint="eastAsia" w:hAnsi="宋体" w:cs="宋体"/>
        </w:rPr>
        <w:t>（如材料中有外文资料应同时附上对应的中文译本）</w:t>
      </w:r>
      <w:r>
        <w:rPr>
          <w:rFonts w:hint="eastAsia" w:hAnsi="宋体" w:cs="宋体"/>
          <w:szCs w:val="21"/>
        </w:rPr>
        <w:t>：</w:t>
      </w:r>
    </w:p>
    <w:p w14:paraId="507879C4">
      <w:pPr>
        <w:pStyle w:val="11"/>
        <w:spacing w:line="440" w:lineRule="exact"/>
        <w:ind w:left="2" w:firstLine="716" w:firstLineChars="341"/>
        <w:jc w:val="left"/>
        <w:rPr>
          <w:rFonts w:hAnsi="宋体" w:cs="宋体"/>
        </w:rPr>
      </w:pPr>
      <w:r>
        <w:rPr>
          <w:rFonts w:hint="eastAsia" w:hAnsi="宋体" w:cs="宋体"/>
        </w:rPr>
        <w:t>（1）投诉人和被投诉人的姓名或者名称、通讯地址、邮编、联系人及联系电话；</w:t>
      </w:r>
    </w:p>
    <w:p w14:paraId="38E43AB5">
      <w:pPr>
        <w:pStyle w:val="11"/>
        <w:spacing w:line="440" w:lineRule="exact"/>
        <w:ind w:left="2" w:firstLine="716" w:firstLineChars="341"/>
        <w:jc w:val="left"/>
        <w:rPr>
          <w:rFonts w:hAnsi="宋体" w:cs="宋体"/>
        </w:rPr>
      </w:pPr>
      <w:r>
        <w:rPr>
          <w:rFonts w:hint="eastAsia" w:hAnsi="宋体" w:cs="宋体"/>
        </w:rPr>
        <w:t>（2）质疑和质疑答复情况说明及相关证明材料；</w:t>
      </w:r>
    </w:p>
    <w:p w14:paraId="26ACF7D0">
      <w:pPr>
        <w:pStyle w:val="11"/>
        <w:spacing w:line="440" w:lineRule="exact"/>
        <w:ind w:left="2" w:firstLine="716" w:firstLineChars="341"/>
        <w:jc w:val="left"/>
        <w:rPr>
          <w:rFonts w:hAnsi="宋体" w:cs="宋体"/>
        </w:rPr>
      </w:pPr>
      <w:r>
        <w:rPr>
          <w:rFonts w:hint="eastAsia" w:hAnsi="宋体" w:cs="宋体"/>
        </w:rPr>
        <w:t>（3）具体、明确的投诉事项和与投诉事项相关的投诉请求；</w:t>
      </w:r>
    </w:p>
    <w:p w14:paraId="54ABBA08">
      <w:pPr>
        <w:pStyle w:val="11"/>
        <w:spacing w:line="440" w:lineRule="exact"/>
        <w:ind w:left="2" w:firstLine="716" w:firstLineChars="341"/>
        <w:jc w:val="left"/>
        <w:rPr>
          <w:rFonts w:hAnsi="宋体" w:cs="宋体"/>
        </w:rPr>
      </w:pPr>
      <w:r>
        <w:rPr>
          <w:rFonts w:hint="eastAsia" w:hAnsi="宋体" w:cs="宋体"/>
        </w:rPr>
        <w:t>（4）事实依据；</w:t>
      </w:r>
    </w:p>
    <w:p w14:paraId="5B0CAC15">
      <w:pPr>
        <w:pStyle w:val="11"/>
        <w:spacing w:line="440" w:lineRule="exact"/>
        <w:ind w:left="2" w:firstLine="716" w:firstLineChars="341"/>
        <w:jc w:val="left"/>
        <w:rPr>
          <w:rFonts w:hAnsi="宋体" w:cs="宋体"/>
        </w:rPr>
      </w:pPr>
      <w:r>
        <w:rPr>
          <w:rFonts w:hint="eastAsia" w:hAnsi="宋体" w:cs="宋体"/>
        </w:rPr>
        <w:t>（5）法律依据；</w:t>
      </w:r>
    </w:p>
    <w:p w14:paraId="1032800B">
      <w:pPr>
        <w:pStyle w:val="11"/>
        <w:spacing w:line="440" w:lineRule="exact"/>
        <w:ind w:left="2" w:firstLine="716" w:firstLineChars="341"/>
        <w:jc w:val="left"/>
        <w:rPr>
          <w:rFonts w:hAnsi="宋体" w:cs="宋体"/>
        </w:rPr>
      </w:pPr>
      <w:r>
        <w:rPr>
          <w:rFonts w:hint="eastAsia" w:hAnsi="宋体" w:cs="宋体"/>
        </w:rPr>
        <w:t>（6）提起投诉的日期。</w:t>
      </w:r>
    </w:p>
    <w:p w14:paraId="7C66D460">
      <w:pPr>
        <w:pStyle w:val="11"/>
        <w:spacing w:line="440" w:lineRule="exact"/>
        <w:rPr>
          <w:rFonts w:hAnsi="宋体" w:cs="宋体"/>
        </w:rPr>
      </w:pPr>
      <w:r>
        <w:rPr>
          <w:rFonts w:hint="eastAsia" w:hAnsi="宋体" w:cs="宋体"/>
        </w:rPr>
        <w:t xml:space="preserve">    投诉人为自然人的，应当由本人签字；投诉人为法人或者其他组织的，应当由法定代表人、主要负责人，或者其授权代表签字或者盖章，并加盖公章。</w:t>
      </w:r>
    </w:p>
    <w:p w14:paraId="0FEE516D">
      <w:pPr>
        <w:pStyle w:val="11"/>
        <w:spacing w:line="440" w:lineRule="exact"/>
        <w:ind w:firstLine="359" w:firstLineChars="171"/>
        <w:rPr>
          <w:rFonts w:hAnsi="宋体" w:cs="宋体"/>
        </w:rPr>
      </w:pPr>
      <w:r>
        <w:rPr>
          <w:rFonts w:hint="eastAsia" w:hAnsi="宋体" w:cs="宋体"/>
        </w:rPr>
        <w:t>5.3  投诉人可以委托代理人办理投诉事务。代理人办理投诉事务时，除提交投诉书外，还应当提交投诉人的授权委托书，授权委托书应当载明委托代理的具体权限和事项。</w:t>
      </w:r>
    </w:p>
    <w:p w14:paraId="44B68176">
      <w:pPr>
        <w:pStyle w:val="11"/>
        <w:spacing w:line="440" w:lineRule="exact"/>
        <w:ind w:firstLine="359" w:firstLineChars="171"/>
        <w:rPr>
          <w:rFonts w:hAnsi="宋体" w:cs="宋体"/>
        </w:rPr>
      </w:pPr>
      <w:r>
        <w:rPr>
          <w:rFonts w:hint="eastAsia" w:hAnsi="宋体" w:cs="宋体"/>
        </w:rPr>
        <w:t>5.4  投诉人提起投诉应当符合下列条件：</w:t>
      </w:r>
    </w:p>
    <w:p w14:paraId="289174EB">
      <w:pPr>
        <w:spacing w:line="440" w:lineRule="exact"/>
        <w:ind w:firstLine="720"/>
        <w:rPr>
          <w:rFonts w:ascii="宋体" w:hAnsi="宋体" w:eastAsia="宋体" w:cs="宋体"/>
        </w:rPr>
      </w:pPr>
      <w:r>
        <w:rPr>
          <w:rFonts w:hint="eastAsia" w:ascii="宋体" w:hAnsi="宋体" w:eastAsia="宋体" w:cs="宋体"/>
        </w:rPr>
        <w:t>（1）投诉人是参与所投诉政府采购活动的服务商；</w:t>
      </w:r>
    </w:p>
    <w:p w14:paraId="6F3F282C">
      <w:pPr>
        <w:spacing w:line="440" w:lineRule="exact"/>
        <w:ind w:firstLine="720"/>
        <w:rPr>
          <w:rFonts w:ascii="宋体" w:hAnsi="宋体" w:eastAsia="宋体" w:cs="宋体"/>
        </w:rPr>
      </w:pPr>
      <w:r>
        <w:rPr>
          <w:rFonts w:hint="eastAsia" w:ascii="宋体" w:hAnsi="宋体" w:eastAsia="宋体" w:cs="宋体"/>
        </w:rPr>
        <w:t>（2）提起投诉前已依法进行质疑；</w:t>
      </w:r>
    </w:p>
    <w:p w14:paraId="64F500CA">
      <w:pPr>
        <w:spacing w:line="440" w:lineRule="exact"/>
        <w:ind w:firstLine="720"/>
        <w:rPr>
          <w:rFonts w:ascii="宋体" w:hAnsi="宋体" w:eastAsia="宋体" w:cs="宋体"/>
        </w:rPr>
      </w:pPr>
      <w:r>
        <w:rPr>
          <w:rFonts w:hint="eastAsia" w:ascii="宋体" w:hAnsi="宋体" w:eastAsia="宋体" w:cs="宋体"/>
        </w:rPr>
        <w:t>（3）投诉书内容符合本章第5.2项的规定；</w:t>
      </w:r>
    </w:p>
    <w:p w14:paraId="262C394C">
      <w:pPr>
        <w:spacing w:line="440" w:lineRule="exact"/>
        <w:ind w:firstLine="720"/>
        <w:rPr>
          <w:rFonts w:ascii="宋体" w:hAnsi="宋体" w:eastAsia="宋体" w:cs="宋体"/>
        </w:rPr>
      </w:pPr>
      <w:r>
        <w:rPr>
          <w:rFonts w:hint="eastAsia" w:ascii="宋体" w:hAnsi="宋体" w:eastAsia="宋体" w:cs="宋体"/>
        </w:rPr>
        <w:t>（4）在投诉有效期限内提起投诉；</w:t>
      </w:r>
    </w:p>
    <w:p w14:paraId="099EF261">
      <w:pPr>
        <w:spacing w:line="440" w:lineRule="exact"/>
        <w:ind w:firstLine="720"/>
        <w:rPr>
          <w:rFonts w:ascii="宋体" w:hAnsi="宋体" w:eastAsia="宋体" w:cs="宋体"/>
        </w:rPr>
      </w:pPr>
      <w:r>
        <w:rPr>
          <w:rFonts w:hint="eastAsia" w:ascii="宋体" w:hAnsi="宋体" w:eastAsia="宋体" w:cs="宋体"/>
        </w:rPr>
        <w:t>（5）属于梧州市政府采购监督管理部门管辖；</w:t>
      </w:r>
    </w:p>
    <w:p w14:paraId="31C51794">
      <w:pPr>
        <w:spacing w:line="440" w:lineRule="exact"/>
        <w:ind w:firstLine="720"/>
        <w:rPr>
          <w:rFonts w:ascii="宋体" w:hAnsi="宋体" w:eastAsia="宋体" w:cs="宋体"/>
        </w:rPr>
      </w:pPr>
      <w:r>
        <w:rPr>
          <w:rFonts w:hint="eastAsia" w:ascii="宋体" w:hAnsi="宋体" w:eastAsia="宋体" w:cs="宋体"/>
        </w:rPr>
        <w:t>（6）同一投诉事项未经</w:t>
      </w:r>
      <w:r>
        <w:rPr>
          <w:rFonts w:hint="eastAsia" w:ascii="宋体" w:hAnsi="宋体" w:eastAsia="宋体" w:cs="宋体"/>
          <w:bCs/>
        </w:rPr>
        <w:t>梧州市政府采购监督管理部门</w:t>
      </w:r>
      <w:r>
        <w:rPr>
          <w:rFonts w:hint="eastAsia" w:ascii="宋体" w:hAnsi="宋体" w:eastAsia="宋体" w:cs="宋体"/>
        </w:rPr>
        <w:t>投诉处理；</w:t>
      </w:r>
    </w:p>
    <w:p w14:paraId="71266646">
      <w:pPr>
        <w:spacing w:line="440" w:lineRule="exact"/>
        <w:ind w:firstLine="720"/>
        <w:rPr>
          <w:rFonts w:ascii="宋体" w:hAnsi="宋体" w:eastAsia="宋体" w:cs="宋体"/>
        </w:rPr>
      </w:pPr>
      <w:r>
        <w:rPr>
          <w:rFonts w:hint="eastAsia" w:ascii="宋体" w:hAnsi="宋体" w:eastAsia="宋体" w:cs="宋体"/>
        </w:rPr>
        <w:t>（7）国务院财政部门规定的其他条件。</w:t>
      </w:r>
    </w:p>
    <w:p w14:paraId="692E7FA4">
      <w:pPr>
        <w:spacing w:line="440" w:lineRule="exact"/>
        <w:ind w:firstLine="360"/>
        <w:rPr>
          <w:rFonts w:ascii="宋体" w:hAnsi="宋体" w:eastAsia="宋体" w:cs="宋体"/>
        </w:rPr>
      </w:pPr>
      <w:r>
        <w:rPr>
          <w:rFonts w:hint="eastAsia" w:ascii="宋体" w:hAnsi="宋体" w:eastAsia="宋体" w:cs="宋体"/>
        </w:rPr>
        <w:t>5.5  梧州市政府采购监督管理部门自受理投诉之日起三十个工作日内，对投诉事项作出处理决定，并以书面形式通知投诉人、被投诉人及其他与投诉处理结果有利害关系的政府采购当事人。</w:t>
      </w:r>
    </w:p>
    <w:p w14:paraId="37E3AC4B">
      <w:pPr>
        <w:spacing w:line="440" w:lineRule="exact"/>
        <w:ind w:firstLine="360"/>
        <w:rPr>
          <w:rFonts w:ascii="宋体" w:hAnsi="宋体" w:eastAsia="宋体" w:cs="宋体"/>
        </w:rPr>
      </w:pPr>
      <w:r>
        <w:rPr>
          <w:rFonts w:hint="eastAsia" w:ascii="宋体" w:hAnsi="宋体" w:eastAsia="宋体" w:cs="宋体"/>
        </w:rPr>
        <w:t>5.6  梧州市政府采购监督管理部门在处理投诉事项期间，可以视具体情况暂停采购活动。</w:t>
      </w:r>
    </w:p>
    <w:p w14:paraId="34557A6F">
      <w:pPr>
        <w:pStyle w:val="11"/>
        <w:spacing w:line="440" w:lineRule="exact"/>
        <w:rPr>
          <w:rFonts w:hAnsi="宋体" w:cs="宋体"/>
          <w:bCs/>
        </w:rPr>
      </w:pPr>
    </w:p>
    <w:p w14:paraId="4E46CF36">
      <w:pPr>
        <w:pStyle w:val="11"/>
        <w:jc w:val="center"/>
        <w:outlineLvl w:val="1"/>
        <w:rPr>
          <w:rFonts w:hAnsi="宋体" w:cs="宋体"/>
          <w:b/>
          <w:sz w:val="30"/>
          <w:szCs w:val="30"/>
        </w:rPr>
      </w:pPr>
      <w:bookmarkStart w:id="25" w:name="_Toc10145"/>
      <w:r>
        <w:rPr>
          <w:rFonts w:hint="eastAsia" w:hAnsi="宋体" w:cs="宋体"/>
          <w:b/>
          <w:sz w:val="30"/>
          <w:szCs w:val="30"/>
        </w:rPr>
        <w:t>二    竞争性磋商采购文件</w:t>
      </w:r>
      <w:bookmarkEnd w:id="25"/>
    </w:p>
    <w:p w14:paraId="0D88311F">
      <w:pPr>
        <w:pStyle w:val="11"/>
        <w:spacing w:line="440" w:lineRule="exact"/>
        <w:rPr>
          <w:rFonts w:hAnsi="宋体" w:cs="宋体"/>
          <w:bCs/>
        </w:rPr>
      </w:pPr>
      <w:r>
        <w:rPr>
          <w:rFonts w:hint="eastAsia" w:hAnsi="宋体" w:cs="宋体"/>
          <w:bCs/>
          <w:sz w:val="24"/>
        </w:rPr>
        <w:t>6.  竞争性磋商采购文件的组成</w:t>
      </w:r>
    </w:p>
    <w:p w14:paraId="3CD13852">
      <w:pPr>
        <w:pStyle w:val="11"/>
        <w:spacing w:line="440" w:lineRule="exact"/>
        <w:ind w:firstLine="359" w:firstLineChars="171"/>
        <w:rPr>
          <w:rFonts w:hAnsi="宋体" w:cs="宋体"/>
        </w:rPr>
      </w:pPr>
      <w:r>
        <w:rPr>
          <w:rFonts w:hint="eastAsia" w:hAnsi="宋体" w:cs="宋体"/>
        </w:rPr>
        <w:t>6.1  本</w:t>
      </w:r>
      <w:r>
        <w:rPr>
          <w:rFonts w:hint="eastAsia" w:hAnsi="宋体" w:cs="宋体"/>
          <w:bCs/>
        </w:rPr>
        <w:t>竞争性磋商采购文件</w:t>
      </w:r>
      <w:r>
        <w:rPr>
          <w:rFonts w:hint="eastAsia" w:hAnsi="宋体" w:cs="宋体"/>
        </w:rPr>
        <w:t>包括六个章节，各章的内容如下：</w:t>
      </w:r>
    </w:p>
    <w:p w14:paraId="416A7542">
      <w:pPr>
        <w:pStyle w:val="11"/>
        <w:spacing w:line="440" w:lineRule="exact"/>
        <w:ind w:firstLine="718" w:firstLineChars="342"/>
        <w:rPr>
          <w:rFonts w:hAnsi="宋体" w:cs="宋体"/>
        </w:rPr>
      </w:pPr>
      <w:r>
        <w:rPr>
          <w:rFonts w:hint="eastAsia" w:hAnsi="宋体" w:cs="宋体"/>
        </w:rPr>
        <w:t>第一章  公告</w:t>
      </w:r>
    </w:p>
    <w:p w14:paraId="2C214C28">
      <w:pPr>
        <w:pStyle w:val="11"/>
        <w:spacing w:line="440" w:lineRule="exact"/>
        <w:ind w:firstLine="718" w:firstLineChars="342"/>
        <w:rPr>
          <w:rFonts w:hAnsi="宋体" w:cs="宋体"/>
        </w:rPr>
      </w:pPr>
      <w:r>
        <w:rPr>
          <w:rFonts w:hint="eastAsia" w:hAnsi="宋体" w:cs="宋体"/>
        </w:rPr>
        <w:t>第二章  服务需求一览表</w:t>
      </w:r>
    </w:p>
    <w:p w14:paraId="14735295">
      <w:pPr>
        <w:pStyle w:val="11"/>
        <w:spacing w:line="440" w:lineRule="exact"/>
        <w:ind w:firstLine="718" w:firstLineChars="342"/>
        <w:rPr>
          <w:rFonts w:hAnsi="宋体" w:cs="宋体"/>
        </w:rPr>
      </w:pPr>
      <w:r>
        <w:rPr>
          <w:rFonts w:hint="eastAsia" w:hAnsi="宋体" w:cs="宋体"/>
        </w:rPr>
        <w:t>第三章  评审方法</w:t>
      </w:r>
    </w:p>
    <w:p w14:paraId="2733CC83">
      <w:pPr>
        <w:pStyle w:val="11"/>
        <w:spacing w:line="440" w:lineRule="exact"/>
        <w:ind w:firstLine="718" w:firstLineChars="342"/>
        <w:rPr>
          <w:rFonts w:hAnsi="宋体" w:cs="宋体"/>
        </w:rPr>
      </w:pPr>
      <w:r>
        <w:rPr>
          <w:rFonts w:hint="eastAsia" w:hAnsi="宋体" w:cs="宋体"/>
        </w:rPr>
        <w:t>第四章  服务商须知</w:t>
      </w:r>
    </w:p>
    <w:p w14:paraId="093981C7">
      <w:pPr>
        <w:pStyle w:val="11"/>
        <w:spacing w:line="440" w:lineRule="exact"/>
        <w:ind w:firstLine="718" w:firstLineChars="342"/>
        <w:rPr>
          <w:rFonts w:hAnsi="宋体" w:cs="宋体"/>
        </w:rPr>
      </w:pPr>
      <w:r>
        <w:rPr>
          <w:rFonts w:hint="eastAsia" w:hAnsi="宋体" w:cs="宋体"/>
        </w:rPr>
        <w:t>第五章  磋商响应文件格式</w:t>
      </w:r>
    </w:p>
    <w:p w14:paraId="7E346E01">
      <w:pPr>
        <w:pStyle w:val="11"/>
        <w:spacing w:line="440" w:lineRule="exact"/>
        <w:ind w:firstLine="718" w:firstLineChars="342"/>
        <w:rPr>
          <w:rFonts w:hAnsi="宋体" w:cs="宋体"/>
        </w:rPr>
      </w:pPr>
      <w:r>
        <w:rPr>
          <w:rFonts w:hint="eastAsia" w:hAnsi="宋体" w:cs="宋体"/>
        </w:rPr>
        <w:t>第六章  合同条款及格式</w:t>
      </w:r>
    </w:p>
    <w:p w14:paraId="3C6D1DD7">
      <w:pPr>
        <w:pStyle w:val="11"/>
        <w:spacing w:line="440" w:lineRule="exact"/>
        <w:ind w:firstLine="359" w:firstLineChars="171"/>
        <w:rPr>
          <w:rFonts w:hAnsi="宋体" w:cs="宋体"/>
        </w:rPr>
      </w:pPr>
      <w:r>
        <w:rPr>
          <w:rFonts w:hint="eastAsia" w:hAnsi="宋体" w:cs="宋体"/>
        </w:rPr>
        <w:t>6.2根据本章第7.1项的规定对竞争性磋商采购文件所做的澄清、修改，构成竞争性磋商采购文件的组成部分。当竞争性磋商采购文件与竞争性磋商采购文件的澄清和修改就同一内容的表述不一致时，以最后发出的书面文件为准。</w:t>
      </w:r>
    </w:p>
    <w:p w14:paraId="411E9626">
      <w:pPr>
        <w:pStyle w:val="11"/>
        <w:spacing w:line="440" w:lineRule="exact"/>
        <w:rPr>
          <w:rFonts w:hAnsi="宋体" w:cs="宋体"/>
          <w:bCs/>
          <w:sz w:val="24"/>
        </w:rPr>
      </w:pPr>
      <w:r>
        <w:rPr>
          <w:rFonts w:hint="eastAsia" w:hAnsi="宋体" w:cs="宋体"/>
          <w:bCs/>
          <w:sz w:val="24"/>
        </w:rPr>
        <w:t>7.  采购文件的澄清和修改</w:t>
      </w:r>
    </w:p>
    <w:p w14:paraId="4D730FDD">
      <w:pPr>
        <w:pStyle w:val="11"/>
        <w:spacing w:after="165" w:line="440" w:lineRule="exact"/>
        <w:ind w:left="2" w:firstLine="480"/>
        <w:rPr>
          <w:rFonts w:hAnsi="宋体" w:cs="宋体"/>
        </w:rPr>
      </w:pPr>
      <w:r>
        <w:rPr>
          <w:rFonts w:hint="eastAsia" w:hAnsi="宋体" w:cs="宋体"/>
        </w:rPr>
        <w:t>7.1  服务商应认真审阅本竞争性磋商采购文件，如有疑问，或发现其中有误或有要求不合理的，应在服务商须知前附表规定的</w:t>
      </w:r>
      <w:r>
        <w:rPr>
          <w:rFonts w:hint="eastAsia" w:hAnsi="宋体" w:cs="宋体"/>
          <w:kern w:val="0"/>
          <w:szCs w:val="21"/>
        </w:rPr>
        <w:t>服务商要求澄清的截止时间</w:t>
      </w:r>
      <w:r>
        <w:rPr>
          <w:rFonts w:hint="eastAsia" w:hAnsi="宋体" w:cs="宋体"/>
        </w:rPr>
        <w:t>前以书面形式要求采购人或采购代理机构对采购文件予以澄清；否则，由此产生的后果由服务商自行负责。</w:t>
      </w:r>
    </w:p>
    <w:p w14:paraId="523465E1">
      <w:pPr>
        <w:pStyle w:val="11"/>
        <w:spacing w:line="440" w:lineRule="exact"/>
        <w:ind w:left="2" w:firstLine="360"/>
        <w:rPr>
          <w:rFonts w:hAnsi="宋体" w:cs="宋体"/>
        </w:rPr>
      </w:pPr>
      <w:r>
        <w:rPr>
          <w:rFonts w:hint="eastAsia" w:hAnsi="宋体" w:cs="宋体"/>
        </w:rPr>
        <w:t>7.2  采购人或采购代理机构必须在磋商截止时间五日前，以书面形式答复服务商要求澄清的问题，并将不包含问题来源的澄清通知（在本章第2.1项规定的政府采购信息发布媒体上发布澄清公告）所有采购文件收受人，除书面澄清以外的其他澄清方式及澄清内容均无效；同时，采购代理机构在本章第2.1项规定的政府采购信息发布媒体上发布更正公告。如果澄清发出的时间距磋商截止时间不足五日，则相应延长磋商截止时间。</w:t>
      </w:r>
    </w:p>
    <w:p w14:paraId="3F35455A">
      <w:pPr>
        <w:pStyle w:val="11"/>
        <w:spacing w:after="165" w:line="440" w:lineRule="exact"/>
        <w:ind w:left="2" w:firstLine="480"/>
        <w:rPr>
          <w:rFonts w:hAnsi="宋体" w:cs="宋体"/>
        </w:rPr>
      </w:pPr>
      <w:r>
        <w:rPr>
          <w:rFonts w:hint="eastAsia" w:hAnsi="宋体" w:cs="宋体"/>
        </w:rPr>
        <w:t>7.3  采购人或采购代理机构对已发出的采购文件进行必要修改的，应在磋商截止时间五日前，以书面形式（在本章第2.1项规定的政府采购信息发布媒体上发布更正公告）通知所有采购文件收受人。如果修改采购文件的时间距磋商截止时间不足五日，则相应延长磋商截止时间。</w:t>
      </w:r>
    </w:p>
    <w:p w14:paraId="79B254A6">
      <w:pPr>
        <w:pStyle w:val="11"/>
        <w:spacing w:line="440" w:lineRule="exact"/>
        <w:ind w:left="2" w:firstLine="360"/>
        <w:rPr>
          <w:rFonts w:hAnsi="宋体" w:cs="宋体"/>
        </w:rPr>
      </w:pPr>
      <w:r>
        <w:rPr>
          <w:rFonts w:hint="eastAsia" w:hAnsi="宋体" w:cs="宋体"/>
        </w:rPr>
        <w:t>7.4  采购人和采购代理机构可以视采购具体情况，延长磋商截止时间，但至少应当在磋商截止时间一日前，将变更时间书面通知（在本章第2.1项规定的政府采购信息发布媒体上发布更正公告）所有采购文件收受人。</w:t>
      </w:r>
    </w:p>
    <w:p w14:paraId="49666508">
      <w:pPr>
        <w:pStyle w:val="11"/>
        <w:spacing w:line="440" w:lineRule="exact"/>
        <w:ind w:left="2" w:firstLine="360"/>
        <w:rPr>
          <w:rFonts w:hAnsi="宋体" w:cs="宋体"/>
          <w:b/>
          <w:bCs/>
        </w:rPr>
      </w:pPr>
    </w:p>
    <w:p w14:paraId="783EC024">
      <w:pPr>
        <w:pStyle w:val="11"/>
        <w:jc w:val="center"/>
        <w:outlineLvl w:val="1"/>
        <w:rPr>
          <w:rFonts w:hAnsi="宋体" w:cs="宋体"/>
          <w:b/>
          <w:sz w:val="30"/>
          <w:szCs w:val="30"/>
        </w:rPr>
      </w:pPr>
      <w:bookmarkStart w:id="26" w:name="_Toc26345"/>
    </w:p>
    <w:p w14:paraId="1A5E15EC">
      <w:pPr>
        <w:pStyle w:val="11"/>
        <w:jc w:val="center"/>
        <w:outlineLvl w:val="1"/>
        <w:rPr>
          <w:rFonts w:hAnsi="宋体" w:cs="宋体"/>
          <w:b/>
          <w:sz w:val="30"/>
          <w:szCs w:val="30"/>
        </w:rPr>
      </w:pPr>
      <w:r>
        <w:rPr>
          <w:rFonts w:hint="eastAsia" w:hAnsi="宋体" w:cs="宋体"/>
          <w:b/>
          <w:sz w:val="30"/>
          <w:szCs w:val="30"/>
        </w:rPr>
        <w:t>三    磋商响应文件</w:t>
      </w:r>
      <w:bookmarkEnd w:id="26"/>
    </w:p>
    <w:p w14:paraId="267BC77E">
      <w:pPr>
        <w:pStyle w:val="11"/>
        <w:spacing w:line="440" w:lineRule="exact"/>
        <w:rPr>
          <w:rFonts w:hAnsi="宋体" w:cs="宋体"/>
          <w:bCs/>
          <w:sz w:val="24"/>
        </w:rPr>
      </w:pPr>
      <w:r>
        <w:rPr>
          <w:rFonts w:hint="eastAsia" w:hAnsi="宋体" w:cs="宋体"/>
          <w:bCs/>
          <w:sz w:val="24"/>
        </w:rPr>
        <w:t>8.  磋商响应文件的编制</w:t>
      </w:r>
    </w:p>
    <w:p w14:paraId="75A0EE8F">
      <w:pPr>
        <w:pStyle w:val="11"/>
        <w:spacing w:line="440" w:lineRule="exact"/>
        <w:ind w:left="2" w:firstLine="360"/>
        <w:rPr>
          <w:rFonts w:hAnsi="宋体" w:cs="宋体"/>
        </w:rPr>
      </w:pPr>
      <w:r>
        <w:rPr>
          <w:rFonts w:hint="eastAsia" w:hAnsi="宋体" w:cs="宋体"/>
        </w:rPr>
        <w:t>8.1  服务商应仔细阅读采购文件，在充分了解采购的内容、货物要求和商务条款以及实质性要求和条件后，编写磋商响应文件。</w:t>
      </w:r>
    </w:p>
    <w:p w14:paraId="39ECD039">
      <w:pPr>
        <w:pStyle w:val="11"/>
        <w:spacing w:line="440" w:lineRule="exact"/>
        <w:ind w:left="2" w:firstLine="360"/>
        <w:rPr>
          <w:rFonts w:hAnsi="宋体" w:cs="宋体"/>
        </w:rPr>
      </w:pPr>
      <w:r>
        <w:rPr>
          <w:rFonts w:hint="eastAsia" w:hAnsi="宋体" w:cs="宋体"/>
        </w:rPr>
        <w:t>8.2  对采购文件的实质性要求和条件作出响应是指服务商必须对采购文件实质性要求和条件的货物（服务）要求、商务条款及其它内容作出满足或者优于原要求和条件的承诺。</w:t>
      </w:r>
    </w:p>
    <w:p w14:paraId="4CFCE051">
      <w:pPr>
        <w:pStyle w:val="11"/>
        <w:spacing w:line="440" w:lineRule="exact"/>
        <w:ind w:left="2" w:firstLine="360"/>
        <w:rPr>
          <w:rFonts w:hAnsi="宋体" w:cs="宋体"/>
        </w:rPr>
      </w:pPr>
      <w:r>
        <w:rPr>
          <w:rFonts w:hint="eastAsia" w:hAnsi="宋体" w:cs="宋体"/>
        </w:rPr>
        <w:t>8.3  采购文件中标注▲号的内容为实质性要求和条件。</w:t>
      </w:r>
    </w:p>
    <w:p w14:paraId="1C365374">
      <w:pPr>
        <w:pStyle w:val="11"/>
        <w:spacing w:line="440" w:lineRule="exact"/>
        <w:ind w:left="2" w:firstLine="360"/>
        <w:rPr>
          <w:rFonts w:hAnsi="宋体" w:cs="宋体"/>
        </w:rPr>
      </w:pPr>
      <w:r>
        <w:rPr>
          <w:rFonts w:hint="eastAsia" w:hAnsi="宋体" w:cs="宋体"/>
        </w:rPr>
        <w:t>8.4  磋商响应文件应用不褪色的材料书写或打印，保证其清楚、工整，相关材料的复印件应清晰可辨认。磋商响应文件字迹潦草、表达不清、模糊无法辨认而导致非唯一理解是服务商的风险，很可能导致该磋商无效。</w:t>
      </w:r>
    </w:p>
    <w:p w14:paraId="6B2C3C50">
      <w:pPr>
        <w:pStyle w:val="11"/>
        <w:spacing w:line="440" w:lineRule="exact"/>
        <w:ind w:left="2" w:firstLine="360"/>
        <w:rPr>
          <w:rFonts w:hAnsi="宋体" w:cs="宋体"/>
        </w:rPr>
      </w:pPr>
      <w:r>
        <w:rPr>
          <w:rFonts w:hint="eastAsia" w:hAnsi="宋体" w:cs="宋体"/>
        </w:rPr>
        <w:t>8.5  第五章“磋商响应文件格式”中规定了磋商响应文件格式的，应按相应格式要求编写。</w:t>
      </w:r>
    </w:p>
    <w:p w14:paraId="1B12CB97">
      <w:pPr>
        <w:pStyle w:val="11"/>
        <w:spacing w:line="440" w:lineRule="exact"/>
        <w:ind w:left="2" w:firstLine="360"/>
        <w:rPr>
          <w:rFonts w:hAnsi="宋体" w:cs="宋体"/>
        </w:rPr>
      </w:pPr>
      <w:r>
        <w:rPr>
          <w:rFonts w:hint="eastAsia" w:hAnsi="宋体" w:cs="宋体"/>
        </w:rPr>
        <w:t>8.6  磋商响应文件应由服务商的法定代表人或其委托代理人在凡规定签章处逐一签字或盖章并加盖单位公章。磋商响应文件应尽量避免涂改、行间插字或删除。如果出现上述情况，改动之处应加盖单位公章或由服务商的法定代表人或其委托代理人签字或盖章确认。</w:t>
      </w:r>
    </w:p>
    <w:p w14:paraId="3B192384">
      <w:pPr>
        <w:pStyle w:val="11"/>
        <w:spacing w:line="440" w:lineRule="exact"/>
        <w:ind w:left="2" w:firstLine="360"/>
        <w:rPr>
          <w:rFonts w:hAnsi="宋体" w:cs="宋体"/>
        </w:rPr>
      </w:pPr>
      <w:r>
        <w:rPr>
          <w:rFonts w:hint="eastAsia" w:hAnsi="宋体" w:cs="宋体"/>
        </w:rPr>
        <w:t>8.7  磋商响应文件应编制目录，且页码清晰准确。</w:t>
      </w:r>
    </w:p>
    <w:p w14:paraId="4E74599E">
      <w:pPr>
        <w:pStyle w:val="11"/>
        <w:spacing w:line="440" w:lineRule="exact"/>
        <w:ind w:firstLine="420" w:firstLineChars="200"/>
        <w:rPr>
          <w:rFonts w:hAnsi="宋体" w:cs="宋体"/>
        </w:rPr>
      </w:pPr>
      <w:r>
        <w:rPr>
          <w:rFonts w:hint="eastAsia" w:hAnsi="宋体" w:cs="宋体"/>
        </w:rPr>
        <w:t>8.8参与电子磋商的准备工作： 本项目实行全流程电子化采购，服务商通过“</w:t>
      </w:r>
      <w:r>
        <w:rPr>
          <w:rFonts w:hint="eastAsia" w:hAnsi="宋体" w:cs="宋体"/>
          <w:spacing w:val="6"/>
          <w:kern w:val="48"/>
        </w:rPr>
        <w:t>广西政府采购云平台</w:t>
      </w:r>
      <w:r>
        <w:rPr>
          <w:rFonts w:hint="eastAsia" w:hAnsi="宋体" w:cs="宋体"/>
        </w:rPr>
        <w:t>”参与电子磋商，并应做好以下相关准备工作 ：①在“</w:t>
      </w:r>
      <w:r>
        <w:rPr>
          <w:rFonts w:hint="eastAsia" w:hAnsi="宋体" w:cs="宋体"/>
          <w:spacing w:val="6"/>
          <w:kern w:val="48"/>
        </w:rPr>
        <w:t>广西政府采购云平台</w:t>
      </w:r>
      <w:r>
        <w:rPr>
          <w:rFonts w:hint="eastAsia" w:hAnsi="宋体" w:cs="宋体"/>
        </w:rPr>
        <w:t>”注册成为正式服务商 (操作方法详见广西壮族自治区政府采购网— 办事服务— 办事指南)  ；②完成 CA 证书申领和绑定 (费用由服务商自行承担，办 理流程详见广西壮族自治区政府采购网— 办事服务— 下载专区，完成 CA 证书办理预计一周左右，建议服务商尽快办理)；  ③下载“广西壮 族自治区全流程电子招响应项目管理系统--服务商客户端” (操作方 法详见广西壮族自治区政府采购网—办事服务—下载专区，以下称“</w:t>
      </w:r>
      <w:r>
        <w:rPr>
          <w:rFonts w:hint="eastAsia" w:hAnsi="宋体" w:cs="宋体"/>
          <w:spacing w:val="6"/>
          <w:kern w:val="48"/>
        </w:rPr>
        <w:t>广西政府采购云平台</w:t>
      </w:r>
      <w:r>
        <w:rPr>
          <w:rFonts w:hint="eastAsia" w:hAnsi="宋体" w:cs="宋体"/>
        </w:rPr>
        <w:t>电子响应客户端”)  并安装成功，服务商应当在响应文件提交截止时间前在“</w:t>
      </w:r>
      <w:r>
        <w:rPr>
          <w:rFonts w:hint="eastAsia" w:hAnsi="宋体" w:cs="宋体"/>
          <w:spacing w:val="6"/>
          <w:kern w:val="48"/>
        </w:rPr>
        <w:t>广西政府采购云平台</w:t>
      </w:r>
      <w:r>
        <w:rPr>
          <w:rFonts w:hint="eastAsia" w:hAnsi="宋体" w:cs="宋体"/>
        </w:rPr>
        <w:t>”完成的身份认证，确保能够对相关数据电文进行加密和使用电子签章 ；④自备计算机和网络设备并确保能接入互联网 (费用由服务商自行承担 ，设备确保可进行视频通话和读取</w:t>
      </w:r>
      <w:r>
        <w:rPr>
          <w:rFonts w:hint="eastAsia" w:hAnsi="宋体" w:cs="宋体"/>
          <w:spacing w:val="6"/>
          <w:kern w:val="48"/>
        </w:rPr>
        <w:t>广西政府采购云平台</w:t>
      </w:r>
      <w:r>
        <w:rPr>
          <w:rFonts w:hint="eastAsia" w:hAnsi="宋体" w:cs="宋体"/>
        </w:rPr>
        <w:t xml:space="preserve"> CA 证书)。因服务商未做好相关准备工作等自身原因导致无法参加本项目电子磋商或磋商失败的 ，造成的一切后果 ，由服务商自行承担。</w:t>
      </w:r>
    </w:p>
    <w:p w14:paraId="609ED3FE">
      <w:pPr>
        <w:pStyle w:val="11"/>
        <w:spacing w:line="440" w:lineRule="exact"/>
        <w:rPr>
          <w:rFonts w:hAnsi="宋体" w:cs="宋体"/>
          <w:bCs/>
          <w:sz w:val="24"/>
        </w:rPr>
      </w:pPr>
      <w:r>
        <w:rPr>
          <w:rFonts w:hint="eastAsia" w:hAnsi="宋体" w:cs="宋体"/>
          <w:bCs/>
          <w:sz w:val="24"/>
        </w:rPr>
        <w:t>9.  磋商语言文字及计量单位</w:t>
      </w:r>
    </w:p>
    <w:p w14:paraId="4837B00F">
      <w:pPr>
        <w:pStyle w:val="11"/>
        <w:spacing w:line="440" w:lineRule="exact"/>
        <w:ind w:firstLine="360"/>
        <w:rPr>
          <w:rFonts w:hAnsi="宋体" w:cs="宋体"/>
        </w:rPr>
      </w:pPr>
      <w:r>
        <w:rPr>
          <w:rFonts w:hint="eastAsia" w:hAnsi="宋体" w:cs="宋体"/>
        </w:rPr>
        <w:t>9.1  服务商的磋商响应文件以及服务商与采购人、采购代理机构就有关磋商的所有往来函电统一使用中文（特别规定除外）。</w:t>
      </w:r>
    </w:p>
    <w:p w14:paraId="1B6A01CC">
      <w:pPr>
        <w:pStyle w:val="11"/>
        <w:spacing w:line="440" w:lineRule="exact"/>
        <w:ind w:firstLine="360"/>
        <w:rPr>
          <w:rFonts w:hAnsi="宋体" w:cs="宋体"/>
        </w:rPr>
      </w:pPr>
      <w:r>
        <w:rPr>
          <w:rFonts w:hint="eastAsia" w:hAnsi="宋体" w:cs="宋体"/>
        </w:rPr>
        <w:t>9.2  对不同文字文本磋商响应文件的解释发生异议的，以中文文本为准。</w:t>
      </w:r>
    </w:p>
    <w:p w14:paraId="4CD3BA7D">
      <w:pPr>
        <w:pStyle w:val="11"/>
        <w:spacing w:line="440" w:lineRule="exact"/>
        <w:ind w:firstLine="360"/>
        <w:rPr>
          <w:rFonts w:hAnsi="宋体" w:cs="宋体"/>
        </w:rPr>
      </w:pPr>
      <w:r>
        <w:rPr>
          <w:rFonts w:hint="eastAsia" w:hAnsi="宋体" w:cs="宋体"/>
        </w:rPr>
        <w:t>9.3  磋商响应文件使用的计量单位除采购文件中有特殊规定外，一律使用中华人民共和国法定计量单位。</w:t>
      </w:r>
    </w:p>
    <w:p w14:paraId="71A61CE8">
      <w:pPr>
        <w:pStyle w:val="11"/>
        <w:spacing w:line="440" w:lineRule="exact"/>
        <w:rPr>
          <w:rFonts w:hAnsi="宋体" w:cs="宋体"/>
          <w:bCs/>
          <w:sz w:val="24"/>
        </w:rPr>
      </w:pPr>
      <w:r>
        <w:rPr>
          <w:rFonts w:hint="eastAsia" w:hAnsi="宋体" w:cs="宋体"/>
          <w:bCs/>
          <w:sz w:val="24"/>
        </w:rPr>
        <w:t>10.  磋商响应文件的组成</w:t>
      </w:r>
    </w:p>
    <w:p w14:paraId="0CAFE5C6">
      <w:pPr>
        <w:pStyle w:val="11"/>
        <w:spacing w:line="440" w:lineRule="exact"/>
        <w:ind w:firstLine="360"/>
        <w:rPr>
          <w:rFonts w:hAnsi="宋体" w:cs="宋体"/>
        </w:rPr>
      </w:pPr>
      <w:r>
        <w:rPr>
          <w:rFonts w:hint="eastAsia" w:hAnsi="宋体" w:cs="宋体"/>
        </w:rPr>
        <w:t>10.1  服务商需编制的磋商响应文件包括首次报价文件、技术文件和商务文件三部分，服务商应按下列说明编写和提交。应递交的有关文件如未特别注明为原件的，可提交复印件。</w:t>
      </w:r>
    </w:p>
    <w:p w14:paraId="530E8936">
      <w:pPr>
        <w:pStyle w:val="11"/>
        <w:spacing w:line="440" w:lineRule="exact"/>
        <w:ind w:firstLine="360"/>
        <w:rPr>
          <w:rFonts w:hAnsi="宋体" w:cs="宋体"/>
        </w:rPr>
      </w:pPr>
      <w:r>
        <w:rPr>
          <w:rFonts w:hint="eastAsia" w:hAnsi="宋体" w:cs="宋体"/>
        </w:rPr>
        <w:t>10.1.1  首次报价文件组成要求，包括：</w:t>
      </w:r>
    </w:p>
    <w:p w14:paraId="6FB2C3DE">
      <w:pPr>
        <w:pStyle w:val="11"/>
        <w:spacing w:line="440" w:lineRule="exact"/>
        <w:ind w:firstLine="630" w:firstLineChars="300"/>
        <w:rPr>
          <w:rFonts w:hAnsi="宋体" w:cs="宋体"/>
        </w:rPr>
      </w:pPr>
      <w:r>
        <w:rPr>
          <w:rFonts w:hint="eastAsia" w:hAnsi="宋体" w:cs="宋体"/>
        </w:rPr>
        <w:t>（1）磋商函：按第五章“磋商响应文件格式”提供的“磋商函（格式）”的要求填写；</w:t>
      </w:r>
    </w:p>
    <w:p w14:paraId="38110107">
      <w:pPr>
        <w:pStyle w:val="11"/>
        <w:spacing w:line="440" w:lineRule="exact"/>
        <w:ind w:firstLine="630" w:firstLineChars="300"/>
        <w:rPr>
          <w:rFonts w:hAnsi="宋体" w:cs="宋体"/>
        </w:rPr>
      </w:pPr>
      <w:r>
        <w:rPr>
          <w:rFonts w:hint="eastAsia" w:hAnsi="宋体" w:cs="宋体"/>
        </w:rPr>
        <w:t>（2）磋商报价表：按第五章“磋商响应文件格式”提供的“磋商报价表（格式）”的要求填写。</w:t>
      </w:r>
    </w:p>
    <w:p w14:paraId="7F613A3D">
      <w:pPr>
        <w:pStyle w:val="11"/>
        <w:spacing w:line="440" w:lineRule="exact"/>
        <w:ind w:firstLine="630" w:firstLineChars="300"/>
        <w:rPr>
          <w:rFonts w:hAnsi="宋体" w:cs="宋体"/>
        </w:rPr>
      </w:pPr>
      <w:r>
        <w:rPr>
          <w:rFonts w:hint="eastAsia" w:hAnsi="宋体" w:cs="宋体"/>
        </w:rPr>
        <w:t>（3）中小企业声明函、监狱企业的证明文件、残疾人福利性单位声明函：按第五章“磋商响应文件格式”提供的“中小企业声明函（格式）、残疾人福利性单位声明函”的要求填写。</w:t>
      </w:r>
    </w:p>
    <w:p w14:paraId="5004280D">
      <w:pPr>
        <w:pStyle w:val="11"/>
        <w:spacing w:line="440" w:lineRule="exact"/>
        <w:ind w:firstLine="720"/>
        <w:rPr>
          <w:rFonts w:hAnsi="宋体" w:cs="宋体"/>
        </w:rPr>
      </w:pPr>
      <w:r>
        <w:rPr>
          <w:rFonts w:hint="eastAsia" w:hAnsi="宋体" w:cs="宋体"/>
          <w:b/>
        </w:rPr>
        <w:t>其中，报价文件组成要求的第（1）～</w:t>
      </w:r>
      <w:bookmarkStart w:id="27" w:name="_Hlk118385513"/>
      <w:r>
        <w:rPr>
          <w:rFonts w:hint="eastAsia" w:hAnsi="宋体" w:cs="宋体"/>
          <w:b/>
        </w:rPr>
        <w:t>（2）项</w:t>
      </w:r>
      <w:bookmarkEnd w:id="27"/>
      <w:r>
        <w:rPr>
          <w:rFonts w:hint="eastAsia" w:hAnsi="宋体" w:cs="宋体"/>
          <w:b/>
        </w:rPr>
        <w:t>必须提交，第（3）项如有提交。</w:t>
      </w:r>
    </w:p>
    <w:p w14:paraId="4A815828">
      <w:pPr>
        <w:pStyle w:val="11"/>
        <w:spacing w:line="440" w:lineRule="exact"/>
        <w:ind w:firstLine="360"/>
        <w:rPr>
          <w:rFonts w:hAnsi="宋体" w:cs="宋体"/>
          <w:b/>
          <w:bCs/>
        </w:rPr>
      </w:pPr>
      <w:r>
        <w:rPr>
          <w:rFonts w:hint="eastAsia" w:hAnsi="宋体" w:cs="宋体"/>
        </w:rPr>
        <w:t>10.1.2  技术文件组成要求，包括：</w:t>
      </w:r>
    </w:p>
    <w:p w14:paraId="5F1FE3C6">
      <w:pPr>
        <w:pStyle w:val="11"/>
        <w:spacing w:line="440" w:lineRule="exact"/>
        <w:ind w:firstLine="630" w:firstLineChars="300"/>
        <w:rPr>
          <w:rFonts w:hAnsi="宋体" w:cs="宋体"/>
        </w:rPr>
      </w:pPr>
      <w:r>
        <w:rPr>
          <w:rFonts w:hint="eastAsia" w:hAnsi="宋体" w:cs="宋体"/>
        </w:rPr>
        <w:t>（1）磋商服务资料表：按第五章“磋商响应文件格式”提供的“磋商服务资料表（格式）”的要求填写；</w:t>
      </w:r>
    </w:p>
    <w:p w14:paraId="65721CB0">
      <w:pPr>
        <w:pStyle w:val="11"/>
        <w:spacing w:line="440" w:lineRule="exact"/>
        <w:ind w:firstLine="630" w:firstLineChars="300"/>
        <w:rPr>
          <w:rFonts w:hAnsi="宋体" w:cs="宋体"/>
        </w:rPr>
      </w:pPr>
      <w:r>
        <w:rPr>
          <w:rFonts w:hint="eastAsia" w:hAnsi="宋体" w:cs="宋体"/>
        </w:rPr>
        <w:t>（2）其它：针对所磋商服务（产品）的主要技术指标、参数及性能的详细说明，相关的图纸、图片，服务（产品）有效检测和鉴定证明，节能环保认证证书复印件，等等。</w:t>
      </w:r>
    </w:p>
    <w:p w14:paraId="65C36C25">
      <w:pPr>
        <w:pStyle w:val="11"/>
        <w:spacing w:line="440" w:lineRule="exact"/>
        <w:ind w:firstLine="720"/>
        <w:rPr>
          <w:rFonts w:hAnsi="宋体" w:cs="宋体"/>
          <w:b/>
        </w:rPr>
      </w:pPr>
      <w:r>
        <w:rPr>
          <w:rFonts w:hint="eastAsia" w:hAnsi="宋体" w:cs="宋体"/>
          <w:b/>
        </w:rPr>
        <w:t>其中，技术文件组成要求的第（1）项必须提交；技术文件要求的第（2）项如有请提交。</w:t>
      </w:r>
    </w:p>
    <w:p w14:paraId="1518A9FA">
      <w:pPr>
        <w:pStyle w:val="11"/>
        <w:spacing w:line="440" w:lineRule="exact"/>
        <w:ind w:firstLine="360"/>
        <w:rPr>
          <w:rFonts w:hAnsi="宋体" w:cs="宋体"/>
        </w:rPr>
      </w:pPr>
      <w:r>
        <w:rPr>
          <w:rFonts w:hint="eastAsia" w:hAnsi="宋体" w:cs="宋体"/>
        </w:rPr>
        <w:t>10.1.3  商务文件组成要求，包括：</w:t>
      </w:r>
      <w:r>
        <w:rPr>
          <w:rFonts w:hint="eastAsia" w:hAnsi="宋体" w:cs="宋体"/>
          <w:b/>
          <w:bCs/>
        </w:rPr>
        <w:t xml:space="preserve"> </w:t>
      </w:r>
    </w:p>
    <w:p w14:paraId="6E3D89D3">
      <w:pPr>
        <w:pStyle w:val="11"/>
        <w:spacing w:line="440" w:lineRule="exact"/>
        <w:ind w:firstLine="630" w:firstLineChars="300"/>
        <w:rPr>
          <w:rFonts w:hAnsi="宋体" w:cs="宋体"/>
        </w:rPr>
      </w:pPr>
      <w:r>
        <w:rPr>
          <w:rFonts w:hint="eastAsia" w:hAnsi="宋体" w:cs="宋体"/>
        </w:rPr>
        <w:t>（1）信用声明函。按第五章“磋商响应文件格式”提供的“信用声明函（格式）”的要求填写；</w:t>
      </w:r>
    </w:p>
    <w:p w14:paraId="49DD51B9">
      <w:pPr>
        <w:pStyle w:val="11"/>
        <w:spacing w:line="440" w:lineRule="exact"/>
        <w:ind w:firstLine="630" w:firstLineChars="300"/>
        <w:rPr>
          <w:rFonts w:hAnsi="宋体" w:cs="宋体"/>
        </w:rPr>
      </w:pPr>
      <w:r>
        <w:rPr>
          <w:rFonts w:hint="eastAsia" w:hAnsi="宋体" w:cs="宋体"/>
        </w:rPr>
        <w:t>（2）服务商资格文件：根据本章第3.2项规定的服务商应具备的特定条件提供，包括含统一社会信用代码的营业执照复印件；</w:t>
      </w:r>
    </w:p>
    <w:p w14:paraId="4A94F99A">
      <w:pPr>
        <w:pStyle w:val="11"/>
        <w:spacing w:line="440" w:lineRule="exact"/>
        <w:ind w:firstLine="630" w:firstLineChars="300"/>
        <w:rPr>
          <w:rFonts w:hAnsi="宋体" w:cs="宋体"/>
        </w:rPr>
      </w:pPr>
      <w:r>
        <w:rPr>
          <w:rFonts w:hint="eastAsia" w:hAnsi="宋体" w:cs="宋体"/>
        </w:rPr>
        <w:t xml:space="preserve">（3）法定代表人身份证明复印件：如使用第二代身份证应提交正、反面复印件，如法定代表人非中国国籍应提交护照复印件，要求证件有效并与营业执照或事业单位法人证中的法定代表人相符； </w:t>
      </w:r>
    </w:p>
    <w:p w14:paraId="50386927">
      <w:pPr>
        <w:pStyle w:val="11"/>
        <w:spacing w:line="440" w:lineRule="exact"/>
        <w:ind w:firstLine="630" w:firstLineChars="300"/>
        <w:rPr>
          <w:rFonts w:hAnsi="宋体" w:cs="宋体"/>
        </w:rPr>
      </w:pPr>
      <w:r>
        <w:rPr>
          <w:rFonts w:hint="eastAsia" w:hAnsi="宋体" w:cs="宋体"/>
        </w:rPr>
        <w:t>（4）售后服务承诺书：按第五章“磋商响应文件格式”提供的“售后服务承诺书（格式）” 的要求填写；</w:t>
      </w:r>
    </w:p>
    <w:p w14:paraId="1F26DFB3">
      <w:pPr>
        <w:pStyle w:val="11"/>
        <w:spacing w:line="440" w:lineRule="exact"/>
        <w:ind w:firstLine="630" w:firstLineChars="300"/>
        <w:rPr>
          <w:rFonts w:hAnsi="宋体" w:cs="宋体"/>
        </w:rPr>
      </w:pPr>
      <w:r>
        <w:rPr>
          <w:rFonts w:hint="eastAsia" w:hAnsi="宋体" w:cs="宋体"/>
        </w:rPr>
        <w:t>（5）商务条款偏离表：按第五章“磋商响应文件格式”提供的“商务条款偏离表（格式）” 的要求填写；</w:t>
      </w:r>
    </w:p>
    <w:p w14:paraId="3160AA66">
      <w:pPr>
        <w:pStyle w:val="11"/>
        <w:spacing w:line="440" w:lineRule="exact"/>
        <w:ind w:firstLine="630" w:firstLineChars="300"/>
        <w:rPr>
          <w:rFonts w:hint="eastAsia" w:hAnsi="宋体" w:cs="宋体"/>
          <w:highlight w:val="none"/>
        </w:rPr>
      </w:pPr>
      <w:r>
        <w:rPr>
          <w:rFonts w:hint="eastAsia" w:hAnsi="宋体" w:cs="宋体"/>
          <w:highlight w:val="none"/>
        </w:rPr>
        <w:t>（6）磋商截止时间2025年1月以来服务商连续三个月依法缴纳税费或依法免缴税费的证明复印件；无纳税记录的，应提供由磋商服务商所在地主管部门出具的《依法纳税或依法免税证明》或磋商服务商所在地主管部门出具有效的其他相关证明材料复印件（格式自拟）；</w:t>
      </w:r>
    </w:p>
    <w:p w14:paraId="6475D2C2">
      <w:pPr>
        <w:pStyle w:val="11"/>
        <w:spacing w:line="440" w:lineRule="exact"/>
        <w:ind w:firstLine="630" w:firstLineChars="300"/>
        <w:rPr>
          <w:rFonts w:hAnsi="宋体" w:cs="宋体"/>
        </w:rPr>
      </w:pPr>
      <w:r>
        <w:rPr>
          <w:rFonts w:hint="eastAsia" w:hAnsi="宋体" w:cs="宋体"/>
        </w:rPr>
        <w:t>（7）磋商截止时间2025年1月以来服务商连续三个月依法缴纳社保的缴费凭证复印件，无缴费记录的，应提供由磋商服务商所在地主管部门出具的《依法缴纳或依法免缴社保费证明》或磋商服务商所在地主管部门出具有效的其他相关证明材料复印件，格式自拟；</w:t>
      </w:r>
    </w:p>
    <w:p w14:paraId="615EDB25"/>
    <w:p w14:paraId="1723562A">
      <w:pPr>
        <w:pStyle w:val="11"/>
        <w:spacing w:line="440" w:lineRule="exact"/>
        <w:ind w:firstLine="630" w:firstLineChars="300"/>
        <w:rPr>
          <w:rFonts w:hAnsi="宋体" w:cs="宋体"/>
        </w:rPr>
      </w:pPr>
      <w:r>
        <w:rPr>
          <w:rFonts w:hint="eastAsia" w:hAnsi="宋体" w:cs="宋体"/>
        </w:rPr>
        <w:t>（</w:t>
      </w:r>
      <w:r>
        <w:rPr>
          <w:rFonts w:hint="eastAsia" w:hAnsi="宋体" w:cs="宋体"/>
          <w:lang w:val="en-US" w:eastAsia="zh-CN"/>
        </w:rPr>
        <w:t>8</w:t>
      </w:r>
      <w:r>
        <w:rPr>
          <w:rFonts w:hint="eastAsia" w:hAnsi="宋体" w:cs="宋体"/>
        </w:rPr>
        <w:t>）</w:t>
      </w:r>
      <w:r>
        <w:rPr>
          <w:rFonts w:hint="eastAsia" w:hAnsi="宋体" w:cs="宋体"/>
          <w:bCs/>
        </w:rPr>
        <w:t>服务商提供2024年财务报告（包含现金流量表，资产负债表，利润表）或银行出具的资信证明复印件</w:t>
      </w:r>
      <w:r>
        <w:rPr>
          <w:rFonts w:hint="eastAsia" w:hAnsi="宋体" w:cs="宋体"/>
        </w:rPr>
        <w:t>（如为2025年新成立企业，则需提供成立时间至截标时间前一个月的财务报告复印件）。</w:t>
      </w:r>
    </w:p>
    <w:p w14:paraId="41AD3C22">
      <w:pPr>
        <w:pStyle w:val="11"/>
        <w:spacing w:line="440" w:lineRule="exact"/>
        <w:ind w:firstLine="630" w:firstLineChars="300"/>
        <w:rPr>
          <w:rFonts w:hAnsi="宋体" w:cs="宋体"/>
        </w:rPr>
      </w:pPr>
      <w:r>
        <w:rPr>
          <w:rFonts w:hint="eastAsia" w:hAnsi="宋体" w:cs="宋体"/>
        </w:rPr>
        <w:t>（</w:t>
      </w:r>
      <w:r>
        <w:rPr>
          <w:rFonts w:hint="eastAsia" w:hAnsi="宋体" w:cs="宋体"/>
          <w:lang w:val="en-US" w:eastAsia="zh-CN"/>
        </w:rPr>
        <w:t>9</w:t>
      </w:r>
      <w:r>
        <w:rPr>
          <w:rFonts w:hint="eastAsia" w:hAnsi="宋体" w:cs="宋体"/>
        </w:rPr>
        <w:t>）</w:t>
      </w:r>
      <w:r>
        <w:rPr>
          <w:rFonts w:hint="eastAsia" w:hAnsi="宋体"/>
          <w:szCs w:val="21"/>
        </w:rPr>
        <w:t>供应商国内注册（指按国家有关规定要求注册的）依法提供达到本次服务要求且经国家保险监督管理机构批准，具有在广西辖区内经营保险业务资格的保险机构的证明文件</w:t>
      </w:r>
      <w:r>
        <w:rPr>
          <w:rFonts w:hint="eastAsia" w:hAnsi="宋体" w:cs="宋体"/>
        </w:rPr>
        <w:t>；</w:t>
      </w:r>
    </w:p>
    <w:p w14:paraId="2DE8CB01">
      <w:pPr>
        <w:ind w:firstLine="630" w:firstLineChars="300"/>
      </w:pPr>
      <w:r>
        <w:rPr>
          <w:rFonts w:hint="eastAsia" w:hAnsi="宋体" w:cs="宋体"/>
        </w:rPr>
        <w:t>（</w:t>
      </w:r>
      <w:r>
        <w:rPr>
          <w:rFonts w:hint="eastAsia" w:hAnsi="宋体" w:cs="宋体"/>
          <w:lang w:val="en-US" w:eastAsia="zh-CN"/>
        </w:rPr>
        <w:t>10</w:t>
      </w:r>
      <w:r>
        <w:rPr>
          <w:rFonts w:hint="eastAsia" w:hAnsi="宋体" w:cs="宋体"/>
        </w:rPr>
        <w:t>）关于分公司响应银行、保险、石油石化、电力、电信等特殊行业的分公司或分支机构可参与本项目政府采购活动。除银行、保险、石油石化、电力、电信等特殊行业外，分公司参加竞标的，应当取得总公司授权，否则响应文件按无效响应处理。</w:t>
      </w:r>
    </w:p>
    <w:p w14:paraId="56C0B95B">
      <w:pPr>
        <w:pStyle w:val="11"/>
        <w:spacing w:line="440" w:lineRule="exact"/>
        <w:ind w:firstLine="630" w:firstLineChars="300"/>
        <w:rPr>
          <w:rFonts w:hAnsi="宋体" w:cs="宋体"/>
        </w:rPr>
      </w:pPr>
      <w:r>
        <w:rPr>
          <w:rFonts w:hint="eastAsia" w:hAnsi="宋体" w:cs="宋体"/>
        </w:rPr>
        <w:t>（1</w:t>
      </w:r>
      <w:r>
        <w:rPr>
          <w:rFonts w:hint="eastAsia" w:hAnsi="宋体" w:cs="宋体"/>
          <w:lang w:val="en-US" w:eastAsia="zh-CN"/>
        </w:rPr>
        <w:t>1</w:t>
      </w:r>
      <w:r>
        <w:rPr>
          <w:rFonts w:hint="eastAsia" w:hAnsi="宋体" w:cs="宋体"/>
        </w:rPr>
        <w:t>）委托代理人身份证明复印件：如使用第二代身份证应提交正、反面复印件，如委托代理人非中国国籍应提交护照复印件，要求证件有效并与法定代表人授权委托书中的委托代理人相符；</w:t>
      </w:r>
    </w:p>
    <w:p w14:paraId="3A93C9A7">
      <w:pPr>
        <w:pStyle w:val="11"/>
        <w:spacing w:line="440" w:lineRule="exact"/>
        <w:rPr>
          <w:rFonts w:hAnsi="宋体" w:cs="宋体"/>
        </w:rPr>
      </w:pPr>
      <w:r>
        <w:rPr>
          <w:rFonts w:hint="eastAsia" w:hAnsi="宋体" w:cs="宋体"/>
          <w:b/>
        </w:rPr>
        <w:t xml:space="preserve">    商务文件中的第（1）</w:t>
      </w:r>
      <w:r>
        <w:rPr>
          <w:rFonts w:hint="eastAsia" w:hAnsi="宋体" w:cs="宋体"/>
          <w:bCs/>
        </w:rPr>
        <w:t>～</w:t>
      </w:r>
      <w:r>
        <w:rPr>
          <w:rFonts w:hint="eastAsia" w:hAnsi="宋体" w:cs="宋体"/>
          <w:b/>
        </w:rPr>
        <w:t>（</w:t>
      </w:r>
      <w:r>
        <w:rPr>
          <w:rFonts w:hint="eastAsia" w:hAnsi="宋体" w:cs="宋体"/>
          <w:b/>
          <w:lang w:val="en-US" w:eastAsia="zh-CN"/>
        </w:rPr>
        <w:t>10</w:t>
      </w:r>
      <w:r>
        <w:rPr>
          <w:rFonts w:hint="eastAsia" w:hAnsi="宋体" w:cs="宋体"/>
          <w:b/>
        </w:rPr>
        <w:t>）项必须提交；第（1</w:t>
      </w:r>
      <w:r>
        <w:rPr>
          <w:rFonts w:hint="eastAsia" w:hAnsi="宋体" w:cs="宋体"/>
          <w:b/>
          <w:lang w:val="en-US" w:eastAsia="zh-CN"/>
        </w:rPr>
        <w:t>1</w:t>
      </w:r>
      <w:r>
        <w:rPr>
          <w:rFonts w:hint="eastAsia" w:hAnsi="宋体" w:cs="宋体"/>
          <w:b/>
        </w:rPr>
        <w:t>）项在委托代理时必须提交。</w:t>
      </w:r>
    </w:p>
    <w:p w14:paraId="52ABCD3B">
      <w:pPr>
        <w:pStyle w:val="11"/>
        <w:spacing w:line="440" w:lineRule="exact"/>
        <w:ind w:firstLine="360"/>
        <w:rPr>
          <w:rFonts w:hAnsi="宋体" w:cs="宋体"/>
        </w:rPr>
      </w:pPr>
      <w:r>
        <w:rPr>
          <w:rFonts w:hint="eastAsia" w:hAnsi="宋体" w:cs="宋体"/>
        </w:rPr>
        <w:t>10.2  服务商应编制目录，按上述顺序将首次报价文件、技术文件、商务文件统一装订成册。正副本文件一起包装。</w:t>
      </w:r>
    </w:p>
    <w:p w14:paraId="23ED27CD">
      <w:pPr>
        <w:pStyle w:val="11"/>
        <w:spacing w:line="440" w:lineRule="exact"/>
        <w:rPr>
          <w:rFonts w:hAnsi="宋体" w:cs="宋体"/>
          <w:bCs/>
          <w:sz w:val="24"/>
        </w:rPr>
      </w:pPr>
      <w:r>
        <w:rPr>
          <w:rFonts w:hint="eastAsia" w:hAnsi="宋体" w:cs="宋体"/>
          <w:bCs/>
          <w:sz w:val="24"/>
        </w:rPr>
        <w:t>11.  磋商报价</w:t>
      </w:r>
    </w:p>
    <w:p w14:paraId="5C1CB55E">
      <w:pPr>
        <w:pStyle w:val="11"/>
        <w:spacing w:line="440" w:lineRule="exact"/>
        <w:ind w:firstLine="360"/>
        <w:rPr>
          <w:rFonts w:hAnsi="宋体" w:cs="宋体"/>
        </w:rPr>
      </w:pPr>
      <w:r>
        <w:rPr>
          <w:rFonts w:hint="eastAsia" w:hAnsi="宋体" w:cs="宋体"/>
        </w:rPr>
        <w:t>11.1  服务商应以人民币报价。</w:t>
      </w:r>
    </w:p>
    <w:p w14:paraId="5466C571">
      <w:pPr>
        <w:pStyle w:val="11"/>
        <w:spacing w:line="440" w:lineRule="exact"/>
        <w:ind w:firstLine="360"/>
        <w:rPr>
          <w:rFonts w:hAnsi="宋体" w:cs="宋体"/>
        </w:rPr>
      </w:pPr>
      <w:r>
        <w:rPr>
          <w:rFonts w:hint="eastAsia" w:hAnsi="宋体" w:cs="宋体"/>
        </w:rPr>
        <w:t>11.2  服务商须就第二章“服务需求一览表”中的</w:t>
      </w:r>
      <w:r>
        <w:rPr>
          <w:rFonts w:hint="eastAsia" w:hAnsi="宋体" w:cs="宋体"/>
          <w:b/>
        </w:rPr>
        <w:t>所有服务内容报出完整且唯一报价，附带有条件的报价将不予接受。</w:t>
      </w:r>
    </w:p>
    <w:p w14:paraId="05B16848">
      <w:pPr>
        <w:pStyle w:val="11"/>
        <w:spacing w:line="440" w:lineRule="exact"/>
        <w:ind w:firstLine="360"/>
        <w:rPr>
          <w:rFonts w:hAnsi="宋体" w:cs="宋体"/>
        </w:rPr>
      </w:pPr>
      <w:r>
        <w:rPr>
          <w:rFonts w:hint="eastAsia" w:hAnsi="宋体" w:cs="宋体"/>
        </w:rPr>
        <w:t>11.3  磋商报价为采购人指定服务的价格，其组成部分详见第二章“服务需求一览表”。采购人不再向成交服务商支付其磋商报价之外的任何费用。</w:t>
      </w:r>
    </w:p>
    <w:p w14:paraId="01FA38AC">
      <w:pPr>
        <w:pStyle w:val="11"/>
        <w:spacing w:line="440" w:lineRule="exact"/>
        <w:ind w:firstLine="360"/>
        <w:rPr>
          <w:rFonts w:hAnsi="宋体" w:cs="宋体"/>
        </w:rPr>
      </w:pPr>
      <w:r>
        <w:rPr>
          <w:rFonts w:hint="eastAsia" w:hAnsi="宋体" w:cs="宋体"/>
        </w:rPr>
        <w:t>11.4  本项目的采购代理服务费，见服务商须知前附表。</w:t>
      </w:r>
    </w:p>
    <w:p w14:paraId="775CDFE5">
      <w:pPr>
        <w:pStyle w:val="11"/>
        <w:spacing w:line="440" w:lineRule="exact"/>
        <w:ind w:firstLine="360"/>
        <w:rPr>
          <w:rFonts w:hAnsi="宋体" w:cs="宋体"/>
        </w:rPr>
      </w:pPr>
      <w:r>
        <w:rPr>
          <w:rFonts w:hint="eastAsia" w:hAnsi="宋体" w:cs="宋体"/>
        </w:rPr>
        <w:t>11.5  不论磋商结果如何，服务商均应自行承担与编制和递交磋商响应文件有关的全部费用。</w:t>
      </w:r>
    </w:p>
    <w:p w14:paraId="410643FD">
      <w:pPr>
        <w:pStyle w:val="11"/>
        <w:spacing w:line="440" w:lineRule="exact"/>
        <w:rPr>
          <w:rFonts w:hAnsi="宋体" w:cs="宋体"/>
          <w:bCs/>
          <w:sz w:val="24"/>
        </w:rPr>
      </w:pPr>
      <w:r>
        <w:rPr>
          <w:rFonts w:hint="eastAsia" w:hAnsi="宋体" w:cs="宋体"/>
          <w:bCs/>
          <w:sz w:val="24"/>
        </w:rPr>
        <w:t>12.  磋商有效期</w:t>
      </w:r>
    </w:p>
    <w:p w14:paraId="286B0BC4">
      <w:pPr>
        <w:pStyle w:val="11"/>
        <w:spacing w:line="440" w:lineRule="exact"/>
        <w:ind w:firstLine="360"/>
        <w:rPr>
          <w:rFonts w:hAnsi="宋体" w:cs="宋体"/>
          <w:bCs/>
          <w:sz w:val="24"/>
        </w:rPr>
      </w:pPr>
      <w:r>
        <w:rPr>
          <w:rFonts w:hint="eastAsia" w:hAnsi="宋体" w:cs="宋体"/>
        </w:rPr>
        <w:t>12.1  在服务商须知前附表规定的磋商有效期内，服务商不得要求撤销或修改其磋商响应文件。</w:t>
      </w:r>
    </w:p>
    <w:p w14:paraId="2DAF234A">
      <w:pPr>
        <w:pStyle w:val="11"/>
        <w:spacing w:line="440" w:lineRule="exact"/>
        <w:ind w:firstLine="360"/>
        <w:rPr>
          <w:rFonts w:hAnsi="宋体" w:cs="宋体"/>
        </w:rPr>
      </w:pPr>
      <w:r>
        <w:rPr>
          <w:rFonts w:hint="eastAsia" w:hAnsi="宋体" w:cs="宋体"/>
        </w:rPr>
        <w:t>12.2  在特殊情况下，采购人或采购代理机构可与服务商协商延长磋商有效期，这种要求与答复均应使用书面形式。服务商同意延长的，不得要求或被允许修改或撤销其磋商响应文件；服务商拒绝延长的，其磋商在超过原有效期后失效。</w:t>
      </w:r>
    </w:p>
    <w:p w14:paraId="32E9937E">
      <w:pPr>
        <w:pStyle w:val="11"/>
        <w:spacing w:line="440" w:lineRule="exact"/>
        <w:rPr>
          <w:rFonts w:hAnsi="宋体" w:cs="宋体"/>
          <w:bCs/>
          <w:sz w:val="24"/>
        </w:rPr>
      </w:pPr>
      <w:r>
        <w:rPr>
          <w:rFonts w:hint="eastAsia" w:hAnsi="宋体" w:cs="宋体"/>
          <w:bCs/>
          <w:sz w:val="24"/>
        </w:rPr>
        <w:t>13.  磋商保证金</w:t>
      </w:r>
    </w:p>
    <w:p w14:paraId="45CC18CC">
      <w:pPr>
        <w:pStyle w:val="11"/>
        <w:tabs>
          <w:tab w:val="left" w:pos="0"/>
        </w:tabs>
        <w:spacing w:line="440" w:lineRule="exact"/>
        <w:ind w:firstLine="359" w:firstLineChars="171"/>
        <w:rPr>
          <w:rFonts w:hAnsi="宋体" w:cs="宋体"/>
        </w:rPr>
      </w:pPr>
      <w:r>
        <w:rPr>
          <w:rFonts w:hint="eastAsia" w:hAnsi="宋体" w:cs="宋体"/>
        </w:rPr>
        <w:t>13.1  本项目无需缴纳磋商保证金。</w:t>
      </w:r>
    </w:p>
    <w:p w14:paraId="41E023A6">
      <w:pPr>
        <w:pStyle w:val="11"/>
        <w:spacing w:line="440" w:lineRule="exact"/>
        <w:jc w:val="center"/>
        <w:rPr>
          <w:rFonts w:hAnsi="宋体" w:cs="宋体"/>
          <w:b/>
          <w:bCs/>
        </w:rPr>
      </w:pPr>
    </w:p>
    <w:p w14:paraId="4EC47377">
      <w:pPr>
        <w:pStyle w:val="11"/>
        <w:jc w:val="center"/>
        <w:outlineLvl w:val="1"/>
        <w:rPr>
          <w:rFonts w:hAnsi="宋体" w:cs="宋体"/>
          <w:b/>
          <w:sz w:val="30"/>
          <w:szCs w:val="30"/>
        </w:rPr>
      </w:pPr>
      <w:bookmarkStart w:id="28" w:name="_Toc25531"/>
      <w:r>
        <w:rPr>
          <w:rFonts w:hint="eastAsia" w:hAnsi="宋体" w:cs="宋体"/>
          <w:b/>
          <w:sz w:val="30"/>
          <w:szCs w:val="30"/>
        </w:rPr>
        <w:t xml:space="preserve">四    </w:t>
      </w:r>
      <w:bookmarkEnd w:id="28"/>
      <w:r>
        <w:rPr>
          <w:rFonts w:hint="eastAsia" w:hAnsi="宋体" w:cs="宋体"/>
          <w:b/>
          <w:sz w:val="30"/>
          <w:szCs w:val="30"/>
        </w:rPr>
        <w:t>磋商</w:t>
      </w:r>
    </w:p>
    <w:p w14:paraId="618E861A">
      <w:pPr>
        <w:spacing w:line="440" w:lineRule="exact"/>
        <w:rPr>
          <w:rFonts w:ascii="宋体" w:hAnsi="宋体" w:eastAsia="宋体" w:cs="宋体"/>
          <w:bCs/>
          <w:sz w:val="24"/>
          <w:szCs w:val="20"/>
        </w:rPr>
      </w:pPr>
      <w:r>
        <w:rPr>
          <w:rFonts w:hint="eastAsia" w:ascii="宋体" w:hAnsi="宋体" w:eastAsia="宋体" w:cs="宋体"/>
          <w:bCs/>
          <w:sz w:val="24"/>
          <w:szCs w:val="20"/>
        </w:rPr>
        <w:t>14.  电子响应文件的制作、加密</w:t>
      </w:r>
    </w:p>
    <w:p w14:paraId="33BB8689">
      <w:pPr>
        <w:spacing w:line="440" w:lineRule="exact"/>
        <w:ind w:firstLine="359" w:firstLineChars="171"/>
        <w:rPr>
          <w:rFonts w:ascii="宋体" w:hAnsi="宋体" w:eastAsia="宋体" w:cs="宋体"/>
          <w:szCs w:val="20"/>
        </w:rPr>
      </w:pPr>
      <w:r>
        <w:rPr>
          <w:rFonts w:hint="eastAsia" w:ascii="宋体" w:hAnsi="宋体" w:eastAsia="宋体" w:cs="宋体"/>
          <w:szCs w:val="20"/>
        </w:rPr>
        <w:t>14.1  1 服务商制作电子响应文件前，应登陆“</w:t>
      </w:r>
      <w:r>
        <w:rPr>
          <w:rFonts w:hint="eastAsia" w:ascii="宋体" w:hAnsi="宋体" w:eastAsia="宋体" w:cs="宋体"/>
          <w:spacing w:val="6"/>
          <w:kern w:val="48"/>
        </w:rPr>
        <w:t>广西政府采购云平台</w:t>
      </w:r>
      <w:r>
        <w:rPr>
          <w:rFonts w:hint="eastAsia" w:ascii="宋体" w:hAnsi="宋体" w:eastAsia="宋体" w:cs="宋体"/>
          <w:szCs w:val="20"/>
        </w:rPr>
        <w:t>”进行“申请获取采购文件”操作，否则，有可能导致无法在线编制响应文件并参与磋商，其不利后果由服务商自行承担。</w:t>
      </w:r>
    </w:p>
    <w:p w14:paraId="3C250F9C">
      <w:pPr>
        <w:spacing w:line="440" w:lineRule="exact"/>
        <w:ind w:firstLine="359" w:firstLineChars="171"/>
        <w:rPr>
          <w:rFonts w:ascii="宋体" w:hAnsi="宋体" w:eastAsia="宋体" w:cs="宋体"/>
          <w:szCs w:val="20"/>
        </w:rPr>
      </w:pPr>
      <w:r>
        <w:rPr>
          <w:rFonts w:hint="eastAsia" w:ascii="宋体" w:hAnsi="宋体" w:eastAsia="宋体" w:cs="宋体"/>
          <w:szCs w:val="20"/>
        </w:rPr>
        <w:t>2 服务商下载或获取竞争性磋商文件后，登录“</w:t>
      </w:r>
      <w:r>
        <w:rPr>
          <w:rFonts w:hint="eastAsia" w:ascii="宋体" w:hAnsi="宋体" w:eastAsia="宋体" w:cs="宋体"/>
          <w:spacing w:val="6"/>
          <w:kern w:val="48"/>
        </w:rPr>
        <w:t>广西政府采购云平台</w:t>
      </w:r>
      <w:r>
        <w:rPr>
          <w:rFonts w:hint="eastAsia" w:ascii="宋体" w:hAnsi="宋体" w:eastAsia="宋体" w:cs="宋体"/>
          <w:szCs w:val="20"/>
        </w:rPr>
        <w:t>电子响应客户端” ，按照本磋商文件规定的响应文件格式、顺序以及“</w:t>
      </w:r>
      <w:r>
        <w:rPr>
          <w:rFonts w:hint="eastAsia" w:ascii="宋体" w:hAnsi="宋体" w:eastAsia="宋体" w:cs="宋体"/>
          <w:spacing w:val="6"/>
          <w:kern w:val="48"/>
        </w:rPr>
        <w:t>广西政府采购云平台</w:t>
      </w:r>
      <w:r>
        <w:rPr>
          <w:rFonts w:hint="eastAsia" w:ascii="宋体" w:hAnsi="宋体" w:eastAsia="宋体" w:cs="宋体"/>
          <w:szCs w:val="20"/>
        </w:rPr>
        <w:t>”的要求，通过“</w:t>
      </w:r>
      <w:r>
        <w:rPr>
          <w:rFonts w:hint="eastAsia" w:ascii="宋体" w:hAnsi="宋体" w:eastAsia="宋体" w:cs="宋体"/>
          <w:spacing w:val="6"/>
          <w:kern w:val="48"/>
        </w:rPr>
        <w:t>广西政府采购云平台</w:t>
      </w:r>
      <w:r>
        <w:rPr>
          <w:rFonts w:hint="eastAsia" w:ascii="宋体" w:hAnsi="宋体" w:eastAsia="宋体" w:cs="宋体"/>
          <w:szCs w:val="20"/>
        </w:rPr>
        <w:t>电子响应客户端”编制电子响应文件。</w:t>
      </w:r>
    </w:p>
    <w:p w14:paraId="74D4A557">
      <w:pPr>
        <w:spacing w:line="440" w:lineRule="exact"/>
        <w:ind w:firstLine="359" w:firstLineChars="171"/>
        <w:rPr>
          <w:rFonts w:ascii="宋体" w:hAnsi="宋体" w:eastAsia="宋体" w:cs="宋体"/>
          <w:szCs w:val="20"/>
        </w:rPr>
      </w:pPr>
      <w:r>
        <w:rPr>
          <w:rFonts w:hint="eastAsia" w:ascii="宋体" w:hAnsi="宋体" w:eastAsia="宋体" w:cs="宋体"/>
          <w:szCs w:val="20"/>
        </w:rPr>
        <w:t>3 若竞争性磋商文件中有专门标注的某关联点，并要求服务商在电子响应系统中作出响应的，服务商应进行响应并关联定位，以便评审小组在评审时点击评分项可直接定位到该评分项内容；如对竞争性磋商文件的某项要求，服务商的电子响应文件未能关联定位提供相应的内容与其对应，或者在响应文件其它内容中进行描述，导致磋商小组 无法查询，做出对服务商不利的评审，相关后果由服务商自行承担。</w:t>
      </w:r>
    </w:p>
    <w:p w14:paraId="1CD7FA5C">
      <w:pPr>
        <w:spacing w:line="440" w:lineRule="exact"/>
        <w:ind w:firstLine="359" w:firstLineChars="171"/>
        <w:rPr>
          <w:rFonts w:ascii="宋体" w:hAnsi="宋体" w:eastAsia="宋体" w:cs="宋体"/>
          <w:szCs w:val="20"/>
        </w:rPr>
      </w:pPr>
      <w:r>
        <w:rPr>
          <w:rFonts w:hint="eastAsia" w:ascii="宋体" w:hAnsi="宋体" w:eastAsia="宋体" w:cs="宋体"/>
          <w:szCs w:val="20"/>
        </w:rPr>
        <w:t>4 电子响应文件不得涂改，若有修改错漏处，须由法定代表人 (负责人、 自然人) 或授权委托代理人通过“</w:t>
      </w:r>
      <w:r>
        <w:rPr>
          <w:rFonts w:hint="eastAsia" w:ascii="宋体" w:hAnsi="宋体" w:eastAsia="宋体" w:cs="宋体"/>
          <w:spacing w:val="6"/>
          <w:kern w:val="48"/>
        </w:rPr>
        <w:t>广西政府采购云平台</w:t>
      </w:r>
      <w:r>
        <w:rPr>
          <w:rFonts w:hint="eastAsia" w:ascii="宋体" w:hAnsi="宋体" w:eastAsia="宋体" w:cs="宋体"/>
          <w:szCs w:val="20"/>
        </w:rPr>
        <w:t>电子响应客户端”采用</w:t>
      </w:r>
      <w:r>
        <w:rPr>
          <w:rFonts w:hint="eastAsia" w:ascii="宋体" w:hAnsi="宋体" w:eastAsia="宋体" w:cs="宋体"/>
          <w:spacing w:val="6"/>
          <w:kern w:val="48"/>
        </w:rPr>
        <w:t>广西政府采购云平台</w:t>
      </w:r>
      <w:r>
        <w:rPr>
          <w:rFonts w:hint="eastAsia" w:ascii="宋体" w:hAnsi="宋体" w:eastAsia="宋体" w:cs="宋体"/>
          <w:szCs w:val="20"/>
        </w:rPr>
        <w:t>个人 CA 证书签章，没有办理</w:t>
      </w:r>
      <w:r>
        <w:rPr>
          <w:rFonts w:hint="eastAsia" w:ascii="宋体" w:hAnsi="宋体" w:eastAsia="宋体" w:cs="宋体"/>
          <w:spacing w:val="6"/>
          <w:kern w:val="48"/>
        </w:rPr>
        <w:t>广西政府采购云平台</w:t>
      </w:r>
      <w:r>
        <w:rPr>
          <w:rFonts w:hint="eastAsia" w:ascii="宋体" w:hAnsi="宋体" w:eastAsia="宋体" w:cs="宋体"/>
          <w:szCs w:val="20"/>
        </w:rPr>
        <w:t>个人 CA 证书签章的，在响应文件中响应位置手写签字后扫描或者拍照做成 PDF的格式上传。 因响应文件字迹潦草、表达不清、内容不完整、编排混乱导致响应文件被误读、漏读，或者在按竞争性磋商文件规定的部位查找不到相关内容的，其不利后果由服务商自行承担。</w:t>
      </w:r>
    </w:p>
    <w:p w14:paraId="24AC69B9">
      <w:pPr>
        <w:spacing w:line="440" w:lineRule="exact"/>
        <w:ind w:firstLine="359" w:firstLineChars="171"/>
        <w:rPr>
          <w:rFonts w:ascii="宋体" w:hAnsi="宋体" w:eastAsia="宋体" w:cs="宋体"/>
          <w:szCs w:val="20"/>
        </w:rPr>
      </w:pPr>
      <w:r>
        <w:rPr>
          <w:rFonts w:hint="eastAsia" w:ascii="宋体" w:hAnsi="宋体" w:eastAsia="宋体" w:cs="宋体"/>
          <w:szCs w:val="20"/>
        </w:rPr>
        <w:t>5 服务商编制、生成电子响应文件后应当加密响应文件 。服务商未按规定编制并加密的响应文件，“</w:t>
      </w:r>
      <w:r>
        <w:rPr>
          <w:rFonts w:hint="eastAsia" w:ascii="宋体" w:hAnsi="宋体" w:eastAsia="宋体" w:cs="宋体"/>
          <w:spacing w:val="6"/>
          <w:kern w:val="48"/>
        </w:rPr>
        <w:t>广西政府采购云平台</w:t>
      </w:r>
      <w:r>
        <w:rPr>
          <w:rFonts w:hint="eastAsia" w:ascii="宋体" w:hAnsi="宋体" w:eastAsia="宋体" w:cs="宋体"/>
          <w:szCs w:val="20"/>
        </w:rPr>
        <w:t>”将予以拒收。</w:t>
      </w:r>
    </w:p>
    <w:p w14:paraId="0560B0EF">
      <w:pPr>
        <w:spacing w:line="440" w:lineRule="exact"/>
        <w:rPr>
          <w:rFonts w:ascii="宋体" w:hAnsi="宋体" w:eastAsia="宋体" w:cs="宋体"/>
          <w:bCs/>
          <w:sz w:val="24"/>
          <w:szCs w:val="20"/>
        </w:rPr>
      </w:pPr>
      <w:r>
        <w:rPr>
          <w:rFonts w:hint="eastAsia" w:ascii="宋体" w:hAnsi="宋体" w:eastAsia="宋体" w:cs="宋体"/>
          <w:bCs/>
          <w:sz w:val="24"/>
          <w:szCs w:val="20"/>
        </w:rPr>
        <w:t>15.  磋商响应文件的递交</w:t>
      </w:r>
    </w:p>
    <w:p w14:paraId="69706251">
      <w:pPr>
        <w:spacing w:line="440" w:lineRule="exact"/>
        <w:ind w:firstLine="360"/>
        <w:rPr>
          <w:rFonts w:ascii="宋体" w:hAnsi="宋体" w:eastAsia="宋体" w:cs="宋体"/>
          <w:szCs w:val="20"/>
        </w:rPr>
      </w:pPr>
      <w:r>
        <w:rPr>
          <w:rFonts w:hint="eastAsia" w:ascii="宋体" w:hAnsi="宋体" w:eastAsia="宋体" w:cs="宋体"/>
          <w:szCs w:val="20"/>
        </w:rPr>
        <w:t>15.1  服务商磋商截止时间：见服务商须知前附表。</w:t>
      </w:r>
    </w:p>
    <w:p w14:paraId="17789EAF">
      <w:pPr>
        <w:spacing w:line="440" w:lineRule="exact"/>
        <w:ind w:firstLine="360"/>
        <w:rPr>
          <w:rFonts w:ascii="宋体" w:hAnsi="宋体" w:eastAsia="宋体" w:cs="宋体"/>
          <w:szCs w:val="20"/>
        </w:rPr>
      </w:pPr>
      <w:r>
        <w:rPr>
          <w:rFonts w:hint="eastAsia" w:ascii="宋体" w:hAnsi="宋体" w:eastAsia="宋体" w:cs="宋体"/>
          <w:szCs w:val="20"/>
        </w:rPr>
        <w:t>15.2  服务商递交磋商响应文件地点：见服务商须知前附表。</w:t>
      </w:r>
    </w:p>
    <w:p w14:paraId="096C7093">
      <w:pPr>
        <w:spacing w:line="440" w:lineRule="exact"/>
        <w:ind w:firstLine="360"/>
        <w:rPr>
          <w:rFonts w:ascii="宋体" w:hAnsi="宋体" w:eastAsia="宋体" w:cs="宋体"/>
          <w:szCs w:val="20"/>
        </w:rPr>
      </w:pPr>
      <w:r>
        <w:rPr>
          <w:rFonts w:hint="eastAsia" w:ascii="宋体" w:hAnsi="宋体" w:eastAsia="宋体" w:cs="宋体"/>
          <w:szCs w:val="20"/>
        </w:rPr>
        <w:t>15.3  响应文件的解密：见服务商须知前附表。</w:t>
      </w:r>
    </w:p>
    <w:p w14:paraId="20277871">
      <w:pPr>
        <w:spacing w:line="440" w:lineRule="exact"/>
        <w:ind w:firstLine="360"/>
        <w:rPr>
          <w:rFonts w:ascii="宋体" w:hAnsi="宋体" w:eastAsia="宋体" w:cs="宋体"/>
          <w:szCs w:val="20"/>
        </w:rPr>
      </w:pPr>
      <w:r>
        <w:rPr>
          <w:rFonts w:hint="eastAsia" w:ascii="宋体" w:hAnsi="宋体" w:eastAsia="宋体" w:cs="宋体"/>
          <w:szCs w:val="20"/>
        </w:rPr>
        <w:t>15.4 其他要求：无。</w:t>
      </w:r>
    </w:p>
    <w:p w14:paraId="25445401">
      <w:pPr>
        <w:pStyle w:val="11"/>
        <w:spacing w:line="440" w:lineRule="exact"/>
        <w:jc w:val="center"/>
        <w:rPr>
          <w:rFonts w:hAnsi="宋体" w:cs="宋体"/>
        </w:rPr>
      </w:pPr>
    </w:p>
    <w:p w14:paraId="495772BE">
      <w:pPr>
        <w:pStyle w:val="9"/>
        <w:rPr>
          <w:rFonts w:ascii="宋体" w:hAnsi="宋体" w:eastAsia="宋体" w:cs="宋体"/>
        </w:rPr>
      </w:pPr>
    </w:p>
    <w:p w14:paraId="3AD9CEB2">
      <w:pPr>
        <w:pStyle w:val="11"/>
        <w:jc w:val="center"/>
        <w:outlineLvl w:val="1"/>
        <w:rPr>
          <w:rFonts w:hAnsi="宋体" w:cs="宋体"/>
          <w:b/>
          <w:sz w:val="30"/>
          <w:szCs w:val="30"/>
        </w:rPr>
      </w:pPr>
      <w:bookmarkStart w:id="29" w:name="_Toc7220"/>
      <w:r>
        <w:rPr>
          <w:rFonts w:hint="eastAsia" w:hAnsi="宋体" w:cs="宋体"/>
          <w:b/>
          <w:sz w:val="30"/>
          <w:szCs w:val="30"/>
        </w:rPr>
        <w:t>五    评审与磋商</w:t>
      </w:r>
      <w:bookmarkEnd w:id="29"/>
    </w:p>
    <w:p w14:paraId="50DB5D2D">
      <w:pPr>
        <w:pStyle w:val="11"/>
        <w:spacing w:line="440" w:lineRule="exact"/>
        <w:rPr>
          <w:rFonts w:hAnsi="宋体" w:cs="宋体"/>
          <w:bCs/>
          <w:sz w:val="24"/>
        </w:rPr>
      </w:pPr>
      <w:r>
        <w:rPr>
          <w:rFonts w:hint="eastAsia" w:hAnsi="宋体" w:cs="宋体"/>
          <w:bCs/>
          <w:sz w:val="24"/>
        </w:rPr>
        <w:t>16.  截标</w:t>
      </w:r>
    </w:p>
    <w:p w14:paraId="0A927160">
      <w:pPr>
        <w:pStyle w:val="11"/>
        <w:spacing w:line="440" w:lineRule="exact"/>
        <w:ind w:firstLine="359" w:firstLineChars="171"/>
        <w:rPr>
          <w:rFonts w:hAnsi="宋体" w:cs="宋体"/>
        </w:rPr>
      </w:pPr>
      <w:r>
        <w:rPr>
          <w:rFonts w:hint="eastAsia" w:hAnsi="宋体" w:cs="宋体"/>
        </w:rPr>
        <w:t>16.1  采购代理机构将在本章第15.1项规定的磋商截止时间和服务商须知前附表规定的地点截标，服务商应当在响应文件提交截止时间前，将生成的电子响应文件 上传提交至“</w:t>
      </w:r>
      <w:r>
        <w:rPr>
          <w:rFonts w:hint="eastAsia" w:hAnsi="宋体" w:cs="宋体"/>
          <w:spacing w:val="6"/>
          <w:kern w:val="48"/>
        </w:rPr>
        <w:t>广西政府采购云平台</w:t>
      </w:r>
      <w:r>
        <w:rPr>
          <w:rFonts w:hint="eastAsia" w:hAnsi="宋体" w:cs="宋体"/>
        </w:rPr>
        <w:t>” 。响应文件提交截止时间前可以补充、修改或撤回电子响应文件 ，补充、修改电子响应文件的，应当先行撤回 原文件，补充 、修改后重新传输提交 。在响应文件提交截止时间后的响应文件有效期内，服务商不得撤回其响应文件 。响应文件提交截止时间前未成功将电子响应文件上传“</w:t>
      </w:r>
      <w:r>
        <w:rPr>
          <w:rFonts w:hint="eastAsia" w:hAnsi="宋体" w:cs="宋体"/>
          <w:spacing w:val="6"/>
          <w:kern w:val="48"/>
        </w:rPr>
        <w:t>广西政府采购云平台</w:t>
      </w:r>
      <w:r>
        <w:rPr>
          <w:rFonts w:hint="eastAsia" w:hAnsi="宋体" w:cs="宋体"/>
        </w:rPr>
        <w:t>”的，视为未提交响应文件。</w:t>
      </w:r>
    </w:p>
    <w:p w14:paraId="2F14242D">
      <w:pPr>
        <w:pStyle w:val="11"/>
        <w:spacing w:line="440" w:lineRule="exact"/>
        <w:ind w:firstLine="359" w:firstLineChars="171"/>
        <w:rPr>
          <w:rFonts w:hAnsi="宋体" w:cs="宋体"/>
        </w:rPr>
      </w:pPr>
      <w:r>
        <w:rPr>
          <w:rFonts w:hint="eastAsia" w:hAnsi="宋体" w:cs="宋体"/>
        </w:rPr>
        <w:t>16.2  截标后由采购人或采购代理机构对服务商进行信用查询。</w:t>
      </w:r>
    </w:p>
    <w:p w14:paraId="32BCA3F2">
      <w:pPr>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查询渠道：“信用中国”网站(www.creditchina.gov.cn) 、中国政府采购网(www.ccgp.gov.cn)</w:t>
      </w:r>
    </w:p>
    <w:p w14:paraId="09EA4D57">
      <w:pPr>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查询截止时点：磋商截止时间</w:t>
      </w:r>
    </w:p>
    <w:p w14:paraId="7CA5AE96">
      <w:pPr>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查询记录和证据留存方式：在查询网站中直接打印查询记录，打印材料作为评审资料保存。</w:t>
      </w:r>
    </w:p>
    <w:p w14:paraId="7B27A23B">
      <w:pPr>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服务商，将拒绝其参与政府采购活动。</w:t>
      </w:r>
    </w:p>
    <w:p w14:paraId="3A87A772">
      <w:pPr>
        <w:snapToGrid w:val="0"/>
        <w:spacing w:line="440" w:lineRule="exact"/>
        <w:ind w:firstLine="420" w:firstLineChars="200"/>
        <w:rPr>
          <w:rFonts w:ascii="宋体" w:hAnsi="宋体" w:eastAsia="宋体" w:cs="宋体"/>
          <w:szCs w:val="20"/>
        </w:rPr>
      </w:pPr>
      <w:r>
        <w:rPr>
          <w:rFonts w:hint="eastAsia" w:ascii="宋体" w:hAnsi="宋体" w:eastAsia="宋体" w:cs="宋体"/>
          <w:szCs w:val="20"/>
        </w:rPr>
        <w:t>两个以上的自然人、法人或者其他组织组成一个联合体，以一个服务商的身份共同参加政府采购活动的，应当对所有联合体成员进行信用记录查询，联合体成员存在不良信用记录的，视同联合体存在不良信用记录。</w:t>
      </w:r>
    </w:p>
    <w:p w14:paraId="012F9D8E">
      <w:pPr>
        <w:pStyle w:val="11"/>
        <w:spacing w:line="440" w:lineRule="exact"/>
        <w:rPr>
          <w:rFonts w:hAnsi="宋体" w:cs="宋体"/>
          <w:bCs/>
          <w:sz w:val="24"/>
        </w:rPr>
      </w:pPr>
      <w:r>
        <w:rPr>
          <w:rFonts w:hint="eastAsia" w:hAnsi="宋体" w:cs="宋体"/>
          <w:bCs/>
          <w:sz w:val="24"/>
        </w:rPr>
        <w:t>17.  评审与磋商</w:t>
      </w:r>
    </w:p>
    <w:p w14:paraId="1ABBFB99">
      <w:pPr>
        <w:pStyle w:val="11"/>
        <w:spacing w:line="440" w:lineRule="exact"/>
        <w:ind w:firstLine="360"/>
        <w:rPr>
          <w:rFonts w:hAnsi="宋体" w:cs="宋体"/>
        </w:rPr>
      </w:pPr>
      <w:r>
        <w:rPr>
          <w:rFonts w:hint="eastAsia" w:hAnsi="宋体" w:cs="宋体"/>
        </w:rPr>
        <w:t>17.1  磋商小组：评审与磋商活动由依法组建的磋商小组负责。磋商小组由采购人代表和有关技术、经济等方面的专家组成。采购人或采购代理机构根据本项目的特点，从财政部门设立的政府采购评审专家库及采购人依法推荐专家中，通过随机方式抽取专家。</w:t>
      </w:r>
    </w:p>
    <w:p w14:paraId="38AFDA1A">
      <w:pPr>
        <w:pStyle w:val="11"/>
        <w:spacing w:line="440" w:lineRule="exact"/>
        <w:ind w:firstLine="360"/>
        <w:rPr>
          <w:rFonts w:hAnsi="宋体" w:cs="宋体"/>
        </w:rPr>
      </w:pPr>
      <w:r>
        <w:rPr>
          <w:rFonts w:hint="eastAsia" w:hAnsi="宋体" w:cs="宋体"/>
        </w:rPr>
        <w:t>17.2  评审原则：评审活动遵循公平、公正、科学和择优的原则。</w:t>
      </w:r>
    </w:p>
    <w:p w14:paraId="4D4EDB4B">
      <w:pPr>
        <w:pStyle w:val="11"/>
        <w:spacing w:line="440" w:lineRule="exact"/>
        <w:ind w:firstLine="360"/>
        <w:rPr>
          <w:rFonts w:hAnsi="宋体" w:cs="宋体"/>
        </w:rPr>
      </w:pPr>
      <w:r>
        <w:rPr>
          <w:rFonts w:hint="eastAsia" w:hAnsi="宋体" w:cs="宋体"/>
        </w:rPr>
        <w:t>17.3  评审方法：磋商小组按照服务商须知前附表和第三章“评审方法”规定的方法、评审因素和标准对磋商响应文件进行评审。在评审中，不得改变第三章“评审办法”规定的方法、评审因素和标准；第三章“评审办法”没有规定的方法、评审因素和标准，不作为评审依据。</w:t>
      </w:r>
    </w:p>
    <w:p w14:paraId="653FA51C">
      <w:pPr>
        <w:pStyle w:val="11"/>
        <w:spacing w:line="440" w:lineRule="exact"/>
        <w:ind w:firstLine="360"/>
        <w:rPr>
          <w:rFonts w:hAnsi="宋体" w:cs="宋体"/>
          <w:bCs/>
        </w:rPr>
      </w:pPr>
      <w:r>
        <w:rPr>
          <w:rFonts w:hint="eastAsia" w:hAnsi="宋体" w:cs="宋体"/>
        </w:rPr>
        <w:t xml:space="preserve">17.4  </w:t>
      </w:r>
      <w:r>
        <w:rPr>
          <w:rFonts w:hint="eastAsia" w:hAnsi="宋体" w:cs="宋体"/>
          <w:bCs/>
        </w:rPr>
        <w:t>评审程序：</w:t>
      </w:r>
    </w:p>
    <w:p w14:paraId="55AE0D58">
      <w:pPr>
        <w:pStyle w:val="11"/>
        <w:spacing w:line="440" w:lineRule="exact"/>
        <w:ind w:firstLine="360"/>
        <w:rPr>
          <w:rFonts w:hAnsi="宋体" w:cs="宋体"/>
          <w:bCs/>
        </w:rPr>
      </w:pPr>
      <w:r>
        <w:rPr>
          <w:rFonts w:hint="eastAsia" w:hAnsi="宋体" w:cs="宋体"/>
          <w:bCs/>
        </w:rPr>
        <w:t>17.4.1  采购代理机构项目负责人宣读评审现场纪律要求，集中管理通讯工具，询问在场人员是否申请回避；</w:t>
      </w:r>
    </w:p>
    <w:p w14:paraId="1142D192">
      <w:pPr>
        <w:pStyle w:val="11"/>
        <w:spacing w:line="440" w:lineRule="exact"/>
        <w:ind w:firstLine="360"/>
        <w:rPr>
          <w:rFonts w:hAnsi="宋体" w:cs="宋体"/>
          <w:bCs/>
        </w:rPr>
      </w:pPr>
      <w:r>
        <w:rPr>
          <w:rFonts w:hint="eastAsia" w:hAnsi="宋体" w:cs="宋体"/>
          <w:bCs/>
        </w:rPr>
        <w:t>17.4.2  采购代理机构项目负责人介绍项目概况及磋商小组组成情况（但不得发表影响评审的倾向性、歧视性言论），推选磋商小组组长（原则上采购人不得担任磋商小组组长）；磋商小组在磋商响应文件拆封前对磋商响应文件做密封性检查，并签字确认；</w:t>
      </w:r>
    </w:p>
    <w:p w14:paraId="4B6E9765">
      <w:pPr>
        <w:pStyle w:val="11"/>
        <w:spacing w:line="440" w:lineRule="exact"/>
        <w:ind w:firstLine="360"/>
        <w:rPr>
          <w:rFonts w:hAnsi="宋体" w:cs="宋体"/>
          <w:bCs/>
        </w:rPr>
      </w:pPr>
      <w:r>
        <w:rPr>
          <w:rFonts w:hint="eastAsia" w:hAnsi="宋体" w:cs="宋体"/>
          <w:bCs/>
        </w:rPr>
        <w:t>17.4.3  磋商小组按分工开展评审工作：</w:t>
      </w:r>
    </w:p>
    <w:p w14:paraId="6CB2D0DC">
      <w:pPr>
        <w:pStyle w:val="11"/>
        <w:spacing w:line="440" w:lineRule="exact"/>
        <w:ind w:firstLine="720"/>
        <w:rPr>
          <w:rFonts w:hAnsi="宋体" w:cs="宋体"/>
        </w:rPr>
      </w:pPr>
      <w:r>
        <w:rPr>
          <w:rFonts w:hint="eastAsia" w:hAnsi="宋体" w:cs="宋体"/>
        </w:rPr>
        <w:t>（1）磋商响应文件初审。初审分为资格性检查和符合性检查。</w:t>
      </w:r>
    </w:p>
    <w:p w14:paraId="23037997">
      <w:pPr>
        <w:pStyle w:val="11"/>
        <w:spacing w:line="440" w:lineRule="exact"/>
        <w:ind w:firstLine="720"/>
        <w:rPr>
          <w:rFonts w:hAnsi="宋体" w:cs="宋体"/>
        </w:rPr>
      </w:pPr>
      <w:r>
        <w:rPr>
          <w:rFonts w:hint="eastAsia" w:hAnsi="宋体" w:cs="宋体"/>
        </w:rPr>
        <w:t>资格性检查：依据法律法规和采购文件的规定，对磋商响应文件中的资格证明等进行审查，以确定磋商服务商是否具备磋商资格。</w:t>
      </w:r>
    </w:p>
    <w:p w14:paraId="575C5E76">
      <w:pPr>
        <w:pStyle w:val="11"/>
        <w:spacing w:line="440" w:lineRule="exact"/>
        <w:ind w:firstLine="720"/>
        <w:rPr>
          <w:rFonts w:hAnsi="宋体" w:cs="宋体"/>
        </w:rPr>
      </w:pPr>
      <w:r>
        <w:rPr>
          <w:rFonts w:hint="eastAsia" w:hAnsi="宋体" w:cs="宋体"/>
        </w:rPr>
        <w:t>符合性检查：依据采购文件的规定，从磋商响应文件的有效性、完整性和对采购文件的响应程度进行审查，以确定是否对采购文件的实质性要求和条件作出响应。</w:t>
      </w:r>
    </w:p>
    <w:p w14:paraId="0DA0AF16">
      <w:pPr>
        <w:pStyle w:val="11"/>
        <w:spacing w:line="440" w:lineRule="exact"/>
        <w:ind w:firstLine="718" w:firstLineChars="342"/>
        <w:rPr>
          <w:rFonts w:hAnsi="宋体" w:cs="宋体"/>
          <w:szCs w:val="22"/>
        </w:rPr>
      </w:pPr>
      <w:r>
        <w:rPr>
          <w:rFonts w:hint="eastAsia" w:hAnsi="宋体" w:cs="宋体"/>
          <w:bCs/>
        </w:rPr>
        <w:t>★（1）</w:t>
      </w:r>
      <w:r>
        <w:rPr>
          <w:rFonts w:hint="eastAsia" w:hAnsi="宋体" w:cs="宋体"/>
        </w:rPr>
        <w:t>有</w:t>
      </w:r>
      <w:r>
        <w:rPr>
          <w:rFonts w:hint="eastAsia" w:hAnsi="宋体" w:cs="宋体"/>
          <w:szCs w:val="22"/>
        </w:rPr>
        <w:t>下列情形之一的视为服务商相互串通磋商，磋商文件将被视为无效。</w:t>
      </w:r>
    </w:p>
    <w:p w14:paraId="686986C7">
      <w:pPr>
        <w:widowControl/>
        <w:spacing w:line="440" w:lineRule="exact"/>
        <w:ind w:firstLine="640"/>
        <w:jc w:val="left"/>
        <w:rPr>
          <w:rFonts w:ascii="宋体" w:hAnsi="宋体" w:eastAsia="宋体" w:cs="宋体"/>
          <w:szCs w:val="22"/>
        </w:rPr>
      </w:pPr>
      <w:r>
        <w:rPr>
          <w:rFonts w:hint="eastAsia" w:ascii="宋体" w:hAnsi="宋体" w:eastAsia="宋体" w:cs="宋体"/>
        </w:rPr>
        <w:t>①不同服务商的磋商文件由同一单位或者个人编制；</w:t>
      </w:r>
    </w:p>
    <w:p w14:paraId="33646B71">
      <w:pPr>
        <w:widowControl/>
        <w:spacing w:line="440" w:lineRule="exact"/>
        <w:ind w:firstLine="640"/>
        <w:jc w:val="left"/>
        <w:rPr>
          <w:rFonts w:ascii="宋体" w:hAnsi="宋体" w:eastAsia="宋体" w:cs="宋体"/>
        </w:rPr>
      </w:pPr>
      <w:r>
        <w:rPr>
          <w:rFonts w:hint="eastAsia" w:ascii="宋体" w:hAnsi="宋体" w:eastAsia="宋体" w:cs="宋体"/>
        </w:rPr>
        <w:t>②不同服务商委托同一单位或者个人办理磋商事宜；</w:t>
      </w:r>
    </w:p>
    <w:p w14:paraId="2E7A9E27">
      <w:pPr>
        <w:widowControl/>
        <w:spacing w:line="440" w:lineRule="exact"/>
        <w:ind w:firstLine="640"/>
        <w:jc w:val="left"/>
        <w:rPr>
          <w:rFonts w:ascii="宋体" w:hAnsi="宋体" w:eastAsia="宋体" w:cs="宋体"/>
        </w:rPr>
      </w:pPr>
      <w:r>
        <w:rPr>
          <w:rFonts w:hint="eastAsia" w:ascii="宋体" w:hAnsi="宋体" w:eastAsia="宋体" w:cs="宋体"/>
        </w:rPr>
        <w:t>③不同的服务商的磋商文件载明的项目管理员为同一个人；</w:t>
      </w:r>
    </w:p>
    <w:p w14:paraId="3111F850">
      <w:pPr>
        <w:widowControl/>
        <w:spacing w:line="440" w:lineRule="exact"/>
        <w:ind w:firstLine="640"/>
        <w:jc w:val="left"/>
        <w:rPr>
          <w:rFonts w:ascii="宋体" w:hAnsi="宋体" w:eastAsia="宋体" w:cs="宋体"/>
        </w:rPr>
      </w:pPr>
      <w:r>
        <w:rPr>
          <w:rFonts w:hint="eastAsia" w:ascii="宋体" w:hAnsi="宋体" w:eastAsia="宋体" w:cs="宋体"/>
        </w:rPr>
        <w:t>④不同服务商的磋商文件异常一致或磋商报价呈规律性差异；</w:t>
      </w:r>
    </w:p>
    <w:p w14:paraId="196FED1B">
      <w:pPr>
        <w:widowControl/>
        <w:spacing w:line="440" w:lineRule="exact"/>
        <w:ind w:firstLine="640"/>
        <w:jc w:val="left"/>
        <w:rPr>
          <w:rFonts w:ascii="宋体" w:hAnsi="宋体" w:eastAsia="宋体" w:cs="宋体"/>
        </w:rPr>
      </w:pPr>
      <w:r>
        <w:rPr>
          <w:rFonts w:hint="eastAsia" w:ascii="宋体" w:hAnsi="宋体" w:eastAsia="宋体" w:cs="宋体"/>
        </w:rPr>
        <w:t>⑤不同服务商的磋商文件相互混装；</w:t>
      </w:r>
    </w:p>
    <w:p w14:paraId="75E7E8B1">
      <w:pPr>
        <w:widowControl/>
        <w:spacing w:line="440" w:lineRule="exact"/>
        <w:ind w:firstLine="640"/>
        <w:jc w:val="left"/>
        <w:rPr>
          <w:rFonts w:ascii="宋体" w:hAnsi="宋体" w:eastAsia="宋体" w:cs="宋体"/>
        </w:rPr>
      </w:pPr>
      <w:r>
        <w:rPr>
          <w:rFonts w:hint="eastAsia" w:ascii="宋体" w:hAnsi="宋体" w:eastAsia="宋体" w:cs="宋体"/>
          <w:bCs/>
        </w:rPr>
        <w:t>★（2）</w:t>
      </w:r>
      <w:r>
        <w:rPr>
          <w:rFonts w:hint="eastAsia" w:ascii="宋体" w:hAnsi="宋体" w:eastAsia="宋体" w:cs="宋体"/>
        </w:rPr>
        <w:t>关联服务商不得参加同一合同项下政府采购活动，否则磋商文件将被视为无效</w:t>
      </w:r>
    </w:p>
    <w:p w14:paraId="5CD6BDDE">
      <w:pPr>
        <w:widowControl/>
        <w:spacing w:line="440" w:lineRule="exact"/>
        <w:ind w:firstLine="640"/>
        <w:jc w:val="left"/>
        <w:rPr>
          <w:rFonts w:ascii="宋体" w:hAnsi="宋体" w:eastAsia="宋体" w:cs="宋体"/>
        </w:rPr>
      </w:pPr>
      <w:r>
        <w:rPr>
          <w:rFonts w:hint="eastAsia" w:ascii="宋体" w:hAnsi="宋体" w:eastAsia="宋体" w:cs="宋体"/>
        </w:rPr>
        <w:t>①单位负责人为同一人或者存在直接控股、管理关系的不同的服务商，不得参加同一合同项下的政府采购活动；</w:t>
      </w:r>
    </w:p>
    <w:p w14:paraId="353ED952">
      <w:pPr>
        <w:widowControl/>
        <w:spacing w:line="440" w:lineRule="exact"/>
        <w:ind w:firstLine="640"/>
        <w:jc w:val="left"/>
        <w:rPr>
          <w:rFonts w:ascii="宋体" w:hAnsi="宋体" w:eastAsia="宋体" w:cs="宋体"/>
        </w:rPr>
      </w:pPr>
      <w:r>
        <w:rPr>
          <w:rFonts w:hint="eastAsia" w:ascii="宋体" w:hAnsi="宋体" w:eastAsia="宋体" w:cs="宋体"/>
        </w:rPr>
        <w:t>②生产厂商授权给服务商后自己不得参加同一合同项下的政府采购活动；生产厂商对同一品牌同一型号的货物，仅能委托一个代理商参加磋商。</w:t>
      </w:r>
    </w:p>
    <w:p w14:paraId="4723F94D">
      <w:pPr>
        <w:pStyle w:val="11"/>
        <w:spacing w:line="440" w:lineRule="exact"/>
        <w:ind w:firstLine="720"/>
        <w:rPr>
          <w:rFonts w:hAnsi="宋体" w:cs="宋体"/>
        </w:rPr>
      </w:pPr>
      <w:r>
        <w:rPr>
          <w:rFonts w:hint="eastAsia" w:hAnsi="宋体" w:cs="宋体"/>
        </w:rPr>
        <w:t>（2）澄清有关问题。对磋商响应文件中含义不明确、同类问题表述不一致或者有明显文字和计算错误的内容，磋商小组可以书面形式（应当由磋商小组专家签字）要求服务商作出必要的澄清、说明或者纠正。服务商的澄清、说明或者纠正应当采用书面形式，由法定代表人或其委托代理人签字或盖章确认，且不得超出磋商响应文件的范围或者改变磋商响应文件的实质性内容。该澄清、说明或者纠正是磋商响应文件的组成部分。</w:t>
      </w:r>
    </w:p>
    <w:p w14:paraId="4A1FE8FF">
      <w:pPr>
        <w:pStyle w:val="11"/>
        <w:spacing w:line="440" w:lineRule="exact"/>
        <w:ind w:firstLine="720"/>
        <w:rPr>
          <w:rFonts w:hAnsi="宋体" w:cs="宋体"/>
          <w:szCs w:val="21"/>
        </w:rPr>
      </w:pPr>
      <w:r>
        <w:rPr>
          <w:rFonts w:hint="eastAsia" w:hAnsi="宋体" w:cs="宋体"/>
        </w:rPr>
        <w:t>（3）磋商文件修正。</w:t>
      </w:r>
      <w:r>
        <w:rPr>
          <w:rFonts w:hint="eastAsia" w:hAnsi="宋体" w:cs="宋体"/>
          <w:szCs w:val="21"/>
        </w:rPr>
        <w:t>磋商小组根据与服务商磋商情况可能实质性变动的内容包括采购需求中的技术、服务要求。实质性变动的内容，须经采购人代表确认。对磋商文件作出的实质性变动是磋商文件的有效组成部分，磋商小组应当及时以书面形式同时通知所有参加磋商的服务商。服务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453A594D">
      <w:pPr>
        <w:pStyle w:val="11"/>
        <w:spacing w:line="440" w:lineRule="exact"/>
        <w:ind w:firstLine="720"/>
        <w:rPr>
          <w:rFonts w:hAnsi="宋体" w:cs="宋体"/>
          <w:szCs w:val="21"/>
        </w:rPr>
      </w:pPr>
      <w:r>
        <w:rPr>
          <w:rFonts w:hint="eastAsia" w:hAnsi="宋体" w:cs="宋体"/>
        </w:rPr>
        <w:t>（4）</w:t>
      </w:r>
      <w:r>
        <w:rPr>
          <w:rFonts w:hint="eastAsia" w:hAnsi="宋体" w:cs="宋体"/>
          <w:szCs w:val="21"/>
        </w:rPr>
        <w:t>最后报价</w:t>
      </w:r>
      <w:r>
        <w:rPr>
          <w:rFonts w:hint="eastAsia" w:hAnsi="宋体" w:cs="宋体"/>
        </w:rPr>
        <w:t>。</w:t>
      </w:r>
      <w:r>
        <w:rPr>
          <w:rFonts w:hint="eastAsia" w:hAnsi="宋体" w:cs="宋体"/>
          <w:szCs w:val="21"/>
        </w:rPr>
        <w:t>磋商小组只要求商务评审和技术（服务）评审合格的磋商服务商在规定的时间内进行最后报价，密封递交磋商小组。最后提交报价的服务商不少于二家。</w:t>
      </w:r>
    </w:p>
    <w:p w14:paraId="6A80B091">
      <w:pPr>
        <w:pStyle w:val="11"/>
        <w:spacing w:line="440" w:lineRule="exact"/>
        <w:ind w:firstLine="720"/>
        <w:rPr>
          <w:rFonts w:hAnsi="宋体" w:cs="宋体"/>
        </w:rPr>
      </w:pPr>
      <w:r>
        <w:rPr>
          <w:rFonts w:hint="eastAsia" w:hAnsi="宋体" w:cs="宋体"/>
          <w:szCs w:val="21"/>
        </w:rPr>
        <w:t>（5）</w:t>
      </w:r>
      <w:r>
        <w:rPr>
          <w:rFonts w:hint="eastAsia" w:hAnsi="宋体" w:cs="宋体"/>
        </w:rPr>
        <w:t>比较与评价。按采购文件中规定的评审方法和标准，对资格性检查和符合性检查合格的磋商文件进行商务和技术评估，综合比较与评价。</w:t>
      </w:r>
    </w:p>
    <w:p w14:paraId="6602A375">
      <w:pPr>
        <w:pStyle w:val="11"/>
        <w:spacing w:line="440" w:lineRule="exact"/>
        <w:ind w:firstLine="720"/>
        <w:rPr>
          <w:rFonts w:hAnsi="宋体" w:cs="宋体"/>
        </w:rPr>
      </w:pPr>
      <w:r>
        <w:rPr>
          <w:rFonts w:hint="eastAsia" w:hAnsi="宋体" w:cs="宋体"/>
        </w:rPr>
        <w:t>（6）编写评审报告，并确定成交服务商名单</w:t>
      </w:r>
    </w:p>
    <w:p w14:paraId="0E45B837">
      <w:pPr>
        <w:pStyle w:val="11"/>
        <w:spacing w:line="440" w:lineRule="exact"/>
        <w:ind w:firstLine="360"/>
        <w:rPr>
          <w:rFonts w:hAnsi="宋体" w:cs="宋体"/>
          <w:bCs/>
        </w:rPr>
      </w:pPr>
      <w:r>
        <w:rPr>
          <w:rFonts w:hint="eastAsia" w:hAnsi="宋体" w:cs="宋体"/>
        </w:rPr>
        <w:t>17.4.4  整个现场评审过程中，采购代理机构应严格按照采购文件既定的程序组织评委评审，针对评委作出的评分、评审结论现场认真进行核对和复核，如有错漏，应及时请当事评委进行校正。</w:t>
      </w:r>
    </w:p>
    <w:p w14:paraId="23B8E15C">
      <w:pPr>
        <w:pStyle w:val="11"/>
        <w:spacing w:line="440" w:lineRule="exact"/>
        <w:ind w:firstLine="359" w:firstLineChars="171"/>
        <w:rPr>
          <w:rFonts w:hAnsi="宋体" w:cs="宋体"/>
        </w:rPr>
      </w:pPr>
      <w:r>
        <w:rPr>
          <w:rFonts w:hint="eastAsia" w:hAnsi="宋体" w:cs="宋体"/>
        </w:rPr>
        <w:t xml:space="preserve">17.5  </w:t>
      </w:r>
      <w:r>
        <w:rPr>
          <w:rFonts w:hint="eastAsia" w:hAnsi="宋体" w:cs="宋体"/>
          <w:szCs w:val="21"/>
        </w:rPr>
        <w:t>响应服务商的最后报价均超过了政府采购预算，采购人不能支付的，磋商活动终止；终止后，采购人需要采取调整采购预算或项目配置标准等，或采取其他采购方式的，应当在采购活动开始前获得财政部门批准。</w:t>
      </w:r>
    </w:p>
    <w:p w14:paraId="06AA55ED">
      <w:pPr>
        <w:pStyle w:val="11"/>
        <w:spacing w:line="440" w:lineRule="exact"/>
        <w:ind w:firstLine="359" w:firstLineChars="171"/>
        <w:rPr>
          <w:rFonts w:hAnsi="宋体" w:cs="宋体"/>
        </w:rPr>
      </w:pPr>
      <w:r>
        <w:rPr>
          <w:rFonts w:hint="eastAsia" w:hAnsi="宋体" w:cs="宋体"/>
        </w:rPr>
        <w:t>17.6  评审过程的保密。</w:t>
      </w:r>
      <w:r>
        <w:rPr>
          <w:rFonts w:hint="eastAsia" w:hAnsi="宋体" w:cs="宋体"/>
          <w:szCs w:val="21"/>
        </w:rPr>
        <w:t>磋商小组所有成员集中与单一服务商分别进行磋商。</w:t>
      </w:r>
      <w:r>
        <w:rPr>
          <w:rFonts w:hint="eastAsia" w:hAnsi="宋体" w:cs="宋体"/>
        </w:rPr>
        <w:t>磋商小组成员和参与评审的有关工作人员不得透露对磋商响应文件的评审和比较、成交候选人的推荐情况以及与评审有关的其他情况。</w:t>
      </w:r>
    </w:p>
    <w:p w14:paraId="4FAF0DDC">
      <w:pPr>
        <w:pStyle w:val="11"/>
        <w:spacing w:line="440" w:lineRule="exact"/>
        <w:rPr>
          <w:rFonts w:hAnsi="宋体" w:cs="宋体"/>
          <w:bCs/>
          <w:sz w:val="24"/>
        </w:rPr>
      </w:pPr>
      <w:r>
        <w:rPr>
          <w:rFonts w:hint="eastAsia" w:hAnsi="宋体" w:cs="宋体"/>
          <w:bCs/>
          <w:sz w:val="24"/>
        </w:rPr>
        <w:t>18.  磋商响应文件的修正</w:t>
      </w:r>
    </w:p>
    <w:p w14:paraId="09B38392">
      <w:pPr>
        <w:pStyle w:val="11"/>
        <w:spacing w:line="440" w:lineRule="exact"/>
        <w:ind w:firstLine="359" w:firstLineChars="171"/>
        <w:rPr>
          <w:rFonts w:hAnsi="宋体" w:cs="宋体"/>
        </w:rPr>
      </w:pPr>
      <w:r>
        <w:rPr>
          <w:rFonts w:hint="eastAsia" w:hAnsi="宋体" w:cs="宋体"/>
        </w:rPr>
        <w:t>18.1  如果出现计算或表达上的错误，修正的原则如下：</w:t>
      </w:r>
    </w:p>
    <w:p w14:paraId="46CB38ED">
      <w:pPr>
        <w:pStyle w:val="11"/>
        <w:spacing w:line="440" w:lineRule="exact"/>
        <w:ind w:firstLine="720"/>
        <w:rPr>
          <w:rFonts w:hAnsi="宋体" w:cs="宋体"/>
          <w:bCs/>
          <w:sz w:val="24"/>
        </w:rPr>
      </w:pPr>
      <w:r>
        <w:rPr>
          <w:rFonts w:hint="eastAsia" w:hAnsi="宋体" w:cs="宋体"/>
        </w:rPr>
        <w:t>（1）磋商响应文件中磋商函内容与磋商报价表中明细表内容不一致的，以磋商函为准；</w:t>
      </w:r>
    </w:p>
    <w:p w14:paraId="7D53C179">
      <w:pPr>
        <w:pStyle w:val="11"/>
        <w:spacing w:line="440" w:lineRule="exact"/>
        <w:ind w:firstLine="720"/>
        <w:rPr>
          <w:rFonts w:hAnsi="宋体" w:cs="宋体"/>
          <w:bCs/>
          <w:sz w:val="24"/>
        </w:rPr>
      </w:pPr>
      <w:r>
        <w:rPr>
          <w:rFonts w:hint="eastAsia" w:hAnsi="宋体" w:cs="宋体"/>
        </w:rPr>
        <w:t>（2）磋商响应文件的大写金额和小写金额不一致的，以大写金额为准；</w:t>
      </w:r>
    </w:p>
    <w:p w14:paraId="113235F2">
      <w:pPr>
        <w:pStyle w:val="11"/>
        <w:spacing w:line="440" w:lineRule="exact"/>
        <w:ind w:firstLine="720"/>
        <w:rPr>
          <w:rFonts w:hAnsi="宋体" w:cs="宋体"/>
          <w:bCs/>
          <w:sz w:val="24"/>
        </w:rPr>
      </w:pPr>
      <w:r>
        <w:rPr>
          <w:rFonts w:hint="eastAsia" w:hAnsi="宋体" w:cs="宋体"/>
        </w:rPr>
        <w:t>（3）总价金额与按单价汇总金额不一致的，以单价金额计算结果为准；</w:t>
      </w:r>
    </w:p>
    <w:p w14:paraId="4E4C4979">
      <w:pPr>
        <w:pStyle w:val="11"/>
        <w:spacing w:line="440" w:lineRule="exact"/>
        <w:ind w:firstLine="720"/>
        <w:rPr>
          <w:rFonts w:hAnsi="宋体" w:cs="宋体"/>
          <w:bCs/>
          <w:sz w:val="24"/>
        </w:rPr>
      </w:pPr>
      <w:r>
        <w:rPr>
          <w:rFonts w:hint="eastAsia" w:hAnsi="宋体" w:cs="宋体"/>
        </w:rPr>
        <w:t>（4）单价金额小数点有明显错位的，应以总价为准，并修改单价。</w:t>
      </w:r>
    </w:p>
    <w:p w14:paraId="5FAB8883">
      <w:pPr>
        <w:pStyle w:val="11"/>
        <w:spacing w:line="440" w:lineRule="exact"/>
        <w:ind w:firstLine="360"/>
        <w:rPr>
          <w:rFonts w:hAnsi="宋体" w:cs="宋体"/>
        </w:rPr>
      </w:pPr>
      <w:r>
        <w:rPr>
          <w:rFonts w:hint="eastAsia" w:hAnsi="宋体" w:cs="宋体"/>
        </w:rPr>
        <w:t>18.2  按上述修正原则修正后的磋商报价经服务商书面确认后对服务商具有约束力。，服务商不确认的，其磋商无效。</w:t>
      </w:r>
    </w:p>
    <w:p w14:paraId="52A0F676">
      <w:pPr>
        <w:pStyle w:val="11"/>
        <w:spacing w:line="440" w:lineRule="exact"/>
        <w:rPr>
          <w:rFonts w:hAnsi="宋体" w:cs="宋体"/>
          <w:b/>
          <w:bCs/>
          <w:sz w:val="24"/>
        </w:rPr>
      </w:pPr>
      <w:r>
        <w:rPr>
          <w:rFonts w:hint="eastAsia" w:hAnsi="宋体" w:cs="宋体"/>
          <w:b/>
          <w:bCs/>
          <w:sz w:val="24"/>
        </w:rPr>
        <w:t>19.  拒绝接收</w:t>
      </w:r>
    </w:p>
    <w:p w14:paraId="041BE3CA">
      <w:pPr>
        <w:pStyle w:val="11"/>
        <w:spacing w:line="440" w:lineRule="exact"/>
        <w:ind w:firstLine="720"/>
        <w:rPr>
          <w:rFonts w:hAnsi="宋体" w:cs="宋体"/>
        </w:rPr>
      </w:pPr>
      <w:r>
        <w:rPr>
          <w:rFonts w:hint="eastAsia" w:hAnsi="宋体" w:cs="宋体"/>
        </w:rPr>
        <w:t>19.1  服务商未在本章第15.1项规定的时间之前将磋商响应文件送达至本章第15.2项指定地点的，采购代理机构应当拒绝接收该服务商的磋商响应文件。</w:t>
      </w:r>
    </w:p>
    <w:p w14:paraId="3CFE6478">
      <w:pPr>
        <w:pStyle w:val="11"/>
        <w:spacing w:line="440" w:lineRule="exact"/>
        <w:ind w:firstLine="720"/>
        <w:rPr>
          <w:rFonts w:hAnsi="宋体" w:cs="宋体"/>
        </w:rPr>
      </w:pPr>
      <w:r>
        <w:rPr>
          <w:rFonts w:hint="eastAsia" w:hAnsi="宋体" w:cs="宋体"/>
        </w:rPr>
        <w:t>19.2  服务商未在本章第15.3项规定的时间之前将磋商样品送达至本章第15.4项指定地点的，采购代理机构应当拒绝接收该服务商的磋商样品。</w:t>
      </w:r>
    </w:p>
    <w:p w14:paraId="06613041">
      <w:pPr>
        <w:pStyle w:val="11"/>
        <w:spacing w:line="440" w:lineRule="exact"/>
        <w:rPr>
          <w:rFonts w:hAnsi="宋体" w:cs="宋体"/>
          <w:b/>
          <w:bCs/>
          <w:sz w:val="24"/>
        </w:rPr>
      </w:pPr>
      <w:r>
        <w:rPr>
          <w:rFonts w:hint="eastAsia" w:hAnsi="宋体" w:cs="宋体"/>
          <w:b/>
          <w:bCs/>
          <w:sz w:val="24"/>
        </w:rPr>
        <w:t>20.  无效磋商</w:t>
      </w:r>
    </w:p>
    <w:p w14:paraId="5984ED3A">
      <w:pPr>
        <w:pStyle w:val="11"/>
        <w:spacing w:line="440" w:lineRule="exact"/>
        <w:ind w:firstLine="359" w:firstLineChars="171"/>
        <w:rPr>
          <w:rFonts w:hAnsi="宋体" w:cs="宋体"/>
        </w:rPr>
      </w:pPr>
      <w:r>
        <w:rPr>
          <w:rFonts w:hint="eastAsia" w:hAnsi="宋体" w:cs="宋体"/>
        </w:rPr>
        <w:t>20.1  属下列情形之一的，服务商的磋商无效：</w:t>
      </w:r>
    </w:p>
    <w:p w14:paraId="5B8DAC13">
      <w:pPr>
        <w:pStyle w:val="11"/>
        <w:spacing w:line="440" w:lineRule="exact"/>
        <w:ind w:firstLine="718" w:firstLineChars="342"/>
        <w:rPr>
          <w:rFonts w:hAnsi="宋体" w:cs="宋体"/>
        </w:rPr>
      </w:pPr>
      <w:r>
        <w:rPr>
          <w:rFonts w:hint="eastAsia" w:hAnsi="宋体" w:cs="宋体"/>
        </w:rPr>
        <w:t>（1）服务商不具备本章第3项规定的服务商资格要求的；</w:t>
      </w:r>
    </w:p>
    <w:p w14:paraId="650F4538">
      <w:pPr>
        <w:pStyle w:val="11"/>
        <w:spacing w:line="440" w:lineRule="exact"/>
        <w:ind w:firstLine="718" w:firstLineChars="342"/>
        <w:rPr>
          <w:rFonts w:hAnsi="宋体" w:cs="宋体"/>
        </w:rPr>
      </w:pPr>
      <w:r>
        <w:rPr>
          <w:rFonts w:hint="eastAsia" w:hAnsi="宋体" w:cs="宋体"/>
        </w:rPr>
        <w:t xml:space="preserve">（2）磋商响应文件未按本章第8.8项的规定标识或未按规定的正、副本数量递交的； </w:t>
      </w:r>
    </w:p>
    <w:p w14:paraId="15DF59E7">
      <w:pPr>
        <w:pStyle w:val="11"/>
        <w:spacing w:line="440" w:lineRule="exact"/>
        <w:ind w:firstLine="718" w:firstLineChars="342"/>
        <w:rPr>
          <w:rFonts w:hAnsi="宋体" w:cs="宋体"/>
        </w:rPr>
      </w:pPr>
      <w:r>
        <w:rPr>
          <w:rFonts w:hint="eastAsia" w:hAnsi="宋体" w:cs="宋体"/>
        </w:rPr>
        <w:t>（3）磋商响应文件未按本章第10.1项的规定编写和提交的；</w:t>
      </w:r>
    </w:p>
    <w:p w14:paraId="34889D41">
      <w:pPr>
        <w:pStyle w:val="11"/>
        <w:spacing w:line="440" w:lineRule="exact"/>
        <w:ind w:firstLine="718" w:firstLineChars="342"/>
        <w:rPr>
          <w:rFonts w:hAnsi="宋体" w:cs="宋体"/>
        </w:rPr>
      </w:pPr>
      <w:r>
        <w:rPr>
          <w:rFonts w:hint="eastAsia" w:hAnsi="宋体" w:cs="宋体"/>
        </w:rPr>
        <w:t>（4）磋商报价不符合本章第11项规定的或超过采购预算的；</w:t>
      </w:r>
    </w:p>
    <w:p w14:paraId="78059223">
      <w:pPr>
        <w:pStyle w:val="11"/>
        <w:spacing w:line="440" w:lineRule="exact"/>
        <w:ind w:firstLine="718" w:firstLineChars="342"/>
        <w:rPr>
          <w:rFonts w:hAnsi="宋体" w:cs="宋体"/>
        </w:rPr>
      </w:pPr>
      <w:r>
        <w:rPr>
          <w:rFonts w:hint="eastAsia" w:hAnsi="宋体" w:cs="宋体"/>
        </w:rPr>
        <w:t>（5）磋商响应文件不符合本章第14.1项规定的；</w:t>
      </w:r>
    </w:p>
    <w:p w14:paraId="08C44C84">
      <w:pPr>
        <w:pStyle w:val="11"/>
        <w:spacing w:line="440" w:lineRule="exact"/>
        <w:ind w:firstLine="718" w:firstLineChars="342"/>
        <w:rPr>
          <w:rFonts w:hAnsi="宋体" w:cs="宋体"/>
        </w:rPr>
      </w:pPr>
      <w:r>
        <w:rPr>
          <w:rFonts w:hint="eastAsia" w:hAnsi="宋体" w:cs="宋体"/>
        </w:rPr>
        <w:t>（6）服务商出现本章第18.2项所述情形的；</w:t>
      </w:r>
    </w:p>
    <w:p w14:paraId="6DB82AE8">
      <w:pPr>
        <w:pStyle w:val="11"/>
        <w:spacing w:line="440" w:lineRule="exact"/>
        <w:ind w:firstLine="718" w:firstLineChars="342"/>
        <w:rPr>
          <w:rFonts w:hAnsi="宋体" w:cs="宋体"/>
        </w:rPr>
      </w:pPr>
      <w:r>
        <w:rPr>
          <w:rFonts w:hint="eastAsia" w:hAnsi="宋体" w:cs="宋体"/>
        </w:rPr>
        <w:t>（7）磋商响应文件未对采购文件提出的要求和条件作出实质性响应的；</w:t>
      </w:r>
    </w:p>
    <w:p w14:paraId="4D530702">
      <w:pPr>
        <w:pStyle w:val="11"/>
        <w:spacing w:line="440" w:lineRule="exact"/>
        <w:ind w:firstLine="718" w:firstLineChars="342"/>
        <w:rPr>
          <w:rFonts w:hAnsi="宋体" w:cs="宋体"/>
        </w:rPr>
      </w:pPr>
      <w:r>
        <w:rPr>
          <w:rFonts w:hint="eastAsia" w:hAnsi="宋体" w:cs="宋体"/>
        </w:rPr>
        <w:t>（8）磋商响应文件附有采购需求以外的条件使磋商小组认为不能接受的；</w:t>
      </w:r>
    </w:p>
    <w:p w14:paraId="0540B3F8">
      <w:pPr>
        <w:pStyle w:val="11"/>
        <w:spacing w:line="440" w:lineRule="exact"/>
        <w:ind w:firstLine="718" w:firstLineChars="342"/>
        <w:rPr>
          <w:rFonts w:hAnsi="宋体" w:cs="宋体"/>
        </w:rPr>
      </w:pPr>
      <w:r>
        <w:rPr>
          <w:rFonts w:hint="eastAsia" w:hAnsi="宋体" w:cs="宋体"/>
        </w:rPr>
        <w:t>（90）服务商在磋商过程中提供虚假材料的；</w:t>
      </w:r>
    </w:p>
    <w:p w14:paraId="1E44D536">
      <w:pPr>
        <w:pStyle w:val="11"/>
        <w:spacing w:line="440" w:lineRule="exact"/>
        <w:ind w:firstLine="718" w:firstLineChars="342"/>
        <w:rPr>
          <w:rFonts w:hAnsi="宋体" w:cs="宋体"/>
        </w:rPr>
      </w:pPr>
      <w:r>
        <w:rPr>
          <w:rFonts w:hint="eastAsia" w:hAnsi="宋体" w:cs="宋体"/>
        </w:rPr>
        <w:t xml:space="preserve">（10）磋商响应文件含有违反国家法律、法规的内容。 </w:t>
      </w:r>
    </w:p>
    <w:p w14:paraId="51B44139">
      <w:pPr>
        <w:pStyle w:val="11"/>
        <w:spacing w:line="440" w:lineRule="exact"/>
        <w:rPr>
          <w:rFonts w:hAnsi="宋体" w:cs="宋体"/>
          <w:b/>
          <w:bCs/>
          <w:sz w:val="24"/>
        </w:rPr>
      </w:pPr>
      <w:r>
        <w:rPr>
          <w:rFonts w:hint="eastAsia" w:hAnsi="宋体" w:cs="宋体"/>
          <w:b/>
          <w:bCs/>
          <w:sz w:val="24"/>
        </w:rPr>
        <w:t>21.  废标</w:t>
      </w:r>
    </w:p>
    <w:p w14:paraId="0B3701ED">
      <w:pPr>
        <w:pStyle w:val="11"/>
        <w:spacing w:line="440" w:lineRule="exact"/>
        <w:ind w:firstLine="359" w:firstLineChars="171"/>
        <w:rPr>
          <w:rFonts w:hAnsi="宋体" w:cs="宋体"/>
        </w:rPr>
      </w:pPr>
      <w:r>
        <w:rPr>
          <w:rFonts w:hint="eastAsia" w:hAnsi="宋体" w:cs="宋体"/>
        </w:rPr>
        <w:t>21.1  在采购过程中，出现下列情形之一的，予以废标：</w:t>
      </w:r>
    </w:p>
    <w:p w14:paraId="585188E2">
      <w:pPr>
        <w:pStyle w:val="11"/>
        <w:spacing w:line="440" w:lineRule="exact"/>
        <w:ind w:firstLine="720"/>
        <w:rPr>
          <w:rFonts w:hAnsi="宋体" w:cs="宋体"/>
        </w:rPr>
      </w:pPr>
      <w:r>
        <w:rPr>
          <w:rFonts w:hint="eastAsia" w:hAnsi="宋体" w:cs="宋体"/>
        </w:rPr>
        <w:t>（1）符合资格条件的服务商不足三家或者对采购文件作实质响应的服务商不足两家的；</w:t>
      </w:r>
    </w:p>
    <w:p w14:paraId="4AFD3140">
      <w:pPr>
        <w:pStyle w:val="11"/>
        <w:spacing w:line="440" w:lineRule="exact"/>
        <w:ind w:firstLine="826" w:firstLineChars="392"/>
        <w:rPr>
          <w:rFonts w:hAnsi="宋体" w:cs="宋体"/>
          <w:b/>
        </w:rPr>
      </w:pPr>
      <w:r>
        <w:rPr>
          <w:rFonts w:hint="eastAsia" w:hAnsi="宋体" w:cs="宋体"/>
          <w:b/>
        </w:rPr>
        <w:t>有效磋商服务商数量计算：</w:t>
      </w:r>
    </w:p>
    <w:p w14:paraId="6E573459">
      <w:pPr>
        <w:pStyle w:val="11"/>
        <w:spacing w:line="440" w:lineRule="exact"/>
        <w:ind w:firstLine="823" w:firstLineChars="392"/>
        <w:rPr>
          <w:rFonts w:hAnsi="宋体" w:cs="宋体"/>
        </w:rPr>
      </w:pPr>
      <w:r>
        <w:rPr>
          <w:rFonts w:hint="eastAsia" w:hAnsi="宋体" w:cs="宋体"/>
        </w:rPr>
        <w:t>①采用最低评标价法的采购项目，提供相同品牌产品的不同服务商参加同一合同项下磋商的，以其中通过资格审查、符合性审查且报价最低的参加评标；报价相同的，由评标委员会采取随机抽取的方式确定一个参加评标的服务商，其他磋商无效。</w:t>
      </w:r>
    </w:p>
    <w:p w14:paraId="22801AD7">
      <w:pPr>
        <w:pStyle w:val="11"/>
        <w:spacing w:line="440" w:lineRule="exact"/>
        <w:ind w:firstLine="823" w:firstLineChars="392"/>
        <w:rPr>
          <w:rFonts w:hAnsi="宋体" w:cs="宋体"/>
        </w:rPr>
      </w:pPr>
      <w:r>
        <w:rPr>
          <w:rFonts w:hint="eastAsia" w:hAnsi="宋体" w:cs="宋体"/>
        </w:rPr>
        <w:t>②使用综合评分法的采购项目，提供相同品牌产品且通过资格审查、符合性审查的不同服务商参加同一合同项下磋商的，按一家服务商计算，评审后得分最高的同品牌服务商获得中标人推荐资格；评审得分相同的，由评标委员会采取随机抽取的方式确定一个服务商获得中标人推荐资格，其他同品牌服务商不作为中标候选人。</w:t>
      </w:r>
    </w:p>
    <w:p w14:paraId="27928226">
      <w:pPr>
        <w:pStyle w:val="11"/>
        <w:spacing w:line="440" w:lineRule="exact"/>
        <w:ind w:firstLine="823" w:firstLineChars="392"/>
        <w:rPr>
          <w:rFonts w:hAnsi="宋体" w:cs="宋体"/>
        </w:rPr>
      </w:pPr>
      <w:r>
        <w:rPr>
          <w:rFonts w:hint="eastAsia" w:hAnsi="宋体" w:cs="宋体"/>
        </w:rPr>
        <w:t>③非单一产品采购项目，采购人应当根据采购项目技术构成、产品价格比重等合理确定核心产品，并在采购文件中载明。多家服务商提供的核心产品品牌相同的，按上述规定处理。</w:t>
      </w:r>
    </w:p>
    <w:p w14:paraId="3A97AFB1">
      <w:pPr>
        <w:pStyle w:val="11"/>
        <w:spacing w:line="440" w:lineRule="exact"/>
        <w:ind w:firstLine="720"/>
        <w:rPr>
          <w:rFonts w:hAnsi="宋体" w:cs="宋体"/>
          <w:bCs/>
          <w:sz w:val="24"/>
        </w:rPr>
      </w:pPr>
      <w:r>
        <w:rPr>
          <w:rFonts w:hint="eastAsia" w:hAnsi="宋体" w:cs="宋体"/>
        </w:rPr>
        <w:t>（2）出现影响采购公正的违法、违规行为的；</w:t>
      </w:r>
    </w:p>
    <w:p w14:paraId="683BE281">
      <w:pPr>
        <w:pStyle w:val="11"/>
        <w:spacing w:line="440" w:lineRule="exact"/>
        <w:ind w:firstLine="720"/>
        <w:rPr>
          <w:rFonts w:hAnsi="宋体" w:cs="宋体"/>
        </w:rPr>
      </w:pPr>
      <w:r>
        <w:rPr>
          <w:rFonts w:hint="eastAsia" w:hAnsi="宋体" w:cs="宋体"/>
        </w:rPr>
        <w:t>（3）服务商的报价均超过了采购预算，采购人不能支付的；</w:t>
      </w:r>
    </w:p>
    <w:p w14:paraId="5C6D5A75">
      <w:pPr>
        <w:pStyle w:val="11"/>
        <w:spacing w:line="440" w:lineRule="exact"/>
        <w:ind w:firstLine="720"/>
        <w:rPr>
          <w:rFonts w:hAnsi="宋体" w:cs="宋体"/>
        </w:rPr>
      </w:pPr>
      <w:r>
        <w:rPr>
          <w:rFonts w:hint="eastAsia" w:hAnsi="宋体" w:cs="宋体"/>
        </w:rPr>
        <w:t>（4）因重大变故，采购任务取消的。</w:t>
      </w:r>
    </w:p>
    <w:p w14:paraId="6A343469">
      <w:pPr>
        <w:pStyle w:val="11"/>
        <w:spacing w:line="440" w:lineRule="exact"/>
        <w:ind w:firstLine="411" w:firstLineChars="196"/>
        <w:rPr>
          <w:rFonts w:hAnsi="宋体" w:cs="宋体"/>
        </w:rPr>
      </w:pPr>
      <w:r>
        <w:rPr>
          <w:rFonts w:hint="eastAsia" w:hAnsi="宋体" w:cs="宋体"/>
        </w:rPr>
        <w:t>21.2  废标后，采购代理机构将在本章第2.1项规定的政府采购信息发布媒体上公告废标理由，不再另行通知。</w:t>
      </w:r>
    </w:p>
    <w:p w14:paraId="6FCB8E49">
      <w:pPr>
        <w:pStyle w:val="11"/>
        <w:spacing w:line="440" w:lineRule="exact"/>
        <w:jc w:val="center"/>
        <w:rPr>
          <w:rFonts w:hAnsi="宋体" w:cs="宋体"/>
          <w:b/>
          <w:bCs/>
        </w:rPr>
      </w:pPr>
    </w:p>
    <w:p w14:paraId="6F1E872B">
      <w:pPr>
        <w:pStyle w:val="11"/>
        <w:jc w:val="center"/>
        <w:outlineLvl w:val="1"/>
        <w:rPr>
          <w:rFonts w:hAnsi="宋体" w:cs="宋体"/>
          <w:b/>
          <w:sz w:val="30"/>
          <w:szCs w:val="30"/>
        </w:rPr>
      </w:pPr>
      <w:bookmarkStart w:id="30" w:name="_Toc2348"/>
      <w:r>
        <w:rPr>
          <w:rFonts w:hint="eastAsia" w:hAnsi="宋体" w:cs="宋体"/>
          <w:b/>
          <w:sz w:val="30"/>
          <w:szCs w:val="30"/>
        </w:rPr>
        <w:t>六    合同授予</w:t>
      </w:r>
      <w:bookmarkEnd w:id="30"/>
    </w:p>
    <w:p w14:paraId="0134782F">
      <w:pPr>
        <w:pStyle w:val="11"/>
        <w:spacing w:line="440" w:lineRule="exact"/>
        <w:rPr>
          <w:rFonts w:hAnsi="宋体" w:cs="宋体"/>
          <w:bCs/>
          <w:sz w:val="24"/>
        </w:rPr>
      </w:pPr>
      <w:r>
        <w:rPr>
          <w:rFonts w:hint="eastAsia" w:hAnsi="宋体" w:cs="宋体"/>
          <w:bCs/>
          <w:sz w:val="24"/>
        </w:rPr>
        <w:t>22.  成交服务商的确定</w:t>
      </w:r>
    </w:p>
    <w:p w14:paraId="54F3446B">
      <w:pPr>
        <w:spacing w:line="440" w:lineRule="exact"/>
        <w:ind w:firstLine="420"/>
        <w:rPr>
          <w:rFonts w:ascii="宋体" w:hAnsi="宋体" w:eastAsia="宋体" w:cs="宋体"/>
          <w:szCs w:val="20"/>
        </w:rPr>
      </w:pPr>
      <w:r>
        <w:rPr>
          <w:rFonts w:hint="eastAsia" w:ascii="宋体" w:hAnsi="宋体" w:eastAsia="宋体" w:cs="宋体"/>
          <w:szCs w:val="20"/>
        </w:rPr>
        <w:t>22.1  磋商小组按第三章“评审方法”的规定</w:t>
      </w:r>
      <w:r>
        <w:rPr>
          <w:rFonts w:hint="eastAsia" w:ascii="宋体" w:hAnsi="宋体" w:eastAsia="宋体" w:cs="宋体"/>
        </w:rPr>
        <w:t>排列成交候选服务商顺序，并依照次序确定成交服务商。</w:t>
      </w:r>
    </w:p>
    <w:p w14:paraId="13949032">
      <w:pPr>
        <w:pStyle w:val="11"/>
        <w:spacing w:line="440" w:lineRule="exact"/>
        <w:rPr>
          <w:rFonts w:hAnsi="宋体" w:cs="宋体"/>
          <w:bCs/>
          <w:sz w:val="24"/>
        </w:rPr>
      </w:pPr>
      <w:r>
        <w:rPr>
          <w:rFonts w:hint="eastAsia" w:hAnsi="宋体" w:cs="宋体"/>
          <w:bCs/>
          <w:sz w:val="24"/>
        </w:rPr>
        <w:t>23.  成交通知书</w:t>
      </w:r>
    </w:p>
    <w:p w14:paraId="456C8C81">
      <w:pPr>
        <w:pStyle w:val="11"/>
        <w:spacing w:line="440" w:lineRule="exact"/>
        <w:ind w:firstLine="360"/>
        <w:rPr>
          <w:rFonts w:hAnsi="宋体" w:cs="宋体"/>
          <w:kern w:val="0"/>
          <w:szCs w:val="21"/>
        </w:rPr>
      </w:pPr>
      <w:r>
        <w:rPr>
          <w:rFonts w:hint="eastAsia" w:hAnsi="宋体" w:cs="宋体"/>
        </w:rPr>
        <w:t xml:space="preserve">23.1  </w:t>
      </w:r>
      <w:r>
        <w:rPr>
          <w:rFonts w:hint="eastAsia" w:hAnsi="宋体" w:cs="宋体"/>
          <w:kern w:val="0"/>
          <w:szCs w:val="21"/>
        </w:rPr>
        <w:t>成交服务商确定后，成交结果由采购代理机构于五个工作日内在本章第2项规定的政府采购信息发布媒体上公告，同时向成交服务商发出成交通知书。</w:t>
      </w:r>
    </w:p>
    <w:p w14:paraId="70570F7F">
      <w:pPr>
        <w:pStyle w:val="11"/>
        <w:spacing w:line="440" w:lineRule="exact"/>
        <w:ind w:firstLine="360"/>
        <w:rPr>
          <w:rFonts w:hAnsi="宋体" w:cs="宋体"/>
          <w:kern w:val="0"/>
          <w:szCs w:val="21"/>
        </w:rPr>
      </w:pPr>
      <w:r>
        <w:rPr>
          <w:rFonts w:hint="eastAsia" w:hAnsi="宋体" w:cs="宋体"/>
          <w:kern w:val="0"/>
          <w:szCs w:val="21"/>
        </w:rPr>
        <w:t>23.2  成交通知书对采购人和成交服务商具有同等法律效力。成交通知书发出后，采购人改变成交结果，或者成交服务商放弃成交，应当承担相应的法律责任。</w:t>
      </w:r>
    </w:p>
    <w:p w14:paraId="56FA64C9">
      <w:pPr>
        <w:pStyle w:val="11"/>
        <w:spacing w:line="440" w:lineRule="exact"/>
        <w:rPr>
          <w:rFonts w:hAnsi="宋体" w:cs="宋体"/>
          <w:bCs/>
          <w:sz w:val="24"/>
        </w:rPr>
      </w:pPr>
      <w:r>
        <w:rPr>
          <w:rFonts w:hint="eastAsia" w:hAnsi="宋体" w:cs="宋体"/>
          <w:bCs/>
          <w:sz w:val="24"/>
        </w:rPr>
        <w:t>24.  磋商响应文件及磋商样品的退回</w:t>
      </w:r>
    </w:p>
    <w:p w14:paraId="5EF9515A">
      <w:pPr>
        <w:pStyle w:val="11"/>
        <w:spacing w:line="440" w:lineRule="exact"/>
        <w:ind w:firstLine="360"/>
        <w:rPr>
          <w:rFonts w:hAnsi="宋体" w:cs="宋体"/>
        </w:rPr>
      </w:pPr>
      <w:r>
        <w:rPr>
          <w:rFonts w:hint="eastAsia" w:hAnsi="宋体" w:cs="宋体"/>
        </w:rPr>
        <w:t>24.1  采购人及采购代理机构无义务向未成交服务商解释其未成交原因和退回磋商响应文件。</w:t>
      </w:r>
    </w:p>
    <w:p w14:paraId="1DB2DDD6">
      <w:pPr>
        <w:pStyle w:val="11"/>
        <w:spacing w:line="440" w:lineRule="exact"/>
        <w:ind w:firstLine="360"/>
        <w:rPr>
          <w:rFonts w:hAnsi="宋体" w:cs="宋体"/>
        </w:rPr>
      </w:pPr>
      <w:r>
        <w:rPr>
          <w:rFonts w:hint="eastAsia" w:hAnsi="宋体" w:cs="宋体"/>
        </w:rPr>
        <w:t>24.2  中标服务商的磋商样品由采购人进行保管、封存，并作为履约验收的参考，验收后由采购人退回。未中标服务商的磋商样品由服务商在中标结果公布后2个工作日内领回，否则按无主物品处理。</w:t>
      </w:r>
    </w:p>
    <w:p w14:paraId="71F5230C">
      <w:pPr>
        <w:pStyle w:val="11"/>
        <w:spacing w:line="440" w:lineRule="exact"/>
        <w:rPr>
          <w:rFonts w:hAnsi="宋体" w:cs="宋体"/>
          <w:bCs/>
          <w:sz w:val="24"/>
        </w:rPr>
      </w:pPr>
      <w:r>
        <w:rPr>
          <w:rFonts w:hint="eastAsia" w:hAnsi="宋体" w:cs="宋体"/>
          <w:bCs/>
          <w:sz w:val="24"/>
        </w:rPr>
        <w:t>25.   签订合同</w:t>
      </w:r>
    </w:p>
    <w:p w14:paraId="644E6810">
      <w:pPr>
        <w:pStyle w:val="11"/>
        <w:spacing w:line="440" w:lineRule="exact"/>
        <w:ind w:firstLine="420" w:firstLineChars="200"/>
        <w:rPr>
          <w:rFonts w:hAnsi="宋体" w:cs="宋体"/>
        </w:rPr>
      </w:pPr>
      <w:r>
        <w:rPr>
          <w:rFonts w:hint="eastAsia" w:hAnsi="宋体" w:cs="宋体"/>
        </w:rPr>
        <w:t>25.1  采购人和成交服务商应当在第二章“服务需求一览表”中商务条款要求载明的合同签订期内，根据采购文件、成交服务商的磋商文件及有关澄清承诺书的要求按第五章“合同条款及格式”订立书面合同。联合体磋商的，联合体各方应当共同与采购人签订采购合同，均应在合同的签章处签章，就采购合同约定的事项对采购人承担连带责任。</w:t>
      </w:r>
    </w:p>
    <w:p w14:paraId="2EFB0C73">
      <w:pPr>
        <w:pStyle w:val="11"/>
        <w:spacing w:line="440" w:lineRule="exact"/>
        <w:ind w:firstLine="420" w:firstLineChars="200"/>
        <w:rPr>
          <w:rFonts w:hAnsi="宋体" w:cs="宋体"/>
        </w:rPr>
      </w:pPr>
      <w:r>
        <w:rPr>
          <w:rFonts w:hint="eastAsia" w:hAnsi="宋体" w:cs="宋体"/>
        </w:rPr>
        <w:t>25.2政府采购合同签订应当采用政府采购合同格式文本，合同应内容完整、盖章齐全；项目合同的各要素和内容应与采购文件、成交服务商的承诺、成交通知书等的内容一致；合同附件齐全；多页合同每页应顺序标出页码并盖骑缝章。</w:t>
      </w:r>
    </w:p>
    <w:p w14:paraId="70195B0F">
      <w:pPr>
        <w:pStyle w:val="11"/>
        <w:spacing w:line="440" w:lineRule="exact"/>
        <w:ind w:firstLine="360"/>
        <w:rPr>
          <w:rFonts w:hAnsi="宋体" w:cs="宋体"/>
        </w:rPr>
      </w:pPr>
      <w:r>
        <w:rPr>
          <w:rFonts w:hint="eastAsia" w:hAnsi="宋体" w:cs="宋体"/>
        </w:rPr>
        <w:t>25.3政府采购合同自签订之日起2个工作日内，由采购人或采购代理机构将政府采购合同在省级以上人民政府财政部门指定的媒体上公告并备案，但政府采购合同中涉及国家秘密、商业秘密的内容除外。</w:t>
      </w:r>
    </w:p>
    <w:p w14:paraId="17C75300">
      <w:pPr>
        <w:pStyle w:val="11"/>
        <w:spacing w:line="440" w:lineRule="exact"/>
        <w:ind w:firstLine="360"/>
        <w:rPr>
          <w:rFonts w:hAnsi="宋体" w:cs="宋体"/>
        </w:rPr>
      </w:pPr>
      <w:r>
        <w:rPr>
          <w:rFonts w:hint="eastAsia" w:hAnsi="宋体" w:cs="宋体"/>
        </w:rPr>
        <w:t>25.4  成交通知书发出后，成交人有以下情形的：</w:t>
      </w:r>
    </w:p>
    <w:p w14:paraId="54C7E6EA">
      <w:pPr>
        <w:pStyle w:val="11"/>
        <w:spacing w:line="440" w:lineRule="exact"/>
        <w:ind w:firstLine="420" w:firstLineChars="200"/>
        <w:rPr>
          <w:rFonts w:hAnsi="宋体" w:cs="宋体"/>
        </w:rPr>
      </w:pPr>
      <w:r>
        <w:rPr>
          <w:rFonts w:hint="eastAsia" w:hAnsi="宋体" w:cs="宋体"/>
        </w:rPr>
        <w:t>（1）成交人无正当理由不与采购人或者采购代理机构按规定的时间、地点签订合同的。</w:t>
      </w:r>
    </w:p>
    <w:p w14:paraId="13F27687">
      <w:pPr>
        <w:pStyle w:val="11"/>
        <w:spacing w:line="440" w:lineRule="exact"/>
        <w:ind w:firstLine="420" w:firstLineChars="200"/>
        <w:rPr>
          <w:rFonts w:hAnsi="宋体" w:cs="宋体"/>
        </w:rPr>
      </w:pPr>
      <w:r>
        <w:rPr>
          <w:rFonts w:hint="eastAsia" w:hAnsi="宋体" w:cs="宋体"/>
        </w:rPr>
        <w:t>（2）成交后与采购人签订对采购文件和磋商文件作了实质性修改的合同，或与采购人私下订立背离合同实质性内容的协议的。</w:t>
      </w:r>
    </w:p>
    <w:p w14:paraId="57B9D283">
      <w:pPr>
        <w:pStyle w:val="11"/>
        <w:spacing w:line="440" w:lineRule="exact"/>
        <w:ind w:firstLine="420" w:firstLineChars="200"/>
        <w:rPr>
          <w:rFonts w:hAnsi="宋体" w:cs="宋体"/>
        </w:rPr>
      </w:pPr>
      <w:r>
        <w:rPr>
          <w:rFonts w:hint="eastAsia" w:hAnsi="宋体" w:cs="宋体"/>
        </w:rPr>
        <w:t>（3）将成交项目转让给他人，或者在磋商文件中未说明，且未经采购人或采购代理机构同意，将成交项目分包给他人的。</w:t>
      </w:r>
    </w:p>
    <w:p w14:paraId="0ECDD1A5">
      <w:pPr>
        <w:pStyle w:val="11"/>
        <w:spacing w:line="440" w:lineRule="exact"/>
        <w:ind w:firstLine="360"/>
        <w:rPr>
          <w:rFonts w:hAnsi="宋体" w:cs="宋体"/>
        </w:rPr>
      </w:pPr>
      <w:r>
        <w:rPr>
          <w:rFonts w:hint="eastAsia" w:hAnsi="宋体" w:cs="宋体"/>
        </w:rPr>
        <w:t>采购人可追究成交服务商承担相应的法律责任。如采购人无正当理由拒签合同的，给成交服务商造成损失的，成交服务商可追究采购人承担相应的法律责任。</w:t>
      </w:r>
    </w:p>
    <w:p w14:paraId="08F0698E">
      <w:pPr>
        <w:pStyle w:val="11"/>
        <w:spacing w:line="440" w:lineRule="exact"/>
        <w:ind w:firstLine="315" w:firstLineChars="150"/>
        <w:rPr>
          <w:rFonts w:hAnsi="宋体" w:cs="宋体"/>
        </w:rPr>
      </w:pPr>
      <w:r>
        <w:rPr>
          <w:rFonts w:hint="eastAsia" w:hAnsi="宋体" w:cs="宋体"/>
          <w:szCs w:val="28"/>
        </w:rPr>
        <w:t>25.5  采购人在签订合同之前有权要求成交服务商提供本项目采购文件要求的资料原件进行核查，成交服务商不得拒绝。如成交服务商拒绝提供，则自行承担由此产生的后果。</w:t>
      </w:r>
    </w:p>
    <w:p w14:paraId="0A0E326C">
      <w:pPr>
        <w:pStyle w:val="11"/>
        <w:spacing w:line="440" w:lineRule="exact"/>
        <w:ind w:firstLine="360"/>
        <w:rPr>
          <w:rFonts w:hAnsi="宋体" w:cs="宋体"/>
        </w:rPr>
      </w:pPr>
      <w:r>
        <w:rPr>
          <w:rFonts w:hint="eastAsia" w:hAnsi="宋体" w:cs="宋体"/>
        </w:rPr>
        <w:t>25.6  成交服务商因不可抗力或者自身原因不能履行政府采购合同的，如仍在磋商有效期内，采购人可以与排位在成交服务商之后第一位的成交候选服务商签订政府采购合同，以此类推。</w:t>
      </w:r>
    </w:p>
    <w:p w14:paraId="5DB117CC">
      <w:pPr>
        <w:pStyle w:val="11"/>
        <w:spacing w:line="440" w:lineRule="exact"/>
        <w:jc w:val="center"/>
        <w:rPr>
          <w:rFonts w:hAnsi="宋体" w:cs="宋体"/>
        </w:rPr>
      </w:pPr>
    </w:p>
    <w:p w14:paraId="6DEAE0A5">
      <w:pPr>
        <w:pStyle w:val="11"/>
        <w:jc w:val="center"/>
        <w:outlineLvl w:val="1"/>
        <w:rPr>
          <w:rFonts w:hAnsi="宋体" w:cs="宋体"/>
          <w:b/>
          <w:sz w:val="30"/>
          <w:szCs w:val="30"/>
        </w:rPr>
      </w:pPr>
      <w:bookmarkStart w:id="31" w:name="_Toc21901"/>
      <w:r>
        <w:rPr>
          <w:rFonts w:hint="eastAsia" w:hAnsi="宋体" w:cs="宋体"/>
          <w:b/>
          <w:sz w:val="30"/>
          <w:szCs w:val="30"/>
        </w:rPr>
        <w:t>七    其他事项</w:t>
      </w:r>
      <w:bookmarkEnd w:id="31"/>
    </w:p>
    <w:p w14:paraId="66B91D97">
      <w:pPr>
        <w:pStyle w:val="11"/>
        <w:spacing w:line="440" w:lineRule="exact"/>
        <w:rPr>
          <w:rFonts w:hAnsi="宋体" w:cs="宋体"/>
          <w:bCs/>
          <w:sz w:val="24"/>
        </w:rPr>
      </w:pPr>
      <w:r>
        <w:rPr>
          <w:rFonts w:hint="eastAsia" w:hAnsi="宋体" w:cs="宋体"/>
          <w:bCs/>
          <w:sz w:val="24"/>
        </w:rPr>
        <w:t>26.  解释权</w:t>
      </w:r>
    </w:p>
    <w:p w14:paraId="66B1093D">
      <w:pPr>
        <w:pStyle w:val="11"/>
        <w:spacing w:line="440" w:lineRule="exact"/>
        <w:ind w:firstLine="360"/>
        <w:jc w:val="left"/>
        <w:rPr>
          <w:rFonts w:hAnsi="宋体" w:cs="宋体"/>
        </w:rPr>
      </w:pPr>
      <w:r>
        <w:rPr>
          <w:rFonts w:hint="eastAsia" w:hAnsi="宋体" w:cs="宋体"/>
        </w:rPr>
        <w:t>26.1  本采购文件根据《中华人民共和国政府采购法》及相关法律法规编制，解释权属采购代理机构。</w:t>
      </w:r>
    </w:p>
    <w:p w14:paraId="30BC4BC4">
      <w:pPr>
        <w:pStyle w:val="11"/>
        <w:spacing w:line="440" w:lineRule="exact"/>
        <w:jc w:val="left"/>
        <w:rPr>
          <w:rFonts w:hAnsi="宋体" w:cs="宋体"/>
          <w:sz w:val="24"/>
        </w:rPr>
      </w:pPr>
      <w:r>
        <w:rPr>
          <w:rFonts w:hint="eastAsia" w:hAnsi="宋体" w:cs="宋体"/>
          <w:sz w:val="24"/>
        </w:rPr>
        <w:t>27.  需要补充的其他内容</w:t>
      </w:r>
    </w:p>
    <w:p w14:paraId="42B3798A">
      <w:pPr>
        <w:pStyle w:val="11"/>
        <w:spacing w:line="440" w:lineRule="exact"/>
        <w:ind w:firstLine="360"/>
        <w:jc w:val="left"/>
        <w:rPr>
          <w:rFonts w:hAnsi="宋体" w:cs="宋体"/>
        </w:rPr>
      </w:pPr>
      <w:r>
        <w:rPr>
          <w:rFonts w:hint="eastAsia" w:hAnsi="宋体" w:cs="宋体"/>
        </w:rPr>
        <w:t>27.1  需要补充的其他内容：见服务商须知前附表。</w:t>
      </w:r>
    </w:p>
    <w:p w14:paraId="7A4A8D14">
      <w:pPr>
        <w:pStyle w:val="11"/>
        <w:jc w:val="center"/>
        <w:outlineLvl w:val="0"/>
        <w:rPr>
          <w:rFonts w:hAnsi="宋体" w:cs="宋体"/>
        </w:rPr>
      </w:pPr>
      <w:r>
        <w:rPr>
          <w:rFonts w:hint="eastAsia" w:hAnsi="宋体" w:cs="宋体"/>
        </w:rPr>
        <w:br w:type="page"/>
      </w:r>
      <w:bookmarkStart w:id="32" w:name="_Toc213206175"/>
      <w:bookmarkStart w:id="33" w:name="_Toc29507"/>
      <w:bookmarkStart w:id="34" w:name="_Toc213325924"/>
      <w:r>
        <w:rPr>
          <w:rFonts w:hint="eastAsia" w:hAnsi="宋体" w:cs="宋体"/>
          <w:b/>
          <w:sz w:val="36"/>
        </w:rPr>
        <w:t>第五章  磋商响应文件格式</w:t>
      </w:r>
      <w:bookmarkEnd w:id="32"/>
      <w:bookmarkEnd w:id="33"/>
      <w:bookmarkEnd w:id="34"/>
      <w:bookmarkStart w:id="35" w:name="_Toc139966427"/>
      <w:bookmarkStart w:id="36" w:name="_Toc139967211"/>
    </w:p>
    <w:p w14:paraId="19133254">
      <w:pPr>
        <w:pStyle w:val="11"/>
        <w:spacing w:line="500" w:lineRule="exact"/>
        <w:rPr>
          <w:rFonts w:hAnsi="宋体" w:cs="宋体"/>
          <w:b/>
        </w:rPr>
      </w:pPr>
      <w:r>
        <w:rPr>
          <w:rFonts w:hint="eastAsia" w:hAnsi="宋体" w:cs="宋体"/>
          <w:b/>
        </w:rPr>
        <w:t>格式1：</w:t>
      </w:r>
    </w:p>
    <w:p w14:paraId="107E6FF3">
      <w:pPr>
        <w:pStyle w:val="11"/>
        <w:spacing w:line="500" w:lineRule="exact"/>
        <w:jc w:val="center"/>
        <w:rPr>
          <w:rFonts w:hAnsi="宋体" w:cs="宋体"/>
          <w:b/>
          <w:bCs/>
          <w:sz w:val="30"/>
          <w:szCs w:val="30"/>
        </w:rPr>
      </w:pPr>
      <w:r>
        <w:rPr>
          <w:rFonts w:hint="eastAsia" w:hAnsi="宋体" w:cs="宋体"/>
          <w:b/>
          <w:bCs/>
          <w:sz w:val="30"/>
          <w:szCs w:val="30"/>
        </w:rPr>
        <w:t>磋商函（格式）</w:t>
      </w:r>
    </w:p>
    <w:p w14:paraId="5D996FED">
      <w:pPr>
        <w:pStyle w:val="11"/>
        <w:spacing w:line="500" w:lineRule="exact"/>
        <w:rPr>
          <w:rFonts w:hAnsi="宋体" w:cs="宋体"/>
          <w:sz w:val="32"/>
        </w:rPr>
      </w:pPr>
    </w:p>
    <w:p w14:paraId="6267CF35">
      <w:pPr>
        <w:pStyle w:val="11"/>
        <w:spacing w:line="440" w:lineRule="exact"/>
        <w:ind w:firstLine="435"/>
        <w:rPr>
          <w:rFonts w:hAnsi="宋体" w:cs="宋体"/>
        </w:rPr>
      </w:pPr>
      <w:r>
        <w:rPr>
          <w:rFonts w:hint="eastAsia" w:hAnsi="宋体" w:cs="宋体"/>
        </w:rPr>
        <w:t>致：（采购代理机构名称）</w:t>
      </w:r>
    </w:p>
    <w:p w14:paraId="4385049D">
      <w:pPr>
        <w:pStyle w:val="11"/>
        <w:spacing w:line="440" w:lineRule="exact"/>
        <w:ind w:firstLine="435"/>
        <w:rPr>
          <w:rFonts w:hAnsi="宋体" w:cs="宋体"/>
        </w:rPr>
      </w:pPr>
    </w:p>
    <w:p w14:paraId="610EC523">
      <w:pPr>
        <w:pStyle w:val="11"/>
        <w:spacing w:line="440" w:lineRule="exact"/>
        <w:ind w:firstLine="482"/>
        <w:rPr>
          <w:rFonts w:hAnsi="宋体" w:cs="宋体"/>
        </w:rPr>
      </w:pPr>
      <w:r>
        <w:rPr>
          <w:rFonts w:hint="eastAsia" w:hAnsi="宋体" w:cs="宋体"/>
        </w:rPr>
        <w:t>我方已仔细阅读了贵方组织的</w:t>
      </w:r>
      <w:r>
        <w:rPr>
          <w:rFonts w:hint="eastAsia" w:hAnsi="宋体" w:cs="宋体"/>
          <w:u w:val="single"/>
        </w:rPr>
        <w:t xml:space="preserve">        （项目名称）       </w:t>
      </w:r>
      <w:r>
        <w:rPr>
          <w:rFonts w:hint="eastAsia" w:hAnsi="宋体" w:cs="宋体"/>
        </w:rPr>
        <w:t xml:space="preserve">项目（项目编号：        ）的采购文件的全部内容，现正式递交下述文件参加贵方组织的本次政府采购活动： </w:t>
      </w:r>
    </w:p>
    <w:p w14:paraId="0EADC235">
      <w:pPr>
        <w:pStyle w:val="11"/>
        <w:spacing w:line="440" w:lineRule="exact"/>
        <w:ind w:firstLine="482"/>
        <w:rPr>
          <w:rFonts w:hAnsi="宋体" w:cs="宋体"/>
        </w:rPr>
      </w:pPr>
      <w:r>
        <w:rPr>
          <w:rFonts w:hint="eastAsia" w:hAnsi="宋体" w:cs="宋体"/>
        </w:rPr>
        <w:t>一、磋商响应文件（包含按服务商须知第10.1.1项、第10.1.2项、第10.1.3项要求提交的全部文件）；</w:t>
      </w:r>
    </w:p>
    <w:p w14:paraId="3B0033B6">
      <w:pPr>
        <w:pStyle w:val="11"/>
        <w:spacing w:line="440" w:lineRule="exact"/>
        <w:ind w:firstLine="482"/>
        <w:rPr>
          <w:rFonts w:hAnsi="宋体" w:cs="宋体"/>
        </w:rPr>
      </w:pPr>
      <w:r>
        <w:rPr>
          <w:rFonts w:hint="eastAsia" w:hAnsi="宋体" w:cs="宋体"/>
        </w:rPr>
        <w:t>据此函，签字人兹宣布同意如下：</w:t>
      </w:r>
    </w:p>
    <w:p w14:paraId="11CC9966">
      <w:pPr>
        <w:pStyle w:val="11"/>
        <w:spacing w:line="500" w:lineRule="exact"/>
        <w:ind w:firstLine="420"/>
        <w:rPr>
          <w:rFonts w:hAnsi="宋体" w:cs="宋体"/>
          <w:spacing w:val="10"/>
          <w:u w:val="single"/>
        </w:rPr>
      </w:pPr>
      <w:r>
        <w:rPr>
          <w:rFonts w:hint="eastAsia" w:hAnsi="宋体" w:cs="宋体"/>
        </w:rPr>
        <w:t>1、我方根据招标文件采购项目服务内容及要求作出响应总报价为</w:t>
      </w:r>
      <w:r>
        <w:rPr>
          <w:rFonts w:hint="eastAsia" w:hAnsi="宋体" w:cs="宋体"/>
          <w:spacing w:val="10"/>
        </w:rPr>
        <w:t>（</w:t>
      </w:r>
      <w:r>
        <w:rPr>
          <w:rFonts w:hint="eastAsia" w:hAnsi="宋体" w:cs="宋体"/>
        </w:rPr>
        <w:t>人民币</w:t>
      </w:r>
      <w:r>
        <w:rPr>
          <w:rFonts w:hint="eastAsia" w:hAnsi="宋体" w:cs="宋体"/>
          <w:spacing w:val="10"/>
        </w:rPr>
        <w:t>）</w:t>
      </w:r>
      <w:r>
        <w:rPr>
          <w:rFonts w:hint="eastAsia" w:hAnsi="宋体" w:cs="宋体"/>
        </w:rPr>
        <w:t>：</w:t>
      </w:r>
    </w:p>
    <w:p w14:paraId="71258E15">
      <w:pPr>
        <w:pStyle w:val="11"/>
        <w:spacing w:line="500" w:lineRule="exact"/>
        <w:ind w:firstLine="420"/>
        <w:rPr>
          <w:rFonts w:hAnsi="宋体" w:cs="宋体"/>
          <w:spacing w:val="10"/>
          <w:sz w:val="32"/>
        </w:rPr>
      </w:pPr>
      <w:r>
        <w:rPr>
          <w:rFonts w:hint="eastAsia" w:hAnsi="宋体" w:cs="宋体"/>
          <w:spacing w:val="10"/>
        </w:rPr>
        <w:t>（￥</w:t>
      </w:r>
      <w:r>
        <w:rPr>
          <w:rFonts w:hint="eastAsia" w:hAnsi="宋体" w:cs="宋体"/>
          <w:spacing w:val="10"/>
          <w:u w:val="single"/>
        </w:rPr>
        <w:t xml:space="preserve">              </w:t>
      </w:r>
      <w:r>
        <w:rPr>
          <w:rFonts w:hint="eastAsia" w:hAnsi="宋体" w:cs="宋体"/>
          <w:spacing w:val="10"/>
        </w:rPr>
        <w:t>），承诺服务期：</w:t>
      </w:r>
      <w:r>
        <w:rPr>
          <w:rFonts w:hint="eastAsia" w:hAnsi="宋体" w:cs="宋体"/>
          <w:spacing w:val="10"/>
          <w:u w:val="single"/>
        </w:rPr>
        <w:t xml:space="preserve">                 </w:t>
      </w:r>
      <w:r>
        <w:rPr>
          <w:rFonts w:hint="eastAsia" w:hAnsi="宋体" w:cs="宋体"/>
          <w:spacing w:val="10"/>
        </w:rPr>
        <w:t>。</w:t>
      </w:r>
    </w:p>
    <w:p w14:paraId="48C8A607">
      <w:pPr>
        <w:pStyle w:val="11"/>
        <w:spacing w:line="440" w:lineRule="exact"/>
        <w:ind w:firstLine="482"/>
        <w:rPr>
          <w:rFonts w:hAnsi="宋体" w:cs="宋体"/>
        </w:rPr>
      </w:pPr>
      <w:r>
        <w:rPr>
          <w:rFonts w:hint="eastAsia" w:hAnsi="宋体" w:cs="宋体"/>
        </w:rPr>
        <w:t>2、我方同意自本项目采购文件“服务商须知”第15.1项规定的磋商截止时间起遵循本磋商函，并承诺在“服务商须知”第12.1项规定的磋商有效期内不修改、撤销磋商响应文件。</w:t>
      </w:r>
    </w:p>
    <w:p w14:paraId="549631AF">
      <w:pPr>
        <w:pStyle w:val="11"/>
        <w:spacing w:line="440" w:lineRule="exact"/>
        <w:ind w:firstLine="482"/>
        <w:rPr>
          <w:rFonts w:hAnsi="宋体" w:cs="宋体"/>
        </w:rPr>
      </w:pPr>
      <w:r>
        <w:rPr>
          <w:rFonts w:hint="eastAsia" w:hAnsi="宋体" w:cs="宋体"/>
        </w:rPr>
        <w:t>3、我方在此声明，所递交的磋商响应文件及有关资料内容完整、真实和准确。</w:t>
      </w:r>
    </w:p>
    <w:p w14:paraId="20FCE9EE">
      <w:pPr>
        <w:pStyle w:val="11"/>
        <w:spacing w:line="360" w:lineRule="exact"/>
        <w:ind w:firstLine="420" w:firstLineChars="200"/>
        <w:rPr>
          <w:rFonts w:hAnsi="宋体" w:cs="宋体"/>
        </w:rPr>
      </w:pPr>
      <w:r>
        <w:rPr>
          <w:rFonts w:hint="eastAsia" w:hAnsi="宋体" w:cs="宋体"/>
        </w:rPr>
        <w:t>4、我方承诺未被列入失信被执行人、重大税收违法案件当事人名单、政府采购严重违法失信行为记录名单，并已经具备《中华人民共和国政府采购法》中规定的参加政府采购活动的服务商应当具备的条件：</w:t>
      </w:r>
    </w:p>
    <w:p w14:paraId="21A723C2">
      <w:pPr>
        <w:pStyle w:val="11"/>
        <w:numPr>
          <w:ilvl w:val="0"/>
          <w:numId w:val="2"/>
        </w:numPr>
        <w:spacing w:line="440" w:lineRule="exact"/>
        <w:rPr>
          <w:rFonts w:hAnsi="宋体" w:cs="宋体"/>
        </w:rPr>
      </w:pPr>
      <w:r>
        <w:rPr>
          <w:rFonts w:hint="eastAsia" w:hAnsi="宋体" w:cs="宋体"/>
        </w:rPr>
        <w:t>具有独立承担民事责任的能力；</w:t>
      </w:r>
    </w:p>
    <w:p w14:paraId="24138A37">
      <w:pPr>
        <w:pStyle w:val="11"/>
        <w:numPr>
          <w:ilvl w:val="0"/>
          <w:numId w:val="2"/>
        </w:numPr>
        <w:spacing w:line="440" w:lineRule="exact"/>
        <w:rPr>
          <w:rFonts w:hAnsi="宋体" w:cs="宋体"/>
        </w:rPr>
      </w:pPr>
      <w:r>
        <w:rPr>
          <w:rFonts w:hint="eastAsia" w:hAnsi="宋体" w:cs="宋体"/>
        </w:rPr>
        <w:t>具有良好的商业信誉和健全的财务会计制度；</w:t>
      </w:r>
    </w:p>
    <w:p w14:paraId="1CAA376D">
      <w:pPr>
        <w:pStyle w:val="11"/>
        <w:numPr>
          <w:ilvl w:val="0"/>
          <w:numId w:val="2"/>
        </w:numPr>
        <w:spacing w:line="440" w:lineRule="exact"/>
        <w:rPr>
          <w:rFonts w:hAnsi="宋体" w:cs="宋体"/>
        </w:rPr>
      </w:pPr>
      <w:r>
        <w:rPr>
          <w:rFonts w:hint="eastAsia" w:hAnsi="宋体" w:cs="宋体"/>
        </w:rPr>
        <w:t>具有履行合同所必需的设备和专业技术能力；</w:t>
      </w:r>
    </w:p>
    <w:p w14:paraId="491D0319">
      <w:pPr>
        <w:pStyle w:val="11"/>
        <w:numPr>
          <w:ilvl w:val="0"/>
          <w:numId w:val="2"/>
        </w:numPr>
        <w:spacing w:line="440" w:lineRule="exact"/>
        <w:rPr>
          <w:rFonts w:hAnsi="宋体" w:cs="宋体"/>
        </w:rPr>
      </w:pPr>
      <w:r>
        <w:rPr>
          <w:rFonts w:hint="eastAsia" w:hAnsi="宋体" w:cs="宋体"/>
        </w:rPr>
        <w:t>有依法缴纳税收和社会保障资金的良好记录；</w:t>
      </w:r>
    </w:p>
    <w:p w14:paraId="790CC041">
      <w:pPr>
        <w:pStyle w:val="11"/>
        <w:numPr>
          <w:ilvl w:val="0"/>
          <w:numId w:val="2"/>
        </w:numPr>
        <w:spacing w:line="440" w:lineRule="exact"/>
        <w:rPr>
          <w:rFonts w:hAnsi="宋体" w:cs="宋体"/>
        </w:rPr>
      </w:pPr>
      <w:r>
        <w:rPr>
          <w:rFonts w:hint="eastAsia" w:hAnsi="宋体" w:cs="宋体"/>
        </w:rPr>
        <w:t>参加政府采购活动前三年内，在经营活动中没有重大违法记录；</w:t>
      </w:r>
    </w:p>
    <w:p w14:paraId="79386636">
      <w:pPr>
        <w:pStyle w:val="11"/>
        <w:numPr>
          <w:ilvl w:val="0"/>
          <w:numId w:val="2"/>
        </w:numPr>
        <w:spacing w:line="440" w:lineRule="exact"/>
        <w:rPr>
          <w:rFonts w:hAnsi="宋体" w:cs="宋体"/>
        </w:rPr>
      </w:pPr>
      <w:r>
        <w:rPr>
          <w:rFonts w:hint="eastAsia" w:hAnsi="宋体" w:cs="宋体"/>
        </w:rPr>
        <w:t>法律、行政法规规定的其他条件。</w:t>
      </w:r>
    </w:p>
    <w:p w14:paraId="03B61557">
      <w:pPr>
        <w:pStyle w:val="11"/>
        <w:spacing w:line="440" w:lineRule="exact"/>
        <w:ind w:firstLine="482"/>
        <w:rPr>
          <w:rFonts w:hAnsi="宋体" w:cs="宋体"/>
        </w:rPr>
      </w:pPr>
      <w:r>
        <w:rPr>
          <w:rFonts w:hint="eastAsia" w:hAnsi="宋体" w:cs="宋体"/>
        </w:rPr>
        <w:t>5、</w:t>
      </w:r>
      <w:r>
        <w:rPr>
          <w:rFonts w:hint="eastAsia" w:hAnsi="宋体" w:cs="宋体"/>
          <w:szCs w:val="21"/>
        </w:rPr>
        <w:t>如本项目采购内容涉及须符合国家强制规定的，我方承诺我方本次磋商（包括资格条件和所投产品）均符合国家有关强制规定。</w:t>
      </w:r>
    </w:p>
    <w:p w14:paraId="7B5D577C">
      <w:pPr>
        <w:pStyle w:val="11"/>
        <w:spacing w:line="440" w:lineRule="exact"/>
        <w:ind w:firstLine="482"/>
        <w:rPr>
          <w:rFonts w:hAnsi="宋体" w:cs="宋体"/>
        </w:rPr>
      </w:pPr>
      <w:r>
        <w:rPr>
          <w:rFonts w:hint="eastAsia" w:hAnsi="宋体" w:cs="宋体"/>
        </w:rPr>
        <w:t>6、如我方成交，我方承诺在收到成交通知书后，在成交通知书规定的期限内，根据采购文件、我方的磋商响应文件及有关澄清承诺书的要求按第六章“合同条款及格式”与采购人订立书面合同，并按照合同约定承担完成合同的责任和义务。</w:t>
      </w:r>
    </w:p>
    <w:p w14:paraId="46F228AE">
      <w:pPr>
        <w:pStyle w:val="11"/>
        <w:spacing w:line="440" w:lineRule="exact"/>
        <w:ind w:firstLine="482"/>
        <w:rPr>
          <w:rFonts w:hAnsi="宋体" w:cs="宋体"/>
        </w:rPr>
      </w:pPr>
      <w:r>
        <w:rPr>
          <w:rFonts w:hint="eastAsia" w:hAnsi="宋体" w:cs="宋体"/>
        </w:rPr>
        <w:t>7、我方已详细审核采购文件，我方知道必须放弃提出含糊不清或误解问题的权利。</w:t>
      </w:r>
    </w:p>
    <w:p w14:paraId="530F8622">
      <w:pPr>
        <w:pStyle w:val="11"/>
        <w:spacing w:line="440" w:lineRule="exact"/>
        <w:ind w:firstLine="482"/>
        <w:rPr>
          <w:rFonts w:hAnsi="宋体" w:cs="宋体"/>
        </w:rPr>
      </w:pPr>
      <w:r>
        <w:rPr>
          <w:rFonts w:hint="eastAsia" w:hAnsi="宋体" w:cs="宋体"/>
        </w:rPr>
        <w:t>8、我方同意应贵方要求提供与本磋商有关的任何数据或资料。若贵方需要，我方愿意提供我方作出的一切承诺的证明材料。</w:t>
      </w:r>
    </w:p>
    <w:p w14:paraId="1599A7E9">
      <w:pPr>
        <w:pStyle w:val="11"/>
        <w:spacing w:line="440" w:lineRule="exact"/>
        <w:ind w:firstLine="482"/>
        <w:rPr>
          <w:rFonts w:hAnsi="宋体" w:cs="宋体"/>
        </w:rPr>
      </w:pPr>
      <w:r>
        <w:rPr>
          <w:rFonts w:hint="eastAsia" w:hAnsi="宋体" w:cs="宋体"/>
        </w:rPr>
        <w:t>9、我方完全理解贵方不一定接受磋商报价最低的服务商为成交服务商的行为。</w:t>
      </w:r>
    </w:p>
    <w:p w14:paraId="42CB5C27">
      <w:pPr>
        <w:pStyle w:val="11"/>
        <w:spacing w:line="440" w:lineRule="exact"/>
        <w:ind w:firstLine="482"/>
        <w:rPr>
          <w:rFonts w:hAnsi="宋体" w:cs="宋体"/>
        </w:rPr>
      </w:pPr>
      <w:r>
        <w:rPr>
          <w:rFonts w:hint="eastAsia" w:hAnsi="宋体" w:cs="宋体"/>
        </w:rPr>
        <w:t>10、我方将严格遵守《中华人民共和国政府采购法》第七十七条的规定，即服务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E9B1B17">
      <w:pPr>
        <w:pStyle w:val="11"/>
        <w:numPr>
          <w:ilvl w:val="0"/>
          <w:numId w:val="3"/>
        </w:numPr>
        <w:spacing w:line="440" w:lineRule="exact"/>
        <w:rPr>
          <w:rFonts w:hAnsi="宋体" w:cs="宋体"/>
        </w:rPr>
      </w:pPr>
      <w:r>
        <w:rPr>
          <w:rFonts w:hint="eastAsia" w:hAnsi="宋体" w:cs="宋体"/>
        </w:rPr>
        <w:t>提供虚假材料谋取成交的；</w:t>
      </w:r>
    </w:p>
    <w:p w14:paraId="6F6AE971">
      <w:pPr>
        <w:pStyle w:val="11"/>
        <w:numPr>
          <w:ilvl w:val="0"/>
          <w:numId w:val="3"/>
        </w:numPr>
        <w:spacing w:line="440" w:lineRule="exact"/>
        <w:rPr>
          <w:rFonts w:hAnsi="宋体" w:cs="宋体"/>
        </w:rPr>
      </w:pPr>
      <w:r>
        <w:rPr>
          <w:rFonts w:hint="eastAsia" w:hAnsi="宋体" w:cs="宋体"/>
        </w:rPr>
        <w:t>采取不正当手段诋毁、排挤其他服务商的；</w:t>
      </w:r>
    </w:p>
    <w:p w14:paraId="738A74B5">
      <w:pPr>
        <w:pStyle w:val="11"/>
        <w:numPr>
          <w:ilvl w:val="0"/>
          <w:numId w:val="3"/>
        </w:numPr>
        <w:spacing w:line="440" w:lineRule="exact"/>
        <w:rPr>
          <w:rFonts w:hAnsi="宋体" w:cs="宋体"/>
        </w:rPr>
      </w:pPr>
      <w:r>
        <w:rPr>
          <w:rFonts w:hint="eastAsia" w:hAnsi="宋体" w:cs="宋体"/>
        </w:rPr>
        <w:t>与采购人、其他服务商或者采购代理机构恶意串通的；</w:t>
      </w:r>
    </w:p>
    <w:p w14:paraId="21AC29E2">
      <w:pPr>
        <w:pStyle w:val="11"/>
        <w:numPr>
          <w:ilvl w:val="0"/>
          <w:numId w:val="3"/>
        </w:numPr>
        <w:spacing w:line="440" w:lineRule="exact"/>
        <w:rPr>
          <w:rFonts w:hAnsi="宋体" w:cs="宋体"/>
        </w:rPr>
      </w:pPr>
      <w:r>
        <w:rPr>
          <w:rFonts w:hint="eastAsia" w:hAnsi="宋体" w:cs="宋体"/>
        </w:rPr>
        <w:t>向采购人、采购代理机构行贿或者提供其他不正当利益的；</w:t>
      </w:r>
    </w:p>
    <w:p w14:paraId="64CF8CC1">
      <w:pPr>
        <w:pStyle w:val="11"/>
        <w:spacing w:line="440" w:lineRule="exact"/>
        <w:ind w:firstLine="420" w:firstLineChars="200"/>
        <w:rPr>
          <w:rFonts w:hAnsi="宋体" w:cs="宋体"/>
        </w:rPr>
      </w:pPr>
      <w:r>
        <w:rPr>
          <w:rFonts w:hint="eastAsia" w:hAnsi="宋体" w:cs="宋体"/>
        </w:rPr>
        <w:t>（5）  拒绝有关部门监督检查或提供虚假情况的。</w:t>
      </w:r>
    </w:p>
    <w:p w14:paraId="0957B729">
      <w:pPr>
        <w:pStyle w:val="11"/>
        <w:spacing w:line="440" w:lineRule="exact"/>
        <w:ind w:left="420"/>
        <w:rPr>
          <w:rFonts w:hAnsi="宋体" w:cs="宋体"/>
        </w:rPr>
      </w:pPr>
      <w:r>
        <w:rPr>
          <w:rFonts w:hint="eastAsia" w:hAnsi="宋体" w:cs="宋体"/>
        </w:rPr>
        <w:t>11、我方及由本人担任法定代表人的其他机构最近三年内被处罚的违法行为有：</w:t>
      </w:r>
      <w:r>
        <w:rPr>
          <w:rFonts w:hint="eastAsia" w:hAnsi="宋体" w:cs="宋体"/>
          <w:u w:val="single"/>
        </w:rPr>
        <w:t xml:space="preserve">                                        </w:t>
      </w:r>
    </w:p>
    <w:p w14:paraId="051A5AB8">
      <w:pPr>
        <w:pStyle w:val="11"/>
        <w:spacing w:line="440" w:lineRule="exact"/>
        <w:ind w:left="420"/>
        <w:rPr>
          <w:rFonts w:hAnsi="宋体" w:cs="宋体"/>
        </w:rPr>
      </w:pPr>
      <w:r>
        <w:rPr>
          <w:rFonts w:hint="eastAsia" w:hAnsi="宋体" w:cs="宋体"/>
          <w:u w:val="single"/>
        </w:rPr>
        <w:t xml:space="preserve">                                                                                                                        </w:t>
      </w:r>
    </w:p>
    <w:p w14:paraId="5F16E882">
      <w:pPr>
        <w:pStyle w:val="11"/>
        <w:spacing w:line="360" w:lineRule="auto"/>
        <w:ind w:firstLine="420"/>
        <w:rPr>
          <w:rFonts w:hAnsi="宋体" w:cs="宋体"/>
        </w:rPr>
      </w:pPr>
      <w:r>
        <w:rPr>
          <w:rFonts w:hint="eastAsia" w:hAnsi="宋体" w:cs="宋体"/>
        </w:rPr>
        <w:t>12、以上事项如有虚假或隐瞒，我方愿意承担一切后果，并不再寻求任何旨在减轻或免除法律责任的辩解。</w:t>
      </w:r>
    </w:p>
    <w:p w14:paraId="0CE2AEC1">
      <w:pPr>
        <w:pStyle w:val="11"/>
        <w:spacing w:line="360" w:lineRule="auto"/>
        <w:ind w:firstLine="420"/>
        <w:rPr>
          <w:rFonts w:hAnsi="宋体" w:cs="宋体"/>
          <w:u w:val="single"/>
        </w:rPr>
      </w:pPr>
      <w:r>
        <w:rPr>
          <w:rFonts w:hint="eastAsia" w:hAnsi="宋体" w:cs="宋体"/>
        </w:rPr>
        <w:t>服务商：</w:t>
      </w:r>
      <w:r>
        <w:rPr>
          <w:rFonts w:hint="eastAsia" w:hAnsi="宋体" w:cs="宋体"/>
          <w:u w:val="single"/>
        </w:rPr>
        <w:t xml:space="preserve">                                         </w:t>
      </w:r>
      <w:r>
        <w:rPr>
          <w:rFonts w:hint="eastAsia" w:hAnsi="宋体" w:cs="宋体"/>
        </w:rPr>
        <w:t>（盖单位公章）</w:t>
      </w:r>
    </w:p>
    <w:p w14:paraId="6F56C853">
      <w:pPr>
        <w:pStyle w:val="11"/>
        <w:spacing w:line="360" w:lineRule="auto"/>
        <w:ind w:firstLine="420"/>
        <w:rPr>
          <w:rFonts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（签字或盖章）</w:t>
      </w:r>
    </w:p>
    <w:p w14:paraId="6F500A6A">
      <w:pPr>
        <w:pStyle w:val="11"/>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14:paraId="6CAC84DC">
      <w:pPr>
        <w:pStyle w:val="11"/>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14:paraId="3171CB9B">
      <w:pPr>
        <w:pStyle w:val="11"/>
        <w:spacing w:line="360" w:lineRule="auto"/>
        <w:ind w:firstLine="420"/>
        <w:rPr>
          <w:rFonts w:hAnsi="宋体" w:cs="宋体"/>
        </w:rPr>
      </w:pPr>
      <w:r>
        <w:rPr>
          <w:rFonts w:hint="eastAsia" w:hAnsi="宋体" w:cs="宋体"/>
        </w:rPr>
        <w:t>邮箱：</w:t>
      </w:r>
      <w:r>
        <w:rPr>
          <w:rFonts w:hint="eastAsia" w:hAnsi="宋体" w:cs="宋体"/>
          <w:u w:val="single"/>
        </w:rPr>
        <w:t>　　　　　　　　　　　　　　　　　　　　　　　　　　　　</w:t>
      </w:r>
    </w:p>
    <w:p w14:paraId="759CD17F">
      <w:pPr>
        <w:pStyle w:val="11"/>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14:paraId="1C1DED53">
      <w:pPr>
        <w:pStyle w:val="11"/>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14:paraId="43264A1E">
      <w:pPr>
        <w:pStyle w:val="11"/>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14:paraId="2EF626E2">
      <w:pPr>
        <w:pStyle w:val="11"/>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14:paraId="343E789B">
      <w:pPr>
        <w:pStyle w:val="11"/>
        <w:spacing w:line="360" w:lineRule="auto"/>
        <w:ind w:firstLine="420"/>
        <w:rPr>
          <w:rFonts w:hAnsi="宋体" w:cs="宋体"/>
          <w:u w:val="single"/>
        </w:rPr>
      </w:pPr>
      <w:r>
        <w:rPr>
          <w:rFonts w:hint="eastAsia" w:hAnsi="宋体" w:cs="宋体"/>
          <w:bCs/>
          <w:u w:val="single"/>
        </w:rPr>
        <w:t xml:space="preserve">    </w:t>
      </w:r>
      <w:r>
        <w:rPr>
          <w:rFonts w:hint="eastAsia" w:hAnsi="宋体" w:cs="宋体"/>
          <w:bCs/>
          <w:szCs w:val="21"/>
        </w:rPr>
        <w:t>年</w:t>
      </w:r>
      <w:r>
        <w:rPr>
          <w:rFonts w:hint="eastAsia" w:hAnsi="宋体" w:cs="宋体"/>
          <w:bCs/>
          <w:u w:val="single"/>
        </w:rPr>
        <w:t xml:space="preserve">    </w:t>
      </w:r>
      <w:r>
        <w:rPr>
          <w:rFonts w:hint="eastAsia" w:hAnsi="宋体" w:cs="宋体"/>
          <w:bCs/>
          <w:szCs w:val="21"/>
        </w:rPr>
        <w:t>月</w:t>
      </w:r>
      <w:r>
        <w:rPr>
          <w:rFonts w:hint="eastAsia" w:hAnsi="宋体" w:cs="宋体"/>
          <w:bCs/>
          <w:u w:val="single"/>
        </w:rPr>
        <w:t xml:space="preserve">    </w:t>
      </w:r>
      <w:r>
        <w:rPr>
          <w:rFonts w:hint="eastAsia" w:hAnsi="宋体" w:cs="宋体"/>
          <w:bCs/>
          <w:szCs w:val="21"/>
        </w:rPr>
        <w:t>日</w:t>
      </w:r>
      <w:r>
        <w:rPr>
          <w:rFonts w:hint="eastAsia" w:hAnsi="宋体" w:cs="宋体"/>
          <w:b/>
          <w:bCs/>
        </w:rPr>
        <w:br w:type="page"/>
      </w:r>
      <w:r>
        <w:rPr>
          <w:rFonts w:hint="eastAsia" w:hAnsi="宋体" w:cs="宋体"/>
          <w:b/>
        </w:rPr>
        <w:t>格式2：</w:t>
      </w:r>
    </w:p>
    <w:p w14:paraId="5BA5973E">
      <w:pPr>
        <w:pStyle w:val="11"/>
        <w:spacing w:line="500" w:lineRule="exact"/>
        <w:jc w:val="center"/>
        <w:rPr>
          <w:rFonts w:hAnsi="宋体" w:cs="宋体"/>
          <w:b/>
          <w:bCs/>
          <w:sz w:val="44"/>
          <w:szCs w:val="44"/>
        </w:rPr>
      </w:pPr>
      <w:r>
        <w:rPr>
          <w:rFonts w:hint="eastAsia" w:hAnsi="宋体" w:cs="宋体"/>
          <w:b/>
          <w:bCs/>
          <w:sz w:val="44"/>
          <w:szCs w:val="44"/>
        </w:rPr>
        <w:t>磋 商 报 价 表</w:t>
      </w:r>
    </w:p>
    <w:p w14:paraId="7AA8038E">
      <w:pPr>
        <w:pStyle w:val="11"/>
        <w:spacing w:line="500" w:lineRule="exact"/>
        <w:jc w:val="center"/>
        <w:rPr>
          <w:rFonts w:hAnsi="宋体" w:cs="宋体"/>
          <w:b/>
          <w:bCs/>
          <w:sz w:val="30"/>
          <w:szCs w:val="30"/>
        </w:rPr>
      </w:pPr>
    </w:p>
    <w:p w14:paraId="1A9D5D38">
      <w:pPr>
        <w:snapToGrid w:val="0"/>
        <w:spacing w:before="50" w:after="50"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分标（如有）：</w:t>
      </w:r>
      <w:r>
        <w:rPr>
          <w:rFonts w:hint="eastAsia" w:ascii="宋体" w:hAnsi="宋体" w:eastAsia="宋体" w:cs="宋体"/>
          <w:sz w:val="24"/>
          <w:u w:val="single"/>
        </w:rPr>
        <w:t xml:space="preserve">            </w:t>
      </w:r>
    </w:p>
    <w:p w14:paraId="220DDFEC">
      <w:pPr>
        <w:pStyle w:val="11"/>
        <w:spacing w:line="500" w:lineRule="exact"/>
        <w:rPr>
          <w:rFonts w:hAnsi="宋体" w:cs="宋体"/>
          <w:sz w:val="24"/>
          <w:szCs w:val="24"/>
        </w:rPr>
      </w:pPr>
      <w:r>
        <w:rPr>
          <w:rFonts w:hint="eastAsia" w:hAnsi="宋体" w:cs="宋体"/>
          <w:sz w:val="24"/>
          <w:szCs w:val="24"/>
        </w:rPr>
        <w:t xml:space="preserve">      </w:t>
      </w:r>
    </w:p>
    <w:p w14:paraId="09542B84">
      <w:pPr>
        <w:pStyle w:val="11"/>
        <w:spacing w:line="500" w:lineRule="exact"/>
        <w:rPr>
          <w:rFonts w:hAnsi="宋体" w:cs="宋体"/>
          <w:sz w:val="24"/>
          <w:szCs w:val="24"/>
        </w:rPr>
      </w:pPr>
    </w:p>
    <w:p w14:paraId="7D162511">
      <w:pPr>
        <w:pStyle w:val="11"/>
        <w:spacing w:line="500" w:lineRule="exact"/>
        <w:rPr>
          <w:rFonts w:hAnsi="宋体" w:cs="宋体"/>
          <w:b/>
          <w:bCs/>
          <w:sz w:val="30"/>
          <w:szCs w:val="30"/>
        </w:rPr>
      </w:pPr>
      <w:r>
        <w:rPr>
          <w:rFonts w:hint="eastAsia" w:hAnsi="宋体" w:cs="宋体"/>
          <w:sz w:val="24"/>
          <w:szCs w:val="24"/>
        </w:rPr>
        <w:t xml:space="preserve">     </w:t>
      </w:r>
    </w:p>
    <w:tbl>
      <w:tblPr>
        <w:tblStyle w:val="24"/>
        <w:tblW w:w="928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619"/>
        <w:gridCol w:w="1439"/>
        <w:gridCol w:w="1620"/>
        <w:gridCol w:w="1259"/>
        <w:gridCol w:w="1259"/>
        <w:gridCol w:w="1445"/>
      </w:tblGrid>
      <w:tr w14:paraId="7C14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48" w:type="dxa"/>
            <w:shd w:val="clear" w:color="auto" w:fill="auto"/>
            <w:noWrap/>
            <w:textDirection w:val="tbRlV"/>
            <w:vAlign w:val="center"/>
          </w:tcPr>
          <w:p w14:paraId="5598ED44">
            <w:pPr>
              <w:widowControl/>
              <w:kinsoku w:val="0"/>
              <w:autoSpaceDE w:val="0"/>
              <w:autoSpaceDN w:val="0"/>
              <w:adjustRightInd w:val="0"/>
              <w:snapToGrid w:val="0"/>
              <w:spacing w:before="167" w:line="211" w:lineRule="auto"/>
              <w:ind w:left="183"/>
              <w:jc w:val="center"/>
              <w:textAlignment w:val="baseline"/>
              <w:rPr>
                <w:rFonts w:ascii="宋体" w:hAnsi="宋体" w:eastAsia="宋体" w:cs="宋体"/>
                <w:snapToGrid w:val="0"/>
                <w:kern w:val="0"/>
                <w:szCs w:val="21"/>
              </w:rPr>
            </w:pPr>
            <w:r>
              <w:rPr>
                <w:rFonts w:hint="eastAsia" w:ascii="宋体" w:hAnsi="宋体" w:eastAsia="宋体" w:cs="宋体"/>
                <w:snapToGrid w:val="0"/>
                <w:spacing w:val="-15"/>
                <w:kern w:val="0"/>
                <w:szCs w:val="21"/>
              </w:rPr>
              <w:t>序</w:t>
            </w:r>
            <w:r>
              <w:rPr>
                <w:rFonts w:hint="eastAsia" w:ascii="宋体" w:hAnsi="宋体" w:eastAsia="宋体" w:cs="宋体"/>
                <w:snapToGrid w:val="0"/>
                <w:spacing w:val="-13"/>
                <w:kern w:val="0"/>
                <w:szCs w:val="21"/>
              </w:rPr>
              <w:t xml:space="preserve"> 号</w:t>
            </w:r>
          </w:p>
        </w:tc>
        <w:tc>
          <w:tcPr>
            <w:tcW w:w="1619" w:type="dxa"/>
            <w:shd w:val="clear" w:color="auto" w:fill="auto"/>
            <w:noWrap/>
            <w:vAlign w:val="center"/>
          </w:tcPr>
          <w:p w14:paraId="66D33FB7">
            <w:pPr>
              <w:widowControl/>
              <w:kinsoku w:val="0"/>
              <w:autoSpaceDE w:val="0"/>
              <w:autoSpaceDN w:val="0"/>
              <w:adjustRightInd w:val="0"/>
              <w:snapToGrid w:val="0"/>
              <w:spacing w:before="183" w:line="256" w:lineRule="auto"/>
              <w:ind w:left="703" w:right="178" w:hanging="522"/>
              <w:jc w:val="center"/>
              <w:textAlignment w:val="baseline"/>
              <w:rPr>
                <w:rFonts w:ascii="宋体" w:hAnsi="宋体" w:eastAsia="宋体" w:cs="宋体"/>
                <w:snapToGrid w:val="0"/>
                <w:kern w:val="0"/>
                <w:szCs w:val="21"/>
              </w:rPr>
            </w:pPr>
            <w:r>
              <w:rPr>
                <w:rFonts w:hint="eastAsia" w:ascii="宋体" w:hAnsi="宋体" w:eastAsia="宋体" w:cs="宋体"/>
                <w:snapToGrid w:val="0"/>
                <w:spacing w:val="-1"/>
                <w:kern w:val="0"/>
                <w:szCs w:val="21"/>
              </w:rPr>
              <w:t>服务名</w:t>
            </w:r>
            <w:r>
              <w:rPr>
                <w:rFonts w:hint="eastAsia" w:ascii="宋体" w:hAnsi="宋体" w:eastAsia="宋体" w:cs="宋体"/>
                <w:snapToGrid w:val="0"/>
                <w:kern w:val="0"/>
                <w:szCs w:val="21"/>
              </w:rPr>
              <w:t>称</w:t>
            </w:r>
          </w:p>
        </w:tc>
        <w:tc>
          <w:tcPr>
            <w:tcW w:w="1439" w:type="dxa"/>
            <w:shd w:val="clear" w:color="auto" w:fill="auto"/>
            <w:noWrap/>
            <w:vAlign w:val="center"/>
          </w:tcPr>
          <w:p w14:paraId="51402C8A">
            <w:pPr>
              <w:widowControl/>
              <w:kinsoku w:val="0"/>
              <w:autoSpaceDE w:val="0"/>
              <w:autoSpaceDN w:val="0"/>
              <w:adjustRightInd w:val="0"/>
              <w:snapToGrid w:val="0"/>
              <w:spacing w:before="68" w:line="221" w:lineRule="auto"/>
              <w:ind w:left="304" w:firstLine="210" w:firstLineChars="100"/>
              <w:jc w:val="center"/>
              <w:textAlignment w:val="baseline"/>
              <w:rPr>
                <w:rFonts w:ascii="宋体" w:hAnsi="宋体" w:eastAsia="宋体" w:cs="宋体"/>
                <w:snapToGrid w:val="0"/>
                <w:kern w:val="0"/>
                <w:szCs w:val="21"/>
              </w:rPr>
            </w:pPr>
            <w:r>
              <w:rPr>
                <w:rFonts w:hint="eastAsia" w:ascii="宋体" w:hAnsi="宋体" w:eastAsia="宋体" w:cs="宋体"/>
                <w:snapToGrid w:val="0"/>
                <w:kern w:val="0"/>
                <w:szCs w:val="21"/>
              </w:rPr>
              <w:t>数量</w:t>
            </w:r>
          </w:p>
        </w:tc>
        <w:tc>
          <w:tcPr>
            <w:tcW w:w="1620" w:type="dxa"/>
            <w:shd w:val="clear" w:color="auto" w:fill="auto"/>
            <w:noWrap/>
            <w:vAlign w:val="center"/>
          </w:tcPr>
          <w:p w14:paraId="25F99AE7">
            <w:pPr>
              <w:widowControl/>
              <w:kinsoku w:val="0"/>
              <w:autoSpaceDE w:val="0"/>
              <w:autoSpaceDN w:val="0"/>
              <w:adjustRightInd w:val="0"/>
              <w:snapToGrid w:val="0"/>
              <w:spacing w:line="249" w:lineRule="auto"/>
              <w:jc w:val="center"/>
              <w:textAlignment w:val="baseline"/>
              <w:rPr>
                <w:rFonts w:ascii="宋体" w:hAnsi="宋体" w:eastAsia="宋体" w:cs="宋体"/>
                <w:snapToGrid w:val="0"/>
                <w:kern w:val="0"/>
                <w:szCs w:val="21"/>
              </w:rPr>
            </w:pPr>
          </w:p>
          <w:p w14:paraId="73B8518D">
            <w:pPr>
              <w:widowControl/>
              <w:kinsoku w:val="0"/>
              <w:autoSpaceDE w:val="0"/>
              <w:autoSpaceDN w:val="0"/>
              <w:adjustRightInd w:val="0"/>
              <w:snapToGrid w:val="0"/>
              <w:spacing w:before="68" w:line="221" w:lineRule="auto"/>
              <w:ind w:left="289" w:firstLine="206" w:firstLineChars="100"/>
              <w:jc w:val="center"/>
              <w:textAlignment w:val="baseline"/>
              <w:rPr>
                <w:rFonts w:ascii="宋体" w:hAnsi="宋体" w:eastAsia="宋体" w:cs="宋体"/>
                <w:snapToGrid w:val="0"/>
                <w:kern w:val="0"/>
                <w:szCs w:val="21"/>
              </w:rPr>
            </w:pPr>
            <w:r>
              <w:rPr>
                <w:rFonts w:hint="eastAsia" w:ascii="宋体" w:hAnsi="宋体" w:eastAsia="宋体" w:cs="宋体"/>
                <w:snapToGrid w:val="0"/>
                <w:spacing w:val="-2"/>
                <w:kern w:val="0"/>
                <w:szCs w:val="21"/>
              </w:rPr>
              <w:t>单位</w:t>
            </w:r>
          </w:p>
        </w:tc>
        <w:tc>
          <w:tcPr>
            <w:tcW w:w="1259" w:type="dxa"/>
            <w:shd w:val="clear" w:color="auto" w:fill="auto"/>
            <w:noWrap/>
            <w:vAlign w:val="center"/>
          </w:tcPr>
          <w:p w14:paraId="011D92ED">
            <w:pPr>
              <w:widowControl/>
              <w:kinsoku w:val="0"/>
              <w:autoSpaceDE w:val="0"/>
              <w:autoSpaceDN w:val="0"/>
              <w:adjustRightInd w:val="0"/>
              <w:snapToGrid w:val="0"/>
              <w:spacing w:before="68" w:line="219" w:lineRule="auto"/>
              <w:jc w:val="center"/>
              <w:textAlignment w:val="baseline"/>
              <w:rPr>
                <w:rFonts w:ascii="宋体" w:hAnsi="宋体" w:eastAsia="宋体" w:cs="宋体"/>
                <w:snapToGrid w:val="0"/>
                <w:spacing w:val="-2"/>
                <w:kern w:val="0"/>
                <w:szCs w:val="21"/>
              </w:rPr>
            </w:pPr>
            <w:r>
              <w:rPr>
                <w:rFonts w:hint="eastAsia" w:ascii="宋体" w:hAnsi="宋体" w:eastAsia="宋体" w:cs="宋体"/>
                <w:snapToGrid w:val="0"/>
                <w:spacing w:val="-2"/>
                <w:kern w:val="0"/>
                <w:szCs w:val="21"/>
              </w:rPr>
              <w:t>单价</w:t>
            </w:r>
          </w:p>
        </w:tc>
        <w:tc>
          <w:tcPr>
            <w:tcW w:w="1259" w:type="dxa"/>
            <w:shd w:val="clear" w:color="auto" w:fill="auto"/>
            <w:noWrap/>
            <w:vAlign w:val="center"/>
          </w:tcPr>
          <w:p w14:paraId="669A3595">
            <w:pPr>
              <w:widowControl/>
              <w:kinsoku w:val="0"/>
              <w:autoSpaceDE w:val="0"/>
              <w:autoSpaceDN w:val="0"/>
              <w:adjustRightInd w:val="0"/>
              <w:snapToGrid w:val="0"/>
              <w:spacing w:line="250" w:lineRule="auto"/>
              <w:jc w:val="center"/>
              <w:textAlignment w:val="baseline"/>
              <w:rPr>
                <w:rFonts w:ascii="宋体" w:hAnsi="宋体" w:eastAsia="宋体" w:cs="宋体"/>
                <w:snapToGrid w:val="0"/>
                <w:kern w:val="0"/>
                <w:szCs w:val="21"/>
              </w:rPr>
            </w:pPr>
          </w:p>
          <w:p w14:paraId="45068AC4">
            <w:pPr>
              <w:widowControl/>
              <w:kinsoku w:val="0"/>
              <w:autoSpaceDE w:val="0"/>
              <w:autoSpaceDN w:val="0"/>
              <w:adjustRightInd w:val="0"/>
              <w:snapToGrid w:val="0"/>
              <w:spacing w:before="68" w:line="219" w:lineRule="auto"/>
              <w:jc w:val="center"/>
              <w:textAlignment w:val="baseline"/>
              <w:rPr>
                <w:rFonts w:ascii="宋体" w:hAnsi="宋体" w:eastAsia="宋体" w:cs="宋体"/>
                <w:snapToGrid w:val="0"/>
                <w:kern w:val="0"/>
                <w:szCs w:val="21"/>
              </w:rPr>
            </w:pPr>
            <w:r>
              <w:rPr>
                <w:rFonts w:hint="eastAsia" w:ascii="宋体" w:hAnsi="宋体" w:eastAsia="宋体" w:cs="宋体"/>
                <w:snapToGrid w:val="0"/>
                <w:spacing w:val="-2"/>
                <w:kern w:val="0"/>
                <w:szCs w:val="21"/>
              </w:rPr>
              <w:t>总价（元）</w:t>
            </w:r>
          </w:p>
        </w:tc>
        <w:tc>
          <w:tcPr>
            <w:tcW w:w="1445" w:type="dxa"/>
            <w:shd w:val="clear" w:color="auto" w:fill="auto"/>
            <w:noWrap/>
            <w:vAlign w:val="center"/>
          </w:tcPr>
          <w:p w14:paraId="27066D40">
            <w:pPr>
              <w:widowControl/>
              <w:kinsoku w:val="0"/>
              <w:autoSpaceDE w:val="0"/>
              <w:autoSpaceDN w:val="0"/>
              <w:adjustRightInd w:val="0"/>
              <w:snapToGrid w:val="0"/>
              <w:spacing w:line="250" w:lineRule="auto"/>
              <w:jc w:val="center"/>
              <w:textAlignment w:val="baseline"/>
              <w:rPr>
                <w:rFonts w:ascii="宋体" w:hAnsi="宋体" w:eastAsia="宋体" w:cs="宋体"/>
                <w:snapToGrid w:val="0"/>
                <w:kern w:val="0"/>
                <w:szCs w:val="21"/>
              </w:rPr>
            </w:pPr>
          </w:p>
          <w:p w14:paraId="3C9A073E">
            <w:pPr>
              <w:widowControl/>
              <w:kinsoku w:val="0"/>
              <w:autoSpaceDE w:val="0"/>
              <w:autoSpaceDN w:val="0"/>
              <w:adjustRightInd w:val="0"/>
              <w:snapToGrid w:val="0"/>
              <w:spacing w:before="68" w:line="222" w:lineRule="auto"/>
              <w:ind w:left="517"/>
              <w:jc w:val="center"/>
              <w:textAlignment w:val="baseline"/>
              <w:rPr>
                <w:rFonts w:ascii="宋体" w:hAnsi="宋体" w:eastAsia="宋体" w:cs="宋体"/>
                <w:snapToGrid w:val="0"/>
                <w:kern w:val="0"/>
                <w:szCs w:val="21"/>
              </w:rPr>
            </w:pPr>
            <w:r>
              <w:rPr>
                <w:rFonts w:hint="eastAsia" w:ascii="宋体" w:hAnsi="宋体" w:eastAsia="宋体" w:cs="宋体"/>
                <w:snapToGrid w:val="0"/>
                <w:spacing w:val="-3"/>
                <w:kern w:val="0"/>
                <w:szCs w:val="21"/>
              </w:rPr>
              <w:t>备</w:t>
            </w:r>
            <w:r>
              <w:rPr>
                <w:rFonts w:hint="eastAsia" w:ascii="宋体" w:hAnsi="宋体" w:eastAsia="宋体" w:cs="宋体"/>
                <w:snapToGrid w:val="0"/>
                <w:spacing w:val="-2"/>
                <w:kern w:val="0"/>
                <w:szCs w:val="21"/>
              </w:rPr>
              <w:t>注</w:t>
            </w:r>
          </w:p>
        </w:tc>
      </w:tr>
      <w:tr w14:paraId="0304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48" w:type="dxa"/>
            <w:shd w:val="clear" w:color="auto" w:fill="auto"/>
            <w:noWrap/>
          </w:tcPr>
          <w:p w14:paraId="3FEEBC16">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619" w:type="dxa"/>
            <w:shd w:val="clear" w:color="auto" w:fill="auto"/>
            <w:noWrap/>
          </w:tcPr>
          <w:p w14:paraId="44B27E6B">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439" w:type="dxa"/>
            <w:shd w:val="clear" w:color="auto" w:fill="auto"/>
            <w:noWrap/>
          </w:tcPr>
          <w:p w14:paraId="0EA8B454">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620" w:type="dxa"/>
            <w:shd w:val="clear" w:color="auto" w:fill="auto"/>
            <w:noWrap/>
          </w:tcPr>
          <w:p w14:paraId="791AABBE">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259" w:type="dxa"/>
            <w:shd w:val="clear" w:color="auto" w:fill="auto"/>
            <w:noWrap/>
          </w:tcPr>
          <w:p w14:paraId="0F3B7ED4">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259" w:type="dxa"/>
            <w:shd w:val="clear" w:color="auto" w:fill="auto"/>
            <w:noWrap/>
          </w:tcPr>
          <w:p w14:paraId="787D4695">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445" w:type="dxa"/>
            <w:shd w:val="clear" w:color="auto" w:fill="auto"/>
            <w:noWrap/>
          </w:tcPr>
          <w:p w14:paraId="7909AB7A">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r>
      <w:tr w14:paraId="2F38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48" w:type="dxa"/>
            <w:shd w:val="clear" w:color="auto" w:fill="auto"/>
            <w:noWrap/>
          </w:tcPr>
          <w:p w14:paraId="578379C6">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619" w:type="dxa"/>
            <w:shd w:val="clear" w:color="auto" w:fill="auto"/>
            <w:noWrap/>
          </w:tcPr>
          <w:p w14:paraId="69E39512">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439" w:type="dxa"/>
            <w:shd w:val="clear" w:color="auto" w:fill="auto"/>
            <w:noWrap/>
          </w:tcPr>
          <w:p w14:paraId="5ADAB2D9">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620" w:type="dxa"/>
            <w:shd w:val="clear" w:color="auto" w:fill="auto"/>
            <w:noWrap/>
          </w:tcPr>
          <w:p w14:paraId="130C0A79">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259" w:type="dxa"/>
            <w:shd w:val="clear" w:color="auto" w:fill="auto"/>
            <w:noWrap/>
          </w:tcPr>
          <w:p w14:paraId="4FFA7D0D">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259" w:type="dxa"/>
            <w:shd w:val="clear" w:color="auto" w:fill="auto"/>
            <w:noWrap/>
          </w:tcPr>
          <w:p w14:paraId="579C454C">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c>
          <w:tcPr>
            <w:tcW w:w="1445" w:type="dxa"/>
            <w:shd w:val="clear" w:color="auto" w:fill="auto"/>
            <w:noWrap/>
          </w:tcPr>
          <w:p w14:paraId="211B4BD4">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r>
      <w:tr w14:paraId="306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289" w:type="dxa"/>
            <w:gridSpan w:val="7"/>
            <w:shd w:val="clear" w:color="auto" w:fill="auto"/>
            <w:noWrap/>
          </w:tcPr>
          <w:p w14:paraId="305C91FF">
            <w:pPr>
              <w:snapToGrid w:val="0"/>
              <w:spacing w:before="50" w:after="50" w:line="360" w:lineRule="auto"/>
              <w:rPr>
                <w:rFonts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6A59A4BF">
            <w:pPr>
              <w:pStyle w:val="9"/>
              <w:rPr>
                <w:rFonts w:ascii="宋体" w:hAnsi="宋体" w:eastAsia="宋体" w:cs="宋体"/>
              </w:rPr>
            </w:pPr>
            <w:r>
              <w:rPr>
                <w:rFonts w:hint="eastAsia" w:ascii="宋体" w:hAnsi="宋体" w:eastAsia="宋体" w:cs="宋体"/>
                <w:sz w:val="24"/>
              </w:rPr>
              <w:t>服务期限：</w:t>
            </w:r>
          </w:p>
          <w:p w14:paraId="0C122DAC">
            <w:pPr>
              <w:widowControl/>
              <w:kinsoku w:val="0"/>
              <w:autoSpaceDE w:val="0"/>
              <w:autoSpaceDN w:val="0"/>
              <w:adjustRightInd w:val="0"/>
              <w:snapToGrid w:val="0"/>
              <w:jc w:val="left"/>
              <w:textAlignment w:val="baseline"/>
              <w:rPr>
                <w:rFonts w:ascii="宋体" w:hAnsi="宋体" w:eastAsia="宋体" w:cs="宋体"/>
                <w:snapToGrid w:val="0"/>
                <w:kern w:val="0"/>
                <w:szCs w:val="21"/>
              </w:rPr>
            </w:pPr>
          </w:p>
        </w:tc>
      </w:tr>
    </w:tbl>
    <w:p w14:paraId="2923DC12">
      <w:pPr>
        <w:pStyle w:val="11"/>
        <w:spacing w:line="500" w:lineRule="exact"/>
        <w:rPr>
          <w:rFonts w:hAnsi="宋体" w:cs="宋体"/>
          <w:b/>
          <w:bCs/>
          <w:sz w:val="30"/>
          <w:szCs w:val="30"/>
        </w:rPr>
      </w:pPr>
    </w:p>
    <w:p w14:paraId="5FBE7587">
      <w:pPr>
        <w:pStyle w:val="11"/>
        <w:spacing w:line="500" w:lineRule="exact"/>
        <w:jc w:val="center"/>
        <w:rPr>
          <w:rFonts w:hAnsi="宋体" w:cs="宋体"/>
          <w:b/>
          <w:bCs/>
          <w:sz w:val="30"/>
          <w:szCs w:val="30"/>
        </w:rPr>
      </w:pPr>
    </w:p>
    <w:p w14:paraId="28AFB7D4">
      <w:pPr>
        <w:spacing w:line="440" w:lineRule="atLeast"/>
        <w:ind w:firstLine="360" w:firstLineChars="150"/>
        <w:rPr>
          <w:sz w:val="24"/>
        </w:rPr>
      </w:pPr>
      <w:r>
        <w:rPr>
          <w:rFonts w:hint="eastAsia"/>
          <w:sz w:val="24"/>
        </w:rPr>
        <w:t>服务商（公章）：</w:t>
      </w:r>
    </w:p>
    <w:p w14:paraId="782BF630">
      <w:pPr>
        <w:pStyle w:val="97"/>
        <w:rPr>
          <w:color w:val="auto"/>
        </w:rPr>
      </w:pPr>
    </w:p>
    <w:p w14:paraId="499075CA">
      <w:pPr>
        <w:spacing w:line="440" w:lineRule="atLeast"/>
        <w:ind w:firstLine="360" w:firstLineChars="150"/>
        <w:rPr>
          <w:sz w:val="24"/>
        </w:rPr>
      </w:pPr>
      <w:r>
        <w:rPr>
          <w:rFonts w:hint="eastAsia"/>
          <w:sz w:val="24"/>
        </w:rPr>
        <w:t>法定代表人或授权委托代理人签字：</w:t>
      </w:r>
    </w:p>
    <w:p w14:paraId="4603A504">
      <w:pPr>
        <w:rPr>
          <w:sz w:val="24"/>
        </w:rPr>
      </w:pPr>
    </w:p>
    <w:p w14:paraId="14DE741B">
      <w:pPr>
        <w:ind w:firstLine="360" w:firstLineChars="150"/>
        <w:rPr>
          <w:sz w:val="24"/>
        </w:rPr>
      </w:pPr>
      <w:r>
        <w:rPr>
          <w:rFonts w:hint="eastAsia"/>
          <w:sz w:val="24"/>
        </w:rPr>
        <w:t>日期：</w:t>
      </w:r>
    </w:p>
    <w:p w14:paraId="3518E7A2">
      <w:pPr>
        <w:pStyle w:val="11"/>
        <w:rPr>
          <w:rFonts w:hAnsi="宋体" w:cs="宋体"/>
          <w:b/>
        </w:rPr>
      </w:pPr>
    </w:p>
    <w:p w14:paraId="177AF1B1">
      <w:pPr>
        <w:pStyle w:val="11"/>
        <w:rPr>
          <w:rFonts w:hAnsi="宋体" w:cs="宋体"/>
          <w:b/>
        </w:rPr>
      </w:pPr>
    </w:p>
    <w:p w14:paraId="6296E3D9">
      <w:pPr>
        <w:pStyle w:val="11"/>
        <w:rPr>
          <w:rFonts w:hAnsi="宋体" w:cs="宋体"/>
          <w:b/>
        </w:rPr>
      </w:pPr>
    </w:p>
    <w:p w14:paraId="51AFDFC9">
      <w:pPr>
        <w:pStyle w:val="11"/>
        <w:rPr>
          <w:rFonts w:hAnsi="宋体" w:cs="宋体"/>
          <w:b/>
        </w:rPr>
      </w:pPr>
    </w:p>
    <w:p w14:paraId="632907B2">
      <w:pPr>
        <w:pStyle w:val="11"/>
        <w:rPr>
          <w:rFonts w:hAnsi="宋体" w:cs="宋体"/>
          <w:b/>
        </w:rPr>
      </w:pPr>
    </w:p>
    <w:p w14:paraId="38192429">
      <w:pPr>
        <w:pStyle w:val="11"/>
        <w:rPr>
          <w:rFonts w:hAnsi="宋体" w:cs="宋体"/>
          <w:b/>
        </w:rPr>
      </w:pPr>
    </w:p>
    <w:p w14:paraId="378D1355">
      <w:pPr>
        <w:pStyle w:val="11"/>
        <w:rPr>
          <w:rFonts w:hAnsi="宋体" w:cs="宋体"/>
          <w:b/>
        </w:rPr>
      </w:pPr>
    </w:p>
    <w:p w14:paraId="3A2B86EF">
      <w:pPr>
        <w:pStyle w:val="11"/>
        <w:rPr>
          <w:rFonts w:hAnsi="宋体" w:cs="宋体"/>
          <w:b/>
        </w:rPr>
      </w:pPr>
    </w:p>
    <w:p w14:paraId="32E45D9C">
      <w:pPr>
        <w:pStyle w:val="9"/>
        <w:rPr>
          <w:rFonts w:ascii="宋体" w:hAnsi="宋体" w:eastAsia="宋体" w:cs="宋体"/>
        </w:rPr>
      </w:pPr>
    </w:p>
    <w:p w14:paraId="7DE7FAE4">
      <w:pPr>
        <w:pStyle w:val="11"/>
        <w:rPr>
          <w:rFonts w:hAnsi="宋体" w:cs="宋体"/>
        </w:rPr>
      </w:pPr>
      <w:r>
        <w:rPr>
          <w:rFonts w:hint="eastAsia" w:hAnsi="宋体" w:cs="宋体"/>
          <w:b/>
        </w:rPr>
        <w:t>格式3：</w:t>
      </w:r>
      <w:r>
        <w:rPr>
          <w:rFonts w:hint="eastAsia" w:hAnsi="宋体" w:cs="宋体"/>
        </w:rPr>
        <w:t xml:space="preserve"> </w:t>
      </w:r>
    </w:p>
    <w:p w14:paraId="4790F922">
      <w:pPr>
        <w:pStyle w:val="11"/>
        <w:jc w:val="center"/>
        <w:rPr>
          <w:rFonts w:hAnsi="宋体" w:cs="宋体"/>
        </w:rPr>
      </w:pPr>
    </w:p>
    <w:p w14:paraId="1FB27461">
      <w:pPr>
        <w:pStyle w:val="11"/>
        <w:jc w:val="center"/>
        <w:rPr>
          <w:rFonts w:hAnsi="宋体" w:cs="宋体"/>
          <w:b/>
          <w:sz w:val="30"/>
          <w:szCs w:val="30"/>
        </w:rPr>
      </w:pPr>
      <w:r>
        <w:rPr>
          <w:rFonts w:hint="eastAsia" w:hAnsi="宋体" w:cs="宋体"/>
          <w:b/>
          <w:sz w:val="30"/>
          <w:szCs w:val="30"/>
        </w:rPr>
        <w:t>中小企业声明函（工程、服务）</w:t>
      </w:r>
    </w:p>
    <w:p w14:paraId="1C277DB7">
      <w:pPr>
        <w:spacing w:line="360" w:lineRule="auto"/>
        <w:ind w:firstLine="552"/>
        <w:rPr>
          <w:rFonts w:ascii="宋体" w:hAnsi="宋体" w:eastAsia="宋体" w:cs="宋体"/>
          <w:kern w:val="0"/>
          <w:szCs w:val="21"/>
        </w:rPr>
      </w:pPr>
      <w:r>
        <w:rPr>
          <w:rFonts w:hint="eastAsia" w:ascii="宋体" w:hAnsi="宋体" w:eastAsia="宋体" w:cs="宋体"/>
          <w:kern w:val="0"/>
          <w:szCs w:val="21"/>
        </w:rPr>
        <w:t>本公司（联合体）郑重声明，本公司（联合体）参加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20E8C1B">
      <w:pPr>
        <w:spacing w:line="360" w:lineRule="auto"/>
        <w:ind w:firstLine="552"/>
        <w:rPr>
          <w:rFonts w:ascii="宋体" w:hAnsi="宋体" w:eastAsia="宋体" w:cs="宋体"/>
          <w:kern w:val="0"/>
          <w:szCs w:val="21"/>
        </w:rPr>
      </w:pPr>
      <w:r>
        <w:rPr>
          <w:rFonts w:hint="eastAsia" w:ascii="宋体" w:hAnsi="宋体" w:eastAsia="宋体" w:cs="宋体"/>
          <w:kern w:val="0"/>
          <w:szCs w:val="21"/>
        </w:rPr>
        <w:t xml:space="preserve">1.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xml:space="preserve">    </w:t>
      </w:r>
      <w:r>
        <w:rPr>
          <w:rFonts w:hint="eastAsia" w:ascii="宋体" w:hAnsi="宋体" w:eastAsia="宋体" w:cs="宋体"/>
          <w:kern w:val="0"/>
          <w:szCs w:val="21"/>
        </w:rPr>
        <w:t>人，营业收入为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万元，资产总额为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7321AB3E">
      <w:pPr>
        <w:spacing w:line="360" w:lineRule="auto"/>
        <w:ind w:firstLine="552"/>
        <w:rPr>
          <w:rFonts w:ascii="宋体" w:hAnsi="宋体" w:eastAsia="宋体" w:cs="宋体"/>
          <w:kern w:val="0"/>
          <w:szCs w:val="21"/>
        </w:rPr>
      </w:pPr>
      <w:r>
        <w:rPr>
          <w:rFonts w:hint="eastAsia" w:ascii="宋体" w:hAnsi="宋体" w:eastAsia="宋体" w:cs="宋体"/>
          <w:kern w:val="0"/>
          <w:szCs w:val="21"/>
        </w:rPr>
        <w:t xml:space="preserve"> 2.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xml:space="preserve">    </w:t>
      </w:r>
      <w:r>
        <w:rPr>
          <w:rFonts w:hint="eastAsia" w:ascii="宋体" w:hAnsi="宋体" w:eastAsia="宋体" w:cs="宋体"/>
          <w:kern w:val="0"/>
          <w:szCs w:val="21"/>
        </w:rPr>
        <w:t>人，营业收入为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万元，资产总额为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6DB355A4">
      <w:pPr>
        <w:spacing w:line="360" w:lineRule="auto"/>
        <w:ind w:firstLine="552"/>
        <w:rPr>
          <w:rFonts w:ascii="宋体" w:hAnsi="宋体" w:eastAsia="宋体" w:cs="宋体"/>
          <w:kern w:val="0"/>
          <w:szCs w:val="21"/>
        </w:rPr>
      </w:pPr>
      <w:r>
        <w:rPr>
          <w:rFonts w:hint="eastAsia" w:ascii="宋体" w:hAnsi="宋体" w:eastAsia="宋体" w:cs="宋体"/>
          <w:kern w:val="0"/>
          <w:szCs w:val="21"/>
        </w:rPr>
        <w:t xml:space="preserve"> …… </w:t>
      </w:r>
    </w:p>
    <w:p w14:paraId="13E978FB">
      <w:pPr>
        <w:spacing w:line="360" w:lineRule="auto"/>
        <w:ind w:firstLine="552"/>
        <w:rPr>
          <w:rFonts w:ascii="宋体" w:hAnsi="宋体" w:eastAsia="宋体" w:cs="宋体"/>
          <w:kern w:val="0"/>
          <w:szCs w:val="21"/>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7ED2E728">
      <w:pPr>
        <w:spacing w:line="360" w:lineRule="auto"/>
        <w:ind w:firstLine="552"/>
        <w:rPr>
          <w:rFonts w:ascii="宋体" w:hAnsi="宋体" w:eastAsia="宋体" w:cs="宋体"/>
          <w:kern w:val="0"/>
          <w:szCs w:val="21"/>
        </w:rPr>
      </w:pPr>
      <w:r>
        <w:rPr>
          <w:rFonts w:hint="eastAsia" w:ascii="宋体" w:hAnsi="宋体" w:eastAsia="宋体" w:cs="宋体"/>
          <w:kern w:val="0"/>
          <w:szCs w:val="21"/>
        </w:rPr>
        <w:t>本企业对上述声明内容的真实性负责。如有虚假，将依法承担相应责任。</w:t>
      </w:r>
    </w:p>
    <w:p w14:paraId="7BFAEFA6">
      <w:pPr>
        <w:spacing w:line="360" w:lineRule="auto"/>
        <w:ind w:firstLine="3544"/>
        <w:rPr>
          <w:rFonts w:ascii="宋体" w:hAnsi="宋体" w:eastAsia="宋体" w:cs="宋体"/>
          <w:kern w:val="0"/>
          <w:szCs w:val="21"/>
        </w:rPr>
      </w:pPr>
      <w:r>
        <w:rPr>
          <w:rFonts w:hint="eastAsia" w:ascii="宋体" w:hAnsi="宋体" w:eastAsia="宋体" w:cs="宋体"/>
          <w:kern w:val="0"/>
          <w:szCs w:val="21"/>
        </w:rPr>
        <w:t xml:space="preserve">企业名称（盖章）： </w:t>
      </w:r>
    </w:p>
    <w:p w14:paraId="64C8B8E6">
      <w:pPr>
        <w:spacing w:line="360" w:lineRule="auto"/>
        <w:ind w:firstLine="3544"/>
        <w:rPr>
          <w:rFonts w:ascii="宋体" w:hAnsi="宋体" w:eastAsia="宋体" w:cs="宋体"/>
          <w:kern w:val="0"/>
          <w:szCs w:val="21"/>
        </w:rPr>
      </w:pPr>
      <w:r>
        <w:rPr>
          <w:rFonts w:hint="eastAsia" w:ascii="宋体" w:hAnsi="宋体" w:eastAsia="宋体" w:cs="宋体"/>
          <w:kern w:val="0"/>
          <w:szCs w:val="21"/>
        </w:rPr>
        <w:t xml:space="preserve">日 期： </w:t>
      </w:r>
    </w:p>
    <w:p w14:paraId="036A4AAA">
      <w:pPr>
        <w:ind w:firstLine="552"/>
        <w:rPr>
          <w:rFonts w:ascii="宋体" w:hAnsi="宋体" w:eastAsia="宋体" w:cs="宋体"/>
          <w:kern w:val="0"/>
          <w:szCs w:val="21"/>
        </w:rPr>
      </w:pPr>
    </w:p>
    <w:p w14:paraId="1FBF1FF2">
      <w:pPr>
        <w:pStyle w:val="11"/>
        <w:spacing w:line="500" w:lineRule="exact"/>
        <w:rPr>
          <w:rFonts w:hAnsi="宋体" w:cs="宋体"/>
          <w:b/>
          <w:sz w:val="24"/>
        </w:rPr>
      </w:pPr>
      <w:r>
        <w:rPr>
          <w:rFonts w:hint="eastAsia" w:hAnsi="宋体" w:cs="宋体"/>
          <w:kern w:val="0"/>
          <w:szCs w:val="21"/>
        </w:rPr>
        <w:t>1从业人员、营业收入、资产总额填报上一年度数据，无上一年度数据的新成立企业可不填报。</w:t>
      </w:r>
      <w:r>
        <w:rPr>
          <w:rFonts w:hint="eastAsia" w:hAnsi="宋体" w:cs="宋体"/>
          <w:szCs w:val="21"/>
        </w:rPr>
        <w:br w:type="page"/>
      </w:r>
      <w:r>
        <w:rPr>
          <w:rFonts w:hint="eastAsia" w:hAnsi="宋体" w:cs="宋体"/>
          <w:b/>
          <w:sz w:val="24"/>
        </w:rPr>
        <w:t>监狱企业的证明文件</w:t>
      </w:r>
    </w:p>
    <w:p w14:paraId="023945A2">
      <w:pPr>
        <w:snapToGrid w:val="0"/>
        <w:spacing w:before="50" w:after="165" w:afterLines="50" w:line="400" w:lineRule="exact"/>
        <w:jc w:val="left"/>
        <w:rPr>
          <w:rFonts w:ascii="宋体" w:hAnsi="宋体" w:eastAsia="宋体" w:cs="宋体"/>
          <w:b/>
          <w:sz w:val="24"/>
        </w:rPr>
      </w:pPr>
      <w:bookmarkStart w:id="37" w:name="OLE_LINK14"/>
      <w:bookmarkStart w:id="38" w:name="OLE_LINK13"/>
      <w:r>
        <w:rPr>
          <w:rFonts w:hint="eastAsia" w:ascii="宋体" w:hAnsi="宋体" w:eastAsia="宋体" w:cs="宋体"/>
          <w:b/>
          <w:sz w:val="24"/>
        </w:rPr>
        <w:t>残疾人福利性单位声明函（格式）：</w:t>
      </w:r>
    </w:p>
    <w:p w14:paraId="6A310C99">
      <w:pPr>
        <w:spacing w:line="588" w:lineRule="exact"/>
        <w:jc w:val="center"/>
        <w:rPr>
          <w:rFonts w:ascii="宋体" w:hAnsi="宋体" w:eastAsia="宋体" w:cs="宋体"/>
          <w:sz w:val="24"/>
        </w:rPr>
      </w:pPr>
      <w:r>
        <w:rPr>
          <w:rFonts w:hint="eastAsia" w:ascii="宋体" w:hAnsi="宋体" w:eastAsia="宋体" w:cs="宋体"/>
          <w:sz w:val="24"/>
        </w:rPr>
        <w:t>残疾人福利性单位声明函</w:t>
      </w:r>
    </w:p>
    <w:bookmarkEnd w:id="37"/>
    <w:bookmarkEnd w:id="38"/>
    <w:p w14:paraId="76BD44FD">
      <w:pPr>
        <w:spacing w:line="588" w:lineRule="exact"/>
        <w:rPr>
          <w:rFonts w:ascii="宋体" w:hAnsi="宋体" w:eastAsia="宋体" w:cs="宋体"/>
          <w:spacing w:val="6"/>
          <w:sz w:val="24"/>
        </w:rPr>
      </w:pPr>
    </w:p>
    <w:p w14:paraId="560C94F8">
      <w:pPr>
        <w:spacing w:line="588" w:lineRule="exact"/>
        <w:ind w:firstLine="504" w:firstLineChars="200"/>
        <w:rPr>
          <w:rFonts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BBE00F">
      <w:pPr>
        <w:spacing w:line="588" w:lineRule="exact"/>
        <w:ind w:firstLine="504" w:firstLineChars="200"/>
        <w:rPr>
          <w:rFonts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318F83DB">
      <w:pPr>
        <w:spacing w:line="588" w:lineRule="exact"/>
        <w:ind w:firstLine="504" w:firstLineChars="200"/>
        <w:rPr>
          <w:rFonts w:ascii="宋体" w:hAnsi="宋体" w:eastAsia="宋体" w:cs="宋体"/>
          <w:spacing w:val="6"/>
          <w:sz w:val="24"/>
        </w:rPr>
      </w:pPr>
    </w:p>
    <w:p w14:paraId="69C22B51">
      <w:pPr>
        <w:spacing w:line="588" w:lineRule="exact"/>
        <w:ind w:firstLine="504" w:firstLineChars="200"/>
        <w:rPr>
          <w:rFonts w:ascii="宋体" w:hAnsi="宋体" w:eastAsia="宋体" w:cs="宋体"/>
          <w:spacing w:val="6"/>
          <w:sz w:val="24"/>
        </w:rPr>
      </w:pPr>
    </w:p>
    <w:p w14:paraId="5904BC8F">
      <w:pPr>
        <w:tabs>
          <w:tab w:val="left" w:pos="4860"/>
        </w:tabs>
        <w:spacing w:line="588" w:lineRule="exact"/>
        <w:ind w:right="1560" w:firstLine="504" w:firstLineChars="200"/>
        <w:jc w:val="center"/>
        <w:rPr>
          <w:rFonts w:ascii="宋体" w:hAnsi="宋体" w:eastAsia="宋体" w:cs="宋体"/>
          <w:spacing w:val="6"/>
          <w:sz w:val="24"/>
        </w:rPr>
      </w:pPr>
      <w:r>
        <w:rPr>
          <w:rFonts w:hint="eastAsia" w:ascii="宋体" w:hAnsi="宋体" w:eastAsia="宋体" w:cs="宋体"/>
          <w:spacing w:val="6"/>
          <w:sz w:val="24"/>
        </w:rPr>
        <w:t xml:space="preserve">               单位名称（盖章）：</w:t>
      </w:r>
    </w:p>
    <w:p w14:paraId="25C296A3">
      <w:pPr>
        <w:tabs>
          <w:tab w:val="left" w:pos="4860"/>
        </w:tabs>
        <w:spacing w:line="588" w:lineRule="exact"/>
        <w:ind w:right="1560" w:firstLine="504" w:firstLineChars="200"/>
        <w:jc w:val="center"/>
        <w:rPr>
          <w:rFonts w:ascii="宋体" w:hAnsi="宋体" w:eastAsia="宋体" w:cs="宋体"/>
          <w:b/>
          <w:szCs w:val="21"/>
        </w:rPr>
      </w:pPr>
      <w:r>
        <w:rPr>
          <w:rFonts w:hint="eastAsia" w:ascii="宋体" w:hAnsi="宋体" w:eastAsia="宋体" w:cs="宋体"/>
          <w:spacing w:val="6"/>
          <w:sz w:val="24"/>
        </w:rPr>
        <w:t xml:space="preserve">       日  期：</w:t>
      </w:r>
    </w:p>
    <w:p w14:paraId="3519B924">
      <w:pPr>
        <w:widowControl/>
        <w:jc w:val="left"/>
        <w:rPr>
          <w:rFonts w:ascii="宋体" w:hAnsi="宋体" w:eastAsia="宋体" w:cs="宋体"/>
          <w:b/>
          <w:kern w:val="0"/>
          <w:sz w:val="18"/>
          <w:szCs w:val="18"/>
        </w:rPr>
      </w:pPr>
    </w:p>
    <w:p w14:paraId="36E07052">
      <w:pPr>
        <w:widowControl/>
        <w:jc w:val="left"/>
        <w:rPr>
          <w:rFonts w:ascii="宋体" w:hAnsi="宋体" w:eastAsia="宋体" w:cs="宋体"/>
          <w:b/>
          <w:kern w:val="0"/>
          <w:szCs w:val="21"/>
        </w:rPr>
      </w:pPr>
      <w:r>
        <w:rPr>
          <w:rFonts w:hint="eastAsia" w:ascii="宋体" w:hAnsi="宋体" w:eastAsia="宋体" w:cs="宋体"/>
          <w:b/>
          <w:kern w:val="0"/>
          <w:szCs w:val="21"/>
        </w:rPr>
        <w:t>备注：享受政府采购支持政策的残疾人福利性单位应当同时满足以下条件：</w:t>
      </w:r>
    </w:p>
    <w:p w14:paraId="5B41D640">
      <w:pPr>
        <w:widowControl/>
        <w:jc w:val="left"/>
        <w:rPr>
          <w:rFonts w:ascii="宋体" w:hAnsi="宋体" w:eastAsia="宋体" w:cs="宋体"/>
          <w:b/>
          <w:kern w:val="0"/>
          <w:szCs w:val="21"/>
        </w:rPr>
      </w:pPr>
      <w:r>
        <w:rPr>
          <w:rFonts w:hint="eastAsia" w:ascii="宋体" w:hAnsi="宋体" w:eastAsia="宋体" w:cs="宋体"/>
          <w:b/>
          <w:kern w:val="0"/>
          <w:szCs w:val="21"/>
        </w:rPr>
        <w:t>（一）安置的残疾人占本单位在职职工人数的比例不低于25%（含25%），并且安置的残疾人人数不少于10人（含10人）；</w:t>
      </w:r>
    </w:p>
    <w:p w14:paraId="07C534A3">
      <w:pPr>
        <w:widowControl/>
        <w:jc w:val="left"/>
        <w:rPr>
          <w:rFonts w:ascii="宋体" w:hAnsi="宋体" w:eastAsia="宋体" w:cs="宋体"/>
          <w:b/>
          <w:kern w:val="0"/>
          <w:szCs w:val="21"/>
        </w:rPr>
      </w:pPr>
      <w:r>
        <w:rPr>
          <w:rFonts w:hint="eastAsia" w:ascii="宋体" w:hAnsi="宋体" w:eastAsia="宋体" w:cs="宋体"/>
          <w:b/>
          <w:kern w:val="0"/>
          <w:szCs w:val="21"/>
        </w:rPr>
        <w:t>（二）依法与安置的每位残疾人签订了一年以上（含一年）的劳动合同或服务协议；</w:t>
      </w:r>
    </w:p>
    <w:p w14:paraId="33810D75">
      <w:pPr>
        <w:widowControl/>
        <w:jc w:val="left"/>
        <w:rPr>
          <w:rFonts w:ascii="宋体" w:hAnsi="宋体" w:eastAsia="宋体" w:cs="宋体"/>
          <w:b/>
          <w:kern w:val="0"/>
          <w:szCs w:val="21"/>
        </w:rPr>
      </w:pPr>
      <w:r>
        <w:rPr>
          <w:rFonts w:hint="eastAsia" w:ascii="宋体" w:hAnsi="宋体" w:eastAsia="宋体" w:cs="宋体"/>
          <w:b/>
          <w:kern w:val="0"/>
          <w:szCs w:val="21"/>
        </w:rPr>
        <w:t>（三）为安置的每位残疾人按月足额缴纳了基本养老保险、基本医疗保险、失业保险、工伤保险和生育保险等社会保险费；</w:t>
      </w:r>
    </w:p>
    <w:p w14:paraId="78EE1CD7">
      <w:pPr>
        <w:widowControl/>
        <w:jc w:val="left"/>
        <w:rPr>
          <w:rFonts w:ascii="宋体" w:hAnsi="宋体" w:eastAsia="宋体" w:cs="宋体"/>
          <w:b/>
          <w:kern w:val="0"/>
          <w:szCs w:val="21"/>
        </w:rPr>
      </w:pPr>
      <w:r>
        <w:rPr>
          <w:rFonts w:hint="eastAsia" w:ascii="宋体" w:hAnsi="宋体" w:eastAsia="宋体" w:cs="宋体"/>
          <w:b/>
          <w:kern w:val="0"/>
          <w:szCs w:val="21"/>
        </w:rPr>
        <w:t>（四）通过银行等金融机构向安置的每位残疾人，按月支付了不低于单位所在区县适用的经省级人民政府批准的月最低工资标准的工资；</w:t>
      </w:r>
    </w:p>
    <w:p w14:paraId="61D54E0D">
      <w:pPr>
        <w:widowControl/>
        <w:jc w:val="left"/>
        <w:rPr>
          <w:rFonts w:ascii="宋体" w:hAnsi="宋体" w:eastAsia="宋体" w:cs="宋体"/>
          <w:b/>
          <w:kern w:val="0"/>
          <w:szCs w:val="21"/>
        </w:rPr>
      </w:pPr>
      <w:r>
        <w:rPr>
          <w:rFonts w:hint="eastAsia" w:ascii="宋体" w:hAnsi="宋体" w:eastAsia="宋体" w:cs="宋体"/>
          <w:b/>
          <w:kern w:val="0"/>
          <w:szCs w:val="21"/>
        </w:rPr>
        <w:t>（五）提供本单位制造的货物、承担的工程或者服务（以下简称产品），或者提供其他残疾人福利性单位制造的货物（不包括使用非残疾人福利性单位注册商标的货物）。</w:t>
      </w:r>
    </w:p>
    <w:p w14:paraId="4F2042EE">
      <w:pPr>
        <w:widowControl/>
        <w:jc w:val="left"/>
        <w:rPr>
          <w:rFonts w:ascii="宋体" w:hAnsi="宋体" w:eastAsia="宋体" w:cs="宋体"/>
          <w:b/>
          <w:kern w:val="0"/>
          <w:szCs w:val="21"/>
        </w:rPr>
      </w:pPr>
      <w:r>
        <w:rPr>
          <w:rFonts w:hint="eastAsia" w:ascii="宋体" w:hAnsi="宋体" w:eastAsia="宋体" w:cs="宋体"/>
          <w:b/>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B4881E">
      <w:pPr>
        <w:pStyle w:val="11"/>
        <w:spacing w:line="360" w:lineRule="auto"/>
        <w:rPr>
          <w:rFonts w:hAnsi="宋体" w:cs="宋体"/>
          <w:szCs w:val="21"/>
        </w:rPr>
      </w:pPr>
      <w:r>
        <w:rPr>
          <w:rFonts w:hint="eastAsia" w:hAnsi="宋体" w:cs="宋体"/>
          <w:u w:val="single"/>
        </w:rPr>
        <w:br w:type="page"/>
      </w:r>
      <w:r>
        <w:rPr>
          <w:rFonts w:hint="eastAsia" w:hAnsi="宋体" w:cs="宋体"/>
          <w:b/>
        </w:rPr>
        <w:t>格式4：</w:t>
      </w:r>
    </w:p>
    <w:p w14:paraId="5FD6B0B4">
      <w:pPr>
        <w:pStyle w:val="11"/>
        <w:spacing w:line="500" w:lineRule="exact"/>
        <w:jc w:val="center"/>
        <w:rPr>
          <w:rFonts w:hAnsi="宋体" w:cs="宋体"/>
          <w:b/>
          <w:bCs/>
          <w:sz w:val="30"/>
          <w:szCs w:val="30"/>
        </w:rPr>
      </w:pPr>
      <w:r>
        <w:rPr>
          <w:rFonts w:hint="eastAsia" w:hAnsi="宋体" w:cs="宋体"/>
          <w:b/>
          <w:bCs/>
          <w:sz w:val="30"/>
          <w:szCs w:val="30"/>
        </w:rPr>
        <w:t>磋商服务资料表（格式）</w:t>
      </w:r>
    </w:p>
    <w:p w14:paraId="4A45C002">
      <w:pPr>
        <w:pStyle w:val="11"/>
        <w:spacing w:line="600" w:lineRule="exact"/>
        <w:ind w:firstLine="444" w:firstLineChars="200"/>
        <w:rPr>
          <w:rFonts w:hAnsi="宋体" w:cs="宋体"/>
          <w:spacing w:val="6"/>
          <w:szCs w:val="21"/>
        </w:rPr>
      </w:pPr>
    </w:p>
    <w:p w14:paraId="70E3E5AA">
      <w:pPr>
        <w:pStyle w:val="11"/>
        <w:spacing w:line="600" w:lineRule="exact"/>
        <w:ind w:firstLine="444" w:firstLineChars="200"/>
        <w:rPr>
          <w:rFonts w:hAnsi="宋体" w:cs="宋体"/>
          <w:spacing w:val="6"/>
          <w:szCs w:val="21"/>
        </w:rPr>
      </w:pPr>
      <w:r>
        <w:rPr>
          <w:rFonts w:hint="eastAsia" w:hAnsi="宋体" w:cs="宋体"/>
          <w:spacing w:val="6"/>
          <w:szCs w:val="21"/>
        </w:rPr>
        <w:t>请根据所磋商服务的实际技术参数，逐条对应本项目采购文件第二章“服务需求一览表”中的服务内容及要求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60"/>
        <w:gridCol w:w="2310"/>
        <w:gridCol w:w="1516"/>
        <w:gridCol w:w="2729"/>
        <w:gridCol w:w="1349"/>
      </w:tblGrid>
      <w:tr w14:paraId="554C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80" w:type="dxa"/>
            <w:vMerge w:val="restart"/>
            <w:tcBorders>
              <w:top w:val="single" w:color="auto" w:sz="4" w:space="0"/>
              <w:left w:val="single" w:color="auto" w:sz="4" w:space="0"/>
              <w:bottom w:val="single" w:color="auto" w:sz="4" w:space="0"/>
              <w:right w:val="single" w:color="auto" w:sz="4" w:space="0"/>
            </w:tcBorders>
            <w:noWrap/>
            <w:vAlign w:val="center"/>
          </w:tcPr>
          <w:p w14:paraId="71EE9BE6">
            <w:pPr>
              <w:rPr>
                <w:rFonts w:ascii="宋体" w:hAnsi="宋体" w:eastAsia="宋体" w:cs="宋体"/>
                <w:szCs w:val="21"/>
              </w:rPr>
            </w:pPr>
            <w:r>
              <w:rPr>
                <w:rFonts w:hint="eastAsia" w:ascii="宋体" w:hAnsi="宋体" w:eastAsia="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69DFAB2E">
            <w:pPr>
              <w:jc w:val="center"/>
              <w:rPr>
                <w:rFonts w:ascii="宋体" w:hAnsi="宋体" w:eastAsia="宋体" w:cs="宋体"/>
                <w:szCs w:val="21"/>
              </w:rPr>
            </w:pPr>
            <w:r>
              <w:rPr>
                <w:rFonts w:hint="eastAsia" w:ascii="宋体" w:hAnsi="宋体" w:eastAsia="宋体" w:cs="宋体"/>
                <w:szCs w:val="21"/>
              </w:rPr>
              <w:t>采购文件需求</w:t>
            </w:r>
          </w:p>
        </w:tc>
        <w:tc>
          <w:tcPr>
            <w:tcW w:w="4245" w:type="dxa"/>
            <w:gridSpan w:val="2"/>
            <w:tcBorders>
              <w:top w:val="single" w:color="auto" w:sz="4" w:space="0"/>
              <w:left w:val="single" w:color="auto" w:sz="4" w:space="0"/>
              <w:bottom w:val="single" w:color="auto" w:sz="4" w:space="0"/>
              <w:right w:val="single" w:color="auto" w:sz="4" w:space="0"/>
            </w:tcBorders>
            <w:noWrap/>
            <w:vAlign w:val="center"/>
          </w:tcPr>
          <w:p w14:paraId="44B701D1">
            <w:pPr>
              <w:jc w:val="center"/>
              <w:rPr>
                <w:rFonts w:ascii="宋体" w:hAnsi="宋体" w:eastAsia="宋体" w:cs="宋体"/>
                <w:szCs w:val="21"/>
              </w:rPr>
            </w:pPr>
            <w:r>
              <w:rPr>
                <w:rFonts w:hint="eastAsia" w:ascii="宋体" w:hAnsi="宋体" w:eastAsia="宋体" w:cs="宋体"/>
                <w:szCs w:val="21"/>
              </w:rPr>
              <w:t>磋商文件承诺</w:t>
            </w:r>
          </w:p>
        </w:tc>
        <w:tc>
          <w:tcPr>
            <w:tcW w:w="1349" w:type="dxa"/>
            <w:vMerge w:val="restart"/>
            <w:tcBorders>
              <w:top w:val="single" w:color="auto" w:sz="4" w:space="0"/>
              <w:left w:val="single" w:color="auto" w:sz="4" w:space="0"/>
              <w:bottom w:val="single" w:color="auto" w:sz="4" w:space="0"/>
              <w:right w:val="single" w:color="auto" w:sz="4" w:space="0"/>
            </w:tcBorders>
            <w:noWrap/>
            <w:vAlign w:val="center"/>
          </w:tcPr>
          <w:p w14:paraId="3BCD7D4D">
            <w:pPr>
              <w:rPr>
                <w:rFonts w:ascii="宋体" w:hAnsi="宋体" w:eastAsia="宋体" w:cs="宋体"/>
                <w:szCs w:val="21"/>
              </w:rPr>
            </w:pPr>
            <w:r>
              <w:rPr>
                <w:rFonts w:hint="eastAsia" w:ascii="宋体" w:hAnsi="宋体" w:eastAsia="宋体" w:cs="宋体"/>
                <w:szCs w:val="21"/>
              </w:rPr>
              <w:t>偏离说明</w:t>
            </w:r>
          </w:p>
        </w:tc>
      </w:tr>
      <w:tr w14:paraId="34F2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80" w:type="dxa"/>
            <w:vMerge w:val="continue"/>
            <w:tcBorders>
              <w:top w:val="single" w:color="auto" w:sz="4" w:space="0"/>
              <w:left w:val="single" w:color="auto" w:sz="4" w:space="0"/>
              <w:bottom w:val="single" w:color="auto" w:sz="4" w:space="0"/>
              <w:right w:val="single" w:color="auto" w:sz="4" w:space="0"/>
            </w:tcBorders>
            <w:noWrap/>
            <w:vAlign w:val="center"/>
          </w:tcPr>
          <w:p w14:paraId="7E54597D">
            <w:pPr>
              <w:widowControl/>
              <w:jc w:val="left"/>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4FA1869">
            <w:pPr>
              <w:jc w:val="center"/>
              <w:rPr>
                <w:rFonts w:ascii="宋体" w:hAnsi="宋体" w:eastAsia="宋体" w:cs="宋体"/>
                <w:szCs w:val="21"/>
              </w:rPr>
            </w:pPr>
            <w:r>
              <w:rPr>
                <w:rFonts w:hint="eastAsia" w:ascii="宋体" w:hAnsi="宋体" w:eastAsia="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09871B56">
            <w:pPr>
              <w:jc w:val="center"/>
              <w:rPr>
                <w:rFonts w:ascii="宋体" w:hAnsi="宋体" w:eastAsia="宋体" w:cs="宋体"/>
                <w:szCs w:val="21"/>
              </w:rPr>
            </w:pPr>
            <w:r>
              <w:rPr>
                <w:rFonts w:hint="eastAsia" w:ascii="宋体" w:hAnsi="宋体" w:eastAsia="宋体" w:cs="宋体"/>
                <w:szCs w:val="21"/>
              </w:rPr>
              <w:t>服务内容及要求</w:t>
            </w:r>
          </w:p>
        </w:tc>
        <w:tc>
          <w:tcPr>
            <w:tcW w:w="1516" w:type="dxa"/>
            <w:tcBorders>
              <w:top w:val="single" w:color="auto" w:sz="4" w:space="0"/>
              <w:left w:val="single" w:color="auto" w:sz="4" w:space="0"/>
              <w:bottom w:val="single" w:color="auto" w:sz="4" w:space="0"/>
              <w:right w:val="single" w:color="auto" w:sz="4" w:space="0"/>
            </w:tcBorders>
            <w:noWrap/>
            <w:vAlign w:val="center"/>
          </w:tcPr>
          <w:p w14:paraId="1F3065A5">
            <w:pPr>
              <w:jc w:val="center"/>
              <w:rPr>
                <w:rFonts w:ascii="宋体" w:hAnsi="宋体" w:eastAsia="宋体" w:cs="宋体"/>
                <w:szCs w:val="21"/>
              </w:rPr>
            </w:pPr>
            <w:r>
              <w:rPr>
                <w:rFonts w:hint="eastAsia" w:ascii="宋体" w:hAnsi="宋体" w:eastAsia="宋体" w:cs="宋体"/>
                <w:szCs w:val="21"/>
              </w:rPr>
              <w:t>服务名称</w:t>
            </w:r>
          </w:p>
        </w:tc>
        <w:tc>
          <w:tcPr>
            <w:tcW w:w="2729" w:type="dxa"/>
            <w:tcBorders>
              <w:top w:val="single" w:color="auto" w:sz="4" w:space="0"/>
              <w:left w:val="single" w:color="auto" w:sz="4" w:space="0"/>
              <w:bottom w:val="single" w:color="auto" w:sz="4" w:space="0"/>
              <w:right w:val="single" w:color="auto" w:sz="4" w:space="0"/>
            </w:tcBorders>
            <w:noWrap/>
            <w:vAlign w:val="center"/>
          </w:tcPr>
          <w:p w14:paraId="1EB835A6">
            <w:pPr>
              <w:jc w:val="center"/>
              <w:rPr>
                <w:rFonts w:ascii="宋体" w:hAnsi="宋体" w:eastAsia="宋体" w:cs="宋体"/>
                <w:szCs w:val="21"/>
              </w:rPr>
            </w:pPr>
            <w:r>
              <w:rPr>
                <w:rFonts w:hint="eastAsia" w:ascii="宋体" w:hAnsi="宋体" w:eastAsia="宋体" w:cs="宋体"/>
                <w:szCs w:val="21"/>
              </w:rPr>
              <w:t>所提供服务的内容</w:t>
            </w:r>
          </w:p>
        </w:tc>
        <w:tc>
          <w:tcPr>
            <w:tcW w:w="1349" w:type="dxa"/>
            <w:vMerge w:val="continue"/>
            <w:tcBorders>
              <w:top w:val="single" w:color="auto" w:sz="4" w:space="0"/>
              <w:left w:val="single" w:color="auto" w:sz="4" w:space="0"/>
              <w:bottom w:val="single" w:color="auto" w:sz="4" w:space="0"/>
              <w:right w:val="single" w:color="auto" w:sz="4" w:space="0"/>
            </w:tcBorders>
            <w:noWrap/>
            <w:vAlign w:val="center"/>
          </w:tcPr>
          <w:p w14:paraId="1BEED874">
            <w:pPr>
              <w:widowControl/>
              <w:jc w:val="left"/>
              <w:rPr>
                <w:rFonts w:ascii="宋体" w:hAnsi="宋体" w:eastAsia="宋体" w:cs="宋体"/>
                <w:szCs w:val="21"/>
              </w:rPr>
            </w:pPr>
          </w:p>
        </w:tc>
      </w:tr>
      <w:tr w14:paraId="2550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5C238A8C">
            <w:pPr>
              <w:rPr>
                <w:rFonts w:ascii="宋体" w:hAnsi="宋体" w:eastAsia="宋体" w:cs="宋体"/>
                <w:szCs w:val="21"/>
              </w:rPr>
            </w:pPr>
            <w:r>
              <w:rPr>
                <w:rFonts w:hint="eastAsia" w:ascii="宋体" w:hAnsi="宋体" w:eastAsia="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5A86FD71">
            <w:pPr>
              <w:rPr>
                <w:rFonts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07B5B710">
            <w:pPr>
              <w:rPr>
                <w:rFonts w:ascii="宋体" w:hAnsi="宋体" w:eastAsia="宋体" w:cs="宋体"/>
                <w:szCs w:val="21"/>
              </w:rPr>
            </w:pPr>
            <w:r>
              <w:rPr>
                <w:rFonts w:hint="eastAsia" w:ascii="宋体" w:hAnsi="宋体" w:eastAsia="宋体" w:cs="宋体"/>
                <w:szCs w:val="21"/>
              </w:rPr>
              <w:t>1  ……</w:t>
            </w:r>
          </w:p>
          <w:p w14:paraId="613CA093">
            <w:pPr>
              <w:rPr>
                <w:rFonts w:ascii="宋体" w:hAnsi="宋体" w:eastAsia="宋体" w:cs="宋体"/>
                <w:szCs w:val="21"/>
              </w:rPr>
            </w:pPr>
            <w:r>
              <w:rPr>
                <w:rFonts w:hint="eastAsia" w:ascii="宋体" w:hAnsi="宋体" w:eastAsia="宋体" w:cs="宋体"/>
                <w:szCs w:val="21"/>
              </w:rPr>
              <w:t>2  ……</w:t>
            </w:r>
          </w:p>
          <w:p w14:paraId="6DE91758">
            <w:pPr>
              <w:rPr>
                <w:rFonts w:ascii="宋体" w:hAnsi="宋体" w:eastAsia="宋体" w:cs="宋体"/>
                <w:szCs w:val="21"/>
              </w:rPr>
            </w:pPr>
            <w:r>
              <w:rPr>
                <w:rFonts w:hint="eastAsia" w:ascii="宋体" w:hAnsi="宋体" w:eastAsia="宋体" w:cs="宋体"/>
                <w:szCs w:val="21"/>
              </w:rPr>
              <w:t>3  ……</w:t>
            </w:r>
          </w:p>
          <w:p w14:paraId="2231730C">
            <w:pPr>
              <w:rPr>
                <w:rFonts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5E17525F">
            <w:pPr>
              <w:rPr>
                <w:rFonts w:ascii="宋体" w:hAnsi="宋体" w:eastAsia="宋体" w:cs="宋体"/>
                <w:szCs w:val="21"/>
              </w:rPr>
            </w:pPr>
            <w:r>
              <w:rPr>
                <w:rFonts w:hint="eastAsia" w:ascii="宋体" w:hAnsi="宋体" w:eastAsia="宋体" w:cs="宋体"/>
                <w:szCs w:val="21"/>
              </w:rPr>
              <w:t>……</w:t>
            </w:r>
          </w:p>
        </w:tc>
        <w:tc>
          <w:tcPr>
            <w:tcW w:w="2729" w:type="dxa"/>
            <w:tcBorders>
              <w:top w:val="single" w:color="auto" w:sz="4" w:space="0"/>
              <w:left w:val="single" w:color="auto" w:sz="4" w:space="0"/>
              <w:bottom w:val="single" w:color="auto" w:sz="4" w:space="0"/>
              <w:right w:val="single" w:color="auto" w:sz="4" w:space="0"/>
            </w:tcBorders>
            <w:noWrap/>
            <w:vAlign w:val="center"/>
          </w:tcPr>
          <w:p w14:paraId="3FBFFD80">
            <w:pPr>
              <w:rPr>
                <w:rFonts w:ascii="宋体" w:hAnsi="宋体" w:eastAsia="宋体" w:cs="宋体"/>
                <w:szCs w:val="21"/>
              </w:rPr>
            </w:pPr>
            <w:r>
              <w:rPr>
                <w:rFonts w:hint="eastAsia" w:ascii="宋体" w:hAnsi="宋体" w:eastAsia="宋体" w:cs="宋体"/>
                <w:szCs w:val="21"/>
              </w:rPr>
              <w:t>1  ……</w:t>
            </w:r>
          </w:p>
          <w:p w14:paraId="436CDC0F">
            <w:pPr>
              <w:rPr>
                <w:rFonts w:ascii="宋体" w:hAnsi="宋体" w:eastAsia="宋体" w:cs="宋体"/>
                <w:szCs w:val="21"/>
              </w:rPr>
            </w:pPr>
            <w:r>
              <w:rPr>
                <w:rFonts w:hint="eastAsia" w:ascii="宋体" w:hAnsi="宋体" w:eastAsia="宋体" w:cs="宋体"/>
                <w:szCs w:val="21"/>
              </w:rPr>
              <w:t>2  ……</w:t>
            </w:r>
          </w:p>
          <w:p w14:paraId="42430D02">
            <w:pPr>
              <w:rPr>
                <w:rFonts w:ascii="宋体" w:hAnsi="宋体" w:eastAsia="宋体" w:cs="宋体"/>
                <w:szCs w:val="21"/>
              </w:rPr>
            </w:pPr>
            <w:r>
              <w:rPr>
                <w:rFonts w:hint="eastAsia" w:ascii="宋体" w:hAnsi="宋体" w:eastAsia="宋体" w:cs="宋体"/>
                <w:szCs w:val="21"/>
              </w:rPr>
              <w:t>3  ……</w:t>
            </w:r>
          </w:p>
          <w:p w14:paraId="2156CC3C">
            <w:pPr>
              <w:rPr>
                <w:rFonts w:ascii="宋体" w:hAnsi="宋体" w:eastAsia="宋体" w:cs="宋体"/>
                <w:szCs w:val="21"/>
              </w:rPr>
            </w:pPr>
            <w:r>
              <w:rPr>
                <w:rFonts w:hint="eastAsia" w:ascii="宋体" w:hAnsi="宋体" w:eastAsia="宋体" w:cs="宋体"/>
                <w:szCs w:val="21"/>
              </w:rPr>
              <w:t>……</w:t>
            </w:r>
          </w:p>
        </w:tc>
        <w:tc>
          <w:tcPr>
            <w:tcW w:w="1349" w:type="dxa"/>
            <w:tcBorders>
              <w:top w:val="single" w:color="auto" w:sz="4" w:space="0"/>
              <w:left w:val="single" w:color="auto" w:sz="4" w:space="0"/>
              <w:bottom w:val="single" w:color="auto" w:sz="4" w:space="0"/>
              <w:right w:val="single" w:color="auto" w:sz="4" w:space="0"/>
            </w:tcBorders>
            <w:noWrap/>
            <w:vAlign w:val="center"/>
          </w:tcPr>
          <w:p w14:paraId="19E5F0B7">
            <w:pPr>
              <w:rPr>
                <w:rFonts w:ascii="宋体" w:hAnsi="宋体" w:eastAsia="宋体" w:cs="宋体"/>
                <w:szCs w:val="21"/>
              </w:rPr>
            </w:pPr>
            <w:r>
              <w:rPr>
                <w:rFonts w:hint="eastAsia" w:ascii="宋体" w:hAnsi="宋体" w:eastAsia="宋体" w:cs="宋体"/>
                <w:szCs w:val="21"/>
              </w:rPr>
              <w:t>正偏离（负偏离或无偏离）</w:t>
            </w:r>
          </w:p>
        </w:tc>
      </w:tr>
      <w:tr w14:paraId="468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19230D1F">
            <w:pPr>
              <w:rPr>
                <w:rFonts w:ascii="宋体" w:hAnsi="宋体" w:eastAsia="宋体" w:cs="宋体"/>
                <w:szCs w:val="21"/>
              </w:rPr>
            </w:pPr>
            <w:r>
              <w:rPr>
                <w:rFonts w:hint="eastAsia" w:ascii="宋体" w:hAnsi="宋体" w:eastAsia="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70BB1DE0">
            <w:pPr>
              <w:rPr>
                <w:rFonts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5575FC61">
            <w:pPr>
              <w:rPr>
                <w:rFonts w:ascii="宋体" w:hAnsi="宋体" w:eastAsia="宋体" w:cs="宋体"/>
                <w:szCs w:val="21"/>
              </w:rPr>
            </w:pPr>
            <w:r>
              <w:rPr>
                <w:rFonts w:hint="eastAsia" w:ascii="宋体" w:hAnsi="宋体" w:eastAsia="宋体" w:cs="宋体"/>
                <w:szCs w:val="21"/>
              </w:rPr>
              <w:t>1  ……</w:t>
            </w:r>
          </w:p>
          <w:p w14:paraId="2A60058F">
            <w:pPr>
              <w:rPr>
                <w:rFonts w:ascii="宋体" w:hAnsi="宋体" w:eastAsia="宋体" w:cs="宋体"/>
                <w:szCs w:val="21"/>
              </w:rPr>
            </w:pPr>
            <w:r>
              <w:rPr>
                <w:rFonts w:hint="eastAsia" w:ascii="宋体" w:hAnsi="宋体" w:eastAsia="宋体" w:cs="宋体"/>
                <w:szCs w:val="21"/>
              </w:rPr>
              <w:t>2  ……</w:t>
            </w:r>
          </w:p>
          <w:p w14:paraId="40C1FD24">
            <w:pPr>
              <w:rPr>
                <w:rFonts w:ascii="宋体" w:hAnsi="宋体" w:eastAsia="宋体" w:cs="宋体"/>
                <w:szCs w:val="21"/>
              </w:rPr>
            </w:pPr>
            <w:r>
              <w:rPr>
                <w:rFonts w:hint="eastAsia" w:ascii="宋体" w:hAnsi="宋体" w:eastAsia="宋体" w:cs="宋体"/>
                <w:szCs w:val="21"/>
              </w:rPr>
              <w:t>3  ……</w:t>
            </w:r>
          </w:p>
          <w:p w14:paraId="6D191EC6">
            <w:pPr>
              <w:rPr>
                <w:rFonts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77BE83D1">
            <w:pPr>
              <w:rPr>
                <w:rFonts w:ascii="宋体" w:hAnsi="宋体" w:eastAsia="宋体" w:cs="宋体"/>
                <w:szCs w:val="21"/>
              </w:rPr>
            </w:pPr>
            <w:r>
              <w:rPr>
                <w:rFonts w:hint="eastAsia" w:ascii="宋体" w:hAnsi="宋体" w:eastAsia="宋体" w:cs="宋体"/>
                <w:szCs w:val="21"/>
              </w:rPr>
              <w:t>……</w:t>
            </w:r>
          </w:p>
        </w:tc>
        <w:tc>
          <w:tcPr>
            <w:tcW w:w="2729" w:type="dxa"/>
            <w:tcBorders>
              <w:top w:val="single" w:color="auto" w:sz="4" w:space="0"/>
              <w:left w:val="single" w:color="auto" w:sz="4" w:space="0"/>
              <w:bottom w:val="single" w:color="auto" w:sz="4" w:space="0"/>
              <w:right w:val="single" w:color="auto" w:sz="4" w:space="0"/>
            </w:tcBorders>
            <w:noWrap/>
            <w:vAlign w:val="center"/>
          </w:tcPr>
          <w:p w14:paraId="62D3ECB9">
            <w:pPr>
              <w:rPr>
                <w:rFonts w:ascii="宋体" w:hAnsi="宋体" w:eastAsia="宋体" w:cs="宋体"/>
                <w:szCs w:val="21"/>
              </w:rPr>
            </w:pPr>
            <w:r>
              <w:rPr>
                <w:rFonts w:hint="eastAsia" w:ascii="宋体" w:hAnsi="宋体" w:eastAsia="宋体" w:cs="宋体"/>
                <w:szCs w:val="21"/>
              </w:rPr>
              <w:t>1  ……</w:t>
            </w:r>
          </w:p>
          <w:p w14:paraId="772D6286">
            <w:pPr>
              <w:rPr>
                <w:rFonts w:ascii="宋体" w:hAnsi="宋体" w:eastAsia="宋体" w:cs="宋体"/>
                <w:szCs w:val="21"/>
              </w:rPr>
            </w:pPr>
            <w:r>
              <w:rPr>
                <w:rFonts w:hint="eastAsia" w:ascii="宋体" w:hAnsi="宋体" w:eastAsia="宋体" w:cs="宋体"/>
                <w:szCs w:val="21"/>
              </w:rPr>
              <w:t>2  ……</w:t>
            </w:r>
          </w:p>
          <w:p w14:paraId="2329AF69">
            <w:pPr>
              <w:rPr>
                <w:rFonts w:ascii="宋体" w:hAnsi="宋体" w:eastAsia="宋体" w:cs="宋体"/>
                <w:szCs w:val="21"/>
              </w:rPr>
            </w:pPr>
            <w:r>
              <w:rPr>
                <w:rFonts w:hint="eastAsia" w:ascii="宋体" w:hAnsi="宋体" w:eastAsia="宋体" w:cs="宋体"/>
                <w:szCs w:val="21"/>
              </w:rPr>
              <w:t>3  ……</w:t>
            </w:r>
          </w:p>
          <w:p w14:paraId="113B0505">
            <w:pPr>
              <w:rPr>
                <w:rFonts w:ascii="宋体" w:hAnsi="宋体" w:eastAsia="宋体" w:cs="宋体"/>
                <w:szCs w:val="21"/>
              </w:rPr>
            </w:pPr>
            <w:r>
              <w:rPr>
                <w:rFonts w:hint="eastAsia" w:ascii="宋体" w:hAnsi="宋体" w:eastAsia="宋体" w:cs="宋体"/>
                <w:szCs w:val="21"/>
              </w:rPr>
              <w:t>……</w:t>
            </w:r>
          </w:p>
        </w:tc>
        <w:tc>
          <w:tcPr>
            <w:tcW w:w="1349" w:type="dxa"/>
            <w:tcBorders>
              <w:top w:val="single" w:color="auto" w:sz="4" w:space="0"/>
              <w:left w:val="single" w:color="auto" w:sz="4" w:space="0"/>
              <w:bottom w:val="single" w:color="auto" w:sz="4" w:space="0"/>
              <w:right w:val="single" w:color="auto" w:sz="4" w:space="0"/>
            </w:tcBorders>
            <w:noWrap/>
            <w:vAlign w:val="center"/>
          </w:tcPr>
          <w:p w14:paraId="203C5B4C">
            <w:pPr>
              <w:rPr>
                <w:rFonts w:ascii="宋体" w:hAnsi="宋体" w:eastAsia="宋体" w:cs="宋体"/>
                <w:szCs w:val="21"/>
              </w:rPr>
            </w:pPr>
            <w:r>
              <w:rPr>
                <w:rFonts w:hint="eastAsia" w:ascii="宋体" w:hAnsi="宋体" w:eastAsia="宋体" w:cs="宋体"/>
                <w:szCs w:val="21"/>
              </w:rPr>
              <w:t>正偏离（负偏离或无偏离）</w:t>
            </w:r>
          </w:p>
        </w:tc>
      </w:tr>
      <w:tr w14:paraId="180B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4CF78732">
            <w:pP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4F0A5750">
            <w:pPr>
              <w:rPr>
                <w:rFonts w:ascii="宋体" w:hAnsi="宋体" w:eastAsia="宋体" w:cs="宋体"/>
                <w:szCs w:val="21"/>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5AC48335">
            <w:pPr>
              <w:rPr>
                <w:rFonts w:ascii="宋体" w:hAnsi="宋体" w:eastAsia="宋体" w:cs="宋体"/>
                <w:szCs w:val="21"/>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3FEA7EB7">
            <w:pPr>
              <w:rPr>
                <w:rFonts w:ascii="宋体" w:hAnsi="宋体" w:eastAsia="宋体" w:cs="宋体"/>
                <w:szCs w:val="21"/>
              </w:rPr>
            </w:pPr>
          </w:p>
        </w:tc>
        <w:tc>
          <w:tcPr>
            <w:tcW w:w="2729" w:type="dxa"/>
            <w:tcBorders>
              <w:top w:val="single" w:color="auto" w:sz="4" w:space="0"/>
              <w:left w:val="single" w:color="auto" w:sz="4" w:space="0"/>
              <w:bottom w:val="single" w:color="auto" w:sz="4" w:space="0"/>
              <w:right w:val="single" w:color="auto" w:sz="4" w:space="0"/>
            </w:tcBorders>
            <w:noWrap/>
            <w:vAlign w:val="center"/>
          </w:tcPr>
          <w:p w14:paraId="220C12FE">
            <w:pPr>
              <w:rPr>
                <w:rFonts w:ascii="宋体" w:hAnsi="宋体" w:eastAsia="宋体" w:cs="宋体"/>
                <w:szCs w:val="21"/>
              </w:rPr>
            </w:pPr>
          </w:p>
        </w:tc>
        <w:tc>
          <w:tcPr>
            <w:tcW w:w="1349" w:type="dxa"/>
            <w:tcBorders>
              <w:top w:val="single" w:color="auto" w:sz="4" w:space="0"/>
              <w:left w:val="single" w:color="auto" w:sz="4" w:space="0"/>
              <w:bottom w:val="single" w:color="auto" w:sz="4" w:space="0"/>
              <w:right w:val="single" w:color="auto" w:sz="4" w:space="0"/>
            </w:tcBorders>
            <w:noWrap/>
            <w:vAlign w:val="center"/>
          </w:tcPr>
          <w:p w14:paraId="44414BF3">
            <w:pPr>
              <w:rPr>
                <w:rFonts w:ascii="宋体" w:hAnsi="宋体" w:eastAsia="宋体" w:cs="宋体"/>
                <w:szCs w:val="21"/>
              </w:rPr>
            </w:pPr>
          </w:p>
        </w:tc>
      </w:tr>
      <w:tr w14:paraId="764A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0F276B40">
            <w:pPr>
              <w:rPr>
                <w:rFonts w:ascii="宋体" w:hAnsi="宋体" w:eastAsia="宋体" w:cs="宋体"/>
                <w:szCs w:val="21"/>
              </w:rPr>
            </w:pPr>
            <w:r>
              <w:rPr>
                <w:rFonts w:hint="eastAsia" w:ascii="宋体" w:hAnsi="宋体" w:eastAsia="宋体" w:cs="宋体"/>
                <w:szCs w:val="21"/>
                <w:u w:val="single"/>
              </w:rPr>
              <w:t>　　</w:t>
            </w:r>
            <w:r>
              <w:rPr>
                <w:rFonts w:hint="eastAsia" w:ascii="宋体" w:hAnsi="宋体" w:eastAsia="宋体" w:cs="宋体"/>
                <w:szCs w:val="21"/>
              </w:rPr>
              <w:t>分标（此处有分标时填写具体分标号，无分标时填写“无”）</w:t>
            </w:r>
          </w:p>
        </w:tc>
      </w:tr>
      <w:tr w14:paraId="51D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18D8D798">
            <w:pPr>
              <w:rPr>
                <w:rFonts w:ascii="宋体" w:hAnsi="宋体" w:eastAsia="宋体" w:cs="宋体"/>
                <w:szCs w:val="21"/>
              </w:rPr>
            </w:pPr>
            <w:r>
              <w:rPr>
                <w:rFonts w:hint="eastAsia" w:ascii="宋体" w:hAnsi="宋体" w:eastAsia="宋体" w:cs="宋体"/>
                <w:szCs w:val="21"/>
              </w:rPr>
              <w:t>服务商（盖单位公章）：</w:t>
            </w:r>
          </w:p>
        </w:tc>
      </w:tr>
      <w:tr w14:paraId="1F18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40307C29">
            <w:pPr>
              <w:rPr>
                <w:rFonts w:ascii="宋体" w:hAnsi="宋体" w:eastAsia="宋体" w:cs="宋体"/>
                <w:szCs w:val="21"/>
              </w:rPr>
            </w:pPr>
            <w:r>
              <w:rPr>
                <w:rFonts w:hint="eastAsia" w:ascii="宋体" w:hAnsi="宋体" w:eastAsia="宋体" w:cs="宋体"/>
                <w:szCs w:val="21"/>
              </w:rPr>
              <w:t>法定代表人或其委托代理人（签字或盖章）：</w:t>
            </w:r>
          </w:p>
        </w:tc>
      </w:tr>
    </w:tbl>
    <w:p w14:paraId="770D6F3A">
      <w:pPr>
        <w:pStyle w:val="11"/>
        <w:spacing w:line="400" w:lineRule="exact"/>
        <w:rPr>
          <w:rFonts w:hAnsi="宋体" w:cs="宋体"/>
          <w:szCs w:val="21"/>
        </w:rPr>
      </w:pPr>
      <w:r>
        <w:rPr>
          <w:rFonts w:hint="eastAsia" w:hAnsi="宋体" w:cs="宋体"/>
          <w:szCs w:val="21"/>
        </w:rPr>
        <w:t>注：</w:t>
      </w:r>
    </w:p>
    <w:p w14:paraId="5970F762">
      <w:pPr>
        <w:pStyle w:val="11"/>
        <w:spacing w:line="400" w:lineRule="exact"/>
        <w:rPr>
          <w:rFonts w:hAnsi="宋体" w:cs="宋体"/>
          <w:bCs/>
          <w:szCs w:val="21"/>
        </w:rPr>
      </w:pPr>
      <w:r>
        <w:rPr>
          <w:rFonts w:hint="eastAsia" w:hAnsi="宋体" w:cs="宋体"/>
          <w:bCs/>
          <w:szCs w:val="21"/>
        </w:rPr>
        <w:t>（1）表格内容均需按要求填写并盖章，不得留空，否则按磋商无效处理。</w:t>
      </w:r>
    </w:p>
    <w:p w14:paraId="5DCF596B">
      <w:pPr>
        <w:pStyle w:val="11"/>
        <w:rPr>
          <w:rFonts w:hAnsi="宋体" w:cs="宋体"/>
          <w:bCs/>
          <w:szCs w:val="21"/>
        </w:rPr>
      </w:pPr>
      <w:r>
        <w:rPr>
          <w:rFonts w:hint="eastAsia" w:hAnsi="宋体" w:cs="宋体"/>
          <w:bCs/>
          <w:szCs w:val="21"/>
        </w:rPr>
        <w:t>（2）当磋商文件的服务内容低于采购文件要求时，服务商应当如实写明“负偏离”，否则视为虚假应标。</w:t>
      </w:r>
    </w:p>
    <w:p w14:paraId="76A65082">
      <w:pPr>
        <w:pStyle w:val="11"/>
        <w:rPr>
          <w:rFonts w:hAnsi="宋体" w:cs="宋体"/>
          <w:u w:val="thick"/>
        </w:rPr>
      </w:pPr>
    </w:p>
    <w:p w14:paraId="656B87FB">
      <w:pPr>
        <w:pStyle w:val="11"/>
        <w:rPr>
          <w:rFonts w:hAnsi="宋体" w:cs="宋体"/>
          <w:u w:val="thick"/>
        </w:rPr>
      </w:pPr>
    </w:p>
    <w:p w14:paraId="694C92A8">
      <w:pPr>
        <w:pStyle w:val="11"/>
        <w:rPr>
          <w:rFonts w:hAnsi="宋体" w:cs="宋体"/>
          <w:u w:val="thick"/>
        </w:rPr>
      </w:pPr>
    </w:p>
    <w:p w14:paraId="39A31524">
      <w:pPr>
        <w:pStyle w:val="11"/>
        <w:rPr>
          <w:rFonts w:hAnsi="宋体" w:cs="宋体"/>
          <w:u w:val="thick"/>
        </w:rPr>
      </w:pPr>
    </w:p>
    <w:p w14:paraId="406EE550">
      <w:pPr>
        <w:pStyle w:val="11"/>
        <w:rPr>
          <w:rFonts w:hAnsi="宋体" w:cs="宋体"/>
          <w:u w:val="thick"/>
        </w:rPr>
      </w:pPr>
    </w:p>
    <w:p w14:paraId="796002BA">
      <w:pPr>
        <w:pStyle w:val="11"/>
        <w:rPr>
          <w:rFonts w:hAnsi="宋体" w:cs="宋体"/>
          <w:u w:val="thick"/>
        </w:rPr>
      </w:pPr>
    </w:p>
    <w:p w14:paraId="7355A383">
      <w:pPr>
        <w:pStyle w:val="11"/>
        <w:rPr>
          <w:rFonts w:hAnsi="宋体" w:cs="宋体"/>
          <w:u w:val="thick"/>
        </w:rPr>
      </w:pPr>
    </w:p>
    <w:p w14:paraId="376EC1DD">
      <w:pPr>
        <w:pStyle w:val="11"/>
        <w:spacing w:line="600" w:lineRule="exact"/>
        <w:rPr>
          <w:rFonts w:hAnsi="宋体" w:cs="宋体"/>
        </w:rPr>
      </w:pPr>
      <w:r>
        <w:rPr>
          <w:rFonts w:hint="eastAsia" w:hAnsi="宋体" w:cs="宋体"/>
          <w:b/>
        </w:rPr>
        <w:t>格式5：</w:t>
      </w:r>
    </w:p>
    <w:p w14:paraId="2F101D11">
      <w:pPr>
        <w:pStyle w:val="11"/>
        <w:spacing w:line="500" w:lineRule="exact"/>
        <w:jc w:val="center"/>
        <w:rPr>
          <w:rFonts w:hAnsi="宋体" w:cs="宋体"/>
          <w:b/>
          <w:bCs/>
          <w:sz w:val="30"/>
          <w:szCs w:val="30"/>
        </w:rPr>
      </w:pPr>
      <w:r>
        <w:rPr>
          <w:rFonts w:hint="eastAsia" w:hAnsi="宋体" w:cs="宋体"/>
          <w:b/>
          <w:bCs/>
          <w:sz w:val="30"/>
          <w:szCs w:val="30"/>
        </w:rPr>
        <w:t>售后服务承诺书（格式）</w:t>
      </w:r>
    </w:p>
    <w:p w14:paraId="1837F097">
      <w:pPr>
        <w:pStyle w:val="11"/>
        <w:jc w:val="center"/>
        <w:rPr>
          <w:rFonts w:hAnsi="宋体" w:cs="宋体"/>
        </w:rPr>
      </w:pPr>
    </w:p>
    <w:p w14:paraId="35159B69">
      <w:pPr>
        <w:pStyle w:val="11"/>
        <w:jc w:val="center"/>
        <w:rPr>
          <w:rFonts w:hAnsi="宋体" w:cs="宋体"/>
        </w:rPr>
      </w:pPr>
      <w:r>
        <w:rPr>
          <w:rFonts w:hint="eastAsia" w:hAnsi="宋体" w:cs="宋体"/>
        </w:rPr>
        <w:t>(由服务商按本项目采购文件第二章“服务需求一览表”中要求的自行填写。)</w:t>
      </w:r>
    </w:p>
    <w:p w14:paraId="18F7DAB9">
      <w:pPr>
        <w:pStyle w:val="11"/>
        <w:rPr>
          <w:rFonts w:hAnsi="宋体" w:cs="宋体"/>
        </w:rPr>
      </w:pPr>
    </w:p>
    <w:p w14:paraId="778E9AEF">
      <w:pPr>
        <w:pStyle w:val="11"/>
        <w:rPr>
          <w:rFonts w:hAnsi="宋体" w:cs="宋体"/>
        </w:rPr>
      </w:pPr>
    </w:p>
    <w:p w14:paraId="34DAB7B7">
      <w:pPr>
        <w:pStyle w:val="11"/>
        <w:rPr>
          <w:rFonts w:hAnsi="宋体" w:cs="宋体"/>
        </w:rPr>
      </w:pPr>
    </w:p>
    <w:p w14:paraId="45C6A8BE">
      <w:pPr>
        <w:pStyle w:val="11"/>
        <w:rPr>
          <w:rFonts w:hAnsi="宋体" w:cs="宋体"/>
        </w:rPr>
      </w:pPr>
    </w:p>
    <w:p w14:paraId="714462E1">
      <w:pPr>
        <w:pStyle w:val="11"/>
        <w:rPr>
          <w:rFonts w:hAnsi="宋体" w:cs="宋体"/>
        </w:rPr>
      </w:pPr>
    </w:p>
    <w:p w14:paraId="6792341E">
      <w:pPr>
        <w:pStyle w:val="11"/>
        <w:rPr>
          <w:rFonts w:hAnsi="宋体" w:cs="宋体"/>
        </w:rPr>
      </w:pPr>
    </w:p>
    <w:p w14:paraId="6EE64FC4">
      <w:pPr>
        <w:pStyle w:val="11"/>
        <w:rPr>
          <w:rFonts w:hAnsi="宋体" w:cs="宋体"/>
        </w:rPr>
      </w:pPr>
    </w:p>
    <w:p w14:paraId="148F0F7C">
      <w:pPr>
        <w:pStyle w:val="11"/>
        <w:rPr>
          <w:rFonts w:hAnsi="宋体" w:cs="宋体"/>
        </w:rPr>
      </w:pPr>
    </w:p>
    <w:p w14:paraId="4F51D67F">
      <w:pPr>
        <w:pStyle w:val="11"/>
        <w:rPr>
          <w:rFonts w:hAnsi="宋体" w:cs="宋体"/>
        </w:rPr>
      </w:pPr>
    </w:p>
    <w:p w14:paraId="119EA6CC">
      <w:pPr>
        <w:pStyle w:val="11"/>
        <w:rPr>
          <w:rFonts w:hAnsi="宋体" w:cs="宋体"/>
        </w:rPr>
      </w:pPr>
    </w:p>
    <w:p w14:paraId="0E719FBA">
      <w:pPr>
        <w:pStyle w:val="11"/>
        <w:rPr>
          <w:rFonts w:hAnsi="宋体" w:cs="宋体"/>
        </w:rPr>
      </w:pPr>
    </w:p>
    <w:p w14:paraId="38095E37">
      <w:pPr>
        <w:pStyle w:val="11"/>
        <w:rPr>
          <w:rFonts w:hAnsi="宋体" w:cs="宋体"/>
        </w:rPr>
      </w:pPr>
    </w:p>
    <w:p w14:paraId="5A702DEF">
      <w:pPr>
        <w:pStyle w:val="11"/>
        <w:rPr>
          <w:rFonts w:hAnsi="宋体" w:cs="宋体"/>
        </w:rPr>
      </w:pPr>
    </w:p>
    <w:p w14:paraId="1C9F0E61">
      <w:pPr>
        <w:pStyle w:val="11"/>
        <w:rPr>
          <w:rFonts w:hAnsi="宋体" w:cs="宋体"/>
        </w:rPr>
      </w:pPr>
    </w:p>
    <w:p w14:paraId="1CF76FF0">
      <w:pPr>
        <w:pStyle w:val="11"/>
        <w:rPr>
          <w:rFonts w:hAnsi="宋体" w:cs="宋体"/>
        </w:rPr>
      </w:pPr>
    </w:p>
    <w:p w14:paraId="5B8E15B7">
      <w:pPr>
        <w:pStyle w:val="11"/>
        <w:rPr>
          <w:rFonts w:hAnsi="宋体" w:cs="宋体"/>
        </w:rPr>
      </w:pPr>
    </w:p>
    <w:p w14:paraId="74E3EAEA">
      <w:pPr>
        <w:pStyle w:val="11"/>
        <w:rPr>
          <w:rFonts w:hAnsi="宋体" w:cs="宋体"/>
        </w:rPr>
      </w:pPr>
    </w:p>
    <w:p w14:paraId="66B80040">
      <w:pPr>
        <w:pStyle w:val="11"/>
        <w:rPr>
          <w:rFonts w:hAnsi="宋体" w:cs="宋体"/>
        </w:rPr>
      </w:pPr>
    </w:p>
    <w:p w14:paraId="3BEE9129">
      <w:pPr>
        <w:pStyle w:val="11"/>
        <w:rPr>
          <w:rFonts w:hAnsi="宋体" w:cs="宋体"/>
        </w:rPr>
      </w:pPr>
    </w:p>
    <w:p w14:paraId="4A4399AD">
      <w:pPr>
        <w:pStyle w:val="11"/>
        <w:rPr>
          <w:rFonts w:hAnsi="宋体" w:cs="宋体"/>
        </w:rPr>
      </w:pPr>
    </w:p>
    <w:p w14:paraId="1E6B5C23">
      <w:pPr>
        <w:pStyle w:val="11"/>
        <w:rPr>
          <w:rFonts w:hAnsi="宋体" w:cs="宋体"/>
        </w:rPr>
      </w:pPr>
    </w:p>
    <w:p w14:paraId="17BA7FD6">
      <w:pPr>
        <w:pStyle w:val="11"/>
        <w:rPr>
          <w:rFonts w:hAnsi="宋体" w:cs="宋体"/>
        </w:rPr>
      </w:pPr>
    </w:p>
    <w:p w14:paraId="68C6F567">
      <w:pPr>
        <w:pStyle w:val="11"/>
        <w:rPr>
          <w:rFonts w:hAnsi="宋体" w:cs="宋体"/>
        </w:rPr>
      </w:pPr>
    </w:p>
    <w:p w14:paraId="33C16741">
      <w:pPr>
        <w:pStyle w:val="11"/>
        <w:rPr>
          <w:rFonts w:hAnsi="宋体" w:cs="宋体"/>
        </w:rPr>
      </w:pPr>
    </w:p>
    <w:p w14:paraId="1DA3059A">
      <w:pPr>
        <w:pStyle w:val="11"/>
        <w:rPr>
          <w:rFonts w:hAnsi="宋体" w:cs="宋体"/>
        </w:rPr>
      </w:pPr>
    </w:p>
    <w:p w14:paraId="121AA862">
      <w:pPr>
        <w:pStyle w:val="11"/>
        <w:rPr>
          <w:rFonts w:hAnsi="宋体" w:cs="宋体"/>
        </w:rPr>
      </w:pPr>
    </w:p>
    <w:p w14:paraId="23BA7D5D">
      <w:pPr>
        <w:pStyle w:val="11"/>
        <w:rPr>
          <w:rFonts w:hAnsi="宋体" w:cs="宋体"/>
        </w:rPr>
      </w:pPr>
    </w:p>
    <w:p w14:paraId="44681062">
      <w:pPr>
        <w:pStyle w:val="11"/>
        <w:rPr>
          <w:rFonts w:hAnsi="宋体" w:cs="宋体"/>
        </w:rPr>
      </w:pPr>
    </w:p>
    <w:p w14:paraId="674950E6">
      <w:pPr>
        <w:pStyle w:val="11"/>
        <w:spacing w:line="600" w:lineRule="exact"/>
        <w:rPr>
          <w:rFonts w:hAnsi="宋体" w:cs="宋体"/>
          <w:u w:val="single"/>
        </w:rPr>
      </w:pPr>
      <w:r>
        <w:rPr>
          <w:rFonts w:hint="eastAsia" w:hAnsi="宋体" w:cs="宋体"/>
        </w:rPr>
        <w:t>服务商（盖单位公章）：</w:t>
      </w:r>
      <w:r>
        <w:rPr>
          <w:rFonts w:hint="eastAsia" w:hAnsi="宋体" w:cs="宋体"/>
          <w:u w:val="single"/>
        </w:rPr>
        <w:t xml:space="preserve">                                    </w:t>
      </w:r>
    </w:p>
    <w:p w14:paraId="02B16478">
      <w:pPr>
        <w:pStyle w:val="11"/>
        <w:spacing w:line="600" w:lineRule="exact"/>
        <w:rPr>
          <w:rFonts w:hAnsi="宋体" w:cs="宋体"/>
          <w:u w:val="single"/>
        </w:rPr>
      </w:pPr>
    </w:p>
    <w:p w14:paraId="6A680C0F">
      <w:pPr>
        <w:pStyle w:val="11"/>
        <w:spacing w:line="600" w:lineRule="exact"/>
        <w:rPr>
          <w:rFonts w:hAnsi="宋体" w:cs="宋体"/>
          <w:u w:val="single"/>
        </w:rPr>
      </w:pPr>
      <w:r>
        <w:rPr>
          <w:rFonts w:hint="eastAsia" w:hAnsi="宋体" w:cs="宋体"/>
        </w:rPr>
        <w:t>法定代表人或其委托代理人（签字或盖章）：</w:t>
      </w:r>
      <w:r>
        <w:rPr>
          <w:rFonts w:hint="eastAsia" w:hAnsi="宋体" w:cs="宋体"/>
          <w:u w:val="single"/>
        </w:rPr>
        <w:t xml:space="preserve">                  </w:t>
      </w:r>
    </w:p>
    <w:p w14:paraId="34A38BB2">
      <w:pPr>
        <w:pStyle w:val="11"/>
        <w:spacing w:line="600" w:lineRule="exact"/>
        <w:rPr>
          <w:rFonts w:hAnsi="宋体" w:cs="宋体"/>
        </w:rPr>
      </w:pPr>
      <w:r>
        <w:rPr>
          <w:rFonts w:hint="eastAsia" w:hAnsi="宋体" w:cs="宋体"/>
          <w:b/>
          <w:bCs/>
          <w:sz w:val="30"/>
        </w:rPr>
        <w:br w:type="page"/>
      </w:r>
      <w:r>
        <w:rPr>
          <w:rFonts w:hint="eastAsia" w:hAnsi="宋体" w:cs="宋体"/>
          <w:b/>
        </w:rPr>
        <w:t>格式6：</w:t>
      </w:r>
    </w:p>
    <w:p w14:paraId="0132F9E5">
      <w:pPr>
        <w:pStyle w:val="11"/>
        <w:spacing w:line="500" w:lineRule="exact"/>
        <w:jc w:val="center"/>
        <w:rPr>
          <w:rFonts w:hAnsi="宋体" w:cs="宋体"/>
          <w:b/>
          <w:bCs/>
          <w:sz w:val="30"/>
          <w:szCs w:val="30"/>
        </w:rPr>
      </w:pPr>
      <w:r>
        <w:rPr>
          <w:rFonts w:hint="eastAsia" w:hAnsi="宋体" w:cs="宋体"/>
          <w:b/>
          <w:bCs/>
          <w:sz w:val="30"/>
          <w:szCs w:val="30"/>
        </w:rPr>
        <w:t>商务条款偏离表（格式）</w:t>
      </w:r>
    </w:p>
    <w:p w14:paraId="1BA96B95">
      <w:pPr>
        <w:pStyle w:val="11"/>
        <w:spacing w:line="400" w:lineRule="exact"/>
        <w:ind w:firstLine="420" w:firstLineChars="200"/>
        <w:rPr>
          <w:rFonts w:hAnsi="宋体" w:cs="宋体"/>
        </w:rPr>
      </w:pPr>
      <w:r>
        <w:rPr>
          <w:rFonts w:hint="eastAsia" w:hAnsi="宋体" w:cs="宋体"/>
        </w:rPr>
        <w:t>请逐条对应本项目磋商文件第二章“货物（服务）需求一览表”中“商务条款”的要求，详细填写相应的具体内容。“偏离说明”一栏应当选择“正偏离”、“负偏离”或“无偏离”进行填写。</w:t>
      </w:r>
    </w:p>
    <w:p w14:paraId="4D90FF1B">
      <w:pPr>
        <w:pStyle w:val="11"/>
        <w:ind w:firstLine="640" w:firstLineChars="200"/>
        <w:rPr>
          <w:rFonts w:hAnsi="宋体" w:cs="宋体"/>
          <w:sz w:val="32"/>
          <w:szCs w:val="32"/>
        </w:rPr>
      </w:pPr>
    </w:p>
    <w:tbl>
      <w:tblPr>
        <w:tblStyle w:val="24"/>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720"/>
        <w:gridCol w:w="1320"/>
      </w:tblGrid>
      <w:tr w14:paraId="63EC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7" w:type="dxa"/>
            <w:tcBorders>
              <w:top w:val="single" w:color="auto" w:sz="4" w:space="0"/>
              <w:left w:val="single" w:color="auto" w:sz="4" w:space="0"/>
              <w:bottom w:val="single" w:color="auto" w:sz="4" w:space="0"/>
              <w:right w:val="single" w:color="auto" w:sz="4" w:space="0"/>
            </w:tcBorders>
            <w:noWrap/>
            <w:vAlign w:val="center"/>
          </w:tcPr>
          <w:p w14:paraId="4E979B31">
            <w:pPr>
              <w:pStyle w:val="11"/>
              <w:spacing w:line="340" w:lineRule="exact"/>
              <w:jc w:val="center"/>
              <w:rPr>
                <w:rFonts w:hAnsi="宋体" w:cs="宋体"/>
                <w:szCs w:val="21"/>
              </w:rPr>
            </w:pPr>
            <w:r>
              <w:rPr>
                <w:rFonts w:hint="eastAsia" w:hAnsi="宋体" w:cs="宋体"/>
                <w:szCs w:val="21"/>
              </w:rPr>
              <w:t>项号</w:t>
            </w:r>
          </w:p>
        </w:tc>
        <w:tc>
          <w:tcPr>
            <w:tcW w:w="4071" w:type="dxa"/>
            <w:tcBorders>
              <w:top w:val="single" w:color="auto" w:sz="4" w:space="0"/>
              <w:left w:val="single" w:color="auto" w:sz="4" w:space="0"/>
              <w:bottom w:val="single" w:color="auto" w:sz="4" w:space="0"/>
              <w:right w:val="single" w:color="auto" w:sz="4" w:space="0"/>
            </w:tcBorders>
            <w:noWrap/>
            <w:vAlign w:val="center"/>
          </w:tcPr>
          <w:p w14:paraId="29298A02">
            <w:pPr>
              <w:pStyle w:val="11"/>
              <w:spacing w:line="340" w:lineRule="exact"/>
              <w:jc w:val="center"/>
              <w:rPr>
                <w:rFonts w:hAnsi="宋体" w:cs="宋体"/>
                <w:szCs w:val="21"/>
              </w:rPr>
            </w:pPr>
            <w:r>
              <w:rPr>
                <w:rFonts w:hint="eastAsia" w:hAnsi="宋体" w:cs="宋体"/>
                <w:szCs w:val="21"/>
              </w:rPr>
              <w:t>采购文件的商务需求</w:t>
            </w:r>
          </w:p>
        </w:tc>
        <w:tc>
          <w:tcPr>
            <w:tcW w:w="3720" w:type="dxa"/>
            <w:tcBorders>
              <w:top w:val="single" w:color="auto" w:sz="4" w:space="0"/>
              <w:left w:val="single" w:color="auto" w:sz="4" w:space="0"/>
              <w:bottom w:val="single" w:color="auto" w:sz="4" w:space="0"/>
              <w:right w:val="single" w:color="auto" w:sz="4" w:space="0"/>
            </w:tcBorders>
            <w:noWrap/>
            <w:vAlign w:val="center"/>
          </w:tcPr>
          <w:p w14:paraId="39A03516">
            <w:pPr>
              <w:pStyle w:val="11"/>
              <w:spacing w:line="340" w:lineRule="exact"/>
              <w:jc w:val="center"/>
              <w:rPr>
                <w:rFonts w:hAnsi="宋体" w:cs="宋体"/>
                <w:szCs w:val="21"/>
              </w:rPr>
            </w:pPr>
            <w:r>
              <w:rPr>
                <w:rFonts w:hint="eastAsia" w:hAnsi="宋体" w:cs="宋体"/>
                <w:szCs w:val="21"/>
              </w:rPr>
              <w:t>磋商文件承诺的商务条款</w:t>
            </w:r>
          </w:p>
        </w:tc>
        <w:tc>
          <w:tcPr>
            <w:tcW w:w="1320" w:type="dxa"/>
            <w:tcBorders>
              <w:top w:val="single" w:color="auto" w:sz="4" w:space="0"/>
              <w:left w:val="single" w:color="auto" w:sz="4" w:space="0"/>
              <w:bottom w:val="single" w:color="auto" w:sz="4" w:space="0"/>
              <w:right w:val="single" w:color="auto" w:sz="4" w:space="0"/>
            </w:tcBorders>
            <w:noWrap/>
            <w:vAlign w:val="center"/>
          </w:tcPr>
          <w:p w14:paraId="522155F9">
            <w:pPr>
              <w:pStyle w:val="11"/>
              <w:spacing w:line="340" w:lineRule="exact"/>
              <w:jc w:val="center"/>
              <w:rPr>
                <w:rFonts w:hAnsi="宋体" w:cs="宋体"/>
                <w:szCs w:val="21"/>
              </w:rPr>
            </w:pPr>
            <w:r>
              <w:rPr>
                <w:rFonts w:hint="eastAsia" w:hAnsi="宋体" w:cs="宋体"/>
                <w:szCs w:val="21"/>
              </w:rPr>
              <w:t>偏离说明</w:t>
            </w:r>
          </w:p>
        </w:tc>
      </w:tr>
      <w:tr w14:paraId="2528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710179B6">
            <w:pPr>
              <w:pStyle w:val="11"/>
              <w:spacing w:line="340" w:lineRule="exact"/>
              <w:rPr>
                <w:rFonts w:hAnsi="宋体" w:cs="宋体"/>
                <w:szCs w:val="21"/>
              </w:rPr>
            </w:pPr>
            <w:r>
              <w:rPr>
                <w:rFonts w:hint="eastAsia" w:hAnsi="宋体" w:cs="宋体"/>
                <w:szCs w:val="21"/>
              </w:rPr>
              <w:t>一</w:t>
            </w:r>
          </w:p>
        </w:tc>
        <w:tc>
          <w:tcPr>
            <w:tcW w:w="4071" w:type="dxa"/>
            <w:tcBorders>
              <w:top w:val="single" w:color="auto" w:sz="4" w:space="0"/>
              <w:left w:val="single" w:color="auto" w:sz="4" w:space="0"/>
              <w:bottom w:val="single" w:color="auto" w:sz="4" w:space="0"/>
              <w:right w:val="single" w:color="auto" w:sz="4" w:space="0"/>
            </w:tcBorders>
            <w:noWrap/>
          </w:tcPr>
          <w:p w14:paraId="60A72823">
            <w:pPr>
              <w:spacing w:line="340" w:lineRule="exact"/>
              <w:rPr>
                <w:rFonts w:ascii="宋体" w:hAnsi="宋体" w:eastAsia="宋体" w:cs="宋体"/>
                <w:szCs w:val="21"/>
              </w:rPr>
            </w:pPr>
            <w:r>
              <w:rPr>
                <w:rFonts w:hint="eastAsia" w:ascii="宋体" w:hAnsi="宋体" w:eastAsia="宋体" w:cs="宋体"/>
                <w:szCs w:val="21"/>
              </w:rPr>
              <w:t>1  ……</w:t>
            </w:r>
          </w:p>
          <w:p w14:paraId="07BBABA6">
            <w:pPr>
              <w:spacing w:line="340" w:lineRule="exact"/>
              <w:rPr>
                <w:rFonts w:ascii="宋体" w:hAnsi="宋体" w:eastAsia="宋体" w:cs="宋体"/>
                <w:szCs w:val="21"/>
              </w:rPr>
            </w:pPr>
            <w:r>
              <w:rPr>
                <w:rFonts w:hint="eastAsia" w:ascii="宋体" w:hAnsi="宋体" w:eastAsia="宋体" w:cs="宋体"/>
                <w:szCs w:val="21"/>
              </w:rPr>
              <w:t>2  ……</w:t>
            </w:r>
          </w:p>
          <w:p w14:paraId="45B4A61E">
            <w:pPr>
              <w:spacing w:line="340" w:lineRule="exact"/>
              <w:rPr>
                <w:rFonts w:ascii="宋体" w:hAnsi="宋体" w:eastAsia="宋体" w:cs="宋体"/>
                <w:szCs w:val="21"/>
              </w:rPr>
            </w:pPr>
            <w:r>
              <w:rPr>
                <w:rFonts w:hint="eastAsia" w:ascii="宋体" w:hAnsi="宋体" w:eastAsia="宋体" w:cs="宋体"/>
                <w:szCs w:val="21"/>
              </w:rPr>
              <w:t>3  ……</w:t>
            </w:r>
          </w:p>
          <w:p w14:paraId="3E55AA2F">
            <w:pPr>
              <w:pStyle w:val="11"/>
              <w:spacing w:line="340" w:lineRule="exact"/>
              <w:rPr>
                <w:rFonts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776EAC61">
            <w:pPr>
              <w:spacing w:line="340" w:lineRule="exact"/>
              <w:rPr>
                <w:rFonts w:ascii="宋体" w:hAnsi="宋体" w:eastAsia="宋体" w:cs="宋体"/>
                <w:szCs w:val="21"/>
              </w:rPr>
            </w:pPr>
            <w:r>
              <w:rPr>
                <w:rFonts w:hint="eastAsia" w:ascii="宋体" w:hAnsi="宋体" w:eastAsia="宋体" w:cs="宋体"/>
                <w:szCs w:val="21"/>
              </w:rPr>
              <w:t>1  ……</w:t>
            </w:r>
          </w:p>
          <w:p w14:paraId="6BD8073D">
            <w:pPr>
              <w:spacing w:line="340" w:lineRule="exact"/>
              <w:rPr>
                <w:rFonts w:ascii="宋体" w:hAnsi="宋体" w:eastAsia="宋体" w:cs="宋体"/>
                <w:szCs w:val="21"/>
              </w:rPr>
            </w:pPr>
            <w:r>
              <w:rPr>
                <w:rFonts w:hint="eastAsia" w:ascii="宋体" w:hAnsi="宋体" w:eastAsia="宋体" w:cs="宋体"/>
                <w:szCs w:val="21"/>
              </w:rPr>
              <w:t>2  ……</w:t>
            </w:r>
          </w:p>
          <w:p w14:paraId="599A8EB1">
            <w:pPr>
              <w:spacing w:line="340" w:lineRule="exact"/>
              <w:rPr>
                <w:rFonts w:ascii="宋体" w:hAnsi="宋体" w:eastAsia="宋体" w:cs="宋体"/>
                <w:szCs w:val="21"/>
              </w:rPr>
            </w:pPr>
            <w:r>
              <w:rPr>
                <w:rFonts w:hint="eastAsia" w:ascii="宋体" w:hAnsi="宋体" w:eastAsia="宋体" w:cs="宋体"/>
                <w:szCs w:val="21"/>
              </w:rPr>
              <w:t>3  ……</w:t>
            </w:r>
          </w:p>
          <w:p w14:paraId="19610CEC">
            <w:pPr>
              <w:pStyle w:val="11"/>
              <w:spacing w:line="340" w:lineRule="exact"/>
              <w:rPr>
                <w:rFonts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3B396D6F">
            <w:pPr>
              <w:pStyle w:val="11"/>
              <w:spacing w:line="300" w:lineRule="exact"/>
              <w:rPr>
                <w:rFonts w:hAnsi="宋体" w:cs="宋体"/>
                <w:szCs w:val="21"/>
              </w:rPr>
            </w:pPr>
            <w:r>
              <w:rPr>
                <w:rFonts w:hint="eastAsia" w:hAnsi="宋体" w:cs="宋体"/>
                <w:szCs w:val="21"/>
              </w:rPr>
              <w:t>正偏离（负偏离或无偏离）</w:t>
            </w:r>
          </w:p>
        </w:tc>
      </w:tr>
      <w:tr w14:paraId="095C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0FA967F3">
            <w:pPr>
              <w:pStyle w:val="11"/>
              <w:spacing w:line="340" w:lineRule="exact"/>
              <w:rPr>
                <w:rFonts w:hAnsi="宋体" w:cs="宋体"/>
                <w:szCs w:val="21"/>
              </w:rPr>
            </w:pPr>
            <w:r>
              <w:rPr>
                <w:rFonts w:hint="eastAsia" w:hAnsi="宋体" w:cs="宋体"/>
                <w:szCs w:val="21"/>
              </w:rPr>
              <w:t>…</w:t>
            </w:r>
          </w:p>
        </w:tc>
        <w:tc>
          <w:tcPr>
            <w:tcW w:w="4071" w:type="dxa"/>
            <w:tcBorders>
              <w:top w:val="single" w:color="auto" w:sz="4" w:space="0"/>
              <w:left w:val="single" w:color="auto" w:sz="4" w:space="0"/>
              <w:bottom w:val="single" w:color="auto" w:sz="4" w:space="0"/>
              <w:right w:val="single" w:color="auto" w:sz="4" w:space="0"/>
            </w:tcBorders>
            <w:noWrap/>
          </w:tcPr>
          <w:p w14:paraId="71057E43">
            <w:pPr>
              <w:spacing w:line="340" w:lineRule="exact"/>
              <w:rPr>
                <w:rFonts w:ascii="宋体" w:hAnsi="宋体" w:eastAsia="宋体" w:cs="宋体"/>
                <w:szCs w:val="21"/>
              </w:rPr>
            </w:pPr>
            <w:r>
              <w:rPr>
                <w:rFonts w:hint="eastAsia" w:ascii="宋体" w:hAnsi="宋体" w:eastAsia="宋体" w:cs="宋体"/>
                <w:szCs w:val="21"/>
              </w:rPr>
              <w:t>1  ……</w:t>
            </w:r>
          </w:p>
          <w:p w14:paraId="7AC9B7E3">
            <w:pPr>
              <w:spacing w:line="340" w:lineRule="exact"/>
              <w:rPr>
                <w:rFonts w:ascii="宋体" w:hAnsi="宋体" w:eastAsia="宋体" w:cs="宋体"/>
                <w:szCs w:val="21"/>
              </w:rPr>
            </w:pPr>
            <w:r>
              <w:rPr>
                <w:rFonts w:hint="eastAsia" w:ascii="宋体" w:hAnsi="宋体" w:eastAsia="宋体" w:cs="宋体"/>
                <w:szCs w:val="21"/>
              </w:rPr>
              <w:t>2  ……</w:t>
            </w:r>
          </w:p>
          <w:p w14:paraId="27A080DE">
            <w:pPr>
              <w:spacing w:line="340" w:lineRule="exact"/>
              <w:rPr>
                <w:rFonts w:ascii="宋体" w:hAnsi="宋体" w:eastAsia="宋体" w:cs="宋体"/>
                <w:szCs w:val="21"/>
              </w:rPr>
            </w:pPr>
            <w:r>
              <w:rPr>
                <w:rFonts w:hint="eastAsia" w:ascii="宋体" w:hAnsi="宋体" w:eastAsia="宋体" w:cs="宋体"/>
                <w:szCs w:val="21"/>
              </w:rPr>
              <w:t>3  ……</w:t>
            </w:r>
          </w:p>
          <w:p w14:paraId="537C92CC">
            <w:pPr>
              <w:pStyle w:val="11"/>
              <w:spacing w:line="340" w:lineRule="exact"/>
              <w:rPr>
                <w:rFonts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6D188741">
            <w:pPr>
              <w:spacing w:line="340" w:lineRule="exact"/>
              <w:rPr>
                <w:rFonts w:ascii="宋体" w:hAnsi="宋体" w:eastAsia="宋体" w:cs="宋体"/>
                <w:szCs w:val="21"/>
              </w:rPr>
            </w:pPr>
            <w:r>
              <w:rPr>
                <w:rFonts w:hint="eastAsia" w:ascii="宋体" w:hAnsi="宋体" w:eastAsia="宋体" w:cs="宋体"/>
                <w:szCs w:val="21"/>
              </w:rPr>
              <w:t>1  ……</w:t>
            </w:r>
          </w:p>
          <w:p w14:paraId="6109BF13">
            <w:pPr>
              <w:spacing w:line="340" w:lineRule="exact"/>
              <w:rPr>
                <w:rFonts w:ascii="宋体" w:hAnsi="宋体" w:eastAsia="宋体" w:cs="宋体"/>
                <w:szCs w:val="21"/>
              </w:rPr>
            </w:pPr>
            <w:r>
              <w:rPr>
                <w:rFonts w:hint="eastAsia" w:ascii="宋体" w:hAnsi="宋体" w:eastAsia="宋体" w:cs="宋体"/>
                <w:szCs w:val="21"/>
              </w:rPr>
              <w:t>2  ……</w:t>
            </w:r>
          </w:p>
          <w:p w14:paraId="4DF41C7C">
            <w:pPr>
              <w:spacing w:line="340" w:lineRule="exact"/>
              <w:rPr>
                <w:rFonts w:ascii="宋体" w:hAnsi="宋体" w:eastAsia="宋体" w:cs="宋体"/>
                <w:szCs w:val="21"/>
              </w:rPr>
            </w:pPr>
            <w:r>
              <w:rPr>
                <w:rFonts w:hint="eastAsia" w:ascii="宋体" w:hAnsi="宋体" w:eastAsia="宋体" w:cs="宋体"/>
                <w:szCs w:val="21"/>
              </w:rPr>
              <w:t>3  ……</w:t>
            </w:r>
          </w:p>
          <w:p w14:paraId="28F5A00F">
            <w:pPr>
              <w:pStyle w:val="11"/>
              <w:spacing w:line="340" w:lineRule="exact"/>
              <w:rPr>
                <w:rFonts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720A1F36">
            <w:pPr>
              <w:pStyle w:val="11"/>
              <w:spacing w:line="300" w:lineRule="exact"/>
              <w:rPr>
                <w:rFonts w:hAnsi="宋体" w:cs="宋体"/>
                <w:szCs w:val="21"/>
              </w:rPr>
            </w:pPr>
            <w:r>
              <w:rPr>
                <w:rFonts w:hint="eastAsia" w:hAnsi="宋体" w:cs="宋体"/>
                <w:szCs w:val="21"/>
              </w:rPr>
              <w:t>正偏离（负偏离或无偏离）</w:t>
            </w:r>
          </w:p>
        </w:tc>
      </w:tr>
      <w:tr w14:paraId="15DD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34A5382D">
            <w:pPr>
              <w:pStyle w:val="11"/>
              <w:spacing w:line="340" w:lineRule="exact"/>
              <w:rPr>
                <w:rFonts w:hAnsi="宋体" w:cs="宋体"/>
                <w:szCs w:val="21"/>
              </w:rPr>
            </w:pPr>
            <w:r>
              <w:rPr>
                <w:rFonts w:hint="eastAsia" w:hAnsi="宋体" w:cs="宋体"/>
                <w:szCs w:val="21"/>
              </w:rPr>
              <w:t>...</w:t>
            </w:r>
          </w:p>
        </w:tc>
        <w:tc>
          <w:tcPr>
            <w:tcW w:w="4071" w:type="dxa"/>
            <w:tcBorders>
              <w:top w:val="single" w:color="auto" w:sz="4" w:space="0"/>
              <w:left w:val="single" w:color="auto" w:sz="4" w:space="0"/>
              <w:bottom w:val="single" w:color="auto" w:sz="4" w:space="0"/>
              <w:right w:val="single" w:color="auto" w:sz="4" w:space="0"/>
            </w:tcBorders>
            <w:noWrap/>
          </w:tcPr>
          <w:p w14:paraId="4168E339">
            <w:pPr>
              <w:pStyle w:val="11"/>
              <w:spacing w:line="340" w:lineRule="exact"/>
              <w:rPr>
                <w:rFonts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6FE1E97B">
            <w:pPr>
              <w:pStyle w:val="11"/>
              <w:spacing w:line="340" w:lineRule="exact"/>
              <w:rPr>
                <w:rFonts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48C7037A">
            <w:pPr>
              <w:pStyle w:val="11"/>
              <w:spacing w:line="300" w:lineRule="exact"/>
              <w:rPr>
                <w:rFonts w:hAnsi="宋体" w:cs="宋体"/>
                <w:szCs w:val="21"/>
              </w:rPr>
            </w:pPr>
            <w:r>
              <w:rPr>
                <w:rFonts w:hint="eastAsia" w:hAnsi="宋体" w:cs="宋体"/>
                <w:szCs w:val="21"/>
              </w:rPr>
              <w:t>...</w:t>
            </w:r>
          </w:p>
        </w:tc>
      </w:tr>
      <w:tr w14:paraId="7F6A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62F22B0C">
            <w:pPr>
              <w:pStyle w:val="11"/>
              <w:spacing w:line="340" w:lineRule="exact"/>
              <w:rPr>
                <w:rFonts w:hAnsi="宋体" w:cs="宋体"/>
                <w:szCs w:val="21"/>
              </w:rPr>
            </w:pPr>
            <w:r>
              <w:rPr>
                <w:rFonts w:hint="eastAsia" w:hAnsi="宋体" w:cs="宋体"/>
                <w:szCs w:val="21"/>
              </w:rPr>
              <w:t>服务商（盖单位公章）：</w:t>
            </w:r>
          </w:p>
        </w:tc>
      </w:tr>
      <w:tr w14:paraId="2812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2E23A237">
            <w:pPr>
              <w:pStyle w:val="11"/>
              <w:spacing w:line="360" w:lineRule="exact"/>
              <w:rPr>
                <w:rFonts w:hAnsi="宋体" w:cs="宋体"/>
                <w:szCs w:val="21"/>
              </w:rPr>
            </w:pPr>
            <w:r>
              <w:rPr>
                <w:rFonts w:hint="eastAsia" w:hAnsi="宋体" w:cs="宋体"/>
                <w:szCs w:val="21"/>
              </w:rPr>
              <w:t>法定代表人或其委托代理人（签字或盖章）：</w:t>
            </w:r>
          </w:p>
        </w:tc>
      </w:tr>
    </w:tbl>
    <w:p w14:paraId="759B0796">
      <w:pPr>
        <w:pStyle w:val="11"/>
        <w:rPr>
          <w:rFonts w:hAnsi="宋体" w:cs="宋体"/>
          <w:szCs w:val="21"/>
        </w:rPr>
      </w:pPr>
    </w:p>
    <w:p w14:paraId="577EEDDE">
      <w:pPr>
        <w:pStyle w:val="11"/>
        <w:rPr>
          <w:rFonts w:hAnsi="宋体" w:cs="宋体"/>
          <w:szCs w:val="21"/>
        </w:rPr>
      </w:pPr>
      <w:r>
        <w:rPr>
          <w:rFonts w:hint="eastAsia" w:hAnsi="宋体" w:cs="宋体"/>
          <w:szCs w:val="21"/>
        </w:rPr>
        <w:t>注：（1）表格内容均需按要求填写并盖章，不得留空，否则按磋商无效处理。</w:t>
      </w:r>
    </w:p>
    <w:p w14:paraId="3B783889">
      <w:pPr>
        <w:pStyle w:val="11"/>
        <w:spacing w:line="600" w:lineRule="exact"/>
        <w:ind w:firstLine="315" w:firstLineChars="150"/>
        <w:rPr>
          <w:rFonts w:hAnsi="宋体" w:cs="宋体"/>
          <w:szCs w:val="21"/>
        </w:rPr>
      </w:pPr>
      <w:r>
        <w:rPr>
          <w:rFonts w:hint="eastAsia" w:hAnsi="宋体" w:cs="宋体"/>
          <w:szCs w:val="21"/>
        </w:rPr>
        <w:t>（2）当磋商文件的技术参数或商务内容低于采购文件要求时，服务商应当如实写明“负偏离”，否则视为虚假应标。</w:t>
      </w:r>
    </w:p>
    <w:p w14:paraId="0E1DC646">
      <w:pPr>
        <w:pStyle w:val="11"/>
        <w:spacing w:line="600" w:lineRule="exact"/>
        <w:ind w:firstLine="315" w:firstLineChars="150"/>
        <w:rPr>
          <w:rFonts w:hAnsi="宋体" w:cs="宋体"/>
        </w:rPr>
      </w:pPr>
      <w:r>
        <w:rPr>
          <w:rFonts w:hint="eastAsia" w:hAnsi="宋体" w:cs="宋体"/>
          <w:szCs w:val="21"/>
        </w:rPr>
        <w:t>（3）需附上商务条款要求必须提供的资料。</w:t>
      </w:r>
      <w:r>
        <w:rPr>
          <w:rFonts w:hint="eastAsia" w:hAnsi="宋体" w:cs="宋体"/>
          <w:b/>
          <w:sz w:val="32"/>
        </w:rPr>
        <w:br w:type="page"/>
      </w:r>
      <w:r>
        <w:rPr>
          <w:rFonts w:hint="eastAsia" w:hAnsi="宋体" w:cs="宋体"/>
          <w:b/>
        </w:rPr>
        <w:t>格式7：</w:t>
      </w:r>
    </w:p>
    <w:p w14:paraId="274C317D">
      <w:pPr>
        <w:pStyle w:val="11"/>
        <w:spacing w:line="500" w:lineRule="exact"/>
        <w:jc w:val="center"/>
        <w:rPr>
          <w:rFonts w:hAnsi="宋体" w:cs="宋体"/>
          <w:b/>
          <w:bCs/>
          <w:sz w:val="30"/>
          <w:szCs w:val="30"/>
        </w:rPr>
      </w:pPr>
      <w:r>
        <w:rPr>
          <w:rFonts w:hint="eastAsia" w:hAnsi="宋体" w:cs="宋体"/>
          <w:b/>
          <w:bCs/>
          <w:sz w:val="30"/>
          <w:szCs w:val="30"/>
        </w:rPr>
        <w:t>法定代表人授权委托书（格式）</w:t>
      </w:r>
    </w:p>
    <w:p w14:paraId="31135BE2">
      <w:pPr>
        <w:pStyle w:val="11"/>
        <w:spacing w:line="500" w:lineRule="exact"/>
        <w:ind w:firstLine="420" w:firstLineChars="200"/>
        <w:rPr>
          <w:rFonts w:hAnsi="宋体" w:cs="宋体"/>
          <w:u w:val="single"/>
        </w:rPr>
      </w:pPr>
    </w:p>
    <w:p w14:paraId="4EB8ADEA">
      <w:pPr>
        <w:pStyle w:val="11"/>
        <w:spacing w:line="360" w:lineRule="auto"/>
        <w:ind w:firstLine="435"/>
        <w:rPr>
          <w:rFonts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14:paraId="1DF4C86B">
      <w:pPr>
        <w:pStyle w:val="11"/>
        <w:spacing w:line="360" w:lineRule="auto"/>
        <w:ind w:firstLine="435"/>
        <w:rPr>
          <w:rFonts w:hAnsi="宋体" w:cs="宋体"/>
        </w:rPr>
      </w:pPr>
    </w:p>
    <w:p w14:paraId="52B9859D">
      <w:pPr>
        <w:pStyle w:val="11"/>
        <w:spacing w:line="360" w:lineRule="auto"/>
        <w:ind w:firstLine="435"/>
        <w:rPr>
          <w:rFonts w:hAnsi="宋体" w:cs="宋体"/>
        </w:rPr>
      </w:pPr>
      <w:r>
        <w:rPr>
          <w:rFonts w:hint="eastAsia" w:hAnsi="宋体" w:cs="宋体"/>
        </w:rPr>
        <w:t>本人</w:t>
      </w:r>
      <w:r>
        <w:rPr>
          <w:rFonts w:hint="eastAsia" w:hAnsi="宋体" w:cs="宋体"/>
          <w:u w:val="single"/>
        </w:rPr>
        <w:t xml:space="preserve">    （姓名）    </w:t>
      </w:r>
      <w:r>
        <w:rPr>
          <w:rFonts w:hint="eastAsia" w:hAnsi="宋体" w:cs="宋体"/>
        </w:rPr>
        <w:t>系</w:t>
      </w:r>
      <w:r>
        <w:rPr>
          <w:rFonts w:hint="eastAsia" w:hAnsi="宋体" w:cs="宋体"/>
          <w:u w:val="single"/>
        </w:rPr>
        <w:t xml:space="preserve">     （服务商名称）     </w:t>
      </w:r>
      <w:r>
        <w:rPr>
          <w:rFonts w:hint="eastAsia" w:hAnsi="宋体" w:cs="宋体"/>
        </w:rPr>
        <w:t>的法定代表人，现授权我单位在职正式员工</w:t>
      </w:r>
      <w:r>
        <w:rPr>
          <w:rFonts w:hint="eastAsia" w:hAnsi="宋体" w:cs="宋体"/>
          <w:u w:val="single"/>
        </w:rPr>
        <w:t xml:space="preserve">    （姓名和职务）    </w:t>
      </w:r>
      <w:r>
        <w:rPr>
          <w:rFonts w:hint="eastAsia" w:hAnsi="宋体" w:cs="宋体"/>
        </w:rPr>
        <w:t>为我方代理人。代理人根据授权，以我方名义签署、澄清、说明、补正、递交、撤回、修改贵方组织的</w:t>
      </w:r>
      <w:r>
        <w:rPr>
          <w:rFonts w:hint="eastAsia" w:hAnsi="宋体" w:cs="宋体"/>
          <w:u w:val="single"/>
        </w:rPr>
        <w:t xml:space="preserve">   （项目名称）     </w:t>
      </w:r>
      <w:r>
        <w:rPr>
          <w:rFonts w:hint="eastAsia" w:hAnsi="宋体" w:cs="宋体"/>
        </w:rPr>
        <w:t>（项目编号：</w:t>
      </w:r>
      <w:r>
        <w:rPr>
          <w:rFonts w:hint="eastAsia" w:hAnsi="宋体" w:cs="宋体"/>
          <w:u w:val="single"/>
        </w:rPr>
        <w:t xml:space="preserve">           </w:t>
      </w:r>
      <w:r>
        <w:rPr>
          <w:rFonts w:hint="eastAsia" w:hAnsi="宋体" w:cs="宋体"/>
        </w:rPr>
        <w:t>）项目的磋商响应文件、签订合同和处理一切有关事宜，其法律后果由我方承担。</w:t>
      </w:r>
    </w:p>
    <w:p w14:paraId="3247C296">
      <w:pPr>
        <w:pStyle w:val="11"/>
        <w:spacing w:line="360" w:lineRule="auto"/>
        <w:ind w:firstLine="435"/>
        <w:rPr>
          <w:rFonts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rPr>
        <w:t>。</w:t>
      </w:r>
    </w:p>
    <w:p w14:paraId="0600B336">
      <w:pPr>
        <w:pStyle w:val="11"/>
        <w:spacing w:line="360" w:lineRule="auto"/>
        <w:ind w:firstLine="420"/>
        <w:rPr>
          <w:rFonts w:hAnsi="宋体" w:cs="宋体"/>
        </w:rPr>
      </w:pPr>
      <w:r>
        <w:rPr>
          <w:rFonts w:hint="eastAsia" w:hAnsi="宋体" w:cs="宋体"/>
        </w:rPr>
        <w:t>代理人无转委托权。</w:t>
      </w:r>
    </w:p>
    <w:p w14:paraId="63E7D35D">
      <w:pPr>
        <w:pStyle w:val="11"/>
        <w:spacing w:line="360" w:lineRule="auto"/>
        <w:ind w:firstLine="420"/>
        <w:rPr>
          <w:rFonts w:hAnsi="宋体" w:cs="宋体"/>
        </w:rPr>
      </w:pPr>
    </w:p>
    <w:p w14:paraId="4FA49231">
      <w:pPr>
        <w:pStyle w:val="11"/>
        <w:spacing w:line="360" w:lineRule="auto"/>
        <w:ind w:firstLine="420"/>
        <w:rPr>
          <w:rFonts w:hAnsi="宋体" w:cs="宋体"/>
          <w:u w:val="single"/>
        </w:rPr>
      </w:pPr>
      <w:r>
        <w:rPr>
          <w:rFonts w:hint="eastAsia" w:hAnsi="宋体" w:cs="宋体"/>
        </w:rPr>
        <w:t>服务商（盖单位公章）：</w:t>
      </w:r>
      <w:r>
        <w:rPr>
          <w:rFonts w:hint="eastAsia" w:hAnsi="宋体" w:cs="宋体"/>
          <w:u w:val="single"/>
        </w:rPr>
        <w:t xml:space="preserve">                                    </w:t>
      </w:r>
    </w:p>
    <w:p w14:paraId="778941DB">
      <w:pPr>
        <w:pStyle w:val="11"/>
        <w:spacing w:line="360" w:lineRule="auto"/>
        <w:ind w:firstLine="420"/>
        <w:rPr>
          <w:rFonts w:hAnsi="宋体" w:cs="宋体"/>
          <w:u w:val="single"/>
        </w:rPr>
      </w:pPr>
      <w:r>
        <w:rPr>
          <w:rFonts w:hint="eastAsia" w:hAnsi="宋体" w:cs="宋体"/>
        </w:rPr>
        <w:t>法定代表人（签字或盖章）：</w:t>
      </w:r>
      <w:r>
        <w:rPr>
          <w:rFonts w:hint="eastAsia" w:hAnsi="宋体" w:cs="宋体"/>
          <w:u w:val="single"/>
        </w:rPr>
        <w:t xml:space="preserve">                                </w:t>
      </w:r>
    </w:p>
    <w:p w14:paraId="67B06984">
      <w:pPr>
        <w:pStyle w:val="11"/>
        <w:spacing w:line="360" w:lineRule="auto"/>
        <w:ind w:firstLine="420"/>
        <w:rPr>
          <w:rFonts w:hAnsi="宋体" w:cs="宋体"/>
          <w:u w:val="single"/>
        </w:rPr>
      </w:pPr>
      <w:r>
        <w:rPr>
          <w:rFonts w:hint="eastAsia" w:hAnsi="宋体" w:cs="宋体"/>
        </w:rPr>
        <w:t>法定代表人身份证号码：</w:t>
      </w:r>
      <w:r>
        <w:rPr>
          <w:rFonts w:hint="eastAsia" w:hAnsi="宋体" w:cs="宋体"/>
          <w:u w:val="single"/>
        </w:rPr>
        <w:t xml:space="preserve">                                   </w:t>
      </w:r>
    </w:p>
    <w:p w14:paraId="75CCC9A3">
      <w:pPr>
        <w:pStyle w:val="11"/>
        <w:spacing w:line="360" w:lineRule="auto"/>
        <w:ind w:firstLine="420" w:firstLineChars="200"/>
        <w:rPr>
          <w:rFonts w:hAnsi="宋体" w:cs="宋体"/>
        </w:rPr>
      </w:pPr>
      <w:r>
        <w:rPr>
          <w:rFonts w:hint="eastAsia" w:hAnsi="宋体" w:cs="宋体"/>
        </w:rPr>
        <w:t>委托代理人（签字或盖章）：</w:t>
      </w:r>
      <w:r>
        <w:rPr>
          <w:rFonts w:hint="eastAsia" w:hAnsi="宋体" w:cs="宋体"/>
          <w:u w:val="single"/>
        </w:rPr>
        <w:t xml:space="preserve">                                </w:t>
      </w:r>
    </w:p>
    <w:p w14:paraId="4C606681">
      <w:pPr>
        <w:pStyle w:val="11"/>
        <w:spacing w:line="360" w:lineRule="auto"/>
        <w:ind w:firstLine="420"/>
        <w:rPr>
          <w:rFonts w:hAnsi="宋体" w:cs="宋体"/>
          <w:u w:val="single"/>
        </w:rPr>
      </w:pPr>
      <w:r>
        <w:rPr>
          <w:rFonts w:hint="eastAsia" w:hAnsi="宋体" w:cs="宋体"/>
        </w:rPr>
        <w:t>委托代理人身份证号码：</w:t>
      </w:r>
      <w:r>
        <w:rPr>
          <w:rFonts w:hint="eastAsia" w:hAnsi="宋体" w:cs="宋体"/>
          <w:u w:val="single"/>
        </w:rPr>
        <w:t xml:space="preserve">                                   </w:t>
      </w:r>
    </w:p>
    <w:p w14:paraId="2949391C">
      <w:pPr>
        <w:pStyle w:val="11"/>
        <w:spacing w:line="360" w:lineRule="auto"/>
        <w:rPr>
          <w:rFonts w:hAnsi="宋体" w:cs="宋体"/>
        </w:rPr>
      </w:pPr>
      <w:r>
        <w:rPr>
          <w:rFonts w:hint="eastAsia" w:hAnsi="宋体" w:cs="宋体"/>
        </w:rPr>
        <w:br w:type="page"/>
      </w:r>
      <w:r>
        <w:rPr>
          <w:rFonts w:hint="eastAsia" w:hAnsi="宋体" w:cs="宋体"/>
          <w:b/>
        </w:rPr>
        <w:t>格式8：</w:t>
      </w:r>
    </w:p>
    <w:p w14:paraId="79209D44">
      <w:pPr>
        <w:pStyle w:val="11"/>
        <w:jc w:val="center"/>
        <w:rPr>
          <w:rFonts w:hAnsi="宋体" w:cs="宋体"/>
        </w:rPr>
      </w:pPr>
      <w:r>
        <w:rPr>
          <w:rFonts w:hint="eastAsia" w:hAnsi="宋体" w:cs="宋体"/>
          <w:b/>
          <w:bCs/>
          <w:sz w:val="30"/>
          <w:szCs w:val="30"/>
        </w:rPr>
        <w:t>联合体协议书（格式）</w:t>
      </w:r>
    </w:p>
    <w:p w14:paraId="733E3F7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rPr>
        <w:t>　　</w:t>
      </w:r>
      <w:r>
        <w:rPr>
          <w:rFonts w:hint="eastAsia" w:ascii="宋体" w:hAnsi="宋体" w:eastAsia="宋体" w:cs="宋体"/>
          <w:kern w:val="0"/>
          <w:szCs w:val="21"/>
        </w:rPr>
        <w:t xml:space="preserve">     </w:t>
      </w:r>
    </w:p>
    <w:p w14:paraId="36150175">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（所有成员单位名称）自愿组成联合体，共同参加</w:t>
      </w:r>
      <w:r>
        <w:rPr>
          <w:rFonts w:hint="eastAsia" w:ascii="宋体" w:hAnsi="宋体" w:eastAsia="宋体" w:cs="宋体"/>
          <w:kern w:val="0"/>
          <w:szCs w:val="21"/>
          <w:u w:val="single"/>
        </w:rPr>
        <w:t xml:space="preserve">     （采购代理机构名称）    </w:t>
      </w:r>
      <w:r>
        <w:rPr>
          <w:rFonts w:hint="eastAsia" w:ascii="宋体" w:hAnsi="宋体" w:eastAsia="宋体" w:cs="宋体"/>
          <w:kern w:val="0"/>
          <w:szCs w:val="21"/>
        </w:rPr>
        <w:t>组织的</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（项目编号：</w:t>
      </w:r>
      <w:r>
        <w:rPr>
          <w:rFonts w:hint="eastAsia" w:ascii="宋体" w:hAnsi="宋体" w:eastAsia="宋体" w:cs="宋体"/>
          <w:kern w:val="0"/>
          <w:szCs w:val="21"/>
          <w:u w:val="single"/>
        </w:rPr>
        <w:t xml:space="preserve">          </w:t>
      </w:r>
      <w:r>
        <w:rPr>
          <w:rFonts w:hint="eastAsia" w:ascii="宋体" w:hAnsi="宋体" w:eastAsia="宋体" w:cs="宋体"/>
          <w:kern w:val="0"/>
          <w:szCs w:val="21"/>
        </w:rPr>
        <w:t>）磋商。现就联合体磋商事宜订立如下协议：</w:t>
      </w:r>
    </w:p>
    <w:p w14:paraId="5EE5C7E2">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u w:val="single"/>
        </w:rPr>
        <w:t xml:space="preserve">                        </w:t>
      </w:r>
      <w:r>
        <w:rPr>
          <w:rFonts w:hint="eastAsia" w:ascii="宋体" w:hAnsi="宋体" w:eastAsia="宋体" w:cs="宋体"/>
          <w:kern w:val="0"/>
          <w:szCs w:val="21"/>
        </w:rPr>
        <w:t>（某成员单位名称）为联合体名称牵头人。</w:t>
      </w:r>
    </w:p>
    <w:p w14:paraId="303215E6">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联合体牵头人合法代表联合体各成员负责本采购项目磋商响应文件编制和合同谈判活动，并代表联合体提交和接收相关的资料、信息及指示，并处理与之有关的一切事务，负责合同实施阶段的主办、组织和协调工作。</w:t>
      </w:r>
    </w:p>
    <w:p w14:paraId="0C7EE882">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3、联合体将严格按照采购文件的各项要求，递交磋商响应文件，履行合同，并对外承担连带责任。</w:t>
      </w:r>
    </w:p>
    <w:p w14:paraId="7BAA6F6E">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4、联合体各成员单位内部的职责分工如下：</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5481D59B">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5、本协议书自签署之日起生效，合同履行完毕后自动失效。</w:t>
      </w:r>
    </w:p>
    <w:p w14:paraId="13EC84E3">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6、本协议书一式</w:t>
      </w:r>
      <w:r>
        <w:rPr>
          <w:rFonts w:hint="eastAsia" w:ascii="宋体" w:hAnsi="宋体" w:eastAsia="宋体" w:cs="宋体"/>
          <w:kern w:val="0"/>
          <w:szCs w:val="21"/>
          <w:u w:val="single"/>
        </w:rPr>
        <w:t xml:space="preserve">    </w:t>
      </w:r>
      <w:r>
        <w:rPr>
          <w:rFonts w:hint="eastAsia" w:ascii="宋体" w:hAnsi="宋体" w:eastAsia="宋体" w:cs="宋体"/>
          <w:kern w:val="0"/>
          <w:szCs w:val="21"/>
        </w:rPr>
        <w:t>份，联合体成员和采购代理机构各执一份。</w:t>
      </w:r>
    </w:p>
    <w:p w14:paraId="73B2A951">
      <w:pPr>
        <w:autoSpaceDE w:val="0"/>
        <w:autoSpaceDN w:val="0"/>
        <w:adjustRightInd w:val="0"/>
        <w:spacing w:line="360" w:lineRule="auto"/>
        <w:ind w:firstLine="420"/>
        <w:jc w:val="left"/>
        <w:rPr>
          <w:rFonts w:ascii="宋体" w:hAnsi="宋体" w:eastAsia="宋体" w:cs="宋体"/>
          <w:kern w:val="0"/>
          <w:szCs w:val="21"/>
        </w:rPr>
      </w:pPr>
    </w:p>
    <w:p w14:paraId="281672C0">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注：本协议书由委托代理人签字的，应附法定代表人授权委托书。</w:t>
      </w:r>
    </w:p>
    <w:p w14:paraId="003D0001">
      <w:pPr>
        <w:autoSpaceDE w:val="0"/>
        <w:autoSpaceDN w:val="0"/>
        <w:adjustRightInd w:val="0"/>
        <w:spacing w:line="360" w:lineRule="auto"/>
        <w:ind w:firstLine="420"/>
        <w:jc w:val="left"/>
        <w:rPr>
          <w:rFonts w:ascii="宋体" w:hAnsi="宋体" w:eastAsia="宋体" w:cs="宋体"/>
          <w:kern w:val="0"/>
          <w:szCs w:val="21"/>
        </w:rPr>
      </w:pPr>
    </w:p>
    <w:p w14:paraId="3F35C815">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牵头人名称：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0D499D6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5C2957FB">
      <w:pPr>
        <w:autoSpaceDE w:val="0"/>
        <w:autoSpaceDN w:val="0"/>
        <w:adjustRightInd w:val="0"/>
        <w:spacing w:line="360" w:lineRule="auto"/>
        <w:jc w:val="left"/>
        <w:rPr>
          <w:rFonts w:ascii="宋体" w:hAnsi="宋体" w:eastAsia="宋体" w:cs="宋体"/>
          <w:kern w:val="0"/>
          <w:szCs w:val="21"/>
        </w:rPr>
      </w:pPr>
    </w:p>
    <w:p w14:paraId="39211BEA">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成员一名称：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4638B0C8">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07E2BB28">
      <w:pPr>
        <w:autoSpaceDE w:val="0"/>
        <w:autoSpaceDN w:val="0"/>
        <w:adjustRightInd w:val="0"/>
        <w:spacing w:line="360" w:lineRule="auto"/>
        <w:jc w:val="left"/>
        <w:rPr>
          <w:rFonts w:ascii="宋体" w:hAnsi="宋体" w:eastAsia="宋体" w:cs="宋体"/>
          <w:kern w:val="0"/>
          <w:szCs w:val="21"/>
        </w:rPr>
      </w:pPr>
    </w:p>
    <w:p w14:paraId="2032A07C">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成员二名称：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51437C4E">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25048C36">
      <w:pPr>
        <w:pStyle w:val="11"/>
        <w:rPr>
          <w:rFonts w:hAnsi="宋体" w:cs="宋体"/>
        </w:rPr>
      </w:pPr>
      <w:r>
        <w:rPr>
          <w:rFonts w:hint="eastAsia" w:hAnsi="宋体" w:cs="宋体"/>
        </w:rPr>
        <w:t>......</w:t>
      </w:r>
    </w:p>
    <w:p w14:paraId="3A83BF38">
      <w:pPr>
        <w:pStyle w:val="11"/>
        <w:spacing w:line="360" w:lineRule="auto"/>
        <w:ind w:firstLine="420"/>
        <w:jc w:val="right"/>
        <w:rPr>
          <w:rFonts w:hAnsi="宋体" w:cs="宋体"/>
          <w:bCs/>
          <w:szCs w:val="21"/>
        </w:rPr>
      </w:pPr>
      <w:r>
        <w:rPr>
          <w:rFonts w:hint="eastAsia" w:hAnsi="宋体" w:cs="宋体"/>
          <w:bCs/>
          <w:u w:val="single"/>
        </w:rPr>
        <w:t xml:space="preserve">    </w:t>
      </w:r>
      <w:r>
        <w:rPr>
          <w:rFonts w:hint="eastAsia" w:hAnsi="宋体" w:cs="宋体"/>
          <w:bCs/>
          <w:szCs w:val="21"/>
        </w:rPr>
        <w:t>年</w:t>
      </w:r>
      <w:r>
        <w:rPr>
          <w:rFonts w:hint="eastAsia" w:hAnsi="宋体" w:cs="宋体"/>
          <w:bCs/>
          <w:u w:val="single"/>
        </w:rPr>
        <w:t xml:space="preserve">    </w:t>
      </w:r>
      <w:r>
        <w:rPr>
          <w:rFonts w:hint="eastAsia" w:hAnsi="宋体" w:cs="宋体"/>
          <w:bCs/>
          <w:szCs w:val="21"/>
        </w:rPr>
        <w:t>月</w:t>
      </w:r>
      <w:r>
        <w:rPr>
          <w:rFonts w:hint="eastAsia" w:hAnsi="宋体" w:cs="宋体"/>
          <w:bCs/>
          <w:u w:val="single"/>
        </w:rPr>
        <w:t xml:space="preserve">    </w:t>
      </w:r>
      <w:r>
        <w:rPr>
          <w:rFonts w:hint="eastAsia" w:hAnsi="宋体" w:cs="宋体"/>
          <w:bCs/>
          <w:szCs w:val="21"/>
        </w:rPr>
        <w:t>日</w:t>
      </w:r>
    </w:p>
    <w:p w14:paraId="6B4BABBF">
      <w:pPr>
        <w:pStyle w:val="11"/>
        <w:spacing w:line="360" w:lineRule="auto"/>
        <w:rPr>
          <w:rFonts w:hAnsi="宋体" w:cs="宋体"/>
        </w:rPr>
      </w:pPr>
      <w:r>
        <w:rPr>
          <w:rFonts w:hint="eastAsia" w:hAnsi="宋体" w:cs="宋体"/>
          <w:bCs/>
          <w:szCs w:val="21"/>
        </w:rPr>
        <w:br w:type="page"/>
      </w:r>
      <w:r>
        <w:rPr>
          <w:rFonts w:hint="eastAsia" w:hAnsi="宋体" w:cs="宋体"/>
          <w:b/>
        </w:rPr>
        <w:t>格式9：</w:t>
      </w:r>
    </w:p>
    <w:p w14:paraId="5108A783">
      <w:pPr>
        <w:pStyle w:val="11"/>
        <w:spacing w:line="360" w:lineRule="auto"/>
        <w:ind w:firstLine="420"/>
        <w:jc w:val="right"/>
        <w:rPr>
          <w:rFonts w:hAnsi="宋体" w:cs="宋体"/>
          <w:bCs/>
          <w:szCs w:val="21"/>
        </w:rPr>
      </w:pPr>
    </w:p>
    <w:p w14:paraId="540F206F">
      <w:pPr>
        <w:pStyle w:val="11"/>
        <w:jc w:val="center"/>
        <w:rPr>
          <w:rFonts w:hAnsi="宋体" w:cs="宋体"/>
          <w:b/>
          <w:sz w:val="30"/>
          <w:szCs w:val="30"/>
        </w:rPr>
      </w:pPr>
      <w:r>
        <w:rPr>
          <w:rFonts w:hint="eastAsia" w:hAnsi="宋体" w:cs="宋体"/>
          <w:b/>
          <w:sz w:val="30"/>
          <w:szCs w:val="30"/>
        </w:rPr>
        <w:t>信用声明函（格式）</w:t>
      </w:r>
    </w:p>
    <w:p w14:paraId="635C25FA">
      <w:pPr>
        <w:pStyle w:val="11"/>
        <w:jc w:val="center"/>
        <w:rPr>
          <w:rFonts w:hAnsi="宋体" w:cs="宋体"/>
          <w:b/>
          <w:sz w:val="30"/>
          <w:szCs w:val="30"/>
        </w:rPr>
      </w:pPr>
    </w:p>
    <w:p w14:paraId="6129D7FC">
      <w:pPr>
        <w:tabs>
          <w:tab w:val="left" w:pos="7200"/>
        </w:tabs>
        <w:spacing w:line="360" w:lineRule="auto"/>
        <w:rPr>
          <w:rFonts w:ascii="宋体" w:hAnsi="宋体" w:eastAsia="宋体" w:cs="宋体"/>
        </w:rPr>
      </w:pPr>
      <w:r>
        <w:rPr>
          <w:rFonts w:hint="eastAsia" w:ascii="宋体" w:hAnsi="宋体" w:eastAsia="宋体" w:cs="宋体"/>
        </w:rPr>
        <w:t>致：_</w:t>
      </w:r>
      <w:r>
        <w:rPr>
          <w:rFonts w:hint="eastAsia" w:ascii="宋体" w:hAnsi="宋体" w:eastAsia="宋体" w:cs="宋体"/>
          <w:u w:val="single"/>
        </w:rPr>
        <w:t xml:space="preserve">                      </w:t>
      </w:r>
      <w:r>
        <w:rPr>
          <w:rFonts w:hint="eastAsia" w:ascii="宋体" w:hAnsi="宋体" w:eastAsia="宋体" w:cs="宋体"/>
        </w:rPr>
        <w:t>（采购代理机构名称）</w:t>
      </w:r>
    </w:p>
    <w:p w14:paraId="1D4FDB88">
      <w:pPr>
        <w:tabs>
          <w:tab w:val="left" w:pos="7200"/>
        </w:tabs>
        <w:spacing w:line="360" w:lineRule="auto"/>
        <w:ind w:firstLine="420" w:firstLineChars="200"/>
        <w:rPr>
          <w:rFonts w:ascii="宋体" w:hAnsi="宋体" w:eastAsia="宋体" w:cs="宋体"/>
        </w:rPr>
      </w:pPr>
      <w:r>
        <w:rPr>
          <w:rFonts w:hint="eastAsia" w:ascii="宋体" w:hAnsi="宋体" w:eastAsia="宋体" w:cs="宋体"/>
        </w:rPr>
        <w:t>我方愿意参加贵方组织的_</w:t>
      </w:r>
      <w:r>
        <w:rPr>
          <w:rFonts w:hint="eastAsia" w:ascii="宋体" w:hAnsi="宋体" w:eastAsia="宋体" w:cs="宋体"/>
          <w:u w:val="single"/>
        </w:rPr>
        <w:t xml:space="preserve">     (项目名称)     _     _</w:t>
      </w:r>
      <w:r>
        <w:rPr>
          <w:rFonts w:hint="eastAsia" w:ascii="宋体" w:hAnsi="宋体" w:eastAsia="宋体" w:cs="宋体"/>
        </w:rPr>
        <w:t>_（项目编号：</w:t>
      </w:r>
      <w:r>
        <w:rPr>
          <w:rFonts w:hint="eastAsia" w:ascii="宋体" w:hAnsi="宋体" w:eastAsia="宋体" w:cs="宋体"/>
          <w:u w:val="single"/>
        </w:rPr>
        <w:t xml:space="preserve">           </w:t>
      </w:r>
      <w:r>
        <w:rPr>
          <w:rFonts w:hint="eastAsia" w:ascii="宋体" w:hAnsi="宋体" w:eastAsia="宋体" w:cs="宋体"/>
        </w:rPr>
        <w:t>）项目的磋商，为便于贵方公正、择优地确定中标人及其磋商服务成果和服务，我方就本次磋商有关事项郑重声明如下：</w:t>
      </w:r>
    </w:p>
    <w:p w14:paraId="1BA5A2FC">
      <w:pPr>
        <w:tabs>
          <w:tab w:val="left" w:pos="7200"/>
        </w:tabs>
        <w:spacing w:line="360" w:lineRule="auto"/>
        <w:ind w:firstLine="420" w:firstLineChars="200"/>
        <w:rPr>
          <w:rFonts w:ascii="宋体" w:hAnsi="宋体" w:eastAsia="宋体" w:cs="宋体"/>
          <w:u w:val="single"/>
        </w:rPr>
      </w:pPr>
      <w:r>
        <w:rPr>
          <w:rFonts w:hint="eastAsia" w:ascii="宋体" w:hAnsi="宋体" w:eastAsia="宋体" w:cs="宋体"/>
        </w:rPr>
        <w:t>1. 经查询，在“信用中国”和“中国政府采购网”网站我方未被列入失信被执行人、重大税收违法案件当事人名单、政府采购严重违法失信行为记录名单。</w:t>
      </w:r>
    </w:p>
    <w:p w14:paraId="3C6A6853">
      <w:pPr>
        <w:tabs>
          <w:tab w:val="left" w:pos="7200"/>
        </w:tabs>
        <w:spacing w:line="360" w:lineRule="auto"/>
        <w:ind w:firstLine="420" w:firstLineChars="200"/>
        <w:rPr>
          <w:rFonts w:ascii="宋体" w:hAnsi="宋体" w:eastAsia="宋体" w:cs="宋体"/>
        </w:rPr>
      </w:pPr>
      <w:r>
        <w:rPr>
          <w:rFonts w:hint="eastAsia" w:ascii="宋体" w:hAnsi="宋体" w:eastAsia="宋体" w:cs="宋体"/>
        </w:rPr>
        <w:t>2. 以上事项如有虚假或隐瞒，我方愿意承担一切后果，并不再寻求任何旨在减轻或免除法律责任的辩解。</w:t>
      </w:r>
    </w:p>
    <w:p w14:paraId="59311CA1">
      <w:pPr>
        <w:tabs>
          <w:tab w:val="left" w:pos="7200"/>
        </w:tabs>
        <w:spacing w:line="360" w:lineRule="auto"/>
        <w:ind w:firstLine="835" w:firstLineChars="398"/>
        <w:rPr>
          <w:rFonts w:ascii="宋体" w:hAnsi="宋体" w:eastAsia="宋体" w:cs="宋体"/>
        </w:rPr>
      </w:pPr>
    </w:p>
    <w:p w14:paraId="4C243C95">
      <w:pPr>
        <w:tabs>
          <w:tab w:val="left" w:pos="7200"/>
        </w:tabs>
        <w:spacing w:line="360" w:lineRule="auto"/>
        <w:ind w:firstLine="835" w:firstLineChars="398"/>
        <w:rPr>
          <w:rFonts w:ascii="宋体" w:hAnsi="宋体" w:eastAsia="宋体" w:cs="宋体"/>
        </w:rPr>
      </w:pPr>
    </w:p>
    <w:p w14:paraId="2534EFC8">
      <w:pPr>
        <w:spacing w:line="440" w:lineRule="exact"/>
        <w:ind w:firstLine="420" w:firstLineChars="200"/>
        <w:jc w:val="left"/>
        <w:rPr>
          <w:rFonts w:ascii="宋体" w:hAnsi="宋体" w:eastAsia="宋体" w:cs="宋体"/>
        </w:rPr>
      </w:pPr>
    </w:p>
    <w:p w14:paraId="7ADF825A">
      <w:pPr>
        <w:spacing w:line="440" w:lineRule="exact"/>
        <w:ind w:firstLine="420" w:firstLineChars="200"/>
        <w:jc w:val="left"/>
        <w:rPr>
          <w:rFonts w:ascii="宋体" w:hAnsi="宋体" w:eastAsia="宋体" w:cs="宋体"/>
        </w:rPr>
      </w:pPr>
    </w:p>
    <w:p w14:paraId="6B98A776">
      <w:pPr>
        <w:tabs>
          <w:tab w:val="left" w:pos="7200"/>
        </w:tabs>
        <w:spacing w:line="360" w:lineRule="auto"/>
        <w:ind w:firstLine="839" w:firstLineChars="398"/>
        <w:rPr>
          <w:rFonts w:ascii="宋体" w:hAnsi="宋体" w:eastAsia="宋体" w:cs="宋体"/>
          <w:b/>
          <w:u w:val="single"/>
        </w:rPr>
      </w:pPr>
      <w:r>
        <w:rPr>
          <w:rFonts w:hint="eastAsia" w:ascii="宋体" w:hAnsi="宋体" w:eastAsia="宋体" w:cs="宋体"/>
          <w:b/>
        </w:rPr>
        <w:t xml:space="preserve">                                  法定代表人或委托代理人签字：</w:t>
      </w:r>
      <w:r>
        <w:rPr>
          <w:rFonts w:hint="eastAsia" w:ascii="宋体" w:hAnsi="宋体" w:eastAsia="宋体" w:cs="宋体"/>
          <w:b/>
          <w:u w:val="single"/>
        </w:rPr>
        <w:t xml:space="preserve">             </w:t>
      </w:r>
    </w:p>
    <w:p w14:paraId="5A5D41F1">
      <w:pPr>
        <w:tabs>
          <w:tab w:val="left" w:pos="7200"/>
        </w:tabs>
        <w:spacing w:line="360" w:lineRule="auto"/>
        <w:ind w:firstLine="4100" w:firstLineChars="1945"/>
        <w:rPr>
          <w:rFonts w:ascii="宋体" w:hAnsi="宋体" w:eastAsia="宋体" w:cs="宋体"/>
          <w:b/>
        </w:rPr>
      </w:pPr>
      <w:r>
        <w:rPr>
          <w:rFonts w:hint="eastAsia" w:ascii="宋体" w:hAnsi="宋体" w:eastAsia="宋体" w:cs="宋体"/>
          <w:b/>
        </w:rPr>
        <w:t xml:space="preserve">        服务商（盖章）：</w:t>
      </w:r>
      <w:r>
        <w:rPr>
          <w:rFonts w:hint="eastAsia" w:ascii="宋体" w:hAnsi="宋体" w:eastAsia="宋体" w:cs="宋体"/>
          <w:b/>
          <w:u w:val="single"/>
        </w:rPr>
        <w:t xml:space="preserve">                    </w:t>
      </w:r>
      <w:r>
        <w:rPr>
          <w:rFonts w:hint="eastAsia" w:ascii="宋体" w:hAnsi="宋体" w:eastAsia="宋体" w:cs="宋体"/>
          <w:b/>
        </w:rPr>
        <w:t xml:space="preserve">                     </w:t>
      </w:r>
    </w:p>
    <w:p w14:paraId="46B79FEE">
      <w:pPr>
        <w:pStyle w:val="11"/>
        <w:spacing w:line="360" w:lineRule="auto"/>
        <w:ind w:firstLine="420"/>
        <w:jc w:val="right"/>
        <w:rPr>
          <w:rFonts w:hAnsi="宋体" w:cs="宋体"/>
          <w:b/>
          <w:kern w:val="0"/>
        </w:rPr>
      </w:pPr>
      <w:r>
        <w:rPr>
          <w:rFonts w:hint="eastAsia" w:hAnsi="宋体" w:cs="宋体"/>
          <w:b/>
          <w:kern w:val="0"/>
        </w:rPr>
        <w:t xml:space="preserve">                                               年    月    日</w:t>
      </w:r>
    </w:p>
    <w:p w14:paraId="0D7F3E16">
      <w:pPr>
        <w:pStyle w:val="11"/>
        <w:spacing w:line="360" w:lineRule="auto"/>
        <w:ind w:firstLine="420"/>
        <w:jc w:val="right"/>
        <w:rPr>
          <w:rFonts w:hAnsi="宋体" w:cs="宋体"/>
          <w:b/>
          <w:sz w:val="36"/>
          <w:szCs w:val="36"/>
        </w:rPr>
      </w:pPr>
      <w:r>
        <w:rPr>
          <w:rFonts w:hint="eastAsia" w:hAnsi="宋体" w:cs="宋体"/>
          <w:bCs/>
          <w:szCs w:val="21"/>
        </w:rPr>
        <w:br w:type="page"/>
      </w:r>
      <w:bookmarkStart w:id="39" w:name="_Toc213206176"/>
      <w:bookmarkStart w:id="40" w:name="_Toc213325925"/>
    </w:p>
    <w:p w14:paraId="657D968D">
      <w:pPr>
        <w:pStyle w:val="11"/>
        <w:spacing w:line="600" w:lineRule="exact"/>
        <w:jc w:val="center"/>
        <w:outlineLvl w:val="0"/>
        <w:rPr>
          <w:rFonts w:hAnsi="宋体" w:cs="宋体"/>
          <w:u w:val="single"/>
        </w:rPr>
      </w:pPr>
      <w:bookmarkStart w:id="41" w:name="_Toc7042"/>
      <w:r>
        <w:rPr>
          <w:rFonts w:hint="eastAsia" w:hAnsi="宋体" w:cs="宋体"/>
          <w:b/>
          <w:sz w:val="36"/>
          <w:szCs w:val="36"/>
        </w:rPr>
        <w:t>第六章  合同条款及格式</w:t>
      </w:r>
      <w:bookmarkEnd w:id="35"/>
      <w:bookmarkEnd w:id="36"/>
      <w:bookmarkEnd w:id="39"/>
      <w:bookmarkEnd w:id="40"/>
      <w:bookmarkEnd w:id="41"/>
    </w:p>
    <w:p w14:paraId="1E0580C8">
      <w:pPr>
        <w:pStyle w:val="11"/>
        <w:spacing w:line="340" w:lineRule="exact"/>
        <w:ind w:firstLine="420"/>
        <w:rPr>
          <w:rFonts w:hAnsi="宋体" w:cs="宋体"/>
        </w:rPr>
      </w:pPr>
    </w:p>
    <w:p w14:paraId="542A3F2A">
      <w:pPr>
        <w:pStyle w:val="11"/>
        <w:spacing w:line="340" w:lineRule="exact"/>
        <w:ind w:firstLine="420"/>
        <w:rPr>
          <w:rFonts w:hAnsi="宋体"/>
        </w:rPr>
      </w:pPr>
    </w:p>
    <w:p w14:paraId="73C6052C">
      <w:pPr>
        <w:pStyle w:val="11"/>
        <w:spacing w:line="340" w:lineRule="exact"/>
        <w:ind w:firstLine="420"/>
        <w:rPr>
          <w:rFonts w:hAnsi="宋体"/>
          <w:szCs w:val="21"/>
        </w:rPr>
      </w:pPr>
      <w:r>
        <w:rPr>
          <w:rFonts w:hint="eastAsia" w:hAnsi="宋体"/>
          <w:szCs w:val="21"/>
        </w:rPr>
        <w:t>甲方：</w:t>
      </w:r>
      <w:r>
        <w:rPr>
          <w:rFonts w:hint="eastAsia" w:hAnsi="宋体"/>
          <w:szCs w:val="21"/>
          <w:u w:val="single"/>
        </w:rPr>
        <w:t xml:space="preserve">                     </w:t>
      </w:r>
    </w:p>
    <w:p w14:paraId="0EC15DCD">
      <w:pPr>
        <w:pStyle w:val="11"/>
        <w:spacing w:line="340" w:lineRule="exact"/>
        <w:ind w:firstLine="420"/>
        <w:rPr>
          <w:rFonts w:hAnsi="宋体"/>
          <w:szCs w:val="21"/>
        </w:rPr>
      </w:pPr>
      <w:r>
        <w:rPr>
          <w:rFonts w:hint="eastAsia" w:hAnsi="宋体"/>
          <w:szCs w:val="21"/>
        </w:rPr>
        <w:t>乙方：</w:t>
      </w:r>
      <w:r>
        <w:rPr>
          <w:rFonts w:hint="eastAsia" w:hAnsi="宋体"/>
          <w:szCs w:val="21"/>
          <w:u w:val="single"/>
        </w:rPr>
        <w:t xml:space="preserve">                     </w:t>
      </w:r>
    </w:p>
    <w:p w14:paraId="2B383BD8">
      <w:pPr>
        <w:pStyle w:val="11"/>
        <w:spacing w:line="340" w:lineRule="exact"/>
        <w:ind w:firstLine="420"/>
        <w:rPr>
          <w:rFonts w:hAnsi="宋体"/>
          <w:szCs w:val="21"/>
        </w:rPr>
      </w:pPr>
    </w:p>
    <w:p w14:paraId="275C940E">
      <w:pPr>
        <w:pStyle w:val="11"/>
        <w:spacing w:line="340" w:lineRule="exact"/>
        <w:ind w:firstLine="420"/>
        <w:rPr>
          <w:rFonts w:hAnsi="宋体"/>
          <w:szCs w:val="21"/>
        </w:rPr>
      </w:pPr>
      <w:r>
        <w:rPr>
          <w:rFonts w:hint="eastAsia" w:hAnsi="宋体"/>
          <w:szCs w:val="21"/>
        </w:rPr>
        <w:t>根据</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年  </w:t>
      </w:r>
      <w:r>
        <w:rPr>
          <w:rFonts w:hAnsi="宋体"/>
          <w:szCs w:val="21"/>
          <w:u w:val="single"/>
        </w:rPr>
        <w:t xml:space="preserve"> </w:t>
      </w:r>
      <w:r>
        <w:rPr>
          <w:rFonts w:hint="eastAsia" w:hAnsi="宋体"/>
          <w:szCs w:val="21"/>
          <w:u w:val="single"/>
        </w:rPr>
        <w:t xml:space="preserve"> 月    日</w:t>
      </w:r>
      <w:r>
        <w:rPr>
          <w:rFonts w:hint="eastAsia" w:hAnsi="宋体"/>
          <w:szCs w:val="21"/>
        </w:rPr>
        <w:t>中经国际招标集团有限公司所签发的成交通知书，甲方接受乙方为“</w:t>
      </w:r>
      <w:r>
        <w:rPr>
          <w:rFonts w:hint="eastAsia" w:hAnsi="宋体"/>
          <w:bCs/>
          <w:szCs w:val="21"/>
        </w:rPr>
        <w:t xml:space="preserve"> 梧州市红十会医院</w:t>
      </w:r>
      <w:r>
        <w:rPr>
          <w:rFonts w:hint="eastAsia" w:hAnsi="宋体"/>
          <w:bCs/>
          <w:szCs w:val="21"/>
          <w:lang w:eastAsia="zh-CN"/>
        </w:rPr>
        <w:t>职工补充医疗保险（重）</w:t>
      </w:r>
      <w:r>
        <w:rPr>
          <w:rFonts w:hint="eastAsia" w:hAnsi="宋体"/>
          <w:bCs/>
          <w:szCs w:val="21"/>
        </w:rPr>
        <w:t>”项目</w:t>
      </w:r>
      <w:r>
        <w:rPr>
          <w:rFonts w:hint="eastAsia" w:hAnsi="宋体"/>
          <w:szCs w:val="21"/>
        </w:rPr>
        <w:t>所做的磋商文件及竞标补充书面承诺，乙方必须完全按其承诺向甲方履行义务。甲乙双方同意按下述条款和条件签署本协议。</w:t>
      </w:r>
    </w:p>
    <w:p w14:paraId="25A8949C">
      <w:pPr>
        <w:pStyle w:val="11"/>
        <w:spacing w:line="340" w:lineRule="exact"/>
        <w:ind w:firstLine="420"/>
        <w:rPr>
          <w:rFonts w:hAnsi="宋体"/>
          <w:b/>
          <w:szCs w:val="21"/>
        </w:rPr>
      </w:pPr>
      <w:r>
        <w:rPr>
          <w:rFonts w:hint="eastAsia" w:hAnsi="宋体"/>
          <w:b/>
          <w:szCs w:val="21"/>
        </w:rPr>
        <w:t>一、协议文件</w:t>
      </w:r>
    </w:p>
    <w:p w14:paraId="4F59EF00">
      <w:pPr>
        <w:pStyle w:val="11"/>
        <w:spacing w:line="340" w:lineRule="exact"/>
        <w:ind w:firstLine="420"/>
        <w:rPr>
          <w:rFonts w:hAnsi="宋体"/>
          <w:szCs w:val="21"/>
        </w:rPr>
      </w:pPr>
      <w:r>
        <w:rPr>
          <w:rFonts w:hint="eastAsia" w:hAnsi="宋体"/>
          <w:szCs w:val="21"/>
        </w:rPr>
        <w:t>本协议所附下列文件是构成本协议不可分割部分：</w:t>
      </w:r>
    </w:p>
    <w:p w14:paraId="4832B408">
      <w:pPr>
        <w:pStyle w:val="11"/>
        <w:spacing w:line="340" w:lineRule="exact"/>
        <w:ind w:firstLine="420"/>
        <w:rPr>
          <w:rFonts w:hAnsi="宋体"/>
          <w:szCs w:val="21"/>
        </w:rPr>
      </w:pPr>
      <w:r>
        <w:rPr>
          <w:rFonts w:hint="eastAsia" w:hAnsi="宋体"/>
          <w:szCs w:val="21"/>
        </w:rPr>
        <w:t>（一）</w:t>
      </w:r>
      <w:r>
        <w:rPr>
          <w:rFonts w:hint="eastAsia"/>
          <w:szCs w:val="21"/>
        </w:rPr>
        <w:t>磋商</w:t>
      </w:r>
      <w:r>
        <w:rPr>
          <w:rFonts w:hint="eastAsia" w:hAnsi="宋体"/>
          <w:szCs w:val="21"/>
        </w:rPr>
        <w:t>文件；</w:t>
      </w:r>
    </w:p>
    <w:p w14:paraId="5C31795C">
      <w:pPr>
        <w:pStyle w:val="11"/>
        <w:spacing w:line="340" w:lineRule="exact"/>
        <w:ind w:firstLine="420"/>
        <w:rPr>
          <w:rFonts w:hAnsi="宋体"/>
          <w:szCs w:val="21"/>
        </w:rPr>
      </w:pPr>
      <w:r>
        <w:rPr>
          <w:rFonts w:hint="eastAsia" w:hAnsi="宋体"/>
          <w:szCs w:val="21"/>
        </w:rPr>
        <w:t>（二）服务单位提交的响应文件及竞标补充书面承诺；</w:t>
      </w:r>
    </w:p>
    <w:p w14:paraId="7109B22F">
      <w:pPr>
        <w:pStyle w:val="11"/>
        <w:spacing w:line="340" w:lineRule="exact"/>
        <w:ind w:firstLine="420"/>
        <w:rPr>
          <w:rFonts w:hAnsi="宋体"/>
          <w:szCs w:val="21"/>
        </w:rPr>
      </w:pPr>
      <w:r>
        <w:rPr>
          <w:rFonts w:hint="eastAsia" w:hAnsi="宋体"/>
          <w:szCs w:val="21"/>
        </w:rPr>
        <w:t>（三）成交通知书。</w:t>
      </w:r>
    </w:p>
    <w:p w14:paraId="1C05A744">
      <w:pPr>
        <w:pStyle w:val="11"/>
        <w:spacing w:line="340" w:lineRule="exact"/>
        <w:ind w:firstLine="420"/>
        <w:rPr>
          <w:rFonts w:hAnsi="宋体"/>
          <w:szCs w:val="21"/>
        </w:rPr>
      </w:pPr>
      <w:r>
        <w:rPr>
          <w:rFonts w:hint="eastAsia" w:hAnsi="宋体"/>
          <w:b/>
          <w:szCs w:val="21"/>
        </w:rPr>
        <w:t>二、服务期限</w:t>
      </w:r>
      <w:r>
        <w:rPr>
          <w:rFonts w:hint="eastAsia" w:hAnsi="宋体"/>
          <w:szCs w:val="21"/>
        </w:rPr>
        <w:t>：一年（以保单指定生效日期为起始日）。</w:t>
      </w:r>
    </w:p>
    <w:p w14:paraId="1FEEAEA7">
      <w:pPr>
        <w:wordWrap w:val="0"/>
        <w:jc w:val="left"/>
        <w:rPr>
          <w:rFonts w:ascii="宋体" w:hAnsi="宋体" w:eastAsia="宋体" w:cs="宋体"/>
          <w:szCs w:val="21"/>
        </w:rPr>
      </w:pPr>
      <w:r>
        <w:rPr>
          <w:rFonts w:hint="eastAsia" w:ascii="宋体" w:hAnsi="宋体" w:cs="宋体"/>
          <w:b/>
          <w:bCs/>
          <w:szCs w:val="21"/>
        </w:rPr>
        <w:t xml:space="preserve">    三、采购内容：</w:t>
      </w:r>
      <w:r>
        <w:rPr>
          <w:rFonts w:hint="eastAsia" w:ascii="宋体" w:hAnsi="宋体" w:eastAsia="宋体" w:cs="宋体"/>
          <w:szCs w:val="21"/>
        </w:rPr>
        <w:t>本次</w:t>
      </w:r>
      <w:r>
        <w:rPr>
          <w:rFonts w:hint="eastAsia" w:ascii="宋体" w:hAnsi="宋体" w:eastAsia="宋体" w:cs="宋体"/>
          <w:color w:val="auto"/>
          <w:szCs w:val="21"/>
        </w:rPr>
        <w:t>甲方</w:t>
      </w:r>
      <w:r>
        <w:rPr>
          <w:rFonts w:hint="eastAsia" w:ascii="宋体" w:hAnsi="宋体" w:eastAsia="宋体" w:cs="宋体"/>
          <w:szCs w:val="21"/>
          <w:lang w:eastAsia="zh-CN"/>
        </w:rPr>
        <w:t>职工补充医疗保险</w:t>
      </w:r>
      <w:r>
        <w:rPr>
          <w:rFonts w:hint="eastAsia" w:ascii="宋体" w:hAnsi="宋体" w:eastAsia="宋体" w:cs="宋体"/>
          <w:szCs w:val="21"/>
        </w:rPr>
        <w:t xml:space="preserve">人员共 </w:t>
      </w:r>
      <w:r>
        <w:rPr>
          <w:rFonts w:hint="eastAsia" w:ascii="宋体" w:hAnsi="宋体" w:eastAsia="宋体" w:cs="宋体"/>
          <w:szCs w:val="21"/>
          <w:u w:val="single"/>
        </w:rPr>
        <w:t xml:space="preserve">    </w:t>
      </w:r>
      <w:r>
        <w:rPr>
          <w:rFonts w:hint="eastAsia" w:ascii="宋体" w:hAnsi="宋体" w:eastAsia="宋体" w:cs="宋体"/>
          <w:szCs w:val="21"/>
        </w:rPr>
        <w:t xml:space="preserve"> 人。购买人数以 2025年 12 月 31 日当天在职职工和离退休人员实有总人数为准，标准预算为</w:t>
      </w:r>
      <w:r>
        <w:rPr>
          <w:rFonts w:hint="eastAsia" w:ascii="宋体" w:hAnsi="宋体" w:eastAsia="宋体" w:cs="宋体"/>
          <w:szCs w:val="21"/>
          <w:u w:val="single"/>
        </w:rPr>
        <w:t xml:space="preserve">    </w:t>
      </w:r>
      <w:r>
        <w:rPr>
          <w:rFonts w:hint="eastAsia" w:ascii="宋体" w:hAnsi="宋体" w:eastAsia="宋体" w:cs="宋体"/>
          <w:szCs w:val="21"/>
        </w:rPr>
        <w:t>元/每人，总价：人民币（大写）</w:t>
      </w:r>
      <w:r>
        <w:rPr>
          <w:rFonts w:hint="eastAsia" w:ascii="宋体" w:hAnsi="宋体" w:eastAsia="宋体" w:cs="宋体"/>
          <w:szCs w:val="21"/>
          <w:u w:val="single"/>
        </w:rPr>
        <w:t xml:space="preserve">      元整</w:t>
      </w:r>
      <w:r>
        <w:rPr>
          <w:rFonts w:hint="eastAsia" w:ascii="宋体" w:hAnsi="宋体" w:eastAsia="宋体" w:cs="宋体"/>
          <w:szCs w:val="21"/>
        </w:rPr>
        <w:t>（小写：￥    ）。具体内容要求如下：</w:t>
      </w:r>
    </w:p>
    <w:p w14:paraId="22AEF311">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1.等待期为0天;意外门诊保额3000元，住院保额5000元，被保险人的公共保险金额为0元。</w:t>
      </w:r>
    </w:p>
    <w:p w14:paraId="2CAFA812">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2.若被保险人参加公费医疗、社会医疗保险，住院医疗费用免赔额为0元，给付比例为90%;门诊医疗费用免赔额为100元，给付比例为100%。若被保险人未参加公费医疗、社会医疗保险，住院医疗费用免赔额为300元，给付比例为80%;门诊医疗费用免赔额为100元，给付比例为80%。</w:t>
      </w:r>
    </w:p>
    <w:p w14:paraId="69CF8CA9">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3.单个被保险人住院保险金额为5000元。住院医疗费用报销公式: (1) 有医保情况下，报销金额=(住院总费用-全自费金额-超限额自费-按比例个人支付金额-统筹支付) X90%; (2) 无医保情况下，报销金额=(住院总费用-全自费金额-超限额自费按比例个人支付金额-免赔额300元)X80%。对每一被保险人给付的保险金以该被保险人的保险金额为限，一次或累计给付的保险金达到该被保险人的保险金额时，对该被保险人的保险责任终止。</w:t>
      </w:r>
    </w:p>
    <w:p w14:paraId="5A540C3B">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4.单个被保险人意外门诊保险金额为3000元。门诊医疗费用报销公式: (1) 有医保情况下，报销金额=(门诊总费用-全自费金额-按比例个人支付金额-免赔额100元) X100%; (2)无医保情况下，报销金额=(门诊总费用-全自费金额-按比例个人支付金额-免赔额100元)X80%。对每一被保险人给付的保险金以该被保险人的保险金额为限，一次或累计给付的保险金达到该被保险人的保险金额时，对该被保险人的保险责任终止。</w:t>
      </w:r>
    </w:p>
    <w:p w14:paraId="65660F4B">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5.扣除当地当年职工社会基本医疗保险统筹基金的最高支付限额后，对于被保险人在指定医疗服务提供单位就医或者配药所支出的、在当地社会医疗保险部门规定的基本医疗保险统筹基金支付项目范围内的医疗费用，在保险金额范围内按90%的给付比例给付保险金。</w:t>
      </w:r>
    </w:p>
    <w:p w14:paraId="1765A49D">
      <w:pPr>
        <w:spacing w:line="400" w:lineRule="exact"/>
        <w:ind w:left="420" w:leftChars="200" w:firstLine="420" w:firstLineChars="200"/>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color w:val="auto"/>
          <w:szCs w:val="21"/>
          <w:highlight w:val="none"/>
        </w:rPr>
        <w:t>.单个被保险人大病医疗保险金额为10000元。大</w:t>
      </w:r>
      <w:r>
        <w:rPr>
          <w:rFonts w:hint="eastAsia" w:ascii="宋体" w:hAnsi="宋体" w:eastAsia="宋体" w:cs="宋体"/>
          <w:color w:val="auto"/>
          <w:szCs w:val="21"/>
        </w:rPr>
        <w:t>病</w:t>
      </w:r>
      <w:r>
        <w:rPr>
          <w:rFonts w:hint="eastAsia" w:ascii="宋体" w:hAnsi="宋体" w:eastAsia="宋体" w:cs="宋体"/>
          <w:szCs w:val="21"/>
        </w:rPr>
        <w:t>医疗报销公式:报销金额=(进入大病报销范畴总费用-全自费金额-超限额自费-按比例个人支付金额-统筹支付) X90%。对每一被保险人给付的保险金以该被保险人的保险金额为限，一次或累计给付的保险金达到该被保险人的保险金额时，对该被保险人的保险责任终止。</w:t>
      </w:r>
    </w:p>
    <w:p w14:paraId="3168D1E2">
      <w:pPr>
        <w:snapToGrid w:val="0"/>
        <w:spacing w:line="360" w:lineRule="auto"/>
        <w:ind w:left="420" w:leftChars="200" w:firstLine="420" w:firstLineChars="200"/>
        <w:rPr>
          <w:rFonts w:ascii="宋体" w:hAnsi="宋体" w:cs="宋体"/>
          <w:szCs w:val="21"/>
        </w:rPr>
      </w:pPr>
      <w:r>
        <w:rPr>
          <w:rFonts w:hint="eastAsia" w:ascii="宋体" w:hAnsi="宋体" w:eastAsia="宋体" w:cs="宋体"/>
          <w:szCs w:val="21"/>
        </w:rPr>
        <w:t>7.</w:t>
      </w:r>
      <w:r>
        <w:rPr>
          <w:rFonts w:hint="eastAsia" w:ascii="宋体" w:hAnsi="宋体" w:eastAsia="宋体" w:cs="宋体"/>
          <w:szCs w:val="21"/>
          <w:highlight w:val="none"/>
        </w:rPr>
        <w:t>单个被保险人</w:t>
      </w:r>
      <w:r>
        <w:rPr>
          <w:rFonts w:hint="eastAsia" w:ascii="宋体" w:hAnsi="宋体" w:eastAsia="宋体" w:cs="宋体"/>
          <w:color w:val="auto"/>
          <w:szCs w:val="21"/>
          <w:highlight w:val="none"/>
        </w:rPr>
        <w:t>意外伤害保</w:t>
      </w:r>
      <w:r>
        <w:rPr>
          <w:rFonts w:hint="eastAsia" w:ascii="宋体" w:hAnsi="宋体" w:eastAsia="宋体" w:cs="宋体"/>
          <w:szCs w:val="21"/>
          <w:highlight w:val="none"/>
        </w:rPr>
        <w:t>险金额为20000元。(</w:t>
      </w:r>
      <w:r>
        <w:rPr>
          <w:rFonts w:hint="eastAsia" w:ascii="宋体" w:hAnsi="宋体" w:eastAsia="宋体" w:cs="宋体"/>
          <w:szCs w:val="21"/>
        </w:rPr>
        <w:t>1)被保险人遭受意外伤害，并自该意外伤害发生之日起一百八十日内因该意外伤害导致身故的，按该被保险人的保险金额扣除已给付伤残保险金后的余额给付身故保险金，对该被保险人的责任终止。(2)被保险人遭受意外伤害，并自该意外伤害发生之日起一百八十日内因该意外伤害导致身体伤残的，根据《人身保险伤残评定标准(行业标准)》(以下简称 《标准》，见附表)的规定，按约定的该被保险人的保险金额乘以该处伤残的伤残等级所对应的保险金给付比例给付伤残保险金。当同一保险事故导致两处或两处以上伤残时，仅按其中一处的伤残等级给付伤残保险金:如果各处的伤残等级不完全相同且最重的伤残等级所对应的伤残只有一处，按最重的伤残等级所对应的保险金给付比例给付伤残保险金;如果各处的伤残等级完全相同或最重的伤残等级所对应的伤残有两处或两处以上，将该伤残等级在原基础上晋升一级(但最高晋升至第一级)，并按晋升后的伤残等级所对应的保险金给付比例给付伤残保险金。同一部位和性质的伤残，不能采用《标准》条文两条以上或者同一条文两次以上进行评定。(3)对每一被保险人给付的保险金以该被保险人的保险金额为限，一次或累计给付的保险金达到该被保险人的保险金额时，对该被保险人的保险责任终止。</w:t>
      </w:r>
    </w:p>
    <w:p w14:paraId="1D48A372">
      <w:pPr>
        <w:pStyle w:val="11"/>
        <w:spacing w:line="340" w:lineRule="exact"/>
        <w:ind w:firstLine="420"/>
        <w:rPr>
          <w:rFonts w:hAnsi="宋体"/>
          <w:b/>
          <w:szCs w:val="21"/>
        </w:rPr>
      </w:pPr>
      <w:r>
        <w:rPr>
          <w:rFonts w:hint="eastAsia" w:hAnsi="宋体"/>
          <w:b/>
          <w:szCs w:val="21"/>
        </w:rPr>
        <w:t>四、资料</w:t>
      </w:r>
    </w:p>
    <w:p w14:paraId="06B305D0">
      <w:pPr>
        <w:pStyle w:val="11"/>
        <w:spacing w:line="340" w:lineRule="exact"/>
        <w:ind w:firstLine="420"/>
        <w:rPr>
          <w:rFonts w:hAnsi="宋体"/>
          <w:szCs w:val="21"/>
        </w:rPr>
      </w:pPr>
      <w:r>
        <w:rPr>
          <w:rFonts w:hint="eastAsia" w:hAnsi="宋体"/>
          <w:szCs w:val="21"/>
        </w:rPr>
        <w:t>1、</w:t>
      </w:r>
      <w:r>
        <w:rPr>
          <w:rFonts w:hint="eastAsia" w:hAnsi="宋体"/>
          <w:color w:val="auto"/>
          <w:szCs w:val="21"/>
        </w:rPr>
        <w:t>甲方向乙方提供甲方</w:t>
      </w:r>
      <w:r>
        <w:rPr>
          <w:rFonts w:hint="eastAsia" w:hAnsi="宋体"/>
          <w:color w:val="auto"/>
          <w:szCs w:val="21"/>
          <w:lang w:eastAsia="zh-CN"/>
        </w:rPr>
        <w:t>职工补充医疗保险</w:t>
      </w:r>
      <w:r>
        <w:rPr>
          <w:rFonts w:hint="eastAsia"/>
          <w:szCs w:val="21"/>
        </w:rPr>
        <w:t>人员</w:t>
      </w:r>
      <w:r>
        <w:rPr>
          <w:rFonts w:hint="eastAsia" w:hAnsi="宋体"/>
          <w:szCs w:val="21"/>
        </w:rPr>
        <w:t>的有关资料。</w:t>
      </w:r>
    </w:p>
    <w:p w14:paraId="1CF2B549">
      <w:pPr>
        <w:pStyle w:val="11"/>
        <w:spacing w:line="340" w:lineRule="exact"/>
        <w:ind w:firstLine="420"/>
        <w:rPr>
          <w:rFonts w:hAnsi="宋体"/>
          <w:szCs w:val="21"/>
        </w:rPr>
      </w:pPr>
      <w:r>
        <w:rPr>
          <w:rFonts w:hint="eastAsia" w:hAnsi="宋体"/>
          <w:szCs w:val="21"/>
        </w:rPr>
        <w:t>2、乙方应按响应文件规定的时间向甲方提供有关</w:t>
      </w:r>
      <w:r>
        <w:rPr>
          <w:rFonts w:hint="eastAsia" w:hAnsi="宋体"/>
          <w:szCs w:val="21"/>
          <w:lang w:eastAsia="zh-CN"/>
        </w:rPr>
        <w:t>职工补充医疗保险</w:t>
      </w:r>
      <w:r>
        <w:rPr>
          <w:rFonts w:hint="eastAsia" w:hAnsi="宋体"/>
          <w:bCs/>
          <w:szCs w:val="21"/>
        </w:rPr>
        <w:t>方面</w:t>
      </w:r>
      <w:r>
        <w:rPr>
          <w:rFonts w:hint="eastAsia" w:hAnsi="宋体"/>
          <w:szCs w:val="21"/>
        </w:rPr>
        <w:t>的相关资料。</w:t>
      </w:r>
    </w:p>
    <w:p w14:paraId="26217841">
      <w:pPr>
        <w:pStyle w:val="11"/>
        <w:spacing w:line="340" w:lineRule="exact"/>
        <w:ind w:firstLine="420"/>
        <w:rPr>
          <w:rFonts w:hAnsi="宋体"/>
          <w:szCs w:val="21"/>
        </w:rPr>
      </w:pPr>
      <w:r>
        <w:rPr>
          <w:rFonts w:hint="eastAsia" w:hAnsi="宋体"/>
          <w:szCs w:val="21"/>
        </w:rPr>
        <w:t>3、未经甲方事先书面同意，乙方不得将由甲方提供的有关合同或任何合同条文、规格、计划或资料提供给与履行本合同无关的任何第三方。即使经得甲方同意，向与履行本合同有关的人员提供，也应注意保密并限于履行合同的必须范围。</w:t>
      </w:r>
    </w:p>
    <w:p w14:paraId="6D0F1B12">
      <w:pPr>
        <w:pStyle w:val="11"/>
        <w:spacing w:line="340" w:lineRule="exact"/>
        <w:ind w:firstLine="420"/>
        <w:rPr>
          <w:rFonts w:hAnsi="宋体"/>
          <w:b/>
          <w:szCs w:val="21"/>
        </w:rPr>
      </w:pPr>
      <w:r>
        <w:rPr>
          <w:rFonts w:hint="eastAsia" w:hAnsi="宋体"/>
          <w:b/>
          <w:szCs w:val="21"/>
        </w:rPr>
        <w:t>五、保险费的结算与支付方式</w:t>
      </w:r>
    </w:p>
    <w:p w14:paraId="778E69FC">
      <w:pPr>
        <w:pStyle w:val="11"/>
        <w:spacing w:line="340" w:lineRule="exact"/>
        <w:ind w:firstLine="420"/>
        <w:rPr>
          <w:rFonts w:hAnsi="宋体"/>
          <w:szCs w:val="21"/>
        </w:rPr>
      </w:pPr>
      <w:r>
        <w:rPr>
          <w:rFonts w:hint="eastAsia" w:hAnsi="宋体"/>
          <w:szCs w:val="21"/>
        </w:rPr>
        <w:t>1、承保合同签订后，乙方须在2个工作日内将承保合同一份送中经国际招标集团有限公司盖章确认并上传政府采购云平台系统备案。</w:t>
      </w:r>
    </w:p>
    <w:p w14:paraId="2D84F0D8">
      <w:pPr>
        <w:pStyle w:val="11"/>
        <w:spacing w:line="340" w:lineRule="exact"/>
        <w:ind w:firstLine="420" w:firstLineChars="200"/>
        <w:rPr>
          <w:rFonts w:hAnsi="宋体"/>
          <w:szCs w:val="21"/>
        </w:rPr>
      </w:pPr>
      <w:r>
        <w:rPr>
          <w:rFonts w:hint="eastAsia" w:hAnsi="宋体"/>
          <w:szCs w:val="21"/>
        </w:rPr>
        <w:t>2、保险费支付程序：</w:t>
      </w:r>
      <w:r>
        <w:rPr>
          <w:rFonts w:hint="eastAsia" w:hAnsi="宋体" w:cs="宋体"/>
          <w:sz w:val="24"/>
          <w:szCs w:val="24"/>
        </w:rPr>
        <w:t>自合同签订之日起7日内，成交供应商向采购人一次性开具足额的符合税法规定的增值税普通发票（含税）和请款函，采购人收到发票和请款函后，10个工作日内一次性付清。</w:t>
      </w:r>
    </w:p>
    <w:p w14:paraId="60185187">
      <w:pPr>
        <w:pStyle w:val="11"/>
        <w:spacing w:line="340" w:lineRule="exact"/>
        <w:ind w:firstLine="420"/>
        <w:rPr>
          <w:rFonts w:hAnsi="宋体"/>
          <w:b/>
          <w:szCs w:val="21"/>
        </w:rPr>
      </w:pPr>
      <w:r>
        <w:rPr>
          <w:rFonts w:hint="eastAsia" w:hAnsi="宋体"/>
          <w:b/>
          <w:szCs w:val="21"/>
        </w:rPr>
        <w:t>六、乙方必须提供下列文件</w:t>
      </w:r>
    </w:p>
    <w:p w14:paraId="1FFC97B0">
      <w:pPr>
        <w:pStyle w:val="11"/>
        <w:spacing w:line="340" w:lineRule="exact"/>
        <w:ind w:firstLine="420"/>
        <w:rPr>
          <w:rFonts w:hAnsi="宋体"/>
          <w:szCs w:val="21"/>
        </w:rPr>
      </w:pPr>
      <w:r>
        <w:rPr>
          <w:rFonts w:hint="eastAsia" w:hAnsi="宋体"/>
          <w:szCs w:val="21"/>
        </w:rPr>
        <w:t>1、中国保险监督管理委员会统一的人身意外伤害综合险防伪保险单，电脑出单。</w:t>
      </w:r>
    </w:p>
    <w:p w14:paraId="38540724">
      <w:pPr>
        <w:pStyle w:val="11"/>
        <w:spacing w:line="340" w:lineRule="exact"/>
        <w:ind w:firstLine="420"/>
        <w:rPr>
          <w:rFonts w:hAnsi="宋体"/>
          <w:szCs w:val="21"/>
        </w:rPr>
      </w:pPr>
      <w:r>
        <w:rPr>
          <w:rFonts w:hint="eastAsia" w:hAnsi="宋体"/>
          <w:szCs w:val="21"/>
        </w:rPr>
        <w:t>2、由税务部门监制的保险费发票。</w:t>
      </w:r>
    </w:p>
    <w:p w14:paraId="0AA2BF81">
      <w:pPr>
        <w:pStyle w:val="11"/>
        <w:spacing w:line="340" w:lineRule="exact"/>
        <w:ind w:firstLine="420"/>
        <w:rPr>
          <w:rFonts w:hAnsi="宋体"/>
          <w:szCs w:val="21"/>
        </w:rPr>
      </w:pPr>
      <w:r>
        <w:rPr>
          <w:rFonts w:hint="eastAsia" w:hAnsi="宋体"/>
          <w:szCs w:val="21"/>
        </w:rPr>
        <w:t>3、各险种的保险条款。</w:t>
      </w:r>
    </w:p>
    <w:p w14:paraId="20998005">
      <w:pPr>
        <w:pStyle w:val="11"/>
        <w:spacing w:line="340" w:lineRule="exact"/>
        <w:ind w:firstLine="420"/>
        <w:rPr>
          <w:rFonts w:hAnsi="宋体"/>
          <w:b/>
          <w:szCs w:val="21"/>
        </w:rPr>
      </w:pPr>
      <w:r>
        <w:rPr>
          <w:rFonts w:hint="eastAsia" w:hAnsi="宋体"/>
          <w:b/>
          <w:szCs w:val="21"/>
        </w:rPr>
        <w:t>七、乙方义务</w:t>
      </w:r>
    </w:p>
    <w:p w14:paraId="3BD11695">
      <w:pPr>
        <w:pStyle w:val="11"/>
        <w:spacing w:line="340" w:lineRule="exact"/>
        <w:ind w:firstLine="420"/>
        <w:rPr>
          <w:rFonts w:hAnsi="宋体"/>
          <w:szCs w:val="21"/>
        </w:rPr>
      </w:pPr>
      <w:r>
        <w:rPr>
          <w:rFonts w:hint="eastAsia" w:hAnsi="宋体"/>
          <w:szCs w:val="21"/>
        </w:rPr>
        <w:t>（一）乙方应主动预约上门为保户办理承保手续；</w:t>
      </w:r>
    </w:p>
    <w:p w14:paraId="5F5C3901">
      <w:pPr>
        <w:pStyle w:val="11"/>
        <w:spacing w:line="340" w:lineRule="exact"/>
        <w:ind w:firstLine="420"/>
        <w:rPr>
          <w:rFonts w:hAnsi="宋体"/>
          <w:szCs w:val="21"/>
        </w:rPr>
      </w:pPr>
      <w:r>
        <w:rPr>
          <w:rFonts w:hint="eastAsia" w:hAnsi="宋体"/>
          <w:szCs w:val="21"/>
        </w:rPr>
        <w:t>（二）乙方应按其在响应文件中表达的保险服务内容为保户提供优质服务。服务内容详见乙方提交的“人身意外伤害综合保险服务措施和人身意外伤害综合保险条款”、“保险人事故处理服务表”及“保险理赔服务表”。</w:t>
      </w:r>
    </w:p>
    <w:p w14:paraId="7003C443">
      <w:pPr>
        <w:pStyle w:val="11"/>
        <w:spacing w:line="340" w:lineRule="exact"/>
        <w:ind w:firstLine="420"/>
        <w:rPr>
          <w:rFonts w:hAnsi="宋体"/>
          <w:szCs w:val="21"/>
        </w:rPr>
      </w:pPr>
      <w:r>
        <w:rPr>
          <w:rFonts w:hint="eastAsia" w:hAnsi="宋体"/>
          <w:szCs w:val="21"/>
        </w:rPr>
        <w:t>（三）乙方必须严格按照中国保险监督管理委员会制定的人身意外伤害保险条款、费率及响应承诺的保费优惠率办理保险业务，并承担保险范围内事故的赔偿责任。甲方不承担任何保险事故案件的赔偿责任。</w:t>
      </w:r>
    </w:p>
    <w:p w14:paraId="5B8D2391">
      <w:pPr>
        <w:pStyle w:val="11"/>
        <w:spacing w:line="340" w:lineRule="exact"/>
        <w:ind w:firstLine="420"/>
        <w:rPr>
          <w:rFonts w:hAnsi="宋体"/>
          <w:bCs/>
          <w:szCs w:val="21"/>
        </w:rPr>
      </w:pPr>
      <w:r>
        <w:rPr>
          <w:rFonts w:hint="eastAsia" w:hAnsi="宋体"/>
          <w:bCs/>
          <w:szCs w:val="21"/>
        </w:rPr>
        <w:t>（四）</w:t>
      </w:r>
      <w:r>
        <w:rPr>
          <w:rFonts w:hint="eastAsia" w:hAnsi="宋体"/>
          <w:szCs w:val="21"/>
        </w:rPr>
        <w:t>乙方必须严格遵守国家规定的政策、法规，认真遵守职业道德及行业规范以及各项财经纪律，坚决杜绝请客送礼、给回扣等一切不正当的竞争行为。</w:t>
      </w:r>
    </w:p>
    <w:p w14:paraId="509A5ACD">
      <w:pPr>
        <w:pStyle w:val="11"/>
        <w:spacing w:line="340" w:lineRule="exact"/>
        <w:ind w:firstLine="420"/>
        <w:rPr>
          <w:rFonts w:hAnsi="宋体"/>
          <w:b/>
          <w:szCs w:val="21"/>
        </w:rPr>
      </w:pPr>
      <w:r>
        <w:rPr>
          <w:rFonts w:hint="eastAsia" w:hAnsi="宋体"/>
          <w:b/>
          <w:szCs w:val="21"/>
        </w:rPr>
        <w:t>八、甲方义务</w:t>
      </w:r>
    </w:p>
    <w:p w14:paraId="4C9A3E3E">
      <w:pPr>
        <w:pStyle w:val="11"/>
        <w:spacing w:line="340" w:lineRule="exact"/>
        <w:ind w:firstLine="420"/>
        <w:rPr>
          <w:rFonts w:hAnsi="宋体"/>
          <w:szCs w:val="21"/>
        </w:rPr>
      </w:pPr>
      <w:r>
        <w:rPr>
          <w:rFonts w:hint="eastAsia" w:hAnsi="宋体"/>
          <w:szCs w:val="21"/>
        </w:rPr>
        <w:t>（一）甲方应积极配合乙方做好本级人身意外伤害投保工作。</w:t>
      </w:r>
    </w:p>
    <w:p w14:paraId="5452AD35">
      <w:pPr>
        <w:pStyle w:val="11"/>
        <w:spacing w:line="340" w:lineRule="exact"/>
        <w:ind w:firstLine="420"/>
        <w:rPr>
          <w:rFonts w:hAnsi="宋体"/>
          <w:color w:val="auto"/>
          <w:szCs w:val="21"/>
          <w:highlight w:val="none"/>
        </w:rPr>
      </w:pPr>
      <w:r>
        <w:rPr>
          <w:rFonts w:hint="eastAsia" w:hAnsi="宋体"/>
          <w:szCs w:val="21"/>
        </w:rPr>
        <w:t>（二）甲方有责</w:t>
      </w:r>
      <w:r>
        <w:rPr>
          <w:rFonts w:hint="eastAsia" w:hAnsi="宋体"/>
          <w:color w:val="auto"/>
          <w:szCs w:val="21"/>
          <w:highlight w:val="none"/>
        </w:rPr>
        <w:t>任对保户提出如下要求：</w:t>
      </w:r>
    </w:p>
    <w:p w14:paraId="02CBBE8C">
      <w:pPr>
        <w:pStyle w:val="11"/>
        <w:spacing w:line="340" w:lineRule="exact"/>
        <w:ind w:firstLine="420"/>
        <w:rPr>
          <w:rFonts w:hAnsi="宋体"/>
          <w:color w:val="auto"/>
          <w:szCs w:val="21"/>
          <w:highlight w:val="none"/>
        </w:rPr>
      </w:pPr>
      <w:r>
        <w:rPr>
          <w:rFonts w:hint="eastAsia" w:hAnsi="宋体"/>
          <w:color w:val="auto"/>
          <w:szCs w:val="21"/>
          <w:highlight w:val="none"/>
        </w:rPr>
        <w:t>1、如实申报投保人员情况；</w:t>
      </w:r>
    </w:p>
    <w:p w14:paraId="5D59B0BD">
      <w:pPr>
        <w:pStyle w:val="11"/>
        <w:spacing w:line="340" w:lineRule="exact"/>
        <w:ind w:firstLine="420"/>
        <w:rPr>
          <w:rFonts w:hAnsi="宋体"/>
          <w:color w:val="auto"/>
          <w:szCs w:val="21"/>
          <w:highlight w:val="none"/>
        </w:rPr>
      </w:pPr>
      <w:r>
        <w:rPr>
          <w:rFonts w:hint="eastAsia" w:hAnsi="宋体"/>
          <w:color w:val="auto"/>
          <w:szCs w:val="21"/>
          <w:highlight w:val="none"/>
        </w:rPr>
        <w:t>2、申请赔偿时，必须按人身意外伤害保险条款的规定向乙方提供全部索赔单证；</w:t>
      </w:r>
    </w:p>
    <w:p w14:paraId="54DE1F20">
      <w:pPr>
        <w:pStyle w:val="11"/>
        <w:spacing w:line="340" w:lineRule="exact"/>
        <w:ind w:firstLine="420"/>
        <w:rPr>
          <w:rFonts w:hAnsi="宋体"/>
          <w:color w:val="auto"/>
          <w:szCs w:val="21"/>
          <w:highlight w:val="none"/>
        </w:rPr>
      </w:pPr>
      <w:r>
        <w:rPr>
          <w:rFonts w:hint="eastAsia" w:hAnsi="宋体"/>
          <w:color w:val="auto"/>
          <w:szCs w:val="21"/>
          <w:highlight w:val="none"/>
        </w:rPr>
        <w:t>（三）甲方对乙方为保户承保情况进行定期或不定期的检查。在定点保险执行过程中，如果定点公司存在不按响应承诺收取保费和提供保险服务的行为，甲方有权利单方面无责任解除本合同，并退回甲方已缴纳的保费。</w:t>
      </w:r>
    </w:p>
    <w:p w14:paraId="685CDEA5">
      <w:pPr>
        <w:spacing w:line="56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九、违约责任</w:t>
      </w:r>
    </w:p>
    <w:p w14:paraId="4DD65FD8">
      <w:pPr>
        <w:spacing w:line="560" w:lineRule="exact"/>
        <w:ind w:firstLine="420" w:firstLineChars="200"/>
        <w:rPr>
          <w:rFonts w:ascii="宋体" w:hAnsi="宋体" w:cs="Courier New"/>
          <w:szCs w:val="21"/>
        </w:rPr>
      </w:pPr>
      <w:r>
        <w:rPr>
          <w:rFonts w:hint="eastAsia" w:ascii="宋体" w:hAnsi="宋体" w:cs="Courier New"/>
          <w:szCs w:val="21"/>
        </w:rPr>
        <w:t>（一）甲方违约，造成乙方损失的，甲方应按《中华人民共和国民法典》有关规定向乙方赔偿损失。</w:t>
      </w:r>
    </w:p>
    <w:p w14:paraId="3427BDA2">
      <w:pPr>
        <w:spacing w:line="560" w:lineRule="exact"/>
        <w:ind w:firstLine="420" w:firstLineChars="200"/>
        <w:rPr>
          <w:rFonts w:ascii="宋体" w:hAnsi="宋体" w:cs="Courier New"/>
          <w:szCs w:val="21"/>
        </w:rPr>
      </w:pPr>
      <w:r>
        <w:rPr>
          <w:rFonts w:hint="eastAsia" w:ascii="宋体" w:hAnsi="宋体" w:cs="Courier New"/>
          <w:szCs w:val="21"/>
        </w:rPr>
        <w:t>（二）乙方违约，造成乙方损失的，乙方应按《中华人民共和国保险法》有关规定向甲方赔偿损失，直至终止协议。</w:t>
      </w:r>
    </w:p>
    <w:p w14:paraId="73A2B35C">
      <w:pPr>
        <w:spacing w:line="560" w:lineRule="exact"/>
        <w:ind w:firstLine="420" w:firstLineChars="200"/>
        <w:rPr>
          <w:rFonts w:ascii="宋体" w:hAnsi="宋体" w:cs="宋体"/>
          <w:szCs w:val="21"/>
        </w:rPr>
      </w:pPr>
      <w:r>
        <w:rPr>
          <w:rFonts w:hint="eastAsia" w:ascii="宋体" w:hAnsi="宋体" w:cs="宋体"/>
          <w:szCs w:val="21"/>
        </w:rPr>
        <w:t>十、争议及解决</w:t>
      </w:r>
    </w:p>
    <w:p w14:paraId="43C7C383">
      <w:pPr>
        <w:spacing w:line="560" w:lineRule="exact"/>
        <w:ind w:firstLine="420" w:firstLineChars="200"/>
        <w:rPr>
          <w:rFonts w:ascii="宋体" w:hAnsi="宋体" w:cs="Courier New"/>
          <w:szCs w:val="21"/>
        </w:rPr>
      </w:pPr>
      <w:r>
        <w:rPr>
          <w:rFonts w:hint="eastAsia" w:ascii="宋体" w:hAnsi="宋体" w:cs="Courier New"/>
          <w:szCs w:val="21"/>
        </w:rPr>
        <w:t>如双方在执行本协议中发生争议，应尽量协商解决，协商不成，可向协议履约地当地人民法院起诉。</w:t>
      </w:r>
    </w:p>
    <w:p w14:paraId="61A4526D">
      <w:pPr>
        <w:pStyle w:val="11"/>
        <w:spacing w:line="340" w:lineRule="exact"/>
        <w:ind w:firstLine="420"/>
        <w:rPr>
          <w:rFonts w:hAnsi="宋体"/>
          <w:b/>
          <w:szCs w:val="21"/>
        </w:rPr>
      </w:pPr>
      <w:r>
        <w:rPr>
          <w:rFonts w:hint="eastAsia" w:hAnsi="宋体"/>
          <w:b/>
          <w:szCs w:val="21"/>
        </w:rPr>
        <w:t>十一、协议生效及其它</w:t>
      </w:r>
    </w:p>
    <w:p w14:paraId="77FB17A1">
      <w:pPr>
        <w:pStyle w:val="11"/>
        <w:spacing w:line="340" w:lineRule="exact"/>
        <w:ind w:firstLine="420"/>
        <w:rPr>
          <w:rFonts w:hAnsi="宋体"/>
          <w:szCs w:val="21"/>
        </w:rPr>
      </w:pPr>
      <w:r>
        <w:rPr>
          <w:rFonts w:hint="eastAsia" w:hAnsi="宋体"/>
          <w:szCs w:val="21"/>
        </w:rPr>
        <w:t>（一）本协议书一式三份，经甲乙双方法定代表人</w:t>
      </w:r>
      <w:r>
        <w:rPr>
          <w:rFonts w:hint="eastAsia"/>
          <w:szCs w:val="21"/>
        </w:rPr>
        <w:t>(或负责人)</w:t>
      </w:r>
      <w:r>
        <w:rPr>
          <w:rFonts w:hint="eastAsia" w:hAnsi="宋体"/>
          <w:szCs w:val="21"/>
        </w:rPr>
        <w:t>或委托代理人签字并加盖</w:t>
      </w:r>
      <w:r>
        <w:rPr>
          <w:rFonts w:hint="eastAsia" w:hAnsi="宋体"/>
          <w:color w:val="auto"/>
          <w:szCs w:val="21"/>
        </w:rPr>
        <w:t>公章之日起生</w:t>
      </w:r>
      <w:r>
        <w:rPr>
          <w:rFonts w:hint="eastAsia" w:hAnsi="宋体"/>
          <w:szCs w:val="21"/>
        </w:rPr>
        <w:t>效，甲乙双方各执一份，采购代理机构执一份。</w:t>
      </w:r>
    </w:p>
    <w:p w14:paraId="76C67B3D">
      <w:pPr>
        <w:pStyle w:val="11"/>
        <w:spacing w:line="340" w:lineRule="exact"/>
        <w:ind w:firstLine="420"/>
        <w:rPr>
          <w:rFonts w:hAnsi="宋体"/>
          <w:szCs w:val="21"/>
        </w:rPr>
      </w:pPr>
      <w:r>
        <w:rPr>
          <w:rFonts w:hint="eastAsia" w:hAnsi="宋体"/>
          <w:szCs w:val="21"/>
        </w:rPr>
        <w:t>（二）其他约定事项：合同履行中，如需修改或补充合同内容，由双方协商另签署书面修改或补充协议作为本合同不可分割的一部分。</w:t>
      </w:r>
    </w:p>
    <w:p w14:paraId="3772C7D3">
      <w:pPr>
        <w:pStyle w:val="2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rPr>
          <w:sz w:val="21"/>
          <w:szCs w:val="21"/>
        </w:rPr>
      </w:pPr>
    </w:p>
    <w:p w14:paraId="4968BC73">
      <w:pPr>
        <w:pStyle w:val="11"/>
        <w:tabs>
          <w:tab w:val="left" w:pos="5665"/>
        </w:tabs>
        <w:spacing w:line="340" w:lineRule="exact"/>
        <w:ind w:firstLine="420"/>
        <w:rPr>
          <w:rFonts w:hAnsi="宋体"/>
          <w:szCs w:val="21"/>
        </w:rPr>
      </w:pPr>
      <w:r>
        <w:rPr>
          <w:rFonts w:hint="eastAsia" w:hAnsi="宋体"/>
          <w:szCs w:val="21"/>
        </w:rPr>
        <w:t>甲方（章）：</w:t>
      </w:r>
      <w:r>
        <w:rPr>
          <w:rFonts w:hint="eastAsia" w:hAnsi="宋体"/>
          <w:szCs w:val="21"/>
        </w:rPr>
        <w:tab/>
      </w:r>
      <w:r>
        <w:rPr>
          <w:rFonts w:hint="eastAsia" w:hAnsi="宋体"/>
          <w:szCs w:val="21"/>
        </w:rPr>
        <w:t>乙方（章）：</w:t>
      </w:r>
    </w:p>
    <w:p w14:paraId="5212569A">
      <w:pPr>
        <w:pStyle w:val="11"/>
        <w:tabs>
          <w:tab w:val="left" w:pos="5665"/>
        </w:tabs>
        <w:spacing w:line="340" w:lineRule="exact"/>
        <w:ind w:firstLine="420"/>
        <w:rPr>
          <w:rFonts w:hAnsi="宋体"/>
          <w:szCs w:val="21"/>
        </w:rPr>
      </w:pPr>
      <w:r>
        <w:rPr>
          <w:rFonts w:hint="eastAsia" w:hAnsi="宋体"/>
          <w:szCs w:val="21"/>
        </w:rPr>
        <w:t>法定代表人</w:t>
      </w:r>
      <w:r>
        <w:rPr>
          <w:rFonts w:hint="eastAsia" w:hAnsi="宋体"/>
          <w:szCs w:val="21"/>
        </w:rPr>
        <w:tab/>
      </w:r>
      <w:r>
        <w:rPr>
          <w:rFonts w:hint="eastAsia" w:hAnsi="宋体"/>
          <w:szCs w:val="21"/>
        </w:rPr>
        <w:t>法定代表人</w:t>
      </w:r>
    </w:p>
    <w:p w14:paraId="24912F15">
      <w:pPr>
        <w:pStyle w:val="11"/>
        <w:tabs>
          <w:tab w:val="left" w:pos="5665"/>
        </w:tabs>
        <w:spacing w:line="340" w:lineRule="exact"/>
        <w:ind w:firstLine="420"/>
        <w:rPr>
          <w:rFonts w:hAnsi="宋体"/>
          <w:szCs w:val="21"/>
        </w:rPr>
      </w:pPr>
      <w:r>
        <w:rPr>
          <w:rFonts w:hint="eastAsia" w:hAnsi="宋体"/>
          <w:szCs w:val="21"/>
        </w:rPr>
        <w:t>或委托代理人：</w:t>
      </w:r>
      <w:r>
        <w:rPr>
          <w:rFonts w:hint="eastAsia" w:hAnsi="宋体"/>
          <w:szCs w:val="21"/>
        </w:rPr>
        <w:tab/>
      </w:r>
      <w:r>
        <w:rPr>
          <w:rFonts w:hint="eastAsia" w:hAnsi="宋体"/>
          <w:szCs w:val="21"/>
        </w:rPr>
        <w:t>或委托代理人：</w:t>
      </w:r>
    </w:p>
    <w:p w14:paraId="70C80A00">
      <w:pPr>
        <w:pStyle w:val="11"/>
        <w:tabs>
          <w:tab w:val="left" w:pos="5665"/>
        </w:tabs>
        <w:spacing w:line="340" w:lineRule="exact"/>
        <w:ind w:firstLine="420"/>
        <w:rPr>
          <w:rFonts w:hAnsi="宋体"/>
          <w:szCs w:val="21"/>
        </w:rPr>
      </w:pPr>
      <w:r>
        <w:rPr>
          <w:rFonts w:hint="eastAsia" w:hAnsi="宋体"/>
          <w:szCs w:val="21"/>
        </w:rPr>
        <w:t>地址：</w:t>
      </w:r>
      <w:r>
        <w:rPr>
          <w:rFonts w:hint="eastAsia" w:hAnsi="宋体"/>
          <w:szCs w:val="21"/>
        </w:rPr>
        <w:tab/>
      </w:r>
      <w:r>
        <w:rPr>
          <w:rFonts w:hint="eastAsia" w:hAnsi="宋体"/>
          <w:szCs w:val="21"/>
        </w:rPr>
        <w:t>地址：</w:t>
      </w:r>
    </w:p>
    <w:p w14:paraId="453485E1">
      <w:pPr>
        <w:pStyle w:val="11"/>
        <w:tabs>
          <w:tab w:val="left" w:pos="5665"/>
        </w:tabs>
        <w:spacing w:line="340" w:lineRule="exact"/>
        <w:ind w:firstLine="420"/>
        <w:rPr>
          <w:rFonts w:hAnsi="宋体"/>
          <w:szCs w:val="21"/>
        </w:rPr>
      </w:pPr>
      <w:r>
        <w:rPr>
          <w:rFonts w:hint="eastAsia" w:hAnsi="宋体"/>
          <w:szCs w:val="21"/>
        </w:rPr>
        <w:t>电话：</w:t>
      </w:r>
      <w:r>
        <w:rPr>
          <w:rFonts w:hint="eastAsia" w:hAnsi="宋体"/>
          <w:szCs w:val="21"/>
        </w:rPr>
        <w:tab/>
      </w:r>
      <w:r>
        <w:rPr>
          <w:rFonts w:hint="eastAsia" w:hAnsi="宋体"/>
          <w:szCs w:val="21"/>
        </w:rPr>
        <w:t>电话：</w:t>
      </w:r>
    </w:p>
    <w:p w14:paraId="0B00E787">
      <w:pPr>
        <w:pStyle w:val="11"/>
        <w:tabs>
          <w:tab w:val="left" w:pos="5665"/>
        </w:tabs>
        <w:spacing w:line="340" w:lineRule="exact"/>
        <w:ind w:firstLine="420"/>
        <w:rPr>
          <w:rFonts w:hAnsi="宋体"/>
          <w:szCs w:val="21"/>
        </w:rPr>
      </w:pPr>
      <w:r>
        <w:rPr>
          <w:rFonts w:hint="eastAsia" w:hAnsi="宋体"/>
          <w:szCs w:val="21"/>
        </w:rPr>
        <w:tab/>
      </w:r>
      <w:r>
        <w:rPr>
          <w:rFonts w:hint="eastAsia" w:hAnsi="宋体"/>
          <w:szCs w:val="21"/>
        </w:rPr>
        <w:t>传真：</w:t>
      </w:r>
    </w:p>
    <w:p w14:paraId="3CBED0E7">
      <w:pPr>
        <w:pStyle w:val="11"/>
        <w:tabs>
          <w:tab w:val="left" w:pos="5665"/>
        </w:tabs>
        <w:spacing w:line="340" w:lineRule="exact"/>
        <w:ind w:firstLine="420"/>
        <w:rPr>
          <w:rFonts w:hAnsi="宋体"/>
          <w:szCs w:val="21"/>
        </w:rPr>
      </w:pPr>
      <w:r>
        <w:rPr>
          <w:rFonts w:hint="eastAsia" w:hAnsi="宋体"/>
          <w:szCs w:val="21"/>
        </w:rPr>
        <w:tab/>
      </w:r>
      <w:r>
        <w:rPr>
          <w:rFonts w:hint="eastAsia" w:hAnsi="宋体"/>
          <w:szCs w:val="21"/>
        </w:rPr>
        <w:t>开户名称：</w:t>
      </w:r>
    </w:p>
    <w:p w14:paraId="7F6103DB">
      <w:pPr>
        <w:pStyle w:val="11"/>
        <w:tabs>
          <w:tab w:val="left" w:pos="5665"/>
        </w:tabs>
        <w:spacing w:line="340" w:lineRule="exact"/>
        <w:ind w:firstLine="420"/>
        <w:rPr>
          <w:rFonts w:hAnsi="宋体"/>
          <w:szCs w:val="21"/>
        </w:rPr>
      </w:pPr>
      <w:r>
        <w:rPr>
          <w:rFonts w:hint="eastAsia" w:hAnsi="宋体"/>
          <w:szCs w:val="21"/>
        </w:rPr>
        <w:tab/>
      </w:r>
      <w:r>
        <w:rPr>
          <w:rFonts w:hint="eastAsia" w:hAnsi="宋体"/>
          <w:szCs w:val="21"/>
        </w:rPr>
        <w:t>开户银行：</w:t>
      </w:r>
    </w:p>
    <w:p w14:paraId="47DDF5E0">
      <w:pPr>
        <w:pStyle w:val="11"/>
        <w:tabs>
          <w:tab w:val="left" w:pos="5665"/>
        </w:tabs>
        <w:spacing w:line="340" w:lineRule="exact"/>
        <w:ind w:firstLine="420"/>
        <w:rPr>
          <w:rFonts w:hAnsi="宋体"/>
          <w:szCs w:val="21"/>
        </w:rPr>
      </w:pPr>
      <w:r>
        <w:rPr>
          <w:rFonts w:hint="eastAsia" w:hAnsi="宋体"/>
          <w:szCs w:val="21"/>
        </w:rPr>
        <w:tab/>
      </w:r>
      <w:r>
        <w:rPr>
          <w:rFonts w:hint="eastAsia" w:hAnsi="宋体"/>
          <w:szCs w:val="21"/>
        </w:rPr>
        <w:t>银行帐号：</w:t>
      </w:r>
    </w:p>
    <w:p w14:paraId="292E5C08">
      <w:pPr>
        <w:spacing w:line="340" w:lineRule="exact"/>
        <w:rPr>
          <w:rFonts w:ascii="宋体"/>
          <w:szCs w:val="21"/>
        </w:rPr>
      </w:pPr>
      <w:r>
        <w:rPr>
          <w:rFonts w:hint="eastAsia" w:ascii="宋体"/>
          <w:szCs w:val="21"/>
        </w:rPr>
        <w:t>签约地点：</w:t>
      </w:r>
    </w:p>
    <w:p w14:paraId="728D6795">
      <w:pPr>
        <w:spacing w:line="340" w:lineRule="exact"/>
        <w:rPr>
          <w:rFonts w:ascii="宋体"/>
          <w:szCs w:val="21"/>
        </w:rPr>
      </w:pPr>
      <w:r>
        <w:rPr>
          <w:rFonts w:hint="eastAsia" w:ascii="宋体"/>
          <w:szCs w:val="21"/>
        </w:rPr>
        <w:t>签约日期：        年    月    日</w:t>
      </w:r>
    </w:p>
    <w:p w14:paraId="35CBC6AD">
      <w:pPr>
        <w:snapToGrid w:val="0"/>
        <w:spacing w:line="400" w:lineRule="exact"/>
        <w:ind w:firstLine="300" w:firstLineChars="100"/>
        <w:jc w:val="center"/>
        <w:rPr>
          <w:rFonts w:ascii="宋体" w:hAnsi="宋体"/>
          <w:b/>
          <w:sz w:val="30"/>
          <w:szCs w:val="30"/>
        </w:rPr>
      </w:pPr>
    </w:p>
    <w:p w14:paraId="6591A4F3">
      <w:pPr>
        <w:snapToGrid w:val="0"/>
        <w:spacing w:line="400" w:lineRule="exact"/>
        <w:ind w:firstLine="300" w:firstLineChars="100"/>
        <w:jc w:val="center"/>
        <w:rPr>
          <w:rFonts w:ascii="宋体" w:hAnsi="宋体"/>
          <w:b/>
          <w:sz w:val="30"/>
          <w:szCs w:val="30"/>
        </w:rPr>
      </w:pPr>
    </w:p>
    <w:p w14:paraId="1F71F0C5">
      <w:pPr>
        <w:snapToGrid w:val="0"/>
        <w:spacing w:line="400" w:lineRule="exact"/>
        <w:rPr>
          <w:rFonts w:ascii="宋体" w:hAnsi="宋体"/>
          <w:b/>
          <w:sz w:val="30"/>
          <w:szCs w:val="30"/>
        </w:rPr>
      </w:pPr>
    </w:p>
    <w:p w14:paraId="712E7E05">
      <w:pPr>
        <w:snapToGrid w:val="0"/>
        <w:spacing w:line="400" w:lineRule="exact"/>
        <w:ind w:firstLine="300" w:firstLineChars="100"/>
        <w:jc w:val="center"/>
        <w:rPr>
          <w:rFonts w:ascii="宋体" w:hAnsi="宋体"/>
          <w:b/>
          <w:sz w:val="30"/>
          <w:szCs w:val="30"/>
        </w:rPr>
      </w:pPr>
    </w:p>
    <w:p w14:paraId="1FA57876">
      <w:pPr>
        <w:snapToGrid w:val="0"/>
        <w:spacing w:line="400" w:lineRule="exact"/>
        <w:ind w:firstLine="300" w:firstLineChars="100"/>
        <w:jc w:val="center"/>
        <w:rPr>
          <w:rFonts w:ascii="宋体" w:hAnsi="宋体"/>
          <w:b/>
          <w:sz w:val="30"/>
          <w:szCs w:val="30"/>
        </w:rPr>
      </w:pPr>
      <w:r>
        <w:rPr>
          <w:rFonts w:hint="eastAsia" w:ascii="宋体" w:hAnsi="宋体"/>
          <w:b/>
          <w:sz w:val="30"/>
          <w:szCs w:val="30"/>
        </w:rPr>
        <w:t>合同附件</w:t>
      </w:r>
    </w:p>
    <w:p w14:paraId="2A0AF70C">
      <w:pPr>
        <w:spacing w:line="300" w:lineRule="exact"/>
        <w:rPr>
          <w:rFonts w:ascii="宋体" w:hAnsi="宋体"/>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74"/>
      </w:tblGrid>
      <w:tr w14:paraId="7ED3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522" w:type="dxa"/>
            <w:gridSpan w:val="2"/>
          </w:tcPr>
          <w:p w14:paraId="01B45956">
            <w:pPr>
              <w:snapToGrid w:val="0"/>
              <w:spacing w:line="360" w:lineRule="exact"/>
              <w:rPr>
                <w:rFonts w:ascii="宋体" w:hAnsi="宋体"/>
                <w:b/>
              </w:rPr>
            </w:pPr>
            <w:r>
              <w:rPr>
                <w:rFonts w:hint="eastAsia" w:ascii="宋体" w:hAnsi="宋体"/>
                <w:b/>
                <w:sz w:val="24"/>
              </w:rPr>
              <w:t>1、供应商承诺具体事项：</w:t>
            </w:r>
          </w:p>
        </w:tc>
      </w:tr>
      <w:tr w14:paraId="715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22" w:type="dxa"/>
            <w:gridSpan w:val="2"/>
          </w:tcPr>
          <w:p w14:paraId="21631667">
            <w:pPr>
              <w:snapToGrid w:val="0"/>
              <w:spacing w:line="360" w:lineRule="exact"/>
              <w:rPr>
                <w:rFonts w:ascii="宋体" w:hAnsi="宋体"/>
                <w:b/>
              </w:rPr>
            </w:pPr>
            <w:r>
              <w:rPr>
                <w:rFonts w:hint="eastAsia" w:ascii="宋体" w:hAnsi="宋体"/>
                <w:b/>
                <w:sz w:val="24"/>
              </w:rPr>
              <w:t>2、其他具体事项：</w:t>
            </w:r>
          </w:p>
        </w:tc>
      </w:tr>
      <w:tr w14:paraId="0E7D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4248" w:type="dxa"/>
            <w:vAlign w:val="center"/>
          </w:tcPr>
          <w:p w14:paraId="6B1030C1">
            <w:pPr>
              <w:snapToGrid w:val="0"/>
              <w:spacing w:line="360" w:lineRule="exact"/>
              <w:rPr>
                <w:rFonts w:ascii="宋体" w:hAnsi="宋体"/>
                <w:b/>
              </w:rPr>
            </w:pPr>
            <w:r>
              <w:rPr>
                <w:rFonts w:hint="eastAsia" w:ascii="宋体" w:hAnsi="宋体"/>
                <w:b/>
                <w:sz w:val="24"/>
              </w:rPr>
              <w:t>甲方（公章）</w:t>
            </w:r>
          </w:p>
          <w:p w14:paraId="672B5A84">
            <w:pPr>
              <w:snapToGrid w:val="0"/>
              <w:spacing w:line="360" w:lineRule="exact"/>
              <w:rPr>
                <w:rFonts w:ascii="宋体" w:hAnsi="宋体"/>
                <w:b/>
              </w:rPr>
            </w:pPr>
          </w:p>
          <w:p w14:paraId="053C6448">
            <w:pPr>
              <w:snapToGrid w:val="0"/>
              <w:spacing w:line="360" w:lineRule="exact"/>
              <w:rPr>
                <w:rFonts w:ascii="宋体" w:hAnsi="宋体"/>
                <w:b/>
              </w:rPr>
            </w:pPr>
          </w:p>
          <w:p w14:paraId="78DFC7F7">
            <w:pPr>
              <w:snapToGrid w:val="0"/>
              <w:spacing w:line="360" w:lineRule="exact"/>
              <w:rPr>
                <w:rFonts w:ascii="宋体" w:hAnsi="宋体"/>
                <w:b/>
              </w:rPr>
            </w:pPr>
          </w:p>
          <w:p w14:paraId="3C073635">
            <w:pPr>
              <w:snapToGrid w:val="0"/>
              <w:spacing w:line="360" w:lineRule="exact"/>
              <w:ind w:firstLine="1657" w:firstLineChars="690"/>
              <w:rPr>
                <w:rFonts w:ascii="宋体" w:hAnsi="宋体"/>
                <w:b/>
              </w:rPr>
            </w:pPr>
            <w:r>
              <w:rPr>
                <w:rFonts w:hint="eastAsia" w:ascii="宋体" w:hAnsi="宋体"/>
                <w:b/>
                <w:sz w:val="24"/>
              </w:rPr>
              <w:t>年    月    日</w:t>
            </w:r>
          </w:p>
        </w:tc>
        <w:tc>
          <w:tcPr>
            <w:tcW w:w="4274" w:type="dxa"/>
            <w:vAlign w:val="center"/>
          </w:tcPr>
          <w:p w14:paraId="7BB7633F">
            <w:pPr>
              <w:snapToGrid w:val="0"/>
              <w:spacing w:line="360" w:lineRule="exact"/>
              <w:rPr>
                <w:rFonts w:ascii="宋体" w:hAnsi="宋体"/>
                <w:b/>
                <w:sz w:val="24"/>
              </w:rPr>
            </w:pPr>
            <w:r>
              <w:rPr>
                <w:rFonts w:hint="eastAsia" w:ascii="宋体" w:hAnsi="宋体"/>
                <w:b/>
                <w:sz w:val="24"/>
              </w:rPr>
              <w:t>乙方（公章）</w:t>
            </w:r>
          </w:p>
          <w:p w14:paraId="4567597A">
            <w:pPr>
              <w:snapToGrid w:val="0"/>
              <w:spacing w:line="360" w:lineRule="exact"/>
              <w:rPr>
                <w:rFonts w:ascii="宋体" w:hAnsi="宋体"/>
                <w:b/>
              </w:rPr>
            </w:pPr>
          </w:p>
          <w:p w14:paraId="28E0853F">
            <w:pPr>
              <w:snapToGrid w:val="0"/>
              <w:spacing w:line="360" w:lineRule="exact"/>
              <w:rPr>
                <w:rFonts w:ascii="宋体" w:hAnsi="宋体"/>
                <w:b/>
              </w:rPr>
            </w:pPr>
          </w:p>
          <w:p w14:paraId="48649941">
            <w:pPr>
              <w:snapToGrid w:val="0"/>
              <w:spacing w:line="360" w:lineRule="exact"/>
              <w:rPr>
                <w:rFonts w:ascii="宋体" w:hAnsi="宋体"/>
                <w:b/>
              </w:rPr>
            </w:pPr>
          </w:p>
          <w:p w14:paraId="56582482">
            <w:pPr>
              <w:snapToGrid w:val="0"/>
              <w:spacing w:line="360" w:lineRule="exact"/>
              <w:ind w:firstLine="1657" w:firstLineChars="690"/>
              <w:rPr>
                <w:rFonts w:ascii="宋体" w:hAnsi="宋体"/>
                <w:b/>
              </w:rPr>
            </w:pPr>
            <w:r>
              <w:rPr>
                <w:rFonts w:hint="eastAsia" w:ascii="宋体" w:hAnsi="宋体"/>
                <w:b/>
                <w:sz w:val="24"/>
              </w:rPr>
              <w:t>年    月    日</w:t>
            </w:r>
          </w:p>
        </w:tc>
      </w:tr>
    </w:tbl>
    <w:p w14:paraId="7F453F8A">
      <w:pPr>
        <w:snapToGrid w:val="0"/>
        <w:spacing w:line="360" w:lineRule="exact"/>
        <w:jc w:val="left"/>
        <w:rPr>
          <w:rFonts w:ascii="宋体" w:hAnsi="宋体"/>
          <w:szCs w:val="21"/>
        </w:rPr>
      </w:pPr>
    </w:p>
    <w:p w14:paraId="1EA38460">
      <w:pPr>
        <w:rPr>
          <w:rFonts w:ascii="宋体" w:hAnsi="宋体"/>
          <w:szCs w:val="21"/>
        </w:rPr>
      </w:pPr>
      <w:r>
        <w:rPr>
          <w:rFonts w:hint="eastAsia" w:ascii="宋体" w:hAnsi="宋体"/>
          <w:szCs w:val="21"/>
        </w:rPr>
        <w:t>注：服务事项填不下时可另加附页</w:t>
      </w:r>
    </w:p>
    <w:p w14:paraId="021A1871">
      <w:pPr>
        <w:rPr>
          <w:rFonts w:ascii="宋体" w:hAnsi="宋体"/>
          <w:szCs w:val="21"/>
        </w:rPr>
      </w:pPr>
    </w:p>
    <w:p w14:paraId="3E28580E">
      <w:pPr>
        <w:rPr>
          <w:rFonts w:ascii="宋体" w:hAnsi="宋体"/>
          <w:szCs w:val="21"/>
        </w:rPr>
      </w:pPr>
    </w:p>
    <w:p w14:paraId="2CC6E2FD">
      <w:pPr>
        <w:rPr>
          <w:rFonts w:ascii="宋体" w:hAnsi="宋体"/>
          <w:szCs w:val="21"/>
        </w:rPr>
      </w:pPr>
      <w:r>
        <w:rPr>
          <w:rFonts w:hint="eastAsia" w:ascii="宋体" w:hAnsi="宋体"/>
          <w:szCs w:val="21"/>
        </w:rPr>
        <w:t>附件1：</w:t>
      </w:r>
    </w:p>
    <w:p w14:paraId="64FEBC7B">
      <w:pPr>
        <w:autoSpaceDE w:val="0"/>
        <w:autoSpaceDN w:val="0"/>
        <w:adjustRightInd w:val="0"/>
        <w:snapToGrid w:val="0"/>
        <w:ind w:firstLine="482"/>
        <w:jc w:val="center"/>
        <w:rPr>
          <w:rFonts w:ascii="华文中宋" w:hAnsi="华文中宋" w:eastAsia="华文中宋"/>
          <w:kern w:val="0"/>
          <w:sz w:val="40"/>
          <w:lang w:val="zh-CN"/>
        </w:rPr>
      </w:pPr>
      <w:r>
        <w:rPr>
          <w:rFonts w:hint="eastAsia" w:ascii="华文中宋" w:hAnsi="华文中宋" w:eastAsia="华文中宋"/>
          <w:kern w:val="0"/>
          <w:sz w:val="40"/>
          <w:lang w:val="zh-CN"/>
        </w:rPr>
        <w:t>项目采购</w:t>
      </w:r>
      <w:r>
        <w:rPr>
          <w:rFonts w:ascii="华文中宋" w:hAnsi="华文中宋" w:eastAsia="华文中宋"/>
          <w:kern w:val="0"/>
          <w:sz w:val="40"/>
          <w:lang w:val="zh-CN"/>
        </w:rPr>
        <w:t>廉洁承诺书</w:t>
      </w:r>
    </w:p>
    <w:p w14:paraId="1B9199D8">
      <w:pPr>
        <w:autoSpaceDE w:val="0"/>
        <w:autoSpaceDN w:val="0"/>
        <w:adjustRightInd w:val="0"/>
        <w:snapToGrid w:val="0"/>
        <w:spacing w:line="420" w:lineRule="exact"/>
        <w:ind w:firstLine="482"/>
        <w:rPr>
          <w:rFonts w:ascii="宋体" w:hAnsi="宋体"/>
          <w:kern w:val="0"/>
          <w:szCs w:val="21"/>
          <w:lang w:val="zh-CN"/>
        </w:rPr>
      </w:pPr>
      <w:r>
        <w:rPr>
          <w:rFonts w:hint="eastAsia" w:ascii="宋体" w:hAnsi="宋体"/>
          <w:kern w:val="0"/>
          <w:szCs w:val="21"/>
          <w:lang w:val="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w:t>
      </w:r>
      <w:r>
        <w:rPr>
          <w:rFonts w:ascii="宋体" w:hAnsi="宋体"/>
          <w:kern w:val="0"/>
          <w:szCs w:val="21"/>
          <w:lang w:val="zh-CN"/>
        </w:rPr>
        <w:t>、服务、工程</w:t>
      </w:r>
      <w:r>
        <w:rPr>
          <w:rFonts w:hint="eastAsia" w:ascii="宋体" w:hAnsi="宋体"/>
          <w:kern w:val="0"/>
          <w:szCs w:val="21"/>
          <w:lang w:val="zh-CN"/>
        </w:rPr>
        <w:t>等）采购行为，从源头上遏制和预防项目</w:t>
      </w:r>
      <w:r>
        <w:rPr>
          <w:rFonts w:ascii="宋体" w:hAnsi="宋体"/>
          <w:kern w:val="0"/>
          <w:szCs w:val="21"/>
          <w:lang w:val="zh-CN"/>
        </w:rPr>
        <w:t>采购</w:t>
      </w:r>
      <w:r>
        <w:rPr>
          <w:rFonts w:hint="eastAsia" w:ascii="宋体" w:hAnsi="宋体"/>
          <w:kern w:val="0"/>
          <w:szCs w:val="21"/>
          <w:lang w:val="zh-CN"/>
        </w:rPr>
        <w:t>贿赂行为，营造风清气正的购销环境，我公司及所属业务人员作出以下不向医院工作人员赠送“回扣”“红包”等廉洁承诺：</w:t>
      </w:r>
    </w:p>
    <w:p w14:paraId="3BC7C12C">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一、严格遵守国家的法律法规，依法依规处理项目采购业务，保证不进行违法乱纪活动，自觉接受执法执纪部门的监督检查。</w:t>
      </w:r>
    </w:p>
    <w:p w14:paraId="794A7652">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二、保证严格按照民法典及项目采购合同约定履行。</w:t>
      </w:r>
    </w:p>
    <w:p w14:paraId="38AA109D">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三、在项目采购活动中，保证不以任何借口向医院及其工作人员（含工作人员的近亲属和其他关系人）给予回扣，主要包括以下内容：</w:t>
      </w:r>
    </w:p>
    <w:p w14:paraId="6F4C355E">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（一）以各种名义所送礼品、礼金、有价证券和支付凭证等财物；</w:t>
      </w:r>
    </w:p>
    <w:p w14:paraId="59A84B49">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（二）报销应当由医院及其工作人员与其近亲属和其他关系人支付的费用；</w:t>
      </w:r>
    </w:p>
    <w:p w14:paraId="285D1E57">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（三）向医院及其工作人员提供旅游、考察、宴请、健身、娱乐等活动；</w:t>
      </w:r>
    </w:p>
    <w:p w14:paraId="1761BBE3">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（四）在医疗活动中向临床提供促销费、开单（药品、检验、耗材等）提成费、推介费等；</w:t>
      </w:r>
    </w:p>
    <w:p w14:paraId="1B71A37F">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（五）让医院及其工作人员进行以商业目的的处方统计或为其统计提供便利，获取药品、医用设备和医用耗材的用量信息，给予不正当利益的；</w:t>
      </w:r>
    </w:p>
    <w:p w14:paraId="719A032B">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（六）法律法规规定禁止的其他不正当行为。</w:t>
      </w:r>
    </w:p>
    <w:p w14:paraId="3C788620">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四、保证不到住院部、门诊部、医技科室等推销产品、项目，不借故到医疗机构相关领导、部门负责人及相关工作人员家中访谈并提供任何好处费。</w:t>
      </w:r>
    </w:p>
    <w:p w14:paraId="76BE5D0D">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五、维护正常的医疗秩序，保证不以宴请、到营业性娱乐场所娱乐活动、提供旅游等手段影响医疗机构工作人员的项目（包括货物、服务、工程等）采购选择权。</w:t>
      </w:r>
    </w:p>
    <w:p w14:paraId="0004BD5A">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六、保证不以任何理由要求医院及其工作人员利用任何途径和方式统计医师个人及临床科室有关药品、耗材、后勤物资等的用量信息，或要求为营销人员统计提供便利。</w:t>
      </w:r>
    </w:p>
    <w:p w14:paraId="50E0E276">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七、如有违反上述承诺，我们愿意接受按照《国家卫生计生委关于建立医药购销领域商业贿赂不良记录的规定》（国卫法制发（2013）50号）相关规定处理，以及执法执纪部门的其他处理。</w:t>
      </w:r>
    </w:p>
    <w:p w14:paraId="5E5CAE9F">
      <w:pPr>
        <w:autoSpaceDE w:val="0"/>
        <w:autoSpaceDN w:val="0"/>
        <w:adjustRightInd w:val="0"/>
        <w:snapToGrid w:val="0"/>
        <w:spacing w:line="420" w:lineRule="exact"/>
        <w:ind w:firstLine="567"/>
        <w:rPr>
          <w:rFonts w:ascii="宋体" w:hAnsi="宋体"/>
          <w:kern w:val="0"/>
          <w:szCs w:val="21"/>
          <w:lang w:val="zh-CN"/>
        </w:rPr>
      </w:pPr>
      <w:r>
        <w:rPr>
          <w:rFonts w:hint="eastAsia" w:ascii="宋体" w:hAnsi="宋体"/>
          <w:kern w:val="0"/>
          <w:szCs w:val="21"/>
          <w:lang w:val="zh-CN"/>
        </w:rPr>
        <w:t>八、本承诺书一式两份，我公司和医疗机构各执一份。</w:t>
      </w:r>
    </w:p>
    <w:p w14:paraId="24A3E4BA">
      <w:pPr>
        <w:autoSpaceDE w:val="0"/>
        <w:autoSpaceDN w:val="0"/>
        <w:adjustRightInd w:val="0"/>
        <w:snapToGrid w:val="0"/>
        <w:spacing w:line="420" w:lineRule="exact"/>
        <w:ind w:firstLine="2835" w:firstLineChars="1350"/>
        <w:rPr>
          <w:rFonts w:ascii="宋体" w:hAnsi="宋体"/>
          <w:kern w:val="0"/>
          <w:szCs w:val="21"/>
          <w:lang w:val="zh-CN"/>
        </w:rPr>
      </w:pPr>
      <w:r>
        <w:rPr>
          <w:rFonts w:hint="eastAsia" w:ascii="宋体" w:hAnsi="宋体"/>
          <w:kern w:val="0"/>
          <w:szCs w:val="21"/>
          <w:lang w:val="zh-CN"/>
        </w:rPr>
        <w:t>公司名称（盖章）：</w:t>
      </w:r>
    </w:p>
    <w:p w14:paraId="3E8A7AAD">
      <w:pPr>
        <w:autoSpaceDE w:val="0"/>
        <w:autoSpaceDN w:val="0"/>
        <w:adjustRightInd w:val="0"/>
        <w:snapToGrid w:val="0"/>
        <w:spacing w:line="420" w:lineRule="exact"/>
        <w:ind w:firstLine="3465" w:firstLineChars="1650"/>
        <w:rPr>
          <w:rFonts w:ascii="宋体" w:hAnsi="宋体"/>
          <w:kern w:val="0"/>
          <w:szCs w:val="21"/>
          <w:lang w:val="zh-CN"/>
        </w:rPr>
      </w:pPr>
      <w:r>
        <w:rPr>
          <w:rFonts w:hint="eastAsia" w:ascii="宋体" w:hAnsi="宋体"/>
          <w:kern w:val="0"/>
          <w:szCs w:val="21"/>
          <w:lang w:val="zh-CN"/>
        </w:rPr>
        <w:t>法定代表人：</w:t>
      </w:r>
    </w:p>
    <w:p w14:paraId="61912725">
      <w:pPr>
        <w:autoSpaceDE w:val="0"/>
        <w:autoSpaceDN w:val="0"/>
        <w:adjustRightInd w:val="0"/>
        <w:snapToGrid w:val="0"/>
        <w:spacing w:line="420" w:lineRule="exact"/>
        <w:ind w:firstLine="3465" w:firstLineChars="1650"/>
        <w:rPr>
          <w:rFonts w:ascii="宋体" w:hAnsi="宋体"/>
          <w:kern w:val="0"/>
          <w:szCs w:val="21"/>
          <w:lang w:val="zh-CN"/>
        </w:rPr>
      </w:pPr>
      <w:r>
        <w:rPr>
          <w:rFonts w:hint="eastAsia" w:ascii="宋体" w:hAnsi="宋体"/>
          <w:kern w:val="0"/>
          <w:szCs w:val="21"/>
          <w:lang w:val="zh-CN"/>
        </w:rPr>
        <w:t>经办人签名：</w:t>
      </w:r>
    </w:p>
    <w:p w14:paraId="1897B0A7">
      <w:pPr>
        <w:autoSpaceDE w:val="0"/>
        <w:autoSpaceDN w:val="0"/>
        <w:adjustRightInd w:val="0"/>
        <w:snapToGrid w:val="0"/>
        <w:spacing w:line="420" w:lineRule="exact"/>
        <w:ind w:firstLine="4095" w:firstLineChars="1950"/>
        <w:rPr>
          <w:rFonts w:ascii="宋体" w:hAnsi="宋体"/>
          <w:kern w:val="0"/>
          <w:szCs w:val="21"/>
          <w:lang w:val="zh-CN"/>
        </w:rPr>
      </w:pPr>
      <w:r>
        <w:rPr>
          <w:rFonts w:hint="eastAsia" w:ascii="宋体" w:hAnsi="宋体"/>
          <w:kern w:val="0"/>
          <w:szCs w:val="21"/>
          <w:lang w:val="zh-CN"/>
        </w:rPr>
        <w:t>日期：</w:t>
      </w:r>
    </w:p>
    <w:p w14:paraId="0E60B3F6">
      <w:pPr>
        <w:autoSpaceDE w:val="0"/>
        <w:autoSpaceDN w:val="0"/>
        <w:adjustRightInd w:val="0"/>
        <w:snapToGrid w:val="0"/>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w:t>
      </w:r>
    </w:p>
    <w:p w14:paraId="2EE4AE2C">
      <w:pPr>
        <w:spacing w:line="400" w:lineRule="exact"/>
        <w:jc w:val="center"/>
        <w:rPr>
          <w:rFonts w:ascii="方正小标宋简体" w:hAnsi="??" w:eastAsia="方正小标宋简体"/>
          <w:sz w:val="32"/>
          <w:szCs w:val="32"/>
        </w:rPr>
      </w:pPr>
      <w:r>
        <w:rPr>
          <w:rFonts w:hint="eastAsia" w:ascii="方正小标宋简体" w:hAnsi="??" w:eastAsia="方正小标宋简体"/>
          <w:sz w:val="32"/>
          <w:szCs w:val="32"/>
        </w:rPr>
        <w:t>广西壮族自治区医疗卫生机构</w:t>
      </w:r>
    </w:p>
    <w:p w14:paraId="15FAA49B">
      <w:pPr>
        <w:spacing w:line="560" w:lineRule="exact"/>
        <w:jc w:val="center"/>
        <w:rPr>
          <w:rFonts w:ascii="方正小标宋简体" w:hAnsi="宋体" w:eastAsia="方正小标宋简体"/>
          <w:sz w:val="32"/>
          <w:szCs w:val="32"/>
        </w:rPr>
      </w:pPr>
      <w:r>
        <w:rPr>
          <w:rFonts w:hint="eastAsia" w:ascii="方正小标宋简体" w:hAnsi="??" w:eastAsia="方正小标宋简体"/>
          <w:sz w:val="32"/>
          <w:szCs w:val="32"/>
        </w:rPr>
        <w:t>项目</w:t>
      </w:r>
      <w:r>
        <w:rPr>
          <w:rFonts w:ascii="方正小标宋简体" w:hAnsi="??" w:eastAsia="方正小标宋简体"/>
          <w:sz w:val="32"/>
          <w:szCs w:val="32"/>
        </w:rPr>
        <w:t>采购</w:t>
      </w:r>
      <w:r>
        <w:rPr>
          <w:rFonts w:hint="eastAsia" w:ascii="方正小标宋简体" w:hAnsi="??" w:eastAsia="方正小标宋简体"/>
          <w:sz w:val="32"/>
          <w:szCs w:val="32"/>
        </w:rPr>
        <w:t>廉洁协议</w:t>
      </w:r>
    </w:p>
    <w:p w14:paraId="4B8980E3">
      <w:pPr>
        <w:spacing w:line="360" w:lineRule="exact"/>
        <w:ind w:firstLine="420" w:firstLineChars="200"/>
        <w:rPr>
          <w:rFonts w:ascii="宋体" w:hAnsi="宋体" w:cs="宋体"/>
          <w:szCs w:val="21"/>
          <w:u w:val="single"/>
        </w:rPr>
      </w:pPr>
      <w:r>
        <w:rPr>
          <w:rFonts w:hint="eastAsia" w:ascii="宋体" w:hAnsi="宋体" w:cs="宋体"/>
          <w:b/>
          <w:szCs w:val="21"/>
        </w:rPr>
        <w:t>甲方：</w:t>
      </w:r>
      <w:r>
        <w:rPr>
          <w:rFonts w:hint="eastAsia" w:ascii="宋体" w:hAnsi="宋体" w:cs="宋体"/>
          <w:szCs w:val="21"/>
        </w:rPr>
        <w:t>梧州市红十字会医院</w:t>
      </w:r>
    </w:p>
    <w:p w14:paraId="75224F3E">
      <w:pPr>
        <w:spacing w:line="360" w:lineRule="exact"/>
        <w:ind w:firstLine="420" w:firstLineChars="200"/>
        <w:rPr>
          <w:rFonts w:ascii="宋体" w:hAnsi="宋体" w:cs="宋体"/>
          <w:szCs w:val="21"/>
        </w:rPr>
      </w:pPr>
      <w:r>
        <w:rPr>
          <w:rFonts w:hint="eastAsia" w:ascii="宋体" w:hAnsi="宋体" w:cs="宋体"/>
          <w:b/>
          <w:szCs w:val="21"/>
        </w:rPr>
        <w:t>乙方：</w:t>
      </w:r>
    </w:p>
    <w:p w14:paraId="4046E201">
      <w:pPr>
        <w:spacing w:line="360" w:lineRule="exact"/>
        <w:ind w:firstLine="420" w:firstLineChars="200"/>
        <w:rPr>
          <w:rFonts w:ascii="宋体" w:hAnsi="宋体" w:cs="宋体"/>
          <w:szCs w:val="21"/>
        </w:rPr>
      </w:pPr>
      <w:r>
        <w:rPr>
          <w:rFonts w:hint="eastAsia" w:ascii="宋体" w:hAnsi="宋体" w:cs="宋体"/>
          <w:szCs w:val="21"/>
        </w:rPr>
        <w:t>为进一步加强医疗卫生行风建设，规范医疗卫生机构医药购销行为，有效防范商业贿赂行为，营造公平交易、诚实守信的购销环境，经甲、乙双方协商，同意签订本协议，并共同遵守：</w:t>
      </w:r>
    </w:p>
    <w:p w14:paraId="7A590A2A">
      <w:pPr>
        <w:spacing w:line="360" w:lineRule="exact"/>
        <w:ind w:firstLine="420" w:firstLineChars="200"/>
        <w:rPr>
          <w:rFonts w:ascii="宋体" w:hAnsi="宋体" w:cs="宋体"/>
          <w:szCs w:val="21"/>
        </w:rPr>
      </w:pPr>
      <w:r>
        <w:rPr>
          <w:rFonts w:hint="eastAsia" w:ascii="宋体" w:hAnsi="宋体" w:cs="宋体"/>
          <w:szCs w:val="21"/>
        </w:rPr>
        <w:t>一、甲乙双方按照《中华人民共和国民法典》、《中华人民共和国政府采购法》及采购合同约定履行合同内容。</w:t>
      </w:r>
    </w:p>
    <w:p w14:paraId="44E7EA3D">
      <w:pPr>
        <w:spacing w:line="360" w:lineRule="exact"/>
        <w:ind w:firstLine="420" w:firstLineChars="200"/>
        <w:rPr>
          <w:rFonts w:ascii="宋体" w:hAnsi="宋体" w:cs="宋体"/>
          <w:szCs w:val="21"/>
        </w:rPr>
      </w:pPr>
      <w:r>
        <w:rPr>
          <w:rFonts w:hint="eastAsia" w:ascii="宋体" w:hAnsi="宋体" w:cs="宋体"/>
          <w:szCs w:val="21"/>
        </w:rPr>
        <w:t>二、甲方应当严格执行货物、服务、工程类采购合同验收、入库制度，对采购内容及发票进行查验，不得违反有关规定合同外采购、违价采购或从非规定渠道采购。</w:t>
      </w:r>
    </w:p>
    <w:p w14:paraId="1011FF1A">
      <w:pPr>
        <w:spacing w:line="360" w:lineRule="exact"/>
        <w:ind w:firstLine="420" w:firstLineChars="200"/>
        <w:rPr>
          <w:rFonts w:ascii="宋体" w:hAnsi="宋体" w:cs="宋体"/>
          <w:szCs w:val="21"/>
        </w:rPr>
      </w:pPr>
      <w:r>
        <w:rPr>
          <w:rFonts w:hint="eastAsia" w:ascii="宋体"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1D74533A">
      <w:pPr>
        <w:spacing w:line="360" w:lineRule="exact"/>
        <w:ind w:firstLine="420" w:firstLineChars="200"/>
        <w:rPr>
          <w:rFonts w:ascii="宋体" w:hAnsi="宋体" w:cs="宋体"/>
          <w:szCs w:val="21"/>
        </w:rPr>
      </w:pPr>
      <w:r>
        <w:rPr>
          <w:rFonts w:hint="eastAsia" w:ascii="宋体" w:hAnsi="宋体" w:cs="宋体"/>
          <w:szCs w:val="21"/>
        </w:rPr>
        <w:t>四、乙方不得以回扣、宴请等方式影响甲方工作人员的采购工作，不得在学术活动中提供旅游、超标准支付食宿费用。</w:t>
      </w:r>
    </w:p>
    <w:p w14:paraId="12A99630">
      <w:pPr>
        <w:spacing w:line="360" w:lineRule="exact"/>
        <w:ind w:firstLine="420" w:firstLineChars="200"/>
        <w:rPr>
          <w:rFonts w:ascii="宋体" w:hAnsi="宋体" w:cs="宋体"/>
          <w:szCs w:val="21"/>
        </w:rPr>
      </w:pPr>
      <w:r>
        <w:rPr>
          <w:rFonts w:hint="eastAsia" w:ascii="宋体" w:hAnsi="宋体" w:cs="宋体"/>
          <w:szCs w:val="21"/>
        </w:rPr>
        <w:t>五、乙方不得以围标、相互串通响应，或者排挤其他响应人的公平竞争，损害招标人或者其他响应人的合法权益，严禁以他人名义响应或允许他人以自己的名义响应，不得提供虚假资料参与响应或以其他方式弄虚作假、骗取中标。甲方发现乙方违反规定者，按甲方有关管理规定，列入医院招响应不良行为黑名单。</w:t>
      </w:r>
    </w:p>
    <w:p w14:paraId="0EF3792C">
      <w:pPr>
        <w:autoSpaceDE w:val="0"/>
        <w:autoSpaceDN w:val="0"/>
        <w:adjustRightInd w:val="0"/>
        <w:spacing w:line="360" w:lineRule="exact"/>
        <w:ind w:left="-141" w:leftChars="-67" w:right="-25" w:rightChars="-12" w:firstLine="420" w:firstLineChars="200"/>
        <w:rPr>
          <w:rFonts w:ascii="宋体" w:hAnsi="宋体" w:cs="宋体"/>
          <w:szCs w:val="21"/>
        </w:rPr>
      </w:pPr>
      <w:r>
        <w:rPr>
          <w:rFonts w:hint="eastAsia" w:ascii="宋体" w:hAnsi="宋体" w:cs="宋体"/>
          <w:szCs w:val="21"/>
        </w:rPr>
        <w:t>六、乙方指定</w:t>
      </w:r>
      <w:r>
        <w:rPr>
          <w:rFonts w:hint="eastAsia" w:ascii="宋体" w:hAnsi="宋体" w:cs="宋体"/>
          <w:szCs w:val="21"/>
          <w:u w:val="single"/>
        </w:rPr>
        <w:t xml:space="preserve">        </w:t>
      </w:r>
      <w:r>
        <w:rPr>
          <w:rFonts w:hint="eastAsia" w:ascii="宋体" w:hAnsi="宋体" w:cs="宋体"/>
          <w:szCs w:val="21"/>
        </w:rPr>
        <w:t>作为授权代表对接业务。授权代表必须在工作时间到甲方指定地点联系对接。不得借故到甲方相关领导、部门负责人及相关工作人员家中访谈并提供任何好处费，甲方发现乙方违反规定者，列入医院招响应不良行为黑名单。</w:t>
      </w:r>
    </w:p>
    <w:p w14:paraId="2D7C3645">
      <w:pPr>
        <w:spacing w:line="360" w:lineRule="exact"/>
        <w:ind w:firstLine="420" w:firstLineChars="200"/>
        <w:rPr>
          <w:rFonts w:ascii="宋体" w:hAnsi="宋体" w:cs="宋体"/>
          <w:szCs w:val="21"/>
        </w:rPr>
      </w:pPr>
      <w:r>
        <w:rPr>
          <w:rFonts w:hint="eastAsia" w:ascii="宋体" w:hAnsi="宋体" w:cs="宋体"/>
          <w:szCs w:val="21"/>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113AD221">
      <w:pPr>
        <w:spacing w:line="360" w:lineRule="exact"/>
        <w:ind w:firstLine="420" w:firstLineChars="200"/>
        <w:rPr>
          <w:rFonts w:ascii="宋体" w:hAnsi="宋体" w:cs="宋体"/>
          <w:szCs w:val="21"/>
        </w:rPr>
      </w:pPr>
      <w:r>
        <w:rPr>
          <w:rFonts w:hint="eastAsia" w:ascii="宋体" w:hAnsi="宋体" w:cs="宋体"/>
          <w:szCs w:val="21"/>
        </w:rPr>
        <w:t>八、本协议作为项目采购合同的重要组成部分，与项目采购合同一并执行，具有同等的法律效力,从签订之日起生效。</w:t>
      </w:r>
    </w:p>
    <w:tbl>
      <w:tblPr>
        <w:tblStyle w:val="24"/>
        <w:tblW w:w="4962" w:type="pct"/>
        <w:tblInd w:w="0" w:type="dxa"/>
        <w:tblLayout w:type="autofit"/>
        <w:tblCellMar>
          <w:top w:w="0" w:type="dxa"/>
          <w:left w:w="108" w:type="dxa"/>
          <w:bottom w:w="0" w:type="dxa"/>
          <w:right w:w="108" w:type="dxa"/>
        </w:tblCellMar>
      </w:tblPr>
      <w:tblGrid>
        <w:gridCol w:w="4785"/>
        <w:gridCol w:w="5101"/>
      </w:tblGrid>
      <w:tr w14:paraId="1501FEDA">
        <w:tblPrEx>
          <w:tblCellMar>
            <w:top w:w="0" w:type="dxa"/>
            <w:left w:w="108" w:type="dxa"/>
            <w:bottom w:w="0" w:type="dxa"/>
            <w:right w:w="108" w:type="dxa"/>
          </w:tblCellMar>
        </w:tblPrEx>
        <w:trPr>
          <w:trHeight w:val="666" w:hRule="atLeast"/>
        </w:trPr>
        <w:tc>
          <w:tcPr>
            <w:tcW w:w="2420" w:type="pct"/>
          </w:tcPr>
          <w:p w14:paraId="189C0665">
            <w:pPr>
              <w:spacing w:line="560" w:lineRule="exact"/>
              <w:rPr>
                <w:rFonts w:ascii="仿宋_GB2312" w:hAnsi="宋体" w:eastAsia="仿宋_GB2312"/>
                <w:b/>
                <w:szCs w:val="21"/>
              </w:rPr>
            </w:pPr>
            <w:r>
              <w:rPr>
                <w:rFonts w:hint="eastAsia" w:ascii="微软雅黑" w:hAnsi="微软雅黑" w:eastAsia="微软雅黑" w:cs="微软雅黑"/>
                <w:b/>
                <w:szCs w:val="21"/>
              </w:rPr>
              <w:t>甲方</w:t>
            </w:r>
            <w:r>
              <w:rPr>
                <w:rFonts w:hint="eastAsia" w:ascii="Malgun Gothic Semilight" w:hAnsi="Malgun Gothic Semilight" w:eastAsia="Malgun Gothic Semilight" w:cs="Malgun Gothic Semilight"/>
                <w:b/>
                <w:szCs w:val="21"/>
              </w:rPr>
              <w:t>（</w:t>
            </w:r>
            <w:r>
              <w:rPr>
                <w:rFonts w:hint="eastAsia" w:ascii="微软雅黑" w:hAnsi="微软雅黑" w:eastAsia="微软雅黑" w:cs="微软雅黑"/>
                <w:b/>
                <w:szCs w:val="21"/>
              </w:rPr>
              <w:t>盖章</w:t>
            </w:r>
            <w:r>
              <w:rPr>
                <w:rFonts w:hint="eastAsia" w:ascii="Malgun Gothic Semilight" w:hAnsi="Malgun Gothic Semilight" w:eastAsia="Malgun Gothic Semilight" w:cs="Malgun Gothic Semilight"/>
                <w:b/>
                <w:szCs w:val="21"/>
              </w:rPr>
              <w:t>）：</w:t>
            </w:r>
            <w:r>
              <w:rPr>
                <w:rFonts w:hint="eastAsia" w:ascii="仿宋_GB2312" w:hAnsi="宋体" w:eastAsia="仿宋_GB2312"/>
                <w:szCs w:val="21"/>
              </w:rPr>
              <w:t>梧州市</w:t>
            </w:r>
            <w:r>
              <w:rPr>
                <w:rFonts w:ascii="仿宋_GB2312" w:hAnsi="宋体" w:eastAsia="仿宋_GB2312"/>
                <w:szCs w:val="21"/>
              </w:rPr>
              <w:t>红十字会医院</w:t>
            </w:r>
          </w:p>
        </w:tc>
        <w:tc>
          <w:tcPr>
            <w:tcW w:w="2580" w:type="pct"/>
          </w:tcPr>
          <w:p w14:paraId="34AE1254">
            <w:pPr>
              <w:spacing w:line="560" w:lineRule="exact"/>
              <w:rPr>
                <w:rFonts w:ascii="仿宋_GB2312" w:hAnsi="宋体" w:eastAsia="仿宋_GB2312"/>
                <w:b/>
                <w:szCs w:val="21"/>
              </w:rPr>
            </w:pPr>
            <w:r>
              <w:rPr>
                <w:rFonts w:hint="eastAsia" w:ascii="仿宋_GB2312" w:hAnsi="宋体" w:eastAsia="仿宋_GB2312"/>
                <w:b/>
                <w:szCs w:val="21"/>
              </w:rPr>
              <w:t xml:space="preserve"> </w:t>
            </w:r>
            <w:r>
              <w:rPr>
                <w:rFonts w:hint="eastAsia" w:ascii="微软雅黑" w:hAnsi="微软雅黑" w:eastAsia="微软雅黑" w:cs="微软雅黑"/>
                <w:b/>
                <w:szCs w:val="21"/>
              </w:rPr>
              <w:t>乙方</w:t>
            </w:r>
            <w:r>
              <w:rPr>
                <w:rFonts w:hint="eastAsia" w:ascii="Malgun Gothic Semilight" w:hAnsi="Malgun Gothic Semilight" w:eastAsia="Malgun Gothic Semilight" w:cs="Malgun Gothic Semilight"/>
                <w:b/>
                <w:szCs w:val="21"/>
              </w:rPr>
              <w:t>（</w:t>
            </w:r>
            <w:r>
              <w:rPr>
                <w:rFonts w:hint="eastAsia" w:ascii="微软雅黑" w:hAnsi="微软雅黑" w:eastAsia="微软雅黑" w:cs="微软雅黑"/>
                <w:b/>
                <w:szCs w:val="21"/>
              </w:rPr>
              <w:t>盖章</w:t>
            </w:r>
            <w:r>
              <w:rPr>
                <w:rFonts w:hint="eastAsia" w:ascii="Malgun Gothic Semilight" w:hAnsi="Malgun Gothic Semilight" w:eastAsia="Malgun Gothic Semilight" w:cs="Malgun Gothic Semilight"/>
                <w:b/>
                <w:szCs w:val="21"/>
              </w:rPr>
              <w:t>）：</w:t>
            </w:r>
          </w:p>
        </w:tc>
      </w:tr>
      <w:tr w14:paraId="00DD3DA4">
        <w:tblPrEx>
          <w:tblCellMar>
            <w:top w:w="0" w:type="dxa"/>
            <w:left w:w="108" w:type="dxa"/>
            <w:bottom w:w="0" w:type="dxa"/>
            <w:right w:w="108" w:type="dxa"/>
          </w:tblCellMar>
        </w:tblPrEx>
        <w:trPr>
          <w:trHeight w:val="1315" w:hRule="atLeast"/>
        </w:trPr>
        <w:tc>
          <w:tcPr>
            <w:tcW w:w="2420" w:type="pct"/>
          </w:tcPr>
          <w:p w14:paraId="089ABEF9">
            <w:pPr>
              <w:spacing w:line="560" w:lineRule="exact"/>
              <w:rPr>
                <w:rFonts w:ascii="仿宋_GB2312" w:hAnsi="宋体" w:eastAsia="仿宋_GB2312"/>
                <w:b/>
                <w:szCs w:val="21"/>
              </w:rPr>
            </w:pPr>
            <w:r>
              <w:rPr>
                <w:rFonts w:hint="eastAsia" w:ascii="仿宋_GB2312" w:hAnsi="宋体" w:eastAsia="仿宋_GB2312"/>
                <w:b/>
                <w:szCs w:val="21"/>
              </w:rPr>
              <w:t>法定代表人/负责人/授权</w:t>
            </w:r>
          </w:p>
          <w:p w14:paraId="339D1EC4">
            <w:pPr>
              <w:spacing w:line="560" w:lineRule="exact"/>
              <w:rPr>
                <w:rFonts w:ascii="仿宋_GB2312" w:hAnsi="宋体" w:eastAsia="仿宋_GB2312"/>
                <w:b/>
                <w:szCs w:val="21"/>
              </w:rPr>
            </w:pPr>
            <w:r>
              <w:rPr>
                <w:rFonts w:hint="eastAsia" w:ascii="仿宋_GB2312" w:hAnsi="宋体" w:eastAsia="仿宋_GB2312"/>
                <w:b/>
                <w:szCs w:val="21"/>
              </w:rPr>
              <w:t>代表签字或盖章：</w:t>
            </w:r>
          </w:p>
        </w:tc>
        <w:tc>
          <w:tcPr>
            <w:tcW w:w="2580" w:type="pct"/>
          </w:tcPr>
          <w:p w14:paraId="2DB2038B">
            <w:pPr>
              <w:spacing w:line="560" w:lineRule="exact"/>
              <w:rPr>
                <w:rFonts w:ascii="仿宋_GB2312" w:hAnsi="宋体" w:eastAsia="仿宋_GB2312"/>
                <w:b/>
                <w:szCs w:val="21"/>
              </w:rPr>
            </w:pPr>
            <w:r>
              <w:rPr>
                <w:rFonts w:hint="eastAsia" w:ascii="仿宋_GB2312" w:hAnsi="宋体" w:eastAsia="仿宋_GB2312"/>
                <w:b/>
                <w:szCs w:val="21"/>
              </w:rPr>
              <w:t>法定代表人/负责人/授权</w:t>
            </w:r>
          </w:p>
          <w:p w14:paraId="213ECA22">
            <w:pPr>
              <w:spacing w:line="560" w:lineRule="exact"/>
              <w:rPr>
                <w:rFonts w:ascii="仿宋_GB2312" w:hAnsi="宋体" w:eastAsia="仿宋_GB2312"/>
                <w:b/>
                <w:szCs w:val="21"/>
              </w:rPr>
            </w:pPr>
            <w:r>
              <w:rPr>
                <w:rFonts w:hint="eastAsia" w:ascii="仿宋_GB2312" w:hAnsi="宋体" w:eastAsia="仿宋_GB2312"/>
                <w:b/>
                <w:szCs w:val="21"/>
              </w:rPr>
              <w:t>代表签字或盖章：</w:t>
            </w:r>
          </w:p>
        </w:tc>
      </w:tr>
      <w:tr w14:paraId="13EEE6FE">
        <w:tblPrEx>
          <w:tblCellMar>
            <w:top w:w="0" w:type="dxa"/>
            <w:left w:w="108" w:type="dxa"/>
            <w:bottom w:w="0" w:type="dxa"/>
            <w:right w:w="108" w:type="dxa"/>
          </w:tblCellMar>
        </w:tblPrEx>
        <w:trPr>
          <w:trHeight w:val="584" w:hRule="atLeast"/>
        </w:trPr>
        <w:tc>
          <w:tcPr>
            <w:tcW w:w="2420" w:type="pct"/>
          </w:tcPr>
          <w:p w14:paraId="42927466">
            <w:pPr>
              <w:spacing w:line="560" w:lineRule="exact"/>
              <w:rPr>
                <w:rFonts w:ascii="仿宋_GB2312" w:hAnsi="宋体" w:eastAsia="仿宋_GB2312"/>
                <w:b/>
                <w:szCs w:val="21"/>
              </w:rPr>
            </w:pPr>
            <w:r>
              <w:rPr>
                <w:rFonts w:hint="eastAsia" w:ascii="仿宋_GB2312" w:hAnsi="宋体" w:eastAsia="仿宋_GB2312"/>
                <w:b/>
                <w:szCs w:val="21"/>
              </w:rPr>
              <w:t>年   月   日</w:t>
            </w:r>
          </w:p>
        </w:tc>
        <w:tc>
          <w:tcPr>
            <w:tcW w:w="2580" w:type="pct"/>
          </w:tcPr>
          <w:p w14:paraId="07885343">
            <w:pPr>
              <w:spacing w:line="560" w:lineRule="exact"/>
              <w:rPr>
                <w:rFonts w:ascii="仿宋_GB2312" w:hAnsi="宋体" w:eastAsia="仿宋_GB2312"/>
                <w:b/>
                <w:szCs w:val="21"/>
              </w:rPr>
            </w:pPr>
            <w:r>
              <w:rPr>
                <w:rFonts w:hint="eastAsia" w:ascii="仿宋_GB2312" w:hAnsi="宋体" w:eastAsia="仿宋_GB2312"/>
                <w:b/>
                <w:szCs w:val="21"/>
              </w:rPr>
              <w:t xml:space="preserve">          年   月   日</w:t>
            </w:r>
          </w:p>
        </w:tc>
      </w:tr>
    </w:tbl>
    <w:p w14:paraId="4F2053D9">
      <w:pPr>
        <w:spacing w:before="120" w:line="320" w:lineRule="atLeast"/>
        <w:jc w:val="left"/>
        <w:outlineLvl w:val="1"/>
        <w:rPr>
          <w:rFonts w:ascii="宋体" w:hAnsi="宋体" w:eastAsia="宋体" w:cs="宋体"/>
          <w:b/>
          <w:bCs/>
          <w:kern w:val="0"/>
          <w:sz w:val="24"/>
        </w:rPr>
      </w:pPr>
    </w:p>
    <w:p w14:paraId="263D80CD">
      <w:pPr>
        <w:spacing w:before="120" w:line="320" w:lineRule="atLeast"/>
        <w:jc w:val="left"/>
        <w:outlineLvl w:val="1"/>
        <w:rPr>
          <w:rFonts w:ascii="宋体" w:hAnsi="宋体" w:eastAsia="宋体" w:cs="宋体"/>
          <w:b/>
          <w:bCs/>
          <w:kern w:val="0"/>
          <w:sz w:val="24"/>
        </w:rPr>
      </w:pPr>
      <w:r>
        <w:rPr>
          <w:rFonts w:hint="eastAsia" w:ascii="宋体" w:hAnsi="宋体" w:eastAsia="宋体" w:cs="宋体"/>
          <w:b/>
          <w:bCs/>
          <w:kern w:val="0"/>
          <w:sz w:val="24"/>
        </w:rPr>
        <w:t>合同附件2</w:t>
      </w:r>
    </w:p>
    <w:p w14:paraId="20831191">
      <w:pPr>
        <w:snapToGrid w:val="0"/>
        <w:rPr>
          <w:rFonts w:ascii="宋体" w:hAnsi="宋体" w:eastAsia="宋体" w:cs="宋体"/>
          <w:sz w:val="24"/>
        </w:rPr>
      </w:pPr>
    </w:p>
    <w:p w14:paraId="5F459A07">
      <w:pPr>
        <w:snapToGrid w:val="0"/>
        <w:spacing w:line="360" w:lineRule="exact"/>
        <w:jc w:val="center"/>
        <w:rPr>
          <w:rFonts w:ascii="宋体" w:hAnsi="宋体" w:eastAsia="宋体" w:cs="宋体"/>
          <w:b/>
          <w:bCs/>
          <w:sz w:val="24"/>
        </w:rPr>
      </w:pPr>
      <w:r>
        <w:rPr>
          <w:rFonts w:hint="eastAsia" w:ascii="宋体" w:hAnsi="宋体" w:eastAsia="宋体" w:cs="宋体"/>
          <w:b/>
          <w:bCs/>
          <w:sz w:val="24"/>
        </w:rPr>
        <w:t>广西壮族自治区政府采购项目合同验收书</w:t>
      </w:r>
    </w:p>
    <w:p w14:paraId="0C32DAC8">
      <w:pPr>
        <w:widowControl/>
        <w:snapToGrid w:val="0"/>
        <w:spacing w:before="100" w:beforeAutospacing="1" w:after="100" w:afterAutospacing="1" w:line="320" w:lineRule="exact"/>
        <w:ind w:left="-359" w:leftChars="-171" w:firstLine="480" w:firstLineChars="200"/>
        <w:jc w:val="left"/>
        <w:rPr>
          <w:rFonts w:ascii="宋体" w:hAnsi="宋体" w:eastAsia="宋体" w:cs="宋体"/>
          <w:kern w:val="0"/>
          <w:sz w:val="24"/>
        </w:rPr>
      </w:pPr>
      <w:r>
        <w:rPr>
          <w:rFonts w:hint="eastAsia" w:ascii="宋体" w:hAnsi="宋体" w:eastAsia="宋体" w:cs="宋体"/>
          <w:kern w:val="0"/>
          <w:sz w:val="24"/>
        </w:rPr>
        <w:t>根据政府采购项目（</w:t>
      </w:r>
      <w:r>
        <w:rPr>
          <w:rFonts w:hint="eastAsia" w:ascii="宋体" w:hAnsi="宋体" w:eastAsia="宋体" w:cs="宋体"/>
          <w:kern w:val="0"/>
          <w:sz w:val="24"/>
          <w:u w:val="single"/>
        </w:rPr>
        <w:t xml:space="preserve">采购合同编号：     </w:t>
      </w:r>
      <w:r>
        <w:rPr>
          <w:rFonts w:hint="eastAsia" w:ascii="宋体" w:hAnsi="宋体" w:eastAsia="宋体" w:cs="宋体"/>
          <w:kern w:val="0"/>
          <w:sz w:val="24"/>
        </w:rPr>
        <w:t>）的约定，我单位对（</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）政府采购项目成交供应商（</w:t>
      </w:r>
      <w:r>
        <w:rPr>
          <w:rFonts w:hint="eastAsia" w:ascii="宋体" w:hAnsi="宋体" w:eastAsia="宋体" w:cs="宋体"/>
          <w:kern w:val="0"/>
          <w:sz w:val="24"/>
          <w:u w:val="single"/>
        </w:rPr>
        <w:t xml:space="preserve">            公司名称              </w:t>
      </w:r>
      <w:r>
        <w:rPr>
          <w:rFonts w:hint="eastAsia" w:ascii="宋体" w:hAnsi="宋体" w:eastAsia="宋体" w:cs="宋体"/>
          <w:kern w:val="0"/>
          <w:sz w:val="24"/>
        </w:rPr>
        <w:t>）提供的货物（或工程、服务）进行了验收，验收情况如下：</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26880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15FFF523">
            <w:pPr>
              <w:widowControl/>
              <w:snapToGrid w:val="0"/>
              <w:spacing w:before="100" w:beforeAutospacing="1" w:after="100" w:afterAutospacing="1" w:line="320" w:lineRule="exact"/>
              <w:ind w:left="-3" w:firstLine="4" w:firstLineChars="2"/>
              <w:jc w:val="center"/>
              <w:rPr>
                <w:rFonts w:ascii="宋体" w:hAnsi="宋体" w:eastAsia="宋体" w:cs="宋体"/>
                <w:kern w:val="0"/>
                <w:sz w:val="24"/>
              </w:rPr>
            </w:pPr>
            <w:r>
              <w:rPr>
                <w:rFonts w:hint="eastAsia" w:ascii="宋体" w:hAnsi="宋体" w:eastAsia="宋体" w:cs="宋体"/>
                <w:kern w:val="0"/>
                <w:sz w:val="24"/>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176C0853">
            <w:pPr>
              <w:widowControl/>
              <w:snapToGrid w:val="0"/>
              <w:spacing w:before="100" w:beforeAutospacing="1" w:after="100" w:afterAutospacing="1" w:line="320" w:lineRule="exact"/>
              <w:ind w:left="-3" w:firstLine="480" w:firstLineChars="200"/>
              <w:jc w:val="center"/>
              <w:rPr>
                <w:rFonts w:ascii="宋体" w:hAnsi="宋体" w:eastAsia="宋体" w:cs="宋体"/>
                <w:kern w:val="0"/>
                <w:sz w:val="24"/>
              </w:rPr>
            </w:pPr>
            <w:r>
              <w:rPr>
                <w:rFonts w:hint="eastAsia" w:ascii="宋体" w:hAnsi="宋体" w:eastAsia="宋体" w:cs="宋体"/>
                <w:kern w:val="0"/>
                <w:sz w:val="24"/>
              </w:rPr>
              <w:t>□自行验收         □委托验收</w:t>
            </w:r>
          </w:p>
        </w:tc>
      </w:tr>
      <w:tr w14:paraId="3854F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4C415083">
            <w:pPr>
              <w:widowControl/>
              <w:snapToGrid w:val="0"/>
              <w:spacing w:before="100" w:beforeAutospacing="1" w:after="100" w:afterAutospacing="1" w:line="320" w:lineRule="exact"/>
              <w:ind w:firstLine="2" w:firstLineChars="1"/>
              <w:jc w:val="center"/>
              <w:rPr>
                <w:rFonts w:ascii="宋体" w:hAnsi="宋体" w:eastAsia="宋体" w:cs="宋体"/>
                <w:kern w:val="0"/>
                <w:sz w:val="24"/>
              </w:rPr>
            </w:pPr>
            <w:r>
              <w:rPr>
                <w:rFonts w:hint="eastAsia" w:ascii="宋体" w:hAnsi="宋体" w:eastAsia="宋体" w:cs="宋体"/>
                <w:kern w:val="0"/>
                <w:sz w:val="24"/>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00BA9CBE">
            <w:pPr>
              <w:widowControl/>
              <w:snapToGrid w:val="0"/>
              <w:spacing w:before="100" w:beforeAutospacing="1" w:after="100" w:afterAutospacing="1" w:line="320" w:lineRule="exact"/>
              <w:ind w:left="-3" w:firstLine="2" w:firstLineChars="1"/>
              <w:jc w:val="center"/>
              <w:rPr>
                <w:rFonts w:ascii="宋体" w:hAnsi="宋体" w:eastAsia="宋体" w:cs="宋体"/>
                <w:kern w:val="0"/>
                <w:sz w:val="24"/>
              </w:rPr>
            </w:pPr>
            <w:r>
              <w:rPr>
                <w:rFonts w:hint="eastAsia" w:ascii="宋体" w:hAnsi="宋体" w:eastAsia="宋体" w:cs="宋体"/>
                <w:kern w:val="0"/>
                <w:sz w:val="24"/>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21BCEC3">
            <w:pPr>
              <w:widowControl/>
              <w:snapToGrid w:val="0"/>
              <w:spacing w:before="100" w:beforeAutospacing="1" w:after="100" w:afterAutospacing="1" w:line="320" w:lineRule="exact"/>
              <w:ind w:left="-3" w:firstLine="2" w:firstLineChars="1"/>
              <w:jc w:val="center"/>
              <w:rPr>
                <w:rFonts w:ascii="宋体" w:hAnsi="宋体" w:eastAsia="宋体" w:cs="宋体"/>
                <w:kern w:val="0"/>
                <w:sz w:val="24"/>
              </w:rPr>
            </w:pPr>
            <w:r>
              <w:rPr>
                <w:rFonts w:hint="eastAsia" w:ascii="宋体" w:hAnsi="宋体" w:eastAsia="宋体" w:cs="宋体"/>
                <w:kern w:val="0"/>
                <w:sz w:val="24"/>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FD7C8FC">
            <w:pPr>
              <w:widowControl/>
              <w:snapToGrid w:val="0"/>
              <w:spacing w:before="100" w:beforeAutospacing="1" w:after="100" w:afterAutospacing="1" w:line="320" w:lineRule="exact"/>
              <w:jc w:val="center"/>
              <w:rPr>
                <w:rFonts w:ascii="宋体" w:hAnsi="宋体" w:eastAsia="宋体" w:cs="宋体"/>
                <w:kern w:val="0"/>
                <w:sz w:val="24"/>
              </w:rPr>
            </w:pPr>
            <w:r>
              <w:rPr>
                <w:rFonts w:hint="eastAsia" w:ascii="宋体" w:hAnsi="宋体" w:eastAsia="宋体" w:cs="宋体"/>
                <w:kern w:val="0"/>
                <w:sz w:val="24"/>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24464F17">
            <w:pPr>
              <w:widowControl/>
              <w:snapToGrid w:val="0"/>
              <w:spacing w:before="100" w:beforeAutospacing="1" w:after="100" w:afterAutospacing="1" w:line="320" w:lineRule="exact"/>
              <w:ind w:left="-3" w:firstLine="2" w:firstLineChars="1"/>
              <w:jc w:val="center"/>
              <w:rPr>
                <w:rFonts w:ascii="宋体" w:hAnsi="宋体" w:eastAsia="宋体" w:cs="宋体"/>
                <w:kern w:val="0"/>
                <w:sz w:val="24"/>
              </w:rPr>
            </w:pPr>
            <w:r>
              <w:rPr>
                <w:rFonts w:hint="eastAsia" w:ascii="宋体" w:hAnsi="宋体" w:eastAsia="宋体" w:cs="宋体"/>
                <w:kern w:val="0"/>
                <w:sz w:val="24"/>
              </w:rPr>
              <w:t>金  额</w:t>
            </w:r>
          </w:p>
        </w:tc>
      </w:tr>
      <w:tr w14:paraId="0595C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EB81F62">
            <w:pPr>
              <w:widowControl/>
              <w:snapToGrid w:val="0"/>
              <w:spacing w:before="100" w:beforeAutospacing="1" w:after="100" w:afterAutospacing="1" w:line="320" w:lineRule="exact"/>
              <w:ind w:left="-3" w:firstLine="4" w:firstLineChars="2"/>
              <w:jc w:val="left"/>
              <w:rPr>
                <w:rFonts w:ascii="宋体" w:hAnsi="宋体" w:eastAsia="宋体" w:cs="宋体"/>
                <w:kern w:val="0"/>
                <w:sz w:val="24"/>
              </w:rPr>
            </w:pPr>
            <w:r>
              <w:rPr>
                <w:rFonts w:hint="eastAsia" w:ascii="宋体" w:hAnsi="宋体" w:eastAsia="宋体" w:cs="宋体"/>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6898B5BC">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4580E3E9">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CB429B9">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26B1945F">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r>
      <w:tr w14:paraId="0CC4C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DBBE4D6">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0C46CA60">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2CE762E">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5988A1F">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17F77EB6">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r>
      <w:tr w14:paraId="6128A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5586078">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5A79E409">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12E24A2">
            <w:pPr>
              <w:widowControl/>
              <w:snapToGrid w:val="0"/>
              <w:spacing w:before="100" w:beforeAutospacing="1" w:after="100" w:afterAutospacing="1" w:line="320" w:lineRule="exact"/>
              <w:ind w:left="-3"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2401BE4">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607AC6C7">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r>
      <w:tr w14:paraId="07088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70CFD7F0">
            <w:pPr>
              <w:widowControl/>
              <w:snapToGrid w:val="0"/>
              <w:spacing w:before="100" w:beforeAutospacing="1" w:after="100" w:afterAutospacing="1" w:line="320" w:lineRule="exact"/>
              <w:ind w:left="-3" w:firstLine="4" w:firstLineChars="2"/>
              <w:jc w:val="left"/>
              <w:rPr>
                <w:rFonts w:ascii="宋体" w:hAnsi="宋体" w:eastAsia="宋体" w:cs="宋体"/>
                <w:kern w:val="0"/>
                <w:sz w:val="24"/>
              </w:rPr>
            </w:pPr>
            <w:r>
              <w:rPr>
                <w:rFonts w:hint="eastAsia" w:ascii="宋体" w:hAnsi="宋体" w:eastAsia="宋体" w:cs="宋体"/>
                <w:kern w:val="0"/>
                <w:sz w:val="24"/>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09C1310">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2E9436D6">
            <w:pPr>
              <w:widowControl/>
              <w:snapToGrid w:val="0"/>
              <w:spacing w:before="100" w:beforeAutospacing="1" w:after="100" w:afterAutospacing="1" w:line="3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c>
      </w:tr>
      <w:tr w14:paraId="63938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6DB5693F">
            <w:pPr>
              <w:widowControl/>
              <w:snapToGrid w:val="0"/>
              <w:spacing w:before="100" w:beforeAutospacing="1" w:after="100" w:afterAutospacing="1" w:line="320" w:lineRule="exact"/>
              <w:ind w:firstLine="2" w:firstLineChars="1"/>
              <w:jc w:val="left"/>
              <w:rPr>
                <w:rFonts w:ascii="宋体" w:hAnsi="宋体" w:eastAsia="宋体" w:cs="宋体"/>
                <w:kern w:val="0"/>
                <w:sz w:val="24"/>
              </w:rPr>
            </w:pPr>
            <w:r>
              <w:rPr>
                <w:rFonts w:hint="eastAsia" w:ascii="宋体" w:hAnsi="宋体" w:eastAsia="宋体" w:cs="宋体"/>
                <w:kern w:val="0"/>
                <w:sz w:val="24"/>
              </w:rPr>
              <w:t>合计大写金额：   仟    佰    拾    万    仟    佰    拾    元</w:t>
            </w:r>
          </w:p>
        </w:tc>
      </w:tr>
      <w:tr w14:paraId="42F56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E371605">
            <w:pPr>
              <w:widowControl/>
              <w:snapToGrid w:val="0"/>
              <w:spacing w:before="100" w:beforeAutospacing="1" w:after="100" w:afterAutospacing="1" w:line="320" w:lineRule="exact"/>
              <w:ind w:firstLine="2" w:firstLineChars="1"/>
              <w:jc w:val="left"/>
              <w:rPr>
                <w:rFonts w:ascii="宋体" w:hAnsi="宋体" w:eastAsia="宋体" w:cs="宋体"/>
                <w:kern w:val="0"/>
                <w:sz w:val="24"/>
              </w:rPr>
            </w:pPr>
            <w:r>
              <w:rPr>
                <w:rFonts w:hint="eastAsia" w:ascii="宋体" w:hAnsi="宋体" w:eastAsia="宋体" w:cs="宋体"/>
                <w:kern w:val="0"/>
                <w:sz w:val="24"/>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2548CA5">
            <w:pPr>
              <w:snapToGrid w:val="0"/>
              <w:spacing w:before="100" w:beforeAutospacing="1" w:after="100" w:afterAutospacing="1" w:line="320" w:lineRule="exact"/>
              <w:ind w:firstLine="480" w:firstLineChars="200"/>
              <w:jc w:val="left"/>
              <w:rPr>
                <w:rFonts w:ascii="宋体" w:hAnsi="宋体" w:eastAsia="宋体" w:cs="宋体"/>
                <w:kern w:val="0"/>
                <w:sz w:val="24"/>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50A44CB7">
            <w:pPr>
              <w:snapToGrid w:val="0"/>
              <w:spacing w:before="100" w:beforeAutospacing="1" w:after="100" w:afterAutospacing="1" w:line="320" w:lineRule="exact"/>
              <w:ind w:firstLine="45" w:firstLineChars="19"/>
              <w:jc w:val="center"/>
              <w:rPr>
                <w:rFonts w:ascii="宋体" w:hAnsi="宋体" w:eastAsia="宋体" w:cs="宋体"/>
                <w:kern w:val="0"/>
                <w:sz w:val="24"/>
              </w:rPr>
            </w:pPr>
            <w:r>
              <w:rPr>
                <w:rFonts w:hint="eastAsia" w:ascii="宋体" w:hAnsi="宋体" w:eastAsia="宋体" w:cs="宋体"/>
                <w:kern w:val="0"/>
                <w:sz w:val="24"/>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4A1FD9DA">
            <w:pPr>
              <w:snapToGrid w:val="0"/>
              <w:spacing w:before="100" w:beforeAutospacing="1" w:after="100" w:afterAutospacing="1" w:line="320" w:lineRule="exact"/>
              <w:ind w:firstLine="480" w:firstLineChars="200"/>
              <w:jc w:val="left"/>
              <w:rPr>
                <w:rFonts w:ascii="宋体" w:hAnsi="宋体" w:eastAsia="宋体" w:cs="宋体"/>
                <w:kern w:val="0"/>
                <w:sz w:val="24"/>
              </w:rPr>
            </w:pPr>
          </w:p>
        </w:tc>
      </w:tr>
      <w:tr w14:paraId="2EAC0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0D0B9C">
            <w:pPr>
              <w:widowControl/>
              <w:snapToGrid w:val="0"/>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3504B">
            <w:pPr>
              <w:widowControl/>
              <w:snapToGrid w:val="0"/>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sz w:val="24"/>
              </w:rPr>
              <w:t>（应</w:t>
            </w:r>
            <w:r>
              <w:rPr>
                <w:rFonts w:hint="eastAsia" w:ascii="宋体" w:hAnsi="宋体" w:eastAsia="宋体" w:cs="宋体"/>
                <w:kern w:val="0"/>
                <w:sz w:val="24"/>
              </w:rPr>
              <w:t>按采购合同、采购文件、响应文件及验收方案等进行验收；并核对</w:t>
            </w:r>
            <w:r>
              <w:rPr>
                <w:rFonts w:hint="eastAsia" w:ascii="宋体" w:hAnsi="宋体" w:eastAsia="宋体" w:cs="宋体"/>
                <w:sz w:val="24"/>
              </w:rPr>
              <w:t>成交供应商在安装调试等方面是否违反合同约定或服务规范要求、提供的质量保证证明材料是否齐全、应有的配件及附件是否达到合同约定等</w:t>
            </w:r>
            <w:r>
              <w:rPr>
                <w:rFonts w:hint="eastAsia" w:ascii="宋体" w:hAnsi="宋体" w:eastAsia="宋体" w:cs="宋体"/>
                <w:kern w:val="0"/>
                <w:sz w:val="24"/>
              </w:rPr>
              <w:t>。可附件)</w:t>
            </w:r>
          </w:p>
        </w:tc>
      </w:tr>
      <w:tr w14:paraId="6E79B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AD2A7E">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6943F0CC">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验收结论性意见：</w:t>
            </w:r>
          </w:p>
        </w:tc>
      </w:tr>
      <w:tr w14:paraId="7D812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4E8DDAD7">
            <w:pPr>
              <w:widowControl/>
              <w:spacing w:line="320" w:lineRule="exact"/>
              <w:jc w:val="left"/>
              <w:rPr>
                <w:rFonts w:ascii="宋体" w:hAnsi="宋体" w:eastAsia="宋体" w:cs="宋体"/>
                <w:kern w:val="0"/>
                <w:sz w:val="24"/>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3114525">
            <w:pPr>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有异议的意见和说明理由：</w:t>
            </w:r>
          </w:p>
          <w:p w14:paraId="38966A84">
            <w:pPr>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 xml:space="preserve">                                      签字：</w:t>
            </w:r>
          </w:p>
        </w:tc>
      </w:tr>
      <w:tr w14:paraId="55109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D3A292">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验收小组成员签字：</w:t>
            </w:r>
          </w:p>
        </w:tc>
      </w:tr>
      <w:tr w14:paraId="4A4D3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1DC28B">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监督人员或其他相关人员签字：</w:t>
            </w:r>
          </w:p>
          <w:p w14:paraId="05BD4D5B">
            <w:pPr>
              <w:widowControl/>
              <w:spacing w:before="100" w:beforeAutospacing="1" w:after="100" w:afterAutospacing="1" w:line="320" w:lineRule="exact"/>
              <w:ind w:firstLine="74" w:firstLineChars="31"/>
              <w:jc w:val="left"/>
              <w:rPr>
                <w:rFonts w:ascii="宋体" w:hAnsi="宋体" w:eastAsia="宋体" w:cs="宋体"/>
                <w:kern w:val="0"/>
                <w:sz w:val="24"/>
              </w:rPr>
            </w:pPr>
            <w:r>
              <w:rPr>
                <w:rFonts w:hint="eastAsia" w:ascii="宋体" w:hAnsi="宋体" w:eastAsia="宋体" w:cs="宋体"/>
                <w:kern w:val="0"/>
                <w:sz w:val="24"/>
              </w:rPr>
              <w:t>或受邀机构的意见（盖章）：</w:t>
            </w:r>
          </w:p>
        </w:tc>
      </w:tr>
      <w:tr w14:paraId="3330E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102DEC42">
            <w:pPr>
              <w:widowControl/>
              <w:spacing w:before="100" w:beforeAutospacing="1" w:after="100" w:afterAutospacing="1" w:line="320" w:lineRule="exact"/>
              <w:ind w:firstLine="74" w:firstLineChars="31"/>
              <w:jc w:val="left"/>
              <w:rPr>
                <w:rFonts w:ascii="宋体" w:hAnsi="宋体" w:eastAsia="宋体" w:cs="宋体"/>
                <w:kern w:val="0"/>
                <w:sz w:val="24"/>
              </w:rPr>
            </w:pPr>
            <w:r>
              <w:rPr>
                <w:rFonts w:hint="eastAsia" w:ascii="宋体" w:hAnsi="宋体" w:eastAsia="宋体" w:cs="宋体"/>
                <w:kern w:val="0"/>
                <w:sz w:val="24"/>
              </w:rPr>
              <w:t>成交供应商负责人签名或盖章：</w:t>
            </w:r>
          </w:p>
          <w:p w14:paraId="4CCD6356">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7E68BF64">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 采购人或受托机构的意见（盖章）：</w:t>
            </w:r>
          </w:p>
          <w:p w14:paraId="138367C7">
            <w:pPr>
              <w:widowControl/>
              <w:spacing w:before="100" w:beforeAutospacing="1" w:after="100" w:afterAutospacing="1" w:line="320" w:lineRule="exact"/>
              <w:jc w:val="left"/>
              <w:rPr>
                <w:rFonts w:ascii="宋体" w:hAnsi="宋体" w:eastAsia="宋体" w:cs="宋体"/>
                <w:kern w:val="0"/>
                <w:sz w:val="24"/>
              </w:rPr>
            </w:pPr>
            <w:r>
              <w:rPr>
                <w:rFonts w:hint="eastAsia" w:ascii="宋体" w:hAnsi="宋体" w:eastAsia="宋体" w:cs="宋体"/>
                <w:kern w:val="0"/>
                <w:sz w:val="24"/>
              </w:rPr>
              <w:t>联系电话：                 年   月   日</w:t>
            </w:r>
          </w:p>
        </w:tc>
      </w:tr>
    </w:tbl>
    <w:p w14:paraId="763E567F">
      <w:pPr>
        <w:widowControl/>
        <w:jc w:val="left"/>
        <w:rPr>
          <w:rFonts w:ascii="宋体" w:hAnsi="宋体" w:eastAsia="宋体" w:cs="宋体"/>
          <w:spacing w:val="-10"/>
          <w:kern w:val="0"/>
          <w:sz w:val="24"/>
        </w:rPr>
      </w:pPr>
      <w:r>
        <w:rPr>
          <w:rFonts w:hint="eastAsia" w:ascii="宋体" w:hAnsi="宋体" w:eastAsia="宋体" w:cs="宋体"/>
          <w:spacing w:val="-10"/>
          <w:kern w:val="0"/>
          <w:sz w:val="24"/>
        </w:rPr>
        <w:t>备注：本报告单一式4份（采购单位1份、供应商1份、采购监督部门备案1份、采购代理机构1份）。</w:t>
      </w:r>
    </w:p>
    <w:p w14:paraId="50893973">
      <w:pPr>
        <w:spacing w:before="120" w:line="320" w:lineRule="atLeast"/>
        <w:jc w:val="left"/>
        <w:outlineLvl w:val="1"/>
        <w:rPr>
          <w:rFonts w:ascii="宋体" w:hAnsi="宋体" w:eastAsia="宋体" w:cs="宋体"/>
          <w:b/>
          <w:bCs/>
          <w:kern w:val="0"/>
          <w:sz w:val="24"/>
        </w:rPr>
      </w:pPr>
      <w:r>
        <w:rPr>
          <w:rFonts w:hint="eastAsia" w:ascii="宋体" w:hAnsi="宋体" w:eastAsia="宋体" w:cs="宋体"/>
          <w:sz w:val="24"/>
        </w:rPr>
        <w:br w:type="page"/>
      </w:r>
      <w:r>
        <w:rPr>
          <w:rFonts w:hint="eastAsia" w:ascii="宋体" w:hAnsi="宋体" w:eastAsia="宋体" w:cs="宋体"/>
          <w:b/>
          <w:bCs/>
          <w:kern w:val="0"/>
          <w:sz w:val="24"/>
        </w:rPr>
        <w:t>合同附件3</w:t>
      </w:r>
    </w:p>
    <w:p w14:paraId="3B6DDF99">
      <w:pPr>
        <w:snapToGrid w:val="0"/>
        <w:spacing w:line="360" w:lineRule="exact"/>
        <w:jc w:val="center"/>
        <w:rPr>
          <w:rFonts w:ascii="宋体" w:hAnsi="宋体" w:eastAsia="宋体" w:cs="宋体"/>
          <w:b/>
          <w:bCs/>
          <w:sz w:val="24"/>
        </w:rPr>
      </w:pPr>
    </w:p>
    <w:p w14:paraId="0127BCDD">
      <w:pPr>
        <w:snapToGrid w:val="0"/>
        <w:spacing w:line="360" w:lineRule="exact"/>
        <w:jc w:val="center"/>
        <w:rPr>
          <w:rFonts w:ascii="宋体" w:hAnsi="宋体" w:eastAsia="宋体" w:cs="宋体"/>
          <w:b/>
          <w:bCs/>
          <w:sz w:val="24"/>
        </w:rPr>
      </w:pPr>
      <w:bookmarkStart w:id="42" w:name="_Hlk77607667"/>
      <w:r>
        <w:rPr>
          <w:rFonts w:hint="eastAsia" w:ascii="宋体" w:hAnsi="宋体" w:eastAsia="宋体" w:cs="宋体"/>
          <w:b/>
          <w:bCs/>
          <w:sz w:val="24"/>
        </w:rPr>
        <w:t>履约验收方案</w:t>
      </w:r>
    </w:p>
    <w:p w14:paraId="6C851A50">
      <w:pPr>
        <w:widowControl/>
        <w:jc w:val="left"/>
        <w:rPr>
          <w:rFonts w:ascii="宋体" w:hAnsi="宋体" w:eastAsia="宋体" w:cs="宋体"/>
          <w:sz w:val="24"/>
        </w:rPr>
      </w:pPr>
    </w:p>
    <w:p w14:paraId="494F5976">
      <w:pPr>
        <w:widowControl/>
        <w:spacing w:line="360" w:lineRule="auto"/>
        <w:ind w:firstLine="200"/>
        <w:rPr>
          <w:rFonts w:ascii="宋体" w:hAnsi="宋体" w:eastAsia="宋体" w:cs="宋体"/>
          <w:sz w:val="24"/>
        </w:rPr>
      </w:pPr>
    </w:p>
    <w:bookmarkEnd w:id="42"/>
    <w:p w14:paraId="0427E68D">
      <w:pPr>
        <w:spacing w:line="540" w:lineRule="exact"/>
        <w:ind w:firstLine="480" w:firstLineChars="200"/>
        <w:jc w:val="left"/>
        <w:rPr>
          <w:rFonts w:ascii="宋体" w:hAnsi="宋体" w:eastAsia="宋体" w:cs="宋体"/>
          <w:sz w:val="24"/>
        </w:rPr>
      </w:pPr>
      <w:r>
        <w:rPr>
          <w:rFonts w:hint="eastAsia" w:ascii="宋体" w:hAnsi="宋体" w:eastAsia="宋体" w:cs="宋体"/>
          <w:sz w:val="24"/>
        </w:rPr>
        <w:t>1.履约验收方案</w:t>
      </w:r>
    </w:p>
    <w:p w14:paraId="09C46B2B">
      <w:pPr>
        <w:spacing w:line="540" w:lineRule="exact"/>
        <w:ind w:firstLine="480" w:firstLineChars="200"/>
        <w:jc w:val="left"/>
        <w:rPr>
          <w:rFonts w:ascii="宋体" w:hAnsi="宋体" w:eastAsia="宋体" w:cs="宋体"/>
          <w:sz w:val="24"/>
        </w:rPr>
      </w:pPr>
      <w:r>
        <w:rPr>
          <w:rFonts w:hint="eastAsia" w:ascii="宋体" w:hAnsi="宋体" w:eastAsia="宋体" w:cs="宋体"/>
          <w:sz w:val="24"/>
        </w:rPr>
        <w:t>（1）履约验收主体</w:t>
      </w:r>
    </w:p>
    <w:p w14:paraId="4F501016">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position w:val="-4"/>
          <w:sz w:val="36"/>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采购人：</w:t>
      </w:r>
      <w:r>
        <w:rPr>
          <w:rFonts w:hint="eastAsia" w:ascii="宋体" w:hAnsi="宋体" w:eastAsia="宋体" w:cs="宋体"/>
          <w:sz w:val="24"/>
          <w:u w:val="single"/>
        </w:rPr>
        <w:t xml:space="preserve">  梧州市红十字会医院        </w:t>
      </w:r>
    </w:p>
    <w:p w14:paraId="4D85F010">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□采购代理机构：</w:t>
      </w:r>
      <w:r>
        <w:rPr>
          <w:rFonts w:hint="eastAsia" w:ascii="宋体" w:hAnsi="宋体" w:eastAsia="宋体" w:cs="宋体"/>
          <w:sz w:val="24"/>
          <w:u w:val="single"/>
        </w:rPr>
        <w:t xml:space="preserve">                       </w:t>
      </w:r>
    </w:p>
    <w:p w14:paraId="26576803">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□本项目的其他供应商：</w:t>
      </w:r>
      <w:r>
        <w:rPr>
          <w:rFonts w:hint="eastAsia" w:ascii="宋体" w:hAnsi="宋体" w:eastAsia="宋体" w:cs="宋体"/>
          <w:sz w:val="24"/>
          <w:u w:val="single"/>
        </w:rPr>
        <w:t xml:space="preserve">                 </w:t>
      </w:r>
    </w:p>
    <w:p w14:paraId="023DF889">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□第三方专业机构：</w:t>
      </w:r>
      <w:r>
        <w:rPr>
          <w:rFonts w:hint="eastAsia" w:ascii="宋体" w:hAnsi="宋体" w:eastAsia="宋体" w:cs="宋体"/>
          <w:sz w:val="24"/>
          <w:u w:val="single"/>
        </w:rPr>
        <w:t xml:space="preserve">                     </w:t>
      </w:r>
    </w:p>
    <w:p w14:paraId="1E745126">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□专家：</w:t>
      </w:r>
      <w:r>
        <w:rPr>
          <w:rFonts w:hint="eastAsia" w:ascii="宋体" w:hAnsi="宋体" w:eastAsia="宋体" w:cs="宋体"/>
          <w:sz w:val="24"/>
          <w:u w:val="single"/>
        </w:rPr>
        <w:t xml:space="preserve">                               </w:t>
      </w:r>
    </w:p>
    <w:p w14:paraId="6F59ED2E">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□服务对象：</w:t>
      </w:r>
      <w:r>
        <w:rPr>
          <w:rFonts w:hint="eastAsia" w:ascii="宋体" w:hAnsi="宋体" w:eastAsia="宋体" w:cs="宋体"/>
          <w:sz w:val="24"/>
          <w:u w:val="single"/>
        </w:rPr>
        <w:t xml:space="preserve">                           </w:t>
      </w:r>
    </w:p>
    <w:p w14:paraId="67ECEE67">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□其他：</w:t>
      </w:r>
      <w:r>
        <w:rPr>
          <w:rFonts w:hint="eastAsia" w:ascii="宋体" w:hAnsi="宋体" w:eastAsia="宋体" w:cs="宋体"/>
          <w:sz w:val="24"/>
          <w:u w:val="single"/>
        </w:rPr>
        <w:t xml:space="preserve">                               </w:t>
      </w:r>
    </w:p>
    <w:p w14:paraId="0782C674">
      <w:pPr>
        <w:spacing w:line="540" w:lineRule="exact"/>
        <w:ind w:firstLine="480" w:firstLineChars="200"/>
        <w:jc w:val="left"/>
        <w:rPr>
          <w:rFonts w:ascii="宋体" w:hAnsi="宋体" w:eastAsia="宋体" w:cs="宋体"/>
          <w:sz w:val="24"/>
        </w:rPr>
      </w:pPr>
      <w:r>
        <w:rPr>
          <w:rFonts w:hint="eastAsia" w:ascii="宋体" w:hAnsi="宋体" w:eastAsia="宋体" w:cs="宋体"/>
          <w:sz w:val="24"/>
        </w:rPr>
        <w:t>（2）履约验收时间</w:t>
      </w:r>
    </w:p>
    <w:p w14:paraId="3F040C3C">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u w:val="single"/>
        </w:rPr>
        <w:t xml:space="preserve">  自成交供应商履行完合同义务之日起，七个工作日内组织验收，并提出验收意见。     </w:t>
      </w:r>
    </w:p>
    <w:p w14:paraId="19562733">
      <w:pPr>
        <w:spacing w:line="540" w:lineRule="exact"/>
        <w:ind w:firstLine="480" w:firstLineChars="200"/>
        <w:jc w:val="left"/>
        <w:rPr>
          <w:rFonts w:ascii="宋体" w:hAnsi="宋体" w:eastAsia="宋体" w:cs="宋体"/>
          <w:sz w:val="24"/>
        </w:rPr>
      </w:pPr>
      <w:r>
        <w:rPr>
          <w:rFonts w:hint="eastAsia" w:ascii="宋体" w:hAnsi="宋体" w:eastAsia="宋体" w:cs="宋体"/>
          <w:sz w:val="24"/>
        </w:rPr>
        <w:t>（3）履约验收方式</w:t>
      </w:r>
    </w:p>
    <w:p w14:paraId="192A9B5C">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u w:val="single"/>
        </w:rPr>
        <w:t xml:space="preserve">  采购人自行组织验收                            </w:t>
      </w:r>
    </w:p>
    <w:p w14:paraId="1296C502">
      <w:pPr>
        <w:spacing w:line="540" w:lineRule="exact"/>
        <w:ind w:firstLine="480" w:firstLineChars="200"/>
        <w:jc w:val="left"/>
        <w:rPr>
          <w:rFonts w:ascii="宋体" w:hAnsi="宋体" w:eastAsia="宋体" w:cs="宋体"/>
          <w:sz w:val="24"/>
        </w:rPr>
      </w:pPr>
      <w:r>
        <w:rPr>
          <w:rFonts w:hint="eastAsia" w:ascii="宋体" w:hAnsi="宋体" w:eastAsia="宋体" w:cs="宋体"/>
          <w:sz w:val="24"/>
        </w:rPr>
        <w:t>（4）履约验收程序</w:t>
      </w:r>
    </w:p>
    <w:p w14:paraId="3D109420">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u w:val="single"/>
        </w:rPr>
        <w:t xml:space="preserve">  采购人成立验收小组，按照采购合同的约定对中标供应商履约情况进行验收。验收时，按照政府采购合同的约定对每一项技术、服务、安全标准的履约情况进行确认。验收结束后，出具验收书，列明各项标准的验收情况及项目总体评价，由验收双方共同签署   </w:t>
      </w:r>
    </w:p>
    <w:p w14:paraId="400F6485">
      <w:pPr>
        <w:spacing w:line="540" w:lineRule="exact"/>
        <w:ind w:firstLine="480" w:firstLineChars="200"/>
        <w:jc w:val="left"/>
        <w:rPr>
          <w:rFonts w:ascii="宋体" w:hAnsi="宋体" w:eastAsia="宋体" w:cs="宋体"/>
          <w:sz w:val="24"/>
        </w:rPr>
      </w:pPr>
      <w:r>
        <w:rPr>
          <w:rFonts w:hint="eastAsia" w:ascii="宋体" w:hAnsi="宋体" w:eastAsia="宋体" w:cs="宋体"/>
          <w:sz w:val="24"/>
        </w:rPr>
        <w:t>（5）履约验收内容</w:t>
      </w:r>
    </w:p>
    <w:p w14:paraId="29901471">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u w:val="single"/>
        </w:rPr>
        <w:t>验收内容包括每一项技术和商务要求的履约情况，验收标准包括所有客观、量化指标。不能明确客观标准、涉及主观判断的，拟通过在采购人、使用人中开展问卷调查等方式，转化为客观、量化的验收标准。</w:t>
      </w:r>
    </w:p>
    <w:p w14:paraId="176CE987">
      <w:pPr>
        <w:spacing w:line="540" w:lineRule="exact"/>
        <w:ind w:firstLine="480" w:firstLineChars="200"/>
        <w:jc w:val="left"/>
        <w:rPr>
          <w:rFonts w:ascii="宋体" w:hAnsi="宋体" w:eastAsia="宋体" w:cs="宋体"/>
          <w:sz w:val="24"/>
        </w:rPr>
      </w:pPr>
      <w:r>
        <w:rPr>
          <w:rFonts w:hint="eastAsia" w:ascii="宋体" w:hAnsi="宋体" w:eastAsia="宋体" w:cs="宋体"/>
          <w:sz w:val="24"/>
        </w:rPr>
        <w:t>（6）履约验收验收标准</w:t>
      </w:r>
    </w:p>
    <w:p w14:paraId="4847958B">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u w:val="single"/>
        </w:rPr>
        <w:t xml:space="preserve">按医院现行验收要求：对产品外观、型号规格、配置要求、功能运行等多方面进行核验，计量设备申报检定。   </w:t>
      </w:r>
    </w:p>
    <w:p w14:paraId="7D40C37E">
      <w:pPr>
        <w:spacing w:line="540" w:lineRule="exact"/>
        <w:ind w:firstLine="480" w:firstLineChars="200"/>
        <w:jc w:val="left"/>
        <w:rPr>
          <w:rFonts w:ascii="宋体" w:hAnsi="宋体" w:eastAsia="宋体" w:cs="宋体"/>
          <w:sz w:val="24"/>
        </w:rPr>
      </w:pPr>
      <w:r>
        <w:rPr>
          <w:rFonts w:hint="eastAsia" w:ascii="宋体" w:hAnsi="宋体" w:eastAsia="宋体" w:cs="宋体"/>
          <w:sz w:val="24"/>
        </w:rPr>
        <w:t>（7）履约验收其他事项</w:t>
      </w:r>
    </w:p>
    <w:p w14:paraId="3898BC59">
      <w:pPr>
        <w:spacing w:line="540" w:lineRule="exact"/>
        <w:ind w:firstLine="480" w:firstLineChars="200"/>
        <w:jc w:val="left"/>
        <w:rPr>
          <w:rFonts w:ascii="宋体" w:hAnsi="宋体" w:eastAsia="宋体" w:cs="宋体"/>
          <w:sz w:val="24"/>
        </w:rPr>
      </w:pPr>
      <w:r>
        <w:rPr>
          <w:rFonts w:hint="eastAsia" w:ascii="宋体" w:hAnsi="宋体" w:eastAsia="宋体" w:cs="宋体"/>
          <w:sz w:val="24"/>
          <w:u w:val="single"/>
        </w:rPr>
        <w:t xml:space="preserve">   无                                           </w:t>
      </w:r>
    </w:p>
    <w:p w14:paraId="567E7AAC">
      <w:pPr>
        <w:spacing w:line="540" w:lineRule="exact"/>
        <w:ind w:firstLine="480" w:firstLineChars="200"/>
        <w:jc w:val="left"/>
        <w:rPr>
          <w:rFonts w:ascii="宋体" w:hAnsi="宋体" w:eastAsia="宋体" w:cs="宋体"/>
          <w:sz w:val="24"/>
        </w:rPr>
      </w:pPr>
      <w:r>
        <w:rPr>
          <w:rFonts w:hint="eastAsia" w:ascii="宋体" w:hAnsi="宋体" w:eastAsia="宋体" w:cs="宋体"/>
          <w:sz w:val="24"/>
        </w:rPr>
        <w:t>（五）风险管控措施</w:t>
      </w:r>
    </w:p>
    <w:p w14:paraId="4D34F83E">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（1）国家政策变化应对措施：</w:t>
      </w:r>
      <w:r>
        <w:rPr>
          <w:rFonts w:hint="eastAsia" w:ascii="宋体" w:hAnsi="宋体" w:eastAsia="宋体" w:cs="宋体"/>
          <w:sz w:val="24"/>
          <w:u w:val="single"/>
        </w:rPr>
        <w:t xml:space="preserve">如遇到国家政策变化需调整本项目采购文件的，按政策变化要求及时发布本项目采购文件更正公告 。 </w:t>
      </w:r>
    </w:p>
    <w:p w14:paraId="0424419D">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（2）实施环境变化应对措施：</w:t>
      </w:r>
      <w:r>
        <w:rPr>
          <w:rFonts w:hint="eastAsia" w:ascii="宋体" w:hAnsi="宋体" w:eastAsia="宋体" w:cs="宋体"/>
          <w:sz w:val="24"/>
          <w:u w:val="single"/>
        </w:rPr>
        <w:t xml:space="preserve">如因不可抗力因素如自然灾害、如台风、地震、洪水、冰雹等造成本项目实施环境变化，中标供应商造成不能履行合同时，应在不可抗力事件结束后1日内向采购人积极汇报项目进展情况，以减少损失，在取得合同双方的谅解后，允许延期履行或修订合同，并根据情况双方协商承担或免于承担违约责任。 </w:t>
      </w:r>
    </w:p>
    <w:p w14:paraId="7DF5C467">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（3）重大技术变化应对措施：</w:t>
      </w:r>
      <w:r>
        <w:rPr>
          <w:rFonts w:hint="eastAsia" w:ascii="宋体" w:hAnsi="宋体" w:eastAsia="宋体" w:cs="宋体"/>
          <w:sz w:val="24"/>
          <w:u w:val="single"/>
        </w:rPr>
        <w:t>如遇到重大技术变化的，采购人将积极与成交供应商沟通落实重大技术变化的具体情况，并落实有利于本项目实施的技术要求。</w:t>
      </w:r>
    </w:p>
    <w:p w14:paraId="587C8F3D">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（4）预算项目调整应对措施：</w:t>
      </w:r>
      <w:r>
        <w:rPr>
          <w:rFonts w:hint="eastAsia" w:ascii="宋体" w:hAnsi="宋体" w:eastAsia="宋体" w:cs="宋体"/>
          <w:sz w:val="24"/>
          <w:u w:val="single"/>
        </w:rPr>
        <w:t xml:space="preserve">根据调整后的预算项目，按要求发布本项目采购文件更正公告，若因重大变故，采购任务取消的，采购人或者采购代理机构应当终止采购活动，通知所有参加采购活动的供应商，并将项目实施情况和采购任务取消原因报送本级财政部门。 </w:t>
      </w:r>
    </w:p>
    <w:p w14:paraId="3D8FFFB0">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（5）因质疑投诉影响采购进度应对措施：</w:t>
      </w:r>
      <w:r>
        <w:rPr>
          <w:rFonts w:hint="eastAsia" w:ascii="宋体" w:hAnsi="宋体" w:eastAsia="宋体" w:cs="宋体"/>
          <w:sz w:val="24"/>
          <w:u w:val="single"/>
        </w:rPr>
        <w:t>按政府采购质疑和投诉办法（中华人民共和国财政部令第94号）相关要求执行。</w:t>
      </w:r>
    </w:p>
    <w:p w14:paraId="5850C553">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（6）采购失败应对措施：</w:t>
      </w:r>
      <w:r>
        <w:rPr>
          <w:rFonts w:hint="eastAsia" w:ascii="宋体" w:hAnsi="宋体" w:eastAsia="宋体" w:cs="宋体"/>
          <w:sz w:val="24"/>
          <w:u w:val="single"/>
        </w:rPr>
        <w:t>重新招标</w:t>
      </w:r>
    </w:p>
    <w:p w14:paraId="2DAED872">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（7）不按规定签订或者履行合同应对措施：</w:t>
      </w:r>
      <w:r>
        <w:rPr>
          <w:rFonts w:hint="eastAsia" w:ascii="宋体" w:hAnsi="宋体" w:eastAsia="宋体" w:cs="宋体"/>
          <w:sz w:val="24"/>
          <w:u w:val="single"/>
        </w:rPr>
        <w:t>汇报同级财政管理部门，并按《中华人民共和国政府采购法》及其配套法律要求执行。</w:t>
      </w:r>
    </w:p>
    <w:p w14:paraId="27B25858">
      <w:pPr>
        <w:spacing w:line="540" w:lineRule="exact"/>
        <w:ind w:firstLine="480" w:firstLineChars="200"/>
        <w:jc w:val="left"/>
        <w:rPr>
          <w:rFonts w:ascii="宋体" w:hAnsi="宋体" w:eastAsia="宋体" w:cs="宋体"/>
          <w:sz w:val="24"/>
          <w:u w:val="single"/>
        </w:rPr>
      </w:pPr>
      <w:r>
        <w:rPr>
          <w:rFonts w:hint="eastAsia" w:ascii="宋体" w:hAnsi="宋体" w:eastAsia="宋体" w:cs="宋体"/>
          <w:sz w:val="24"/>
        </w:rPr>
        <w:t>（8）出现损害国家利益和社会公共利益情形应对措施：</w:t>
      </w:r>
      <w:r>
        <w:rPr>
          <w:rFonts w:hint="eastAsia" w:ascii="宋体" w:hAnsi="宋体" w:eastAsia="宋体" w:cs="宋体"/>
          <w:sz w:val="24"/>
          <w:u w:val="single"/>
        </w:rPr>
        <w:t xml:space="preserve"> </w:t>
      </w:r>
    </w:p>
    <w:p w14:paraId="7FF3F404">
      <w:pPr>
        <w:spacing w:line="540" w:lineRule="exact"/>
        <w:ind w:firstLine="480" w:firstLineChars="200"/>
        <w:jc w:val="left"/>
        <w:rPr>
          <w:rFonts w:ascii="宋体" w:hAnsi="宋体" w:eastAsia="宋体" w:cs="宋体"/>
          <w:i/>
          <w:sz w:val="24"/>
          <w:u w:val="single"/>
        </w:rPr>
      </w:pPr>
      <w:r>
        <w:rPr>
          <w:rFonts w:hint="eastAsia" w:ascii="宋体" w:hAnsi="宋体" w:eastAsia="宋体" w:cs="宋体"/>
          <w:sz w:val="24"/>
          <w:u w:val="single"/>
        </w:rPr>
        <w:t>立即汇报同级财政管理部门，停止损害国家利益和社会公共利益，并按《中华人民共和国政府采购法》及其配套法律要求执行。</w:t>
      </w:r>
    </w:p>
    <w:p w14:paraId="4CE54BAB">
      <w:pPr>
        <w:spacing w:line="380" w:lineRule="exact"/>
        <w:ind w:left="450" w:leftChars="114" w:hanging="211" w:hangingChars="100"/>
        <w:rPr>
          <w:rFonts w:ascii="宋体" w:hAnsi="宋体" w:eastAsia="宋体" w:cs="宋体"/>
          <w:b/>
          <w:bCs/>
          <w:szCs w:val="21"/>
        </w:rPr>
      </w:pPr>
    </w:p>
    <w:p w14:paraId="1394AFAC">
      <w:pPr>
        <w:spacing w:line="380" w:lineRule="exact"/>
        <w:rPr>
          <w:rFonts w:ascii="宋体" w:hAnsi="宋体" w:eastAsia="宋体" w:cs="宋体"/>
          <w:b/>
          <w:bCs/>
          <w:szCs w:val="21"/>
        </w:rPr>
      </w:pP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4A60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00" w:type="pct"/>
            <w:tcBorders>
              <w:tl2br w:val="nil"/>
              <w:tr2bl w:val="nil"/>
            </w:tcBorders>
          </w:tcPr>
          <w:p w14:paraId="4A241713">
            <w:pPr>
              <w:spacing w:line="560" w:lineRule="exact"/>
              <w:rPr>
                <w:rFonts w:ascii="宋体" w:hAnsi="宋体" w:eastAsia="宋体" w:cs="宋体"/>
                <w:b/>
                <w:sz w:val="24"/>
              </w:rPr>
            </w:pPr>
          </w:p>
        </w:tc>
        <w:tc>
          <w:tcPr>
            <w:tcW w:w="2500" w:type="pct"/>
            <w:tcBorders>
              <w:tl2br w:val="nil"/>
              <w:tr2bl w:val="nil"/>
            </w:tcBorders>
          </w:tcPr>
          <w:p w14:paraId="65961994">
            <w:pPr>
              <w:spacing w:line="560" w:lineRule="exact"/>
              <w:rPr>
                <w:rFonts w:ascii="宋体" w:hAnsi="宋体" w:eastAsia="宋体" w:cs="宋体"/>
                <w:b/>
                <w:sz w:val="24"/>
              </w:rPr>
            </w:pPr>
          </w:p>
        </w:tc>
      </w:tr>
    </w:tbl>
    <w:p w14:paraId="6701F7C7">
      <w:pPr>
        <w:pStyle w:val="11"/>
        <w:jc w:val="center"/>
        <w:outlineLvl w:val="0"/>
        <w:rPr>
          <w:rFonts w:hAnsi="宋体" w:cs="宋体"/>
          <w:b/>
          <w:bCs/>
          <w:caps/>
          <w:sz w:val="30"/>
          <w:szCs w:val="30"/>
        </w:rPr>
      </w:pPr>
      <w:bookmarkStart w:id="43" w:name="_Toc1486350"/>
      <w:bookmarkStart w:id="44" w:name="_Toc1657045"/>
      <w:bookmarkStart w:id="45" w:name="_Toc16588"/>
      <w:bookmarkStart w:id="46" w:name="_Toc1654636"/>
      <w:bookmarkStart w:id="47" w:name="_Toc532393553"/>
      <w:bookmarkStart w:id="48" w:name="_Toc879382"/>
      <w:r>
        <w:rPr>
          <w:rFonts w:hint="eastAsia" w:hAnsi="宋体" w:cs="宋体"/>
          <w:b/>
          <w:sz w:val="36"/>
        </w:rPr>
        <w:t>第七章  质疑材料格式</w:t>
      </w:r>
      <w:bookmarkEnd w:id="43"/>
      <w:bookmarkEnd w:id="44"/>
      <w:bookmarkEnd w:id="45"/>
      <w:bookmarkEnd w:id="46"/>
      <w:bookmarkEnd w:id="47"/>
      <w:bookmarkEnd w:id="48"/>
    </w:p>
    <w:p w14:paraId="518B7059">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b/>
          <w:bCs/>
          <w:kern w:val="0"/>
          <w:sz w:val="24"/>
        </w:rPr>
        <w:t>质疑函（格式）</w:t>
      </w:r>
    </w:p>
    <w:p w14:paraId="6D61E51D">
      <w:pPr>
        <w:widowControl/>
        <w:shd w:val="clear" w:color="auto" w:fill="FFFFFF"/>
        <w:spacing w:line="260" w:lineRule="exact"/>
        <w:jc w:val="left"/>
        <w:rPr>
          <w:rFonts w:ascii="宋体" w:hAnsi="宋体" w:eastAsia="宋体" w:cs="宋体"/>
          <w:kern w:val="0"/>
          <w:szCs w:val="21"/>
        </w:rPr>
      </w:pPr>
    </w:p>
    <w:p w14:paraId="5F9F811E">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一、</w:t>
      </w:r>
      <w:r>
        <w:rPr>
          <w:rFonts w:hint="eastAsia" w:ascii="宋体" w:hAnsi="宋体" w:eastAsia="宋体" w:cs="宋体"/>
          <w:sz w:val="24"/>
        </w:rPr>
        <w:t>质疑服务商基本信息</w:t>
      </w:r>
    </w:p>
    <w:p w14:paraId="05295835">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bCs/>
          <w:kern w:val="0"/>
          <w:sz w:val="24"/>
        </w:rPr>
        <w:t>1.质疑服务商名称：</w:t>
      </w:r>
      <w:r>
        <w:rPr>
          <w:rFonts w:hint="eastAsia" w:ascii="宋体" w:hAnsi="宋体" w:eastAsia="宋体" w:cs="宋体"/>
          <w:bCs/>
          <w:kern w:val="0"/>
          <w:sz w:val="24"/>
          <w:u w:val="single"/>
        </w:rPr>
        <w:t>                                </w:t>
      </w:r>
    </w:p>
    <w:p w14:paraId="1E29A9D8">
      <w:pPr>
        <w:widowControl/>
        <w:shd w:val="clear" w:color="auto" w:fill="FFFFFF"/>
        <w:spacing w:line="260" w:lineRule="exact"/>
        <w:jc w:val="left"/>
        <w:rPr>
          <w:rFonts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w:t>
      </w:r>
    </w:p>
    <w:p w14:paraId="3F658CF9">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邮政编码：</w:t>
      </w:r>
      <w:r>
        <w:rPr>
          <w:rFonts w:hint="eastAsia" w:ascii="宋体" w:hAnsi="宋体" w:eastAsia="宋体" w:cs="宋体"/>
          <w:kern w:val="0"/>
          <w:sz w:val="24"/>
          <w:u w:val="single"/>
        </w:rPr>
        <w:t>                 </w:t>
      </w:r>
      <w:r>
        <w:rPr>
          <w:rFonts w:hint="eastAsia" w:ascii="宋体" w:hAnsi="宋体" w:eastAsia="宋体" w:cs="宋体"/>
          <w:kern w:val="0"/>
          <w:sz w:val="24"/>
        </w:rPr>
        <w:t> </w:t>
      </w:r>
    </w:p>
    <w:p w14:paraId="35DE0D91">
      <w:pPr>
        <w:widowControl/>
        <w:shd w:val="clear" w:color="auto" w:fill="FFFFFF"/>
        <w:spacing w:line="260" w:lineRule="exact"/>
        <w:jc w:val="left"/>
        <w:rPr>
          <w:rFonts w:ascii="宋体" w:hAnsi="宋体" w:eastAsia="宋体" w:cs="宋体"/>
          <w:bCs/>
          <w:kern w:val="0"/>
          <w:sz w:val="24"/>
        </w:rPr>
      </w:pPr>
      <w:r>
        <w:rPr>
          <w:rFonts w:hint="eastAsia" w:ascii="宋体" w:hAnsi="宋体" w:eastAsia="宋体" w:cs="宋体"/>
          <w:bCs/>
          <w:kern w:val="0"/>
          <w:sz w:val="24"/>
        </w:rPr>
        <w:t>联系人：</w:t>
      </w:r>
      <w:r>
        <w:rPr>
          <w:rFonts w:hint="eastAsia" w:ascii="宋体" w:hAnsi="宋体" w:eastAsia="宋体" w:cs="宋体"/>
          <w:kern w:val="0"/>
          <w:sz w:val="24"/>
          <w:u w:val="single"/>
        </w:rPr>
        <w:t>               </w:t>
      </w:r>
    </w:p>
    <w:p w14:paraId="22BB36BD">
      <w:pPr>
        <w:widowControl/>
        <w:shd w:val="clear" w:color="auto" w:fill="FFFFFF"/>
        <w:spacing w:line="260" w:lineRule="exact"/>
        <w:jc w:val="left"/>
        <w:rPr>
          <w:rFonts w:ascii="宋体" w:hAnsi="宋体" w:eastAsia="宋体" w:cs="宋体"/>
          <w:kern w:val="0"/>
          <w:sz w:val="24"/>
          <w:u w:val="single"/>
        </w:rPr>
      </w:pPr>
      <w:r>
        <w:rPr>
          <w:rFonts w:hint="eastAsia" w:ascii="宋体" w:hAnsi="宋体" w:eastAsia="宋体" w:cs="宋体"/>
          <w:kern w:val="0"/>
          <w:sz w:val="24"/>
        </w:rPr>
        <w:t>联系电话：</w:t>
      </w:r>
      <w:r>
        <w:rPr>
          <w:rFonts w:hint="eastAsia" w:ascii="宋体" w:hAnsi="宋体" w:eastAsia="宋体" w:cs="宋体"/>
          <w:kern w:val="0"/>
          <w:sz w:val="24"/>
          <w:u w:val="single"/>
        </w:rPr>
        <w:t>                      </w:t>
      </w:r>
    </w:p>
    <w:p w14:paraId="032FB9F2">
      <w:pPr>
        <w:widowControl/>
        <w:shd w:val="clear" w:color="auto" w:fill="FFFFFF"/>
        <w:spacing w:line="260" w:lineRule="exact"/>
        <w:jc w:val="left"/>
        <w:rPr>
          <w:rFonts w:ascii="宋体" w:hAnsi="宋体" w:eastAsia="宋体" w:cs="宋体"/>
          <w:kern w:val="0"/>
          <w:sz w:val="24"/>
        </w:rPr>
      </w:pPr>
    </w:p>
    <w:p w14:paraId="58FD1EC0">
      <w:pPr>
        <w:widowControl/>
        <w:shd w:val="clear" w:color="auto" w:fill="FFFFFF"/>
        <w:spacing w:line="260" w:lineRule="exact"/>
        <w:jc w:val="left"/>
        <w:rPr>
          <w:rFonts w:ascii="宋体" w:hAnsi="宋体" w:eastAsia="宋体" w:cs="宋体"/>
          <w:sz w:val="24"/>
        </w:rPr>
      </w:pPr>
      <w:r>
        <w:rPr>
          <w:rFonts w:hint="eastAsia" w:ascii="宋体" w:hAnsi="宋体" w:eastAsia="宋体" w:cs="宋体"/>
          <w:kern w:val="0"/>
          <w:sz w:val="24"/>
        </w:rPr>
        <w:t>二、质疑项目基本情况</w:t>
      </w:r>
    </w:p>
    <w:p w14:paraId="0191A18B">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1.质疑项目的名称</w:t>
      </w:r>
      <w:r>
        <w:rPr>
          <w:rFonts w:hint="eastAsia" w:ascii="宋体" w:hAnsi="宋体" w:eastAsia="宋体" w:cs="宋体"/>
          <w:b/>
          <w:bCs/>
          <w:kern w:val="0"/>
          <w:sz w:val="24"/>
          <w:u w:val="single"/>
        </w:rPr>
        <w:t> ：                               </w:t>
      </w:r>
    </w:p>
    <w:p w14:paraId="4AEF0A4B">
      <w:pPr>
        <w:widowControl/>
        <w:shd w:val="clear" w:color="auto" w:fill="FFFFFF"/>
        <w:spacing w:line="260" w:lineRule="exact"/>
        <w:jc w:val="left"/>
        <w:rPr>
          <w:rFonts w:ascii="宋体" w:hAnsi="宋体" w:eastAsia="宋体" w:cs="宋体"/>
          <w:b/>
          <w:bCs/>
          <w:kern w:val="0"/>
          <w:sz w:val="24"/>
          <w:u w:val="single"/>
        </w:rPr>
      </w:pPr>
      <w:r>
        <w:rPr>
          <w:rFonts w:hint="eastAsia" w:ascii="宋体" w:hAnsi="宋体" w:eastAsia="宋体" w:cs="宋体"/>
          <w:kern w:val="0"/>
          <w:sz w:val="24"/>
        </w:rPr>
        <w:t>2.质疑项目的编号：</w:t>
      </w:r>
      <w:r>
        <w:rPr>
          <w:rFonts w:hint="eastAsia" w:ascii="宋体" w:hAnsi="宋体" w:eastAsia="宋体" w:cs="宋体"/>
          <w:b/>
          <w:bCs/>
          <w:kern w:val="0"/>
          <w:sz w:val="24"/>
          <w:u w:val="single"/>
        </w:rPr>
        <w:t>                                </w:t>
      </w:r>
    </w:p>
    <w:p w14:paraId="4F6AACF3">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bCs/>
          <w:kern w:val="0"/>
          <w:sz w:val="24"/>
        </w:rPr>
        <w:t>3.</w:t>
      </w:r>
      <w:r>
        <w:rPr>
          <w:rFonts w:hint="eastAsia" w:ascii="宋体" w:hAnsi="宋体" w:eastAsia="宋体" w:cs="宋体"/>
          <w:kern w:val="0"/>
          <w:sz w:val="24"/>
        </w:rPr>
        <w:t>质疑项目的分标号：</w:t>
      </w:r>
      <w:r>
        <w:rPr>
          <w:rFonts w:hint="eastAsia" w:ascii="宋体" w:hAnsi="宋体" w:eastAsia="宋体" w:cs="宋体"/>
          <w:b/>
          <w:bCs/>
          <w:kern w:val="0"/>
          <w:sz w:val="24"/>
          <w:u w:val="single"/>
        </w:rPr>
        <w:t>                               </w:t>
      </w:r>
    </w:p>
    <w:p w14:paraId="4A79B314">
      <w:pPr>
        <w:widowControl/>
        <w:shd w:val="clear" w:color="auto" w:fill="FFFFFF"/>
        <w:spacing w:line="260" w:lineRule="exact"/>
        <w:jc w:val="left"/>
        <w:rPr>
          <w:rFonts w:ascii="宋体" w:hAnsi="宋体" w:eastAsia="宋体" w:cs="宋体"/>
          <w:kern w:val="0"/>
          <w:sz w:val="24"/>
        </w:rPr>
      </w:pPr>
    </w:p>
    <w:p w14:paraId="39D7E713">
      <w:pPr>
        <w:widowControl/>
        <w:shd w:val="clear" w:color="auto" w:fill="FFFFFF"/>
        <w:spacing w:line="260" w:lineRule="exact"/>
        <w:jc w:val="left"/>
        <w:rPr>
          <w:rFonts w:ascii="宋体" w:hAnsi="宋体" w:eastAsia="宋体" w:cs="宋体"/>
          <w:kern w:val="0"/>
          <w:sz w:val="24"/>
        </w:rPr>
      </w:pPr>
      <w:bookmarkStart w:id="49" w:name="_Toc1486351"/>
      <w:bookmarkStart w:id="50" w:name="_Toc879383"/>
      <w:bookmarkStart w:id="51" w:name="_Toc1657046"/>
      <w:bookmarkStart w:id="52" w:name="_Toc1654637"/>
      <w:bookmarkStart w:id="53" w:name="_Toc532393554"/>
      <w:r>
        <w:rPr>
          <w:rFonts w:hint="eastAsia" w:ascii="宋体" w:hAnsi="宋体" w:eastAsia="宋体" w:cs="宋体"/>
          <w:kern w:val="0"/>
          <w:sz w:val="24"/>
        </w:rPr>
        <w:t>三、质疑事项具体内容</w:t>
      </w:r>
      <w:bookmarkEnd w:id="49"/>
      <w:bookmarkEnd w:id="50"/>
      <w:bookmarkEnd w:id="51"/>
      <w:bookmarkEnd w:id="52"/>
      <w:bookmarkEnd w:id="53"/>
    </w:p>
    <w:p w14:paraId="2AC89174">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质疑事项1：</w:t>
      </w:r>
      <w:r>
        <w:rPr>
          <w:rFonts w:hint="eastAsia" w:ascii="宋体" w:hAnsi="宋体" w:eastAsia="宋体" w:cs="宋体"/>
          <w:bCs/>
          <w:kern w:val="0"/>
          <w:sz w:val="24"/>
          <w:u w:val="single"/>
        </w:rPr>
        <w:t>                                                                                    </w:t>
      </w:r>
    </w:p>
    <w:p w14:paraId="6B80E8E7">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质疑事项1的事实依据：</w:t>
      </w:r>
      <w:r>
        <w:rPr>
          <w:rFonts w:hint="eastAsia" w:ascii="宋体" w:hAnsi="宋体" w:eastAsia="宋体" w:cs="宋体"/>
          <w:bCs/>
          <w:kern w:val="0"/>
          <w:sz w:val="24"/>
          <w:u w:val="single"/>
        </w:rPr>
        <w:t xml:space="preserve">                                                                  </w:t>
      </w:r>
    </w:p>
    <w:p w14:paraId="4B73D6FC">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质疑事项1的法律依据：</w:t>
      </w:r>
      <w:r>
        <w:rPr>
          <w:rFonts w:hint="eastAsia" w:ascii="宋体" w:hAnsi="宋体" w:eastAsia="宋体" w:cs="宋体"/>
          <w:bCs/>
          <w:kern w:val="0"/>
          <w:sz w:val="24"/>
          <w:u w:val="single"/>
        </w:rPr>
        <w:t xml:space="preserve">                                                               </w:t>
      </w:r>
    </w:p>
    <w:p w14:paraId="360B5F22">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质疑事项1的相关请求：</w:t>
      </w:r>
      <w:r>
        <w:rPr>
          <w:rFonts w:hint="eastAsia" w:ascii="宋体" w:hAnsi="宋体" w:eastAsia="宋体" w:cs="宋体"/>
          <w:bCs/>
          <w:kern w:val="0"/>
          <w:sz w:val="24"/>
          <w:u w:val="single"/>
        </w:rPr>
        <w:t xml:space="preserve">                                                                  </w:t>
      </w:r>
    </w:p>
    <w:p w14:paraId="6D4D702B">
      <w:pPr>
        <w:widowControl/>
        <w:shd w:val="clear" w:color="auto" w:fill="FFFFFF"/>
        <w:spacing w:line="260" w:lineRule="exact"/>
        <w:jc w:val="left"/>
        <w:rPr>
          <w:rFonts w:ascii="宋体" w:hAnsi="宋体" w:eastAsia="宋体" w:cs="宋体"/>
          <w:kern w:val="0"/>
          <w:sz w:val="24"/>
        </w:rPr>
      </w:pPr>
    </w:p>
    <w:p w14:paraId="4ED51323">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质疑事项2：</w:t>
      </w:r>
      <w:r>
        <w:rPr>
          <w:rFonts w:hint="eastAsia" w:ascii="宋体" w:hAnsi="宋体" w:eastAsia="宋体" w:cs="宋体"/>
          <w:bCs/>
          <w:kern w:val="0"/>
          <w:sz w:val="24"/>
          <w:u w:val="single"/>
        </w:rPr>
        <w:t>                                                                                    </w:t>
      </w:r>
    </w:p>
    <w:p w14:paraId="5F4C06BF">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质疑事项2的事实依据：</w:t>
      </w:r>
      <w:r>
        <w:rPr>
          <w:rFonts w:hint="eastAsia" w:ascii="宋体" w:hAnsi="宋体" w:eastAsia="宋体" w:cs="宋体"/>
          <w:bCs/>
          <w:kern w:val="0"/>
          <w:sz w:val="24"/>
          <w:u w:val="single"/>
        </w:rPr>
        <w:t xml:space="preserve">                                                                  </w:t>
      </w:r>
    </w:p>
    <w:p w14:paraId="02ABAFD9">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质疑事项2的法律依据：</w:t>
      </w:r>
      <w:r>
        <w:rPr>
          <w:rFonts w:hint="eastAsia" w:ascii="宋体" w:hAnsi="宋体" w:eastAsia="宋体" w:cs="宋体"/>
          <w:bCs/>
          <w:kern w:val="0"/>
          <w:sz w:val="24"/>
          <w:u w:val="single"/>
        </w:rPr>
        <w:t xml:space="preserve">                                                               </w:t>
      </w:r>
    </w:p>
    <w:p w14:paraId="0F85BEDF">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质疑事项2的相关请求：</w:t>
      </w:r>
      <w:r>
        <w:rPr>
          <w:rFonts w:hint="eastAsia" w:ascii="宋体" w:hAnsi="宋体" w:eastAsia="宋体" w:cs="宋体"/>
          <w:bCs/>
          <w:kern w:val="0"/>
          <w:sz w:val="24"/>
          <w:u w:val="single"/>
        </w:rPr>
        <w:t xml:space="preserve">                                                                  </w:t>
      </w:r>
    </w:p>
    <w:p w14:paraId="18F83CD8">
      <w:pPr>
        <w:shd w:val="clear" w:color="auto" w:fill="FFFFFF"/>
        <w:spacing w:line="260" w:lineRule="exact"/>
        <w:rPr>
          <w:rFonts w:ascii="宋体" w:hAnsi="宋体" w:eastAsia="宋体" w:cs="宋体"/>
          <w:kern w:val="0"/>
          <w:sz w:val="24"/>
        </w:rPr>
      </w:pPr>
      <w:r>
        <w:rPr>
          <w:rFonts w:hint="eastAsia" w:ascii="宋体" w:hAnsi="宋体" w:eastAsia="宋体" w:cs="宋体"/>
          <w:kern w:val="0"/>
          <w:sz w:val="24"/>
        </w:rPr>
        <w:t>……</w:t>
      </w:r>
    </w:p>
    <w:p w14:paraId="0642EE0F">
      <w:pPr>
        <w:shd w:val="clear" w:color="auto" w:fill="FFFFFF"/>
        <w:spacing w:line="260" w:lineRule="exact"/>
        <w:rPr>
          <w:rFonts w:ascii="宋体" w:hAnsi="宋体" w:eastAsia="宋体" w:cs="宋体"/>
          <w:kern w:val="0"/>
          <w:sz w:val="24"/>
        </w:rPr>
      </w:pPr>
    </w:p>
    <w:p w14:paraId="50B362C8">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四、附件材料目录（材料附后）</w:t>
      </w:r>
    </w:p>
    <w:p w14:paraId="0CE16861">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1.营业执照副本内页复印件</w:t>
      </w:r>
    </w:p>
    <w:p w14:paraId="3E6DFCEC">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2.近期连续三个月依法缴纳税收证明材料（复印件）</w:t>
      </w:r>
    </w:p>
    <w:p w14:paraId="1C8CBF9B">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3.近期连续三个月在职职工依法缴纳社会保障资金证明材料（复印件）</w:t>
      </w:r>
    </w:p>
    <w:p w14:paraId="5E9F56ED">
      <w:pPr>
        <w:widowControl/>
        <w:shd w:val="clear" w:color="auto" w:fill="FFFFFF"/>
        <w:spacing w:line="260" w:lineRule="exact"/>
        <w:jc w:val="left"/>
        <w:rPr>
          <w:rFonts w:ascii="宋体" w:hAnsi="宋体" w:eastAsia="宋体" w:cs="宋体"/>
          <w:kern w:val="0"/>
          <w:sz w:val="24"/>
        </w:rPr>
      </w:pPr>
    </w:p>
    <w:p w14:paraId="21D6B617">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五、委托代理时还应提交的材料目录（材料附后）</w:t>
      </w:r>
    </w:p>
    <w:p w14:paraId="45144ABA">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1.质疑服务商的授权委托书原件1份</w:t>
      </w:r>
    </w:p>
    <w:p w14:paraId="36838827">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2.委托代理人身份证明复印件1份</w:t>
      </w:r>
    </w:p>
    <w:p w14:paraId="6F0B1E0D">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3.委托代理人近期三个月社保缴费证明复印件1份</w:t>
      </w:r>
    </w:p>
    <w:p w14:paraId="188CC96B">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kern w:val="0"/>
          <w:sz w:val="24"/>
        </w:rPr>
        <w:t xml:space="preserve">    </w:t>
      </w:r>
    </w:p>
    <w:p w14:paraId="6C17C88A">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kern w:val="0"/>
          <w:sz w:val="24"/>
        </w:rPr>
        <w:t xml:space="preserve">           </w:t>
      </w:r>
    </w:p>
    <w:p w14:paraId="67753896">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kern w:val="0"/>
          <w:sz w:val="24"/>
        </w:rPr>
        <w:t xml:space="preserve">        质疑服务商（公章）：          </w:t>
      </w:r>
    </w:p>
    <w:p w14:paraId="1708C669">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kern w:val="0"/>
          <w:sz w:val="24"/>
        </w:rPr>
        <w:t>法定代表人签字：</w:t>
      </w:r>
    </w:p>
    <w:p w14:paraId="46B05D8C">
      <w:pPr>
        <w:widowControl/>
        <w:shd w:val="clear" w:color="auto" w:fill="FFFFFF"/>
        <w:spacing w:line="260" w:lineRule="exact"/>
        <w:jc w:val="center"/>
        <w:rPr>
          <w:rFonts w:ascii="宋体" w:hAnsi="宋体" w:eastAsia="宋体" w:cs="宋体"/>
          <w:kern w:val="0"/>
          <w:sz w:val="24"/>
        </w:rPr>
      </w:pPr>
      <w:r>
        <w:rPr>
          <w:rFonts w:hint="eastAsia" w:ascii="宋体" w:hAnsi="宋体" w:eastAsia="宋体" w:cs="宋体"/>
          <w:kern w:val="0"/>
          <w:sz w:val="24"/>
        </w:rPr>
        <w:t>委托代理人签字：</w:t>
      </w:r>
    </w:p>
    <w:p w14:paraId="77018E8F">
      <w:pPr>
        <w:widowControl/>
        <w:shd w:val="clear" w:color="auto" w:fill="FFFFFF"/>
        <w:spacing w:line="260" w:lineRule="exact"/>
        <w:jc w:val="center"/>
        <w:rPr>
          <w:rFonts w:ascii="宋体" w:hAnsi="宋体" w:eastAsia="宋体" w:cs="宋体"/>
          <w:kern w:val="0"/>
          <w:sz w:val="24"/>
        </w:rPr>
      </w:pPr>
    </w:p>
    <w:p w14:paraId="11C707D3">
      <w:pPr>
        <w:widowControl/>
        <w:shd w:val="clear" w:color="auto" w:fill="FFFFFF"/>
        <w:spacing w:line="260" w:lineRule="exact"/>
        <w:ind w:firstLine="4440" w:firstLineChars="1850"/>
        <w:jc w:val="left"/>
        <w:rPr>
          <w:rFonts w:ascii="宋体" w:hAnsi="宋体" w:eastAsia="宋体" w:cs="宋体"/>
          <w:kern w:val="0"/>
          <w:sz w:val="24"/>
        </w:rPr>
      </w:pPr>
      <w:r>
        <w:rPr>
          <w:rFonts w:hint="eastAsia" w:ascii="宋体" w:hAnsi="宋体" w:eastAsia="宋体" w:cs="宋体"/>
          <w:kern w:val="0"/>
          <w:sz w:val="24"/>
        </w:rPr>
        <w:t>提起质疑的日期：     年   月   日</w:t>
      </w:r>
    </w:p>
    <w:p w14:paraId="1B83F781">
      <w:pPr>
        <w:widowControl/>
        <w:shd w:val="clear" w:color="auto" w:fill="FFFFFF"/>
        <w:spacing w:line="260" w:lineRule="exact"/>
        <w:rPr>
          <w:rFonts w:ascii="宋体" w:hAnsi="宋体" w:eastAsia="宋体" w:cs="宋体"/>
          <w:kern w:val="0"/>
          <w:sz w:val="24"/>
        </w:rPr>
      </w:pPr>
    </w:p>
    <w:p w14:paraId="30BADF24">
      <w:pPr>
        <w:widowControl/>
        <w:shd w:val="clear" w:color="auto" w:fill="FFFFFF"/>
        <w:spacing w:line="260" w:lineRule="exact"/>
        <w:rPr>
          <w:rFonts w:ascii="宋体" w:hAnsi="宋体" w:eastAsia="宋体" w:cs="宋体"/>
          <w:sz w:val="24"/>
        </w:rPr>
      </w:pPr>
      <w:r>
        <w:rPr>
          <w:rFonts w:hint="eastAsia" w:ascii="宋体" w:hAnsi="宋体" w:eastAsia="宋体" w:cs="宋体"/>
          <w:kern w:val="0"/>
          <w:sz w:val="24"/>
        </w:rPr>
        <w:t>说明：1.质疑事项的事实依据应</w:t>
      </w:r>
      <w:r>
        <w:rPr>
          <w:rFonts w:hint="eastAsia" w:ascii="宋体" w:hAnsi="宋体" w:eastAsia="宋体" w:cs="宋体"/>
          <w:sz w:val="24"/>
        </w:rPr>
        <w:t>列明权益受到损害的事实和理由；</w:t>
      </w:r>
    </w:p>
    <w:p w14:paraId="0C0F224D">
      <w:pPr>
        <w:widowControl/>
        <w:shd w:val="clear" w:color="auto" w:fill="FFFFFF"/>
        <w:spacing w:line="260" w:lineRule="exact"/>
        <w:ind w:firstLine="720" w:firstLineChars="300"/>
        <w:rPr>
          <w:rFonts w:ascii="宋体" w:hAnsi="宋体" w:eastAsia="宋体" w:cs="宋体"/>
          <w:b/>
          <w:bCs/>
          <w:kern w:val="0"/>
          <w:sz w:val="24"/>
        </w:rPr>
      </w:pPr>
      <w:r>
        <w:rPr>
          <w:rFonts w:hint="eastAsia" w:ascii="宋体" w:hAnsi="宋体" w:eastAsia="宋体" w:cs="宋体"/>
          <w:sz w:val="24"/>
        </w:rPr>
        <w:t>2.</w:t>
      </w:r>
      <w:r>
        <w:rPr>
          <w:rFonts w:hint="eastAsia" w:ascii="宋体" w:hAnsi="宋体" w:eastAsia="宋体" w:cs="宋体"/>
          <w:kern w:val="0"/>
          <w:sz w:val="24"/>
        </w:rPr>
        <w:t>质疑事项的法律依据应列明质疑事项违反法律法规的具体条款及内容。</w:t>
      </w:r>
    </w:p>
    <w:p w14:paraId="3BA39C9E">
      <w:pPr>
        <w:widowControl/>
        <w:shd w:val="clear" w:color="auto" w:fill="FFFFFF"/>
        <w:spacing w:line="260" w:lineRule="exact"/>
        <w:rPr>
          <w:rFonts w:ascii="宋体" w:hAnsi="宋体" w:eastAsia="宋体" w:cs="宋体"/>
          <w:b/>
          <w:bCs/>
          <w:kern w:val="0"/>
          <w:sz w:val="24"/>
        </w:rPr>
      </w:pPr>
    </w:p>
    <w:p w14:paraId="0EBC3F87">
      <w:pPr>
        <w:widowControl/>
        <w:shd w:val="clear" w:color="auto" w:fill="FFFFFF"/>
        <w:spacing w:line="260" w:lineRule="exact"/>
        <w:jc w:val="center"/>
        <w:rPr>
          <w:rFonts w:ascii="宋体" w:hAnsi="宋体" w:eastAsia="宋体" w:cs="宋体"/>
          <w:b/>
          <w:bCs/>
          <w:kern w:val="0"/>
          <w:sz w:val="24"/>
        </w:rPr>
      </w:pPr>
      <w:r>
        <w:rPr>
          <w:rFonts w:hint="eastAsia" w:ascii="宋体" w:hAnsi="宋体" w:eastAsia="宋体" w:cs="宋体"/>
          <w:b/>
          <w:bCs/>
          <w:kern w:val="0"/>
          <w:sz w:val="24"/>
        </w:rPr>
        <w:t>质疑证明材料（格式）</w:t>
      </w:r>
    </w:p>
    <w:p w14:paraId="66DDE79F">
      <w:pPr>
        <w:widowControl/>
        <w:shd w:val="clear" w:color="auto" w:fill="FFFFFF"/>
        <w:spacing w:line="260" w:lineRule="exact"/>
        <w:jc w:val="left"/>
        <w:rPr>
          <w:rFonts w:ascii="宋体" w:hAnsi="宋体" w:eastAsia="宋体" w:cs="宋体"/>
          <w:kern w:val="0"/>
          <w:sz w:val="24"/>
        </w:rPr>
      </w:pPr>
    </w:p>
    <w:p w14:paraId="6A0BA6D6">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质疑项目的名称</w:t>
      </w:r>
      <w:r>
        <w:rPr>
          <w:rFonts w:hint="eastAsia" w:ascii="宋体" w:hAnsi="宋体" w:eastAsia="宋体" w:cs="宋体"/>
          <w:b/>
          <w:bCs/>
          <w:kern w:val="0"/>
          <w:sz w:val="24"/>
          <w:u w:val="single"/>
        </w:rPr>
        <w:t>：                               </w:t>
      </w:r>
    </w:p>
    <w:p w14:paraId="5C0C450B">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项目编号：</w:t>
      </w:r>
      <w:r>
        <w:rPr>
          <w:rFonts w:hint="eastAsia" w:ascii="宋体" w:hAnsi="宋体" w:eastAsia="宋体" w:cs="宋体"/>
          <w:b/>
          <w:bCs/>
          <w:kern w:val="0"/>
          <w:sz w:val="24"/>
          <w:u w:val="single"/>
        </w:rPr>
        <w:t>                                </w:t>
      </w:r>
    </w:p>
    <w:p w14:paraId="5DC1A703">
      <w:pPr>
        <w:widowControl/>
        <w:shd w:val="clear" w:color="auto" w:fill="FFFFFF"/>
        <w:spacing w:line="260" w:lineRule="exact"/>
        <w:jc w:val="left"/>
        <w:rPr>
          <w:rFonts w:ascii="宋体" w:hAnsi="宋体" w:eastAsia="宋体" w:cs="宋体"/>
          <w:kern w:val="0"/>
          <w:sz w:val="24"/>
        </w:rPr>
      </w:pPr>
    </w:p>
    <w:p w14:paraId="69310D22">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一、质疑事项1证明材料目录（证明材料附后，共</w:t>
      </w:r>
      <w:r>
        <w:rPr>
          <w:rFonts w:hint="eastAsia" w:ascii="宋体" w:hAnsi="宋体" w:eastAsia="宋体" w:cs="宋体"/>
          <w:b/>
          <w:bCs/>
          <w:kern w:val="0"/>
          <w:sz w:val="24"/>
          <w:u w:val="single"/>
        </w:rPr>
        <w:t>     </w:t>
      </w:r>
      <w:r>
        <w:rPr>
          <w:rFonts w:hint="eastAsia" w:ascii="宋体" w:hAnsi="宋体" w:eastAsia="宋体" w:cs="宋体"/>
          <w:kern w:val="0"/>
          <w:sz w:val="24"/>
        </w:rPr>
        <w:t>页）</w:t>
      </w:r>
    </w:p>
    <w:p w14:paraId="19D1B289">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b/>
          <w:bCs/>
          <w:kern w:val="0"/>
          <w:sz w:val="24"/>
        </w:rPr>
        <w:t>……</w:t>
      </w:r>
    </w:p>
    <w:p w14:paraId="1CBAFBCD">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b/>
          <w:bCs/>
          <w:kern w:val="0"/>
          <w:sz w:val="24"/>
        </w:rPr>
        <w:t>……</w:t>
      </w:r>
    </w:p>
    <w:p w14:paraId="4C5AACA2">
      <w:pPr>
        <w:widowControl/>
        <w:shd w:val="clear" w:color="auto" w:fill="FFFFFF"/>
        <w:spacing w:line="260" w:lineRule="exact"/>
        <w:jc w:val="left"/>
        <w:rPr>
          <w:rFonts w:ascii="宋体" w:hAnsi="宋体" w:eastAsia="宋体" w:cs="宋体"/>
          <w:b/>
          <w:bCs/>
          <w:kern w:val="0"/>
          <w:sz w:val="24"/>
        </w:rPr>
      </w:pPr>
      <w:r>
        <w:rPr>
          <w:rFonts w:hint="eastAsia" w:ascii="宋体" w:hAnsi="宋体" w:eastAsia="宋体" w:cs="宋体"/>
          <w:b/>
          <w:bCs/>
          <w:kern w:val="0"/>
          <w:sz w:val="24"/>
        </w:rPr>
        <w:t>……</w:t>
      </w:r>
    </w:p>
    <w:p w14:paraId="4D9D8F6E">
      <w:pPr>
        <w:widowControl/>
        <w:shd w:val="clear" w:color="auto" w:fill="FFFFFF"/>
        <w:spacing w:line="260" w:lineRule="exact"/>
        <w:jc w:val="left"/>
        <w:rPr>
          <w:rFonts w:ascii="宋体" w:hAnsi="宋体" w:eastAsia="宋体" w:cs="宋体"/>
          <w:kern w:val="0"/>
          <w:sz w:val="24"/>
        </w:rPr>
      </w:pPr>
    </w:p>
    <w:p w14:paraId="30943ADD">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二、质疑事项2证明材料目录（证明材料附后，共</w:t>
      </w:r>
      <w:r>
        <w:rPr>
          <w:rFonts w:hint="eastAsia" w:ascii="宋体" w:hAnsi="宋体" w:eastAsia="宋体" w:cs="宋体"/>
          <w:b/>
          <w:bCs/>
          <w:kern w:val="0"/>
          <w:sz w:val="24"/>
          <w:u w:val="single"/>
        </w:rPr>
        <w:t>     </w:t>
      </w:r>
      <w:r>
        <w:rPr>
          <w:rFonts w:hint="eastAsia" w:ascii="宋体" w:hAnsi="宋体" w:eastAsia="宋体" w:cs="宋体"/>
          <w:kern w:val="0"/>
          <w:sz w:val="24"/>
        </w:rPr>
        <w:t>页）</w:t>
      </w:r>
    </w:p>
    <w:p w14:paraId="41A30A33">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b/>
          <w:bCs/>
          <w:kern w:val="0"/>
          <w:sz w:val="24"/>
        </w:rPr>
        <w:t>……</w:t>
      </w:r>
    </w:p>
    <w:p w14:paraId="26CB1F2B">
      <w:pPr>
        <w:widowControl/>
        <w:shd w:val="clear" w:color="auto" w:fill="FFFFFF"/>
        <w:spacing w:line="260" w:lineRule="exact"/>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b/>
          <w:bCs/>
          <w:kern w:val="0"/>
          <w:sz w:val="24"/>
        </w:rPr>
        <w:t>……</w:t>
      </w:r>
    </w:p>
    <w:p w14:paraId="597789E3">
      <w:pPr>
        <w:shd w:val="clear" w:color="auto" w:fill="FFFFFF"/>
        <w:spacing w:line="260" w:lineRule="exact"/>
        <w:rPr>
          <w:rFonts w:ascii="宋体" w:hAnsi="宋体" w:eastAsia="宋体" w:cs="宋体"/>
          <w:kern w:val="0"/>
          <w:sz w:val="24"/>
        </w:rPr>
      </w:pPr>
      <w:r>
        <w:rPr>
          <w:rFonts w:hint="eastAsia" w:ascii="宋体" w:hAnsi="宋体" w:eastAsia="宋体" w:cs="宋体"/>
          <w:b/>
          <w:bCs/>
          <w:kern w:val="0"/>
          <w:sz w:val="24"/>
        </w:rPr>
        <w:t>……</w:t>
      </w:r>
    </w:p>
    <w:p w14:paraId="59F1BE6D">
      <w:pPr>
        <w:widowControl/>
        <w:shd w:val="clear" w:color="auto" w:fill="FFFFFF"/>
        <w:spacing w:line="260" w:lineRule="exact"/>
        <w:jc w:val="left"/>
        <w:rPr>
          <w:rFonts w:ascii="宋体" w:hAnsi="宋体" w:eastAsia="宋体" w:cs="宋体"/>
          <w:sz w:val="24"/>
        </w:rPr>
      </w:pPr>
      <w:r>
        <w:rPr>
          <w:rFonts w:hint="eastAsia" w:ascii="宋体" w:hAnsi="宋体" w:eastAsia="宋体" w:cs="宋体"/>
          <w:sz w:val="24"/>
        </w:rPr>
        <w:t>三、……</w:t>
      </w:r>
    </w:p>
    <w:p w14:paraId="2A234A32">
      <w:pPr>
        <w:widowControl/>
        <w:shd w:val="clear" w:color="auto" w:fill="FFFFFF"/>
        <w:spacing w:line="260" w:lineRule="exact"/>
        <w:rPr>
          <w:rFonts w:ascii="宋体" w:hAnsi="宋体" w:eastAsia="宋体" w:cs="宋体"/>
          <w:kern w:val="0"/>
          <w:sz w:val="24"/>
        </w:rPr>
      </w:pPr>
    </w:p>
    <w:p w14:paraId="26E2178A">
      <w:pPr>
        <w:widowControl/>
        <w:shd w:val="clear" w:color="auto" w:fill="FFFFFF"/>
        <w:spacing w:line="260" w:lineRule="exact"/>
        <w:ind w:firstLine="3907" w:firstLineChars="1628"/>
        <w:rPr>
          <w:rFonts w:ascii="宋体" w:hAnsi="宋体" w:eastAsia="宋体" w:cs="宋体"/>
          <w:kern w:val="0"/>
          <w:sz w:val="24"/>
        </w:rPr>
      </w:pPr>
      <w:r>
        <w:rPr>
          <w:rFonts w:hint="eastAsia" w:ascii="宋体" w:hAnsi="宋体" w:eastAsia="宋体" w:cs="宋体"/>
          <w:kern w:val="0"/>
          <w:sz w:val="24"/>
        </w:rPr>
        <w:t>质疑服务商（公章）：           </w:t>
      </w:r>
    </w:p>
    <w:p w14:paraId="4AADC586">
      <w:pPr>
        <w:widowControl/>
        <w:shd w:val="clear" w:color="auto" w:fill="FFFFFF"/>
        <w:spacing w:line="260" w:lineRule="exact"/>
        <w:ind w:firstLine="3907" w:firstLineChars="1628"/>
        <w:rPr>
          <w:rFonts w:ascii="宋体" w:hAnsi="宋体" w:eastAsia="宋体" w:cs="宋体"/>
          <w:kern w:val="0"/>
          <w:sz w:val="24"/>
        </w:rPr>
      </w:pPr>
    </w:p>
    <w:p w14:paraId="077F8EF5">
      <w:pPr>
        <w:widowControl/>
        <w:shd w:val="clear" w:color="auto" w:fill="FFFFFF"/>
        <w:spacing w:line="260" w:lineRule="exact"/>
        <w:ind w:firstLine="3907" w:firstLineChars="1628"/>
        <w:rPr>
          <w:rFonts w:ascii="宋体" w:hAnsi="宋体" w:eastAsia="宋体" w:cs="宋体"/>
          <w:kern w:val="0"/>
          <w:sz w:val="24"/>
        </w:rPr>
      </w:pPr>
      <w:r>
        <w:rPr>
          <w:rFonts w:hint="eastAsia" w:ascii="宋体" w:hAnsi="宋体" w:eastAsia="宋体" w:cs="宋体"/>
          <w:kern w:val="0"/>
          <w:sz w:val="24"/>
        </w:rPr>
        <w:t>提起质疑的日期：     年   月   日</w:t>
      </w:r>
    </w:p>
    <w:p w14:paraId="439C0859">
      <w:pPr>
        <w:widowControl/>
        <w:shd w:val="clear" w:color="auto" w:fill="FFFFFF"/>
        <w:spacing w:line="260" w:lineRule="exact"/>
        <w:jc w:val="left"/>
        <w:rPr>
          <w:rFonts w:ascii="宋体" w:hAnsi="宋体" w:eastAsia="宋体" w:cs="宋体"/>
          <w:sz w:val="24"/>
        </w:rPr>
      </w:pPr>
    </w:p>
    <w:p w14:paraId="53F912C6">
      <w:pPr>
        <w:widowControl/>
        <w:shd w:val="clear" w:color="auto" w:fill="FFFFFF"/>
        <w:spacing w:line="260" w:lineRule="exact"/>
        <w:jc w:val="left"/>
        <w:rPr>
          <w:rFonts w:ascii="宋体" w:hAnsi="宋体" w:eastAsia="宋体" w:cs="宋体"/>
          <w:sz w:val="24"/>
        </w:rPr>
      </w:pPr>
      <w:r>
        <w:rPr>
          <w:rFonts w:hint="eastAsia" w:ascii="宋体" w:hAnsi="宋体" w:eastAsia="宋体" w:cs="宋体"/>
          <w:sz w:val="24"/>
        </w:rPr>
        <w:t>（后附</w:t>
      </w:r>
      <w:r>
        <w:rPr>
          <w:rFonts w:hint="eastAsia" w:ascii="宋体" w:hAnsi="宋体" w:eastAsia="宋体" w:cs="宋体"/>
          <w:kern w:val="0"/>
          <w:sz w:val="24"/>
        </w:rPr>
        <w:t>质疑事项</w:t>
      </w:r>
      <w:r>
        <w:rPr>
          <w:rFonts w:hint="eastAsia" w:ascii="宋体" w:hAnsi="宋体" w:eastAsia="宋体" w:cs="宋体"/>
          <w:sz w:val="24"/>
        </w:rPr>
        <w:t>证明材料的具体文件）</w:t>
      </w:r>
    </w:p>
    <w:p w14:paraId="15522AF8">
      <w:pPr>
        <w:pStyle w:val="11"/>
        <w:spacing w:line="360" w:lineRule="auto"/>
        <w:rPr>
          <w:rFonts w:hAnsi="宋体" w:cs="宋体"/>
          <w:sz w:val="24"/>
          <w:szCs w:val="24"/>
        </w:rPr>
      </w:pPr>
    </w:p>
    <w:p w14:paraId="0C473B4C">
      <w:pPr>
        <w:adjustRightInd w:val="0"/>
        <w:spacing w:before="33" w:beforeLines="10" w:line="400" w:lineRule="exact"/>
        <w:rPr>
          <w:rFonts w:ascii="宋体" w:hAnsi="宋体" w:eastAsia="宋体" w:cs="宋体"/>
          <w:sz w:val="24"/>
        </w:rPr>
      </w:pPr>
    </w:p>
    <w:p w14:paraId="23BA85DD">
      <w:pPr>
        <w:adjustRightInd w:val="0"/>
        <w:spacing w:before="33" w:beforeLines="10" w:line="400" w:lineRule="exact"/>
        <w:rPr>
          <w:rFonts w:ascii="宋体" w:hAnsi="宋体" w:eastAsia="宋体" w:cs="宋体"/>
          <w:sz w:val="24"/>
        </w:rPr>
      </w:pPr>
    </w:p>
    <w:p w14:paraId="45AE2C0D">
      <w:pPr>
        <w:adjustRightInd w:val="0"/>
        <w:spacing w:before="33" w:beforeLines="10" w:line="400" w:lineRule="exact"/>
        <w:rPr>
          <w:rFonts w:ascii="宋体" w:hAnsi="宋体" w:eastAsia="宋体" w:cs="宋体"/>
          <w:sz w:val="24"/>
        </w:rPr>
      </w:pPr>
    </w:p>
    <w:p w14:paraId="45DCD47A">
      <w:pPr>
        <w:adjustRightInd w:val="0"/>
        <w:spacing w:before="33" w:beforeLines="10" w:line="400" w:lineRule="exact"/>
        <w:rPr>
          <w:rFonts w:ascii="宋体" w:hAnsi="宋体" w:eastAsia="宋体" w:cs="宋体"/>
          <w:sz w:val="24"/>
        </w:rPr>
      </w:pPr>
    </w:p>
    <w:p w14:paraId="43D0196C">
      <w:pPr>
        <w:adjustRightInd w:val="0"/>
        <w:spacing w:before="33" w:beforeLines="10" w:line="400" w:lineRule="exact"/>
        <w:rPr>
          <w:rFonts w:ascii="宋体" w:hAnsi="宋体" w:eastAsia="宋体" w:cs="宋体"/>
          <w:sz w:val="24"/>
        </w:rPr>
      </w:pPr>
    </w:p>
    <w:p w14:paraId="216C1A8E">
      <w:pPr>
        <w:adjustRightInd w:val="0"/>
        <w:spacing w:before="33" w:beforeLines="10" w:line="400" w:lineRule="exact"/>
        <w:rPr>
          <w:rFonts w:ascii="宋体" w:hAnsi="宋体" w:eastAsia="宋体" w:cs="宋体"/>
          <w:sz w:val="24"/>
        </w:rPr>
      </w:pPr>
    </w:p>
    <w:p w14:paraId="4B4376A7">
      <w:pPr>
        <w:adjustRightInd w:val="0"/>
        <w:spacing w:before="33" w:beforeLines="10" w:line="400" w:lineRule="exact"/>
        <w:rPr>
          <w:rFonts w:ascii="宋体" w:hAnsi="宋体" w:eastAsia="宋体" w:cs="宋体"/>
          <w:sz w:val="24"/>
        </w:rPr>
      </w:pPr>
    </w:p>
    <w:p w14:paraId="762BBFED">
      <w:pPr>
        <w:adjustRightInd w:val="0"/>
        <w:spacing w:before="33" w:beforeLines="10" w:line="400" w:lineRule="exact"/>
        <w:rPr>
          <w:rFonts w:ascii="宋体" w:hAnsi="宋体" w:eastAsia="宋体" w:cs="宋体"/>
          <w:sz w:val="24"/>
        </w:rPr>
      </w:pPr>
    </w:p>
    <w:bookmarkEnd w:id="0"/>
    <w:p w14:paraId="076EF072">
      <w:pPr>
        <w:adjustRightInd w:val="0"/>
        <w:spacing w:before="33" w:beforeLines="10" w:line="400" w:lineRule="exact"/>
        <w:rPr>
          <w:rFonts w:ascii="宋体" w:hAnsi="宋体" w:eastAsia="宋体" w:cs="宋体"/>
          <w:sz w:val="24"/>
        </w:rPr>
      </w:pPr>
    </w:p>
    <w:sectPr>
      <w:footerReference r:id="rId10" w:type="default"/>
      <w:pgSz w:w="11906" w:h="16838"/>
      <w:pgMar w:top="1440" w:right="1080" w:bottom="1440" w:left="1080" w:header="720" w:footer="720" w:gutter="0"/>
      <w:cols w:space="720" w:num="1"/>
      <w:docGrid w:type="lines" w:linePitch="331"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2CF92A-2AAF-4DB3-8EA2-D5AC903720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A72736D-1D38-4244-948F-0A918EFCBD9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FD2E8B9-02EE-49B9-9869-83188B492AE9}"/>
  </w:font>
  <w:font w:name="Arial Unicode MS">
    <w:panose1 w:val="020B0604020202020204"/>
    <w:charset w:val="86"/>
    <w:family w:val="swiss"/>
    <w:pitch w:val="default"/>
    <w:sig w:usb0="FFFFFFFF" w:usb1="E9FFFFFF" w:usb2="0000003F" w:usb3="00000000" w:csb0="603F01FF" w:csb1="FFFF0000"/>
    <w:embedRegular r:id="rId4" w:fontKey="{DA4BE696-721B-487C-B9B3-C9F42D0C04DB}"/>
  </w:font>
  <w:font w:name="仿宋_GB2312">
    <w:panose1 w:val="02010609030101010101"/>
    <w:charset w:val="86"/>
    <w:family w:val="modern"/>
    <w:pitch w:val="default"/>
    <w:sig w:usb0="00000001" w:usb1="080E0000" w:usb2="00000000" w:usb3="00000000" w:csb0="00040000" w:csb1="00000000"/>
    <w:embedRegular r:id="rId5" w:fontKey="{FE1C376C-3111-486B-BFD1-F1279074F0BC}"/>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6" w:fontKey="{9C047E58-A6A3-422D-9CB2-7D5C46A2BB44}"/>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embedRegular r:id="rId7" w:fontKey="{3F579131-8441-4E66-B435-4D1391AE2F4C}"/>
  </w:font>
  <w:font w:name="仿宋">
    <w:panose1 w:val="02010609060101010101"/>
    <w:charset w:val="86"/>
    <w:family w:val="modern"/>
    <w:pitch w:val="default"/>
    <w:sig w:usb0="800002BF" w:usb1="38CF7CFA" w:usb2="00000016" w:usb3="00000000" w:csb0="00040001" w:csb1="00000000"/>
    <w:embedRegular r:id="rId8" w:fontKey="{26FC9BC5-51A5-4E64-933C-E8952DCA4F56}"/>
  </w:font>
  <w:font w:name="方正小标宋简体">
    <w:panose1 w:val="03000509000000000000"/>
    <w:charset w:val="86"/>
    <w:family w:val="script"/>
    <w:pitch w:val="default"/>
    <w:sig w:usb0="00000001" w:usb1="080E0000" w:usb2="00000000" w:usb3="00000000" w:csb0="00040000" w:csb1="00000000"/>
    <w:embedRegular r:id="rId9" w:fontKey="{9F0FAC04-57E5-4352-B065-541C92E06D4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10" w:fontKey="{548DADB2-3D5C-4E5E-8954-41C72800D153}"/>
  </w:font>
  <w:font w:name="Malgun Gothic Semilight">
    <w:panose1 w:val="020B0502040204020203"/>
    <w:charset w:val="86"/>
    <w:family w:val="swiss"/>
    <w:pitch w:val="default"/>
    <w:sig w:usb0="900002AF" w:usb1="01D77CFB" w:usb2="00000012" w:usb3="00000000" w:csb0="203E01BD" w:csb1="D7FF0000"/>
    <w:embedRegular r:id="rId11" w:fontKey="{5920932B-FCE8-4F7D-B657-D36AAD925B50}"/>
  </w:font>
  <w:font w:name="WPSEMBED1">
    <w:panose1 w:val="020B0604020202020204"/>
    <w:charset w:val="86"/>
    <w:family w:val="auto"/>
    <w:pitch w:val="default"/>
    <w:sig w:usb0="FFFFFFFF" w:usb1="E9FFFFFF" w:usb2="0000003F" w:usb3="00000000" w:csb0="603F01FF" w:csb1="FFFF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A435">
    <w:pPr>
      <w:pStyle w:val="15"/>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D2AA">
    <w:pPr>
      <w:pStyle w:val="15"/>
      <w:framePr w:wrap="around" w:vAnchor="text" w:hAnchor="margin" w:xAlign="center" w:y="1"/>
      <w:rPr>
        <w:rStyle w:val="28"/>
        <w:sz w:val="21"/>
      </w:rPr>
    </w:pPr>
    <w:r>
      <w:rPr>
        <w:sz w:val="21"/>
      </w:rPr>
      <w:fldChar w:fldCharType="begin"/>
    </w:r>
    <w:r>
      <w:rPr>
        <w:rStyle w:val="28"/>
        <w:sz w:val="21"/>
      </w:rPr>
      <w:instrText xml:space="preserve">PAGE  </w:instrText>
    </w:r>
    <w:r>
      <w:rPr>
        <w:sz w:val="21"/>
      </w:rPr>
      <w:fldChar w:fldCharType="separate"/>
    </w:r>
    <w:r>
      <w:rPr>
        <w:rStyle w:val="28"/>
        <w:sz w:val="21"/>
      </w:rPr>
      <w:t>0</w:t>
    </w:r>
    <w:r>
      <w:rPr>
        <w:sz w:val="21"/>
      </w:rPr>
      <w:fldChar w:fldCharType="end"/>
    </w:r>
  </w:p>
  <w:p w14:paraId="1F8EA65E">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F5C8">
    <w:pPr>
      <w:pStyle w:val="15"/>
      <w:rPr>
        <w:rFonts w:eastAsia="等线"/>
      </w:rPr>
    </w:pPr>
    <w:r>
      <w:rPr>
        <w:rFonts w:hint="eastAsia" w:eastAsia="等线"/>
      </w:rPr>
      <w:t xml:space="preserve"> </w:t>
    </w:r>
    <w:r>
      <w:rPr>
        <w:rFonts w:eastAsia="等线"/>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FFF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12798">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6012798">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9D750">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0B905">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990B905">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821A">
    <w:pPr>
      <w:pStyle w:val="16"/>
      <w:tabs>
        <w:tab w:val="center" w:pos="0"/>
        <w:tab w:val="clear" w:pos="4153"/>
      </w:tabs>
      <w:jc w:val="both"/>
    </w:pPr>
    <w:r>
      <w:rPr>
        <w:rFonts w:hint="eastAsia"/>
      </w:rPr>
      <w:t xml:space="preserve">中经国际招标集团有限公司磋商文件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5E2B">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8E43">
    <w:pPr>
      <w:spacing w:line="218" w:lineRule="auto"/>
      <w:ind w:left="120"/>
      <w:rPr>
        <w:rFonts w:ascii="宋体" w:hAnsi="宋体" w:eastAsia="宋体" w:cs="宋体"/>
        <w:sz w:val="18"/>
        <w:szCs w:val="18"/>
      </w:rPr>
    </w:pPr>
    <w:r>
      <w:rPr>
        <w:rFonts w:ascii="Arial" w:hAnsi="Arial" w:eastAsia="Arial" w:cs="Arial"/>
        <w:snapToGrid w:val="0"/>
        <w:szCs w:val="21"/>
      </w:rPr>
      <mc:AlternateContent>
        <mc:Choice Requires="wps">
          <w:drawing>
            <wp:anchor distT="0" distB="0" distL="114300" distR="114300" simplePos="0" relativeHeight="251659264" behindDoc="0" locked="0" layoutInCell="0" allowOverlap="1">
              <wp:simplePos x="0" y="0"/>
              <wp:positionH relativeFrom="page">
                <wp:posOffset>750570</wp:posOffset>
              </wp:positionH>
              <wp:positionV relativeFrom="page">
                <wp:posOffset>711200</wp:posOffset>
              </wp:positionV>
              <wp:extent cx="5978525" cy="9525"/>
              <wp:effectExtent l="0" t="0" r="0" b="0"/>
              <wp:wrapNone/>
              <wp:docPr id="2" name="自选图形 2"/>
              <wp:cNvGraphicFramePr/>
              <a:graphic xmlns:a="http://schemas.openxmlformats.org/drawingml/2006/main">
                <a:graphicData uri="http://schemas.microsoft.com/office/word/2010/wordprocessingShape">
                  <wps:wsp>
                    <wps:cNvSpPr/>
                    <wps:spPr>
                      <a:xfrm>
                        <a:off x="0" y="0"/>
                        <a:ext cx="5978525" cy="9525"/>
                      </a:xfrm>
                      <a:custGeom>
                        <a:avLst/>
                        <a:gdLst>
                          <a:gd name="A1" fmla="val 0"/>
                        </a:gdLst>
                        <a:ahLst/>
                        <a:cxnLst/>
                        <a:rect l="0" t="0" r="0" b="0"/>
                        <a:pathLst>
                          <a:path w="9415" h="15">
                            <a:moveTo>
                              <a:pt x="0" y="14"/>
                            </a:moveTo>
                            <a:lnTo>
                              <a:pt x="9414" y="14"/>
                            </a:lnTo>
                            <a:lnTo>
                              <a:pt x="9414" y="0"/>
                            </a:lnTo>
                            <a:lnTo>
                              <a:pt x="0" y="0"/>
                            </a:lnTo>
                            <a:lnTo>
                              <a:pt x="0" y="14"/>
                            </a:lnTo>
                            <a:close/>
                          </a:path>
                        </a:pathLst>
                      </a:custGeom>
                      <a:solidFill>
                        <a:srgbClr val="000000"/>
                      </a:solidFill>
                      <a:ln>
                        <a:noFill/>
                      </a:ln>
                    </wps:spPr>
                    <wps:bodyPr upright="1"/>
                  </wps:wsp>
                </a:graphicData>
              </a:graphic>
            </wp:anchor>
          </w:drawing>
        </mc:Choice>
        <mc:Fallback>
          <w:pict>
            <v:shape id="自选图形 2" o:spid="_x0000_s1026" o:spt="100" style="position:absolute;left:0pt;margin-left:59.1pt;margin-top:56pt;height:0.75pt;width:470.75pt;mso-position-horizontal-relative:page;mso-position-vertical-relative:page;z-index:251659264;mso-width-relative:page;mso-height-relative:page;" fillcolor="#000000" filled="t" stroked="f" coordsize="9415,15" o:allowincell="f" o:gfxdata="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F1C//ZAAAADAEAAA8AAAAAAAAAAQAgAAAAIgAAAGRycy9kb3ducmV2LnhtbFBL&#10;AQIUABQAAAAIAIdO4kAyYYrtLgIAAMEEAAAOAAAAAAAAAAEAIAAAACgBAABkcnMvZTJvRG9jLnht&#10;bFBLBQYAAAAABgAGAFkBAADIBQAAAAA=&#10;" path="m0,14l9414,14,9414,0,0,0,0,14xe">
              <v:fill on="t" focussize="0,0"/>
              <v:stroke on="f"/>
              <v:imagedata o:title=""/>
              <o:lock v:ext="edit" aspectratio="f"/>
            </v:shape>
          </w:pict>
        </mc:Fallback>
      </mc:AlternateContent>
    </w:r>
    <w:r>
      <w:rPr>
        <w:rFonts w:hint="eastAsia" w:ascii="宋体" w:hAnsi="宋体" w:eastAsia="宋体" w:cs="宋体"/>
        <w:spacing w:val="-1"/>
        <w:sz w:val="18"/>
        <w:szCs w:val="18"/>
      </w:rPr>
      <w:t>中经国际招标集团有限</w:t>
    </w:r>
    <w:r>
      <w:rPr>
        <w:rFonts w:ascii="宋体" w:hAnsi="宋体" w:eastAsia="宋体" w:cs="宋体"/>
        <w:sz w:val="18"/>
        <w:szCs w:val="18"/>
      </w:rPr>
      <w:t>公司磋商文件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D7631F"/>
    <w:multiLevelType w:val="singleLevel"/>
    <w:tmpl w:val="00D7631F"/>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N2UzMmE5M2M0ZmRjMGUxMjY2YmY5M2Q4YzU0OTcifQ=="/>
  </w:docVars>
  <w:rsids>
    <w:rsidRoot w:val="00172A27"/>
    <w:rsid w:val="00001428"/>
    <w:rsid w:val="00002B4D"/>
    <w:rsid w:val="0000345A"/>
    <w:rsid w:val="00003AE3"/>
    <w:rsid w:val="00003C07"/>
    <w:rsid w:val="00003FAE"/>
    <w:rsid w:val="00005973"/>
    <w:rsid w:val="00005FF7"/>
    <w:rsid w:val="00006161"/>
    <w:rsid w:val="000067CB"/>
    <w:rsid w:val="00006D97"/>
    <w:rsid w:val="000074D8"/>
    <w:rsid w:val="00010DE6"/>
    <w:rsid w:val="000113DB"/>
    <w:rsid w:val="00011ED1"/>
    <w:rsid w:val="00012A7C"/>
    <w:rsid w:val="00012B80"/>
    <w:rsid w:val="00012F71"/>
    <w:rsid w:val="00013185"/>
    <w:rsid w:val="000145FB"/>
    <w:rsid w:val="00015094"/>
    <w:rsid w:val="00015278"/>
    <w:rsid w:val="000152B0"/>
    <w:rsid w:val="0001578C"/>
    <w:rsid w:val="00015D9D"/>
    <w:rsid w:val="0001602E"/>
    <w:rsid w:val="000169F3"/>
    <w:rsid w:val="00017D61"/>
    <w:rsid w:val="000201F9"/>
    <w:rsid w:val="00020592"/>
    <w:rsid w:val="00020D49"/>
    <w:rsid w:val="0002168B"/>
    <w:rsid w:val="00022B1F"/>
    <w:rsid w:val="00023047"/>
    <w:rsid w:val="00023749"/>
    <w:rsid w:val="00023E60"/>
    <w:rsid w:val="00024E95"/>
    <w:rsid w:val="00025286"/>
    <w:rsid w:val="000253F0"/>
    <w:rsid w:val="00026525"/>
    <w:rsid w:val="00026976"/>
    <w:rsid w:val="000278D8"/>
    <w:rsid w:val="00027AE6"/>
    <w:rsid w:val="00027D05"/>
    <w:rsid w:val="00027F90"/>
    <w:rsid w:val="00030288"/>
    <w:rsid w:val="00030915"/>
    <w:rsid w:val="000309B4"/>
    <w:rsid w:val="00030A2E"/>
    <w:rsid w:val="000310AD"/>
    <w:rsid w:val="0003155B"/>
    <w:rsid w:val="000315AA"/>
    <w:rsid w:val="00031ED2"/>
    <w:rsid w:val="0003336F"/>
    <w:rsid w:val="000345AD"/>
    <w:rsid w:val="00034B24"/>
    <w:rsid w:val="0003543A"/>
    <w:rsid w:val="00035BA6"/>
    <w:rsid w:val="00035CE9"/>
    <w:rsid w:val="000365D8"/>
    <w:rsid w:val="00036F37"/>
    <w:rsid w:val="00037535"/>
    <w:rsid w:val="00037A8E"/>
    <w:rsid w:val="0004016A"/>
    <w:rsid w:val="000406A7"/>
    <w:rsid w:val="00040DBB"/>
    <w:rsid w:val="000417AA"/>
    <w:rsid w:val="0004182A"/>
    <w:rsid w:val="0004266B"/>
    <w:rsid w:val="00042866"/>
    <w:rsid w:val="0004312B"/>
    <w:rsid w:val="0004317B"/>
    <w:rsid w:val="0004436B"/>
    <w:rsid w:val="00044391"/>
    <w:rsid w:val="000445F1"/>
    <w:rsid w:val="00044AEA"/>
    <w:rsid w:val="00045CAB"/>
    <w:rsid w:val="0004610C"/>
    <w:rsid w:val="00046433"/>
    <w:rsid w:val="000465F5"/>
    <w:rsid w:val="000475AE"/>
    <w:rsid w:val="00047AE5"/>
    <w:rsid w:val="00047B58"/>
    <w:rsid w:val="00050793"/>
    <w:rsid w:val="00050D6F"/>
    <w:rsid w:val="00051232"/>
    <w:rsid w:val="00051664"/>
    <w:rsid w:val="00051ED7"/>
    <w:rsid w:val="00052C89"/>
    <w:rsid w:val="00052D9E"/>
    <w:rsid w:val="00053441"/>
    <w:rsid w:val="0005358F"/>
    <w:rsid w:val="00053A5E"/>
    <w:rsid w:val="00054888"/>
    <w:rsid w:val="00055439"/>
    <w:rsid w:val="0005567B"/>
    <w:rsid w:val="00055813"/>
    <w:rsid w:val="0005642F"/>
    <w:rsid w:val="000564E9"/>
    <w:rsid w:val="00056BFB"/>
    <w:rsid w:val="0005729C"/>
    <w:rsid w:val="000576EE"/>
    <w:rsid w:val="000608A1"/>
    <w:rsid w:val="00060902"/>
    <w:rsid w:val="0006132B"/>
    <w:rsid w:val="00061A51"/>
    <w:rsid w:val="00063593"/>
    <w:rsid w:val="000636E6"/>
    <w:rsid w:val="00063943"/>
    <w:rsid w:val="00063DB2"/>
    <w:rsid w:val="0006447A"/>
    <w:rsid w:val="0006512F"/>
    <w:rsid w:val="00065325"/>
    <w:rsid w:val="00065915"/>
    <w:rsid w:val="00065C19"/>
    <w:rsid w:val="0006657C"/>
    <w:rsid w:val="0006733F"/>
    <w:rsid w:val="00067429"/>
    <w:rsid w:val="00067EE9"/>
    <w:rsid w:val="00070279"/>
    <w:rsid w:val="00070390"/>
    <w:rsid w:val="00072778"/>
    <w:rsid w:val="00072900"/>
    <w:rsid w:val="00073276"/>
    <w:rsid w:val="000738F8"/>
    <w:rsid w:val="00073CC8"/>
    <w:rsid w:val="00074274"/>
    <w:rsid w:val="0007691A"/>
    <w:rsid w:val="00076AA0"/>
    <w:rsid w:val="00076B21"/>
    <w:rsid w:val="000773D4"/>
    <w:rsid w:val="000776CF"/>
    <w:rsid w:val="00077CD4"/>
    <w:rsid w:val="000800C1"/>
    <w:rsid w:val="00080654"/>
    <w:rsid w:val="00080663"/>
    <w:rsid w:val="0008088D"/>
    <w:rsid w:val="00080942"/>
    <w:rsid w:val="00082E8B"/>
    <w:rsid w:val="000833E8"/>
    <w:rsid w:val="00083879"/>
    <w:rsid w:val="00083C07"/>
    <w:rsid w:val="00083ECD"/>
    <w:rsid w:val="00084212"/>
    <w:rsid w:val="00084579"/>
    <w:rsid w:val="000845EA"/>
    <w:rsid w:val="0008464F"/>
    <w:rsid w:val="00084D6F"/>
    <w:rsid w:val="00085E66"/>
    <w:rsid w:val="00086912"/>
    <w:rsid w:val="00086931"/>
    <w:rsid w:val="00086E04"/>
    <w:rsid w:val="00087376"/>
    <w:rsid w:val="000873EF"/>
    <w:rsid w:val="00087BC5"/>
    <w:rsid w:val="000915BB"/>
    <w:rsid w:val="00092280"/>
    <w:rsid w:val="000924FA"/>
    <w:rsid w:val="0009306C"/>
    <w:rsid w:val="0009318B"/>
    <w:rsid w:val="000932E6"/>
    <w:rsid w:val="00093C5B"/>
    <w:rsid w:val="000943EF"/>
    <w:rsid w:val="000952DC"/>
    <w:rsid w:val="000957C3"/>
    <w:rsid w:val="00095D88"/>
    <w:rsid w:val="00096D55"/>
    <w:rsid w:val="00097438"/>
    <w:rsid w:val="00097866"/>
    <w:rsid w:val="00097E8B"/>
    <w:rsid w:val="000A0437"/>
    <w:rsid w:val="000A078C"/>
    <w:rsid w:val="000A14A1"/>
    <w:rsid w:val="000A1C5B"/>
    <w:rsid w:val="000A2CF2"/>
    <w:rsid w:val="000A2DF7"/>
    <w:rsid w:val="000A2FBC"/>
    <w:rsid w:val="000A34A7"/>
    <w:rsid w:val="000A4368"/>
    <w:rsid w:val="000A57A9"/>
    <w:rsid w:val="000A621C"/>
    <w:rsid w:val="000A710D"/>
    <w:rsid w:val="000A7C4E"/>
    <w:rsid w:val="000A7C64"/>
    <w:rsid w:val="000A7C7E"/>
    <w:rsid w:val="000B0196"/>
    <w:rsid w:val="000B0371"/>
    <w:rsid w:val="000B0B1C"/>
    <w:rsid w:val="000B141D"/>
    <w:rsid w:val="000B1A12"/>
    <w:rsid w:val="000B29EA"/>
    <w:rsid w:val="000B3318"/>
    <w:rsid w:val="000B37AC"/>
    <w:rsid w:val="000B454B"/>
    <w:rsid w:val="000B49DD"/>
    <w:rsid w:val="000B4AEE"/>
    <w:rsid w:val="000B4BE9"/>
    <w:rsid w:val="000B61E4"/>
    <w:rsid w:val="000B65AB"/>
    <w:rsid w:val="000B79DD"/>
    <w:rsid w:val="000C098B"/>
    <w:rsid w:val="000C0A41"/>
    <w:rsid w:val="000C1721"/>
    <w:rsid w:val="000C1804"/>
    <w:rsid w:val="000C3E0A"/>
    <w:rsid w:val="000C4349"/>
    <w:rsid w:val="000C458C"/>
    <w:rsid w:val="000C4A3A"/>
    <w:rsid w:val="000C4A50"/>
    <w:rsid w:val="000C4F41"/>
    <w:rsid w:val="000C534A"/>
    <w:rsid w:val="000C58E1"/>
    <w:rsid w:val="000C5E71"/>
    <w:rsid w:val="000C5F01"/>
    <w:rsid w:val="000C6D3E"/>
    <w:rsid w:val="000C754E"/>
    <w:rsid w:val="000D08DB"/>
    <w:rsid w:val="000D1365"/>
    <w:rsid w:val="000D1C09"/>
    <w:rsid w:val="000D289D"/>
    <w:rsid w:val="000D3BDC"/>
    <w:rsid w:val="000D4035"/>
    <w:rsid w:val="000D40E4"/>
    <w:rsid w:val="000D4214"/>
    <w:rsid w:val="000D43E3"/>
    <w:rsid w:val="000D460C"/>
    <w:rsid w:val="000D5B7E"/>
    <w:rsid w:val="000D65D2"/>
    <w:rsid w:val="000D670B"/>
    <w:rsid w:val="000D6D86"/>
    <w:rsid w:val="000D754D"/>
    <w:rsid w:val="000E0950"/>
    <w:rsid w:val="000E0C05"/>
    <w:rsid w:val="000E10CE"/>
    <w:rsid w:val="000E1379"/>
    <w:rsid w:val="000E1731"/>
    <w:rsid w:val="000E293E"/>
    <w:rsid w:val="000E306A"/>
    <w:rsid w:val="000E3B07"/>
    <w:rsid w:val="000E3CF3"/>
    <w:rsid w:val="000E59C4"/>
    <w:rsid w:val="000E5B36"/>
    <w:rsid w:val="000E68E0"/>
    <w:rsid w:val="000E6C4B"/>
    <w:rsid w:val="000E6EED"/>
    <w:rsid w:val="000E6FBF"/>
    <w:rsid w:val="000F0044"/>
    <w:rsid w:val="000F021B"/>
    <w:rsid w:val="000F02ED"/>
    <w:rsid w:val="000F086D"/>
    <w:rsid w:val="000F1197"/>
    <w:rsid w:val="000F2331"/>
    <w:rsid w:val="000F2732"/>
    <w:rsid w:val="000F2A52"/>
    <w:rsid w:val="000F3195"/>
    <w:rsid w:val="000F4BC3"/>
    <w:rsid w:val="000F5DBE"/>
    <w:rsid w:val="000F5FD3"/>
    <w:rsid w:val="000F6806"/>
    <w:rsid w:val="000F697C"/>
    <w:rsid w:val="000F699A"/>
    <w:rsid w:val="000F69E7"/>
    <w:rsid w:val="000F7053"/>
    <w:rsid w:val="000F7395"/>
    <w:rsid w:val="000F73E6"/>
    <w:rsid w:val="000F749E"/>
    <w:rsid w:val="000F79D5"/>
    <w:rsid w:val="001013EF"/>
    <w:rsid w:val="001015AB"/>
    <w:rsid w:val="00101868"/>
    <w:rsid w:val="00101B0D"/>
    <w:rsid w:val="00101B15"/>
    <w:rsid w:val="00101FAC"/>
    <w:rsid w:val="001020B7"/>
    <w:rsid w:val="0010217F"/>
    <w:rsid w:val="0010237C"/>
    <w:rsid w:val="00102AF1"/>
    <w:rsid w:val="001031BE"/>
    <w:rsid w:val="00103BA8"/>
    <w:rsid w:val="00103D12"/>
    <w:rsid w:val="00105207"/>
    <w:rsid w:val="0010524C"/>
    <w:rsid w:val="0010546C"/>
    <w:rsid w:val="00105CD9"/>
    <w:rsid w:val="0010750C"/>
    <w:rsid w:val="00110145"/>
    <w:rsid w:val="00110B35"/>
    <w:rsid w:val="00110D55"/>
    <w:rsid w:val="00111369"/>
    <w:rsid w:val="001125C0"/>
    <w:rsid w:val="001128EA"/>
    <w:rsid w:val="00113A5A"/>
    <w:rsid w:val="00113D6A"/>
    <w:rsid w:val="0011430C"/>
    <w:rsid w:val="00115169"/>
    <w:rsid w:val="001158CF"/>
    <w:rsid w:val="00115EF0"/>
    <w:rsid w:val="0011690C"/>
    <w:rsid w:val="00116FA3"/>
    <w:rsid w:val="00117A0F"/>
    <w:rsid w:val="001204B5"/>
    <w:rsid w:val="0012126D"/>
    <w:rsid w:val="00121290"/>
    <w:rsid w:val="00121E2B"/>
    <w:rsid w:val="00122EE5"/>
    <w:rsid w:val="001236A8"/>
    <w:rsid w:val="00123BDE"/>
    <w:rsid w:val="00124222"/>
    <w:rsid w:val="00125733"/>
    <w:rsid w:val="001257AE"/>
    <w:rsid w:val="00126543"/>
    <w:rsid w:val="00126A45"/>
    <w:rsid w:val="001270AA"/>
    <w:rsid w:val="001305F5"/>
    <w:rsid w:val="00130A7A"/>
    <w:rsid w:val="00130F64"/>
    <w:rsid w:val="001326D5"/>
    <w:rsid w:val="001331F0"/>
    <w:rsid w:val="00134071"/>
    <w:rsid w:val="001341BC"/>
    <w:rsid w:val="00134B4C"/>
    <w:rsid w:val="00134FE3"/>
    <w:rsid w:val="001350AE"/>
    <w:rsid w:val="001352D8"/>
    <w:rsid w:val="001364C1"/>
    <w:rsid w:val="0013725A"/>
    <w:rsid w:val="00137AE4"/>
    <w:rsid w:val="0014028B"/>
    <w:rsid w:val="00140797"/>
    <w:rsid w:val="001411C6"/>
    <w:rsid w:val="001415C0"/>
    <w:rsid w:val="0014224B"/>
    <w:rsid w:val="0014256B"/>
    <w:rsid w:val="00142EE3"/>
    <w:rsid w:val="0014310F"/>
    <w:rsid w:val="001431C7"/>
    <w:rsid w:val="0014369E"/>
    <w:rsid w:val="00144F06"/>
    <w:rsid w:val="00145105"/>
    <w:rsid w:val="0014512C"/>
    <w:rsid w:val="00145D26"/>
    <w:rsid w:val="00147247"/>
    <w:rsid w:val="00147253"/>
    <w:rsid w:val="00147C44"/>
    <w:rsid w:val="00147E37"/>
    <w:rsid w:val="001503FE"/>
    <w:rsid w:val="00150A4C"/>
    <w:rsid w:val="00151218"/>
    <w:rsid w:val="00151892"/>
    <w:rsid w:val="00151C1C"/>
    <w:rsid w:val="00152010"/>
    <w:rsid w:val="00152F52"/>
    <w:rsid w:val="001538FE"/>
    <w:rsid w:val="00153C6D"/>
    <w:rsid w:val="0015420E"/>
    <w:rsid w:val="0015476A"/>
    <w:rsid w:val="00154E37"/>
    <w:rsid w:val="00155605"/>
    <w:rsid w:val="001556F5"/>
    <w:rsid w:val="00155C02"/>
    <w:rsid w:val="00157DDA"/>
    <w:rsid w:val="001606A9"/>
    <w:rsid w:val="001608E8"/>
    <w:rsid w:val="00160961"/>
    <w:rsid w:val="0016179E"/>
    <w:rsid w:val="00162027"/>
    <w:rsid w:val="00163188"/>
    <w:rsid w:val="00164102"/>
    <w:rsid w:val="001651D4"/>
    <w:rsid w:val="00165889"/>
    <w:rsid w:val="00165B0F"/>
    <w:rsid w:val="00166157"/>
    <w:rsid w:val="00166955"/>
    <w:rsid w:val="0016704C"/>
    <w:rsid w:val="00167279"/>
    <w:rsid w:val="0016744C"/>
    <w:rsid w:val="00172701"/>
    <w:rsid w:val="00172A27"/>
    <w:rsid w:val="00173071"/>
    <w:rsid w:val="00173612"/>
    <w:rsid w:val="00173E58"/>
    <w:rsid w:val="001744C3"/>
    <w:rsid w:val="001747A7"/>
    <w:rsid w:val="001752F1"/>
    <w:rsid w:val="00175466"/>
    <w:rsid w:val="00176A03"/>
    <w:rsid w:val="001776C3"/>
    <w:rsid w:val="00177EAB"/>
    <w:rsid w:val="00181E17"/>
    <w:rsid w:val="00181F90"/>
    <w:rsid w:val="00182B05"/>
    <w:rsid w:val="00182D3D"/>
    <w:rsid w:val="001832EC"/>
    <w:rsid w:val="00184556"/>
    <w:rsid w:val="00185B13"/>
    <w:rsid w:val="0018621B"/>
    <w:rsid w:val="00187244"/>
    <w:rsid w:val="0018739E"/>
    <w:rsid w:val="00187413"/>
    <w:rsid w:val="0018766C"/>
    <w:rsid w:val="00187CC0"/>
    <w:rsid w:val="00187D00"/>
    <w:rsid w:val="00190012"/>
    <w:rsid w:val="0019059E"/>
    <w:rsid w:val="00191343"/>
    <w:rsid w:val="001919F5"/>
    <w:rsid w:val="00191BC4"/>
    <w:rsid w:val="00191C81"/>
    <w:rsid w:val="00191C9F"/>
    <w:rsid w:val="00191CED"/>
    <w:rsid w:val="001922FF"/>
    <w:rsid w:val="001924C5"/>
    <w:rsid w:val="00192B79"/>
    <w:rsid w:val="00192C6C"/>
    <w:rsid w:val="001935FB"/>
    <w:rsid w:val="00193A1B"/>
    <w:rsid w:val="00194323"/>
    <w:rsid w:val="001944AD"/>
    <w:rsid w:val="00194F38"/>
    <w:rsid w:val="00195558"/>
    <w:rsid w:val="0019570A"/>
    <w:rsid w:val="00195B5A"/>
    <w:rsid w:val="00195EEA"/>
    <w:rsid w:val="0019649F"/>
    <w:rsid w:val="0019668D"/>
    <w:rsid w:val="00196733"/>
    <w:rsid w:val="00196985"/>
    <w:rsid w:val="00196993"/>
    <w:rsid w:val="00196AB7"/>
    <w:rsid w:val="00196D67"/>
    <w:rsid w:val="00196F0E"/>
    <w:rsid w:val="001972AE"/>
    <w:rsid w:val="0019798A"/>
    <w:rsid w:val="00197E02"/>
    <w:rsid w:val="001A051E"/>
    <w:rsid w:val="001A0FC7"/>
    <w:rsid w:val="001A14E7"/>
    <w:rsid w:val="001A1B47"/>
    <w:rsid w:val="001A1EC8"/>
    <w:rsid w:val="001A2008"/>
    <w:rsid w:val="001A2C04"/>
    <w:rsid w:val="001A2C5A"/>
    <w:rsid w:val="001A2D8C"/>
    <w:rsid w:val="001A2E79"/>
    <w:rsid w:val="001A2EFA"/>
    <w:rsid w:val="001A3240"/>
    <w:rsid w:val="001A3594"/>
    <w:rsid w:val="001A508F"/>
    <w:rsid w:val="001A50AA"/>
    <w:rsid w:val="001A5595"/>
    <w:rsid w:val="001A5C8D"/>
    <w:rsid w:val="001A6163"/>
    <w:rsid w:val="001A65D4"/>
    <w:rsid w:val="001A6E15"/>
    <w:rsid w:val="001B074A"/>
    <w:rsid w:val="001B08E3"/>
    <w:rsid w:val="001B0AB8"/>
    <w:rsid w:val="001B1223"/>
    <w:rsid w:val="001B1344"/>
    <w:rsid w:val="001B13ED"/>
    <w:rsid w:val="001B20A2"/>
    <w:rsid w:val="001B23DA"/>
    <w:rsid w:val="001B3F38"/>
    <w:rsid w:val="001B4515"/>
    <w:rsid w:val="001B4BC9"/>
    <w:rsid w:val="001B4DD0"/>
    <w:rsid w:val="001B4F9C"/>
    <w:rsid w:val="001B51E3"/>
    <w:rsid w:val="001B5CF1"/>
    <w:rsid w:val="001B5DE0"/>
    <w:rsid w:val="001B695F"/>
    <w:rsid w:val="001B72C3"/>
    <w:rsid w:val="001B7432"/>
    <w:rsid w:val="001C13C0"/>
    <w:rsid w:val="001C1568"/>
    <w:rsid w:val="001C1BA6"/>
    <w:rsid w:val="001C253D"/>
    <w:rsid w:val="001C2B42"/>
    <w:rsid w:val="001C2D00"/>
    <w:rsid w:val="001C2DE3"/>
    <w:rsid w:val="001C2FC6"/>
    <w:rsid w:val="001C33D2"/>
    <w:rsid w:val="001C36A1"/>
    <w:rsid w:val="001C39F9"/>
    <w:rsid w:val="001C3A78"/>
    <w:rsid w:val="001C3EE1"/>
    <w:rsid w:val="001C4478"/>
    <w:rsid w:val="001C4B37"/>
    <w:rsid w:val="001C5551"/>
    <w:rsid w:val="001C61B4"/>
    <w:rsid w:val="001C7349"/>
    <w:rsid w:val="001C7DF3"/>
    <w:rsid w:val="001C7EF2"/>
    <w:rsid w:val="001D02CD"/>
    <w:rsid w:val="001D035A"/>
    <w:rsid w:val="001D0731"/>
    <w:rsid w:val="001D14BA"/>
    <w:rsid w:val="001D1D91"/>
    <w:rsid w:val="001D1E89"/>
    <w:rsid w:val="001D2566"/>
    <w:rsid w:val="001D26B6"/>
    <w:rsid w:val="001D27C5"/>
    <w:rsid w:val="001D2A50"/>
    <w:rsid w:val="001D3283"/>
    <w:rsid w:val="001D336E"/>
    <w:rsid w:val="001D37DC"/>
    <w:rsid w:val="001D4EA6"/>
    <w:rsid w:val="001D65E3"/>
    <w:rsid w:val="001D6954"/>
    <w:rsid w:val="001E00B6"/>
    <w:rsid w:val="001E0C57"/>
    <w:rsid w:val="001E109E"/>
    <w:rsid w:val="001E1510"/>
    <w:rsid w:val="001E180F"/>
    <w:rsid w:val="001E1DBB"/>
    <w:rsid w:val="001E1DC5"/>
    <w:rsid w:val="001E28AC"/>
    <w:rsid w:val="001E2DF6"/>
    <w:rsid w:val="001E2EF1"/>
    <w:rsid w:val="001E342C"/>
    <w:rsid w:val="001E477E"/>
    <w:rsid w:val="001E47A6"/>
    <w:rsid w:val="001E4F07"/>
    <w:rsid w:val="001E55C5"/>
    <w:rsid w:val="001E63BE"/>
    <w:rsid w:val="001E6C79"/>
    <w:rsid w:val="001E6FAE"/>
    <w:rsid w:val="001E7727"/>
    <w:rsid w:val="001E7B8D"/>
    <w:rsid w:val="001E7D4B"/>
    <w:rsid w:val="001F0A31"/>
    <w:rsid w:val="001F1289"/>
    <w:rsid w:val="001F17F1"/>
    <w:rsid w:val="001F1842"/>
    <w:rsid w:val="001F19BA"/>
    <w:rsid w:val="001F1BFA"/>
    <w:rsid w:val="001F2379"/>
    <w:rsid w:val="001F2442"/>
    <w:rsid w:val="001F2EB4"/>
    <w:rsid w:val="001F307F"/>
    <w:rsid w:val="001F3288"/>
    <w:rsid w:val="001F3B6E"/>
    <w:rsid w:val="001F3F76"/>
    <w:rsid w:val="001F4350"/>
    <w:rsid w:val="001F4949"/>
    <w:rsid w:val="001F4B58"/>
    <w:rsid w:val="001F4E90"/>
    <w:rsid w:val="001F53D6"/>
    <w:rsid w:val="001F5AF9"/>
    <w:rsid w:val="001F617A"/>
    <w:rsid w:val="001F66B5"/>
    <w:rsid w:val="001F73F6"/>
    <w:rsid w:val="001F7DA5"/>
    <w:rsid w:val="00201168"/>
    <w:rsid w:val="002020EF"/>
    <w:rsid w:val="0020225E"/>
    <w:rsid w:val="00202F7E"/>
    <w:rsid w:val="0020315F"/>
    <w:rsid w:val="002033B8"/>
    <w:rsid w:val="00203A05"/>
    <w:rsid w:val="00203A42"/>
    <w:rsid w:val="00203AED"/>
    <w:rsid w:val="002040F9"/>
    <w:rsid w:val="002048ED"/>
    <w:rsid w:val="0020531D"/>
    <w:rsid w:val="00205E6A"/>
    <w:rsid w:val="002061DC"/>
    <w:rsid w:val="002064DF"/>
    <w:rsid w:val="00206A44"/>
    <w:rsid w:val="00206B52"/>
    <w:rsid w:val="00206FCC"/>
    <w:rsid w:val="00207AD9"/>
    <w:rsid w:val="002119CF"/>
    <w:rsid w:val="00211CA4"/>
    <w:rsid w:val="00211E87"/>
    <w:rsid w:val="002124DB"/>
    <w:rsid w:val="00212648"/>
    <w:rsid w:val="00213E27"/>
    <w:rsid w:val="002145BC"/>
    <w:rsid w:val="00214648"/>
    <w:rsid w:val="00214BBE"/>
    <w:rsid w:val="00215177"/>
    <w:rsid w:val="0021524C"/>
    <w:rsid w:val="0021544A"/>
    <w:rsid w:val="00215EA3"/>
    <w:rsid w:val="00216E60"/>
    <w:rsid w:val="00217EE1"/>
    <w:rsid w:val="00220D75"/>
    <w:rsid w:val="00220F82"/>
    <w:rsid w:val="0022147D"/>
    <w:rsid w:val="00221698"/>
    <w:rsid w:val="002218B2"/>
    <w:rsid w:val="00221DC5"/>
    <w:rsid w:val="00221FEE"/>
    <w:rsid w:val="00222063"/>
    <w:rsid w:val="002232B1"/>
    <w:rsid w:val="0022343E"/>
    <w:rsid w:val="0022365E"/>
    <w:rsid w:val="00224B6E"/>
    <w:rsid w:val="00226A94"/>
    <w:rsid w:val="00226C88"/>
    <w:rsid w:val="0022707F"/>
    <w:rsid w:val="00227174"/>
    <w:rsid w:val="00227279"/>
    <w:rsid w:val="00227A84"/>
    <w:rsid w:val="00227CE0"/>
    <w:rsid w:val="002306AB"/>
    <w:rsid w:val="002313C5"/>
    <w:rsid w:val="00231C09"/>
    <w:rsid w:val="002323EB"/>
    <w:rsid w:val="0023277E"/>
    <w:rsid w:val="00232CC9"/>
    <w:rsid w:val="00232D55"/>
    <w:rsid w:val="00233047"/>
    <w:rsid w:val="00233155"/>
    <w:rsid w:val="0023385F"/>
    <w:rsid w:val="00233BDB"/>
    <w:rsid w:val="002340F2"/>
    <w:rsid w:val="0023426F"/>
    <w:rsid w:val="00234A12"/>
    <w:rsid w:val="00234DAB"/>
    <w:rsid w:val="0023587C"/>
    <w:rsid w:val="00236302"/>
    <w:rsid w:val="00236D6E"/>
    <w:rsid w:val="00237243"/>
    <w:rsid w:val="0023725F"/>
    <w:rsid w:val="0023733D"/>
    <w:rsid w:val="00237632"/>
    <w:rsid w:val="00240E3A"/>
    <w:rsid w:val="00241114"/>
    <w:rsid w:val="002423C5"/>
    <w:rsid w:val="002428B0"/>
    <w:rsid w:val="00242BE0"/>
    <w:rsid w:val="00242C3E"/>
    <w:rsid w:val="00243106"/>
    <w:rsid w:val="00243A16"/>
    <w:rsid w:val="002442A1"/>
    <w:rsid w:val="00245304"/>
    <w:rsid w:val="00246A94"/>
    <w:rsid w:val="00246DA3"/>
    <w:rsid w:val="002479B1"/>
    <w:rsid w:val="0025048E"/>
    <w:rsid w:val="0025168A"/>
    <w:rsid w:val="00252565"/>
    <w:rsid w:val="002529D5"/>
    <w:rsid w:val="00252EA7"/>
    <w:rsid w:val="00253187"/>
    <w:rsid w:val="00254230"/>
    <w:rsid w:val="002549C2"/>
    <w:rsid w:val="00255577"/>
    <w:rsid w:val="0025616E"/>
    <w:rsid w:val="0025703D"/>
    <w:rsid w:val="0025787E"/>
    <w:rsid w:val="00257C30"/>
    <w:rsid w:val="00257E00"/>
    <w:rsid w:val="00260154"/>
    <w:rsid w:val="00260A8C"/>
    <w:rsid w:val="00261137"/>
    <w:rsid w:val="00261344"/>
    <w:rsid w:val="00261B80"/>
    <w:rsid w:val="00261EF5"/>
    <w:rsid w:val="00262249"/>
    <w:rsid w:val="002622B7"/>
    <w:rsid w:val="00262AFE"/>
    <w:rsid w:val="0026319F"/>
    <w:rsid w:val="00263C39"/>
    <w:rsid w:val="00264046"/>
    <w:rsid w:val="0026424F"/>
    <w:rsid w:val="00265080"/>
    <w:rsid w:val="0026653F"/>
    <w:rsid w:val="00266664"/>
    <w:rsid w:val="002666AB"/>
    <w:rsid w:val="002668A7"/>
    <w:rsid w:val="00267319"/>
    <w:rsid w:val="00267D35"/>
    <w:rsid w:val="002700AC"/>
    <w:rsid w:val="00270D54"/>
    <w:rsid w:val="002711E9"/>
    <w:rsid w:val="0027322C"/>
    <w:rsid w:val="002735C6"/>
    <w:rsid w:val="00274D2F"/>
    <w:rsid w:val="00274EAD"/>
    <w:rsid w:val="00275B3B"/>
    <w:rsid w:val="00276DAB"/>
    <w:rsid w:val="00276E89"/>
    <w:rsid w:val="0027782B"/>
    <w:rsid w:val="00280059"/>
    <w:rsid w:val="00280782"/>
    <w:rsid w:val="00280FBE"/>
    <w:rsid w:val="0028114B"/>
    <w:rsid w:val="00281D48"/>
    <w:rsid w:val="00282AE6"/>
    <w:rsid w:val="00283260"/>
    <w:rsid w:val="00283908"/>
    <w:rsid w:val="00283FCC"/>
    <w:rsid w:val="0028524F"/>
    <w:rsid w:val="002858E3"/>
    <w:rsid w:val="00285CD1"/>
    <w:rsid w:val="0028660A"/>
    <w:rsid w:val="00286A7D"/>
    <w:rsid w:val="00290875"/>
    <w:rsid w:val="002913FD"/>
    <w:rsid w:val="00291618"/>
    <w:rsid w:val="00291CC2"/>
    <w:rsid w:val="00293648"/>
    <w:rsid w:val="002941EF"/>
    <w:rsid w:val="00294591"/>
    <w:rsid w:val="00294765"/>
    <w:rsid w:val="00294B03"/>
    <w:rsid w:val="00294EE3"/>
    <w:rsid w:val="0029535A"/>
    <w:rsid w:val="00295735"/>
    <w:rsid w:val="002959EB"/>
    <w:rsid w:val="002962FF"/>
    <w:rsid w:val="00296F37"/>
    <w:rsid w:val="002A04AA"/>
    <w:rsid w:val="002A0768"/>
    <w:rsid w:val="002A12E4"/>
    <w:rsid w:val="002A1C72"/>
    <w:rsid w:val="002A1FE8"/>
    <w:rsid w:val="002A20E4"/>
    <w:rsid w:val="002A2188"/>
    <w:rsid w:val="002A222B"/>
    <w:rsid w:val="002A2B2E"/>
    <w:rsid w:val="002A33EE"/>
    <w:rsid w:val="002A344E"/>
    <w:rsid w:val="002A36A2"/>
    <w:rsid w:val="002A3A15"/>
    <w:rsid w:val="002A4988"/>
    <w:rsid w:val="002A4C25"/>
    <w:rsid w:val="002A6360"/>
    <w:rsid w:val="002A6574"/>
    <w:rsid w:val="002A734A"/>
    <w:rsid w:val="002A7D5C"/>
    <w:rsid w:val="002A7DA3"/>
    <w:rsid w:val="002B03C9"/>
    <w:rsid w:val="002B0D70"/>
    <w:rsid w:val="002B0DA3"/>
    <w:rsid w:val="002B0FC7"/>
    <w:rsid w:val="002B16D1"/>
    <w:rsid w:val="002B235A"/>
    <w:rsid w:val="002B2649"/>
    <w:rsid w:val="002B295A"/>
    <w:rsid w:val="002B2EEE"/>
    <w:rsid w:val="002B31A0"/>
    <w:rsid w:val="002B432C"/>
    <w:rsid w:val="002B4400"/>
    <w:rsid w:val="002B447B"/>
    <w:rsid w:val="002B4B93"/>
    <w:rsid w:val="002B5BD2"/>
    <w:rsid w:val="002B5E73"/>
    <w:rsid w:val="002B6888"/>
    <w:rsid w:val="002B7982"/>
    <w:rsid w:val="002C0403"/>
    <w:rsid w:val="002C1BBF"/>
    <w:rsid w:val="002C1F6E"/>
    <w:rsid w:val="002C2C89"/>
    <w:rsid w:val="002C48A8"/>
    <w:rsid w:val="002C5C0C"/>
    <w:rsid w:val="002C6553"/>
    <w:rsid w:val="002C6557"/>
    <w:rsid w:val="002C7D6D"/>
    <w:rsid w:val="002D0254"/>
    <w:rsid w:val="002D0A6B"/>
    <w:rsid w:val="002D0B86"/>
    <w:rsid w:val="002D0DC6"/>
    <w:rsid w:val="002D1275"/>
    <w:rsid w:val="002D1A0D"/>
    <w:rsid w:val="002D245D"/>
    <w:rsid w:val="002D2660"/>
    <w:rsid w:val="002D2D88"/>
    <w:rsid w:val="002D3394"/>
    <w:rsid w:val="002D36D7"/>
    <w:rsid w:val="002D3A5F"/>
    <w:rsid w:val="002D3B65"/>
    <w:rsid w:val="002D4282"/>
    <w:rsid w:val="002D435D"/>
    <w:rsid w:val="002D48F2"/>
    <w:rsid w:val="002D4928"/>
    <w:rsid w:val="002D49A2"/>
    <w:rsid w:val="002D5232"/>
    <w:rsid w:val="002D5360"/>
    <w:rsid w:val="002D53F8"/>
    <w:rsid w:val="002D5AC9"/>
    <w:rsid w:val="002D6482"/>
    <w:rsid w:val="002D68FA"/>
    <w:rsid w:val="002D6D61"/>
    <w:rsid w:val="002D71A9"/>
    <w:rsid w:val="002D71ED"/>
    <w:rsid w:val="002D7B7C"/>
    <w:rsid w:val="002E0893"/>
    <w:rsid w:val="002E165D"/>
    <w:rsid w:val="002E16A1"/>
    <w:rsid w:val="002E174B"/>
    <w:rsid w:val="002E1A03"/>
    <w:rsid w:val="002E2701"/>
    <w:rsid w:val="002E2705"/>
    <w:rsid w:val="002E2921"/>
    <w:rsid w:val="002E2F9B"/>
    <w:rsid w:val="002E3367"/>
    <w:rsid w:val="002E377C"/>
    <w:rsid w:val="002E3ACB"/>
    <w:rsid w:val="002E3D63"/>
    <w:rsid w:val="002E444D"/>
    <w:rsid w:val="002E44BD"/>
    <w:rsid w:val="002E460E"/>
    <w:rsid w:val="002E48B5"/>
    <w:rsid w:val="002E4E93"/>
    <w:rsid w:val="002E53F2"/>
    <w:rsid w:val="002E5A1B"/>
    <w:rsid w:val="002E61AC"/>
    <w:rsid w:val="002E6611"/>
    <w:rsid w:val="002E69FC"/>
    <w:rsid w:val="002E77C8"/>
    <w:rsid w:val="002F017E"/>
    <w:rsid w:val="002F0C78"/>
    <w:rsid w:val="002F1377"/>
    <w:rsid w:val="002F1C93"/>
    <w:rsid w:val="002F43FB"/>
    <w:rsid w:val="002F488B"/>
    <w:rsid w:val="002F50AF"/>
    <w:rsid w:val="002F5233"/>
    <w:rsid w:val="002F5414"/>
    <w:rsid w:val="002F68F6"/>
    <w:rsid w:val="002F6A89"/>
    <w:rsid w:val="002F710E"/>
    <w:rsid w:val="00302399"/>
    <w:rsid w:val="00302D45"/>
    <w:rsid w:val="00303245"/>
    <w:rsid w:val="003034CF"/>
    <w:rsid w:val="003035F0"/>
    <w:rsid w:val="0030381A"/>
    <w:rsid w:val="00304B1F"/>
    <w:rsid w:val="00305548"/>
    <w:rsid w:val="003059D5"/>
    <w:rsid w:val="00306648"/>
    <w:rsid w:val="00306948"/>
    <w:rsid w:val="003075D0"/>
    <w:rsid w:val="00307742"/>
    <w:rsid w:val="003079BB"/>
    <w:rsid w:val="00310975"/>
    <w:rsid w:val="00310E6F"/>
    <w:rsid w:val="003122CB"/>
    <w:rsid w:val="003126AC"/>
    <w:rsid w:val="00312C8B"/>
    <w:rsid w:val="00312E1B"/>
    <w:rsid w:val="00313886"/>
    <w:rsid w:val="00313901"/>
    <w:rsid w:val="0031427A"/>
    <w:rsid w:val="003154A2"/>
    <w:rsid w:val="00315938"/>
    <w:rsid w:val="0031639A"/>
    <w:rsid w:val="0031702B"/>
    <w:rsid w:val="003173FB"/>
    <w:rsid w:val="003177BC"/>
    <w:rsid w:val="003207FF"/>
    <w:rsid w:val="00320B16"/>
    <w:rsid w:val="00321958"/>
    <w:rsid w:val="00321B24"/>
    <w:rsid w:val="00321D03"/>
    <w:rsid w:val="00321E14"/>
    <w:rsid w:val="003223B8"/>
    <w:rsid w:val="00324CEB"/>
    <w:rsid w:val="00324DB1"/>
    <w:rsid w:val="0032515C"/>
    <w:rsid w:val="003251DD"/>
    <w:rsid w:val="00325669"/>
    <w:rsid w:val="00325932"/>
    <w:rsid w:val="00325D72"/>
    <w:rsid w:val="00326A01"/>
    <w:rsid w:val="00326B96"/>
    <w:rsid w:val="00326DB9"/>
    <w:rsid w:val="003272D8"/>
    <w:rsid w:val="00331AE1"/>
    <w:rsid w:val="00331F37"/>
    <w:rsid w:val="00334CFC"/>
    <w:rsid w:val="003351E6"/>
    <w:rsid w:val="00335EEA"/>
    <w:rsid w:val="0033727E"/>
    <w:rsid w:val="00337736"/>
    <w:rsid w:val="003378FA"/>
    <w:rsid w:val="0034019E"/>
    <w:rsid w:val="003405B1"/>
    <w:rsid w:val="003405CE"/>
    <w:rsid w:val="0034090B"/>
    <w:rsid w:val="00340CB3"/>
    <w:rsid w:val="00340E89"/>
    <w:rsid w:val="003410D4"/>
    <w:rsid w:val="003410DB"/>
    <w:rsid w:val="003417BA"/>
    <w:rsid w:val="00341CA5"/>
    <w:rsid w:val="00341D48"/>
    <w:rsid w:val="003422DA"/>
    <w:rsid w:val="00343556"/>
    <w:rsid w:val="00343C23"/>
    <w:rsid w:val="003440D4"/>
    <w:rsid w:val="003446A1"/>
    <w:rsid w:val="00344BD9"/>
    <w:rsid w:val="0034501E"/>
    <w:rsid w:val="00345C7E"/>
    <w:rsid w:val="00346BFF"/>
    <w:rsid w:val="00347083"/>
    <w:rsid w:val="00347546"/>
    <w:rsid w:val="00347E4D"/>
    <w:rsid w:val="00350B35"/>
    <w:rsid w:val="00350FBC"/>
    <w:rsid w:val="003512E3"/>
    <w:rsid w:val="00351395"/>
    <w:rsid w:val="00351624"/>
    <w:rsid w:val="00351B34"/>
    <w:rsid w:val="00351FEE"/>
    <w:rsid w:val="0035223F"/>
    <w:rsid w:val="00352763"/>
    <w:rsid w:val="003527E1"/>
    <w:rsid w:val="00352BB8"/>
    <w:rsid w:val="00353028"/>
    <w:rsid w:val="003538C5"/>
    <w:rsid w:val="003545E4"/>
    <w:rsid w:val="00354710"/>
    <w:rsid w:val="00354A8F"/>
    <w:rsid w:val="0035648C"/>
    <w:rsid w:val="00356D96"/>
    <w:rsid w:val="00356EE5"/>
    <w:rsid w:val="00357EE2"/>
    <w:rsid w:val="00360283"/>
    <w:rsid w:val="0036166F"/>
    <w:rsid w:val="003623E8"/>
    <w:rsid w:val="003624ED"/>
    <w:rsid w:val="00363AE7"/>
    <w:rsid w:val="00363BC6"/>
    <w:rsid w:val="0036426A"/>
    <w:rsid w:val="00364912"/>
    <w:rsid w:val="0036534B"/>
    <w:rsid w:val="00365A53"/>
    <w:rsid w:val="00365F0A"/>
    <w:rsid w:val="0036695F"/>
    <w:rsid w:val="00366D8A"/>
    <w:rsid w:val="003705D0"/>
    <w:rsid w:val="00370B26"/>
    <w:rsid w:val="0037142A"/>
    <w:rsid w:val="00371883"/>
    <w:rsid w:val="00372749"/>
    <w:rsid w:val="00372A05"/>
    <w:rsid w:val="00373D97"/>
    <w:rsid w:val="00373E27"/>
    <w:rsid w:val="00374908"/>
    <w:rsid w:val="00375595"/>
    <w:rsid w:val="00375847"/>
    <w:rsid w:val="00375E6E"/>
    <w:rsid w:val="003770C8"/>
    <w:rsid w:val="00377774"/>
    <w:rsid w:val="003779BE"/>
    <w:rsid w:val="00377B05"/>
    <w:rsid w:val="0038007E"/>
    <w:rsid w:val="003800AF"/>
    <w:rsid w:val="003809F4"/>
    <w:rsid w:val="0038111C"/>
    <w:rsid w:val="00381B04"/>
    <w:rsid w:val="00381BCD"/>
    <w:rsid w:val="00381F12"/>
    <w:rsid w:val="003825F2"/>
    <w:rsid w:val="0038283B"/>
    <w:rsid w:val="00382F94"/>
    <w:rsid w:val="0038304E"/>
    <w:rsid w:val="00383362"/>
    <w:rsid w:val="003834DC"/>
    <w:rsid w:val="0038387E"/>
    <w:rsid w:val="00384B1A"/>
    <w:rsid w:val="003850A9"/>
    <w:rsid w:val="003850B3"/>
    <w:rsid w:val="003851C1"/>
    <w:rsid w:val="003852F4"/>
    <w:rsid w:val="00385485"/>
    <w:rsid w:val="00385C04"/>
    <w:rsid w:val="00385C77"/>
    <w:rsid w:val="00385E62"/>
    <w:rsid w:val="00386692"/>
    <w:rsid w:val="003867E3"/>
    <w:rsid w:val="00387B06"/>
    <w:rsid w:val="00387C20"/>
    <w:rsid w:val="0039069C"/>
    <w:rsid w:val="00390C12"/>
    <w:rsid w:val="00392BF2"/>
    <w:rsid w:val="003930C0"/>
    <w:rsid w:val="00393502"/>
    <w:rsid w:val="00393A95"/>
    <w:rsid w:val="00394611"/>
    <w:rsid w:val="0039492C"/>
    <w:rsid w:val="003949AD"/>
    <w:rsid w:val="00394E35"/>
    <w:rsid w:val="00395AAE"/>
    <w:rsid w:val="0039614A"/>
    <w:rsid w:val="003966C2"/>
    <w:rsid w:val="0039700F"/>
    <w:rsid w:val="003972EC"/>
    <w:rsid w:val="003A001B"/>
    <w:rsid w:val="003A0597"/>
    <w:rsid w:val="003A06D6"/>
    <w:rsid w:val="003A09AE"/>
    <w:rsid w:val="003A1782"/>
    <w:rsid w:val="003A2187"/>
    <w:rsid w:val="003A2B19"/>
    <w:rsid w:val="003A32F6"/>
    <w:rsid w:val="003A3B4B"/>
    <w:rsid w:val="003A3E80"/>
    <w:rsid w:val="003A48E9"/>
    <w:rsid w:val="003A50E5"/>
    <w:rsid w:val="003A5942"/>
    <w:rsid w:val="003A6196"/>
    <w:rsid w:val="003A6618"/>
    <w:rsid w:val="003A6FD2"/>
    <w:rsid w:val="003A7217"/>
    <w:rsid w:val="003A7E0A"/>
    <w:rsid w:val="003B0192"/>
    <w:rsid w:val="003B0327"/>
    <w:rsid w:val="003B0496"/>
    <w:rsid w:val="003B0D01"/>
    <w:rsid w:val="003B0F5E"/>
    <w:rsid w:val="003B0FC9"/>
    <w:rsid w:val="003B14BA"/>
    <w:rsid w:val="003B191E"/>
    <w:rsid w:val="003B1D23"/>
    <w:rsid w:val="003B1FA7"/>
    <w:rsid w:val="003B24DC"/>
    <w:rsid w:val="003B2AA7"/>
    <w:rsid w:val="003B2FCE"/>
    <w:rsid w:val="003B37AF"/>
    <w:rsid w:val="003B3E31"/>
    <w:rsid w:val="003B4587"/>
    <w:rsid w:val="003B48C2"/>
    <w:rsid w:val="003B492A"/>
    <w:rsid w:val="003B55EF"/>
    <w:rsid w:val="003B5775"/>
    <w:rsid w:val="003B5961"/>
    <w:rsid w:val="003B7846"/>
    <w:rsid w:val="003B7E2B"/>
    <w:rsid w:val="003C03AA"/>
    <w:rsid w:val="003C0730"/>
    <w:rsid w:val="003C0A48"/>
    <w:rsid w:val="003C333B"/>
    <w:rsid w:val="003C3A78"/>
    <w:rsid w:val="003C3C51"/>
    <w:rsid w:val="003C42F0"/>
    <w:rsid w:val="003C57C9"/>
    <w:rsid w:val="003C6971"/>
    <w:rsid w:val="003C7DE1"/>
    <w:rsid w:val="003D02C5"/>
    <w:rsid w:val="003D26F9"/>
    <w:rsid w:val="003D2BF5"/>
    <w:rsid w:val="003D3363"/>
    <w:rsid w:val="003D4DC1"/>
    <w:rsid w:val="003D4EF4"/>
    <w:rsid w:val="003D53DC"/>
    <w:rsid w:val="003D5532"/>
    <w:rsid w:val="003D5D38"/>
    <w:rsid w:val="003D60A2"/>
    <w:rsid w:val="003D675C"/>
    <w:rsid w:val="003D69BD"/>
    <w:rsid w:val="003D72EF"/>
    <w:rsid w:val="003D7892"/>
    <w:rsid w:val="003D799F"/>
    <w:rsid w:val="003D7C55"/>
    <w:rsid w:val="003D7F27"/>
    <w:rsid w:val="003E0DD5"/>
    <w:rsid w:val="003E13FE"/>
    <w:rsid w:val="003E15E0"/>
    <w:rsid w:val="003E2998"/>
    <w:rsid w:val="003E33FB"/>
    <w:rsid w:val="003E347D"/>
    <w:rsid w:val="003E39BC"/>
    <w:rsid w:val="003E3DC1"/>
    <w:rsid w:val="003E5396"/>
    <w:rsid w:val="003E5AF9"/>
    <w:rsid w:val="003E63DB"/>
    <w:rsid w:val="003E69EE"/>
    <w:rsid w:val="003E6C7F"/>
    <w:rsid w:val="003F01F4"/>
    <w:rsid w:val="003F0409"/>
    <w:rsid w:val="003F0844"/>
    <w:rsid w:val="003F0AF4"/>
    <w:rsid w:val="003F0BB5"/>
    <w:rsid w:val="003F10EA"/>
    <w:rsid w:val="003F19B5"/>
    <w:rsid w:val="003F1C17"/>
    <w:rsid w:val="003F2353"/>
    <w:rsid w:val="003F26EE"/>
    <w:rsid w:val="003F280A"/>
    <w:rsid w:val="003F2BB2"/>
    <w:rsid w:val="003F2E0B"/>
    <w:rsid w:val="003F34C0"/>
    <w:rsid w:val="003F398A"/>
    <w:rsid w:val="003F3DBE"/>
    <w:rsid w:val="003F4746"/>
    <w:rsid w:val="003F5871"/>
    <w:rsid w:val="003F5BAE"/>
    <w:rsid w:val="003F6C28"/>
    <w:rsid w:val="003F71EA"/>
    <w:rsid w:val="003F7814"/>
    <w:rsid w:val="003F7950"/>
    <w:rsid w:val="003F7A08"/>
    <w:rsid w:val="0040007C"/>
    <w:rsid w:val="00400A44"/>
    <w:rsid w:val="00402827"/>
    <w:rsid w:val="004032D5"/>
    <w:rsid w:val="00403E58"/>
    <w:rsid w:val="004045EB"/>
    <w:rsid w:val="00405182"/>
    <w:rsid w:val="00406319"/>
    <w:rsid w:val="00407991"/>
    <w:rsid w:val="00407A31"/>
    <w:rsid w:val="00410663"/>
    <w:rsid w:val="004121DA"/>
    <w:rsid w:val="004122EF"/>
    <w:rsid w:val="0041257D"/>
    <w:rsid w:val="00412E91"/>
    <w:rsid w:val="004131DE"/>
    <w:rsid w:val="00413C89"/>
    <w:rsid w:val="00414330"/>
    <w:rsid w:val="00414A07"/>
    <w:rsid w:val="00415D17"/>
    <w:rsid w:val="00416686"/>
    <w:rsid w:val="00416B16"/>
    <w:rsid w:val="004176D3"/>
    <w:rsid w:val="00417F21"/>
    <w:rsid w:val="0042052F"/>
    <w:rsid w:val="00420D35"/>
    <w:rsid w:val="00420E8C"/>
    <w:rsid w:val="00421F03"/>
    <w:rsid w:val="004220A4"/>
    <w:rsid w:val="0042250C"/>
    <w:rsid w:val="004225E7"/>
    <w:rsid w:val="00423039"/>
    <w:rsid w:val="00423190"/>
    <w:rsid w:val="00423DC1"/>
    <w:rsid w:val="00424809"/>
    <w:rsid w:val="00424B8D"/>
    <w:rsid w:val="00425612"/>
    <w:rsid w:val="0042609D"/>
    <w:rsid w:val="00426DD7"/>
    <w:rsid w:val="00426EEB"/>
    <w:rsid w:val="004278B7"/>
    <w:rsid w:val="00430B9B"/>
    <w:rsid w:val="00431C3C"/>
    <w:rsid w:val="00431C85"/>
    <w:rsid w:val="004323DF"/>
    <w:rsid w:val="004324EC"/>
    <w:rsid w:val="004326DA"/>
    <w:rsid w:val="00432B77"/>
    <w:rsid w:val="004335A0"/>
    <w:rsid w:val="004336F3"/>
    <w:rsid w:val="004338F7"/>
    <w:rsid w:val="00433A57"/>
    <w:rsid w:val="004340AE"/>
    <w:rsid w:val="004347DF"/>
    <w:rsid w:val="00434E24"/>
    <w:rsid w:val="00435A93"/>
    <w:rsid w:val="00435E72"/>
    <w:rsid w:val="00435F5A"/>
    <w:rsid w:val="00435FCB"/>
    <w:rsid w:val="00436116"/>
    <w:rsid w:val="00436736"/>
    <w:rsid w:val="00436A93"/>
    <w:rsid w:val="0043702A"/>
    <w:rsid w:val="00440A91"/>
    <w:rsid w:val="00441DEE"/>
    <w:rsid w:val="004424C1"/>
    <w:rsid w:val="004429C9"/>
    <w:rsid w:val="00442A3D"/>
    <w:rsid w:val="00442C91"/>
    <w:rsid w:val="0044343A"/>
    <w:rsid w:val="00443543"/>
    <w:rsid w:val="00443567"/>
    <w:rsid w:val="00443663"/>
    <w:rsid w:val="00443715"/>
    <w:rsid w:val="004440E7"/>
    <w:rsid w:val="00444909"/>
    <w:rsid w:val="00444A01"/>
    <w:rsid w:val="00444FC0"/>
    <w:rsid w:val="004450AE"/>
    <w:rsid w:val="004454F8"/>
    <w:rsid w:val="004455A5"/>
    <w:rsid w:val="00445D50"/>
    <w:rsid w:val="00445F74"/>
    <w:rsid w:val="00446063"/>
    <w:rsid w:val="0044611F"/>
    <w:rsid w:val="0044755D"/>
    <w:rsid w:val="00447AFD"/>
    <w:rsid w:val="00450F2C"/>
    <w:rsid w:val="00450F9B"/>
    <w:rsid w:val="0045239B"/>
    <w:rsid w:val="0045281C"/>
    <w:rsid w:val="004531D6"/>
    <w:rsid w:val="00453355"/>
    <w:rsid w:val="00453709"/>
    <w:rsid w:val="00453DAF"/>
    <w:rsid w:val="004548FC"/>
    <w:rsid w:val="00455B1B"/>
    <w:rsid w:val="0045656A"/>
    <w:rsid w:val="00456A29"/>
    <w:rsid w:val="00457318"/>
    <w:rsid w:val="004578F9"/>
    <w:rsid w:val="004579E2"/>
    <w:rsid w:val="004602CD"/>
    <w:rsid w:val="004607C0"/>
    <w:rsid w:val="004608E4"/>
    <w:rsid w:val="00461233"/>
    <w:rsid w:val="00461547"/>
    <w:rsid w:val="00461B9F"/>
    <w:rsid w:val="00461FBD"/>
    <w:rsid w:val="00462122"/>
    <w:rsid w:val="004621DB"/>
    <w:rsid w:val="0046258F"/>
    <w:rsid w:val="00462D28"/>
    <w:rsid w:val="004634DC"/>
    <w:rsid w:val="00464615"/>
    <w:rsid w:val="004653BA"/>
    <w:rsid w:val="00465430"/>
    <w:rsid w:val="00465AC7"/>
    <w:rsid w:val="00465DD5"/>
    <w:rsid w:val="0046636A"/>
    <w:rsid w:val="00466D6D"/>
    <w:rsid w:val="004701A5"/>
    <w:rsid w:val="004716FC"/>
    <w:rsid w:val="00472AD0"/>
    <w:rsid w:val="00472EB9"/>
    <w:rsid w:val="00472FCC"/>
    <w:rsid w:val="00473519"/>
    <w:rsid w:val="004739B4"/>
    <w:rsid w:val="00473DB4"/>
    <w:rsid w:val="0047433A"/>
    <w:rsid w:val="004745D7"/>
    <w:rsid w:val="00474C20"/>
    <w:rsid w:val="00474F78"/>
    <w:rsid w:val="00475385"/>
    <w:rsid w:val="0047625D"/>
    <w:rsid w:val="004766B7"/>
    <w:rsid w:val="00476B42"/>
    <w:rsid w:val="00476E06"/>
    <w:rsid w:val="00476E28"/>
    <w:rsid w:val="00476E79"/>
    <w:rsid w:val="00476F28"/>
    <w:rsid w:val="00477E0A"/>
    <w:rsid w:val="00477F7B"/>
    <w:rsid w:val="00480CFF"/>
    <w:rsid w:val="00480ED0"/>
    <w:rsid w:val="0048102E"/>
    <w:rsid w:val="00481224"/>
    <w:rsid w:val="00481B51"/>
    <w:rsid w:val="00481BD6"/>
    <w:rsid w:val="00481C6D"/>
    <w:rsid w:val="0048213D"/>
    <w:rsid w:val="004827B6"/>
    <w:rsid w:val="00483A01"/>
    <w:rsid w:val="00483D64"/>
    <w:rsid w:val="00484F38"/>
    <w:rsid w:val="0048556B"/>
    <w:rsid w:val="00485591"/>
    <w:rsid w:val="004857D9"/>
    <w:rsid w:val="00485BE7"/>
    <w:rsid w:val="004860BD"/>
    <w:rsid w:val="00486C59"/>
    <w:rsid w:val="0048724D"/>
    <w:rsid w:val="004874AD"/>
    <w:rsid w:val="00487608"/>
    <w:rsid w:val="00487CBD"/>
    <w:rsid w:val="004902C7"/>
    <w:rsid w:val="004903D9"/>
    <w:rsid w:val="004905BC"/>
    <w:rsid w:val="004906BC"/>
    <w:rsid w:val="00490C41"/>
    <w:rsid w:val="00490D11"/>
    <w:rsid w:val="00491114"/>
    <w:rsid w:val="00492011"/>
    <w:rsid w:val="004920D9"/>
    <w:rsid w:val="00492397"/>
    <w:rsid w:val="00493119"/>
    <w:rsid w:val="0049452A"/>
    <w:rsid w:val="004948F9"/>
    <w:rsid w:val="00494BCE"/>
    <w:rsid w:val="004950A5"/>
    <w:rsid w:val="004950E6"/>
    <w:rsid w:val="00495E9A"/>
    <w:rsid w:val="004977D0"/>
    <w:rsid w:val="00497FC2"/>
    <w:rsid w:val="004A025C"/>
    <w:rsid w:val="004A0540"/>
    <w:rsid w:val="004A0DEF"/>
    <w:rsid w:val="004A1957"/>
    <w:rsid w:val="004A2A1B"/>
    <w:rsid w:val="004A2C04"/>
    <w:rsid w:val="004A32AF"/>
    <w:rsid w:val="004A35DC"/>
    <w:rsid w:val="004A3832"/>
    <w:rsid w:val="004A3B8D"/>
    <w:rsid w:val="004A3CFF"/>
    <w:rsid w:val="004A3D4E"/>
    <w:rsid w:val="004A3D5D"/>
    <w:rsid w:val="004A3F04"/>
    <w:rsid w:val="004A4362"/>
    <w:rsid w:val="004A4538"/>
    <w:rsid w:val="004A4643"/>
    <w:rsid w:val="004A4C81"/>
    <w:rsid w:val="004A4F90"/>
    <w:rsid w:val="004A5BDC"/>
    <w:rsid w:val="004A62D9"/>
    <w:rsid w:val="004A64ED"/>
    <w:rsid w:val="004A6E4B"/>
    <w:rsid w:val="004A6FB2"/>
    <w:rsid w:val="004A76A6"/>
    <w:rsid w:val="004A7DF3"/>
    <w:rsid w:val="004B0136"/>
    <w:rsid w:val="004B0580"/>
    <w:rsid w:val="004B0922"/>
    <w:rsid w:val="004B0B21"/>
    <w:rsid w:val="004B0C71"/>
    <w:rsid w:val="004B1062"/>
    <w:rsid w:val="004B1722"/>
    <w:rsid w:val="004B1848"/>
    <w:rsid w:val="004B1F2C"/>
    <w:rsid w:val="004B2423"/>
    <w:rsid w:val="004B2627"/>
    <w:rsid w:val="004B2EBD"/>
    <w:rsid w:val="004B335D"/>
    <w:rsid w:val="004B3439"/>
    <w:rsid w:val="004B3ABD"/>
    <w:rsid w:val="004B3F55"/>
    <w:rsid w:val="004B42DC"/>
    <w:rsid w:val="004B4367"/>
    <w:rsid w:val="004B45F2"/>
    <w:rsid w:val="004B51F2"/>
    <w:rsid w:val="004B5754"/>
    <w:rsid w:val="004C0097"/>
    <w:rsid w:val="004C1713"/>
    <w:rsid w:val="004C1CBD"/>
    <w:rsid w:val="004C1F18"/>
    <w:rsid w:val="004C2113"/>
    <w:rsid w:val="004C2243"/>
    <w:rsid w:val="004C24B7"/>
    <w:rsid w:val="004C25D7"/>
    <w:rsid w:val="004C2B2A"/>
    <w:rsid w:val="004C3047"/>
    <w:rsid w:val="004C33D0"/>
    <w:rsid w:val="004C34B6"/>
    <w:rsid w:val="004C43E0"/>
    <w:rsid w:val="004C52C9"/>
    <w:rsid w:val="004C581C"/>
    <w:rsid w:val="004C5CEB"/>
    <w:rsid w:val="004C6087"/>
    <w:rsid w:val="004C64A2"/>
    <w:rsid w:val="004C68BD"/>
    <w:rsid w:val="004C6AF2"/>
    <w:rsid w:val="004C6D85"/>
    <w:rsid w:val="004C7529"/>
    <w:rsid w:val="004C755A"/>
    <w:rsid w:val="004C77AB"/>
    <w:rsid w:val="004C7B9A"/>
    <w:rsid w:val="004C7FD3"/>
    <w:rsid w:val="004D03CC"/>
    <w:rsid w:val="004D0B6E"/>
    <w:rsid w:val="004D1192"/>
    <w:rsid w:val="004D17B7"/>
    <w:rsid w:val="004D18E8"/>
    <w:rsid w:val="004D1CE4"/>
    <w:rsid w:val="004D20ED"/>
    <w:rsid w:val="004D27E1"/>
    <w:rsid w:val="004D28FF"/>
    <w:rsid w:val="004D31B7"/>
    <w:rsid w:val="004D37ED"/>
    <w:rsid w:val="004D49D2"/>
    <w:rsid w:val="004D53D8"/>
    <w:rsid w:val="004D570D"/>
    <w:rsid w:val="004D6007"/>
    <w:rsid w:val="004D6793"/>
    <w:rsid w:val="004D6834"/>
    <w:rsid w:val="004D7488"/>
    <w:rsid w:val="004D7922"/>
    <w:rsid w:val="004D7F74"/>
    <w:rsid w:val="004E07E6"/>
    <w:rsid w:val="004E1467"/>
    <w:rsid w:val="004E146F"/>
    <w:rsid w:val="004E188A"/>
    <w:rsid w:val="004E1E1E"/>
    <w:rsid w:val="004E202D"/>
    <w:rsid w:val="004E2198"/>
    <w:rsid w:val="004E2AB0"/>
    <w:rsid w:val="004E2BD7"/>
    <w:rsid w:val="004E2E96"/>
    <w:rsid w:val="004E2FD2"/>
    <w:rsid w:val="004E3292"/>
    <w:rsid w:val="004E3894"/>
    <w:rsid w:val="004E4858"/>
    <w:rsid w:val="004E5CA0"/>
    <w:rsid w:val="004E7E1B"/>
    <w:rsid w:val="004F03D4"/>
    <w:rsid w:val="004F06EF"/>
    <w:rsid w:val="004F1785"/>
    <w:rsid w:val="004F28F7"/>
    <w:rsid w:val="004F3171"/>
    <w:rsid w:val="004F38FB"/>
    <w:rsid w:val="004F39C5"/>
    <w:rsid w:val="004F43F8"/>
    <w:rsid w:val="004F6217"/>
    <w:rsid w:val="004F66FB"/>
    <w:rsid w:val="0050036F"/>
    <w:rsid w:val="00500D91"/>
    <w:rsid w:val="005013CE"/>
    <w:rsid w:val="00502CA0"/>
    <w:rsid w:val="00502CCD"/>
    <w:rsid w:val="00502F1D"/>
    <w:rsid w:val="00503686"/>
    <w:rsid w:val="00503971"/>
    <w:rsid w:val="00503B45"/>
    <w:rsid w:val="00503D09"/>
    <w:rsid w:val="00505A97"/>
    <w:rsid w:val="00505F87"/>
    <w:rsid w:val="0050672F"/>
    <w:rsid w:val="00506D58"/>
    <w:rsid w:val="00506E1C"/>
    <w:rsid w:val="0050793B"/>
    <w:rsid w:val="0051005A"/>
    <w:rsid w:val="0051016F"/>
    <w:rsid w:val="005104EF"/>
    <w:rsid w:val="00510A2E"/>
    <w:rsid w:val="005116AF"/>
    <w:rsid w:val="00512840"/>
    <w:rsid w:val="00512995"/>
    <w:rsid w:val="00512C20"/>
    <w:rsid w:val="00513263"/>
    <w:rsid w:val="005136E1"/>
    <w:rsid w:val="005139EB"/>
    <w:rsid w:val="00513D9C"/>
    <w:rsid w:val="00514B63"/>
    <w:rsid w:val="00514D9C"/>
    <w:rsid w:val="0051528A"/>
    <w:rsid w:val="00515B19"/>
    <w:rsid w:val="00516A1B"/>
    <w:rsid w:val="00517A91"/>
    <w:rsid w:val="00520020"/>
    <w:rsid w:val="00520188"/>
    <w:rsid w:val="00520489"/>
    <w:rsid w:val="005208C4"/>
    <w:rsid w:val="00520D1D"/>
    <w:rsid w:val="00521223"/>
    <w:rsid w:val="00521898"/>
    <w:rsid w:val="0052190E"/>
    <w:rsid w:val="00521F08"/>
    <w:rsid w:val="00521FAC"/>
    <w:rsid w:val="00522235"/>
    <w:rsid w:val="00522F1C"/>
    <w:rsid w:val="00523F8E"/>
    <w:rsid w:val="005240A9"/>
    <w:rsid w:val="005240D6"/>
    <w:rsid w:val="0052474F"/>
    <w:rsid w:val="00524FDF"/>
    <w:rsid w:val="00526015"/>
    <w:rsid w:val="00526118"/>
    <w:rsid w:val="0052613F"/>
    <w:rsid w:val="00526390"/>
    <w:rsid w:val="0052684A"/>
    <w:rsid w:val="00526A58"/>
    <w:rsid w:val="00526D60"/>
    <w:rsid w:val="005270E6"/>
    <w:rsid w:val="005301DE"/>
    <w:rsid w:val="005307CE"/>
    <w:rsid w:val="00531843"/>
    <w:rsid w:val="005328C3"/>
    <w:rsid w:val="00533CC7"/>
    <w:rsid w:val="00533D9B"/>
    <w:rsid w:val="00534400"/>
    <w:rsid w:val="005345AE"/>
    <w:rsid w:val="00535644"/>
    <w:rsid w:val="00535F2E"/>
    <w:rsid w:val="005361A0"/>
    <w:rsid w:val="00536A99"/>
    <w:rsid w:val="00536B03"/>
    <w:rsid w:val="00537DF3"/>
    <w:rsid w:val="0054057C"/>
    <w:rsid w:val="00540B4B"/>
    <w:rsid w:val="00541867"/>
    <w:rsid w:val="00541E77"/>
    <w:rsid w:val="00542FE9"/>
    <w:rsid w:val="005431DF"/>
    <w:rsid w:val="005431EC"/>
    <w:rsid w:val="00543CD8"/>
    <w:rsid w:val="00543D1D"/>
    <w:rsid w:val="00543D94"/>
    <w:rsid w:val="005446E9"/>
    <w:rsid w:val="00544D2D"/>
    <w:rsid w:val="00545403"/>
    <w:rsid w:val="0054543A"/>
    <w:rsid w:val="00545B45"/>
    <w:rsid w:val="00545DE3"/>
    <w:rsid w:val="00546271"/>
    <w:rsid w:val="00546474"/>
    <w:rsid w:val="005466F0"/>
    <w:rsid w:val="0054675D"/>
    <w:rsid w:val="00546BB0"/>
    <w:rsid w:val="00547430"/>
    <w:rsid w:val="00550832"/>
    <w:rsid w:val="00550908"/>
    <w:rsid w:val="00551337"/>
    <w:rsid w:val="00551A8E"/>
    <w:rsid w:val="0055220B"/>
    <w:rsid w:val="00552357"/>
    <w:rsid w:val="005527AB"/>
    <w:rsid w:val="00552983"/>
    <w:rsid w:val="00554C16"/>
    <w:rsid w:val="00554D02"/>
    <w:rsid w:val="00556278"/>
    <w:rsid w:val="005565C8"/>
    <w:rsid w:val="0055707F"/>
    <w:rsid w:val="00557231"/>
    <w:rsid w:val="00557285"/>
    <w:rsid w:val="00557AB8"/>
    <w:rsid w:val="005606E7"/>
    <w:rsid w:val="00560CE7"/>
    <w:rsid w:val="00560FA3"/>
    <w:rsid w:val="0056197F"/>
    <w:rsid w:val="00561A0F"/>
    <w:rsid w:val="00561F17"/>
    <w:rsid w:val="00562006"/>
    <w:rsid w:val="0056273E"/>
    <w:rsid w:val="00562BA4"/>
    <w:rsid w:val="00562C78"/>
    <w:rsid w:val="00563B5F"/>
    <w:rsid w:val="00563E8D"/>
    <w:rsid w:val="005641B3"/>
    <w:rsid w:val="00564A4C"/>
    <w:rsid w:val="00564C4E"/>
    <w:rsid w:val="00565F25"/>
    <w:rsid w:val="00567997"/>
    <w:rsid w:val="00567E84"/>
    <w:rsid w:val="00567F63"/>
    <w:rsid w:val="00570FF8"/>
    <w:rsid w:val="00571125"/>
    <w:rsid w:val="0057115F"/>
    <w:rsid w:val="00572641"/>
    <w:rsid w:val="00573610"/>
    <w:rsid w:val="0057544E"/>
    <w:rsid w:val="005756AB"/>
    <w:rsid w:val="00575CB5"/>
    <w:rsid w:val="005761A8"/>
    <w:rsid w:val="00577586"/>
    <w:rsid w:val="005779EC"/>
    <w:rsid w:val="00577D53"/>
    <w:rsid w:val="00580BF7"/>
    <w:rsid w:val="00581214"/>
    <w:rsid w:val="0058151C"/>
    <w:rsid w:val="005816CE"/>
    <w:rsid w:val="0058188D"/>
    <w:rsid w:val="00581EA3"/>
    <w:rsid w:val="00581EB5"/>
    <w:rsid w:val="00582FA2"/>
    <w:rsid w:val="00583037"/>
    <w:rsid w:val="00583EEE"/>
    <w:rsid w:val="005841F5"/>
    <w:rsid w:val="00584445"/>
    <w:rsid w:val="00584965"/>
    <w:rsid w:val="00585C9A"/>
    <w:rsid w:val="0058606D"/>
    <w:rsid w:val="0058626E"/>
    <w:rsid w:val="00586321"/>
    <w:rsid w:val="00586602"/>
    <w:rsid w:val="005868D9"/>
    <w:rsid w:val="0058696F"/>
    <w:rsid w:val="0058703D"/>
    <w:rsid w:val="00587FE5"/>
    <w:rsid w:val="00590BA4"/>
    <w:rsid w:val="005910D6"/>
    <w:rsid w:val="005914FD"/>
    <w:rsid w:val="00592B88"/>
    <w:rsid w:val="00593C66"/>
    <w:rsid w:val="00593EAE"/>
    <w:rsid w:val="00594E0A"/>
    <w:rsid w:val="00595665"/>
    <w:rsid w:val="005956CF"/>
    <w:rsid w:val="0059654F"/>
    <w:rsid w:val="00596894"/>
    <w:rsid w:val="0059759B"/>
    <w:rsid w:val="00597AA1"/>
    <w:rsid w:val="00597B76"/>
    <w:rsid w:val="00597E96"/>
    <w:rsid w:val="005A0E99"/>
    <w:rsid w:val="005A141B"/>
    <w:rsid w:val="005A1ADC"/>
    <w:rsid w:val="005A232F"/>
    <w:rsid w:val="005A23EE"/>
    <w:rsid w:val="005A283C"/>
    <w:rsid w:val="005A3219"/>
    <w:rsid w:val="005A3758"/>
    <w:rsid w:val="005A391D"/>
    <w:rsid w:val="005A4124"/>
    <w:rsid w:val="005A51F6"/>
    <w:rsid w:val="005A5F21"/>
    <w:rsid w:val="005A671B"/>
    <w:rsid w:val="005A6B94"/>
    <w:rsid w:val="005A7088"/>
    <w:rsid w:val="005A7508"/>
    <w:rsid w:val="005A7661"/>
    <w:rsid w:val="005A7915"/>
    <w:rsid w:val="005A7BBF"/>
    <w:rsid w:val="005B196E"/>
    <w:rsid w:val="005B1EAD"/>
    <w:rsid w:val="005B1FA7"/>
    <w:rsid w:val="005B2D95"/>
    <w:rsid w:val="005B2F6A"/>
    <w:rsid w:val="005B313A"/>
    <w:rsid w:val="005B3891"/>
    <w:rsid w:val="005B421B"/>
    <w:rsid w:val="005B5B59"/>
    <w:rsid w:val="005B60D8"/>
    <w:rsid w:val="005B623B"/>
    <w:rsid w:val="005B6A7A"/>
    <w:rsid w:val="005B6EAF"/>
    <w:rsid w:val="005B71C9"/>
    <w:rsid w:val="005B71FF"/>
    <w:rsid w:val="005B7388"/>
    <w:rsid w:val="005C0794"/>
    <w:rsid w:val="005C1AA3"/>
    <w:rsid w:val="005C1B79"/>
    <w:rsid w:val="005C1C13"/>
    <w:rsid w:val="005C23D9"/>
    <w:rsid w:val="005C26A0"/>
    <w:rsid w:val="005C26C0"/>
    <w:rsid w:val="005C3217"/>
    <w:rsid w:val="005C3466"/>
    <w:rsid w:val="005C3F66"/>
    <w:rsid w:val="005C4D2F"/>
    <w:rsid w:val="005C4E96"/>
    <w:rsid w:val="005C5853"/>
    <w:rsid w:val="005C64A1"/>
    <w:rsid w:val="005C6B7E"/>
    <w:rsid w:val="005C719B"/>
    <w:rsid w:val="005C7C4B"/>
    <w:rsid w:val="005D0115"/>
    <w:rsid w:val="005D02F4"/>
    <w:rsid w:val="005D04B2"/>
    <w:rsid w:val="005D279B"/>
    <w:rsid w:val="005D2C18"/>
    <w:rsid w:val="005D3975"/>
    <w:rsid w:val="005D3C12"/>
    <w:rsid w:val="005D3EEA"/>
    <w:rsid w:val="005D40E0"/>
    <w:rsid w:val="005D465C"/>
    <w:rsid w:val="005D46BA"/>
    <w:rsid w:val="005D484C"/>
    <w:rsid w:val="005D4C57"/>
    <w:rsid w:val="005D560E"/>
    <w:rsid w:val="005D59DD"/>
    <w:rsid w:val="005D65A3"/>
    <w:rsid w:val="005D670D"/>
    <w:rsid w:val="005D6EED"/>
    <w:rsid w:val="005D76C2"/>
    <w:rsid w:val="005D7870"/>
    <w:rsid w:val="005D7E88"/>
    <w:rsid w:val="005E0277"/>
    <w:rsid w:val="005E080F"/>
    <w:rsid w:val="005E0BC3"/>
    <w:rsid w:val="005E1DFE"/>
    <w:rsid w:val="005E2D5C"/>
    <w:rsid w:val="005E3319"/>
    <w:rsid w:val="005E3348"/>
    <w:rsid w:val="005E3681"/>
    <w:rsid w:val="005E3738"/>
    <w:rsid w:val="005E3CAA"/>
    <w:rsid w:val="005E459B"/>
    <w:rsid w:val="005E4666"/>
    <w:rsid w:val="005E4EAE"/>
    <w:rsid w:val="005E51B1"/>
    <w:rsid w:val="005E589D"/>
    <w:rsid w:val="005E5D9D"/>
    <w:rsid w:val="005E6E19"/>
    <w:rsid w:val="005E7215"/>
    <w:rsid w:val="005E7C54"/>
    <w:rsid w:val="005E7F02"/>
    <w:rsid w:val="005F063A"/>
    <w:rsid w:val="005F08F6"/>
    <w:rsid w:val="005F0BBB"/>
    <w:rsid w:val="005F141A"/>
    <w:rsid w:val="005F1EDA"/>
    <w:rsid w:val="005F2122"/>
    <w:rsid w:val="005F28CA"/>
    <w:rsid w:val="005F2937"/>
    <w:rsid w:val="005F3B15"/>
    <w:rsid w:val="005F3D27"/>
    <w:rsid w:val="005F3DB3"/>
    <w:rsid w:val="005F570C"/>
    <w:rsid w:val="005F57DE"/>
    <w:rsid w:val="005F5A96"/>
    <w:rsid w:val="005F5D3E"/>
    <w:rsid w:val="005F5F84"/>
    <w:rsid w:val="005F5FEA"/>
    <w:rsid w:val="005F624C"/>
    <w:rsid w:val="005F674B"/>
    <w:rsid w:val="005F6E43"/>
    <w:rsid w:val="005F7AC6"/>
    <w:rsid w:val="00600685"/>
    <w:rsid w:val="006008B0"/>
    <w:rsid w:val="00600EF6"/>
    <w:rsid w:val="0060181E"/>
    <w:rsid w:val="0060181F"/>
    <w:rsid w:val="006024B7"/>
    <w:rsid w:val="006031B2"/>
    <w:rsid w:val="00603CC4"/>
    <w:rsid w:val="00603D16"/>
    <w:rsid w:val="006051A2"/>
    <w:rsid w:val="00605398"/>
    <w:rsid w:val="00605964"/>
    <w:rsid w:val="00606523"/>
    <w:rsid w:val="00606C65"/>
    <w:rsid w:val="006101F4"/>
    <w:rsid w:val="00610AF6"/>
    <w:rsid w:val="00610E6A"/>
    <w:rsid w:val="0061114F"/>
    <w:rsid w:val="00611987"/>
    <w:rsid w:val="00611B9D"/>
    <w:rsid w:val="00611E8F"/>
    <w:rsid w:val="00612817"/>
    <w:rsid w:val="006133C3"/>
    <w:rsid w:val="0061385F"/>
    <w:rsid w:val="006146B5"/>
    <w:rsid w:val="00615485"/>
    <w:rsid w:val="006163F1"/>
    <w:rsid w:val="0061721F"/>
    <w:rsid w:val="00617541"/>
    <w:rsid w:val="0061762B"/>
    <w:rsid w:val="00620E51"/>
    <w:rsid w:val="00621376"/>
    <w:rsid w:val="006222BF"/>
    <w:rsid w:val="00622721"/>
    <w:rsid w:val="006227BB"/>
    <w:rsid w:val="006228D8"/>
    <w:rsid w:val="0062299D"/>
    <w:rsid w:val="00622BA0"/>
    <w:rsid w:val="00623C7D"/>
    <w:rsid w:val="00623EFA"/>
    <w:rsid w:val="00624645"/>
    <w:rsid w:val="00625019"/>
    <w:rsid w:val="006254F0"/>
    <w:rsid w:val="00625E67"/>
    <w:rsid w:val="00625FB0"/>
    <w:rsid w:val="006263B2"/>
    <w:rsid w:val="00626F19"/>
    <w:rsid w:val="006270E3"/>
    <w:rsid w:val="00627CD7"/>
    <w:rsid w:val="00627CD8"/>
    <w:rsid w:val="006306AB"/>
    <w:rsid w:val="00630872"/>
    <w:rsid w:val="00630ABD"/>
    <w:rsid w:val="00630B07"/>
    <w:rsid w:val="00630B3A"/>
    <w:rsid w:val="00630F0E"/>
    <w:rsid w:val="00631FC8"/>
    <w:rsid w:val="00632056"/>
    <w:rsid w:val="00633689"/>
    <w:rsid w:val="00633FA2"/>
    <w:rsid w:val="0063409E"/>
    <w:rsid w:val="00635149"/>
    <w:rsid w:val="006352BB"/>
    <w:rsid w:val="00635BE2"/>
    <w:rsid w:val="00636E10"/>
    <w:rsid w:val="00637021"/>
    <w:rsid w:val="0063722F"/>
    <w:rsid w:val="00637C6A"/>
    <w:rsid w:val="00637CA1"/>
    <w:rsid w:val="0064001B"/>
    <w:rsid w:val="00640924"/>
    <w:rsid w:val="00640E37"/>
    <w:rsid w:val="00640E94"/>
    <w:rsid w:val="0064106F"/>
    <w:rsid w:val="00641EF4"/>
    <w:rsid w:val="00642823"/>
    <w:rsid w:val="00642F05"/>
    <w:rsid w:val="006431CD"/>
    <w:rsid w:val="006437E3"/>
    <w:rsid w:val="006438CE"/>
    <w:rsid w:val="0064411B"/>
    <w:rsid w:val="006448B2"/>
    <w:rsid w:val="00645377"/>
    <w:rsid w:val="00646869"/>
    <w:rsid w:val="00646F7E"/>
    <w:rsid w:val="006474ED"/>
    <w:rsid w:val="00650099"/>
    <w:rsid w:val="00650699"/>
    <w:rsid w:val="00650E87"/>
    <w:rsid w:val="006510AB"/>
    <w:rsid w:val="00652116"/>
    <w:rsid w:val="00652CC8"/>
    <w:rsid w:val="00653ED6"/>
    <w:rsid w:val="00654ACD"/>
    <w:rsid w:val="006559CB"/>
    <w:rsid w:val="00655A5C"/>
    <w:rsid w:val="00655E1A"/>
    <w:rsid w:val="0065678D"/>
    <w:rsid w:val="006570BB"/>
    <w:rsid w:val="006576F7"/>
    <w:rsid w:val="00657804"/>
    <w:rsid w:val="0066049B"/>
    <w:rsid w:val="00660864"/>
    <w:rsid w:val="00660F59"/>
    <w:rsid w:val="00661DF5"/>
    <w:rsid w:val="00661EEB"/>
    <w:rsid w:val="006629C8"/>
    <w:rsid w:val="0066309B"/>
    <w:rsid w:val="006636A2"/>
    <w:rsid w:val="00663A72"/>
    <w:rsid w:val="006647CA"/>
    <w:rsid w:val="00664E20"/>
    <w:rsid w:val="006650AF"/>
    <w:rsid w:val="00665466"/>
    <w:rsid w:val="00666171"/>
    <w:rsid w:val="00666411"/>
    <w:rsid w:val="00666E2C"/>
    <w:rsid w:val="0066768A"/>
    <w:rsid w:val="006702A0"/>
    <w:rsid w:val="00670872"/>
    <w:rsid w:val="0067151C"/>
    <w:rsid w:val="00671D19"/>
    <w:rsid w:val="00672267"/>
    <w:rsid w:val="00672849"/>
    <w:rsid w:val="00672A0E"/>
    <w:rsid w:val="00672C0E"/>
    <w:rsid w:val="0067330E"/>
    <w:rsid w:val="006733B9"/>
    <w:rsid w:val="006752C2"/>
    <w:rsid w:val="0067556F"/>
    <w:rsid w:val="006758B0"/>
    <w:rsid w:val="00675F0D"/>
    <w:rsid w:val="00676BB0"/>
    <w:rsid w:val="00677282"/>
    <w:rsid w:val="006779C7"/>
    <w:rsid w:val="00677ABF"/>
    <w:rsid w:val="006805A6"/>
    <w:rsid w:val="006805AC"/>
    <w:rsid w:val="00681653"/>
    <w:rsid w:val="00681D36"/>
    <w:rsid w:val="00681DC2"/>
    <w:rsid w:val="0068237F"/>
    <w:rsid w:val="00682802"/>
    <w:rsid w:val="00683105"/>
    <w:rsid w:val="00683853"/>
    <w:rsid w:val="00684952"/>
    <w:rsid w:val="00684D85"/>
    <w:rsid w:val="00684F14"/>
    <w:rsid w:val="006851DB"/>
    <w:rsid w:val="00686B04"/>
    <w:rsid w:val="00687DBE"/>
    <w:rsid w:val="006900CE"/>
    <w:rsid w:val="0069195D"/>
    <w:rsid w:val="00692056"/>
    <w:rsid w:val="00692C29"/>
    <w:rsid w:val="00692E7C"/>
    <w:rsid w:val="006933C6"/>
    <w:rsid w:val="006943B7"/>
    <w:rsid w:val="00694E6E"/>
    <w:rsid w:val="0069547F"/>
    <w:rsid w:val="00695638"/>
    <w:rsid w:val="00695660"/>
    <w:rsid w:val="006957C1"/>
    <w:rsid w:val="0069593E"/>
    <w:rsid w:val="006962A5"/>
    <w:rsid w:val="00696C78"/>
    <w:rsid w:val="00696DA3"/>
    <w:rsid w:val="006976FE"/>
    <w:rsid w:val="00697BBA"/>
    <w:rsid w:val="006A042E"/>
    <w:rsid w:val="006A0646"/>
    <w:rsid w:val="006A0CFD"/>
    <w:rsid w:val="006A1F49"/>
    <w:rsid w:val="006A3BA3"/>
    <w:rsid w:val="006A4AFA"/>
    <w:rsid w:val="006A4FC8"/>
    <w:rsid w:val="006A5A2B"/>
    <w:rsid w:val="006A5E2E"/>
    <w:rsid w:val="006A6506"/>
    <w:rsid w:val="006A7931"/>
    <w:rsid w:val="006B0069"/>
    <w:rsid w:val="006B00FA"/>
    <w:rsid w:val="006B09CD"/>
    <w:rsid w:val="006B0E17"/>
    <w:rsid w:val="006B0E83"/>
    <w:rsid w:val="006B10DF"/>
    <w:rsid w:val="006B152E"/>
    <w:rsid w:val="006B1B88"/>
    <w:rsid w:val="006B246D"/>
    <w:rsid w:val="006B2C73"/>
    <w:rsid w:val="006B333E"/>
    <w:rsid w:val="006B3520"/>
    <w:rsid w:val="006B37F7"/>
    <w:rsid w:val="006B3B89"/>
    <w:rsid w:val="006B4378"/>
    <w:rsid w:val="006B466E"/>
    <w:rsid w:val="006B4B0D"/>
    <w:rsid w:val="006B4F71"/>
    <w:rsid w:val="006B5054"/>
    <w:rsid w:val="006B51E2"/>
    <w:rsid w:val="006B5492"/>
    <w:rsid w:val="006B5C15"/>
    <w:rsid w:val="006B6429"/>
    <w:rsid w:val="006B6AA4"/>
    <w:rsid w:val="006B7C9E"/>
    <w:rsid w:val="006C0108"/>
    <w:rsid w:val="006C0665"/>
    <w:rsid w:val="006C1022"/>
    <w:rsid w:val="006C1992"/>
    <w:rsid w:val="006C1E4C"/>
    <w:rsid w:val="006C2381"/>
    <w:rsid w:val="006C2842"/>
    <w:rsid w:val="006C28D0"/>
    <w:rsid w:val="006C32C9"/>
    <w:rsid w:val="006C4415"/>
    <w:rsid w:val="006C5173"/>
    <w:rsid w:val="006C5209"/>
    <w:rsid w:val="006C529E"/>
    <w:rsid w:val="006C535F"/>
    <w:rsid w:val="006C5BC0"/>
    <w:rsid w:val="006C6B83"/>
    <w:rsid w:val="006C7A07"/>
    <w:rsid w:val="006C7CE5"/>
    <w:rsid w:val="006C7D98"/>
    <w:rsid w:val="006D055B"/>
    <w:rsid w:val="006D07BB"/>
    <w:rsid w:val="006D0CC6"/>
    <w:rsid w:val="006D1789"/>
    <w:rsid w:val="006D180E"/>
    <w:rsid w:val="006D1ACA"/>
    <w:rsid w:val="006D2215"/>
    <w:rsid w:val="006D2242"/>
    <w:rsid w:val="006D31B2"/>
    <w:rsid w:val="006D348A"/>
    <w:rsid w:val="006D3A38"/>
    <w:rsid w:val="006D49D5"/>
    <w:rsid w:val="006D4BD1"/>
    <w:rsid w:val="006D4EA2"/>
    <w:rsid w:val="006D54AE"/>
    <w:rsid w:val="006D69CB"/>
    <w:rsid w:val="006D6A0A"/>
    <w:rsid w:val="006D7A30"/>
    <w:rsid w:val="006D7C4B"/>
    <w:rsid w:val="006D7D7D"/>
    <w:rsid w:val="006E09C4"/>
    <w:rsid w:val="006E0D40"/>
    <w:rsid w:val="006E1C91"/>
    <w:rsid w:val="006E1FA3"/>
    <w:rsid w:val="006E1FE3"/>
    <w:rsid w:val="006E2EC5"/>
    <w:rsid w:val="006E3068"/>
    <w:rsid w:val="006E3659"/>
    <w:rsid w:val="006E3949"/>
    <w:rsid w:val="006E3B78"/>
    <w:rsid w:val="006E3BE0"/>
    <w:rsid w:val="006E3F94"/>
    <w:rsid w:val="006E4039"/>
    <w:rsid w:val="006E45F1"/>
    <w:rsid w:val="006E4901"/>
    <w:rsid w:val="006E51B1"/>
    <w:rsid w:val="006E59F1"/>
    <w:rsid w:val="006E5C39"/>
    <w:rsid w:val="006E6092"/>
    <w:rsid w:val="006E63A9"/>
    <w:rsid w:val="006E6BD4"/>
    <w:rsid w:val="006E6E86"/>
    <w:rsid w:val="006E7021"/>
    <w:rsid w:val="006E7443"/>
    <w:rsid w:val="006F03CB"/>
    <w:rsid w:val="006F1075"/>
    <w:rsid w:val="006F1112"/>
    <w:rsid w:val="006F14D0"/>
    <w:rsid w:val="006F38A9"/>
    <w:rsid w:val="006F4475"/>
    <w:rsid w:val="006F4511"/>
    <w:rsid w:val="006F45D7"/>
    <w:rsid w:val="006F4657"/>
    <w:rsid w:val="006F46B0"/>
    <w:rsid w:val="006F4938"/>
    <w:rsid w:val="006F49C0"/>
    <w:rsid w:val="006F5557"/>
    <w:rsid w:val="006F6027"/>
    <w:rsid w:val="006F62EE"/>
    <w:rsid w:val="006F664F"/>
    <w:rsid w:val="006F6AE0"/>
    <w:rsid w:val="006F7004"/>
    <w:rsid w:val="006F7551"/>
    <w:rsid w:val="006F79D2"/>
    <w:rsid w:val="007003C0"/>
    <w:rsid w:val="00700C14"/>
    <w:rsid w:val="00700CB9"/>
    <w:rsid w:val="0070280F"/>
    <w:rsid w:val="0070384A"/>
    <w:rsid w:val="00703B71"/>
    <w:rsid w:val="007051BF"/>
    <w:rsid w:val="007053A7"/>
    <w:rsid w:val="00707BB6"/>
    <w:rsid w:val="00707C9E"/>
    <w:rsid w:val="00707CB0"/>
    <w:rsid w:val="007108F5"/>
    <w:rsid w:val="00710F8E"/>
    <w:rsid w:val="00711049"/>
    <w:rsid w:val="0071122D"/>
    <w:rsid w:val="00711268"/>
    <w:rsid w:val="00711A93"/>
    <w:rsid w:val="00711BE1"/>
    <w:rsid w:val="007123BB"/>
    <w:rsid w:val="00712C6D"/>
    <w:rsid w:val="00712F2D"/>
    <w:rsid w:val="007141B5"/>
    <w:rsid w:val="00714FAA"/>
    <w:rsid w:val="00715692"/>
    <w:rsid w:val="00715CC2"/>
    <w:rsid w:val="00716F28"/>
    <w:rsid w:val="007171DB"/>
    <w:rsid w:val="00717536"/>
    <w:rsid w:val="0072010D"/>
    <w:rsid w:val="0072064B"/>
    <w:rsid w:val="00720884"/>
    <w:rsid w:val="007209DF"/>
    <w:rsid w:val="00720C71"/>
    <w:rsid w:val="007214AC"/>
    <w:rsid w:val="00721802"/>
    <w:rsid w:val="00721ED6"/>
    <w:rsid w:val="007221BB"/>
    <w:rsid w:val="007225D0"/>
    <w:rsid w:val="00722B24"/>
    <w:rsid w:val="007232D4"/>
    <w:rsid w:val="00724049"/>
    <w:rsid w:val="00724145"/>
    <w:rsid w:val="007244F8"/>
    <w:rsid w:val="00724505"/>
    <w:rsid w:val="007258C1"/>
    <w:rsid w:val="00726338"/>
    <w:rsid w:val="00726D46"/>
    <w:rsid w:val="00727099"/>
    <w:rsid w:val="00727581"/>
    <w:rsid w:val="00727BBC"/>
    <w:rsid w:val="00727FA0"/>
    <w:rsid w:val="007314D2"/>
    <w:rsid w:val="007319CA"/>
    <w:rsid w:val="007319E4"/>
    <w:rsid w:val="007319EF"/>
    <w:rsid w:val="007324A6"/>
    <w:rsid w:val="00732E6F"/>
    <w:rsid w:val="00732F97"/>
    <w:rsid w:val="00733306"/>
    <w:rsid w:val="00733447"/>
    <w:rsid w:val="0073440C"/>
    <w:rsid w:val="007345D4"/>
    <w:rsid w:val="007354AB"/>
    <w:rsid w:val="0073553C"/>
    <w:rsid w:val="007355C1"/>
    <w:rsid w:val="00735B78"/>
    <w:rsid w:val="007362A2"/>
    <w:rsid w:val="00736F5E"/>
    <w:rsid w:val="00737E7E"/>
    <w:rsid w:val="007406E5"/>
    <w:rsid w:val="00740733"/>
    <w:rsid w:val="00740E91"/>
    <w:rsid w:val="007418CE"/>
    <w:rsid w:val="00741BB0"/>
    <w:rsid w:val="00741FD6"/>
    <w:rsid w:val="0074246D"/>
    <w:rsid w:val="007426E9"/>
    <w:rsid w:val="00742806"/>
    <w:rsid w:val="0074381A"/>
    <w:rsid w:val="00743C12"/>
    <w:rsid w:val="007440EE"/>
    <w:rsid w:val="007441E9"/>
    <w:rsid w:val="0074489A"/>
    <w:rsid w:val="0074576D"/>
    <w:rsid w:val="007466FD"/>
    <w:rsid w:val="00746F13"/>
    <w:rsid w:val="00746FEC"/>
    <w:rsid w:val="00747063"/>
    <w:rsid w:val="00747653"/>
    <w:rsid w:val="00750813"/>
    <w:rsid w:val="00751085"/>
    <w:rsid w:val="0075138D"/>
    <w:rsid w:val="00751C47"/>
    <w:rsid w:val="007526A0"/>
    <w:rsid w:val="007530BB"/>
    <w:rsid w:val="007538A8"/>
    <w:rsid w:val="00754303"/>
    <w:rsid w:val="00754E10"/>
    <w:rsid w:val="00754F2C"/>
    <w:rsid w:val="00755432"/>
    <w:rsid w:val="00755FA0"/>
    <w:rsid w:val="0076033A"/>
    <w:rsid w:val="00760442"/>
    <w:rsid w:val="00760835"/>
    <w:rsid w:val="00761D0B"/>
    <w:rsid w:val="00762BC0"/>
    <w:rsid w:val="00762D9D"/>
    <w:rsid w:val="00763C65"/>
    <w:rsid w:val="00763D50"/>
    <w:rsid w:val="00763D6E"/>
    <w:rsid w:val="00763FCE"/>
    <w:rsid w:val="007640BF"/>
    <w:rsid w:val="0076479B"/>
    <w:rsid w:val="007656D4"/>
    <w:rsid w:val="00765A79"/>
    <w:rsid w:val="00765CB1"/>
    <w:rsid w:val="007663B4"/>
    <w:rsid w:val="0076669B"/>
    <w:rsid w:val="00766B13"/>
    <w:rsid w:val="00766E46"/>
    <w:rsid w:val="00767DDD"/>
    <w:rsid w:val="00770219"/>
    <w:rsid w:val="00770EE2"/>
    <w:rsid w:val="00771F48"/>
    <w:rsid w:val="00772045"/>
    <w:rsid w:val="0077240F"/>
    <w:rsid w:val="00772696"/>
    <w:rsid w:val="007726A4"/>
    <w:rsid w:val="00772715"/>
    <w:rsid w:val="00772B41"/>
    <w:rsid w:val="00772F90"/>
    <w:rsid w:val="007733DA"/>
    <w:rsid w:val="007737FF"/>
    <w:rsid w:val="00773CCA"/>
    <w:rsid w:val="00774E36"/>
    <w:rsid w:val="00775332"/>
    <w:rsid w:val="007754C9"/>
    <w:rsid w:val="00775533"/>
    <w:rsid w:val="007756D8"/>
    <w:rsid w:val="00775B60"/>
    <w:rsid w:val="00775D2E"/>
    <w:rsid w:val="00777044"/>
    <w:rsid w:val="00777660"/>
    <w:rsid w:val="00780647"/>
    <w:rsid w:val="00781691"/>
    <w:rsid w:val="00782181"/>
    <w:rsid w:val="0078289B"/>
    <w:rsid w:val="00782E90"/>
    <w:rsid w:val="00783354"/>
    <w:rsid w:val="007852EB"/>
    <w:rsid w:val="007852F3"/>
    <w:rsid w:val="0078598C"/>
    <w:rsid w:val="0078670B"/>
    <w:rsid w:val="00786A2F"/>
    <w:rsid w:val="00786DC9"/>
    <w:rsid w:val="0078712D"/>
    <w:rsid w:val="0078742D"/>
    <w:rsid w:val="007878E9"/>
    <w:rsid w:val="00787EE8"/>
    <w:rsid w:val="00791D6E"/>
    <w:rsid w:val="007923D5"/>
    <w:rsid w:val="007928F0"/>
    <w:rsid w:val="00793249"/>
    <w:rsid w:val="007938C9"/>
    <w:rsid w:val="00793D9B"/>
    <w:rsid w:val="00793E67"/>
    <w:rsid w:val="00794834"/>
    <w:rsid w:val="00795236"/>
    <w:rsid w:val="00795A83"/>
    <w:rsid w:val="00796278"/>
    <w:rsid w:val="00797143"/>
    <w:rsid w:val="007A00FF"/>
    <w:rsid w:val="007A0652"/>
    <w:rsid w:val="007A07E3"/>
    <w:rsid w:val="007A0D36"/>
    <w:rsid w:val="007A0EA4"/>
    <w:rsid w:val="007A1A79"/>
    <w:rsid w:val="007A1D61"/>
    <w:rsid w:val="007A2DC3"/>
    <w:rsid w:val="007A30D0"/>
    <w:rsid w:val="007A3BE9"/>
    <w:rsid w:val="007A40E7"/>
    <w:rsid w:val="007A57BC"/>
    <w:rsid w:val="007A6927"/>
    <w:rsid w:val="007A70E1"/>
    <w:rsid w:val="007B0347"/>
    <w:rsid w:val="007B0535"/>
    <w:rsid w:val="007B07ED"/>
    <w:rsid w:val="007B19B2"/>
    <w:rsid w:val="007B2266"/>
    <w:rsid w:val="007B2346"/>
    <w:rsid w:val="007B2C3D"/>
    <w:rsid w:val="007B34C6"/>
    <w:rsid w:val="007B356C"/>
    <w:rsid w:val="007B3C5E"/>
    <w:rsid w:val="007B3CA3"/>
    <w:rsid w:val="007B4AE3"/>
    <w:rsid w:val="007B5764"/>
    <w:rsid w:val="007B5A53"/>
    <w:rsid w:val="007B5C62"/>
    <w:rsid w:val="007B5D8F"/>
    <w:rsid w:val="007B5F72"/>
    <w:rsid w:val="007B65D9"/>
    <w:rsid w:val="007B6DDE"/>
    <w:rsid w:val="007B741E"/>
    <w:rsid w:val="007B7B1E"/>
    <w:rsid w:val="007B7D41"/>
    <w:rsid w:val="007B7D64"/>
    <w:rsid w:val="007C08CC"/>
    <w:rsid w:val="007C0BC1"/>
    <w:rsid w:val="007C1114"/>
    <w:rsid w:val="007C14D4"/>
    <w:rsid w:val="007C2003"/>
    <w:rsid w:val="007C20B3"/>
    <w:rsid w:val="007C2237"/>
    <w:rsid w:val="007C245A"/>
    <w:rsid w:val="007C259D"/>
    <w:rsid w:val="007C423B"/>
    <w:rsid w:val="007C4A95"/>
    <w:rsid w:val="007C4AB1"/>
    <w:rsid w:val="007C52F8"/>
    <w:rsid w:val="007C5304"/>
    <w:rsid w:val="007C5587"/>
    <w:rsid w:val="007C59DA"/>
    <w:rsid w:val="007C5D5E"/>
    <w:rsid w:val="007C5F3E"/>
    <w:rsid w:val="007C65F6"/>
    <w:rsid w:val="007C6933"/>
    <w:rsid w:val="007C6B47"/>
    <w:rsid w:val="007D019B"/>
    <w:rsid w:val="007D0B18"/>
    <w:rsid w:val="007D1B4F"/>
    <w:rsid w:val="007D23BA"/>
    <w:rsid w:val="007D28B8"/>
    <w:rsid w:val="007D2B9A"/>
    <w:rsid w:val="007D3446"/>
    <w:rsid w:val="007D4116"/>
    <w:rsid w:val="007D44C0"/>
    <w:rsid w:val="007D44F9"/>
    <w:rsid w:val="007D5AE6"/>
    <w:rsid w:val="007D6112"/>
    <w:rsid w:val="007D6DFF"/>
    <w:rsid w:val="007E181E"/>
    <w:rsid w:val="007E19C7"/>
    <w:rsid w:val="007E2962"/>
    <w:rsid w:val="007E2CF1"/>
    <w:rsid w:val="007E310E"/>
    <w:rsid w:val="007E3294"/>
    <w:rsid w:val="007E4925"/>
    <w:rsid w:val="007E4975"/>
    <w:rsid w:val="007E4EE2"/>
    <w:rsid w:val="007E5C0F"/>
    <w:rsid w:val="007E605A"/>
    <w:rsid w:val="007E6359"/>
    <w:rsid w:val="007E6FFF"/>
    <w:rsid w:val="007E7513"/>
    <w:rsid w:val="007F0D3F"/>
    <w:rsid w:val="007F1005"/>
    <w:rsid w:val="007F1057"/>
    <w:rsid w:val="007F1B13"/>
    <w:rsid w:val="007F2134"/>
    <w:rsid w:val="007F21B1"/>
    <w:rsid w:val="007F2E20"/>
    <w:rsid w:val="007F356C"/>
    <w:rsid w:val="007F3E47"/>
    <w:rsid w:val="007F3F69"/>
    <w:rsid w:val="007F4FC9"/>
    <w:rsid w:val="007F56A0"/>
    <w:rsid w:val="007F56D7"/>
    <w:rsid w:val="007F5CDE"/>
    <w:rsid w:val="007F631A"/>
    <w:rsid w:val="007F68DC"/>
    <w:rsid w:val="007F6FA5"/>
    <w:rsid w:val="007F71FA"/>
    <w:rsid w:val="007F7679"/>
    <w:rsid w:val="007F7F4F"/>
    <w:rsid w:val="007F7F8E"/>
    <w:rsid w:val="0080062E"/>
    <w:rsid w:val="00800656"/>
    <w:rsid w:val="00800FD5"/>
    <w:rsid w:val="008011EA"/>
    <w:rsid w:val="00801907"/>
    <w:rsid w:val="008019B9"/>
    <w:rsid w:val="00802069"/>
    <w:rsid w:val="00802979"/>
    <w:rsid w:val="00802AE6"/>
    <w:rsid w:val="008033F3"/>
    <w:rsid w:val="00803813"/>
    <w:rsid w:val="008056D1"/>
    <w:rsid w:val="00805784"/>
    <w:rsid w:val="0080579F"/>
    <w:rsid w:val="008063F4"/>
    <w:rsid w:val="00806474"/>
    <w:rsid w:val="00806B9E"/>
    <w:rsid w:val="00806F75"/>
    <w:rsid w:val="00807D0F"/>
    <w:rsid w:val="00811115"/>
    <w:rsid w:val="0081183D"/>
    <w:rsid w:val="00811BCD"/>
    <w:rsid w:val="00811C03"/>
    <w:rsid w:val="00812058"/>
    <w:rsid w:val="00812424"/>
    <w:rsid w:val="0081274D"/>
    <w:rsid w:val="0081297F"/>
    <w:rsid w:val="00812B71"/>
    <w:rsid w:val="00812EA7"/>
    <w:rsid w:val="0081310A"/>
    <w:rsid w:val="008135C7"/>
    <w:rsid w:val="0081373E"/>
    <w:rsid w:val="008138CC"/>
    <w:rsid w:val="00813AA6"/>
    <w:rsid w:val="008153EF"/>
    <w:rsid w:val="00815E77"/>
    <w:rsid w:val="0081659E"/>
    <w:rsid w:val="00816909"/>
    <w:rsid w:val="00816C49"/>
    <w:rsid w:val="00817751"/>
    <w:rsid w:val="00820289"/>
    <w:rsid w:val="00820D5D"/>
    <w:rsid w:val="008226C3"/>
    <w:rsid w:val="008231A7"/>
    <w:rsid w:val="0082398E"/>
    <w:rsid w:val="00823CB5"/>
    <w:rsid w:val="00823D06"/>
    <w:rsid w:val="00823EED"/>
    <w:rsid w:val="00823F01"/>
    <w:rsid w:val="00824B9F"/>
    <w:rsid w:val="008250DF"/>
    <w:rsid w:val="00825139"/>
    <w:rsid w:val="00825353"/>
    <w:rsid w:val="00825678"/>
    <w:rsid w:val="00825D39"/>
    <w:rsid w:val="00826743"/>
    <w:rsid w:val="008269DF"/>
    <w:rsid w:val="008269F1"/>
    <w:rsid w:val="00827E20"/>
    <w:rsid w:val="0083047F"/>
    <w:rsid w:val="008306C6"/>
    <w:rsid w:val="00832220"/>
    <w:rsid w:val="00832318"/>
    <w:rsid w:val="00833212"/>
    <w:rsid w:val="008333EC"/>
    <w:rsid w:val="0083348D"/>
    <w:rsid w:val="0083534D"/>
    <w:rsid w:val="008358C3"/>
    <w:rsid w:val="008359E6"/>
    <w:rsid w:val="00835D13"/>
    <w:rsid w:val="0083696A"/>
    <w:rsid w:val="0083737D"/>
    <w:rsid w:val="0083742B"/>
    <w:rsid w:val="0083769D"/>
    <w:rsid w:val="0084074D"/>
    <w:rsid w:val="00840ACA"/>
    <w:rsid w:val="008416A6"/>
    <w:rsid w:val="00841B9C"/>
    <w:rsid w:val="008427A1"/>
    <w:rsid w:val="00842A7D"/>
    <w:rsid w:val="00842CC2"/>
    <w:rsid w:val="0084313D"/>
    <w:rsid w:val="00843D58"/>
    <w:rsid w:val="00843F99"/>
    <w:rsid w:val="00844E63"/>
    <w:rsid w:val="00845725"/>
    <w:rsid w:val="0084609D"/>
    <w:rsid w:val="00846FDE"/>
    <w:rsid w:val="0084711A"/>
    <w:rsid w:val="00847248"/>
    <w:rsid w:val="00847DC8"/>
    <w:rsid w:val="00847E40"/>
    <w:rsid w:val="0085038C"/>
    <w:rsid w:val="0085045A"/>
    <w:rsid w:val="0085053B"/>
    <w:rsid w:val="00850932"/>
    <w:rsid w:val="008513F9"/>
    <w:rsid w:val="00851C43"/>
    <w:rsid w:val="00852951"/>
    <w:rsid w:val="00852B86"/>
    <w:rsid w:val="00853D56"/>
    <w:rsid w:val="008543CE"/>
    <w:rsid w:val="008552E1"/>
    <w:rsid w:val="008555DE"/>
    <w:rsid w:val="008555E4"/>
    <w:rsid w:val="00855C56"/>
    <w:rsid w:val="00855EF7"/>
    <w:rsid w:val="00856059"/>
    <w:rsid w:val="0085667D"/>
    <w:rsid w:val="00856883"/>
    <w:rsid w:val="00856957"/>
    <w:rsid w:val="00856CE8"/>
    <w:rsid w:val="008571B5"/>
    <w:rsid w:val="008577E1"/>
    <w:rsid w:val="008607D3"/>
    <w:rsid w:val="00860EF6"/>
    <w:rsid w:val="008619B8"/>
    <w:rsid w:val="008624CC"/>
    <w:rsid w:val="008626F3"/>
    <w:rsid w:val="0086318C"/>
    <w:rsid w:val="008638FA"/>
    <w:rsid w:val="008646B3"/>
    <w:rsid w:val="00864968"/>
    <w:rsid w:val="00864B47"/>
    <w:rsid w:val="0086560A"/>
    <w:rsid w:val="00865A98"/>
    <w:rsid w:val="0086607C"/>
    <w:rsid w:val="008664B2"/>
    <w:rsid w:val="008667F1"/>
    <w:rsid w:val="00866ABA"/>
    <w:rsid w:val="00866C0B"/>
    <w:rsid w:val="00866C7C"/>
    <w:rsid w:val="00866D3B"/>
    <w:rsid w:val="008676CE"/>
    <w:rsid w:val="0087078E"/>
    <w:rsid w:val="00870A39"/>
    <w:rsid w:val="00870EB2"/>
    <w:rsid w:val="008713D8"/>
    <w:rsid w:val="00871758"/>
    <w:rsid w:val="00871931"/>
    <w:rsid w:val="00871C9C"/>
    <w:rsid w:val="0087215D"/>
    <w:rsid w:val="00872171"/>
    <w:rsid w:val="008727A6"/>
    <w:rsid w:val="00872CF9"/>
    <w:rsid w:val="00872D21"/>
    <w:rsid w:val="00872F1F"/>
    <w:rsid w:val="008730CA"/>
    <w:rsid w:val="008731DA"/>
    <w:rsid w:val="00873709"/>
    <w:rsid w:val="00874BBE"/>
    <w:rsid w:val="00875728"/>
    <w:rsid w:val="00875D72"/>
    <w:rsid w:val="00875DBE"/>
    <w:rsid w:val="008773C7"/>
    <w:rsid w:val="00877F15"/>
    <w:rsid w:val="00880024"/>
    <w:rsid w:val="0088046D"/>
    <w:rsid w:val="008806A0"/>
    <w:rsid w:val="00880896"/>
    <w:rsid w:val="00880CED"/>
    <w:rsid w:val="00880E1C"/>
    <w:rsid w:val="00880FAE"/>
    <w:rsid w:val="00881408"/>
    <w:rsid w:val="0088283A"/>
    <w:rsid w:val="00882A25"/>
    <w:rsid w:val="00882EC8"/>
    <w:rsid w:val="00882F45"/>
    <w:rsid w:val="008831D4"/>
    <w:rsid w:val="008832E2"/>
    <w:rsid w:val="0088378F"/>
    <w:rsid w:val="00883F29"/>
    <w:rsid w:val="008841A4"/>
    <w:rsid w:val="0088495A"/>
    <w:rsid w:val="00884BEF"/>
    <w:rsid w:val="0088572E"/>
    <w:rsid w:val="00886244"/>
    <w:rsid w:val="0088633B"/>
    <w:rsid w:val="0088688E"/>
    <w:rsid w:val="00886D64"/>
    <w:rsid w:val="00887275"/>
    <w:rsid w:val="008906F5"/>
    <w:rsid w:val="00890CC4"/>
    <w:rsid w:val="008912D1"/>
    <w:rsid w:val="00891CBF"/>
    <w:rsid w:val="00891D32"/>
    <w:rsid w:val="008923E3"/>
    <w:rsid w:val="00892669"/>
    <w:rsid w:val="008927A5"/>
    <w:rsid w:val="0089286F"/>
    <w:rsid w:val="0089331A"/>
    <w:rsid w:val="00893862"/>
    <w:rsid w:val="008938D6"/>
    <w:rsid w:val="00893C84"/>
    <w:rsid w:val="00894B8A"/>
    <w:rsid w:val="008952C0"/>
    <w:rsid w:val="008958CB"/>
    <w:rsid w:val="008964A0"/>
    <w:rsid w:val="00897BE3"/>
    <w:rsid w:val="00897E56"/>
    <w:rsid w:val="008A07C6"/>
    <w:rsid w:val="008A0F07"/>
    <w:rsid w:val="008A15BE"/>
    <w:rsid w:val="008A1AEB"/>
    <w:rsid w:val="008A2001"/>
    <w:rsid w:val="008A205A"/>
    <w:rsid w:val="008A220A"/>
    <w:rsid w:val="008A3627"/>
    <w:rsid w:val="008A3AE0"/>
    <w:rsid w:val="008A3E39"/>
    <w:rsid w:val="008A4DA2"/>
    <w:rsid w:val="008A54DC"/>
    <w:rsid w:val="008A5619"/>
    <w:rsid w:val="008A61E5"/>
    <w:rsid w:val="008A66CA"/>
    <w:rsid w:val="008A7345"/>
    <w:rsid w:val="008A7438"/>
    <w:rsid w:val="008A78CB"/>
    <w:rsid w:val="008A7EAA"/>
    <w:rsid w:val="008B03BF"/>
    <w:rsid w:val="008B1511"/>
    <w:rsid w:val="008B1C7D"/>
    <w:rsid w:val="008B2224"/>
    <w:rsid w:val="008B2226"/>
    <w:rsid w:val="008B2485"/>
    <w:rsid w:val="008B29B6"/>
    <w:rsid w:val="008B2AA1"/>
    <w:rsid w:val="008B2BFC"/>
    <w:rsid w:val="008B383E"/>
    <w:rsid w:val="008B3B0C"/>
    <w:rsid w:val="008B5187"/>
    <w:rsid w:val="008B51EA"/>
    <w:rsid w:val="008B5423"/>
    <w:rsid w:val="008B5F35"/>
    <w:rsid w:val="008B5FD4"/>
    <w:rsid w:val="008B6391"/>
    <w:rsid w:val="008B6F96"/>
    <w:rsid w:val="008B7009"/>
    <w:rsid w:val="008B7103"/>
    <w:rsid w:val="008B711D"/>
    <w:rsid w:val="008B75D2"/>
    <w:rsid w:val="008B7769"/>
    <w:rsid w:val="008B7BC7"/>
    <w:rsid w:val="008B7F1C"/>
    <w:rsid w:val="008C0508"/>
    <w:rsid w:val="008C0C4A"/>
    <w:rsid w:val="008C0FE5"/>
    <w:rsid w:val="008C2391"/>
    <w:rsid w:val="008C27A7"/>
    <w:rsid w:val="008C3426"/>
    <w:rsid w:val="008C37AD"/>
    <w:rsid w:val="008C38B0"/>
    <w:rsid w:val="008C49C8"/>
    <w:rsid w:val="008C5737"/>
    <w:rsid w:val="008C5F57"/>
    <w:rsid w:val="008C629A"/>
    <w:rsid w:val="008C6520"/>
    <w:rsid w:val="008C6BA7"/>
    <w:rsid w:val="008C73EC"/>
    <w:rsid w:val="008C75F8"/>
    <w:rsid w:val="008C7AF2"/>
    <w:rsid w:val="008D0ADF"/>
    <w:rsid w:val="008D10FC"/>
    <w:rsid w:val="008D1702"/>
    <w:rsid w:val="008D18EA"/>
    <w:rsid w:val="008D311D"/>
    <w:rsid w:val="008D4C47"/>
    <w:rsid w:val="008D4D53"/>
    <w:rsid w:val="008D5600"/>
    <w:rsid w:val="008D59FF"/>
    <w:rsid w:val="008D5AD9"/>
    <w:rsid w:val="008D78DB"/>
    <w:rsid w:val="008E010D"/>
    <w:rsid w:val="008E073E"/>
    <w:rsid w:val="008E105B"/>
    <w:rsid w:val="008E1E0F"/>
    <w:rsid w:val="008E259A"/>
    <w:rsid w:val="008E2CF4"/>
    <w:rsid w:val="008E33E8"/>
    <w:rsid w:val="008E37D5"/>
    <w:rsid w:val="008E38BF"/>
    <w:rsid w:val="008E3E9E"/>
    <w:rsid w:val="008E4243"/>
    <w:rsid w:val="008E431E"/>
    <w:rsid w:val="008E4844"/>
    <w:rsid w:val="008E5404"/>
    <w:rsid w:val="008E5655"/>
    <w:rsid w:val="008E5C9B"/>
    <w:rsid w:val="008E6AF4"/>
    <w:rsid w:val="008E7299"/>
    <w:rsid w:val="008E79DC"/>
    <w:rsid w:val="008E7CA7"/>
    <w:rsid w:val="008F00B7"/>
    <w:rsid w:val="008F0B57"/>
    <w:rsid w:val="008F0C42"/>
    <w:rsid w:val="008F0D68"/>
    <w:rsid w:val="008F15D7"/>
    <w:rsid w:val="008F16BD"/>
    <w:rsid w:val="008F1E55"/>
    <w:rsid w:val="008F2256"/>
    <w:rsid w:val="008F2322"/>
    <w:rsid w:val="008F2333"/>
    <w:rsid w:val="008F2CB8"/>
    <w:rsid w:val="008F2DB7"/>
    <w:rsid w:val="008F31C8"/>
    <w:rsid w:val="008F3563"/>
    <w:rsid w:val="008F36A3"/>
    <w:rsid w:val="008F5309"/>
    <w:rsid w:val="008F633D"/>
    <w:rsid w:val="008F6647"/>
    <w:rsid w:val="008F686B"/>
    <w:rsid w:val="009004FC"/>
    <w:rsid w:val="0090053E"/>
    <w:rsid w:val="00901884"/>
    <w:rsid w:val="00901B55"/>
    <w:rsid w:val="00901EEC"/>
    <w:rsid w:val="00903286"/>
    <w:rsid w:val="009060AA"/>
    <w:rsid w:val="009065DC"/>
    <w:rsid w:val="00906744"/>
    <w:rsid w:val="00906A61"/>
    <w:rsid w:val="00906D38"/>
    <w:rsid w:val="00906ECC"/>
    <w:rsid w:val="0090748C"/>
    <w:rsid w:val="009075F9"/>
    <w:rsid w:val="00910CAE"/>
    <w:rsid w:val="00910CD7"/>
    <w:rsid w:val="00910E33"/>
    <w:rsid w:val="00910F3F"/>
    <w:rsid w:val="00911368"/>
    <w:rsid w:val="0091136D"/>
    <w:rsid w:val="00911582"/>
    <w:rsid w:val="009117AF"/>
    <w:rsid w:val="0091205E"/>
    <w:rsid w:val="009126FD"/>
    <w:rsid w:val="00912ECB"/>
    <w:rsid w:val="009136A6"/>
    <w:rsid w:val="00914CFA"/>
    <w:rsid w:val="009157D8"/>
    <w:rsid w:val="00915867"/>
    <w:rsid w:val="00915E26"/>
    <w:rsid w:val="00915ECE"/>
    <w:rsid w:val="009167A8"/>
    <w:rsid w:val="009168AC"/>
    <w:rsid w:val="009168E0"/>
    <w:rsid w:val="00916A33"/>
    <w:rsid w:val="00917356"/>
    <w:rsid w:val="00917E0D"/>
    <w:rsid w:val="009207A7"/>
    <w:rsid w:val="00920840"/>
    <w:rsid w:val="00921171"/>
    <w:rsid w:val="009213EE"/>
    <w:rsid w:val="00921615"/>
    <w:rsid w:val="00923003"/>
    <w:rsid w:val="00923735"/>
    <w:rsid w:val="00923C3D"/>
    <w:rsid w:val="00923FA8"/>
    <w:rsid w:val="009244CA"/>
    <w:rsid w:val="0092483B"/>
    <w:rsid w:val="00924B45"/>
    <w:rsid w:val="00924E0F"/>
    <w:rsid w:val="00925268"/>
    <w:rsid w:val="00925316"/>
    <w:rsid w:val="009261A5"/>
    <w:rsid w:val="0092746F"/>
    <w:rsid w:val="00927697"/>
    <w:rsid w:val="009302CA"/>
    <w:rsid w:val="0093062E"/>
    <w:rsid w:val="00931CF2"/>
    <w:rsid w:val="00932721"/>
    <w:rsid w:val="009329FE"/>
    <w:rsid w:val="009337E2"/>
    <w:rsid w:val="0093383B"/>
    <w:rsid w:val="009342FD"/>
    <w:rsid w:val="0093432E"/>
    <w:rsid w:val="00934C35"/>
    <w:rsid w:val="0093522C"/>
    <w:rsid w:val="009364D4"/>
    <w:rsid w:val="00936543"/>
    <w:rsid w:val="00936D2D"/>
    <w:rsid w:val="00937523"/>
    <w:rsid w:val="009400E3"/>
    <w:rsid w:val="009401E5"/>
    <w:rsid w:val="0094037A"/>
    <w:rsid w:val="009407CA"/>
    <w:rsid w:val="009416D7"/>
    <w:rsid w:val="00941844"/>
    <w:rsid w:val="00941C04"/>
    <w:rsid w:val="009429B0"/>
    <w:rsid w:val="00942EAB"/>
    <w:rsid w:val="009431CD"/>
    <w:rsid w:val="0094328F"/>
    <w:rsid w:val="00944747"/>
    <w:rsid w:val="00944BB8"/>
    <w:rsid w:val="00944FF9"/>
    <w:rsid w:val="009454FC"/>
    <w:rsid w:val="00945632"/>
    <w:rsid w:val="00945E61"/>
    <w:rsid w:val="00945F36"/>
    <w:rsid w:val="00945F42"/>
    <w:rsid w:val="00947319"/>
    <w:rsid w:val="00950168"/>
    <w:rsid w:val="00950A96"/>
    <w:rsid w:val="00950ED1"/>
    <w:rsid w:val="0095163B"/>
    <w:rsid w:val="009516EE"/>
    <w:rsid w:val="009521E6"/>
    <w:rsid w:val="00952822"/>
    <w:rsid w:val="00952D07"/>
    <w:rsid w:val="00952E68"/>
    <w:rsid w:val="00953052"/>
    <w:rsid w:val="00953529"/>
    <w:rsid w:val="00953CEA"/>
    <w:rsid w:val="00954602"/>
    <w:rsid w:val="009548E3"/>
    <w:rsid w:val="00955395"/>
    <w:rsid w:val="009553A6"/>
    <w:rsid w:val="00956328"/>
    <w:rsid w:val="0095687E"/>
    <w:rsid w:val="00956C09"/>
    <w:rsid w:val="0095708C"/>
    <w:rsid w:val="00957293"/>
    <w:rsid w:val="00957BA7"/>
    <w:rsid w:val="00960E4D"/>
    <w:rsid w:val="009619E1"/>
    <w:rsid w:val="00962885"/>
    <w:rsid w:val="00963364"/>
    <w:rsid w:val="00963655"/>
    <w:rsid w:val="0096388B"/>
    <w:rsid w:val="00963FA4"/>
    <w:rsid w:val="0096459D"/>
    <w:rsid w:val="00965AAD"/>
    <w:rsid w:val="00966518"/>
    <w:rsid w:val="009667BB"/>
    <w:rsid w:val="00966B2D"/>
    <w:rsid w:val="00966B88"/>
    <w:rsid w:val="009670C9"/>
    <w:rsid w:val="00967159"/>
    <w:rsid w:val="00967567"/>
    <w:rsid w:val="00967771"/>
    <w:rsid w:val="009678FA"/>
    <w:rsid w:val="00967D15"/>
    <w:rsid w:val="00967E54"/>
    <w:rsid w:val="00970706"/>
    <w:rsid w:val="00970A39"/>
    <w:rsid w:val="00970B0F"/>
    <w:rsid w:val="00970B27"/>
    <w:rsid w:val="00970E91"/>
    <w:rsid w:val="009721C5"/>
    <w:rsid w:val="00975112"/>
    <w:rsid w:val="009752AA"/>
    <w:rsid w:val="00975B0B"/>
    <w:rsid w:val="00976B6E"/>
    <w:rsid w:val="0097770D"/>
    <w:rsid w:val="00977EC4"/>
    <w:rsid w:val="009805F5"/>
    <w:rsid w:val="00980810"/>
    <w:rsid w:val="00981BFD"/>
    <w:rsid w:val="00981F1D"/>
    <w:rsid w:val="00982038"/>
    <w:rsid w:val="00982108"/>
    <w:rsid w:val="0098210D"/>
    <w:rsid w:val="009824D9"/>
    <w:rsid w:val="009826E3"/>
    <w:rsid w:val="009829DA"/>
    <w:rsid w:val="00982E96"/>
    <w:rsid w:val="00983CFE"/>
    <w:rsid w:val="009847AC"/>
    <w:rsid w:val="0098539E"/>
    <w:rsid w:val="0098733D"/>
    <w:rsid w:val="00990C4B"/>
    <w:rsid w:val="009914D3"/>
    <w:rsid w:val="00992133"/>
    <w:rsid w:val="00992D61"/>
    <w:rsid w:val="00992F08"/>
    <w:rsid w:val="00992F6A"/>
    <w:rsid w:val="00992F94"/>
    <w:rsid w:val="009949F0"/>
    <w:rsid w:val="0099674D"/>
    <w:rsid w:val="009968EB"/>
    <w:rsid w:val="00996D46"/>
    <w:rsid w:val="009971A0"/>
    <w:rsid w:val="00997631"/>
    <w:rsid w:val="009A0D2F"/>
    <w:rsid w:val="009A0F84"/>
    <w:rsid w:val="009A1733"/>
    <w:rsid w:val="009A1B71"/>
    <w:rsid w:val="009A1D92"/>
    <w:rsid w:val="009A24F4"/>
    <w:rsid w:val="009A3355"/>
    <w:rsid w:val="009A3A60"/>
    <w:rsid w:val="009A4BF9"/>
    <w:rsid w:val="009A4D05"/>
    <w:rsid w:val="009A4D10"/>
    <w:rsid w:val="009A5956"/>
    <w:rsid w:val="009A5F50"/>
    <w:rsid w:val="009A60AB"/>
    <w:rsid w:val="009A7364"/>
    <w:rsid w:val="009A74DA"/>
    <w:rsid w:val="009B065C"/>
    <w:rsid w:val="009B076D"/>
    <w:rsid w:val="009B0FD9"/>
    <w:rsid w:val="009B10F7"/>
    <w:rsid w:val="009B1499"/>
    <w:rsid w:val="009B1B0E"/>
    <w:rsid w:val="009B2FE7"/>
    <w:rsid w:val="009B3234"/>
    <w:rsid w:val="009B329D"/>
    <w:rsid w:val="009B3633"/>
    <w:rsid w:val="009B4651"/>
    <w:rsid w:val="009B4F64"/>
    <w:rsid w:val="009B5643"/>
    <w:rsid w:val="009B63B5"/>
    <w:rsid w:val="009B6404"/>
    <w:rsid w:val="009B7CEF"/>
    <w:rsid w:val="009B7E6B"/>
    <w:rsid w:val="009B7EBD"/>
    <w:rsid w:val="009C2B8D"/>
    <w:rsid w:val="009C316F"/>
    <w:rsid w:val="009C36E8"/>
    <w:rsid w:val="009C3A1C"/>
    <w:rsid w:val="009C3FB8"/>
    <w:rsid w:val="009C43A4"/>
    <w:rsid w:val="009C4662"/>
    <w:rsid w:val="009C49C4"/>
    <w:rsid w:val="009C5552"/>
    <w:rsid w:val="009C5B67"/>
    <w:rsid w:val="009C5C75"/>
    <w:rsid w:val="009C6620"/>
    <w:rsid w:val="009C69D9"/>
    <w:rsid w:val="009C6DD7"/>
    <w:rsid w:val="009C7A83"/>
    <w:rsid w:val="009D09DB"/>
    <w:rsid w:val="009D0B0E"/>
    <w:rsid w:val="009D0D0F"/>
    <w:rsid w:val="009D0FAE"/>
    <w:rsid w:val="009D123C"/>
    <w:rsid w:val="009D16CE"/>
    <w:rsid w:val="009D2B96"/>
    <w:rsid w:val="009D2CA2"/>
    <w:rsid w:val="009D2DBA"/>
    <w:rsid w:val="009D2DDB"/>
    <w:rsid w:val="009D53D1"/>
    <w:rsid w:val="009D6491"/>
    <w:rsid w:val="009D64D1"/>
    <w:rsid w:val="009D6567"/>
    <w:rsid w:val="009D6BA9"/>
    <w:rsid w:val="009D6D04"/>
    <w:rsid w:val="009D7B7A"/>
    <w:rsid w:val="009E106A"/>
    <w:rsid w:val="009E1398"/>
    <w:rsid w:val="009E1CEC"/>
    <w:rsid w:val="009E29EF"/>
    <w:rsid w:val="009E2AB9"/>
    <w:rsid w:val="009E2E7E"/>
    <w:rsid w:val="009E354C"/>
    <w:rsid w:val="009E3A67"/>
    <w:rsid w:val="009E552A"/>
    <w:rsid w:val="009E718B"/>
    <w:rsid w:val="009E7450"/>
    <w:rsid w:val="009E7AF4"/>
    <w:rsid w:val="009F003D"/>
    <w:rsid w:val="009F160E"/>
    <w:rsid w:val="009F1D3D"/>
    <w:rsid w:val="009F24FF"/>
    <w:rsid w:val="009F2BEB"/>
    <w:rsid w:val="009F3332"/>
    <w:rsid w:val="009F34C3"/>
    <w:rsid w:val="009F3635"/>
    <w:rsid w:val="009F371B"/>
    <w:rsid w:val="009F3A0D"/>
    <w:rsid w:val="009F3A17"/>
    <w:rsid w:val="009F3C20"/>
    <w:rsid w:val="009F3FDB"/>
    <w:rsid w:val="009F4BB1"/>
    <w:rsid w:val="009F5128"/>
    <w:rsid w:val="009F5890"/>
    <w:rsid w:val="009F5A5B"/>
    <w:rsid w:val="009F6267"/>
    <w:rsid w:val="009F6309"/>
    <w:rsid w:val="009F659C"/>
    <w:rsid w:val="009F6A8A"/>
    <w:rsid w:val="009F6B05"/>
    <w:rsid w:val="009F706B"/>
    <w:rsid w:val="009F76B4"/>
    <w:rsid w:val="009F7C88"/>
    <w:rsid w:val="009F7F9F"/>
    <w:rsid w:val="00A00093"/>
    <w:rsid w:val="00A016E3"/>
    <w:rsid w:val="00A01B7C"/>
    <w:rsid w:val="00A02F2A"/>
    <w:rsid w:val="00A0308A"/>
    <w:rsid w:val="00A034BE"/>
    <w:rsid w:val="00A04548"/>
    <w:rsid w:val="00A049F3"/>
    <w:rsid w:val="00A05021"/>
    <w:rsid w:val="00A050DF"/>
    <w:rsid w:val="00A062A9"/>
    <w:rsid w:val="00A06585"/>
    <w:rsid w:val="00A06A79"/>
    <w:rsid w:val="00A071DC"/>
    <w:rsid w:val="00A075E4"/>
    <w:rsid w:val="00A1211F"/>
    <w:rsid w:val="00A126C5"/>
    <w:rsid w:val="00A1291A"/>
    <w:rsid w:val="00A12937"/>
    <w:rsid w:val="00A12E33"/>
    <w:rsid w:val="00A137A1"/>
    <w:rsid w:val="00A13B4C"/>
    <w:rsid w:val="00A14337"/>
    <w:rsid w:val="00A157D2"/>
    <w:rsid w:val="00A15E23"/>
    <w:rsid w:val="00A168AA"/>
    <w:rsid w:val="00A17ADA"/>
    <w:rsid w:val="00A17B2E"/>
    <w:rsid w:val="00A20E21"/>
    <w:rsid w:val="00A218A5"/>
    <w:rsid w:val="00A22202"/>
    <w:rsid w:val="00A22608"/>
    <w:rsid w:val="00A22CB2"/>
    <w:rsid w:val="00A23109"/>
    <w:rsid w:val="00A23ACB"/>
    <w:rsid w:val="00A23B57"/>
    <w:rsid w:val="00A23E25"/>
    <w:rsid w:val="00A23FEF"/>
    <w:rsid w:val="00A240A2"/>
    <w:rsid w:val="00A24534"/>
    <w:rsid w:val="00A27327"/>
    <w:rsid w:val="00A27710"/>
    <w:rsid w:val="00A300EF"/>
    <w:rsid w:val="00A30389"/>
    <w:rsid w:val="00A303FF"/>
    <w:rsid w:val="00A30994"/>
    <w:rsid w:val="00A309F3"/>
    <w:rsid w:val="00A31668"/>
    <w:rsid w:val="00A31ADB"/>
    <w:rsid w:val="00A32167"/>
    <w:rsid w:val="00A32299"/>
    <w:rsid w:val="00A322DD"/>
    <w:rsid w:val="00A325F5"/>
    <w:rsid w:val="00A32A66"/>
    <w:rsid w:val="00A34AD4"/>
    <w:rsid w:val="00A35674"/>
    <w:rsid w:val="00A356E2"/>
    <w:rsid w:val="00A36C83"/>
    <w:rsid w:val="00A36EA3"/>
    <w:rsid w:val="00A37074"/>
    <w:rsid w:val="00A3729B"/>
    <w:rsid w:val="00A37562"/>
    <w:rsid w:val="00A37952"/>
    <w:rsid w:val="00A40313"/>
    <w:rsid w:val="00A4092F"/>
    <w:rsid w:val="00A42F8E"/>
    <w:rsid w:val="00A4486A"/>
    <w:rsid w:val="00A44F82"/>
    <w:rsid w:val="00A45512"/>
    <w:rsid w:val="00A45D64"/>
    <w:rsid w:val="00A45E65"/>
    <w:rsid w:val="00A45F77"/>
    <w:rsid w:val="00A46149"/>
    <w:rsid w:val="00A472DB"/>
    <w:rsid w:val="00A47ACB"/>
    <w:rsid w:val="00A47D6B"/>
    <w:rsid w:val="00A51067"/>
    <w:rsid w:val="00A5168A"/>
    <w:rsid w:val="00A5177D"/>
    <w:rsid w:val="00A51BA0"/>
    <w:rsid w:val="00A52B7F"/>
    <w:rsid w:val="00A53137"/>
    <w:rsid w:val="00A538F7"/>
    <w:rsid w:val="00A53E27"/>
    <w:rsid w:val="00A53F40"/>
    <w:rsid w:val="00A5411D"/>
    <w:rsid w:val="00A573B1"/>
    <w:rsid w:val="00A57470"/>
    <w:rsid w:val="00A57BF7"/>
    <w:rsid w:val="00A60DE0"/>
    <w:rsid w:val="00A60EFC"/>
    <w:rsid w:val="00A61108"/>
    <w:rsid w:val="00A61767"/>
    <w:rsid w:val="00A62344"/>
    <w:rsid w:val="00A623A2"/>
    <w:rsid w:val="00A62616"/>
    <w:rsid w:val="00A626DB"/>
    <w:rsid w:val="00A62701"/>
    <w:rsid w:val="00A641C3"/>
    <w:rsid w:val="00A643B5"/>
    <w:rsid w:val="00A65156"/>
    <w:rsid w:val="00A65AA7"/>
    <w:rsid w:val="00A65CB4"/>
    <w:rsid w:val="00A66102"/>
    <w:rsid w:val="00A66F85"/>
    <w:rsid w:val="00A6712E"/>
    <w:rsid w:val="00A677D1"/>
    <w:rsid w:val="00A67AF9"/>
    <w:rsid w:val="00A67EB4"/>
    <w:rsid w:val="00A703F1"/>
    <w:rsid w:val="00A70826"/>
    <w:rsid w:val="00A711AB"/>
    <w:rsid w:val="00A7180E"/>
    <w:rsid w:val="00A72751"/>
    <w:rsid w:val="00A728E2"/>
    <w:rsid w:val="00A72DB6"/>
    <w:rsid w:val="00A739AD"/>
    <w:rsid w:val="00A73A9E"/>
    <w:rsid w:val="00A74439"/>
    <w:rsid w:val="00A74513"/>
    <w:rsid w:val="00A74785"/>
    <w:rsid w:val="00A74C43"/>
    <w:rsid w:val="00A74E1B"/>
    <w:rsid w:val="00A74EA5"/>
    <w:rsid w:val="00A75228"/>
    <w:rsid w:val="00A755BE"/>
    <w:rsid w:val="00A75AC4"/>
    <w:rsid w:val="00A76452"/>
    <w:rsid w:val="00A773A1"/>
    <w:rsid w:val="00A77A07"/>
    <w:rsid w:val="00A77BD6"/>
    <w:rsid w:val="00A77F7E"/>
    <w:rsid w:val="00A77FD9"/>
    <w:rsid w:val="00A8168F"/>
    <w:rsid w:val="00A820CC"/>
    <w:rsid w:val="00A822FD"/>
    <w:rsid w:val="00A82732"/>
    <w:rsid w:val="00A827D3"/>
    <w:rsid w:val="00A82C78"/>
    <w:rsid w:val="00A835BC"/>
    <w:rsid w:val="00A837B6"/>
    <w:rsid w:val="00A83B63"/>
    <w:rsid w:val="00A842B8"/>
    <w:rsid w:val="00A84304"/>
    <w:rsid w:val="00A8452B"/>
    <w:rsid w:val="00A84A18"/>
    <w:rsid w:val="00A850FC"/>
    <w:rsid w:val="00A85B7D"/>
    <w:rsid w:val="00A85CC1"/>
    <w:rsid w:val="00A86B4E"/>
    <w:rsid w:val="00A875B1"/>
    <w:rsid w:val="00A87D2A"/>
    <w:rsid w:val="00A87DAD"/>
    <w:rsid w:val="00A91146"/>
    <w:rsid w:val="00A9121B"/>
    <w:rsid w:val="00A915F9"/>
    <w:rsid w:val="00A91CED"/>
    <w:rsid w:val="00A92B64"/>
    <w:rsid w:val="00A9325D"/>
    <w:rsid w:val="00A932AE"/>
    <w:rsid w:val="00A9339F"/>
    <w:rsid w:val="00A936A4"/>
    <w:rsid w:val="00A93D8A"/>
    <w:rsid w:val="00A950DB"/>
    <w:rsid w:val="00A95513"/>
    <w:rsid w:val="00A9563D"/>
    <w:rsid w:val="00A95CD7"/>
    <w:rsid w:val="00A96716"/>
    <w:rsid w:val="00A96DF6"/>
    <w:rsid w:val="00A971A5"/>
    <w:rsid w:val="00A97428"/>
    <w:rsid w:val="00A977A9"/>
    <w:rsid w:val="00A97C8E"/>
    <w:rsid w:val="00AA0A28"/>
    <w:rsid w:val="00AA0F27"/>
    <w:rsid w:val="00AA18BD"/>
    <w:rsid w:val="00AA2DFB"/>
    <w:rsid w:val="00AA30A3"/>
    <w:rsid w:val="00AA3595"/>
    <w:rsid w:val="00AA39FA"/>
    <w:rsid w:val="00AA3EE5"/>
    <w:rsid w:val="00AA495C"/>
    <w:rsid w:val="00AA4A34"/>
    <w:rsid w:val="00AA4A57"/>
    <w:rsid w:val="00AA4AC9"/>
    <w:rsid w:val="00AA4CE7"/>
    <w:rsid w:val="00AA5B80"/>
    <w:rsid w:val="00AA5D1C"/>
    <w:rsid w:val="00AA5FA9"/>
    <w:rsid w:val="00AA6ACB"/>
    <w:rsid w:val="00AA6E0A"/>
    <w:rsid w:val="00AA7121"/>
    <w:rsid w:val="00AA7175"/>
    <w:rsid w:val="00AA753E"/>
    <w:rsid w:val="00AA7B06"/>
    <w:rsid w:val="00AA7B53"/>
    <w:rsid w:val="00AB0C5E"/>
    <w:rsid w:val="00AB1A61"/>
    <w:rsid w:val="00AB29CF"/>
    <w:rsid w:val="00AB2B1B"/>
    <w:rsid w:val="00AB325E"/>
    <w:rsid w:val="00AB3626"/>
    <w:rsid w:val="00AB3901"/>
    <w:rsid w:val="00AB4596"/>
    <w:rsid w:val="00AB5CD2"/>
    <w:rsid w:val="00AB6795"/>
    <w:rsid w:val="00AB692C"/>
    <w:rsid w:val="00AB6C73"/>
    <w:rsid w:val="00AB71BA"/>
    <w:rsid w:val="00AB71CA"/>
    <w:rsid w:val="00AB7C20"/>
    <w:rsid w:val="00AC0423"/>
    <w:rsid w:val="00AC04E1"/>
    <w:rsid w:val="00AC0819"/>
    <w:rsid w:val="00AC0B49"/>
    <w:rsid w:val="00AC0CF6"/>
    <w:rsid w:val="00AC16CD"/>
    <w:rsid w:val="00AC2091"/>
    <w:rsid w:val="00AC2344"/>
    <w:rsid w:val="00AC31FC"/>
    <w:rsid w:val="00AC32A5"/>
    <w:rsid w:val="00AC4B62"/>
    <w:rsid w:val="00AC4E87"/>
    <w:rsid w:val="00AC4ED3"/>
    <w:rsid w:val="00AC54F2"/>
    <w:rsid w:val="00AC5B2F"/>
    <w:rsid w:val="00AC5D0D"/>
    <w:rsid w:val="00AC7669"/>
    <w:rsid w:val="00AC767D"/>
    <w:rsid w:val="00AD00B4"/>
    <w:rsid w:val="00AD0293"/>
    <w:rsid w:val="00AD0397"/>
    <w:rsid w:val="00AD09F1"/>
    <w:rsid w:val="00AD0EAE"/>
    <w:rsid w:val="00AD1A10"/>
    <w:rsid w:val="00AD1A5C"/>
    <w:rsid w:val="00AD1E47"/>
    <w:rsid w:val="00AD301C"/>
    <w:rsid w:val="00AD345F"/>
    <w:rsid w:val="00AD4598"/>
    <w:rsid w:val="00AD5781"/>
    <w:rsid w:val="00AD65D8"/>
    <w:rsid w:val="00AD7191"/>
    <w:rsid w:val="00AD7267"/>
    <w:rsid w:val="00AD750B"/>
    <w:rsid w:val="00AD7E69"/>
    <w:rsid w:val="00AE0060"/>
    <w:rsid w:val="00AE02F6"/>
    <w:rsid w:val="00AE02FC"/>
    <w:rsid w:val="00AE0BAD"/>
    <w:rsid w:val="00AE0FAF"/>
    <w:rsid w:val="00AE1587"/>
    <w:rsid w:val="00AE1CFB"/>
    <w:rsid w:val="00AE2E2B"/>
    <w:rsid w:val="00AE2EB2"/>
    <w:rsid w:val="00AE3423"/>
    <w:rsid w:val="00AE3455"/>
    <w:rsid w:val="00AE374D"/>
    <w:rsid w:val="00AE3D32"/>
    <w:rsid w:val="00AE454A"/>
    <w:rsid w:val="00AE4F85"/>
    <w:rsid w:val="00AE6A77"/>
    <w:rsid w:val="00AE7024"/>
    <w:rsid w:val="00AE7407"/>
    <w:rsid w:val="00AE793B"/>
    <w:rsid w:val="00AE7ADF"/>
    <w:rsid w:val="00AE7B91"/>
    <w:rsid w:val="00AF022D"/>
    <w:rsid w:val="00AF0C6C"/>
    <w:rsid w:val="00AF1FFB"/>
    <w:rsid w:val="00AF20F4"/>
    <w:rsid w:val="00AF24DF"/>
    <w:rsid w:val="00AF3ACD"/>
    <w:rsid w:val="00AF3ADB"/>
    <w:rsid w:val="00AF3EC2"/>
    <w:rsid w:val="00AF437F"/>
    <w:rsid w:val="00AF47DC"/>
    <w:rsid w:val="00AF5121"/>
    <w:rsid w:val="00AF53B0"/>
    <w:rsid w:val="00AF61C0"/>
    <w:rsid w:val="00AF74A5"/>
    <w:rsid w:val="00AF74B6"/>
    <w:rsid w:val="00AF758F"/>
    <w:rsid w:val="00AF769D"/>
    <w:rsid w:val="00B005B6"/>
    <w:rsid w:val="00B00860"/>
    <w:rsid w:val="00B01693"/>
    <w:rsid w:val="00B01997"/>
    <w:rsid w:val="00B01E81"/>
    <w:rsid w:val="00B02383"/>
    <w:rsid w:val="00B026C4"/>
    <w:rsid w:val="00B02829"/>
    <w:rsid w:val="00B02868"/>
    <w:rsid w:val="00B02C9D"/>
    <w:rsid w:val="00B02D70"/>
    <w:rsid w:val="00B02DD6"/>
    <w:rsid w:val="00B0352F"/>
    <w:rsid w:val="00B04AA2"/>
    <w:rsid w:val="00B06574"/>
    <w:rsid w:val="00B06B45"/>
    <w:rsid w:val="00B07032"/>
    <w:rsid w:val="00B074E3"/>
    <w:rsid w:val="00B07680"/>
    <w:rsid w:val="00B079B7"/>
    <w:rsid w:val="00B07CB6"/>
    <w:rsid w:val="00B07E21"/>
    <w:rsid w:val="00B10106"/>
    <w:rsid w:val="00B10481"/>
    <w:rsid w:val="00B11006"/>
    <w:rsid w:val="00B12031"/>
    <w:rsid w:val="00B1233D"/>
    <w:rsid w:val="00B12651"/>
    <w:rsid w:val="00B1282E"/>
    <w:rsid w:val="00B12BD5"/>
    <w:rsid w:val="00B13185"/>
    <w:rsid w:val="00B13793"/>
    <w:rsid w:val="00B13954"/>
    <w:rsid w:val="00B13A40"/>
    <w:rsid w:val="00B13C25"/>
    <w:rsid w:val="00B13F1E"/>
    <w:rsid w:val="00B14C35"/>
    <w:rsid w:val="00B150AF"/>
    <w:rsid w:val="00B156CF"/>
    <w:rsid w:val="00B15757"/>
    <w:rsid w:val="00B16B82"/>
    <w:rsid w:val="00B16FF9"/>
    <w:rsid w:val="00B17201"/>
    <w:rsid w:val="00B174F4"/>
    <w:rsid w:val="00B178DD"/>
    <w:rsid w:val="00B20000"/>
    <w:rsid w:val="00B2091C"/>
    <w:rsid w:val="00B20E5A"/>
    <w:rsid w:val="00B210F3"/>
    <w:rsid w:val="00B21259"/>
    <w:rsid w:val="00B2131B"/>
    <w:rsid w:val="00B21521"/>
    <w:rsid w:val="00B21971"/>
    <w:rsid w:val="00B21AD2"/>
    <w:rsid w:val="00B22480"/>
    <w:rsid w:val="00B2297A"/>
    <w:rsid w:val="00B22E91"/>
    <w:rsid w:val="00B235E9"/>
    <w:rsid w:val="00B23639"/>
    <w:rsid w:val="00B23B2F"/>
    <w:rsid w:val="00B24129"/>
    <w:rsid w:val="00B24206"/>
    <w:rsid w:val="00B24500"/>
    <w:rsid w:val="00B24A14"/>
    <w:rsid w:val="00B24AB4"/>
    <w:rsid w:val="00B24C0C"/>
    <w:rsid w:val="00B24CF0"/>
    <w:rsid w:val="00B24ED6"/>
    <w:rsid w:val="00B27574"/>
    <w:rsid w:val="00B276BC"/>
    <w:rsid w:val="00B278B1"/>
    <w:rsid w:val="00B304B9"/>
    <w:rsid w:val="00B308A2"/>
    <w:rsid w:val="00B30A76"/>
    <w:rsid w:val="00B30C1C"/>
    <w:rsid w:val="00B31812"/>
    <w:rsid w:val="00B32227"/>
    <w:rsid w:val="00B32C0A"/>
    <w:rsid w:val="00B33847"/>
    <w:rsid w:val="00B33C03"/>
    <w:rsid w:val="00B34FA8"/>
    <w:rsid w:val="00B35599"/>
    <w:rsid w:val="00B35F4F"/>
    <w:rsid w:val="00B36DF2"/>
    <w:rsid w:val="00B37E67"/>
    <w:rsid w:val="00B40E1E"/>
    <w:rsid w:val="00B4132A"/>
    <w:rsid w:val="00B42F93"/>
    <w:rsid w:val="00B431FB"/>
    <w:rsid w:val="00B432C9"/>
    <w:rsid w:val="00B43E35"/>
    <w:rsid w:val="00B45F11"/>
    <w:rsid w:val="00B46281"/>
    <w:rsid w:val="00B46288"/>
    <w:rsid w:val="00B4658D"/>
    <w:rsid w:val="00B469F1"/>
    <w:rsid w:val="00B46EA7"/>
    <w:rsid w:val="00B47AEE"/>
    <w:rsid w:val="00B500BD"/>
    <w:rsid w:val="00B50157"/>
    <w:rsid w:val="00B50745"/>
    <w:rsid w:val="00B51514"/>
    <w:rsid w:val="00B51660"/>
    <w:rsid w:val="00B51FD2"/>
    <w:rsid w:val="00B539D9"/>
    <w:rsid w:val="00B53F61"/>
    <w:rsid w:val="00B5412A"/>
    <w:rsid w:val="00B54A07"/>
    <w:rsid w:val="00B55713"/>
    <w:rsid w:val="00B55FF2"/>
    <w:rsid w:val="00B56848"/>
    <w:rsid w:val="00B56DA1"/>
    <w:rsid w:val="00B57BB9"/>
    <w:rsid w:val="00B60742"/>
    <w:rsid w:val="00B62B66"/>
    <w:rsid w:val="00B62DF5"/>
    <w:rsid w:val="00B636D7"/>
    <w:rsid w:val="00B636E6"/>
    <w:rsid w:val="00B63AAD"/>
    <w:rsid w:val="00B64068"/>
    <w:rsid w:val="00B641F4"/>
    <w:rsid w:val="00B64F79"/>
    <w:rsid w:val="00B660AA"/>
    <w:rsid w:val="00B672C5"/>
    <w:rsid w:val="00B6788D"/>
    <w:rsid w:val="00B67970"/>
    <w:rsid w:val="00B70585"/>
    <w:rsid w:val="00B705FD"/>
    <w:rsid w:val="00B70CEF"/>
    <w:rsid w:val="00B728B6"/>
    <w:rsid w:val="00B72C8E"/>
    <w:rsid w:val="00B7318A"/>
    <w:rsid w:val="00B73653"/>
    <w:rsid w:val="00B741A3"/>
    <w:rsid w:val="00B74A1B"/>
    <w:rsid w:val="00B75268"/>
    <w:rsid w:val="00B75AAB"/>
    <w:rsid w:val="00B7648B"/>
    <w:rsid w:val="00B766E0"/>
    <w:rsid w:val="00B7775F"/>
    <w:rsid w:val="00B80B2E"/>
    <w:rsid w:val="00B80BE9"/>
    <w:rsid w:val="00B81DB6"/>
    <w:rsid w:val="00B82046"/>
    <w:rsid w:val="00B82D3C"/>
    <w:rsid w:val="00B83309"/>
    <w:rsid w:val="00B84AA9"/>
    <w:rsid w:val="00B84FF7"/>
    <w:rsid w:val="00B85D4E"/>
    <w:rsid w:val="00B85E06"/>
    <w:rsid w:val="00B861E8"/>
    <w:rsid w:val="00B86BD4"/>
    <w:rsid w:val="00B87227"/>
    <w:rsid w:val="00B87448"/>
    <w:rsid w:val="00B90149"/>
    <w:rsid w:val="00B90C53"/>
    <w:rsid w:val="00B91136"/>
    <w:rsid w:val="00B91524"/>
    <w:rsid w:val="00B91940"/>
    <w:rsid w:val="00B92840"/>
    <w:rsid w:val="00B92CFF"/>
    <w:rsid w:val="00B93215"/>
    <w:rsid w:val="00B93731"/>
    <w:rsid w:val="00B940CC"/>
    <w:rsid w:val="00B94306"/>
    <w:rsid w:val="00B95025"/>
    <w:rsid w:val="00B9505E"/>
    <w:rsid w:val="00B95FCD"/>
    <w:rsid w:val="00B96231"/>
    <w:rsid w:val="00B96CB2"/>
    <w:rsid w:val="00B97141"/>
    <w:rsid w:val="00B973ED"/>
    <w:rsid w:val="00B97678"/>
    <w:rsid w:val="00B9798D"/>
    <w:rsid w:val="00B97A1F"/>
    <w:rsid w:val="00BA0184"/>
    <w:rsid w:val="00BA03FC"/>
    <w:rsid w:val="00BA0BAD"/>
    <w:rsid w:val="00BA0FDA"/>
    <w:rsid w:val="00BA16DA"/>
    <w:rsid w:val="00BA205D"/>
    <w:rsid w:val="00BA26B7"/>
    <w:rsid w:val="00BA311F"/>
    <w:rsid w:val="00BA339D"/>
    <w:rsid w:val="00BA5ABB"/>
    <w:rsid w:val="00BA6F0A"/>
    <w:rsid w:val="00BB0426"/>
    <w:rsid w:val="00BB05AE"/>
    <w:rsid w:val="00BB0E23"/>
    <w:rsid w:val="00BB101F"/>
    <w:rsid w:val="00BB119F"/>
    <w:rsid w:val="00BB11DC"/>
    <w:rsid w:val="00BB17EE"/>
    <w:rsid w:val="00BB1A1F"/>
    <w:rsid w:val="00BB1DF7"/>
    <w:rsid w:val="00BB2107"/>
    <w:rsid w:val="00BB28B7"/>
    <w:rsid w:val="00BB30E2"/>
    <w:rsid w:val="00BB33C2"/>
    <w:rsid w:val="00BB3427"/>
    <w:rsid w:val="00BB35EA"/>
    <w:rsid w:val="00BB4055"/>
    <w:rsid w:val="00BB4494"/>
    <w:rsid w:val="00BB5D4A"/>
    <w:rsid w:val="00BB68FB"/>
    <w:rsid w:val="00BB7015"/>
    <w:rsid w:val="00BB7261"/>
    <w:rsid w:val="00BB77D9"/>
    <w:rsid w:val="00BB7EDB"/>
    <w:rsid w:val="00BC08D9"/>
    <w:rsid w:val="00BC0B43"/>
    <w:rsid w:val="00BC0B72"/>
    <w:rsid w:val="00BC0E47"/>
    <w:rsid w:val="00BC0F2B"/>
    <w:rsid w:val="00BC1D70"/>
    <w:rsid w:val="00BC1F80"/>
    <w:rsid w:val="00BC2F2A"/>
    <w:rsid w:val="00BC3395"/>
    <w:rsid w:val="00BC424E"/>
    <w:rsid w:val="00BC436C"/>
    <w:rsid w:val="00BC4956"/>
    <w:rsid w:val="00BC4BC9"/>
    <w:rsid w:val="00BC5959"/>
    <w:rsid w:val="00BC5DB6"/>
    <w:rsid w:val="00BC667A"/>
    <w:rsid w:val="00BC6899"/>
    <w:rsid w:val="00BC765A"/>
    <w:rsid w:val="00BD02E1"/>
    <w:rsid w:val="00BD0899"/>
    <w:rsid w:val="00BD10AF"/>
    <w:rsid w:val="00BD142A"/>
    <w:rsid w:val="00BD1490"/>
    <w:rsid w:val="00BD2194"/>
    <w:rsid w:val="00BD23DE"/>
    <w:rsid w:val="00BD286D"/>
    <w:rsid w:val="00BD2D70"/>
    <w:rsid w:val="00BD2F78"/>
    <w:rsid w:val="00BD3199"/>
    <w:rsid w:val="00BD3513"/>
    <w:rsid w:val="00BD3AE3"/>
    <w:rsid w:val="00BD43BC"/>
    <w:rsid w:val="00BD4DE0"/>
    <w:rsid w:val="00BD4E3E"/>
    <w:rsid w:val="00BD57AD"/>
    <w:rsid w:val="00BD5C61"/>
    <w:rsid w:val="00BD5EA7"/>
    <w:rsid w:val="00BD5F6C"/>
    <w:rsid w:val="00BD63D6"/>
    <w:rsid w:val="00BD66AC"/>
    <w:rsid w:val="00BD7F2D"/>
    <w:rsid w:val="00BE02BD"/>
    <w:rsid w:val="00BE066D"/>
    <w:rsid w:val="00BE06DE"/>
    <w:rsid w:val="00BE0D9A"/>
    <w:rsid w:val="00BE0EC6"/>
    <w:rsid w:val="00BE115E"/>
    <w:rsid w:val="00BE1263"/>
    <w:rsid w:val="00BE15A1"/>
    <w:rsid w:val="00BE2564"/>
    <w:rsid w:val="00BE2E38"/>
    <w:rsid w:val="00BE3208"/>
    <w:rsid w:val="00BE3959"/>
    <w:rsid w:val="00BE399E"/>
    <w:rsid w:val="00BE3DCE"/>
    <w:rsid w:val="00BE4F8F"/>
    <w:rsid w:val="00BE4FC7"/>
    <w:rsid w:val="00BE5EB6"/>
    <w:rsid w:val="00BE643F"/>
    <w:rsid w:val="00BE6828"/>
    <w:rsid w:val="00BE6907"/>
    <w:rsid w:val="00BE70AD"/>
    <w:rsid w:val="00BE7439"/>
    <w:rsid w:val="00BE7B87"/>
    <w:rsid w:val="00BE7D21"/>
    <w:rsid w:val="00BF00C5"/>
    <w:rsid w:val="00BF0695"/>
    <w:rsid w:val="00BF2A71"/>
    <w:rsid w:val="00BF2BA4"/>
    <w:rsid w:val="00BF31A4"/>
    <w:rsid w:val="00BF3875"/>
    <w:rsid w:val="00BF3925"/>
    <w:rsid w:val="00BF418C"/>
    <w:rsid w:val="00BF4605"/>
    <w:rsid w:val="00BF542E"/>
    <w:rsid w:val="00BF59F9"/>
    <w:rsid w:val="00BF5AB8"/>
    <w:rsid w:val="00BF6A4B"/>
    <w:rsid w:val="00BF770E"/>
    <w:rsid w:val="00C00813"/>
    <w:rsid w:val="00C00B05"/>
    <w:rsid w:val="00C01538"/>
    <w:rsid w:val="00C02A47"/>
    <w:rsid w:val="00C04248"/>
    <w:rsid w:val="00C04AC3"/>
    <w:rsid w:val="00C04BE9"/>
    <w:rsid w:val="00C05597"/>
    <w:rsid w:val="00C05864"/>
    <w:rsid w:val="00C05D10"/>
    <w:rsid w:val="00C07244"/>
    <w:rsid w:val="00C07C34"/>
    <w:rsid w:val="00C07F29"/>
    <w:rsid w:val="00C101EE"/>
    <w:rsid w:val="00C10410"/>
    <w:rsid w:val="00C1077F"/>
    <w:rsid w:val="00C1082C"/>
    <w:rsid w:val="00C10A66"/>
    <w:rsid w:val="00C113AC"/>
    <w:rsid w:val="00C11568"/>
    <w:rsid w:val="00C1169B"/>
    <w:rsid w:val="00C11F6C"/>
    <w:rsid w:val="00C12312"/>
    <w:rsid w:val="00C12734"/>
    <w:rsid w:val="00C12B8F"/>
    <w:rsid w:val="00C13231"/>
    <w:rsid w:val="00C138A4"/>
    <w:rsid w:val="00C14AEB"/>
    <w:rsid w:val="00C1522F"/>
    <w:rsid w:val="00C15328"/>
    <w:rsid w:val="00C15987"/>
    <w:rsid w:val="00C15EC3"/>
    <w:rsid w:val="00C169DD"/>
    <w:rsid w:val="00C17458"/>
    <w:rsid w:val="00C17610"/>
    <w:rsid w:val="00C178E1"/>
    <w:rsid w:val="00C20382"/>
    <w:rsid w:val="00C209F9"/>
    <w:rsid w:val="00C212F9"/>
    <w:rsid w:val="00C21A81"/>
    <w:rsid w:val="00C21BBF"/>
    <w:rsid w:val="00C231DA"/>
    <w:rsid w:val="00C23B2C"/>
    <w:rsid w:val="00C23BD2"/>
    <w:rsid w:val="00C23CBD"/>
    <w:rsid w:val="00C241F8"/>
    <w:rsid w:val="00C24A92"/>
    <w:rsid w:val="00C25202"/>
    <w:rsid w:val="00C25B8B"/>
    <w:rsid w:val="00C266D6"/>
    <w:rsid w:val="00C2797C"/>
    <w:rsid w:val="00C27C3D"/>
    <w:rsid w:val="00C27DF7"/>
    <w:rsid w:val="00C30244"/>
    <w:rsid w:val="00C30308"/>
    <w:rsid w:val="00C306BC"/>
    <w:rsid w:val="00C308FA"/>
    <w:rsid w:val="00C30F6F"/>
    <w:rsid w:val="00C3107B"/>
    <w:rsid w:val="00C337EB"/>
    <w:rsid w:val="00C33E39"/>
    <w:rsid w:val="00C33FF9"/>
    <w:rsid w:val="00C3465A"/>
    <w:rsid w:val="00C3476D"/>
    <w:rsid w:val="00C3485E"/>
    <w:rsid w:val="00C3489D"/>
    <w:rsid w:val="00C34C32"/>
    <w:rsid w:val="00C34D42"/>
    <w:rsid w:val="00C35CBE"/>
    <w:rsid w:val="00C36E92"/>
    <w:rsid w:val="00C37815"/>
    <w:rsid w:val="00C37FF4"/>
    <w:rsid w:val="00C40368"/>
    <w:rsid w:val="00C40C80"/>
    <w:rsid w:val="00C41452"/>
    <w:rsid w:val="00C41AC1"/>
    <w:rsid w:val="00C41D7F"/>
    <w:rsid w:val="00C41E6F"/>
    <w:rsid w:val="00C41EAF"/>
    <w:rsid w:val="00C42382"/>
    <w:rsid w:val="00C42B2D"/>
    <w:rsid w:val="00C43356"/>
    <w:rsid w:val="00C434A0"/>
    <w:rsid w:val="00C43EFD"/>
    <w:rsid w:val="00C43F40"/>
    <w:rsid w:val="00C44C76"/>
    <w:rsid w:val="00C44FF9"/>
    <w:rsid w:val="00C45F34"/>
    <w:rsid w:val="00C45FC8"/>
    <w:rsid w:val="00C46867"/>
    <w:rsid w:val="00C475AA"/>
    <w:rsid w:val="00C47B84"/>
    <w:rsid w:val="00C47F13"/>
    <w:rsid w:val="00C50E19"/>
    <w:rsid w:val="00C518F1"/>
    <w:rsid w:val="00C52BE0"/>
    <w:rsid w:val="00C52E12"/>
    <w:rsid w:val="00C52E45"/>
    <w:rsid w:val="00C532C9"/>
    <w:rsid w:val="00C55791"/>
    <w:rsid w:val="00C55EDB"/>
    <w:rsid w:val="00C55FF4"/>
    <w:rsid w:val="00C560AE"/>
    <w:rsid w:val="00C56488"/>
    <w:rsid w:val="00C5659B"/>
    <w:rsid w:val="00C56810"/>
    <w:rsid w:val="00C568B4"/>
    <w:rsid w:val="00C57041"/>
    <w:rsid w:val="00C57B8B"/>
    <w:rsid w:val="00C603FF"/>
    <w:rsid w:val="00C60871"/>
    <w:rsid w:val="00C609F9"/>
    <w:rsid w:val="00C6173B"/>
    <w:rsid w:val="00C61E35"/>
    <w:rsid w:val="00C61F1C"/>
    <w:rsid w:val="00C62EA3"/>
    <w:rsid w:val="00C63141"/>
    <w:rsid w:val="00C6361A"/>
    <w:rsid w:val="00C636FC"/>
    <w:rsid w:val="00C6385D"/>
    <w:rsid w:val="00C63DE7"/>
    <w:rsid w:val="00C647CF"/>
    <w:rsid w:val="00C65185"/>
    <w:rsid w:val="00C65406"/>
    <w:rsid w:val="00C6646A"/>
    <w:rsid w:val="00C67AA2"/>
    <w:rsid w:val="00C67AB5"/>
    <w:rsid w:val="00C67C02"/>
    <w:rsid w:val="00C70B99"/>
    <w:rsid w:val="00C70E42"/>
    <w:rsid w:val="00C71EF5"/>
    <w:rsid w:val="00C7212D"/>
    <w:rsid w:val="00C72144"/>
    <w:rsid w:val="00C72467"/>
    <w:rsid w:val="00C726D7"/>
    <w:rsid w:val="00C7390D"/>
    <w:rsid w:val="00C7430D"/>
    <w:rsid w:val="00C74B80"/>
    <w:rsid w:val="00C75031"/>
    <w:rsid w:val="00C75E8B"/>
    <w:rsid w:val="00C76135"/>
    <w:rsid w:val="00C767FE"/>
    <w:rsid w:val="00C76F7B"/>
    <w:rsid w:val="00C77364"/>
    <w:rsid w:val="00C7747B"/>
    <w:rsid w:val="00C77B66"/>
    <w:rsid w:val="00C77B67"/>
    <w:rsid w:val="00C77CE9"/>
    <w:rsid w:val="00C77E5F"/>
    <w:rsid w:val="00C802B2"/>
    <w:rsid w:val="00C80F54"/>
    <w:rsid w:val="00C8171A"/>
    <w:rsid w:val="00C81BD2"/>
    <w:rsid w:val="00C81C64"/>
    <w:rsid w:val="00C82205"/>
    <w:rsid w:val="00C8242C"/>
    <w:rsid w:val="00C827B0"/>
    <w:rsid w:val="00C82A40"/>
    <w:rsid w:val="00C830A2"/>
    <w:rsid w:val="00C8349E"/>
    <w:rsid w:val="00C83C67"/>
    <w:rsid w:val="00C8462C"/>
    <w:rsid w:val="00C84F1B"/>
    <w:rsid w:val="00C85960"/>
    <w:rsid w:val="00C85AB1"/>
    <w:rsid w:val="00C86173"/>
    <w:rsid w:val="00C875BB"/>
    <w:rsid w:val="00C8776F"/>
    <w:rsid w:val="00C902EE"/>
    <w:rsid w:val="00C90352"/>
    <w:rsid w:val="00C904C9"/>
    <w:rsid w:val="00C90D28"/>
    <w:rsid w:val="00C91670"/>
    <w:rsid w:val="00C942BE"/>
    <w:rsid w:val="00C961B2"/>
    <w:rsid w:val="00C96263"/>
    <w:rsid w:val="00C96482"/>
    <w:rsid w:val="00C96A5F"/>
    <w:rsid w:val="00C976C1"/>
    <w:rsid w:val="00C978B9"/>
    <w:rsid w:val="00CA0E76"/>
    <w:rsid w:val="00CA3719"/>
    <w:rsid w:val="00CA42D0"/>
    <w:rsid w:val="00CA4B9A"/>
    <w:rsid w:val="00CA4CC1"/>
    <w:rsid w:val="00CA5232"/>
    <w:rsid w:val="00CA5732"/>
    <w:rsid w:val="00CA630B"/>
    <w:rsid w:val="00CA6585"/>
    <w:rsid w:val="00CA6B11"/>
    <w:rsid w:val="00CA70D1"/>
    <w:rsid w:val="00CA7456"/>
    <w:rsid w:val="00CA7762"/>
    <w:rsid w:val="00CA79FF"/>
    <w:rsid w:val="00CB0630"/>
    <w:rsid w:val="00CB06A3"/>
    <w:rsid w:val="00CB0B35"/>
    <w:rsid w:val="00CB0C37"/>
    <w:rsid w:val="00CB0C75"/>
    <w:rsid w:val="00CB0D91"/>
    <w:rsid w:val="00CB1470"/>
    <w:rsid w:val="00CB215D"/>
    <w:rsid w:val="00CB29F9"/>
    <w:rsid w:val="00CB2B81"/>
    <w:rsid w:val="00CB3376"/>
    <w:rsid w:val="00CB3B10"/>
    <w:rsid w:val="00CB3D06"/>
    <w:rsid w:val="00CB5A3E"/>
    <w:rsid w:val="00CB5E51"/>
    <w:rsid w:val="00CB5F4F"/>
    <w:rsid w:val="00CB63DE"/>
    <w:rsid w:val="00CB6D49"/>
    <w:rsid w:val="00CB6DE7"/>
    <w:rsid w:val="00CC0181"/>
    <w:rsid w:val="00CC08AC"/>
    <w:rsid w:val="00CC0C10"/>
    <w:rsid w:val="00CC0FFA"/>
    <w:rsid w:val="00CC11DC"/>
    <w:rsid w:val="00CC25A6"/>
    <w:rsid w:val="00CC25F2"/>
    <w:rsid w:val="00CC2CBE"/>
    <w:rsid w:val="00CC3246"/>
    <w:rsid w:val="00CC3F41"/>
    <w:rsid w:val="00CC4300"/>
    <w:rsid w:val="00CC47E8"/>
    <w:rsid w:val="00CC4F4B"/>
    <w:rsid w:val="00CC5B0C"/>
    <w:rsid w:val="00CC6629"/>
    <w:rsid w:val="00CC7196"/>
    <w:rsid w:val="00CD00BB"/>
    <w:rsid w:val="00CD1206"/>
    <w:rsid w:val="00CD14E0"/>
    <w:rsid w:val="00CD1C04"/>
    <w:rsid w:val="00CD1F49"/>
    <w:rsid w:val="00CD1F6A"/>
    <w:rsid w:val="00CD204D"/>
    <w:rsid w:val="00CD2A6D"/>
    <w:rsid w:val="00CD2B48"/>
    <w:rsid w:val="00CD2E59"/>
    <w:rsid w:val="00CD3246"/>
    <w:rsid w:val="00CD398B"/>
    <w:rsid w:val="00CD3B05"/>
    <w:rsid w:val="00CD40A1"/>
    <w:rsid w:val="00CD5777"/>
    <w:rsid w:val="00CD5D04"/>
    <w:rsid w:val="00CD62C0"/>
    <w:rsid w:val="00CD631F"/>
    <w:rsid w:val="00CD6CA9"/>
    <w:rsid w:val="00CD7DBC"/>
    <w:rsid w:val="00CD7FBC"/>
    <w:rsid w:val="00CE0669"/>
    <w:rsid w:val="00CE06BC"/>
    <w:rsid w:val="00CE09EE"/>
    <w:rsid w:val="00CE0B34"/>
    <w:rsid w:val="00CE0C72"/>
    <w:rsid w:val="00CE0F33"/>
    <w:rsid w:val="00CE14D1"/>
    <w:rsid w:val="00CE1A54"/>
    <w:rsid w:val="00CE1ACE"/>
    <w:rsid w:val="00CE312B"/>
    <w:rsid w:val="00CE3175"/>
    <w:rsid w:val="00CE346F"/>
    <w:rsid w:val="00CE3A71"/>
    <w:rsid w:val="00CE4567"/>
    <w:rsid w:val="00CE5106"/>
    <w:rsid w:val="00CE5268"/>
    <w:rsid w:val="00CE5884"/>
    <w:rsid w:val="00CE59BC"/>
    <w:rsid w:val="00CE5E70"/>
    <w:rsid w:val="00CE5F87"/>
    <w:rsid w:val="00CE648A"/>
    <w:rsid w:val="00CE6748"/>
    <w:rsid w:val="00CE707D"/>
    <w:rsid w:val="00CE70EB"/>
    <w:rsid w:val="00CE7595"/>
    <w:rsid w:val="00CE797F"/>
    <w:rsid w:val="00CF03E8"/>
    <w:rsid w:val="00CF19F2"/>
    <w:rsid w:val="00CF1DA7"/>
    <w:rsid w:val="00CF2CDC"/>
    <w:rsid w:val="00CF2D89"/>
    <w:rsid w:val="00CF2F3F"/>
    <w:rsid w:val="00CF3180"/>
    <w:rsid w:val="00CF391D"/>
    <w:rsid w:val="00CF3CD6"/>
    <w:rsid w:val="00CF3FA1"/>
    <w:rsid w:val="00CF462C"/>
    <w:rsid w:val="00CF4676"/>
    <w:rsid w:val="00CF468E"/>
    <w:rsid w:val="00CF46CA"/>
    <w:rsid w:val="00CF4EEF"/>
    <w:rsid w:val="00CF53A5"/>
    <w:rsid w:val="00CF6A28"/>
    <w:rsid w:val="00CF7300"/>
    <w:rsid w:val="00CF73F1"/>
    <w:rsid w:val="00CF74A4"/>
    <w:rsid w:val="00CF7681"/>
    <w:rsid w:val="00D00D38"/>
    <w:rsid w:val="00D00EA3"/>
    <w:rsid w:val="00D021A1"/>
    <w:rsid w:val="00D0285A"/>
    <w:rsid w:val="00D02B07"/>
    <w:rsid w:val="00D0300F"/>
    <w:rsid w:val="00D0395C"/>
    <w:rsid w:val="00D03AC4"/>
    <w:rsid w:val="00D04785"/>
    <w:rsid w:val="00D04EA6"/>
    <w:rsid w:val="00D068D2"/>
    <w:rsid w:val="00D06C31"/>
    <w:rsid w:val="00D072A6"/>
    <w:rsid w:val="00D0777F"/>
    <w:rsid w:val="00D07BBC"/>
    <w:rsid w:val="00D07C3E"/>
    <w:rsid w:val="00D07CCF"/>
    <w:rsid w:val="00D07D4D"/>
    <w:rsid w:val="00D10795"/>
    <w:rsid w:val="00D10A04"/>
    <w:rsid w:val="00D10E0F"/>
    <w:rsid w:val="00D1170E"/>
    <w:rsid w:val="00D11C43"/>
    <w:rsid w:val="00D122E0"/>
    <w:rsid w:val="00D12574"/>
    <w:rsid w:val="00D12D84"/>
    <w:rsid w:val="00D1300E"/>
    <w:rsid w:val="00D134CA"/>
    <w:rsid w:val="00D13936"/>
    <w:rsid w:val="00D14358"/>
    <w:rsid w:val="00D158A9"/>
    <w:rsid w:val="00D15A23"/>
    <w:rsid w:val="00D15B47"/>
    <w:rsid w:val="00D15E8E"/>
    <w:rsid w:val="00D15EE3"/>
    <w:rsid w:val="00D15F4E"/>
    <w:rsid w:val="00D168C6"/>
    <w:rsid w:val="00D16F03"/>
    <w:rsid w:val="00D174CE"/>
    <w:rsid w:val="00D1765E"/>
    <w:rsid w:val="00D177B0"/>
    <w:rsid w:val="00D177D0"/>
    <w:rsid w:val="00D1784C"/>
    <w:rsid w:val="00D17C81"/>
    <w:rsid w:val="00D205D7"/>
    <w:rsid w:val="00D2132B"/>
    <w:rsid w:val="00D21FF5"/>
    <w:rsid w:val="00D2282C"/>
    <w:rsid w:val="00D229A0"/>
    <w:rsid w:val="00D22A55"/>
    <w:rsid w:val="00D236A0"/>
    <w:rsid w:val="00D238CE"/>
    <w:rsid w:val="00D23E7A"/>
    <w:rsid w:val="00D23EB7"/>
    <w:rsid w:val="00D23ED6"/>
    <w:rsid w:val="00D24EF9"/>
    <w:rsid w:val="00D25147"/>
    <w:rsid w:val="00D2653F"/>
    <w:rsid w:val="00D2673B"/>
    <w:rsid w:val="00D27288"/>
    <w:rsid w:val="00D27C71"/>
    <w:rsid w:val="00D30ED5"/>
    <w:rsid w:val="00D3144D"/>
    <w:rsid w:val="00D32A2C"/>
    <w:rsid w:val="00D32BC9"/>
    <w:rsid w:val="00D32F96"/>
    <w:rsid w:val="00D332AB"/>
    <w:rsid w:val="00D33370"/>
    <w:rsid w:val="00D335A4"/>
    <w:rsid w:val="00D340EC"/>
    <w:rsid w:val="00D34FAC"/>
    <w:rsid w:val="00D35735"/>
    <w:rsid w:val="00D35D84"/>
    <w:rsid w:val="00D37CB7"/>
    <w:rsid w:val="00D37E91"/>
    <w:rsid w:val="00D414D3"/>
    <w:rsid w:val="00D4223A"/>
    <w:rsid w:val="00D42F00"/>
    <w:rsid w:val="00D4381A"/>
    <w:rsid w:val="00D43E5D"/>
    <w:rsid w:val="00D4412D"/>
    <w:rsid w:val="00D44346"/>
    <w:rsid w:val="00D45678"/>
    <w:rsid w:val="00D45E09"/>
    <w:rsid w:val="00D46708"/>
    <w:rsid w:val="00D4685E"/>
    <w:rsid w:val="00D47495"/>
    <w:rsid w:val="00D47D67"/>
    <w:rsid w:val="00D50CF3"/>
    <w:rsid w:val="00D513AA"/>
    <w:rsid w:val="00D51A8E"/>
    <w:rsid w:val="00D52065"/>
    <w:rsid w:val="00D52B0D"/>
    <w:rsid w:val="00D5346D"/>
    <w:rsid w:val="00D53707"/>
    <w:rsid w:val="00D5396B"/>
    <w:rsid w:val="00D5550F"/>
    <w:rsid w:val="00D55B69"/>
    <w:rsid w:val="00D566D3"/>
    <w:rsid w:val="00D56A70"/>
    <w:rsid w:val="00D57DBC"/>
    <w:rsid w:val="00D603D3"/>
    <w:rsid w:val="00D6076F"/>
    <w:rsid w:val="00D608C4"/>
    <w:rsid w:val="00D60AB1"/>
    <w:rsid w:val="00D61044"/>
    <w:rsid w:val="00D6193B"/>
    <w:rsid w:val="00D61E80"/>
    <w:rsid w:val="00D62569"/>
    <w:rsid w:val="00D627C1"/>
    <w:rsid w:val="00D62C3F"/>
    <w:rsid w:val="00D6362C"/>
    <w:rsid w:val="00D64936"/>
    <w:rsid w:val="00D654BB"/>
    <w:rsid w:val="00D65D58"/>
    <w:rsid w:val="00D6633B"/>
    <w:rsid w:val="00D672FE"/>
    <w:rsid w:val="00D67507"/>
    <w:rsid w:val="00D675C3"/>
    <w:rsid w:val="00D67679"/>
    <w:rsid w:val="00D702E7"/>
    <w:rsid w:val="00D705AB"/>
    <w:rsid w:val="00D7099F"/>
    <w:rsid w:val="00D717CF"/>
    <w:rsid w:val="00D72280"/>
    <w:rsid w:val="00D723FB"/>
    <w:rsid w:val="00D725B0"/>
    <w:rsid w:val="00D727E7"/>
    <w:rsid w:val="00D738B8"/>
    <w:rsid w:val="00D745C1"/>
    <w:rsid w:val="00D74684"/>
    <w:rsid w:val="00D748F5"/>
    <w:rsid w:val="00D74DC1"/>
    <w:rsid w:val="00D753A9"/>
    <w:rsid w:val="00D75B35"/>
    <w:rsid w:val="00D75D07"/>
    <w:rsid w:val="00D75E66"/>
    <w:rsid w:val="00D771B7"/>
    <w:rsid w:val="00D774EE"/>
    <w:rsid w:val="00D776E9"/>
    <w:rsid w:val="00D77B2A"/>
    <w:rsid w:val="00D80125"/>
    <w:rsid w:val="00D8052D"/>
    <w:rsid w:val="00D807AF"/>
    <w:rsid w:val="00D80AC6"/>
    <w:rsid w:val="00D80CF7"/>
    <w:rsid w:val="00D8170E"/>
    <w:rsid w:val="00D81830"/>
    <w:rsid w:val="00D8204F"/>
    <w:rsid w:val="00D82C07"/>
    <w:rsid w:val="00D84718"/>
    <w:rsid w:val="00D84B3E"/>
    <w:rsid w:val="00D85CB5"/>
    <w:rsid w:val="00D861DC"/>
    <w:rsid w:val="00D8784C"/>
    <w:rsid w:val="00D87AD8"/>
    <w:rsid w:val="00D900A1"/>
    <w:rsid w:val="00D9065C"/>
    <w:rsid w:val="00D90920"/>
    <w:rsid w:val="00D90A19"/>
    <w:rsid w:val="00D90CBD"/>
    <w:rsid w:val="00D91209"/>
    <w:rsid w:val="00D91CF6"/>
    <w:rsid w:val="00D926E9"/>
    <w:rsid w:val="00D92D6C"/>
    <w:rsid w:val="00D92F2E"/>
    <w:rsid w:val="00D93651"/>
    <w:rsid w:val="00D93A72"/>
    <w:rsid w:val="00D95107"/>
    <w:rsid w:val="00D95DDA"/>
    <w:rsid w:val="00D9609F"/>
    <w:rsid w:val="00D96816"/>
    <w:rsid w:val="00D96A14"/>
    <w:rsid w:val="00D96C3B"/>
    <w:rsid w:val="00D96FB7"/>
    <w:rsid w:val="00D97057"/>
    <w:rsid w:val="00DA200D"/>
    <w:rsid w:val="00DA205B"/>
    <w:rsid w:val="00DA20BC"/>
    <w:rsid w:val="00DA25B9"/>
    <w:rsid w:val="00DA2C2D"/>
    <w:rsid w:val="00DA30B9"/>
    <w:rsid w:val="00DA33BB"/>
    <w:rsid w:val="00DA3735"/>
    <w:rsid w:val="00DA4AE6"/>
    <w:rsid w:val="00DA55D3"/>
    <w:rsid w:val="00DA62E2"/>
    <w:rsid w:val="00DA788A"/>
    <w:rsid w:val="00DA794E"/>
    <w:rsid w:val="00DA7EB0"/>
    <w:rsid w:val="00DB06CA"/>
    <w:rsid w:val="00DB078D"/>
    <w:rsid w:val="00DB07C6"/>
    <w:rsid w:val="00DB0DBE"/>
    <w:rsid w:val="00DB104B"/>
    <w:rsid w:val="00DB10E5"/>
    <w:rsid w:val="00DB1B21"/>
    <w:rsid w:val="00DB279A"/>
    <w:rsid w:val="00DB29E0"/>
    <w:rsid w:val="00DB30A0"/>
    <w:rsid w:val="00DB3209"/>
    <w:rsid w:val="00DB3324"/>
    <w:rsid w:val="00DB3EB3"/>
    <w:rsid w:val="00DB49EE"/>
    <w:rsid w:val="00DB643B"/>
    <w:rsid w:val="00DC0D45"/>
    <w:rsid w:val="00DC1297"/>
    <w:rsid w:val="00DC1552"/>
    <w:rsid w:val="00DC15C3"/>
    <w:rsid w:val="00DC1682"/>
    <w:rsid w:val="00DC1D4D"/>
    <w:rsid w:val="00DC230D"/>
    <w:rsid w:val="00DC25CE"/>
    <w:rsid w:val="00DC29B4"/>
    <w:rsid w:val="00DC30AF"/>
    <w:rsid w:val="00DC353A"/>
    <w:rsid w:val="00DC3799"/>
    <w:rsid w:val="00DC3DAA"/>
    <w:rsid w:val="00DC45EB"/>
    <w:rsid w:val="00DC49FA"/>
    <w:rsid w:val="00DC4ACF"/>
    <w:rsid w:val="00DC50F4"/>
    <w:rsid w:val="00DC52E8"/>
    <w:rsid w:val="00DC5D61"/>
    <w:rsid w:val="00DD0E18"/>
    <w:rsid w:val="00DD10EA"/>
    <w:rsid w:val="00DD11A3"/>
    <w:rsid w:val="00DD1F6F"/>
    <w:rsid w:val="00DD204A"/>
    <w:rsid w:val="00DD2536"/>
    <w:rsid w:val="00DD27FC"/>
    <w:rsid w:val="00DD2C40"/>
    <w:rsid w:val="00DD2F5D"/>
    <w:rsid w:val="00DD40F8"/>
    <w:rsid w:val="00DD45FB"/>
    <w:rsid w:val="00DD4AE0"/>
    <w:rsid w:val="00DD4E76"/>
    <w:rsid w:val="00DD4F1C"/>
    <w:rsid w:val="00DD5109"/>
    <w:rsid w:val="00DD512B"/>
    <w:rsid w:val="00DD5708"/>
    <w:rsid w:val="00DD5917"/>
    <w:rsid w:val="00DD60B4"/>
    <w:rsid w:val="00DD64D2"/>
    <w:rsid w:val="00DD77BE"/>
    <w:rsid w:val="00DD7D08"/>
    <w:rsid w:val="00DE02D6"/>
    <w:rsid w:val="00DE1D74"/>
    <w:rsid w:val="00DE2C4C"/>
    <w:rsid w:val="00DE2DDF"/>
    <w:rsid w:val="00DE33B4"/>
    <w:rsid w:val="00DE35CD"/>
    <w:rsid w:val="00DE3E51"/>
    <w:rsid w:val="00DE3FCA"/>
    <w:rsid w:val="00DE420D"/>
    <w:rsid w:val="00DE5854"/>
    <w:rsid w:val="00DE6001"/>
    <w:rsid w:val="00DE604B"/>
    <w:rsid w:val="00DE6206"/>
    <w:rsid w:val="00DE6AC6"/>
    <w:rsid w:val="00DE6FC1"/>
    <w:rsid w:val="00DE7AB2"/>
    <w:rsid w:val="00DE7DB2"/>
    <w:rsid w:val="00DF0D87"/>
    <w:rsid w:val="00DF1111"/>
    <w:rsid w:val="00DF13E2"/>
    <w:rsid w:val="00DF1F90"/>
    <w:rsid w:val="00DF20C1"/>
    <w:rsid w:val="00DF26B8"/>
    <w:rsid w:val="00DF325B"/>
    <w:rsid w:val="00DF36FA"/>
    <w:rsid w:val="00DF3937"/>
    <w:rsid w:val="00DF47D3"/>
    <w:rsid w:val="00DF6668"/>
    <w:rsid w:val="00DF669E"/>
    <w:rsid w:val="00DF7AA8"/>
    <w:rsid w:val="00E00204"/>
    <w:rsid w:val="00E0024C"/>
    <w:rsid w:val="00E00BBE"/>
    <w:rsid w:val="00E0160F"/>
    <w:rsid w:val="00E02803"/>
    <w:rsid w:val="00E0381D"/>
    <w:rsid w:val="00E04648"/>
    <w:rsid w:val="00E04C9D"/>
    <w:rsid w:val="00E05A6E"/>
    <w:rsid w:val="00E062E1"/>
    <w:rsid w:val="00E06662"/>
    <w:rsid w:val="00E068B2"/>
    <w:rsid w:val="00E06AE2"/>
    <w:rsid w:val="00E07580"/>
    <w:rsid w:val="00E10950"/>
    <w:rsid w:val="00E115AD"/>
    <w:rsid w:val="00E1173A"/>
    <w:rsid w:val="00E11FC1"/>
    <w:rsid w:val="00E1201A"/>
    <w:rsid w:val="00E13D65"/>
    <w:rsid w:val="00E1442F"/>
    <w:rsid w:val="00E14923"/>
    <w:rsid w:val="00E155A6"/>
    <w:rsid w:val="00E15844"/>
    <w:rsid w:val="00E15A76"/>
    <w:rsid w:val="00E1614A"/>
    <w:rsid w:val="00E17180"/>
    <w:rsid w:val="00E17DAD"/>
    <w:rsid w:val="00E20601"/>
    <w:rsid w:val="00E2134E"/>
    <w:rsid w:val="00E21AFC"/>
    <w:rsid w:val="00E21CC5"/>
    <w:rsid w:val="00E2249C"/>
    <w:rsid w:val="00E231FF"/>
    <w:rsid w:val="00E23277"/>
    <w:rsid w:val="00E23959"/>
    <w:rsid w:val="00E23D7E"/>
    <w:rsid w:val="00E23F1C"/>
    <w:rsid w:val="00E247FA"/>
    <w:rsid w:val="00E24A37"/>
    <w:rsid w:val="00E24B79"/>
    <w:rsid w:val="00E257ED"/>
    <w:rsid w:val="00E25D71"/>
    <w:rsid w:val="00E25F39"/>
    <w:rsid w:val="00E26162"/>
    <w:rsid w:val="00E26907"/>
    <w:rsid w:val="00E27A65"/>
    <w:rsid w:val="00E307BF"/>
    <w:rsid w:val="00E30828"/>
    <w:rsid w:val="00E308C0"/>
    <w:rsid w:val="00E31117"/>
    <w:rsid w:val="00E321C7"/>
    <w:rsid w:val="00E32597"/>
    <w:rsid w:val="00E325D5"/>
    <w:rsid w:val="00E32E97"/>
    <w:rsid w:val="00E339B3"/>
    <w:rsid w:val="00E33E5E"/>
    <w:rsid w:val="00E341A2"/>
    <w:rsid w:val="00E341E5"/>
    <w:rsid w:val="00E345AE"/>
    <w:rsid w:val="00E34742"/>
    <w:rsid w:val="00E35649"/>
    <w:rsid w:val="00E35768"/>
    <w:rsid w:val="00E35976"/>
    <w:rsid w:val="00E35CFB"/>
    <w:rsid w:val="00E35D83"/>
    <w:rsid w:val="00E36354"/>
    <w:rsid w:val="00E367C0"/>
    <w:rsid w:val="00E368C8"/>
    <w:rsid w:val="00E369DF"/>
    <w:rsid w:val="00E3708B"/>
    <w:rsid w:val="00E40990"/>
    <w:rsid w:val="00E40C17"/>
    <w:rsid w:val="00E40E5A"/>
    <w:rsid w:val="00E435A0"/>
    <w:rsid w:val="00E43CD3"/>
    <w:rsid w:val="00E44143"/>
    <w:rsid w:val="00E4457A"/>
    <w:rsid w:val="00E44BED"/>
    <w:rsid w:val="00E44DDE"/>
    <w:rsid w:val="00E44E34"/>
    <w:rsid w:val="00E45210"/>
    <w:rsid w:val="00E46D64"/>
    <w:rsid w:val="00E47B8D"/>
    <w:rsid w:val="00E5057B"/>
    <w:rsid w:val="00E5127B"/>
    <w:rsid w:val="00E51430"/>
    <w:rsid w:val="00E51C0A"/>
    <w:rsid w:val="00E51CF2"/>
    <w:rsid w:val="00E52B75"/>
    <w:rsid w:val="00E530E3"/>
    <w:rsid w:val="00E53BB6"/>
    <w:rsid w:val="00E540B1"/>
    <w:rsid w:val="00E543F1"/>
    <w:rsid w:val="00E5491C"/>
    <w:rsid w:val="00E54CE0"/>
    <w:rsid w:val="00E5564B"/>
    <w:rsid w:val="00E55DA3"/>
    <w:rsid w:val="00E56196"/>
    <w:rsid w:val="00E56E6F"/>
    <w:rsid w:val="00E573B5"/>
    <w:rsid w:val="00E57ACF"/>
    <w:rsid w:val="00E605FD"/>
    <w:rsid w:val="00E608E1"/>
    <w:rsid w:val="00E6101B"/>
    <w:rsid w:val="00E61366"/>
    <w:rsid w:val="00E61834"/>
    <w:rsid w:val="00E61EA3"/>
    <w:rsid w:val="00E62610"/>
    <w:rsid w:val="00E62A08"/>
    <w:rsid w:val="00E62BF8"/>
    <w:rsid w:val="00E62F7E"/>
    <w:rsid w:val="00E63081"/>
    <w:rsid w:val="00E6415F"/>
    <w:rsid w:val="00E64508"/>
    <w:rsid w:val="00E6469F"/>
    <w:rsid w:val="00E66289"/>
    <w:rsid w:val="00E662EB"/>
    <w:rsid w:val="00E66480"/>
    <w:rsid w:val="00E670C6"/>
    <w:rsid w:val="00E67435"/>
    <w:rsid w:val="00E67518"/>
    <w:rsid w:val="00E6755B"/>
    <w:rsid w:val="00E678E2"/>
    <w:rsid w:val="00E67979"/>
    <w:rsid w:val="00E67FA0"/>
    <w:rsid w:val="00E702B8"/>
    <w:rsid w:val="00E7042C"/>
    <w:rsid w:val="00E70C1B"/>
    <w:rsid w:val="00E70F7A"/>
    <w:rsid w:val="00E71088"/>
    <w:rsid w:val="00E71175"/>
    <w:rsid w:val="00E7198D"/>
    <w:rsid w:val="00E723CE"/>
    <w:rsid w:val="00E730C0"/>
    <w:rsid w:val="00E73526"/>
    <w:rsid w:val="00E739B9"/>
    <w:rsid w:val="00E7403B"/>
    <w:rsid w:val="00E74DAE"/>
    <w:rsid w:val="00E74F94"/>
    <w:rsid w:val="00E7506E"/>
    <w:rsid w:val="00E7527A"/>
    <w:rsid w:val="00E762D9"/>
    <w:rsid w:val="00E765A2"/>
    <w:rsid w:val="00E76BE1"/>
    <w:rsid w:val="00E76F00"/>
    <w:rsid w:val="00E76FC6"/>
    <w:rsid w:val="00E77123"/>
    <w:rsid w:val="00E77368"/>
    <w:rsid w:val="00E777BD"/>
    <w:rsid w:val="00E77AEA"/>
    <w:rsid w:val="00E81249"/>
    <w:rsid w:val="00E81FD9"/>
    <w:rsid w:val="00E83130"/>
    <w:rsid w:val="00E833CA"/>
    <w:rsid w:val="00E837F7"/>
    <w:rsid w:val="00E83D7F"/>
    <w:rsid w:val="00E83DE9"/>
    <w:rsid w:val="00E841EC"/>
    <w:rsid w:val="00E85179"/>
    <w:rsid w:val="00E8545F"/>
    <w:rsid w:val="00E85CD4"/>
    <w:rsid w:val="00E85D30"/>
    <w:rsid w:val="00E86ACB"/>
    <w:rsid w:val="00E87934"/>
    <w:rsid w:val="00E87DC1"/>
    <w:rsid w:val="00E90925"/>
    <w:rsid w:val="00E92A2F"/>
    <w:rsid w:val="00E945A2"/>
    <w:rsid w:val="00E96ED1"/>
    <w:rsid w:val="00E971C7"/>
    <w:rsid w:val="00E97324"/>
    <w:rsid w:val="00E97634"/>
    <w:rsid w:val="00E97A4F"/>
    <w:rsid w:val="00EA02A3"/>
    <w:rsid w:val="00EA04D6"/>
    <w:rsid w:val="00EA0EAD"/>
    <w:rsid w:val="00EA0EFE"/>
    <w:rsid w:val="00EA139C"/>
    <w:rsid w:val="00EA1A71"/>
    <w:rsid w:val="00EA1AA3"/>
    <w:rsid w:val="00EA1F23"/>
    <w:rsid w:val="00EA1FA8"/>
    <w:rsid w:val="00EA2355"/>
    <w:rsid w:val="00EA2702"/>
    <w:rsid w:val="00EA2A06"/>
    <w:rsid w:val="00EA351F"/>
    <w:rsid w:val="00EA4208"/>
    <w:rsid w:val="00EA475D"/>
    <w:rsid w:val="00EA4C2F"/>
    <w:rsid w:val="00EA4D82"/>
    <w:rsid w:val="00EA53FC"/>
    <w:rsid w:val="00EA56E3"/>
    <w:rsid w:val="00EA5942"/>
    <w:rsid w:val="00EB02C6"/>
    <w:rsid w:val="00EB05CF"/>
    <w:rsid w:val="00EB0C0E"/>
    <w:rsid w:val="00EB0EB9"/>
    <w:rsid w:val="00EB0F3F"/>
    <w:rsid w:val="00EB105F"/>
    <w:rsid w:val="00EB108F"/>
    <w:rsid w:val="00EB14C4"/>
    <w:rsid w:val="00EB2881"/>
    <w:rsid w:val="00EB32A5"/>
    <w:rsid w:val="00EB32DF"/>
    <w:rsid w:val="00EB383B"/>
    <w:rsid w:val="00EB3CCB"/>
    <w:rsid w:val="00EB4158"/>
    <w:rsid w:val="00EB45D5"/>
    <w:rsid w:val="00EB45EC"/>
    <w:rsid w:val="00EB4604"/>
    <w:rsid w:val="00EB5047"/>
    <w:rsid w:val="00EB6CBF"/>
    <w:rsid w:val="00EB7025"/>
    <w:rsid w:val="00EC0A29"/>
    <w:rsid w:val="00EC0F3C"/>
    <w:rsid w:val="00EC11B9"/>
    <w:rsid w:val="00EC1517"/>
    <w:rsid w:val="00EC1B8B"/>
    <w:rsid w:val="00EC220A"/>
    <w:rsid w:val="00EC239D"/>
    <w:rsid w:val="00EC2F2A"/>
    <w:rsid w:val="00EC2F8C"/>
    <w:rsid w:val="00EC3AAA"/>
    <w:rsid w:val="00EC3C35"/>
    <w:rsid w:val="00EC5581"/>
    <w:rsid w:val="00EC578A"/>
    <w:rsid w:val="00EC6A32"/>
    <w:rsid w:val="00EC7654"/>
    <w:rsid w:val="00EC7ACD"/>
    <w:rsid w:val="00EC7AD1"/>
    <w:rsid w:val="00EC7C07"/>
    <w:rsid w:val="00ED003E"/>
    <w:rsid w:val="00ED062F"/>
    <w:rsid w:val="00ED0D29"/>
    <w:rsid w:val="00ED0EF5"/>
    <w:rsid w:val="00ED1356"/>
    <w:rsid w:val="00ED1454"/>
    <w:rsid w:val="00ED16EB"/>
    <w:rsid w:val="00ED1826"/>
    <w:rsid w:val="00ED1A6A"/>
    <w:rsid w:val="00ED261D"/>
    <w:rsid w:val="00ED2841"/>
    <w:rsid w:val="00ED2DFB"/>
    <w:rsid w:val="00ED436B"/>
    <w:rsid w:val="00ED47EB"/>
    <w:rsid w:val="00ED509F"/>
    <w:rsid w:val="00ED6B35"/>
    <w:rsid w:val="00ED6D4E"/>
    <w:rsid w:val="00ED7CDD"/>
    <w:rsid w:val="00ED7E7F"/>
    <w:rsid w:val="00EE0021"/>
    <w:rsid w:val="00EE05BE"/>
    <w:rsid w:val="00EE09AB"/>
    <w:rsid w:val="00EE1C5A"/>
    <w:rsid w:val="00EE271A"/>
    <w:rsid w:val="00EE2AE7"/>
    <w:rsid w:val="00EE3898"/>
    <w:rsid w:val="00EE3B46"/>
    <w:rsid w:val="00EE3D34"/>
    <w:rsid w:val="00EE41BE"/>
    <w:rsid w:val="00EE545F"/>
    <w:rsid w:val="00EE5AD4"/>
    <w:rsid w:val="00EE5D08"/>
    <w:rsid w:val="00EE5D33"/>
    <w:rsid w:val="00EE5FE2"/>
    <w:rsid w:val="00EE76C7"/>
    <w:rsid w:val="00EE7FD1"/>
    <w:rsid w:val="00EF0410"/>
    <w:rsid w:val="00EF0609"/>
    <w:rsid w:val="00EF0814"/>
    <w:rsid w:val="00EF107C"/>
    <w:rsid w:val="00EF1263"/>
    <w:rsid w:val="00EF27F6"/>
    <w:rsid w:val="00EF2D34"/>
    <w:rsid w:val="00EF30E1"/>
    <w:rsid w:val="00EF4889"/>
    <w:rsid w:val="00EF48AB"/>
    <w:rsid w:val="00EF52A3"/>
    <w:rsid w:val="00EF6589"/>
    <w:rsid w:val="00EF6B6A"/>
    <w:rsid w:val="00EF7087"/>
    <w:rsid w:val="00EF7563"/>
    <w:rsid w:val="00EF7928"/>
    <w:rsid w:val="00EF7D83"/>
    <w:rsid w:val="00EF7F14"/>
    <w:rsid w:val="00F00B0F"/>
    <w:rsid w:val="00F01129"/>
    <w:rsid w:val="00F01864"/>
    <w:rsid w:val="00F01E79"/>
    <w:rsid w:val="00F023DA"/>
    <w:rsid w:val="00F0338D"/>
    <w:rsid w:val="00F043A6"/>
    <w:rsid w:val="00F048E4"/>
    <w:rsid w:val="00F04B07"/>
    <w:rsid w:val="00F04B43"/>
    <w:rsid w:val="00F04BD6"/>
    <w:rsid w:val="00F05031"/>
    <w:rsid w:val="00F0529D"/>
    <w:rsid w:val="00F05C1A"/>
    <w:rsid w:val="00F05C3A"/>
    <w:rsid w:val="00F05CC0"/>
    <w:rsid w:val="00F07D40"/>
    <w:rsid w:val="00F1022C"/>
    <w:rsid w:val="00F10420"/>
    <w:rsid w:val="00F10E3B"/>
    <w:rsid w:val="00F11C89"/>
    <w:rsid w:val="00F11FC0"/>
    <w:rsid w:val="00F12221"/>
    <w:rsid w:val="00F123B3"/>
    <w:rsid w:val="00F126EC"/>
    <w:rsid w:val="00F1298C"/>
    <w:rsid w:val="00F12D1B"/>
    <w:rsid w:val="00F133BB"/>
    <w:rsid w:val="00F13A42"/>
    <w:rsid w:val="00F13E02"/>
    <w:rsid w:val="00F13FCB"/>
    <w:rsid w:val="00F1471B"/>
    <w:rsid w:val="00F14872"/>
    <w:rsid w:val="00F14B46"/>
    <w:rsid w:val="00F15970"/>
    <w:rsid w:val="00F164A5"/>
    <w:rsid w:val="00F165A7"/>
    <w:rsid w:val="00F16C1F"/>
    <w:rsid w:val="00F176A1"/>
    <w:rsid w:val="00F17CEA"/>
    <w:rsid w:val="00F2033C"/>
    <w:rsid w:val="00F2081C"/>
    <w:rsid w:val="00F213A1"/>
    <w:rsid w:val="00F22904"/>
    <w:rsid w:val="00F22ACC"/>
    <w:rsid w:val="00F22EB4"/>
    <w:rsid w:val="00F23243"/>
    <w:rsid w:val="00F233E7"/>
    <w:rsid w:val="00F233E8"/>
    <w:rsid w:val="00F23837"/>
    <w:rsid w:val="00F23E51"/>
    <w:rsid w:val="00F2429E"/>
    <w:rsid w:val="00F244AE"/>
    <w:rsid w:val="00F2451F"/>
    <w:rsid w:val="00F24B73"/>
    <w:rsid w:val="00F24CF3"/>
    <w:rsid w:val="00F24E1C"/>
    <w:rsid w:val="00F25099"/>
    <w:rsid w:val="00F2662B"/>
    <w:rsid w:val="00F26E4C"/>
    <w:rsid w:val="00F2725E"/>
    <w:rsid w:val="00F273AF"/>
    <w:rsid w:val="00F30122"/>
    <w:rsid w:val="00F30281"/>
    <w:rsid w:val="00F304F5"/>
    <w:rsid w:val="00F31554"/>
    <w:rsid w:val="00F315C6"/>
    <w:rsid w:val="00F31913"/>
    <w:rsid w:val="00F320FB"/>
    <w:rsid w:val="00F32318"/>
    <w:rsid w:val="00F32349"/>
    <w:rsid w:val="00F32641"/>
    <w:rsid w:val="00F3328E"/>
    <w:rsid w:val="00F3349E"/>
    <w:rsid w:val="00F33A01"/>
    <w:rsid w:val="00F33A33"/>
    <w:rsid w:val="00F34755"/>
    <w:rsid w:val="00F3480C"/>
    <w:rsid w:val="00F35BB9"/>
    <w:rsid w:val="00F365E6"/>
    <w:rsid w:val="00F36A4C"/>
    <w:rsid w:val="00F36D6C"/>
    <w:rsid w:val="00F3745D"/>
    <w:rsid w:val="00F378F7"/>
    <w:rsid w:val="00F37A9D"/>
    <w:rsid w:val="00F37C7A"/>
    <w:rsid w:val="00F4046F"/>
    <w:rsid w:val="00F4088C"/>
    <w:rsid w:val="00F40B43"/>
    <w:rsid w:val="00F41323"/>
    <w:rsid w:val="00F42B7E"/>
    <w:rsid w:val="00F4466E"/>
    <w:rsid w:val="00F45846"/>
    <w:rsid w:val="00F46862"/>
    <w:rsid w:val="00F46C22"/>
    <w:rsid w:val="00F47BFB"/>
    <w:rsid w:val="00F47EE3"/>
    <w:rsid w:val="00F51596"/>
    <w:rsid w:val="00F52209"/>
    <w:rsid w:val="00F5243D"/>
    <w:rsid w:val="00F53938"/>
    <w:rsid w:val="00F53BD0"/>
    <w:rsid w:val="00F54354"/>
    <w:rsid w:val="00F5448F"/>
    <w:rsid w:val="00F54608"/>
    <w:rsid w:val="00F54A44"/>
    <w:rsid w:val="00F55439"/>
    <w:rsid w:val="00F55BBD"/>
    <w:rsid w:val="00F56877"/>
    <w:rsid w:val="00F56A7A"/>
    <w:rsid w:val="00F57BD2"/>
    <w:rsid w:val="00F602E0"/>
    <w:rsid w:val="00F609FD"/>
    <w:rsid w:val="00F60BF6"/>
    <w:rsid w:val="00F60C4B"/>
    <w:rsid w:val="00F619BB"/>
    <w:rsid w:val="00F62040"/>
    <w:rsid w:val="00F62145"/>
    <w:rsid w:val="00F63AEC"/>
    <w:rsid w:val="00F6463B"/>
    <w:rsid w:val="00F667C7"/>
    <w:rsid w:val="00F6699E"/>
    <w:rsid w:val="00F66D52"/>
    <w:rsid w:val="00F67040"/>
    <w:rsid w:val="00F6729A"/>
    <w:rsid w:val="00F67D20"/>
    <w:rsid w:val="00F67E4C"/>
    <w:rsid w:val="00F7024B"/>
    <w:rsid w:val="00F705E1"/>
    <w:rsid w:val="00F70F1B"/>
    <w:rsid w:val="00F71297"/>
    <w:rsid w:val="00F715B4"/>
    <w:rsid w:val="00F7180C"/>
    <w:rsid w:val="00F720A8"/>
    <w:rsid w:val="00F73432"/>
    <w:rsid w:val="00F73542"/>
    <w:rsid w:val="00F73737"/>
    <w:rsid w:val="00F74C2C"/>
    <w:rsid w:val="00F7519A"/>
    <w:rsid w:val="00F757CD"/>
    <w:rsid w:val="00F77A2A"/>
    <w:rsid w:val="00F80CAD"/>
    <w:rsid w:val="00F80F27"/>
    <w:rsid w:val="00F810FB"/>
    <w:rsid w:val="00F8150C"/>
    <w:rsid w:val="00F818A7"/>
    <w:rsid w:val="00F82303"/>
    <w:rsid w:val="00F823D9"/>
    <w:rsid w:val="00F83039"/>
    <w:rsid w:val="00F83136"/>
    <w:rsid w:val="00F836C9"/>
    <w:rsid w:val="00F840BA"/>
    <w:rsid w:val="00F8441E"/>
    <w:rsid w:val="00F85B38"/>
    <w:rsid w:val="00F86CF3"/>
    <w:rsid w:val="00F900CC"/>
    <w:rsid w:val="00F9016D"/>
    <w:rsid w:val="00F9052F"/>
    <w:rsid w:val="00F90DE7"/>
    <w:rsid w:val="00F90E04"/>
    <w:rsid w:val="00F91AFE"/>
    <w:rsid w:val="00F94A27"/>
    <w:rsid w:val="00F94DA5"/>
    <w:rsid w:val="00F94E71"/>
    <w:rsid w:val="00F95A01"/>
    <w:rsid w:val="00F95CA4"/>
    <w:rsid w:val="00F95F0A"/>
    <w:rsid w:val="00F96661"/>
    <w:rsid w:val="00F96919"/>
    <w:rsid w:val="00F97C57"/>
    <w:rsid w:val="00FA0404"/>
    <w:rsid w:val="00FA05E5"/>
    <w:rsid w:val="00FA1A19"/>
    <w:rsid w:val="00FA1C06"/>
    <w:rsid w:val="00FA2F0B"/>
    <w:rsid w:val="00FA338C"/>
    <w:rsid w:val="00FA3467"/>
    <w:rsid w:val="00FA440D"/>
    <w:rsid w:val="00FA46EA"/>
    <w:rsid w:val="00FA4F90"/>
    <w:rsid w:val="00FA52E8"/>
    <w:rsid w:val="00FA599A"/>
    <w:rsid w:val="00FA5A29"/>
    <w:rsid w:val="00FA6987"/>
    <w:rsid w:val="00FA7480"/>
    <w:rsid w:val="00FB08F3"/>
    <w:rsid w:val="00FB229A"/>
    <w:rsid w:val="00FB2C98"/>
    <w:rsid w:val="00FB36EF"/>
    <w:rsid w:val="00FB3B61"/>
    <w:rsid w:val="00FB56F0"/>
    <w:rsid w:val="00FB574C"/>
    <w:rsid w:val="00FB5F17"/>
    <w:rsid w:val="00FB6002"/>
    <w:rsid w:val="00FB6512"/>
    <w:rsid w:val="00FB6E1D"/>
    <w:rsid w:val="00FB7EAF"/>
    <w:rsid w:val="00FC02C8"/>
    <w:rsid w:val="00FC19C3"/>
    <w:rsid w:val="00FC1EF5"/>
    <w:rsid w:val="00FC2CDA"/>
    <w:rsid w:val="00FC3358"/>
    <w:rsid w:val="00FC3B62"/>
    <w:rsid w:val="00FC3F93"/>
    <w:rsid w:val="00FC45E2"/>
    <w:rsid w:val="00FC494D"/>
    <w:rsid w:val="00FC4DED"/>
    <w:rsid w:val="00FC5C6A"/>
    <w:rsid w:val="00FC6206"/>
    <w:rsid w:val="00FC6906"/>
    <w:rsid w:val="00FC6C28"/>
    <w:rsid w:val="00FC6D72"/>
    <w:rsid w:val="00FC7301"/>
    <w:rsid w:val="00FD0F0E"/>
    <w:rsid w:val="00FD13CB"/>
    <w:rsid w:val="00FD1418"/>
    <w:rsid w:val="00FD14C7"/>
    <w:rsid w:val="00FD1ED3"/>
    <w:rsid w:val="00FD1EF4"/>
    <w:rsid w:val="00FD1FDC"/>
    <w:rsid w:val="00FD2084"/>
    <w:rsid w:val="00FD3A31"/>
    <w:rsid w:val="00FD3EFB"/>
    <w:rsid w:val="00FD4015"/>
    <w:rsid w:val="00FD4122"/>
    <w:rsid w:val="00FD491C"/>
    <w:rsid w:val="00FD54EA"/>
    <w:rsid w:val="00FD5C9F"/>
    <w:rsid w:val="00FD65CF"/>
    <w:rsid w:val="00FD6A01"/>
    <w:rsid w:val="00FD717A"/>
    <w:rsid w:val="00FE030D"/>
    <w:rsid w:val="00FE0D8A"/>
    <w:rsid w:val="00FE0E7A"/>
    <w:rsid w:val="00FE11D6"/>
    <w:rsid w:val="00FE12ED"/>
    <w:rsid w:val="00FE17E7"/>
    <w:rsid w:val="00FE1D60"/>
    <w:rsid w:val="00FE1E82"/>
    <w:rsid w:val="00FE1ED4"/>
    <w:rsid w:val="00FE2204"/>
    <w:rsid w:val="00FE2DAB"/>
    <w:rsid w:val="00FE339B"/>
    <w:rsid w:val="00FE3641"/>
    <w:rsid w:val="00FE3F17"/>
    <w:rsid w:val="00FE415D"/>
    <w:rsid w:val="00FE4CEB"/>
    <w:rsid w:val="00FE5006"/>
    <w:rsid w:val="00FE5EC2"/>
    <w:rsid w:val="00FE6259"/>
    <w:rsid w:val="00FE6891"/>
    <w:rsid w:val="00FE6A7E"/>
    <w:rsid w:val="00FE6EBC"/>
    <w:rsid w:val="00FE7234"/>
    <w:rsid w:val="00FF09F8"/>
    <w:rsid w:val="00FF1E3F"/>
    <w:rsid w:val="00FF2399"/>
    <w:rsid w:val="00FF337A"/>
    <w:rsid w:val="00FF3530"/>
    <w:rsid w:val="00FF378D"/>
    <w:rsid w:val="00FF4D82"/>
    <w:rsid w:val="00FF540B"/>
    <w:rsid w:val="00FF56A6"/>
    <w:rsid w:val="00FF5C88"/>
    <w:rsid w:val="00FF6553"/>
    <w:rsid w:val="00FF6616"/>
    <w:rsid w:val="00FF6867"/>
    <w:rsid w:val="00FF73FB"/>
    <w:rsid w:val="0101641E"/>
    <w:rsid w:val="01140142"/>
    <w:rsid w:val="013D1563"/>
    <w:rsid w:val="01425DE7"/>
    <w:rsid w:val="014B0C0F"/>
    <w:rsid w:val="01603F57"/>
    <w:rsid w:val="016B320E"/>
    <w:rsid w:val="017D0BA2"/>
    <w:rsid w:val="0180706B"/>
    <w:rsid w:val="01882AEA"/>
    <w:rsid w:val="01C7267B"/>
    <w:rsid w:val="01D53A8C"/>
    <w:rsid w:val="01FF1666"/>
    <w:rsid w:val="023A31E5"/>
    <w:rsid w:val="023C66B8"/>
    <w:rsid w:val="02DA7C96"/>
    <w:rsid w:val="02E61AD7"/>
    <w:rsid w:val="02EF738C"/>
    <w:rsid w:val="03167181"/>
    <w:rsid w:val="03207C4E"/>
    <w:rsid w:val="03217A96"/>
    <w:rsid w:val="034D2ADB"/>
    <w:rsid w:val="03BC5237"/>
    <w:rsid w:val="03CB0E6D"/>
    <w:rsid w:val="03FE41F8"/>
    <w:rsid w:val="045A710F"/>
    <w:rsid w:val="04A84981"/>
    <w:rsid w:val="04C615A2"/>
    <w:rsid w:val="04C853C6"/>
    <w:rsid w:val="04F926D1"/>
    <w:rsid w:val="053B072D"/>
    <w:rsid w:val="054A15F9"/>
    <w:rsid w:val="058A44D4"/>
    <w:rsid w:val="059A2204"/>
    <w:rsid w:val="05A65486"/>
    <w:rsid w:val="05B4402D"/>
    <w:rsid w:val="05DE39C1"/>
    <w:rsid w:val="0616484E"/>
    <w:rsid w:val="062C7FDD"/>
    <w:rsid w:val="0633208D"/>
    <w:rsid w:val="063E646E"/>
    <w:rsid w:val="065D641F"/>
    <w:rsid w:val="068B166A"/>
    <w:rsid w:val="068C79F0"/>
    <w:rsid w:val="06F11123"/>
    <w:rsid w:val="06F430DA"/>
    <w:rsid w:val="07386067"/>
    <w:rsid w:val="07465DF0"/>
    <w:rsid w:val="0759609B"/>
    <w:rsid w:val="075E6EEE"/>
    <w:rsid w:val="076205AA"/>
    <w:rsid w:val="07627E22"/>
    <w:rsid w:val="07677F18"/>
    <w:rsid w:val="077A282D"/>
    <w:rsid w:val="07851535"/>
    <w:rsid w:val="07896A0A"/>
    <w:rsid w:val="07C64AB0"/>
    <w:rsid w:val="07D11D71"/>
    <w:rsid w:val="07F37D3E"/>
    <w:rsid w:val="08027BED"/>
    <w:rsid w:val="080D4698"/>
    <w:rsid w:val="08252D74"/>
    <w:rsid w:val="08263634"/>
    <w:rsid w:val="082B601C"/>
    <w:rsid w:val="0845569A"/>
    <w:rsid w:val="085209C9"/>
    <w:rsid w:val="08615DD2"/>
    <w:rsid w:val="08EF5238"/>
    <w:rsid w:val="09110FF0"/>
    <w:rsid w:val="098E749C"/>
    <w:rsid w:val="09AF6A59"/>
    <w:rsid w:val="09DD6DB2"/>
    <w:rsid w:val="09F255E7"/>
    <w:rsid w:val="0A410AF1"/>
    <w:rsid w:val="0A535738"/>
    <w:rsid w:val="0A7046BD"/>
    <w:rsid w:val="0A88089A"/>
    <w:rsid w:val="0A921EAE"/>
    <w:rsid w:val="0AB108CD"/>
    <w:rsid w:val="0ABB626B"/>
    <w:rsid w:val="0AFF3A1E"/>
    <w:rsid w:val="0B056F5F"/>
    <w:rsid w:val="0B0C5AC8"/>
    <w:rsid w:val="0B4106BA"/>
    <w:rsid w:val="0B8D718E"/>
    <w:rsid w:val="0BB0420D"/>
    <w:rsid w:val="0BC35C62"/>
    <w:rsid w:val="0BDC4939"/>
    <w:rsid w:val="0BE97F23"/>
    <w:rsid w:val="0BEA3E6E"/>
    <w:rsid w:val="0C1316C2"/>
    <w:rsid w:val="0C1C4DEC"/>
    <w:rsid w:val="0C396BD5"/>
    <w:rsid w:val="0C640A63"/>
    <w:rsid w:val="0C6E0BA6"/>
    <w:rsid w:val="0C6E6F73"/>
    <w:rsid w:val="0C722962"/>
    <w:rsid w:val="0C877E14"/>
    <w:rsid w:val="0C8A7EA7"/>
    <w:rsid w:val="0C910EA2"/>
    <w:rsid w:val="0C9B53F0"/>
    <w:rsid w:val="0CA27983"/>
    <w:rsid w:val="0CE87D85"/>
    <w:rsid w:val="0CF769B1"/>
    <w:rsid w:val="0D146DE9"/>
    <w:rsid w:val="0D245FE1"/>
    <w:rsid w:val="0D250358"/>
    <w:rsid w:val="0D2729F3"/>
    <w:rsid w:val="0D546ACF"/>
    <w:rsid w:val="0D595C57"/>
    <w:rsid w:val="0D9A20EB"/>
    <w:rsid w:val="0DB90694"/>
    <w:rsid w:val="0DD618E8"/>
    <w:rsid w:val="0E316BEC"/>
    <w:rsid w:val="0E3F650A"/>
    <w:rsid w:val="0E935DFC"/>
    <w:rsid w:val="0EC25C11"/>
    <w:rsid w:val="0ECD3FB6"/>
    <w:rsid w:val="0ED04AFF"/>
    <w:rsid w:val="0F0028B2"/>
    <w:rsid w:val="0F114F82"/>
    <w:rsid w:val="0F25197E"/>
    <w:rsid w:val="0F59068B"/>
    <w:rsid w:val="0F6C76DF"/>
    <w:rsid w:val="0FBD0867"/>
    <w:rsid w:val="0FC35152"/>
    <w:rsid w:val="0FE43540"/>
    <w:rsid w:val="0FF40FBA"/>
    <w:rsid w:val="100F0A3D"/>
    <w:rsid w:val="102C6EB1"/>
    <w:rsid w:val="10422906"/>
    <w:rsid w:val="105037D0"/>
    <w:rsid w:val="10673D79"/>
    <w:rsid w:val="10A86FF4"/>
    <w:rsid w:val="10BB473A"/>
    <w:rsid w:val="10C243FD"/>
    <w:rsid w:val="11240545"/>
    <w:rsid w:val="113C4D6E"/>
    <w:rsid w:val="114D5C8E"/>
    <w:rsid w:val="11511F61"/>
    <w:rsid w:val="117170E5"/>
    <w:rsid w:val="11A70633"/>
    <w:rsid w:val="11B06C88"/>
    <w:rsid w:val="11C410C9"/>
    <w:rsid w:val="11CA20F7"/>
    <w:rsid w:val="11EF6B35"/>
    <w:rsid w:val="11F2757D"/>
    <w:rsid w:val="120E4D00"/>
    <w:rsid w:val="12195982"/>
    <w:rsid w:val="12355DF6"/>
    <w:rsid w:val="126B7053"/>
    <w:rsid w:val="12B04556"/>
    <w:rsid w:val="12D66104"/>
    <w:rsid w:val="12E80918"/>
    <w:rsid w:val="12E961FB"/>
    <w:rsid w:val="12F85FB5"/>
    <w:rsid w:val="131E3233"/>
    <w:rsid w:val="132A6AB1"/>
    <w:rsid w:val="13483B08"/>
    <w:rsid w:val="134C29E0"/>
    <w:rsid w:val="134D224E"/>
    <w:rsid w:val="137B76C4"/>
    <w:rsid w:val="13A8770D"/>
    <w:rsid w:val="13A938B2"/>
    <w:rsid w:val="13E871D5"/>
    <w:rsid w:val="13FA564B"/>
    <w:rsid w:val="13FC2F89"/>
    <w:rsid w:val="140B0D92"/>
    <w:rsid w:val="14927504"/>
    <w:rsid w:val="14986314"/>
    <w:rsid w:val="14B222D7"/>
    <w:rsid w:val="14B365A7"/>
    <w:rsid w:val="14E32ED1"/>
    <w:rsid w:val="150D2743"/>
    <w:rsid w:val="15583876"/>
    <w:rsid w:val="15872D64"/>
    <w:rsid w:val="1596701A"/>
    <w:rsid w:val="15A555B3"/>
    <w:rsid w:val="15A85023"/>
    <w:rsid w:val="15BB75B2"/>
    <w:rsid w:val="15E30CD7"/>
    <w:rsid w:val="15E72E94"/>
    <w:rsid w:val="15F30177"/>
    <w:rsid w:val="160A40BD"/>
    <w:rsid w:val="16356BE9"/>
    <w:rsid w:val="16740B64"/>
    <w:rsid w:val="167D1103"/>
    <w:rsid w:val="16A641B4"/>
    <w:rsid w:val="16BA55D6"/>
    <w:rsid w:val="16C60CFC"/>
    <w:rsid w:val="16DA2371"/>
    <w:rsid w:val="16DC2952"/>
    <w:rsid w:val="16EF0253"/>
    <w:rsid w:val="16F41D35"/>
    <w:rsid w:val="17060D55"/>
    <w:rsid w:val="170E3650"/>
    <w:rsid w:val="1713399D"/>
    <w:rsid w:val="17337CBF"/>
    <w:rsid w:val="174E1DF4"/>
    <w:rsid w:val="177A4F53"/>
    <w:rsid w:val="17864D34"/>
    <w:rsid w:val="1796247C"/>
    <w:rsid w:val="17B261EA"/>
    <w:rsid w:val="17D13AD5"/>
    <w:rsid w:val="17EA163C"/>
    <w:rsid w:val="17F17FFA"/>
    <w:rsid w:val="17F95A1F"/>
    <w:rsid w:val="18045CD1"/>
    <w:rsid w:val="18075B21"/>
    <w:rsid w:val="18100A74"/>
    <w:rsid w:val="18133ACD"/>
    <w:rsid w:val="18373135"/>
    <w:rsid w:val="183D72C3"/>
    <w:rsid w:val="18490D75"/>
    <w:rsid w:val="184A59B5"/>
    <w:rsid w:val="18E903DB"/>
    <w:rsid w:val="1912242D"/>
    <w:rsid w:val="194859F8"/>
    <w:rsid w:val="195556C5"/>
    <w:rsid w:val="19687E48"/>
    <w:rsid w:val="198A2419"/>
    <w:rsid w:val="19F02BB5"/>
    <w:rsid w:val="19F05202"/>
    <w:rsid w:val="1A017B8B"/>
    <w:rsid w:val="1A3348FA"/>
    <w:rsid w:val="1A464EE0"/>
    <w:rsid w:val="1A5B14DB"/>
    <w:rsid w:val="1A7F0C93"/>
    <w:rsid w:val="1A975B55"/>
    <w:rsid w:val="1AAD78D2"/>
    <w:rsid w:val="1AF864BB"/>
    <w:rsid w:val="1B3A1973"/>
    <w:rsid w:val="1B3E5A81"/>
    <w:rsid w:val="1B5B1341"/>
    <w:rsid w:val="1B635C38"/>
    <w:rsid w:val="1B8B0DB4"/>
    <w:rsid w:val="1BC13C5B"/>
    <w:rsid w:val="1BDC2FAE"/>
    <w:rsid w:val="1C240C99"/>
    <w:rsid w:val="1C38144F"/>
    <w:rsid w:val="1C3C12E7"/>
    <w:rsid w:val="1C4A0E19"/>
    <w:rsid w:val="1C6830AD"/>
    <w:rsid w:val="1C690743"/>
    <w:rsid w:val="1C7A3092"/>
    <w:rsid w:val="1C8A15FF"/>
    <w:rsid w:val="1CAB53FA"/>
    <w:rsid w:val="1D033065"/>
    <w:rsid w:val="1D134C8D"/>
    <w:rsid w:val="1D290439"/>
    <w:rsid w:val="1D2C7602"/>
    <w:rsid w:val="1D3E2762"/>
    <w:rsid w:val="1D7B2840"/>
    <w:rsid w:val="1D88503E"/>
    <w:rsid w:val="1DA83DB7"/>
    <w:rsid w:val="1E1F093B"/>
    <w:rsid w:val="1E532CBE"/>
    <w:rsid w:val="1E66206B"/>
    <w:rsid w:val="1E892876"/>
    <w:rsid w:val="1EAF02C7"/>
    <w:rsid w:val="1EC51899"/>
    <w:rsid w:val="1EE917A6"/>
    <w:rsid w:val="1F0072C9"/>
    <w:rsid w:val="1F07120E"/>
    <w:rsid w:val="1F3F1403"/>
    <w:rsid w:val="1F5116D7"/>
    <w:rsid w:val="1F575FCD"/>
    <w:rsid w:val="1F6D2E92"/>
    <w:rsid w:val="1FC03A53"/>
    <w:rsid w:val="1FC67CE6"/>
    <w:rsid w:val="1FD93868"/>
    <w:rsid w:val="20190347"/>
    <w:rsid w:val="20216FA3"/>
    <w:rsid w:val="202C264C"/>
    <w:rsid w:val="20395F37"/>
    <w:rsid w:val="20913F51"/>
    <w:rsid w:val="2099410A"/>
    <w:rsid w:val="209B65D8"/>
    <w:rsid w:val="20BD42E6"/>
    <w:rsid w:val="20BF4970"/>
    <w:rsid w:val="20D0749E"/>
    <w:rsid w:val="20E159D3"/>
    <w:rsid w:val="20E85418"/>
    <w:rsid w:val="21222CF4"/>
    <w:rsid w:val="216420F1"/>
    <w:rsid w:val="216C3664"/>
    <w:rsid w:val="21757C0D"/>
    <w:rsid w:val="2177634F"/>
    <w:rsid w:val="21953968"/>
    <w:rsid w:val="21E51796"/>
    <w:rsid w:val="22025E4E"/>
    <w:rsid w:val="2206685F"/>
    <w:rsid w:val="22323EB3"/>
    <w:rsid w:val="227741F2"/>
    <w:rsid w:val="22A362C0"/>
    <w:rsid w:val="22B10222"/>
    <w:rsid w:val="22CF0F38"/>
    <w:rsid w:val="22E864B9"/>
    <w:rsid w:val="22F72E6E"/>
    <w:rsid w:val="22F825D0"/>
    <w:rsid w:val="231040B3"/>
    <w:rsid w:val="231763EB"/>
    <w:rsid w:val="231E16B0"/>
    <w:rsid w:val="232034B3"/>
    <w:rsid w:val="23356C66"/>
    <w:rsid w:val="2337220D"/>
    <w:rsid w:val="234378C3"/>
    <w:rsid w:val="234E162A"/>
    <w:rsid w:val="23751992"/>
    <w:rsid w:val="238F39F3"/>
    <w:rsid w:val="23B343B6"/>
    <w:rsid w:val="23B35034"/>
    <w:rsid w:val="23B90047"/>
    <w:rsid w:val="23BC326A"/>
    <w:rsid w:val="23FA6AEB"/>
    <w:rsid w:val="240509BC"/>
    <w:rsid w:val="24503D9F"/>
    <w:rsid w:val="245E6B35"/>
    <w:rsid w:val="24701D63"/>
    <w:rsid w:val="24971CD4"/>
    <w:rsid w:val="24CD14A7"/>
    <w:rsid w:val="24CD5111"/>
    <w:rsid w:val="24E32751"/>
    <w:rsid w:val="25302CA2"/>
    <w:rsid w:val="259D1487"/>
    <w:rsid w:val="25AF32B7"/>
    <w:rsid w:val="25C53A00"/>
    <w:rsid w:val="25F525C0"/>
    <w:rsid w:val="26271564"/>
    <w:rsid w:val="2629582A"/>
    <w:rsid w:val="262B46D7"/>
    <w:rsid w:val="26436BD4"/>
    <w:rsid w:val="26466C94"/>
    <w:rsid w:val="26541E80"/>
    <w:rsid w:val="265C59C9"/>
    <w:rsid w:val="267912AC"/>
    <w:rsid w:val="26B76AB5"/>
    <w:rsid w:val="26C4080B"/>
    <w:rsid w:val="26CA317A"/>
    <w:rsid w:val="26F43497"/>
    <w:rsid w:val="27004384"/>
    <w:rsid w:val="270862CC"/>
    <w:rsid w:val="274A3B83"/>
    <w:rsid w:val="27A2781A"/>
    <w:rsid w:val="27BC37E1"/>
    <w:rsid w:val="27D705C8"/>
    <w:rsid w:val="27F6622F"/>
    <w:rsid w:val="280D1F2E"/>
    <w:rsid w:val="28147B2A"/>
    <w:rsid w:val="281F2148"/>
    <w:rsid w:val="28373807"/>
    <w:rsid w:val="286C1F1D"/>
    <w:rsid w:val="28862984"/>
    <w:rsid w:val="28872071"/>
    <w:rsid w:val="28B704A4"/>
    <w:rsid w:val="28BB61E6"/>
    <w:rsid w:val="28BC3D0D"/>
    <w:rsid w:val="28C64B8B"/>
    <w:rsid w:val="28C738F4"/>
    <w:rsid w:val="28D5368A"/>
    <w:rsid w:val="28DA1B8A"/>
    <w:rsid w:val="28E20361"/>
    <w:rsid w:val="28E979B9"/>
    <w:rsid w:val="2944406B"/>
    <w:rsid w:val="29560BD6"/>
    <w:rsid w:val="29607509"/>
    <w:rsid w:val="29AB0A4E"/>
    <w:rsid w:val="29DB0457"/>
    <w:rsid w:val="2A010387"/>
    <w:rsid w:val="2A0D1097"/>
    <w:rsid w:val="2A3B1CD8"/>
    <w:rsid w:val="2A5A552F"/>
    <w:rsid w:val="2AA2114E"/>
    <w:rsid w:val="2AE716E6"/>
    <w:rsid w:val="2AF7082A"/>
    <w:rsid w:val="2B0379D1"/>
    <w:rsid w:val="2B0B5B93"/>
    <w:rsid w:val="2B287437"/>
    <w:rsid w:val="2B3D6D7A"/>
    <w:rsid w:val="2B660140"/>
    <w:rsid w:val="2B715316"/>
    <w:rsid w:val="2B967B5D"/>
    <w:rsid w:val="2BAA0794"/>
    <w:rsid w:val="2BB27F78"/>
    <w:rsid w:val="2BBD0CAD"/>
    <w:rsid w:val="2BC5406C"/>
    <w:rsid w:val="2BC67E37"/>
    <w:rsid w:val="2C3B794E"/>
    <w:rsid w:val="2C736DD8"/>
    <w:rsid w:val="2C8E18C1"/>
    <w:rsid w:val="2CBF3567"/>
    <w:rsid w:val="2CCD3F5D"/>
    <w:rsid w:val="2CE42E64"/>
    <w:rsid w:val="2D0519CC"/>
    <w:rsid w:val="2D1D71A5"/>
    <w:rsid w:val="2D265BF9"/>
    <w:rsid w:val="2D2F13B3"/>
    <w:rsid w:val="2D2F71A3"/>
    <w:rsid w:val="2D3A2A07"/>
    <w:rsid w:val="2D6070DF"/>
    <w:rsid w:val="2D642158"/>
    <w:rsid w:val="2D934D36"/>
    <w:rsid w:val="2D9C5EBB"/>
    <w:rsid w:val="2D9E1C33"/>
    <w:rsid w:val="2DAA3A84"/>
    <w:rsid w:val="2DB86F5F"/>
    <w:rsid w:val="2E0C4DEE"/>
    <w:rsid w:val="2E301A39"/>
    <w:rsid w:val="2E543A11"/>
    <w:rsid w:val="2E56631C"/>
    <w:rsid w:val="2E6D5CDD"/>
    <w:rsid w:val="2E756EC1"/>
    <w:rsid w:val="2E766878"/>
    <w:rsid w:val="2EA339A5"/>
    <w:rsid w:val="2EBA0FB7"/>
    <w:rsid w:val="2ED03A7D"/>
    <w:rsid w:val="2EFB13F2"/>
    <w:rsid w:val="2F07598A"/>
    <w:rsid w:val="2F160BDC"/>
    <w:rsid w:val="2F237BBE"/>
    <w:rsid w:val="2F2A1380"/>
    <w:rsid w:val="2F4B74C5"/>
    <w:rsid w:val="2F5A4DD7"/>
    <w:rsid w:val="2F84474F"/>
    <w:rsid w:val="2F950CCA"/>
    <w:rsid w:val="2FBE480E"/>
    <w:rsid w:val="2FEE6EA1"/>
    <w:rsid w:val="2FFA3A98"/>
    <w:rsid w:val="2FFE0D6E"/>
    <w:rsid w:val="30254C3E"/>
    <w:rsid w:val="303B7269"/>
    <w:rsid w:val="304C0B09"/>
    <w:rsid w:val="306C3184"/>
    <w:rsid w:val="307632A6"/>
    <w:rsid w:val="307C226C"/>
    <w:rsid w:val="307D1FD3"/>
    <w:rsid w:val="30975661"/>
    <w:rsid w:val="30AA00DB"/>
    <w:rsid w:val="30B33B8E"/>
    <w:rsid w:val="310A3DF4"/>
    <w:rsid w:val="310F5EF7"/>
    <w:rsid w:val="314D5E4A"/>
    <w:rsid w:val="317A4E94"/>
    <w:rsid w:val="319A3A13"/>
    <w:rsid w:val="31A07DD0"/>
    <w:rsid w:val="31C52D1D"/>
    <w:rsid w:val="31E16592"/>
    <w:rsid w:val="322F7FF6"/>
    <w:rsid w:val="326E2A79"/>
    <w:rsid w:val="3298235F"/>
    <w:rsid w:val="32A47BFC"/>
    <w:rsid w:val="32C927BE"/>
    <w:rsid w:val="33057EA3"/>
    <w:rsid w:val="331D38B3"/>
    <w:rsid w:val="332E0BC3"/>
    <w:rsid w:val="335D7E9A"/>
    <w:rsid w:val="33650FAC"/>
    <w:rsid w:val="337844A2"/>
    <w:rsid w:val="338B1839"/>
    <w:rsid w:val="33C51233"/>
    <w:rsid w:val="33C80E5D"/>
    <w:rsid w:val="33D44237"/>
    <w:rsid w:val="33DD221C"/>
    <w:rsid w:val="33DE15B5"/>
    <w:rsid w:val="34E91B74"/>
    <w:rsid w:val="350257BB"/>
    <w:rsid w:val="350A0B8B"/>
    <w:rsid w:val="3527539A"/>
    <w:rsid w:val="3587101A"/>
    <w:rsid w:val="3591601B"/>
    <w:rsid w:val="35A354BC"/>
    <w:rsid w:val="35A55E92"/>
    <w:rsid w:val="35B77F7C"/>
    <w:rsid w:val="35C74E47"/>
    <w:rsid w:val="35E03AC1"/>
    <w:rsid w:val="366C3FD2"/>
    <w:rsid w:val="36721EAF"/>
    <w:rsid w:val="36C06A28"/>
    <w:rsid w:val="36C753A1"/>
    <w:rsid w:val="36DE3F10"/>
    <w:rsid w:val="36E7537A"/>
    <w:rsid w:val="36F01431"/>
    <w:rsid w:val="36F341D8"/>
    <w:rsid w:val="374530BA"/>
    <w:rsid w:val="37556BD7"/>
    <w:rsid w:val="377B46F5"/>
    <w:rsid w:val="379F68CB"/>
    <w:rsid w:val="37A07CF8"/>
    <w:rsid w:val="37B24C58"/>
    <w:rsid w:val="37B31A45"/>
    <w:rsid w:val="37DA3DFD"/>
    <w:rsid w:val="37ED7EFC"/>
    <w:rsid w:val="380A7AB6"/>
    <w:rsid w:val="380F748C"/>
    <w:rsid w:val="3862371B"/>
    <w:rsid w:val="38657A1B"/>
    <w:rsid w:val="38C01532"/>
    <w:rsid w:val="391D3FA9"/>
    <w:rsid w:val="391E3F8C"/>
    <w:rsid w:val="39253208"/>
    <w:rsid w:val="3996397D"/>
    <w:rsid w:val="39A4338A"/>
    <w:rsid w:val="39CC3252"/>
    <w:rsid w:val="39D67C80"/>
    <w:rsid w:val="39D9136D"/>
    <w:rsid w:val="39E16130"/>
    <w:rsid w:val="3A19299D"/>
    <w:rsid w:val="3A201BBD"/>
    <w:rsid w:val="3A217CE4"/>
    <w:rsid w:val="3A342B41"/>
    <w:rsid w:val="3A397F37"/>
    <w:rsid w:val="3A3E7D51"/>
    <w:rsid w:val="3A480598"/>
    <w:rsid w:val="3A4B65F5"/>
    <w:rsid w:val="3AA5776E"/>
    <w:rsid w:val="3AE71E2A"/>
    <w:rsid w:val="3B044F08"/>
    <w:rsid w:val="3B1C7DAD"/>
    <w:rsid w:val="3B242109"/>
    <w:rsid w:val="3BD66A3C"/>
    <w:rsid w:val="3BDA53CA"/>
    <w:rsid w:val="3BDD60AF"/>
    <w:rsid w:val="3BEB0CF0"/>
    <w:rsid w:val="3BF072E6"/>
    <w:rsid w:val="3C0C7055"/>
    <w:rsid w:val="3C1570BE"/>
    <w:rsid w:val="3C411482"/>
    <w:rsid w:val="3C4A1A98"/>
    <w:rsid w:val="3C6D6DFD"/>
    <w:rsid w:val="3C7152AF"/>
    <w:rsid w:val="3C7A5E73"/>
    <w:rsid w:val="3CA41600"/>
    <w:rsid w:val="3CB76193"/>
    <w:rsid w:val="3CC437E2"/>
    <w:rsid w:val="3CC652F3"/>
    <w:rsid w:val="3CF528D0"/>
    <w:rsid w:val="3D3D3D85"/>
    <w:rsid w:val="3D697B80"/>
    <w:rsid w:val="3DFF0A04"/>
    <w:rsid w:val="3E063608"/>
    <w:rsid w:val="3E180A91"/>
    <w:rsid w:val="3E353EED"/>
    <w:rsid w:val="3E5E6554"/>
    <w:rsid w:val="3E91688C"/>
    <w:rsid w:val="3E940E24"/>
    <w:rsid w:val="3EF63D5B"/>
    <w:rsid w:val="3F3441A5"/>
    <w:rsid w:val="3F477E59"/>
    <w:rsid w:val="3F9A1947"/>
    <w:rsid w:val="3FA772E0"/>
    <w:rsid w:val="3FE51DA0"/>
    <w:rsid w:val="401F0A86"/>
    <w:rsid w:val="4033725F"/>
    <w:rsid w:val="40533534"/>
    <w:rsid w:val="4060169E"/>
    <w:rsid w:val="40845AA5"/>
    <w:rsid w:val="40957764"/>
    <w:rsid w:val="40A32F4C"/>
    <w:rsid w:val="40BA656C"/>
    <w:rsid w:val="40F97F63"/>
    <w:rsid w:val="41373F15"/>
    <w:rsid w:val="414B5360"/>
    <w:rsid w:val="41792C41"/>
    <w:rsid w:val="418603E0"/>
    <w:rsid w:val="41896FB8"/>
    <w:rsid w:val="41A55373"/>
    <w:rsid w:val="41AE6B81"/>
    <w:rsid w:val="41D659E7"/>
    <w:rsid w:val="420A7FCA"/>
    <w:rsid w:val="42396E0C"/>
    <w:rsid w:val="425F72C2"/>
    <w:rsid w:val="427B64E0"/>
    <w:rsid w:val="428C1AAC"/>
    <w:rsid w:val="429216C0"/>
    <w:rsid w:val="429B3895"/>
    <w:rsid w:val="42A801BC"/>
    <w:rsid w:val="42C522A4"/>
    <w:rsid w:val="431D2235"/>
    <w:rsid w:val="43273479"/>
    <w:rsid w:val="43572C5D"/>
    <w:rsid w:val="4365091F"/>
    <w:rsid w:val="438E47A4"/>
    <w:rsid w:val="439B47F3"/>
    <w:rsid w:val="43FB0664"/>
    <w:rsid w:val="440255A7"/>
    <w:rsid w:val="440A0DC9"/>
    <w:rsid w:val="44100C90"/>
    <w:rsid w:val="441A64B3"/>
    <w:rsid w:val="44314097"/>
    <w:rsid w:val="443A0B1D"/>
    <w:rsid w:val="4458168D"/>
    <w:rsid w:val="44A63A03"/>
    <w:rsid w:val="44B954C6"/>
    <w:rsid w:val="44C40258"/>
    <w:rsid w:val="44CF0075"/>
    <w:rsid w:val="44DC6ABC"/>
    <w:rsid w:val="44DF0D57"/>
    <w:rsid w:val="44E25D6A"/>
    <w:rsid w:val="44F153A2"/>
    <w:rsid w:val="45147F38"/>
    <w:rsid w:val="452579FA"/>
    <w:rsid w:val="453208CA"/>
    <w:rsid w:val="45377D61"/>
    <w:rsid w:val="453E08E3"/>
    <w:rsid w:val="45583241"/>
    <w:rsid w:val="45855797"/>
    <w:rsid w:val="458A5721"/>
    <w:rsid w:val="458E7A46"/>
    <w:rsid w:val="45A01377"/>
    <w:rsid w:val="45AE7606"/>
    <w:rsid w:val="45B2160D"/>
    <w:rsid w:val="45C70678"/>
    <w:rsid w:val="45D31462"/>
    <w:rsid w:val="45DB439A"/>
    <w:rsid w:val="45DD5596"/>
    <w:rsid w:val="45E07419"/>
    <w:rsid w:val="45F02CCE"/>
    <w:rsid w:val="460202E5"/>
    <w:rsid w:val="460300FD"/>
    <w:rsid w:val="4623085B"/>
    <w:rsid w:val="467166F4"/>
    <w:rsid w:val="467908E5"/>
    <w:rsid w:val="46883DEF"/>
    <w:rsid w:val="4694296D"/>
    <w:rsid w:val="46971262"/>
    <w:rsid w:val="46A8191A"/>
    <w:rsid w:val="46D87A83"/>
    <w:rsid w:val="46F229ED"/>
    <w:rsid w:val="470E387B"/>
    <w:rsid w:val="47172C63"/>
    <w:rsid w:val="47285A76"/>
    <w:rsid w:val="473E5EC9"/>
    <w:rsid w:val="47A2618B"/>
    <w:rsid w:val="47BE0850"/>
    <w:rsid w:val="47C34F41"/>
    <w:rsid w:val="47DC72D2"/>
    <w:rsid w:val="47F546D0"/>
    <w:rsid w:val="48226354"/>
    <w:rsid w:val="485A66D2"/>
    <w:rsid w:val="4873716A"/>
    <w:rsid w:val="488416E9"/>
    <w:rsid w:val="488B4E89"/>
    <w:rsid w:val="48B74CD6"/>
    <w:rsid w:val="48CA2F69"/>
    <w:rsid w:val="48EA2483"/>
    <w:rsid w:val="48EE283F"/>
    <w:rsid w:val="490E63A5"/>
    <w:rsid w:val="4910358D"/>
    <w:rsid w:val="49333D25"/>
    <w:rsid w:val="49627B61"/>
    <w:rsid w:val="497E7F0A"/>
    <w:rsid w:val="49986137"/>
    <w:rsid w:val="499E18D0"/>
    <w:rsid w:val="49A168DB"/>
    <w:rsid w:val="49A16CB5"/>
    <w:rsid w:val="49A5461D"/>
    <w:rsid w:val="49A60395"/>
    <w:rsid w:val="49A9236D"/>
    <w:rsid w:val="49D02BBF"/>
    <w:rsid w:val="4A0C375C"/>
    <w:rsid w:val="4A2A2D74"/>
    <w:rsid w:val="4A2E2176"/>
    <w:rsid w:val="4A9C5B1E"/>
    <w:rsid w:val="4AA75BD4"/>
    <w:rsid w:val="4AAF0503"/>
    <w:rsid w:val="4B0E01E8"/>
    <w:rsid w:val="4B1A029A"/>
    <w:rsid w:val="4B1C67CC"/>
    <w:rsid w:val="4B4A0CF7"/>
    <w:rsid w:val="4B615AAB"/>
    <w:rsid w:val="4B674939"/>
    <w:rsid w:val="4B681BB3"/>
    <w:rsid w:val="4B70546A"/>
    <w:rsid w:val="4B7712F7"/>
    <w:rsid w:val="4BCB2507"/>
    <w:rsid w:val="4BF70A34"/>
    <w:rsid w:val="4C100C5A"/>
    <w:rsid w:val="4C196BFC"/>
    <w:rsid w:val="4C1D2A53"/>
    <w:rsid w:val="4C2611B5"/>
    <w:rsid w:val="4C452D40"/>
    <w:rsid w:val="4C60570A"/>
    <w:rsid w:val="4C64601F"/>
    <w:rsid w:val="4CA23096"/>
    <w:rsid w:val="4CBA03DF"/>
    <w:rsid w:val="4CBB4158"/>
    <w:rsid w:val="4CEE7A1F"/>
    <w:rsid w:val="4D3822DF"/>
    <w:rsid w:val="4D491209"/>
    <w:rsid w:val="4D53256B"/>
    <w:rsid w:val="4D677509"/>
    <w:rsid w:val="4D680887"/>
    <w:rsid w:val="4D742AA0"/>
    <w:rsid w:val="4D930C30"/>
    <w:rsid w:val="4D987BF7"/>
    <w:rsid w:val="4D9D0B67"/>
    <w:rsid w:val="4DDE00FE"/>
    <w:rsid w:val="4E096963"/>
    <w:rsid w:val="4E147A8B"/>
    <w:rsid w:val="4E297C36"/>
    <w:rsid w:val="4E2D561F"/>
    <w:rsid w:val="4E340697"/>
    <w:rsid w:val="4E3D45B1"/>
    <w:rsid w:val="4E463A97"/>
    <w:rsid w:val="4E581D2E"/>
    <w:rsid w:val="4E601342"/>
    <w:rsid w:val="4E922C96"/>
    <w:rsid w:val="4E9317C9"/>
    <w:rsid w:val="4EC15329"/>
    <w:rsid w:val="4ECE5BF8"/>
    <w:rsid w:val="4ED9338D"/>
    <w:rsid w:val="4F1F6AFB"/>
    <w:rsid w:val="4F284478"/>
    <w:rsid w:val="4F2B1F33"/>
    <w:rsid w:val="4F305C9B"/>
    <w:rsid w:val="4F4535D0"/>
    <w:rsid w:val="4F602AA5"/>
    <w:rsid w:val="4FA26F09"/>
    <w:rsid w:val="4FB85A78"/>
    <w:rsid w:val="4FEB6929"/>
    <w:rsid w:val="501B4F7D"/>
    <w:rsid w:val="5048469E"/>
    <w:rsid w:val="5052539B"/>
    <w:rsid w:val="509176A9"/>
    <w:rsid w:val="509924F2"/>
    <w:rsid w:val="50A26B9F"/>
    <w:rsid w:val="50AD72CA"/>
    <w:rsid w:val="50B213CE"/>
    <w:rsid w:val="50CF6F5E"/>
    <w:rsid w:val="50E96211"/>
    <w:rsid w:val="510200DE"/>
    <w:rsid w:val="51234079"/>
    <w:rsid w:val="51252520"/>
    <w:rsid w:val="5126542F"/>
    <w:rsid w:val="5133028A"/>
    <w:rsid w:val="51363DAD"/>
    <w:rsid w:val="51374EFE"/>
    <w:rsid w:val="514209A3"/>
    <w:rsid w:val="51716CA8"/>
    <w:rsid w:val="518721CA"/>
    <w:rsid w:val="51A90EEE"/>
    <w:rsid w:val="51DC1A3F"/>
    <w:rsid w:val="52010D66"/>
    <w:rsid w:val="52037F2D"/>
    <w:rsid w:val="521B6D15"/>
    <w:rsid w:val="522715AD"/>
    <w:rsid w:val="523D02D8"/>
    <w:rsid w:val="525E5771"/>
    <w:rsid w:val="5264661F"/>
    <w:rsid w:val="526F1602"/>
    <w:rsid w:val="5281057F"/>
    <w:rsid w:val="528D2068"/>
    <w:rsid w:val="52992224"/>
    <w:rsid w:val="52B45B1A"/>
    <w:rsid w:val="52D10231"/>
    <w:rsid w:val="53035F10"/>
    <w:rsid w:val="530C0A0E"/>
    <w:rsid w:val="532A3A6A"/>
    <w:rsid w:val="533C651A"/>
    <w:rsid w:val="53662CB3"/>
    <w:rsid w:val="53672943"/>
    <w:rsid w:val="53724EF6"/>
    <w:rsid w:val="53785948"/>
    <w:rsid w:val="538012BF"/>
    <w:rsid w:val="538558EB"/>
    <w:rsid w:val="53B20234"/>
    <w:rsid w:val="53B65B92"/>
    <w:rsid w:val="53BB67EB"/>
    <w:rsid w:val="53C953AC"/>
    <w:rsid w:val="540D53B2"/>
    <w:rsid w:val="54106E7E"/>
    <w:rsid w:val="54136627"/>
    <w:rsid w:val="541623C7"/>
    <w:rsid w:val="54496081"/>
    <w:rsid w:val="545B617E"/>
    <w:rsid w:val="54D2330C"/>
    <w:rsid w:val="54DB3943"/>
    <w:rsid w:val="54EA68E6"/>
    <w:rsid w:val="550C503E"/>
    <w:rsid w:val="554F5E30"/>
    <w:rsid w:val="555F1A3C"/>
    <w:rsid w:val="55A47054"/>
    <w:rsid w:val="55B819D6"/>
    <w:rsid w:val="55C022E8"/>
    <w:rsid w:val="55C64EAC"/>
    <w:rsid w:val="565403B9"/>
    <w:rsid w:val="565D002E"/>
    <w:rsid w:val="56E77440"/>
    <w:rsid w:val="56FD64B7"/>
    <w:rsid w:val="570F4BFD"/>
    <w:rsid w:val="57101FE7"/>
    <w:rsid w:val="57170F8B"/>
    <w:rsid w:val="57385C81"/>
    <w:rsid w:val="574153F7"/>
    <w:rsid w:val="576812CD"/>
    <w:rsid w:val="57805309"/>
    <w:rsid w:val="579A0207"/>
    <w:rsid w:val="57A8426B"/>
    <w:rsid w:val="57BE22C1"/>
    <w:rsid w:val="57C02622"/>
    <w:rsid w:val="57D52BD2"/>
    <w:rsid w:val="57FC43CD"/>
    <w:rsid w:val="57FE03BD"/>
    <w:rsid w:val="58292502"/>
    <w:rsid w:val="58324FC4"/>
    <w:rsid w:val="583D685A"/>
    <w:rsid w:val="58415FB1"/>
    <w:rsid w:val="584F26E9"/>
    <w:rsid w:val="588F04B0"/>
    <w:rsid w:val="58951405"/>
    <w:rsid w:val="58AE691E"/>
    <w:rsid w:val="58B708FF"/>
    <w:rsid w:val="58B96B20"/>
    <w:rsid w:val="58D704DF"/>
    <w:rsid w:val="58F27D6B"/>
    <w:rsid w:val="58F37A8C"/>
    <w:rsid w:val="59640B0F"/>
    <w:rsid w:val="596A5A6F"/>
    <w:rsid w:val="59BA3E3C"/>
    <w:rsid w:val="59E656AA"/>
    <w:rsid w:val="59E8055F"/>
    <w:rsid w:val="59FF0799"/>
    <w:rsid w:val="5A0C4F24"/>
    <w:rsid w:val="5A28696C"/>
    <w:rsid w:val="5A4002F4"/>
    <w:rsid w:val="5A4E49B8"/>
    <w:rsid w:val="5A6A293D"/>
    <w:rsid w:val="5A6E3708"/>
    <w:rsid w:val="5A746DF1"/>
    <w:rsid w:val="5A751943"/>
    <w:rsid w:val="5A812171"/>
    <w:rsid w:val="5A8971A0"/>
    <w:rsid w:val="5A9F613A"/>
    <w:rsid w:val="5AC1393A"/>
    <w:rsid w:val="5AC564C2"/>
    <w:rsid w:val="5ACD3467"/>
    <w:rsid w:val="5AD04B60"/>
    <w:rsid w:val="5AE8086A"/>
    <w:rsid w:val="5AEA4B99"/>
    <w:rsid w:val="5AF36408"/>
    <w:rsid w:val="5B1B1AE9"/>
    <w:rsid w:val="5B526A1E"/>
    <w:rsid w:val="5B535D53"/>
    <w:rsid w:val="5B8816A9"/>
    <w:rsid w:val="5BD3188F"/>
    <w:rsid w:val="5C2A3DB8"/>
    <w:rsid w:val="5C8B711B"/>
    <w:rsid w:val="5C9A5F07"/>
    <w:rsid w:val="5CD33568"/>
    <w:rsid w:val="5CD51235"/>
    <w:rsid w:val="5CE4045C"/>
    <w:rsid w:val="5D123C3B"/>
    <w:rsid w:val="5D6A401C"/>
    <w:rsid w:val="5D7214E4"/>
    <w:rsid w:val="5DDA4D78"/>
    <w:rsid w:val="5DEB04D0"/>
    <w:rsid w:val="5DF863CD"/>
    <w:rsid w:val="5E110ABC"/>
    <w:rsid w:val="5E144D5F"/>
    <w:rsid w:val="5E2B1AED"/>
    <w:rsid w:val="5E682BDB"/>
    <w:rsid w:val="5E6B4339"/>
    <w:rsid w:val="5E8B557C"/>
    <w:rsid w:val="5EC223EA"/>
    <w:rsid w:val="5ED526DD"/>
    <w:rsid w:val="5F0433DD"/>
    <w:rsid w:val="5F072642"/>
    <w:rsid w:val="5F100333"/>
    <w:rsid w:val="5F1D2149"/>
    <w:rsid w:val="5F501702"/>
    <w:rsid w:val="5F6E0CA1"/>
    <w:rsid w:val="5F803659"/>
    <w:rsid w:val="5F827C90"/>
    <w:rsid w:val="5F8E7A52"/>
    <w:rsid w:val="5F9116BB"/>
    <w:rsid w:val="5F93686E"/>
    <w:rsid w:val="5F9D7DFF"/>
    <w:rsid w:val="5FD27EBA"/>
    <w:rsid w:val="5FDD081A"/>
    <w:rsid w:val="5FF845DD"/>
    <w:rsid w:val="60363DC9"/>
    <w:rsid w:val="603939C1"/>
    <w:rsid w:val="603D5759"/>
    <w:rsid w:val="604A45DA"/>
    <w:rsid w:val="604C0EF7"/>
    <w:rsid w:val="6051650D"/>
    <w:rsid w:val="60557678"/>
    <w:rsid w:val="605D5DF1"/>
    <w:rsid w:val="606A1BDA"/>
    <w:rsid w:val="606C3347"/>
    <w:rsid w:val="607B3C98"/>
    <w:rsid w:val="608F018B"/>
    <w:rsid w:val="60902946"/>
    <w:rsid w:val="60907339"/>
    <w:rsid w:val="609A40E5"/>
    <w:rsid w:val="60A82DBF"/>
    <w:rsid w:val="60B11D3A"/>
    <w:rsid w:val="60C51296"/>
    <w:rsid w:val="60CB697F"/>
    <w:rsid w:val="60F21008"/>
    <w:rsid w:val="615F747E"/>
    <w:rsid w:val="61632B94"/>
    <w:rsid w:val="616D2AF2"/>
    <w:rsid w:val="617A6D6D"/>
    <w:rsid w:val="617D1854"/>
    <w:rsid w:val="61E20CE7"/>
    <w:rsid w:val="61ED59D0"/>
    <w:rsid w:val="61EE5FDE"/>
    <w:rsid w:val="61F65EA0"/>
    <w:rsid w:val="61F94C3C"/>
    <w:rsid w:val="62233E42"/>
    <w:rsid w:val="626050FC"/>
    <w:rsid w:val="626F60A7"/>
    <w:rsid w:val="628109EF"/>
    <w:rsid w:val="628560D5"/>
    <w:rsid w:val="62857711"/>
    <w:rsid w:val="629F6C96"/>
    <w:rsid w:val="62B44821"/>
    <w:rsid w:val="62B805F8"/>
    <w:rsid w:val="62BC1B52"/>
    <w:rsid w:val="62D837BF"/>
    <w:rsid w:val="62DF24F6"/>
    <w:rsid w:val="62EE1C29"/>
    <w:rsid w:val="630363A2"/>
    <w:rsid w:val="6317360F"/>
    <w:rsid w:val="6337662F"/>
    <w:rsid w:val="634560D1"/>
    <w:rsid w:val="63472B0C"/>
    <w:rsid w:val="637E7CC8"/>
    <w:rsid w:val="63907593"/>
    <w:rsid w:val="63A67135"/>
    <w:rsid w:val="63C74B30"/>
    <w:rsid w:val="63CF499B"/>
    <w:rsid w:val="63D16093"/>
    <w:rsid w:val="63DB7739"/>
    <w:rsid w:val="63ED6A4E"/>
    <w:rsid w:val="63EF7869"/>
    <w:rsid w:val="641E6F24"/>
    <w:rsid w:val="642175CF"/>
    <w:rsid w:val="6434458A"/>
    <w:rsid w:val="645667E8"/>
    <w:rsid w:val="64706B32"/>
    <w:rsid w:val="6474307D"/>
    <w:rsid w:val="64EA4C97"/>
    <w:rsid w:val="64FC132F"/>
    <w:rsid w:val="650F100F"/>
    <w:rsid w:val="65440B4F"/>
    <w:rsid w:val="65823E53"/>
    <w:rsid w:val="65F3673A"/>
    <w:rsid w:val="662875CB"/>
    <w:rsid w:val="664314C0"/>
    <w:rsid w:val="665855AE"/>
    <w:rsid w:val="666E43A6"/>
    <w:rsid w:val="668330F9"/>
    <w:rsid w:val="668948A5"/>
    <w:rsid w:val="66A55DED"/>
    <w:rsid w:val="6700094E"/>
    <w:rsid w:val="67691446"/>
    <w:rsid w:val="677D22DE"/>
    <w:rsid w:val="67862E2D"/>
    <w:rsid w:val="67FE2A02"/>
    <w:rsid w:val="682A39AD"/>
    <w:rsid w:val="685A617B"/>
    <w:rsid w:val="6897071A"/>
    <w:rsid w:val="68A40BFB"/>
    <w:rsid w:val="68C431A6"/>
    <w:rsid w:val="68D20875"/>
    <w:rsid w:val="690B3BDE"/>
    <w:rsid w:val="690D60AA"/>
    <w:rsid w:val="69176B8F"/>
    <w:rsid w:val="69274BA3"/>
    <w:rsid w:val="692C5D20"/>
    <w:rsid w:val="695B0872"/>
    <w:rsid w:val="69670800"/>
    <w:rsid w:val="699368A3"/>
    <w:rsid w:val="69A91168"/>
    <w:rsid w:val="69AF38B8"/>
    <w:rsid w:val="69DD4F24"/>
    <w:rsid w:val="69EA41C3"/>
    <w:rsid w:val="6A3346A5"/>
    <w:rsid w:val="6A464C09"/>
    <w:rsid w:val="6A6463C8"/>
    <w:rsid w:val="6AB63348"/>
    <w:rsid w:val="6AC97824"/>
    <w:rsid w:val="6ACD0E86"/>
    <w:rsid w:val="6ACF0F62"/>
    <w:rsid w:val="6AEB3A02"/>
    <w:rsid w:val="6B1E0884"/>
    <w:rsid w:val="6B2568C2"/>
    <w:rsid w:val="6B6F6B71"/>
    <w:rsid w:val="6B7C701E"/>
    <w:rsid w:val="6B84177A"/>
    <w:rsid w:val="6BC614FA"/>
    <w:rsid w:val="6BDC0F7E"/>
    <w:rsid w:val="6C101DAD"/>
    <w:rsid w:val="6C1F575E"/>
    <w:rsid w:val="6C2211F6"/>
    <w:rsid w:val="6C4828B1"/>
    <w:rsid w:val="6C5E0930"/>
    <w:rsid w:val="6C613895"/>
    <w:rsid w:val="6C697381"/>
    <w:rsid w:val="6C757E2B"/>
    <w:rsid w:val="6C784033"/>
    <w:rsid w:val="6C9D2289"/>
    <w:rsid w:val="6C9F6852"/>
    <w:rsid w:val="6CA40F47"/>
    <w:rsid w:val="6CD60F4A"/>
    <w:rsid w:val="6CD82059"/>
    <w:rsid w:val="6CDB7AD6"/>
    <w:rsid w:val="6D0E5DBA"/>
    <w:rsid w:val="6D140FEE"/>
    <w:rsid w:val="6D3B47CD"/>
    <w:rsid w:val="6DA203ED"/>
    <w:rsid w:val="6DA35193"/>
    <w:rsid w:val="6DBB6C4F"/>
    <w:rsid w:val="6DCB5A75"/>
    <w:rsid w:val="6DCE37EF"/>
    <w:rsid w:val="6DDB1B0C"/>
    <w:rsid w:val="6DF34253"/>
    <w:rsid w:val="6E152688"/>
    <w:rsid w:val="6E264D70"/>
    <w:rsid w:val="6E5F098F"/>
    <w:rsid w:val="6E8445FB"/>
    <w:rsid w:val="6E8F295D"/>
    <w:rsid w:val="6E9F31CF"/>
    <w:rsid w:val="6EAA292D"/>
    <w:rsid w:val="6EAB27A0"/>
    <w:rsid w:val="6F28705A"/>
    <w:rsid w:val="6F516580"/>
    <w:rsid w:val="6F5E3036"/>
    <w:rsid w:val="6F6618A9"/>
    <w:rsid w:val="6F6621F5"/>
    <w:rsid w:val="6F7F124D"/>
    <w:rsid w:val="6FB9309B"/>
    <w:rsid w:val="6FBA7D35"/>
    <w:rsid w:val="6FBF52D1"/>
    <w:rsid w:val="6FE01D7F"/>
    <w:rsid w:val="6FF951D1"/>
    <w:rsid w:val="702C2AF3"/>
    <w:rsid w:val="70492886"/>
    <w:rsid w:val="70647E43"/>
    <w:rsid w:val="70672B51"/>
    <w:rsid w:val="7086266B"/>
    <w:rsid w:val="708A0A31"/>
    <w:rsid w:val="7092596A"/>
    <w:rsid w:val="70926C99"/>
    <w:rsid w:val="70E16C82"/>
    <w:rsid w:val="70E27E16"/>
    <w:rsid w:val="710064A9"/>
    <w:rsid w:val="712438CC"/>
    <w:rsid w:val="71556D86"/>
    <w:rsid w:val="71716CBF"/>
    <w:rsid w:val="71B03B38"/>
    <w:rsid w:val="71B36DEA"/>
    <w:rsid w:val="71D62051"/>
    <w:rsid w:val="71DB6803"/>
    <w:rsid w:val="71F11CE0"/>
    <w:rsid w:val="722C121C"/>
    <w:rsid w:val="72541E8D"/>
    <w:rsid w:val="72734B2D"/>
    <w:rsid w:val="72772E89"/>
    <w:rsid w:val="72BD66F3"/>
    <w:rsid w:val="73073A22"/>
    <w:rsid w:val="73092999"/>
    <w:rsid w:val="732863ED"/>
    <w:rsid w:val="73847402"/>
    <w:rsid w:val="73CF4147"/>
    <w:rsid w:val="740D2239"/>
    <w:rsid w:val="743439AF"/>
    <w:rsid w:val="746163EE"/>
    <w:rsid w:val="749A7791"/>
    <w:rsid w:val="74F61701"/>
    <w:rsid w:val="752677D9"/>
    <w:rsid w:val="7529517E"/>
    <w:rsid w:val="75387844"/>
    <w:rsid w:val="754364D8"/>
    <w:rsid w:val="75A32250"/>
    <w:rsid w:val="75E63480"/>
    <w:rsid w:val="75E83E72"/>
    <w:rsid w:val="764B069C"/>
    <w:rsid w:val="765E606E"/>
    <w:rsid w:val="766524BF"/>
    <w:rsid w:val="76760624"/>
    <w:rsid w:val="76853D77"/>
    <w:rsid w:val="769B61C2"/>
    <w:rsid w:val="76A827A7"/>
    <w:rsid w:val="76D114E5"/>
    <w:rsid w:val="773F4EBA"/>
    <w:rsid w:val="77436690"/>
    <w:rsid w:val="77476B9D"/>
    <w:rsid w:val="774830A1"/>
    <w:rsid w:val="7759265A"/>
    <w:rsid w:val="777F5184"/>
    <w:rsid w:val="77832995"/>
    <w:rsid w:val="778D031B"/>
    <w:rsid w:val="77BA2896"/>
    <w:rsid w:val="77BA35A4"/>
    <w:rsid w:val="77C135ED"/>
    <w:rsid w:val="77CF78B0"/>
    <w:rsid w:val="77D9470D"/>
    <w:rsid w:val="77DE2925"/>
    <w:rsid w:val="78370C18"/>
    <w:rsid w:val="784045BE"/>
    <w:rsid w:val="78512159"/>
    <w:rsid w:val="78591FAB"/>
    <w:rsid w:val="78811AA0"/>
    <w:rsid w:val="78901736"/>
    <w:rsid w:val="78A52FCF"/>
    <w:rsid w:val="78B02068"/>
    <w:rsid w:val="78B374B6"/>
    <w:rsid w:val="78FE724E"/>
    <w:rsid w:val="790504BE"/>
    <w:rsid w:val="79074A06"/>
    <w:rsid w:val="79384550"/>
    <w:rsid w:val="793E5D62"/>
    <w:rsid w:val="7946241D"/>
    <w:rsid w:val="795006D0"/>
    <w:rsid w:val="797418D1"/>
    <w:rsid w:val="798009F2"/>
    <w:rsid w:val="79B0209F"/>
    <w:rsid w:val="79B75CA1"/>
    <w:rsid w:val="79D91A85"/>
    <w:rsid w:val="79F17170"/>
    <w:rsid w:val="79F62DB4"/>
    <w:rsid w:val="7A377488"/>
    <w:rsid w:val="7A3A0597"/>
    <w:rsid w:val="7A5A4181"/>
    <w:rsid w:val="7A7F6416"/>
    <w:rsid w:val="7A804167"/>
    <w:rsid w:val="7AAD3F00"/>
    <w:rsid w:val="7ADF4473"/>
    <w:rsid w:val="7AEA7D54"/>
    <w:rsid w:val="7AF1510F"/>
    <w:rsid w:val="7B0F1047"/>
    <w:rsid w:val="7B2F69BC"/>
    <w:rsid w:val="7B6B5EBF"/>
    <w:rsid w:val="7B6D0923"/>
    <w:rsid w:val="7B9D6622"/>
    <w:rsid w:val="7BB42344"/>
    <w:rsid w:val="7C0407EB"/>
    <w:rsid w:val="7C160DA1"/>
    <w:rsid w:val="7C2A70FF"/>
    <w:rsid w:val="7C3A15F7"/>
    <w:rsid w:val="7C69791B"/>
    <w:rsid w:val="7C7F18D5"/>
    <w:rsid w:val="7C8902AB"/>
    <w:rsid w:val="7CA65BEB"/>
    <w:rsid w:val="7CC7770F"/>
    <w:rsid w:val="7CE81C04"/>
    <w:rsid w:val="7CF03387"/>
    <w:rsid w:val="7CF91813"/>
    <w:rsid w:val="7D0E6012"/>
    <w:rsid w:val="7D112839"/>
    <w:rsid w:val="7D2958A3"/>
    <w:rsid w:val="7D2B4623"/>
    <w:rsid w:val="7D360B0D"/>
    <w:rsid w:val="7D4B63B3"/>
    <w:rsid w:val="7DB57943"/>
    <w:rsid w:val="7DB9570C"/>
    <w:rsid w:val="7DE00B59"/>
    <w:rsid w:val="7E2136E3"/>
    <w:rsid w:val="7E3D020F"/>
    <w:rsid w:val="7E6F155C"/>
    <w:rsid w:val="7E7C6ADE"/>
    <w:rsid w:val="7E85486E"/>
    <w:rsid w:val="7E9205BE"/>
    <w:rsid w:val="7EA524FB"/>
    <w:rsid w:val="7EB51F05"/>
    <w:rsid w:val="7F037713"/>
    <w:rsid w:val="7F0C30C2"/>
    <w:rsid w:val="7F29324E"/>
    <w:rsid w:val="7F413332"/>
    <w:rsid w:val="7F4E65E2"/>
    <w:rsid w:val="7F7F5828"/>
    <w:rsid w:val="7F8813C8"/>
    <w:rsid w:val="7F8C3461"/>
    <w:rsid w:val="7F921FA9"/>
    <w:rsid w:val="7FBF128D"/>
    <w:rsid w:val="7FF070CB"/>
    <w:rsid w:val="7FFB7D5C"/>
    <w:rsid w:val="7FFD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34"/>
    <w:qFormat/>
    <w:uiPriority w:val="0"/>
    <w:pPr>
      <w:keepNext/>
      <w:keepLines/>
      <w:spacing w:line="576" w:lineRule="auto"/>
      <w:outlineLvl w:val="0"/>
    </w:pPr>
    <w:rPr>
      <w:rFonts w:eastAsia="宋体"/>
      <w:b/>
      <w:bCs/>
      <w:kern w:val="44"/>
      <w:sz w:val="44"/>
      <w:szCs w:val="44"/>
    </w:rPr>
  </w:style>
  <w:style w:type="paragraph" w:styleId="3">
    <w:name w:val="heading 2"/>
    <w:basedOn w:val="1"/>
    <w:next w:val="1"/>
    <w:link w:val="35"/>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line="600" w:lineRule="exact"/>
      <w:ind w:firstLine="643" w:firstLineChars="200"/>
      <w:outlineLvl w:val="2"/>
    </w:pPr>
    <w:rPr>
      <w:rFonts w:eastAsia="宋体"/>
      <w:b/>
      <w:bCs/>
      <w:sz w:val="32"/>
      <w:szCs w:val="32"/>
    </w:rPr>
  </w:style>
  <w:style w:type="paragraph" w:styleId="5">
    <w:name w:val="heading 4"/>
    <w:basedOn w:val="1"/>
    <w:next w:val="1"/>
    <w:link w:val="37"/>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ind w:firstLine="420"/>
    </w:pPr>
    <w:rPr>
      <w:szCs w:val="20"/>
    </w:rPr>
  </w:style>
  <w:style w:type="paragraph" w:styleId="7">
    <w:name w:val="Document Map"/>
    <w:basedOn w:val="1"/>
    <w:link w:val="39"/>
    <w:qFormat/>
    <w:uiPriority w:val="0"/>
    <w:rPr>
      <w:rFonts w:ascii="宋体"/>
      <w:sz w:val="18"/>
      <w:szCs w:val="18"/>
    </w:rPr>
  </w:style>
  <w:style w:type="paragraph" w:styleId="8">
    <w:name w:val="annotation text"/>
    <w:basedOn w:val="1"/>
    <w:link w:val="40"/>
    <w:qFormat/>
    <w:uiPriority w:val="0"/>
    <w:pPr>
      <w:jc w:val="left"/>
    </w:pPr>
    <w:rPr>
      <w:rFonts w:eastAsia="宋体"/>
    </w:rPr>
  </w:style>
  <w:style w:type="paragraph" w:styleId="9">
    <w:name w:val="Body Text"/>
    <w:basedOn w:val="1"/>
    <w:qFormat/>
    <w:uiPriority w:val="0"/>
    <w:pPr>
      <w:spacing w:after="120"/>
    </w:pPr>
  </w:style>
  <w:style w:type="paragraph" w:styleId="10">
    <w:name w:val="Body Text Indent"/>
    <w:basedOn w:val="1"/>
    <w:link w:val="41"/>
    <w:qFormat/>
    <w:uiPriority w:val="0"/>
    <w:pPr>
      <w:spacing w:line="200" w:lineRule="exact"/>
      <w:ind w:firstLine="301"/>
    </w:pPr>
    <w:rPr>
      <w:rFonts w:ascii="宋体" w:hAnsi="Courier New" w:eastAsia="宋体"/>
      <w:spacing w:val="-4"/>
      <w:sz w:val="18"/>
      <w:szCs w:val="20"/>
    </w:rPr>
  </w:style>
  <w:style w:type="paragraph" w:styleId="11">
    <w:name w:val="Plain Text"/>
    <w:basedOn w:val="1"/>
    <w:next w:val="1"/>
    <w:link w:val="42"/>
    <w:qFormat/>
    <w:uiPriority w:val="0"/>
    <w:rPr>
      <w:rFonts w:ascii="宋体" w:hAnsi="Courier New" w:eastAsia="宋体"/>
      <w:szCs w:val="20"/>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480" w:lineRule="auto"/>
      <w:ind w:left="420" w:leftChars="200"/>
    </w:pPr>
  </w:style>
  <w:style w:type="paragraph" w:styleId="14">
    <w:name w:val="Balloon Text"/>
    <w:basedOn w:val="1"/>
    <w:link w:val="43"/>
    <w:qFormat/>
    <w:uiPriority w:val="0"/>
    <w:rPr>
      <w:rFonts w:eastAsia="宋体"/>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0"/>
    <w:pPr>
      <w:jc w:val="left"/>
    </w:pPr>
    <w:rPr>
      <w:b/>
      <w:bCs/>
      <w:caps/>
      <w:sz w:val="20"/>
      <w:szCs w:val="20"/>
    </w:rPr>
  </w:style>
  <w:style w:type="paragraph" w:styleId="18">
    <w:name w:val="toc 6"/>
    <w:basedOn w:val="1"/>
    <w:next w:val="1"/>
    <w:qFormat/>
    <w:uiPriority w:val="0"/>
    <w:pPr>
      <w:ind w:left="141" w:leftChars="67"/>
    </w:pPr>
    <w:rPr>
      <w:rFonts w:eastAsia="仿宋_GB2312"/>
      <w:sz w:val="32"/>
      <w:szCs w:val="32"/>
    </w:rPr>
  </w:style>
  <w:style w:type="paragraph" w:styleId="19">
    <w:name w:val="toc 2"/>
    <w:basedOn w:val="1"/>
    <w:next w:val="1"/>
    <w:qFormat/>
    <w:uiPriority w:val="0"/>
    <w:pPr>
      <w:tabs>
        <w:tab w:val="right" w:leader="dot" w:pos="9628"/>
      </w:tabs>
      <w:ind w:left="420" w:firstLine="120"/>
      <w:jc w:val="left"/>
    </w:pPr>
    <w:rPr>
      <w:smallCaps/>
      <w:sz w:val="20"/>
      <w:szCs w:val="20"/>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99"/>
    <w:pPr>
      <w:widowControl/>
      <w:spacing w:line="480" w:lineRule="auto"/>
      <w:jc w:val="left"/>
    </w:pPr>
    <w:rPr>
      <w:rFonts w:ascii="宋体" w:hAnsi="宋体" w:cs="宋体"/>
      <w:kern w:val="0"/>
      <w:sz w:val="24"/>
    </w:rPr>
  </w:style>
  <w:style w:type="paragraph" w:styleId="22">
    <w:name w:val="Title"/>
    <w:basedOn w:val="1"/>
    <w:link w:val="45"/>
    <w:qFormat/>
    <w:uiPriority w:val="0"/>
    <w:pPr>
      <w:spacing w:before="240" w:after="60"/>
      <w:jc w:val="center"/>
      <w:outlineLvl w:val="0"/>
    </w:pPr>
    <w:rPr>
      <w:rFonts w:ascii="Arial" w:hAnsi="Arial"/>
      <w:b/>
      <w:bCs/>
      <w:sz w:val="32"/>
      <w:szCs w:val="32"/>
    </w:rPr>
  </w:style>
  <w:style w:type="paragraph" w:styleId="23">
    <w:name w:val="annotation subject"/>
    <w:basedOn w:val="8"/>
    <w:next w:val="8"/>
    <w:qFormat/>
    <w:uiPriority w:val="0"/>
    <w:rPr>
      <w:rFonts w:ascii="Calibri" w:hAnsi="Calibri" w:eastAsia="Arial Unicode MS"/>
      <w:b/>
      <w:bCs/>
      <w:szCs w:val="22"/>
    </w:rPr>
  </w:style>
  <w:style w:type="table" w:styleId="25">
    <w:name w:val="Table Grid"/>
    <w:basedOn w:val="24"/>
    <w:qFormat/>
    <w:uiPriority w:val="0"/>
    <w:pPr>
      <w:widowControl w:val="0"/>
      <w:jc w:val="both"/>
    </w:pPr>
    <w:rPr>
      <w:rFonts w:eastAsia="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ascii="Times New Roman" w:hAnsi="Times New Roman" w:eastAsia="Arial Unicode MS" w:cs="Times New Roman"/>
      <w:b/>
      <w:bCs/>
    </w:rPr>
  </w:style>
  <w:style w:type="character" w:styleId="28">
    <w:name w:val="page number"/>
    <w:qFormat/>
    <w:uiPriority w:val="0"/>
    <w:rPr>
      <w:rFonts w:ascii="Times New Roman" w:hAnsi="Times New Roman" w:eastAsia="Arial Unicode MS" w:cs="Times New Roman"/>
    </w:rPr>
  </w:style>
  <w:style w:type="character" w:styleId="29">
    <w:name w:val="FollowedHyperlink"/>
    <w:qFormat/>
    <w:uiPriority w:val="0"/>
    <w:rPr>
      <w:rFonts w:ascii="Times New Roman" w:hAnsi="Times New Roman" w:eastAsia="Arial Unicode MS" w:cs="Times New Roman"/>
      <w:color w:val="800080"/>
      <w:u w:val="single"/>
    </w:rPr>
  </w:style>
  <w:style w:type="character" w:styleId="30">
    <w:name w:val="Hyperlink"/>
    <w:qFormat/>
    <w:uiPriority w:val="0"/>
    <w:rPr>
      <w:rFonts w:ascii="Times New Roman" w:hAnsi="Times New Roman" w:eastAsia="Arial Unicode MS" w:cs="Times New Roman"/>
      <w:color w:val="0000FF"/>
      <w:u w:val="single"/>
    </w:rPr>
  </w:style>
  <w:style w:type="character" w:styleId="31">
    <w:name w:val="annotation reference"/>
    <w:qFormat/>
    <w:uiPriority w:val="0"/>
    <w:rPr>
      <w:rFonts w:ascii="Times New Roman" w:hAnsi="Times New Roman" w:eastAsia="Arial Unicode MS" w:cs="Times New Roman"/>
      <w:sz w:val="21"/>
      <w:szCs w:val="21"/>
    </w:rPr>
  </w:style>
  <w:style w:type="paragraph" w:customStyle="1" w:styleId="32">
    <w:name w:val="表格文字"/>
    <w:basedOn w:val="1"/>
    <w:qFormat/>
    <w:uiPriority w:val="0"/>
    <w:pPr>
      <w:spacing w:line="0" w:lineRule="atLeast"/>
      <w:jc w:val="center"/>
    </w:pPr>
    <w:rPr>
      <w:sz w:val="28"/>
    </w:rPr>
  </w:style>
  <w:style w:type="paragraph" w:customStyle="1" w:styleId="33">
    <w:name w:val="样式 标题 2 + 宋体"/>
    <w:basedOn w:val="3"/>
    <w:qFormat/>
    <w:uiPriority w:val="99"/>
    <w:rPr>
      <w:rFonts w:ascii="宋体" w:hAnsi="宋体"/>
      <w:sz w:val="30"/>
    </w:rPr>
  </w:style>
  <w:style w:type="character" w:customStyle="1" w:styleId="34">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35">
    <w:name w:val="标题 2 Char"/>
    <w:link w:val="3"/>
    <w:qFormat/>
    <w:uiPriority w:val="0"/>
    <w:rPr>
      <w:rFonts w:ascii="Arial" w:hAnsi="Arial" w:eastAsia="黑体" w:cs="Times New Roman"/>
      <w:b/>
      <w:bCs/>
      <w:kern w:val="2"/>
      <w:sz w:val="32"/>
      <w:szCs w:val="32"/>
      <w:lang w:val="en-US" w:eastAsia="zh-CN" w:bidi="ar-SA"/>
    </w:rPr>
  </w:style>
  <w:style w:type="character" w:customStyle="1" w:styleId="36">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37">
    <w:name w:val="标题 4 Char"/>
    <w:link w:val="5"/>
    <w:qFormat/>
    <w:uiPriority w:val="0"/>
    <w:rPr>
      <w:rFonts w:ascii="Arial" w:hAnsi="Times New Roman" w:eastAsia="黑体" w:cs="Times New Roman"/>
      <w:sz w:val="28"/>
      <w:lang w:val="en-US" w:eastAsia="zh-CN" w:bidi="ar-SA"/>
    </w:rPr>
  </w:style>
  <w:style w:type="character" w:customStyle="1" w:styleId="38">
    <w:name w:val="正文缩进 Char"/>
    <w:link w:val="6"/>
    <w:qFormat/>
    <w:uiPriority w:val="0"/>
    <w:rPr>
      <w:rFonts w:ascii="Times New Roman" w:hAnsi="Times New Roman" w:eastAsia="Arial Unicode MS" w:cs="Times New Roman"/>
      <w:kern w:val="2"/>
      <w:sz w:val="21"/>
    </w:rPr>
  </w:style>
  <w:style w:type="character" w:customStyle="1" w:styleId="39">
    <w:name w:val="文档结构图 Char"/>
    <w:link w:val="7"/>
    <w:qFormat/>
    <w:uiPriority w:val="0"/>
    <w:rPr>
      <w:rFonts w:ascii="宋体" w:hAnsi="Times New Roman" w:eastAsia="Arial Unicode MS" w:cs="Times New Roman"/>
      <w:kern w:val="2"/>
      <w:sz w:val="18"/>
      <w:szCs w:val="18"/>
    </w:rPr>
  </w:style>
  <w:style w:type="character" w:customStyle="1" w:styleId="40">
    <w:name w:val="批注文字 Char"/>
    <w:link w:val="8"/>
    <w:qFormat/>
    <w:uiPriority w:val="0"/>
    <w:rPr>
      <w:rFonts w:ascii="Times New Roman" w:hAnsi="Times New Roman" w:eastAsia="宋体" w:cs="Times New Roman"/>
      <w:kern w:val="2"/>
      <w:sz w:val="21"/>
      <w:szCs w:val="24"/>
      <w:lang w:val="en-US" w:eastAsia="zh-CN" w:bidi="ar-SA"/>
    </w:rPr>
  </w:style>
  <w:style w:type="character" w:customStyle="1" w:styleId="41">
    <w:name w:val="正文文本缩进 Char"/>
    <w:link w:val="10"/>
    <w:qFormat/>
    <w:uiPriority w:val="0"/>
    <w:rPr>
      <w:rFonts w:ascii="宋体" w:hAnsi="Courier New" w:eastAsia="宋体" w:cs="Times New Roman"/>
      <w:spacing w:val="-4"/>
      <w:kern w:val="2"/>
      <w:sz w:val="18"/>
      <w:lang w:val="en-US" w:eastAsia="zh-CN" w:bidi="ar-SA"/>
    </w:rPr>
  </w:style>
  <w:style w:type="character" w:customStyle="1" w:styleId="42">
    <w:name w:val="纯文本 Char3"/>
    <w:link w:val="11"/>
    <w:qFormat/>
    <w:uiPriority w:val="0"/>
    <w:rPr>
      <w:rFonts w:ascii="宋体" w:hAnsi="Courier New" w:eastAsia="宋体" w:cs="Times New Roman"/>
      <w:kern w:val="2"/>
      <w:sz w:val="21"/>
      <w:lang w:val="en-US" w:eastAsia="zh-CN" w:bidi="ar-SA"/>
    </w:rPr>
  </w:style>
  <w:style w:type="character" w:customStyle="1" w:styleId="43">
    <w:name w:val="批注框文本 Char"/>
    <w:link w:val="14"/>
    <w:qFormat/>
    <w:uiPriority w:val="0"/>
    <w:rPr>
      <w:rFonts w:ascii="Times New Roman" w:hAnsi="Times New Roman" w:eastAsia="宋体" w:cs="Times New Roman"/>
      <w:kern w:val="2"/>
      <w:sz w:val="18"/>
      <w:szCs w:val="18"/>
      <w:lang w:val="en-US" w:eastAsia="zh-CN" w:bidi="ar-SA"/>
    </w:rPr>
  </w:style>
  <w:style w:type="character" w:customStyle="1" w:styleId="44">
    <w:name w:val="页眉 Char"/>
    <w:link w:val="16"/>
    <w:qFormat/>
    <w:uiPriority w:val="0"/>
    <w:rPr>
      <w:rFonts w:ascii="Times New Roman" w:hAnsi="Times New Roman" w:eastAsia="宋体" w:cs="Times New Roman"/>
      <w:kern w:val="2"/>
      <w:sz w:val="18"/>
      <w:szCs w:val="18"/>
      <w:lang w:val="en-US" w:eastAsia="zh-CN" w:bidi="ar-SA"/>
    </w:rPr>
  </w:style>
  <w:style w:type="character" w:customStyle="1" w:styleId="45">
    <w:name w:val="标题 Char"/>
    <w:link w:val="22"/>
    <w:qFormat/>
    <w:uiPriority w:val="0"/>
    <w:rPr>
      <w:rFonts w:ascii="Arial" w:hAnsi="Arial" w:eastAsia="Arial Unicode MS" w:cs="Arial"/>
      <w:b/>
      <w:bCs/>
      <w:kern w:val="2"/>
      <w:sz w:val="32"/>
      <w:szCs w:val="32"/>
    </w:rPr>
  </w:style>
  <w:style w:type="paragraph" w:customStyle="1" w:styleId="46">
    <w:name w:val="Title1"/>
    <w:basedOn w:val="1"/>
    <w:next w:val="1"/>
    <w:qFormat/>
    <w:uiPriority w:val="0"/>
    <w:pPr>
      <w:jc w:val="center"/>
      <w:outlineLvl w:val="0"/>
    </w:pPr>
    <w:rPr>
      <w:rFonts w:ascii="Calibri Light" w:hAnsi="Calibri Light"/>
      <w:b/>
    </w:rPr>
  </w:style>
  <w:style w:type="character" w:customStyle="1" w:styleId="47">
    <w:name w:val="apple-converted-space"/>
    <w:qFormat/>
    <w:uiPriority w:val="0"/>
    <w:rPr>
      <w:rFonts w:ascii="Times New Roman" w:hAnsi="Times New Roman" w:eastAsia="Arial Unicode MS" w:cs="Times New Roman"/>
    </w:rPr>
  </w:style>
  <w:style w:type="character" w:customStyle="1" w:styleId="48">
    <w:name w:val="Char Char4"/>
    <w:qFormat/>
    <w:uiPriority w:val="0"/>
    <w:rPr>
      <w:rFonts w:hint="default" w:ascii="Calibri" w:hAnsi="Calibri" w:eastAsia="宋体" w:cs="Times New Roman"/>
      <w:sz w:val="18"/>
      <w:szCs w:val="18"/>
      <w:lang w:bidi="ar-SA"/>
    </w:rPr>
  </w:style>
  <w:style w:type="character" w:customStyle="1" w:styleId="49">
    <w:name w:val="Char Char13"/>
    <w:qFormat/>
    <w:uiPriority w:val="0"/>
    <w:rPr>
      <w:rFonts w:ascii="Times New Roman" w:hAnsi="Times New Roman" w:eastAsia="宋体" w:cs="Times New Roman"/>
      <w:b/>
      <w:bCs/>
      <w:kern w:val="44"/>
      <w:sz w:val="44"/>
      <w:szCs w:val="44"/>
      <w:lang w:val="en-US" w:eastAsia="zh-CN" w:bidi="ar-SA"/>
    </w:rPr>
  </w:style>
  <w:style w:type="character" w:customStyle="1" w:styleId="50">
    <w:name w:val="short_text"/>
    <w:qFormat/>
    <w:uiPriority w:val="0"/>
    <w:rPr>
      <w:rFonts w:ascii="Times New Roman" w:hAnsi="Times New Roman" w:eastAsia="Arial Unicode MS" w:cs="Times New Roman"/>
    </w:rPr>
  </w:style>
  <w:style w:type="character" w:customStyle="1" w:styleId="51">
    <w:name w:val="Char Char Char"/>
    <w:qFormat/>
    <w:uiPriority w:val="0"/>
    <w:rPr>
      <w:rFonts w:ascii="宋体" w:hAnsi="Courier New" w:eastAsia="宋体" w:cs="Times New Roman"/>
      <w:kern w:val="2"/>
      <w:sz w:val="21"/>
      <w:lang w:val="en-US" w:eastAsia="zh-CN" w:bidi="ar-SA"/>
    </w:rPr>
  </w:style>
  <w:style w:type="character" w:customStyle="1" w:styleId="52">
    <w:name w:val="纯文本 Char2"/>
    <w:qFormat/>
    <w:uiPriority w:val="0"/>
    <w:rPr>
      <w:rFonts w:ascii="宋体" w:hAnsi="Courier New" w:eastAsia="宋体" w:cs="Times New Roman"/>
      <w:kern w:val="2"/>
      <w:sz w:val="21"/>
      <w:lang w:val="en-US" w:eastAsia="zh-CN" w:bidi="ar-SA"/>
    </w:rPr>
  </w:style>
  <w:style w:type="character" w:customStyle="1" w:styleId="53">
    <w:name w:val="NormalCharacter"/>
    <w:qFormat/>
    <w:uiPriority w:val="0"/>
    <w:rPr>
      <w:rFonts w:ascii="Times New Roman" w:hAnsi="Times New Roman" w:eastAsia="Arial Unicode MS" w:cs="Times New Roman"/>
    </w:rPr>
  </w:style>
  <w:style w:type="character" w:customStyle="1" w:styleId="54">
    <w:name w:val="H2 Char"/>
    <w:qFormat/>
    <w:uiPriority w:val="0"/>
    <w:rPr>
      <w:rFonts w:ascii="Arial" w:hAnsi="Arial" w:eastAsia="黑体" w:cs="Times New Roman"/>
      <w:b/>
      <w:bCs/>
      <w:kern w:val="2"/>
      <w:sz w:val="32"/>
      <w:szCs w:val="32"/>
      <w:lang w:val="en-US" w:eastAsia="zh-CN" w:bidi="ar-SA"/>
    </w:rPr>
  </w:style>
  <w:style w:type="character" w:customStyle="1" w:styleId="55">
    <w:name w:val="标题 Char1"/>
    <w:qFormat/>
    <w:uiPriority w:val="0"/>
    <w:rPr>
      <w:rFonts w:ascii="Cambria" w:hAnsi="Cambria" w:eastAsia="Arial Unicode MS" w:cs="Times New Roman"/>
      <w:b/>
      <w:bCs/>
      <w:kern w:val="2"/>
      <w:sz w:val="32"/>
      <w:szCs w:val="32"/>
    </w:rPr>
  </w:style>
  <w:style w:type="character" w:customStyle="1" w:styleId="56">
    <w:name w:val="纯文本字符"/>
    <w:qFormat/>
    <w:uiPriority w:val="0"/>
    <w:rPr>
      <w:rFonts w:ascii="宋体" w:hAnsi="Courier New" w:eastAsia="宋体" w:cs="Times New Roman"/>
      <w:kern w:val="2"/>
      <w:sz w:val="21"/>
      <w:lang w:val="en-US" w:eastAsia="zh-CN" w:bidi="ar-SA"/>
    </w:rPr>
  </w:style>
  <w:style w:type="character" w:customStyle="1" w:styleId="57">
    <w:name w:val="正文文本缩进字符"/>
    <w:qFormat/>
    <w:uiPriority w:val="0"/>
    <w:rPr>
      <w:rFonts w:ascii="宋体" w:hAnsi="Courier New" w:eastAsia="Arial Unicode MS" w:cs="Times New Roman"/>
      <w:spacing w:val="-4"/>
      <w:kern w:val="2"/>
      <w:sz w:val="18"/>
    </w:rPr>
  </w:style>
  <w:style w:type="character" w:customStyle="1" w:styleId="58">
    <w:name w:val="Char Char41"/>
    <w:qFormat/>
    <w:uiPriority w:val="0"/>
    <w:rPr>
      <w:rFonts w:ascii="宋体" w:hAnsi="Times New Roman" w:eastAsia="宋体" w:cs="Times New Roman"/>
      <w:kern w:val="2"/>
      <w:sz w:val="18"/>
      <w:szCs w:val="18"/>
      <w:lang w:val="en-US" w:eastAsia="zh-CN" w:bidi="ar-SA"/>
    </w:rPr>
  </w:style>
  <w:style w:type="character" w:customStyle="1" w:styleId="59">
    <w:name w:val="纯文本 Char1"/>
    <w:qFormat/>
    <w:uiPriority w:val="0"/>
    <w:rPr>
      <w:rFonts w:ascii="宋体" w:hAnsi="Courier New" w:eastAsia="宋体" w:cs="Times New Roman"/>
      <w:kern w:val="2"/>
      <w:sz w:val="21"/>
      <w:lang w:val="en-US" w:eastAsia="zh-CN" w:bidi="ar-SA"/>
    </w:rPr>
  </w:style>
  <w:style w:type="character" w:customStyle="1" w:styleId="60">
    <w:name w:val="style54"/>
    <w:qFormat/>
    <w:uiPriority w:val="0"/>
    <w:rPr>
      <w:rFonts w:ascii="Times New Roman" w:hAnsi="Times New Roman" w:eastAsia="Arial Unicode MS" w:cs="Times New Roman"/>
    </w:rPr>
  </w:style>
  <w:style w:type="paragraph" w:customStyle="1" w:styleId="61">
    <w:name w:val="Char Char Char Char"/>
    <w:basedOn w:val="1"/>
    <w:qFormat/>
    <w:uiPriority w:val="0"/>
    <w:rPr>
      <w:rFonts w:ascii="Tahoma" w:hAnsi="Tahoma"/>
      <w:sz w:val="24"/>
      <w:szCs w:val="20"/>
    </w:rPr>
  </w:style>
  <w:style w:type="paragraph" w:customStyle="1" w:styleId="62">
    <w:name w:val="列出段落2"/>
    <w:basedOn w:val="1"/>
    <w:qFormat/>
    <w:uiPriority w:val="0"/>
    <w:pPr>
      <w:ind w:firstLine="420" w:firstLineChars="200"/>
    </w:pPr>
    <w:rPr>
      <w:sz w:val="24"/>
    </w:rPr>
  </w:style>
  <w:style w:type="paragraph" w:customStyle="1" w:styleId="63">
    <w:name w:val="Char Char Char1 Char Char Char Char Char Char Char"/>
    <w:basedOn w:val="1"/>
    <w:qFormat/>
    <w:uiPriority w:val="0"/>
  </w:style>
  <w:style w:type="paragraph" w:customStyle="1" w:styleId="64">
    <w:name w:val="1"/>
    <w:basedOn w:val="1"/>
    <w:next w:val="11"/>
    <w:qFormat/>
    <w:uiPriority w:val="0"/>
    <w:rPr>
      <w:rFonts w:ascii="宋体" w:hAnsi="Courier New"/>
      <w:szCs w:val="20"/>
    </w:rPr>
  </w:style>
  <w:style w:type="paragraph" w:customStyle="1" w:styleId="65">
    <w:name w:val="彩色列表 - 强调文字颜色 11"/>
    <w:basedOn w:val="1"/>
    <w:qFormat/>
    <w:uiPriority w:val="0"/>
    <w:pPr>
      <w:ind w:firstLine="420" w:firstLineChars="200"/>
    </w:pPr>
    <w:rPr>
      <w:rFonts w:ascii="Calibri" w:hAnsi="Calibri"/>
      <w:szCs w:val="22"/>
    </w:rPr>
  </w:style>
  <w:style w:type="paragraph" w:customStyle="1" w:styleId="66">
    <w:name w:val="Char Char Char1"/>
    <w:basedOn w:val="1"/>
    <w:qFormat/>
    <w:uiPriority w:val="0"/>
    <w:rPr>
      <w:rFonts w:ascii="Tahoma" w:hAnsi="Tahoma"/>
      <w:sz w:val="24"/>
      <w:szCs w:val="20"/>
    </w:rPr>
  </w:style>
  <w:style w:type="paragraph" w:customStyle="1" w:styleId="67">
    <w:name w:val="Char Char Char Char Char Char Char Char Char Char Char Char"/>
    <w:basedOn w:val="1"/>
    <w:qFormat/>
    <w:uiPriority w:val="0"/>
    <w:pPr>
      <w:widowControl/>
      <w:spacing w:line="240" w:lineRule="exact"/>
      <w:jc w:val="left"/>
    </w:pPr>
  </w:style>
  <w:style w:type="paragraph" w:customStyle="1" w:styleId="68">
    <w:name w:val="样式 标题 1 + 居中 段前: 0 磅 段后: 0 磅 行距: 固定值 30 磅"/>
    <w:basedOn w:val="2"/>
    <w:qFormat/>
    <w:uiPriority w:val="0"/>
    <w:pPr>
      <w:spacing w:line="600" w:lineRule="exact"/>
      <w:jc w:val="center"/>
    </w:pPr>
    <w:rPr>
      <w:rFonts w:eastAsia="Arial Unicode MS" w:cs="宋体"/>
      <w:szCs w:val="20"/>
    </w:rPr>
  </w:style>
  <w:style w:type="paragraph" w:customStyle="1" w:styleId="69">
    <w:name w:val="正文段"/>
    <w:basedOn w:val="1"/>
    <w:qFormat/>
    <w:uiPriority w:val="0"/>
    <w:pPr>
      <w:widowControl/>
      <w:snapToGrid w:val="0"/>
      <w:spacing w:afterLines="50"/>
      <w:ind w:firstLine="200" w:firstLineChars="200"/>
    </w:pPr>
    <w:rPr>
      <w:kern w:val="0"/>
      <w:sz w:val="24"/>
      <w:szCs w:val="20"/>
    </w:rPr>
  </w:style>
  <w:style w:type="paragraph" w:customStyle="1" w:styleId="70">
    <w:name w:val="List Paragraph1"/>
    <w:basedOn w:val="1"/>
    <w:qFormat/>
    <w:uiPriority w:val="0"/>
    <w:pPr>
      <w:ind w:firstLine="420" w:firstLineChars="200"/>
    </w:pPr>
    <w:rPr>
      <w:rFonts w:ascii="Calibri" w:hAnsi="Calibri"/>
      <w:szCs w:val="22"/>
    </w:rPr>
  </w:style>
  <w:style w:type="paragraph" w:customStyle="1" w:styleId="71">
    <w:name w:val="Char Char Char Char Char Char Char"/>
    <w:basedOn w:val="1"/>
    <w:qFormat/>
    <w:uiPriority w:val="0"/>
  </w:style>
  <w:style w:type="paragraph" w:customStyle="1" w:styleId="7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p0"/>
    <w:basedOn w:val="1"/>
    <w:qFormat/>
    <w:uiPriority w:val="0"/>
    <w:pPr>
      <w:widowControl/>
    </w:pPr>
    <w:rPr>
      <w:kern w:val="0"/>
      <w:szCs w:val="21"/>
    </w:rPr>
  </w:style>
  <w:style w:type="paragraph" w:customStyle="1" w:styleId="74">
    <w:name w:val="p16"/>
    <w:basedOn w:val="1"/>
    <w:qFormat/>
    <w:uiPriority w:val="0"/>
    <w:pPr>
      <w:widowControl/>
    </w:pPr>
    <w:rPr>
      <w:rFonts w:ascii="宋体" w:hAnsi="宋体" w:cs="宋体"/>
      <w:kern w:val="0"/>
      <w:szCs w:val="21"/>
    </w:rPr>
  </w:style>
  <w:style w:type="paragraph" w:styleId="75">
    <w:name w:val="No Spacing"/>
    <w:qFormat/>
    <w:uiPriority w:val="0"/>
    <w:pPr>
      <w:widowControl w:val="0"/>
      <w:jc w:val="both"/>
    </w:pPr>
    <w:rPr>
      <w:rFonts w:ascii="Times New Roman" w:hAnsi="Times New Roman" w:eastAsia="Arial Unicode MS" w:cs="Times New Roman"/>
      <w:kern w:val="2"/>
      <w:sz w:val="21"/>
      <w:szCs w:val="22"/>
      <w:lang w:val="en-US" w:eastAsia="zh-CN" w:bidi="ar-SA"/>
    </w:rPr>
  </w:style>
  <w:style w:type="paragraph" w:customStyle="1" w:styleId="7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78">
    <w:name w:val="Char"/>
    <w:basedOn w:val="1"/>
    <w:qFormat/>
    <w:uiPriority w:val="0"/>
  </w:style>
  <w:style w:type="paragraph" w:customStyle="1" w:styleId="79">
    <w:name w:val="默认段落字体 Para Char Char Char Char Char Char Char Char Char Char Char Char Char Char Char Char Char Char Char"/>
    <w:basedOn w:val="1"/>
    <w:qFormat/>
    <w:uiPriority w:val="0"/>
    <w:rPr>
      <w:rFonts w:ascii="Calibri" w:hAnsi="Calibri"/>
      <w:szCs w:val="22"/>
    </w:rPr>
  </w:style>
  <w:style w:type="paragraph" w:styleId="80">
    <w:name w:val="List Paragraph"/>
    <w:basedOn w:val="1"/>
    <w:qFormat/>
    <w:uiPriority w:val="0"/>
    <w:pPr>
      <w:ind w:firstLine="420" w:firstLineChars="200"/>
    </w:pPr>
    <w:rPr>
      <w:rFonts w:ascii="Calibri" w:hAnsi="Calibri"/>
      <w:szCs w:val="22"/>
    </w:r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样式 标题 2 + 非加粗 首行缩进:  2 字符"/>
    <w:basedOn w:val="3"/>
    <w:qFormat/>
    <w:uiPriority w:val="0"/>
    <w:pPr>
      <w:spacing w:line="600" w:lineRule="exact"/>
      <w:ind w:firstLine="640" w:firstLineChars="200"/>
      <w:jc w:val="left"/>
    </w:pPr>
    <w:rPr>
      <w:rFonts w:ascii="Times New Roman" w:hAnsi="Times New Roman" w:eastAsia="Arial Unicode MS" w:cs="宋体"/>
      <w:b w:val="0"/>
      <w:bCs w:val="0"/>
      <w:szCs w:val="20"/>
    </w:rPr>
  </w:style>
  <w:style w:type="paragraph" w:customStyle="1" w:styleId="83">
    <w:name w:val="正文_0_1"/>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customStyle="1" w:styleId="84">
    <w:name w:val="Char1"/>
    <w:basedOn w:val="1"/>
    <w:qFormat/>
    <w:uiPriority w:val="0"/>
    <w:rPr>
      <w:szCs w:val="21"/>
    </w:rPr>
  </w:style>
  <w:style w:type="paragraph" w:customStyle="1" w:styleId="85">
    <w:name w:val="样式2"/>
    <w:basedOn w:val="3"/>
    <w:qFormat/>
    <w:uiPriority w:val="0"/>
    <w:pPr>
      <w:spacing w:line="415" w:lineRule="auto"/>
      <w:jc w:val="center"/>
    </w:pPr>
    <w:rPr>
      <w:rFonts w:ascii="Times New Roman" w:hAnsi="Times New Roman" w:eastAsia="华文中宋"/>
      <w:sz w:val="36"/>
      <w:szCs w:val="36"/>
    </w:rPr>
  </w:style>
  <w:style w:type="paragraph" w:customStyle="1" w:styleId="86">
    <w:name w:val="2"/>
    <w:basedOn w:val="1"/>
    <w:next w:val="11"/>
    <w:qFormat/>
    <w:uiPriority w:val="0"/>
    <w:rPr>
      <w:rFonts w:ascii="宋体" w:hAnsi="Courier New"/>
      <w:szCs w:val="20"/>
    </w:rPr>
  </w:style>
  <w:style w:type="table" w:customStyle="1" w:styleId="87">
    <w:name w:val="Table Normal"/>
    <w:unhideWhenUsed/>
    <w:qFormat/>
    <w:uiPriority w:val="0"/>
    <w:tblPr>
      <w:tblCellMar>
        <w:top w:w="0" w:type="dxa"/>
        <w:left w:w="0" w:type="dxa"/>
        <w:bottom w:w="0" w:type="dxa"/>
        <w:right w:w="0" w:type="dxa"/>
      </w:tblCellMar>
    </w:tblPr>
  </w:style>
  <w:style w:type="table" w:customStyle="1" w:styleId="88">
    <w:name w:val="Table Normal1"/>
    <w:unhideWhenUsed/>
    <w:qFormat/>
    <w:uiPriority w:val="0"/>
    <w:rPr>
      <w:rFonts w:ascii="Arial" w:hAnsi="Arial" w:cs="Arial"/>
    </w:rPr>
    <w:tblPr>
      <w:tblCellMar>
        <w:top w:w="0" w:type="dxa"/>
        <w:left w:w="0" w:type="dxa"/>
        <w:bottom w:w="0" w:type="dxa"/>
        <w:right w:w="0" w:type="dxa"/>
      </w:tblCellMar>
    </w:tblPr>
  </w:style>
  <w:style w:type="paragraph" w:customStyle="1" w:styleId="89">
    <w:name w:val="样式 0正文 + 首行缩进:  2 字符1"/>
    <w:basedOn w:val="1"/>
    <w:qFormat/>
    <w:uiPriority w:val="99"/>
    <w:pPr>
      <w:spacing w:line="360" w:lineRule="auto"/>
      <w:ind w:firstLine="200" w:firstLineChars="200"/>
    </w:pPr>
    <w:rPr>
      <w:szCs w:val="20"/>
    </w:rPr>
  </w:style>
  <w:style w:type="character" w:customStyle="1" w:styleId="90">
    <w:name w:val="纯文本 Char"/>
    <w:qFormat/>
    <w:uiPriority w:val="0"/>
    <w:rPr>
      <w:rFonts w:ascii="宋体" w:hAnsi="Courier New" w:eastAsia="宋体"/>
      <w:kern w:val="2"/>
      <w:sz w:val="21"/>
      <w:lang w:val="en-US" w:eastAsia="zh-CN"/>
    </w:rPr>
  </w:style>
  <w:style w:type="paragraph" w:customStyle="1" w:styleId="91">
    <w:name w:val="Table Text"/>
    <w:basedOn w:val="1"/>
    <w:semiHidden/>
    <w:qFormat/>
    <w:uiPriority w:val="0"/>
    <w:rPr>
      <w:rFonts w:ascii="宋体" w:hAnsi="宋体" w:eastAsia="宋体" w:cs="宋体"/>
      <w:sz w:val="20"/>
      <w:szCs w:val="20"/>
      <w:lang w:eastAsia="en-US"/>
    </w:rPr>
  </w:style>
  <w:style w:type="character" w:customStyle="1" w:styleId="92">
    <w:name w:val="Body text|1_"/>
    <w:basedOn w:val="26"/>
    <w:link w:val="93"/>
    <w:qFormat/>
    <w:uiPriority w:val="0"/>
    <w:rPr>
      <w:rFonts w:ascii="宋体" w:hAnsi="宋体" w:cs="宋体"/>
      <w:sz w:val="22"/>
      <w:szCs w:val="22"/>
    </w:rPr>
  </w:style>
  <w:style w:type="paragraph" w:customStyle="1" w:styleId="93">
    <w:name w:val="Body text|1"/>
    <w:basedOn w:val="1"/>
    <w:link w:val="92"/>
    <w:qFormat/>
    <w:uiPriority w:val="0"/>
    <w:pPr>
      <w:spacing w:after="40" w:line="312" w:lineRule="auto"/>
      <w:jc w:val="left"/>
    </w:pPr>
    <w:rPr>
      <w:rFonts w:ascii="宋体" w:hAnsi="宋体" w:eastAsia="宋体" w:cs="宋体"/>
      <w:kern w:val="0"/>
      <w:sz w:val="22"/>
      <w:szCs w:val="22"/>
    </w:rPr>
  </w:style>
  <w:style w:type="character" w:customStyle="1" w:styleId="94">
    <w:name w:val="Body text|2_"/>
    <w:basedOn w:val="26"/>
    <w:link w:val="95"/>
    <w:qFormat/>
    <w:uiPriority w:val="0"/>
    <w:rPr>
      <w:rFonts w:ascii="Batang" w:hAnsi="Batang" w:eastAsia="Batang" w:cs="Batang"/>
      <w:sz w:val="22"/>
      <w:szCs w:val="22"/>
    </w:rPr>
  </w:style>
  <w:style w:type="paragraph" w:customStyle="1" w:styleId="95">
    <w:name w:val="Body text|2"/>
    <w:basedOn w:val="1"/>
    <w:link w:val="94"/>
    <w:qFormat/>
    <w:uiPriority w:val="0"/>
    <w:pPr>
      <w:spacing w:line="480" w:lineRule="exact"/>
      <w:jc w:val="left"/>
    </w:pPr>
    <w:rPr>
      <w:rFonts w:ascii="Batang" w:hAnsi="Batang" w:eastAsia="Batang" w:cs="Batang"/>
      <w:kern w:val="0"/>
      <w:sz w:val="22"/>
      <w:szCs w:val="22"/>
    </w:rPr>
  </w:style>
  <w:style w:type="paragraph" w:customStyle="1" w:styleId="96">
    <w:name w:val="Table Paragraph"/>
    <w:basedOn w:val="1"/>
    <w:qFormat/>
    <w:uiPriority w:val="1"/>
    <w:rPr>
      <w:rFonts w:ascii="宋体" w:hAnsi="宋体" w:eastAsia="宋体" w:cs="宋体"/>
      <w:lang w:val="zh-CN" w:bidi="zh-CN"/>
    </w:rPr>
  </w:style>
  <w:style w:type="paragraph" w:customStyle="1" w:styleId="9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8">
    <w:name w:val="p15"/>
    <w:basedOn w:val="1"/>
    <w:qFormat/>
    <w:uiPriority w:val="99"/>
    <w:pPr>
      <w:widowControl/>
    </w:pPr>
    <w:rPr>
      <w:rFonts w:ascii="宋体" w:hAnsi="宋体"/>
      <w:kern w:val="0"/>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52</Pages>
  <Words>5217</Words>
  <Characters>5657</Characters>
  <Lines>66</Lines>
  <Paragraphs>84</Paragraphs>
  <TotalTime>58</TotalTime>
  <ScaleCrop>false</ScaleCrop>
  <LinksUpToDate>false</LinksUpToDate>
  <CharactersWithSpaces>5800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2025-11-27T09:37:00Z</dcterms:created>
  <dc:creator>ASUS</dc:creator>
  <cp:lastModifiedBy>13977488084</cp:lastModifiedBy>
  <cp:lastPrinted>2024-04-08T00:24:00Z</cp:lastPrinted>
  <dcterms:modified xsi:type="dcterms:W3CDTF">2025-12-26T11:29:00Z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E0112DD787EC4E1E8E2ABD2D4AD09BDD_13</vt:lpwstr>
  </property>
  <property fmtid="{D5CDD505-2E9C-101B-9397-08002B2CF9AE}" pid="4" name="KSOTemplateDocerSaveRecord">
    <vt:lpwstr>eyJoZGlkIjoiOWY2ODdmYTk2NDVkNzYwOWI4MjAyMTdiYjU0NWZhNjgiLCJ1c2VySWQiOiI5MzA0ODI1MjQifQ==</vt:lpwstr>
  </property>
</Properties>
</file>