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0AEEF">
      <w:pPr>
        <w:spacing w:line="720" w:lineRule="exact"/>
        <w:ind w:firstLine="0" w:firstLineChars="0"/>
        <w:jc w:val="center"/>
        <w:rPr>
          <w:rFonts w:ascii="华文新魏" w:eastAsia="华文新魏"/>
          <w:color w:val="auto"/>
          <w:spacing w:val="90"/>
          <w:sz w:val="60"/>
          <w:szCs w:val="60"/>
          <w:highlight w:val="none"/>
        </w:rPr>
      </w:pPr>
    </w:p>
    <w:p w14:paraId="22D3BF52">
      <w:pPr>
        <w:spacing w:line="720" w:lineRule="exact"/>
        <w:ind w:firstLine="0" w:firstLineChars="0"/>
        <w:jc w:val="center"/>
        <w:rPr>
          <w:rFonts w:ascii="华康简魏碑" w:eastAsia="华康简魏碑"/>
          <w:b/>
          <w:bCs/>
          <w:color w:val="auto"/>
          <w:spacing w:val="80"/>
          <w:sz w:val="60"/>
          <w:szCs w:val="60"/>
          <w:highlight w:val="none"/>
        </w:rPr>
      </w:pPr>
      <w:r>
        <w:rPr>
          <w:rFonts w:hint="eastAsia" w:ascii="华文新魏" w:eastAsia="华文新魏"/>
          <w:color w:val="auto"/>
          <w:spacing w:val="90"/>
          <w:sz w:val="60"/>
          <w:szCs w:val="60"/>
          <w:highlight w:val="none"/>
        </w:rPr>
        <w:t>广西大德项目管理有限公司</w:t>
      </w:r>
    </w:p>
    <w:p w14:paraId="305F84FB">
      <w:pPr>
        <w:pStyle w:val="156"/>
        <w:tabs>
          <w:tab w:val="left" w:pos="3969"/>
        </w:tabs>
        <w:ind w:left="0" w:firstLine="0" w:firstLineChars="0"/>
        <w:jc w:val="center"/>
        <w:rPr>
          <w:color w:val="auto"/>
          <w:highlight w:val="none"/>
        </w:rPr>
      </w:pPr>
    </w:p>
    <w:p w14:paraId="5B7D6301">
      <w:pPr>
        <w:spacing w:before="240" w:beforeLines="100" w:after="120" w:afterLines="50" w:line="600" w:lineRule="exact"/>
        <w:ind w:firstLine="0" w:firstLineChars="0"/>
        <w:jc w:val="center"/>
        <w:rPr>
          <w:rFonts w:ascii="宋体" w:hAnsi="宋体" w:cs="宋体"/>
          <w:b/>
          <w:color w:val="auto"/>
          <w:sz w:val="72"/>
          <w:szCs w:val="72"/>
          <w:highlight w:val="none"/>
        </w:rPr>
      </w:pPr>
    </w:p>
    <w:p w14:paraId="744C04B0">
      <w:pPr>
        <w:spacing w:before="240" w:beforeLines="100" w:after="120" w:afterLines="50" w:line="600" w:lineRule="exact"/>
        <w:ind w:firstLine="0" w:firstLineChars="0"/>
        <w:jc w:val="center"/>
        <w:rPr>
          <w:rFonts w:ascii="宋体" w:hAnsi="宋体" w:cs="宋体"/>
          <w:b/>
          <w:color w:val="auto"/>
          <w:sz w:val="72"/>
          <w:szCs w:val="72"/>
          <w:highlight w:val="none"/>
        </w:rPr>
      </w:pPr>
      <w:r>
        <w:rPr>
          <w:rFonts w:hint="eastAsia" w:ascii="宋体" w:hAnsi="宋体" w:cs="宋体"/>
          <w:b/>
          <w:color w:val="auto"/>
          <w:sz w:val="72"/>
          <w:szCs w:val="72"/>
          <w:highlight w:val="none"/>
        </w:rPr>
        <w:t>竞争性磋商文件</w:t>
      </w:r>
    </w:p>
    <w:p w14:paraId="235CC049">
      <w:pPr>
        <w:spacing w:before="240" w:beforeLines="100" w:after="120" w:afterLines="50" w:line="600" w:lineRule="exact"/>
        <w:ind w:firstLine="0" w:firstLineChars="0"/>
        <w:jc w:val="center"/>
        <w:rPr>
          <w:rFonts w:ascii="宋体" w:hAnsi="宋体" w:cs="宋体"/>
          <w:b/>
          <w:color w:val="auto"/>
          <w:sz w:val="72"/>
          <w:szCs w:val="72"/>
          <w:highlight w:val="none"/>
        </w:rPr>
      </w:pPr>
    </w:p>
    <w:p w14:paraId="38497D2C">
      <w:pPr>
        <w:spacing w:before="240" w:beforeLines="100" w:after="120" w:afterLines="50" w:line="600" w:lineRule="exact"/>
        <w:ind w:firstLine="0" w:firstLineChars="0"/>
        <w:jc w:val="center"/>
        <w:rPr>
          <w:rFonts w:ascii="宋体" w:hAnsi="宋体" w:cs="宋体"/>
          <w:b/>
          <w:color w:val="auto"/>
          <w:sz w:val="72"/>
          <w:szCs w:val="72"/>
          <w:highlight w:val="none"/>
        </w:rPr>
      </w:pPr>
    </w:p>
    <w:p w14:paraId="7653D3DA">
      <w:pPr>
        <w:spacing w:line="400" w:lineRule="exact"/>
        <w:ind w:firstLine="643"/>
        <w:rPr>
          <w:rFonts w:ascii="宋体" w:hAnsi="宋体" w:cs="宋体"/>
          <w:b/>
          <w:color w:val="auto"/>
          <w:sz w:val="32"/>
          <w:szCs w:val="32"/>
          <w:highlight w:val="none"/>
        </w:rPr>
      </w:pPr>
    </w:p>
    <w:tbl>
      <w:tblPr>
        <w:tblStyle w:val="51"/>
        <w:tblW w:w="7371" w:type="dxa"/>
        <w:tblInd w:w="1276" w:type="dxa"/>
        <w:tblLayout w:type="autofit"/>
        <w:tblCellMar>
          <w:top w:w="0" w:type="dxa"/>
          <w:left w:w="108" w:type="dxa"/>
          <w:bottom w:w="0" w:type="dxa"/>
          <w:right w:w="108" w:type="dxa"/>
        </w:tblCellMar>
      </w:tblPr>
      <w:tblGrid>
        <w:gridCol w:w="7371"/>
      </w:tblGrid>
      <w:tr w14:paraId="7911ABC8">
        <w:tblPrEx>
          <w:tblCellMar>
            <w:top w:w="0" w:type="dxa"/>
            <w:left w:w="108" w:type="dxa"/>
            <w:bottom w:w="0" w:type="dxa"/>
            <w:right w:w="108" w:type="dxa"/>
          </w:tblCellMar>
        </w:tblPrEx>
        <w:trPr>
          <w:trHeight w:val="850" w:hRule="atLeast"/>
        </w:trPr>
        <w:tc>
          <w:tcPr>
            <w:tcW w:w="7371" w:type="dxa"/>
            <w:vAlign w:val="center"/>
          </w:tcPr>
          <w:p w14:paraId="08F34E5B">
            <w:pPr>
              <w:spacing w:line="360" w:lineRule="auto"/>
              <w:ind w:firstLine="173" w:firstLineChars="54"/>
              <w:rPr>
                <w:rFonts w:ascii="宋体" w:hAnsi="宋体" w:cs="宋体"/>
                <w:b/>
                <w:color w:val="auto"/>
                <w:sz w:val="32"/>
                <w:szCs w:val="32"/>
                <w:highlight w:val="none"/>
              </w:rPr>
            </w:pPr>
            <w:r>
              <w:rPr>
                <w:rFonts w:hint="eastAsia" w:ascii="宋体" w:hAnsi="宋体" w:cs="宋体"/>
                <w:b/>
                <w:color w:val="auto"/>
                <w:sz w:val="32"/>
                <w:szCs w:val="32"/>
                <w:highlight w:val="none"/>
              </w:rPr>
              <w:t>项目名称：</w:t>
            </w:r>
            <w:r>
              <w:rPr>
                <w:rFonts w:hint="eastAsia" w:ascii="宋体" w:hAnsi="宋体" w:cs="宋体"/>
                <w:b/>
                <w:color w:val="auto"/>
                <w:sz w:val="32"/>
                <w:szCs w:val="32"/>
                <w:highlight w:val="none"/>
              </w:rPr>
              <w:t>医院用纸制品定制及配送服务采购项目</w:t>
            </w:r>
          </w:p>
        </w:tc>
      </w:tr>
      <w:tr w14:paraId="7F84DFDA">
        <w:tblPrEx>
          <w:tblCellMar>
            <w:top w:w="0" w:type="dxa"/>
            <w:left w:w="108" w:type="dxa"/>
            <w:bottom w:w="0" w:type="dxa"/>
            <w:right w:w="108" w:type="dxa"/>
          </w:tblCellMar>
        </w:tblPrEx>
        <w:trPr>
          <w:trHeight w:val="850" w:hRule="atLeast"/>
        </w:trPr>
        <w:tc>
          <w:tcPr>
            <w:tcW w:w="7371" w:type="dxa"/>
            <w:vAlign w:val="center"/>
          </w:tcPr>
          <w:p w14:paraId="35F816BC">
            <w:pPr>
              <w:spacing w:line="360" w:lineRule="auto"/>
              <w:ind w:firstLine="199" w:firstLineChars="62"/>
              <w:rPr>
                <w:rFonts w:ascii="宋体" w:hAnsi="宋体" w:cs="宋体"/>
                <w:b/>
                <w:color w:val="auto"/>
                <w:sz w:val="32"/>
                <w:szCs w:val="32"/>
                <w:highlight w:val="none"/>
              </w:rPr>
            </w:pPr>
            <w:r>
              <w:rPr>
                <w:rFonts w:hint="eastAsia" w:ascii="宋体" w:hAnsi="宋体" w:cs="宋体"/>
                <w:b/>
                <w:color w:val="auto"/>
                <w:sz w:val="32"/>
                <w:szCs w:val="32"/>
                <w:highlight w:val="none"/>
              </w:rPr>
              <w:t>项目编号：</w:t>
            </w:r>
            <w:r>
              <w:rPr>
                <w:rFonts w:ascii="宋体" w:hAnsi="宋体" w:cs="宋体"/>
                <w:b/>
                <w:color w:val="auto"/>
                <w:sz w:val="32"/>
                <w:szCs w:val="32"/>
                <w:highlight w:val="none"/>
              </w:rPr>
              <w:t>LZZC2026-C3-990071-GXDD</w:t>
            </w:r>
          </w:p>
          <w:p w14:paraId="098D068A">
            <w:pPr>
              <w:spacing w:line="360" w:lineRule="auto"/>
              <w:ind w:firstLine="32" w:firstLineChars="10"/>
              <w:rPr>
                <w:rFonts w:ascii="宋体" w:hAnsi="宋体" w:cs="宋体"/>
                <w:b/>
                <w:color w:val="auto"/>
                <w:sz w:val="32"/>
                <w:szCs w:val="32"/>
                <w:highlight w:val="none"/>
              </w:rPr>
            </w:pPr>
          </w:p>
          <w:p w14:paraId="02408041">
            <w:pPr>
              <w:spacing w:line="360" w:lineRule="auto"/>
              <w:ind w:firstLine="32" w:firstLineChars="10"/>
              <w:rPr>
                <w:rFonts w:ascii="宋体" w:hAnsi="宋体" w:cs="宋体"/>
                <w:b/>
                <w:color w:val="auto"/>
                <w:sz w:val="32"/>
                <w:szCs w:val="32"/>
                <w:highlight w:val="none"/>
              </w:rPr>
            </w:pPr>
          </w:p>
        </w:tc>
      </w:tr>
      <w:tr w14:paraId="5B19C728">
        <w:tblPrEx>
          <w:tblCellMar>
            <w:top w:w="0" w:type="dxa"/>
            <w:left w:w="108" w:type="dxa"/>
            <w:bottom w:w="0" w:type="dxa"/>
            <w:right w:w="108" w:type="dxa"/>
          </w:tblCellMar>
        </w:tblPrEx>
        <w:trPr>
          <w:trHeight w:val="643" w:hRule="atLeast"/>
        </w:trPr>
        <w:tc>
          <w:tcPr>
            <w:tcW w:w="7371" w:type="dxa"/>
            <w:vAlign w:val="center"/>
          </w:tcPr>
          <w:p w14:paraId="278CAEC7">
            <w:pPr>
              <w:spacing w:line="360" w:lineRule="auto"/>
              <w:ind w:firstLine="199" w:firstLineChars="62"/>
              <w:jc w:val="left"/>
              <w:rPr>
                <w:rFonts w:ascii="宋体" w:hAnsi="宋体" w:cs="宋体"/>
                <w:b/>
                <w:color w:val="auto"/>
                <w:sz w:val="32"/>
                <w:szCs w:val="32"/>
                <w:highlight w:val="none"/>
              </w:rPr>
            </w:pPr>
            <w:r>
              <w:rPr>
                <w:rFonts w:hint="eastAsia" w:ascii="宋体" w:hAnsi="宋体" w:cs="宋体"/>
                <w:b/>
                <w:color w:val="auto"/>
                <w:sz w:val="32"/>
                <w:szCs w:val="32"/>
                <w:highlight w:val="none"/>
              </w:rPr>
              <w:t>采购人：</w:t>
            </w:r>
            <w:r>
              <w:rPr>
                <w:rFonts w:hint="eastAsia" w:hAnsi="宋体"/>
                <w:b/>
                <w:bCs/>
                <w:color w:val="auto"/>
                <w:spacing w:val="-6"/>
                <w:sz w:val="32"/>
                <w:highlight w:val="none"/>
              </w:rPr>
              <w:t>柳州市中医医院（柳州市壮医医院）</w:t>
            </w:r>
          </w:p>
        </w:tc>
      </w:tr>
      <w:tr w14:paraId="47734AEE">
        <w:tblPrEx>
          <w:tblCellMar>
            <w:top w:w="0" w:type="dxa"/>
            <w:left w:w="108" w:type="dxa"/>
            <w:bottom w:w="0" w:type="dxa"/>
            <w:right w:w="108" w:type="dxa"/>
          </w:tblCellMar>
        </w:tblPrEx>
        <w:trPr>
          <w:trHeight w:val="850" w:hRule="atLeast"/>
        </w:trPr>
        <w:tc>
          <w:tcPr>
            <w:tcW w:w="7371" w:type="dxa"/>
            <w:vAlign w:val="center"/>
          </w:tcPr>
          <w:p w14:paraId="06FA3296">
            <w:pPr>
              <w:spacing w:line="360" w:lineRule="auto"/>
              <w:ind w:firstLine="199" w:firstLineChars="62"/>
              <w:jc w:val="left"/>
              <w:rPr>
                <w:rFonts w:ascii="宋体" w:hAnsi="宋体" w:cs="宋体"/>
                <w:b/>
                <w:color w:val="auto"/>
                <w:sz w:val="32"/>
                <w:szCs w:val="32"/>
                <w:highlight w:val="none"/>
              </w:rPr>
            </w:pPr>
            <w:r>
              <w:rPr>
                <w:rFonts w:hint="eastAsia" w:ascii="宋体" w:hAnsi="宋体" w:cs="宋体"/>
                <w:b/>
                <w:color w:val="auto"/>
                <w:sz w:val="32"/>
                <w:szCs w:val="32"/>
                <w:highlight w:val="none"/>
              </w:rPr>
              <w:t>采购代理机构：广西大德项目管理有限公司</w:t>
            </w:r>
          </w:p>
        </w:tc>
      </w:tr>
    </w:tbl>
    <w:p w14:paraId="2D0E6D45">
      <w:pPr>
        <w:spacing w:line="400" w:lineRule="exact"/>
        <w:ind w:firstLine="1163" w:firstLineChars="362"/>
        <w:rPr>
          <w:rFonts w:ascii="宋体" w:hAnsi="宋体" w:cs="宋体"/>
          <w:b/>
          <w:color w:val="auto"/>
          <w:sz w:val="32"/>
          <w:szCs w:val="32"/>
          <w:highlight w:val="none"/>
        </w:rPr>
      </w:pPr>
    </w:p>
    <w:p w14:paraId="1D82BD9F">
      <w:pPr>
        <w:spacing w:line="400" w:lineRule="exact"/>
        <w:ind w:firstLine="1275" w:firstLineChars="397"/>
        <w:jc w:val="center"/>
        <w:rPr>
          <w:rFonts w:ascii="宋体" w:hAnsi="宋体" w:cs="宋体"/>
          <w:b/>
          <w:color w:val="auto"/>
          <w:sz w:val="32"/>
          <w:szCs w:val="32"/>
          <w:highlight w:val="none"/>
        </w:rPr>
      </w:pPr>
    </w:p>
    <w:p w14:paraId="3BB1302A">
      <w:pPr>
        <w:spacing w:line="400" w:lineRule="exact"/>
        <w:ind w:firstLine="0" w:firstLineChars="0"/>
        <w:rPr>
          <w:rFonts w:ascii="宋体" w:hAnsi="宋体" w:cs="宋体"/>
          <w:b/>
          <w:color w:val="auto"/>
          <w:sz w:val="32"/>
          <w:szCs w:val="32"/>
          <w:highlight w:val="none"/>
        </w:rPr>
      </w:pPr>
    </w:p>
    <w:p w14:paraId="179185F7">
      <w:pPr>
        <w:spacing w:line="400" w:lineRule="exact"/>
        <w:ind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2026年</w:t>
      </w:r>
      <w:r>
        <w:rPr>
          <w:rFonts w:ascii="宋体" w:hAnsi="宋体" w:cs="宋体"/>
          <w:b/>
          <w:color w:val="auto"/>
          <w:sz w:val="32"/>
          <w:szCs w:val="32"/>
          <w:highlight w:val="none"/>
        </w:rPr>
        <w:t>03月</w:t>
      </w:r>
    </w:p>
    <w:p w14:paraId="44CD0BE1">
      <w:pPr>
        <w:ind w:firstLine="643"/>
        <w:rPr>
          <w:rFonts w:ascii="宋体" w:hAnsi="宋体" w:cs="宋体"/>
          <w:b/>
          <w:color w:val="auto"/>
          <w:sz w:val="32"/>
          <w:szCs w:val="32"/>
          <w:highlight w:val="none"/>
        </w:rPr>
      </w:pPr>
      <w:r>
        <w:rPr>
          <w:rFonts w:ascii="宋体" w:hAnsi="宋体" w:cs="宋体"/>
          <w:b/>
          <w:color w:val="auto"/>
          <w:sz w:val="32"/>
          <w:szCs w:val="32"/>
          <w:highlight w:val="none"/>
        </w:rPr>
        <w:br w:type="page"/>
      </w:r>
    </w:p>
    <w:p w14:paraId="094D8498">
      <w:pPr>
        <w:spacing w:line="400" w:lineRule="exact"/>
        <w:ind w:firstLine="0" w:firstLineChars="0"/>
        <w:jc w:val="center"/>
        <w:rPr>
          <w:rFonts w:ascii="宋体" w:hAnsi="宋体" w:cs="宋体"/>
          <w:b/>
          <w:color w:val="auto"/>
          <w:sz w:val="32"/>
          <w:szCs w:val="32"/>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18" w:right="1247" w:bottom="1418" w:left="1247" w:header="851" w:footer="992" w:gutter="0"/>
          <w:cols w:space="720" w:num="1"/>
          <w:titlePg/>
          <w:docGrid w:linePitch="312" w:charSpace="0"/>
        </w:sectPr>
      </w:pPr>
    </w:p>
    <w:p w14:paraId="7DE46420">
      <w:pPr>
        <w:spacing w:line="400" w:lineRule="exact"/>
        <w:ind w:firstLine="0" w:firstLineChars="0"/>
        <w:jc w:val="center"/>
        <w:rPr>
          <w:rFonts w:ascii="宋体" w:hAnsi="宋体" w:cs="宋体"/>
          <w:b/>
          <w:color w:val="auto"/>
          <w:sz w:val="36"/>
          <w:szCs w:val="36"/>
          <w:highlight w:val="none"/>
        </w:rPr>
      </w:pPr>
      <w:r>
        <w:rPr>
          <w:rFonts w:hint="eastAsia" w:ascii="宋体" w:hAnsi="宋体" w:cs="宋体"/>
          <w:b/>
          <w:color w:val="auto"/>
          <w:sz w:val="36"/>
          <w:szCs w:val="36"/>
          <w:highlight w:val="none"/>
        </w:rPr>
        <w:t>目   录</w:t>
      </w:r>
    </w:p>
    <w:p w14:paraId="3DE22692">
      <w:pPr>
        <w:pStyle w:val="42"/>
        <w:spacing w:line="720" w:lineRule="auto"/>
        <w:ind w:left="0" w:leftChars="0" w:firstLine="361" w:firstLineChars="100"/>
        <w:rPr>
          <w:rFonts w:ascii="宋体" w:hAnsi="宋体" w:cs="宋体"/>
          <w:b/>
          <w:color w:val="auto"/>
          <w:sz w:val="36"/>
          <w:szCs w:val="36"/>
          <w:highlight w:val="none"/>
        </w:rPr>
      </w:pPr>
    </w:p>
    <w:p w14:paraId="27EE8E20">
      <w:pPr>
        <w:pStyle w:val="42"/>
        <w:spacing w:line="480" w:lineRule="auto"/>
        <w:ind w:firstLine="422" w:firstLineChars="150"/>
        <w:rPr>
          <w:rFonts w:asciiTheme="minorHAnsi" w:hAnsiTheme="minorHAnsi" w:eastAsiaTheme="minorEastAsia" w:cstheme="minorBidi"/>
          <w:color w:val="auto"/>
          <w:sz w:val="30"/>
          <w:szCs w:val="30"/>
          <w:highlight w:val="none"/>
        </w:rPr>
      </w:pPr>
      <w:r>
        <w:rPr>
          <w:rStyle w:val="57"/>
          <w:rFonts w:ascii="宋体" w:hAnsi="宋体"/>
          <w:b/>
          <w:color w:val="auto"/>
          <w:sz w:val="28"/>
          <w:szCs w:val="28"/>
          <w:highlight w:val="none"/>
        </w:rPr>
        <w:fldChar w:fldCharType="begin"/>
      </w:r>
      <w:r>
        <w:rPr>
          <w:rStyle w:val="57"/>
          <w:rFonts w:ascii="宋体" w:hAnsi="宋体"/>
          <w:b/>
          <w:color w:val="auto"/>
          <w:sz w:val="28"/>
          <w:szCs w:val="28"/>
          <w:highlight w:val="none"/>
        </w:rPr>
        <w:instrText xml:space="preserve"> </w:instrText>
      </w:r>
      <w:r>
        <w:rPr>
          <w:rStyle w:val="57"/>
          <w:rFonts w:hint="eastAsia" w:ascii="宋体" w:hAnsi="宋体"/>
          <w:b/>
          <w:color w:val="auto"/>
          <w:sz w:val="28"/>
          <w:szCs w:val="28"/>
          <w:highlight w:val="none"/>
        </w:rPr>
        <w:instrText xml:space="preserve">TOC \o "1-3" \h \z \u</w:instrText>
      </w:r>
      <w:r>
        <w:rPr>
          <w:rStyle w:val="57"/>
          <w:rFonts w:ascii="宋体" w:hAnsi="宋体"/>
          <w:b/>
          <w:color w:val="auto"/>
          <w:sz w:val="28"/>
          <w:szCs w:val="28"/>
          <w:highlight w:val="none"/>
        </w:rPr>
        <w:instrText xml:space="preserve"> </w:instrText>
      </w:r>
      <w:r>
        <w:rPr>
          <w:rStyle w:val="57"/>
          <w:rFonts w:ascii="宋体" w:hAnsi="宋体"/>
          <w:b/>
          <w:color w:val="auto"/>
          <w:sz w:val="28"/>
          <w:szCs w:val="28"/>
          <w:highlight w:val="none"/>
        </w:rPr>
        <w:fldChar w:fldCharType="separate"/>
      </w:r>
      <w:r>
        <w:rPr>
          <w:color w:val="auto"/>
          <w:highlight w:val="none"/>
        </w:rPr>
        <w:fldChar w:fldCharType="begin"/>
      </w:r>
      <w:r>
        <w:rPr>
          <w:color w:val="auto"/>
          <w:highlight w:val="none"/>
        </w:rPr>
        <w:instrText xml:space="preserve"> HYPERLINK \l "_Toc205564361" </w:instrText>
      </w:r>
      <w:r>
        <w:rPr>
          <w:color w:val="auto"/>
          <w:highlight w:val="none"/>
        </w:rPr>
        <w:fldChar w:fldCharType="separate"/>
      </w:r>
      <w:r>
        <w:rPr>
          <w:rStyle w:val="57"/>
          <w:color w:val="auto"/>
          <w:sz w:val="30"/>
          <w:szCs w:val="30"/>
          <w:highlight w:val="none"/>
        </w:rPr>
        <w:t>第一章  竞争性磋商公告</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_Toc205564361 \h </w:instrText>
      </w:r>
      <w:r>
        <w:rPr>
          <w:color w:val="auto"/>
          <w:sz w:val="30"/>
          <w:szCs w:val="30"/>
          <w:highlight w:val="none"/>
        </w:rPr>
        <w:fldChar w:fldCharType="separate"/>
      </w:r>
      <w:r>
        <w:rPr>
          <w:color w:val="auto"/>
          <w:sz w:val="30"/>
          <w:szCs w:val="30"/>
          <w:highlight w:val="none"/>
        </w:rPr>
        <w:t>1</w:t>
      </w:r>
      <w:r>
        <w:rPr>
          <w:color w:val="auto"/>
          <w:sz w:val="30"/>
          <w:szCs w:val="30"/>
          <w:highlight w:val="none"/>
        </w:rPr>
        <w:fldChar w:fldCharType="end"/>
      </w:r>
      <w:r>
        <w:rPr>
          <w:color w:val="auto"/>
          <w:sz w:val="30"/>
          <w:szCs w:val="30"/>
          <w:highlight w:val="none"/>
        </w:rPr>
        <w:fldChar w:fldCharType="end"/>
      </w:r>
    </w:p>
    <w:p w14:paraId="05CF285C">
      <w:pPr>
        <w:pStyle w:val="42"/>
        <w:spacing w:line="480" w:lineRule="auto"/>
        <w:ind w:firstLine="420"/>
        <w:rPr>
          <w:rFonts w:asciiTheme="minorHAnsi" w:hAnsiTheme="minorHAnsi" w:eastAsiaTheme="minorEastAsia" w:cstheme="minorBidi"/>
          <w:color w:val="auto"/>
          <w:sz w:val="30"/>
          <w:szCs w:val="30"/>
          <w:highlight w:val="none"/>
        </w:rPr>
      </w:pPr>
      <w:r>
        <w:rPr>
          <w:color w:val="auto"/>
          <w:highlight w:val="none"/>
        </w:rPr>
        <w:fldChar w:fldCharType="begin"/>
      </w:r>
      <w:r>
        <w:rPr>
          <w:color w:val="auto"/>
          <w:highlight w:val="none"/>
        </w:rPr>
        <w:instrText xml:space="preserve"> HYPERLINK \l "_Toc205564369" </w:instrText>
      </w:r>
      <w:r>
        <w:rPr>
          <w:color w:val="auto"/>
          <w:highlight w:val="none"/>
        </w:rPr>
        <w:fldChar w:fldCharType="separate"/>
      </w:r>
      <w:r>
        <w:rPr>
          <w:rStyle w:val="57"/>
          <w:color w:val="auto"/>
          <w:sz w:val="30"/>
          <w:szCs w:val="30"/>
          <w:highlight w:val="none"/>
        </w:rPr>
        <w:t>第二章  供应商须知</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_Toc205564369 \h </w:instrText>
      </w:r>
      <w:r>
        <w:rPr>
          <w:color w:val="auto"/>
          <w:sz w:val="30"/>
          <w:szCs w:val="30"/>
          <w:highlight w:val="none"/>
        </w:rPr>
        <w:fldChar w:fldCharType="separate"/>
      </w:r>
      <w:r>
        <w:rPr>
          <w:color w:val="auto"/>
          <w:sz w:val="30"/>
          <w:szCs w:val="30"/>
          <w:highlight w:val="none"/>
        </w:rPr>
        <w:t>5</w:t>
      </w:r>
      <w:r>
        <w:rPr>
          <w:color w:val="auto"/>
          <w:sz w:val="30"/>
          <w:szCs w:val="30"/>
          <w:highlight w:val="none"/>
        </w:rPr>
        <w:fldChar w:fldCharType="end"/>
      </w:r>
      <w:r>
        <w:rPr>
          <w:color w:val="auto"/>
          <w:sz w:val="30"/>
          <w:szCs w:val="30"/>
          <w:highlight w:val="none"/>
        </w:rPr>
        <w:fldChar w:fldCharType="end"/>
      </w:r>
    </w:p>
    <w:p w14:paraId="774C16E1">
      <w:pPr>
        <w:pStyle w:val="42"/>
        <w:spacing w:line="480" w:lineRule="auto"/>
        <w:ind w:firstLine="420"/>
        <w:rPr>
          <w:rFonts w:asciiTheme="minorHAnsi" w:hAnsiTheme="minorHAnsi" w:eastAsiaTheme="minorEastAsia" w:cstheme="minorBidi"/>
          <w:color w:val="auto"/>
          <w:sz w:val="30"/>
          <w:szCs w:val="30"/>
          <w:highlight w:val="none"/>
        </w:rPr>
      </w:pPr>
      <w:r>
        <w:rPr>
          <w:color w:val="auto"/>
          <w:highlight w:val="none"/>
        </w:rPr>
        <w:fldChar w:fldCharType="begin"/>
      </w:r>
      <w:r>
        <w:rPr>
          <w:color w:val="auto"/>
          <w:highlight w:val="none"/>
        </w:rPr>
        <w:instrText xml:space="preserve"> HYPERLINK \l "_Toc205564370" </w:instrText>
      </w:r>
      <w:r>
        <w:rPr>
          <w:color w:val="auto"/>
          <w:highlight w:val="none"/>
        </w:rPr>
        <w:fldChar w:fldCharType="separate"/>
      </w:r>
      <w:r>
        <w:rPr>
          <w:rStyle w:val="57"/>
          <w:color w:val="auto"/>
          <w:sz w:val="30"/>
          <w:szCs w:val="30"/>
          <w:highlight w:val="none"/>
        </w:rPr>
        <w:t>第三章  采购需求</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_Toc205564370 \h </w:instrText>
      </w:r>
      <w:r>
        <w:rPr>
          <w:color w:val="auto"/>
          <w:sz w:val="30"/>
          <w:szCs w:val="30"/>
          <w:highlight w:val="none"/>
        </w:rPr>
        <w:fldChar w:fldCharType="separate"/>
      </w:r>
      <w:r>
        <w:rPr>
          <w:color w:val="auto"/>
          <w:sz w:val="30"/>
          <w:szCs w:val="30"/>
          <w:highlight w:val="none"/>
        </w:rPr>
        <w:t>21</w:t>
      </w:r>
      <w:r>
        <w:rPr>
          <w:color w:val="auto"/>
          <w:sz w:val="30"/>
          <w:szCs w:val="30"/>
          <w:highlight w:val="none"/>
        </w:rPr>
        <w:fldChar w:fldCharType="end"/>
      </w:r>
      <w:r>
        <w:rPr>
          <w:color w:val="auto"/>
          <w:sz w:val="30"/>
          <w:szCs w:val="30"/>
          <w:highlight w:val="none"/>
        </w:rPr>
        <w:fldChar w:fldCharType="end"/>
      </w:r>
    </w:p>
    <w:p w14:paraId="3D169E30">
      <w:pPr>
        <w:pStyle w:val="42"/>
        <w:spacing w:line="480" w:lineRule="auto"/>
        <w:ind w:firstLine="420"/>
        <w:rPr>
          <w:rFonts w:asciiTheme="minorHAnsi" w:hAnsiTheme="minorHAnsi" w:eastAsiaTheme="minorEastAsia" w:cstheme="minorBidi"/>
          <w:color w:val="auto"/>
          <w:sz w:val="30"/>
          <w:szCs w:val="30"/>
          <w:highlight w:val="none"/>
        </w:rPr>
      </w:pPr>
      <w:r>
        <w:rPr>
          <w:color w:val="auto"/>
          <w:highlight w:val="none"/>
        </w:rPr>
        <w:fldChar w:fldCharType="begin"/>
      </w:r>
      <w:r>
        <w:rPr>
          <w:color w:val="auto"/>
          <w:highlight w:val="none"/>
        </w:rPr>
        <w:instrText xml:space="preserve"> HYPERLINK \l "_Toc205564412" </w:instrText>
      </w:r>
      <w:r>
        <w:rPr>
          <w:color w:val="auto"/>
          <w:highlight w:val="none"/>
        </w:rPr>
        <w:fldChar w:fldCharType="separate"/>
      </w:r>
      <w:r>
        <w:rPr>
          <w:rStyle w:val="57"/>
          <w:rFonts w:ascii="宋体" w:hAnsi="宋体" w:cs="宋体"/>
          <w:color w:val="auto"/>
          <w:sz w:val="30"/>
          <w:szCs w:val="30"/>
          <w:highlight w:val="none"/>
        </w:rPr>
        <w:t xml:space="preserve">第四章  </w:t>
      </w:r>
      <w:r>
        <w:rPr>
          <w:rStyle w:val="57"/>
          <w:color w:val="auto"/>
          <w:sz w:val="30"/>
          <w:szCs w:val="30"/>
          <w:highlight w:val="none"/>
        </w:rPr>
        <w:t>评审程序、评审方法和评审标准</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_Toc205564412 \h </w:instrText>
      </w:r>
      <w:r>
        <w:rPr>
          <w:color w:val="auto"/>
          <w:sz w:val="30"/>
          <w:szCs w:val="30"/>
          <w:highlight w:val="none"/>
        </w:rPr>
        <w:fldChar w:fldCharType="separate"/>
      </w:r>
      <w:r>
        <w:rPr>
          <w:color w:val="auto"/>
          <w:sz w:val="30"/>
          <w:szCs w:val="30"/>
          <w:highlight w:val="none"/>
        </w:rPr>
        <w:t>32</w:t>
      </w:r>
      <w:r>
        <w:rPr>
          <w:color w:val="auto"/>
          <w:sz w:val="30"/>
          <w:szCs w:val="30"/>
          <w:highlight w:val="none"/>
        </w:rPr>
        <w:fldChar w:fldCharType="end"/>
      </w:r>
      <w:r>
        <w:rPr>
          <w:color w:val="auto"/>
          <w:sz w:val="30"/>
          <w:szCs w:val="30"/>
          <w:highlight w:val="none"/>
        </w:rPr>
        <w:fldChar w:fldCharType="end"/>
      </w:r>
    </w:p>
    <w:p w14:paraId="27BF795F">
      <w:pPr>
        <w:pStyle w:val="42"/>
        <w:spacing w:line="480" w:lineRule="auto"/>
        <w:ind w:firstLine="420"/>
        <w:rPr>
          <w:rFonts w:asciiTheme="minorHAnsi" w:hAnsiTheme="minorHAnsi" w:eastAsiaTheme="minorEastAsia" w:cstheme="minorBidi"/>
          <w:color w:val="auto"/>
          <w:sz w:val="30"/>
          <w:szCs w:val="30"/>
          <w:highlight w:val="none"/>
        </w:rPr>
      </w:pPr>
      <w:r>
        <w:rPr>
          <w:color w:val="auto"/>
          <w:highlight w:val="none"/>
        </w:rPr>
        <w:fldChar w:fldCharType="begin"/>
      </w:r>
      <w:r>
        <w:rPr>
          <w:color w:val="auto"/>
          <w:highlight w:val="none"/>
        </w:rPr>
        <w:instrText xml:space="preserve"> HYPERLINK \l "_Toc205564413" </w:instrText>
      </w:r>
      <w:r>
        <w:rPr>
          <w:color w:val="auto"/>
          <w:highlight w:val="none"/>
        </w:rPr>
        <w:fldChar w:fldCharType="separate"/>
      </w:r>
      <w:r>
        <w:rPr>
          <w:rStyle w:val="57"/>
          <w:rFonts w:ascii="宋体" w:hAnsi="宋体" w:cs="宋体"/>
          <w:color w:val="auto"/>
          <w:sz w:val="30"/>
          <w:szCs w:val="30"/>
          <w:highlight w:val="none"/>
        </w:rPr>
        <w:t>第五章  响应文件格式</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_Toc205564413 \h </w:instrText>
      </w:r>
      <w:r>
        <w:rPr>
          <w:color w:val="auto"/>
          <w:sz w:val="30"/>
          <w:szCs w:val="30"/>
          <w:highlight w:val="none"/>
        </w:rPr>
        <w:fldChar w:fldCharType="separate"/>
      </w:r>
      <w:r>
        <w:rPr>
          <w:color w:val="auto"/>
          <w:sz w:val="30"/>
          <w:szCs w:val="30"/>
          <w:highlight w:val="none"/>
        </w:rPr>
        <w:t>42</w:t>
      </w:r>
      <w:r>
        <w:rPr>
          <w:color w:val="auto"/>
          <w:sz w:val="30"/>
          <w:szCs w:val="30"/>
          <w:highlight w:val="none"/>
        </w:rPr>
        <w:fldChar w:fldCharType="end"/>
      </w:r>
      <w:r>
        <w:rPr>
          <w:color w:val="auto"/>
          <w:sz w:val="30"/>
          <w:szCs w:val="30"/>
          <w:highlight w:val="none"/>
        </w:rPr>
        <w:fldChar w:fldCharType="end"/>
      </w:r>
    </w:p>
    <w:p w14:paraId="779FF47F">
      <w:pPr>
        <w:pStyle w:val="42"/>
        <w:spacing w:line="480" w:lineRule="auto"/>
        <w:ind w:firstLine="420"/>
        <w:rPr>
          <w:rFonts w:asciiTheme="minorHAnsi" w:hAnsiTheme="minorHAnsi" w:eastAsiaTheme="minorEastAsia" w:cstheme="minorBidi"/>
          <w:color w:val="auto"/>
          <w:sz w:val="30"/>
          <w:szCs w:val="30"/>
          <w:highlight w:val="none"/>
        </w:rPr>
      </w:pPr>
      <w:r>
        <w:rPr>
          <w:color w:val="auto"/>
          <w:highlight w:val="none"/>
        </w:rPr>
        <w:fldChar w:fldCharType="begin"/>
      </w:r>
      <w:r>
        <w:rPr>
          <w:color w:val="auto"/>
          <w:highlight w:val="none"/>
        </w:rPr>
        <w:instrText xml:space="preserve"> HYPERLINK \l "_Toc205564414" </w:instrText>
      </w:r>
      <w:r>
        <w:rPr>
          <w:color w:val="auto"/>
          <w:highlight w:val="none"/>
        </w:rPr>
        <w:fldChar w:fldCharType="separate"/>
      </w:r>
      <w:r>
        <w:rPr>
          <w:rStyle w:val="57"/>
          <w:rFonts w:ascii="宋体" w:hAnsi="宋体" w:cs="宋体"/>
          <w:color w:val="auto"/>
          <w:sz w:val="30"/>
          <w:szCs w:val="30"/>
          <w:highlight w:val="none"/>
        </w:rPr>
        <w:t>第六章  合同</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_Toc205564414 \h </w:instrText>
      </w:r>
      <w:r>
        <w:rPr>
          <w:color w:val="auto"/>
          <w:sz w:val="30"/>
          <w:szCs w:val="30"/>
          <w:highlight w:val="none"/>
        </w:rPr>
        <w:fldChar w:fldCharType="separate"/>
      </w:r>
      <w:r>
        <w:rPr>
          <w:color w:val="auto"/>
          <w:sz w:val="30"/>
          <w:szCs w:val="30"/>
          <w:highlight w:val="none"/>
        </w:rPr>
        <w:t>62</w:t>
      </w:r>
      <w:r>
        <w:rPr>
          <w:color w:val="auto"/>
          <w:sz w:val="30"/>
          <w:szCs w:val="30"/>
          <w:highlight w:val="none"/>
        </w:rPr>
        <w:fldChar w:fldCharType="end"/>
      </w:r>
      <w:r>
        <w:rPr>
          <w:color w:val="auto"/>
          <w:sz w:val="30"/>
          <w:szCs w:val="30"/>
          <w:highlight w:val="none"/>
        </w:rPr>
        <w:fldChar w:fldCharType="end"/>
      </w:r>
    </w:p>
    <w:p w14:paraId="4E7394D0">
      <w:pPr>
        <w:pStyle w:val="3"/>
        <w:ind w:firstLine="0" w:firstLineChars="0"/>
        <w:jc w:val="center"/>
        <w:rPr>
          <w:rStyle w:val="57"/>
          <w:rFonts w:ascii="宋体" w:hAnsi="宋体"/>
          <w:b w:val="0"/>
          <w:color w:val="auto"/>
          <w:sz w:val="28"/>
          <w:szCs w:val="28"/>
          <w:highlight w:val="none"/>
        </w:rPr>
        <w:sectPr>
          <w:pgSz w:w="11906" w:h="16838"/>
          <w:pgMar w:top="1418" w:right="1247" w:bottom="1418" w:left="1247" w:header="851" w:footer="992" w:gutter="0"/>
          <w:pgNumType w:start="0"/>
          <w:cols w:space="720" w:num="1"/>
          <w:titlePg/>
          <w:docGrid w:linePitch="312" w:charSpace="0"/>
        </w:sectPr>
      </w:pPr>
      <w:r>
        <w:rPr>
          <w:rStyle w:val="57"/>
          <w:rFonts w:ascii="宋体" w:hAnsi="宋体"/>
          <w:b w:val="0"/>
          <w:color w:val="auto"/>
          <w:sz w:val="28"/>
          <w:szCs w:val="28"/>
          <w:highlight w:val="none"/>
        </w:rPr>
        <w:fldChar w:fldCharType="end"/>
      </w:r>
      <w:bookmarkStart w:id="0" w:name="_Toc3395201"/>
      <w:bookmarkStart w:id="1" w:name="_Toc205564361"/>
      <w:bookmarkStart w:id="2" w:name="_Toc89760756"/>
    </w:p>
    <w:p w14:paraId="4320BFF6">
      <w:pPr>
        <w:pStyle w:val="3"/>
        <w:spacing w:before="20" w:after="20" w:line="415" w:lineRule="auto"/>
        <w:ind w:firstLine="0" w:firstLineChars="0"/>
        <w:jc w:val="center"/>
        <w:rPr>
          <w:rFonts w:ascii="宋体" w:hAnsi="宋体" w:cs="宋体"/>
          <w:color w:val="auto"/>
          <w:highlight w:val="none"/>
        </w:rPr>
      </w:pPr>
      <w:r>
        <w:rPr>
          <w:rFonts w:hint="eastAsia"/>
          <w:color w:val="auto"/>
          <w:highlight w:val="none"/>
        </w:rPr>
        <w:t>第一章  竞争性磋商公告</w:t>
      </w:r>
      <w:bookmarkEnd w:id="0"/>
      <w:bookmarkEnd w:id="1"/>
      <w:bookmarkEnd w:id="2"/>
    </w:p>
    <w:p w14:paraId="5A711662">
      <w:pPr>
        <w:pBdr>
          <w:top w:val="single" w:color="auto" w:sz="4" w:space="1"/>
          <w:left w:val="single" w:color="auto" w:sz="4" w:space="4"/>
          <w:bottom w:val="single" w:color="auto" w:sz="4" w:space="1"/>
          <w:right w:val="single" w:color="auto" w:sz="4" w:space="4"/>
        </w:pBdr>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项目概况</w:t>
      </w:r>
    </w:p>
    <w:p w14:paraId="3F749B86">
      <w:pPr>
        <w:pBdr>
          <w:top w:val="single" w:color="auto" w:sz="4" w:space="1"/>
          <w:left w:val="single" w:color="auto" w:sz="4" w:space="4"/>
          <w:bottom w:val="single" w:color="auto" w:sz="4" w:space="1"/>
          <w:right w:val="single" w:color="auto" w:sz="4" w:space="4"/>
        </w:pBdr>
        <w:wordWrap w:val="0"/>
        <w:topLinePunct/>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医院用纸制品定制及配送服务采购项目</w:t>
      </w:r>
      <w:r>
        <w:rPr>
          <w:rFonts w:hint="eastAsia" w:ascii="宋体" w:hAnsi="宋体" w:cs="宋体"/>
          <w:color w:val="auto"/>
          <w:szCs w:val="21"/>
          <w:highlight w:val="none"/>
        </w:rPr>
        <w:t>项目的潜在供应商应在</w:t>
      </w:r>
      <w:r>
        <w:rPr>
          <w:rFonts w:hint="eastAsia" w:ascii="宋体" w:hAnsi="宋体" w:cs="宋体"/>
          <w:iCs/>
          <w:color w:val="auto"/>
          <w:szCs w:val="21"/>
          <w:highlight w:val="none"/>
        </w:rPr>
        <w:t>广西政府采购云平台（https://www.gcy.zfcg.gxzf.gov.cn/）</w:t>
      </w:r>
      <w:r>
        <w:rPr>
          <w:rFonts w:hint="eastAsia" w:ascii="宋体" w:hAnsi="宋体" w:cs="宋体"/>
          <w:color w:val="auto"/>
          <w:szCs w:val="21"/>
          <w:highlight w:val="none"/>
        </w:rPr>
        <w:t>获取采购文件，并于</w:t>
      </w:r>
      <w:r>
        <w:rPr>
          <w:rFonts w:hint="eastAsia" w:ascii="宋体" w:hAnsi="宋体" w:cs="宋体"/>
          <w:bCs/>
          <w:color w:val="auto"/>
          <w:szCs w:val="21"/>
          <w:highlight w:val="none"/>
        </w:rPr>
        <w:t>2026年</w:t>
      </w:r>
      <w:r>
        <w:rPr>
          <w:rFonts w:ascii="宋体" w:hAnsi="宋体" w:cs="宋体"/>
          <w:bCs/>
          <w:color w:val="auto"/>
          <w:szCs w:val="21"/>
          <w:highlight w:val="none"/>
        </w:rPr>
        <w:t>03</w:t>
      </w:r>
      <w:r>
        <w:rPr>
          <w:rFonts w:hint="eastAsia" w:ascii="宋体" w:hAnsi="宋体" w:cs="宋体"/>
          <w:bCs/>
          <w:color w:val="auto"/>
          <w:szCs w:val="21"/>
          <w:highlight w:val="none"/>
        </w:rPr>
        <w:t>月</w:t>
      </w:r>
      <w:r>
        <w:rPr>
          <w:rFonts w:ascii="宋体" w:hAnsi="宋体" w:cs="宋体"/>
          <w:bCs/>
          <w:color w:val="auto"/>
          <w:szCs w:val="21"/>
          <w:highlight w:val="none"/>
        </w:rPr>
        <w:t>23</w:t>
      </w:r>
      <w:r>
        <w:rPr>
          <w:rFonts w:hint="eastAsia" w:ascii="宋体" w:hAnsi="宋体" w:cs="宋体"/>
          <w:bCs/>
          <w:color w:val="auto"/>
          <w:szCs w:val="21"/>
          <w:highlight w:val="none"/>
        </w:rPr>
        <w:t>日</w:t>
      </w:r>
      <w:r>
        <w:rPr>
          <w:rFonts w:hint="eastAsia" w:ascii="宋体" w:hAnsi="宋体" w:cs="宋体"/>
          <w:bCs/>
          <w:color w:val="auto"/>
          <w:szCs w:val="21"/>
          <w:highlight w:val="none"/>
        </w:rPr>
        <w:t>09：20（北京时间）前提交响应文件</w:t>
      </w:r>
      <w:r>
        <w:rPr>
          <w:rFonts w:hint="eastAsia" w:ascii="宋体" w:hAnsi="宋体" w:cs="宋体"/>
          <w:color w:val="auto"/>
          <w:szCs w:val="21"/>
          <w:highlight w:val="none"/>
        </w:rPr>
        <w:t>。</w:t>
      </w:r>
    </w:p>
    <w:p w14:paraId="777F290F">
      <w:pPr>
        <w:keepNext/>
        <w:keepLines/>
        <w:wordWrap w:val="0"/>
        <w:spacing w:line="360" w:lineRule="auto"/>
        <w:ind w:firstLine="422"/>
        <w:outlineLvl w:val="1"/>
        <w:rPr>
          <w:rFonts w:ascii="宋体" w:hAnsi="宋体" w:cs="宋体"/>
          <w:b/>
          <w:color w:val="auto"/>
          <w:szCs w:val="21"/>
          <w:highlight w:val="none"/>
        </w:rPr>
      </w:pPr>
      <w:bookmarkStart w:id="3" w:name="_Toc35393798"/>
      <w:bookmarkStart w:id="4" w:name="_Toc28359012"/>
      <w:bookmarkStart w:id="5" w:name="_Toc153444874"/>
      <w:bookmarkStart w:id="6" w:name="_Toc44405609"/>
      <w:bookmarkStart w:id="7" w:name="_Toc28359089"/>
      <w:bookmarkStart w:id="8" w:name="_Toc55053339"/>
      <w:bookmarkStart w:id="9" w:name="_Toc89760757"/>
      <w:bookmarkStart w:id="10" w:name="_Toc205564362"/>
      <w:bookmarkStart w:id="11" w:name="_Toc118483106"/>
      <w:bookmarkStart w:id="12" w:name="_Toc35393629"/>
      <w:r>
        <w:rPr>
          <w:rFonts w:hint="eastAsia" w:ascii="宋体" w:hAnsi="宋体" w:cs="宋体"/>
          <w:b/>
          <w:color w:val="auto"/>
          <w:szCs w:val="21"/>
          <w:highlight w:val="none"/>
        </w:rPr>
        <w:t>一、项目基本情况</w:t>
      </w:r>
      <w:bookmarkEnd w:id="3"/>
      <w:bookmarkEnd w:id="4"/>
      <w:bookmarkEnd w:id="5"/>
      <w:bookmarkEnd w:id="6"/>
      <w:bookmarkEnd w:id="7"/>
      <w:bookmarkEnd w:id="8"/>
      <w:bookmarkEnd w:id="9"/>
      <w:bookmarkEnd w:id="10"/>
      <w:bookmarkEnd w:id="11"/>
      <w:bookmarkEnd w:id="12"/>
    </w:p>
    <w:p w14:paraId="64572C4B">
      <w:pPr>
        <w:wordWrap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项目编号：</w:t>
      </w:r>
      <w:r>
        <w:rPr>
          <w:rFonts w:ascii="宋体" w:hAnsi="宋体" w:cs="宋体"/>
          <w:color w:val="auto"/>
          <w:szCs w:val="21"/>
          <w:highlight w:val="none"/>
        </w:rPr>
        <w:t>LZZC2026-C3-990071-GXDD</w:t>
      </w:r>
    </w:p>
    <w:p w14:paraId="7F4B1F38">
      <w:pPr>
        <w:tabs>
          <w:tab w:val="left" w:pos="7350"/>
        </w:tabs>
        <w:wordWrap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rPr>
        <w:t>医院用纸制品定制及配送服务采购项目</w:t>
      </w:r>
    </w:p>
    <w:p w14:paraId="7FF9AFB6">
      <w:pPr>
        <w:wordWrap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采购方式：竞争性磋商</w:t>
      </w:r>
    </w:p>
    <w:p w14:paraId="28D6C970">
      <w:pPr>
        <w:wordWrap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预算总金额（元）：</w:t>
      </w:r>
      <w:r>
        <w:rPr>
          <w:rFonts w:ascii="宋体" w:hAnsi="宋体" w:cs="宋体"/>
          <w:color w:val="auto"/>
          <w:szCs w:val="21"/>
          <w:highlight w:val="none"/>
        </w:rPr>
        <w:t>1500000</w:t>
      </w:r>
    </w:p>
    <w:p w14:paraId="52FA8BF4">
      <w:pPr>
        <w:wordWrap w:val="0"/>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采购需求：</w:t>
      </w:r>
    </w:p>
    <w:p w14:paraId="70D7E74E">
      <w:pPr>
        <w:tabs>
          <w:tab w:val="left" w:pos="3780"/>
        </w:tabs>
        <w:wordWrap w:val="0"/>
        <w:spacing w:line="360" w:lineRule="auto"/>
        <w:ind w:firstLine="424" w:firstLineChars="236"/>
        <w:rPr>
          <w:rFonts w:cs="宋体" w:asciiTheme="minorEastAsia" w:hAnsiTheme="minorEastAsia" w:eastAsiaTheme="minorEastAsia"/>
          <w:color w:val="auto"/>
          <w:sz w:val="18"/>
          <w:szCs w:val="18"/>
          <w:highlight w:val="none"/>
        </w:rPr>
      </w:pPr>
      <w:r>
        <w:rPr>
          <w:rFonts w:hint="eastAsia" w:cs="宋体" w:asciiTheme="minorEastAsia" w:hAnsiTheme="minorEastAsia" w:eastAsiaTheme="minorEastAsia"/>
          <w:color w:val="auto"/>
          <w:sz w:val="18"/>
          <w:szCs w:val="18"/>
          <w:highlight w:val="none"/>
        </w:rPr>
        <w:t>标项名称：</w:t>
      </w:r>
      <w:r>
        <w:rPr>
          <w:rFonts w:hint="eastAsia" w:cs="宋体" w:asciiTheme="minorEastAsia" w:hAnsiTheme="minorEastAsia" w:eastAsiaTheme="minorEastAsia"/>
          <w:color w:val="auto"/>
          <w:sz w:val="18"/>
          <w:szCs w:val="18"/>
          <w:highlight w:val="none"/>
        </w:rPr>
        <w:t>医院用纸制品定制及配送服务采购项目</w:t>
      </w:r>
    </w:p>
    <w:p w14:paraId="25D1891C">
      <w:pPr>
        <w:tabs>
          <w:tab w:val="left" w:pos="3780"/>
        </w:tabs>
        <w:wordWrap w:val="0"/>
        <w:spacing w:line="360" w:lineRule="auto"/>
        <w:ind w:firstLine="424" w:firstLineChars="236"/>
        <w:rPr>
          <w:rFonts w:cs="宋体" w:asciiTheme="minorEastAsia" w:hAnsiTheme="minorEastAsia" w:eastAsiaTheme="minorEastAsia"/>
          <w:color w:val="auto"/>
          <w:sz w:val="18"/>
          <w:szCs w:val="18"/>
          <w:highlight w:val="none"/>
        </w:rPr>
      </w:pPr>
      <w:r>
        <w:rPr>
          <w:rFonts w:hint="eastAsia" w:cs="宋体" w:asciiTheme="minorEastAsia" w:hAnsiTheme="minorEastAsia" w:eastAsiaTheme="minorEastAsia"/>
          <w:color w:val="auto"/>
          <w:sz w:val="18"/>
          <w:szCs w:val="18"/>
          <w:highlight w:val="none"/>
        </w:rPr>
        <w:t>数量：1</w:t>
      </w:r>
    </w:p>
    <w:p w14:paraId="7285AEB1">
      <w:pPr>
        <w:wordWrap w:val="0"/>
        <w:spacing w:line="360" w:lineRule="auto"/>
        <w:ind w:firstLine="424" w:firstLineChars="236"/>
        <w:rPr>
          <w:rFonts w:cs="宋体" w:asciiTheme="minorEastAsia" w:hAnsiTheme="minorEastAsia" w:eastAsiaTheme="minorEastAsia"/>
          <w:color w:val="auto"/>
          <w:sz w:val="18"/>
          <w:szCs w:val="18"/>
          <w:highlight w:val="none"/>
        </w:rPr>
      </w:pPr>
      <w:r>
        <w:rPr>
          <w:rFonts w:hint="eastAsia" w:cs="宋体" w:asciiTheme="minorEastAsia" w:hAnsiTheme="minorEastAsia" w:eastAsiaTheme="minorEastAsia"/>
          <w:color w:val="auto"/>
          <w:sz w:val="18"/>
          <w:szCs w:val="18"/>
          <w:highlight w:val="none"/>
        </w:rPr>
        <w:t>预算金额（元）：</w:t>
      </w:r>
      <w:r>
        <w:rPr>
          <w:rFonts w:cs="宋体" w:asciiTheme="minorEastAsia" w:hAnsiTheme="minorEastAsia" w:eastAsiaTheme="minorEastAsia"/>
          <w:color w:val="auto"/>
          <w:sz w:val="18"/>
          <w:szCs w:val="18"/>
          <w:highlight w:val="none"/>
        </w:rPr>
        <w:t>1500000</w:t>
      </w:r>
    </w:p>
    <w:p w14:paraId="0D8BACFF">
      <w:pPr>
        <w:wordWrap w:val="0"/>
        <w:spacing w:line="360" w:lineRule="auto"/>
        <w:ind w:firstLine="424" w:firstLineChars="236"/>
        <w:rPr>
          <w:rFonts w:cs="宋体" w:asciiTheme="minorEastAsia" w:hAnsiTheme="minorEastAsia" w:eastAsiaTheme="minorEastAsia"/>
          <w:color w:val="auto"/>
          <w:sz w:val="18"/>
          <w:szCs w:val="18"/>
          <w:highlight w:val="none"/>
        </w:rPr>
      </w:pPr>
      <w:r>
        <w:rPr>
          <w:rFonts w:hint="eastAsia" w:cs="宋体" w:asciiTheme="minorEastAsia" w:hAnsiTheme="minorEastAsia" w:eastAsiaTheme="minorEastAsia"/>
          <w:color w:val="auto"/>
          <w:sz w:val="18"/>
          <w:szCs w:val="18"/>
          <w:highlight w:val="none"/>
        </w:rPr>
        <w:t>简要规格描述或项目基本概况介绍、用途：</w:t>
      </w:r>
      <w:r>
        <w:rPr>
          <w:rFonts w:hint="eastAsia" w:cs="仿宋" w:asciiTheme="minorEastAsia" w:hAnsiTheme="minorEastAsia" w:eastAsiaTheme="minorEastAsia"/>
          <w:color w:val="auto"/>
          <w:sz w:val="18"/>
          <w:szCs w:val="18"/>
          <w:highlight w:val="none"/>
        </w:rPr>
        <w:t>拟采购</w:t>
      </w:r>
      <w:r>
        <w:rPr>
          <w:rFonts w:hint="eastAsia" w:cs="仿宋" w:asciiTheme="minorEastAsia" w:hAnsiTheme="minorEastAsia" w:eastAsiaTheme="minorEastAsia"/>
          <w:color w:val="auto"/>
          <w:sz w:val="18"/>
          <w:szCs w:val="18"/>
          <w:highlight w:val="none"/>
        </w:rPr>
        <w:t>1年期的</w:t>
      </w:r>
      <w:r>
        <w:rPr>
          <w:rFonts w:hint="eastAsia" w:cs="宋体" w:asciiTheme="minorEastAsia" w:hAnsiTheme="minorEastAsia" w:eastAsiaTheme="minorEastAsia"/>
          <w:color w:val="auto"/>
          <w:sz w:val="18"/>
          <w:szCs w:val="18"/>
          <w:highlight w:val="none"/>
        </w:rPr>
        <w:t>医院用纸制品</w:t>
      </w:r>
      <w:r>
        <w:rPr>
          <w:rFonts w:hint="eastAsia" w:cs="宋体" w:asciiTheme="minorEastAsia" w:hAnsiTheme="minorEastAsia" w:eastAsiaTheme="minorEastAsia"/>
          <w:color w:val="auto"/>
          <w:sz w:val="18"/>
          <w:szCs w:val="18"/>
          <w:highlight w:val="none"/>
        </w:rPr>
        <w:t>定制及配送服务</w:t>
      </w:r>
      <w:r>
        <w:rPr>
          <w:rFonts w:hint="eastAsia" w:cs="仿宋" w:asciiTheme="minorEastAsia" w:hAnsiTheme="minorEastAsia" w:eastAsiaTheme="minorEastAsia"/>
          <w:color w:val="auto"/>
          <w:sz w:val="18"/>
          <w:szCs w:val="18"/>
          <w:highlight w:val="none"/>
        </w:rPr>
        <w:t>，</w:t>
      </w:r>
      <w:r>
        <w:rPr>
          <w:rFonts w:hint="eastAsia" w:cs="宋体" w:asciiTheme="minorEastAsia" w:hAnsiTheme="minorEastAsia" w:eastAsiaTheme="minorEastAsia"/>
          <w:color w:val="auto"/>
          <w:sz w:val="18"/>
          <w:szCs w:val="18"/>
          <w:highlight w:val="none"/>
        </w:rPr>
        <w:t>如需进一步了解详细内容，详见竞争性磋商文件。</w:t>
      </w:r>
    </w:p>
    <w:p w14:paraId="42786D4E">
      <w:pPr>
        <w:wordWrap w:val="0"/>
        <w:spacing w:line="360" w:lineRule="auto"/>
        <w:ind w:firstLine="424" w:firstLineChars="236"/>
        <w:rPr>
          <w:rFonts w:asciiTheme="minorEastAsia" w:hAnsiTheme="minorEastAsia" w:eastAsiaTheme="minorEastAsia"/>
          <w:color w:val="auto"/>
          <w:sz w:val="18"/>
          <w:szCs w:val="18"/>
          <w:highlight w:val="none"/>
        </w:rPr>
      </w:pPr>
      <w:r>
        <w:rPr>
          <w:rFonts w:hint="eastAsia" w:cs="宋体" w:asciiTheme="minorEastAsia" w:hAnsiTheme="minorEastAsia" w:eastAsiaTheme="minorEastAsia"/>
          <w:color w:val="auto"/>
          <w:sz w:val="18"/>
          <w:szCs w:val="18"/>
          <w:highlight w:val="none"/>
        </w:rPr>
        <w:t>最高限价（如有）：</w:t>
      </w:r>
      <w:r>
        <w:rPr>
          <w:rFonts w:cs="宋体" w:asciiTheme="minorEastAsia" w:hAnsiTheme="minorEastAsia" w:eastAsiaTheme="minorEastAsia"/>
          <w:color w:val="auto"/>
          <w:sz w:val="18"/>
          <w:szCs w:val="18"/>
          <w:highlight w:val="none"/>
        </w:rPr>
        <w:t>1350000</w:t>
      </w:r>
    </w:p>
    <w:p w14:paraId="21062BCB">
      <w:pPr>
        <w:wordWrap w:val="0"/>
        <w:snapToGrid w:val="0"/>
        <w:spacing w:line="360" w:lineRule="auto"/>
        <w:ind w:firstLine="424" w:firstLineChars="236"/>
        <w:rPr>
          <w:rFonts w:asciiTheme="minorEastAsia" w:hAnsiTheme="minorEastAsia" w:eastAsiaTheme="minorEastAsia"/>
          <w:color w:val="auto"/>
          <w:sz w:val="18"/>
          <w:szCs w:val="18"/>
          <w:highlight w:val="none"/>
        </w:rPr>
      </w:pPr>
      <w:r>
        <w:rPr>
          <w:rFonts w:hint="eastAsia" w:cs="宋体" w:asciiTheme="minorEastAsia" w:hAnsiTheme="minorEastAsia" w:eastAsiaTheme="minorEastAsia"/>
          <w:color w:val="auto"/>
          <w:sz w:val="18"/>
          <w:szCs w:val="18"/>
          <w:highlight w:val="none"/>
        </w:rPr>
        <w:t>合同履约期限：</w:t>
      </w:r>
      <w:r>
        <w:rPr>
          <w:rFonts w:hint="eastAsia" w:ascii="宋体" w:hAnsi="宋体" w:cs="宋体"/>
          <w:bCs/>
          <w:color w:val="auto"/>
          <w:sz w:val="18"/>
          <w:szCs w:val="18"/>
          <w:highlight w:val="none"/>
        </w:rPr>
        <w:t>自签订合同之日起1年或在本项目服务期内采购金额达到本项目预估采购量的合同金额，合同自动终止</w:t>
      </w:r>
      <w:r>
        <w:rPr>
          <w:rFonts w:hint="eastAsia" w:ascii="宋体" w:hAnsi="宋体" w:cs="宋体"/>
          <w:color w:val="auto"/>
          <w:sz w:val="18"/>
          <w:szCs w:val="18"/>
          <w:highlight w:val="none"/>
        </w:rPr>
        <w:t>。</w:t>
      </w:r>
    </w:p>
    <w:p w14:paraId="04CAD827">
      <w:pPr>
        <w:wordWrap w:val="0"/>
        <w:spacing w:line="360" w:lineRule="auto"/>
        <w:ind w:firstLine="424" w:firstLineChars="236"/>
        <w:rPr>
          <w:rFonts w:cs="宋体" w:asciiTheme="minorEastAsia" w:hAnsiTheme="minorEastAsia" w:eastAsiaTheme="minorEastAsia"/>
          <w:color w:val="auto"/>
          <w:sz w:val="18"/>
          <w:szCs w:val="18"/>
          <w:highlight w:val="none"/>
        </w:rPr>
      </w:pPr>
      <w:r>
        <w:rPr>
          <w:rFonts w:hint="eastAsia" w:cs="宋体" w:asciiTheme="minorEastAsia" w:hAnsiTheme="minorEastAsia" w:eastAsiaTheme="minorEastAsia"/>
          <w:color w:val="auto"/>
          <w:sz w:val="18"/>
          <w:szCs w:val="18"/>
          <w:highlight w:val="none"/>
        </w:rPr>
        <w:t>本标项（否）接受联合体投标</w:t>
      </w:r>
    </w:p>
    <w:p w14:paraId="74D2F5A1">
      <w:pPr>
        <w:wordWrap w:val="0"/>
        <w:spacing w:line="360" w:lineRule="auto"/>
        <w:ind w:firstLine="424" w:firstLineChars="236"/>
        <w:rPr>
          <w:rFonts w:ascii="宋体" w:hAnsi="宋体" w:cs="宋体"/>
          <w:color w:val="auto"/>
          <w:szCs w:val="21"/>
          <w:highlight w:val="none"/>
        </w:rPr>
      </w:pPr>
      <w:r>
        <w:rPr>
          <w:rFonts w:hint="eastAsia" w:cs="宋体" w:asciiTheme="minorEastAsia" w:hAnsiTheme="minorEastAsia" w:eastAsiaTheme="minorEastAsia"/>
          <w:color w:val="auto"/>
          <w:sz w:val="18"/>
          <w:szCs w:val="18"/>
          <w:highlight w:val="none"/>
        </w:rPr>
        <w:t>备注：本项目为全流程电子化采购项目，采用远程异地评标，有意向参与本项目竞标的潜在供应商应当做好参与全流程电子招投标交易的充分准备。</w:t>
      </w:r>
    </w:p>
    <w:p w14:paraId="5C261ACC">
      <w:pPr>
        <w:keepNext/>
        <w:keepLines/>
        <w:wordWrap w:val="0"/>
        <w:spacing w:line="360" w:lineRule="auto"/>
        <w:ind w:firstLine="422"/>
        <w:outlineLvl w:val="1"/>
        <w:rPr>
          <w:rFonts w:ascii="宋体" w:hAnsi="宋体" w:cs="宋体"/>
          <w:b/>
          <w:color w:val="auto"/>
          <w:szCs w:val="21"/>
          <w:highlight w:val="none"/>
        </w:rPr>
      </w:pPr>
      <w:bookmarkStart w:id="13" w:name="_Toc44405610"/>
      <w:bookmarkStart w:id="14" w:name="_Toc28359013"/>
      <w:bookmarkStart w:id="15" w:name="_Toc28359090"/>
      <w:bookmarkStart w:id="16" w:name="_Toc35393799"/>
      <w:bookmarkStart w:id="17" w:name="_Toc55053341"/>
      <w:bookmarkStart w:id="18" w:name="_Toc35393630"/>
      <w:bookmarkStart w:id="19" w:name="_Toc205564363"/>
      <w:bookmarkStart w:id="20" w:name="_Toc118483107"/>
      <w:bookmarkStart w:id="21" w:name="_Toc89760758"/>
      <w:bookmarkStart w:id="22" w:name="_Toc153444875"/>
      <w:r>
        <w:rPr>
          <w:rFonts w:hint="eastAsia" w:ascii="宋体" w:hAnsi="宋体" w:cs="宋体"/>
          <w:b/>
          <w:color w:val="auto"/>
          <w:szCs w:val="21"/>
          <w:highlight w:val="none"/>
        </w:rPr>
        <w:t>二、</w:t>
      </w:r>
      <w:bookmarkEnd w:id="13"/>
      <w:bookmarkEnd w:id="14"/>
      <w:bookmarkEnd w:id="15"/>
      <w:bookmarkEnd w:id="16"/>
      <w:bookmarkEnd w:id="17"/>
      <w:bookmarkEnd w:id="18"/>
      <w:r>
        <w:rPr>
          <w:rFonts w:hint="eastAsia" w:ascii="宋体" w:hAnsi="宋体" w:cs="宋体"/>
          <w:b/>
          <w:color w:val="auto"/>
          <w:szCs w:val="21"/>
          <w:highlight w:val="none"/>
        </w:rPr>
        <w:t>申请人的资格要求：</w:t>
      </w:r>
      <w:bookmarkEnd w:id="19"/>
      <w:bookmarkEnd w:id="20"/>
      <w:bookmarkEnd w:id="21"/>
      <w:bookmarkEnd w:id="22"/>
    </w:p>
    <w:p w14:paraId="3CDEE0F2">
      <w:pPr>
        <w:wordWrap w:val="0"/>
        <w:spacing w:line="360" w:lineRule="auto"/>
        <w:ind w:firstLine="420"/>
        <w:rPr>
          <w:rFonts w:ascii="宋体" w:hAnsi="宋体" w:cs="仿宋"/>
          <w:color w:val="auto"/>
          <w:szCs w:val="21"/>
          <w:highlight w:val="none"/>
        </w:rPr>
      </w:pPr>
      <w:r>
        <w:rPr>
          <w:rFonts w:hint="eastAsia" w:ascii="宋体" w:hAnsi="宋体" w:cs="仿宋"/>
          <w:color w:val="auto"/>
          <w:szCs w:val="21"/>
          <w:highlight w:val="none"/>
        </w:rPr>
        <w:t>1.满足《中华人民共和国政府采购法》第二十二条规定；</w:t>
      </w:r>
    </w:p>
    <w:p w14:paraId="4D687FC7">
      <w:pPr>
        <w:wordWrap w:val="0"/>
        <w:spacing w:line="360" w:lineRule="auto"/>
        <w:ind w:right="-105" w:rightChars="-50" w:firstLine="420"/>
        <w:rPr>
          <w:rFonts w:ascii="宋体" w:hAnsi="宋体" w:cs="仿宋"/>
          <w:color w:val="auto"/>
          <w:szCs w:val="21"/>
          <w:highlight w:val="none"/>
        </w:rPr>
      </w:pPr>
      <w:r>
        <w:rPr>
          <w:rFonts w:hint="eastAsia" w:ascii="宋体" w:hAnsi="宋体" w:cs="仿宋"/>
          <w:color w:val="auto"/>
          <w:szCs w:val="21"/>
          <w:highlight w:val="none"/>
        </w:rPr>
        <w:t>2.落实政府采购政策需满足的资格要求：</w:t>
      </w:r>
      <w:r>
        <w:rPr>
          <w:rFonts w:hint="eastAsia" w:ascii="宋体" w:hAnsi="宋体" w:cs="仿宋"/>
          <w:color w:val="auto"/>
          <w:szCs w:val="21"/>
          <w:highlight w:val="none"/>
        </w:rPr>
        <w:t>分标1：本项目为专门面向中小企业采购项目，提供的服务须全部由符合政策要求的中小企业承接；监狱企业、残疾人福利单位视同小型、微型企业；中小企业须符合本项目采购标的所属行业对应的中小企业划分标准。响应文件中必须提供中小企业声明函或残疾人福利性单位声明函或供应商属于监狱企业的证明材料[省级以上监狱管理局、戒毒管理局(含新疆生产建设兵团)出具]，否则响应文件按无效响应处理。</w:t>
      </w:r>
      <w:r>
        <w:rPr>
          <w:rFonts w:ascii="宋体" w:hAnsi="宋体" w:cs="仿宋"/>
          <w:color w:val="auto"/>
          <w:szCs w:val="21"/>
          <w:highlight w:val="none"/>
        </w:rPr>
        <w:t xml:space="preserve"> </w:t>
      </w:r>
    </w:p>
    <w:p w14:paraId="3CFAC34B">
      <w:pPr>
        <w:wordWrap w:val="0"/>
        <w:spacing w:line="360" w:lineRule="auto"/>
        <w:ind w:firstLine="420"/>
        <w:rPr>
          <w:rFonts w:hAnsi="宋体"/>
          <w:color w:val="auto"/>
          <w:highlight w:val="none"/>
        </w:rPr>
      </w:pPr>
      <w:r>
        <w:rPr>
          <w:rFonts w:hint="eastAsia" w:ascii="宋体" w:hAnsi="宋体" w:cs="仿宋"/>
          <w:color w:val="auto"/>
          <w:szCs w:val="21"/>
          <w:highlight w:val="none"/>
        </w:rPr>
        <w:t>3.本项目的特定资格要求：</w:t>
      </w:r>
      <w:bookmarkStart w:id="23" w:name="_Toc89760759"/>
      <w:bookmarkStart w:id="24" w:name="_Toc153444876"/>
      <w:bookmarkStart w:id="25" w:name="_Toc44405611"/>
      <w:bookmarkStart w:id="26" w:name="_Toc35393800"/>
      <w:bookmarkStart w:id="27" w:name="_Toc35393631"/>
      <w:bookmarkStart w:id="28" w:name="_Toc55053342"/>
      <w:r>
        <w:rPr>
          <w:rFonts w:hint="eastAsia" w:asciiTheme="minorEastAsia" w:hAnsiTheme="minorEastAsia" w:eastAsiaTheme="minorEastAsia"/>
          <w:color w:val="auto"/>
          <w:highlight w:val="none"/>
        </w:rPr>
        <w:t>供应商须具备</w:t>
      </w:r>
      <w:r>
        <w:rPr>
          <w:rFonts w:hint="eastAsia" w:asciiTheme="minorEastAsia" w:hAnsiTheme="minorEastAsia" w:eastAsiaTheme="minorEastAsia"/>
          <w:color w:val="auto"/>
          <w:highlight w:val="none"/>
        </w:rPr>
        <w:t>出版行政部门</w:t>
      </w:r>
      <w:r>
        <w:rPr>
          <w:rFonts w:hint="eastAsia" w:asciiTheme="minorEastAsia" w:hAnsiTheme="minorEastAsia" w:eastAsiaTheme="minorEastAsia"/>
          <w:color w:val="auto"/>
          <w:highlight w:val="none"/>
        </w:rPr>
        <w:t>颁发有效的《印刷经营许可证》，</w:t>
      </w:r>
      <w:r>
        <w:rPr>
          <w:rFonts w:hint="eastAsia" w:asciiTheme="minorEastAsia" w:hAnsiTheme="minorEastAsia" w:eastAsiaTheme="minorEastAsia"/>
          <w:color w:val="auto"/>
          <w:highlight w:val="none"/>
        </w:rPr>
        <w:t>许可范围</w:t>
      </w:r>
      <w:r>
        <w:rPr>
          <w:rFonts w:hint="eastAsia" w:asciiTheme="minorEastAsia" w:hAnsiTheme="minorEastAsia" w:eastAsiaTheme="minorEastAsia"/>
          <w:color w:val="auto"/>
          <w:highlight w:val="none"/>
        </w:rPr>
        <w:t>须包含本次项目采购</w:t>
      </w:r>
      <w:r>
        <w:rPr>
          <w:rFonts w:hint="eastAsia"/>
          <w:color w:val="auto"/>
          <w:highlight w:val="none"/>
        </w:rPr>
        <w:t>的</w:t>
      </w:r>
      <w:r>
        <w:rPr>
          <w:rFonts w:hint="eastAsia" w:asciiTheme="minorEastAsia" w:hAnsiTheme="minorEastAsia" w:eastAsiaTheme="minorEastAsia"/>
          <w:color w:val="auto"/>
          <w:highlight w:val="none"/>
        </w:rPr>
        <w:t>全部印刷品。</w:t>
      </w:r>
    </w:p>
    <w:p w14:paraId="7B22F174">
      <w:pPr>
        <w:keepNext/>
        <w:keepLines/>
        <w:wordWrap w:val="0"/>
        <w:spacing w:line="360" w:lineRule="auto"/>
        <w:ind w:firstLine="422"/>
        <w:outlineLvl w:val="1"/>
        <w:rPr>
          <w:rFonts w:ascii="宋体" w:hAnsi="宋体" w:cs="仿宋"/>
          <w:b/>
          <w:color w:val="auto"/>
          <w:szCs w:val="21"/>
          <w:highlight w:val="none"/>
        </w:rPr>
      </w:pPr>
      <w:bookmarkStart w:id="29" w:name="_Toc205564364"/>
      <w:r>
        <w:rPr>
          <w:rFonts w:hint="eastAsia" w:ascii="宋体" w:hAnsi="宋体" w:cs="仿宋"/>
          <w:b/>
          <w:color w:val="auto"/>
          <w:szCs w:val="21"/>
          <w:highlight w:val="none"/>
        </w:rPr>
        <w:t>三、获取采购文件</w:t>
      </w:r>
      <w:bookmarkEnd w:id="23"/>
      <w:bookmarkEnd w:id="24"/>
      <w:bookmarkEnd w:id="25"/>
      <w:bookmarkEnd w:id="26"/>
      <w:bookmarkEnd w:id="27"/>
      <w:bookmarkEnd w:id="28"/>
      <w:bookmarkEnd w:id="29"/>
    </w:p>
    <w:p w14:paraId="0695EDD9">
      <w:pPr>
        <w:wordWrap w:val="0"/>
        <w:spacing w:line="360" w:lineRule="auto"/>
        <w:ind w:right="-105" w:rightChars="-50" w:firstLine="420"/>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bCs/>
          <w:color w:val="auto"/>
          <w:szCs w:val="21"/>
          <w:highlight w:val="none"/>
        </w:rPr>
        <w:t>2026年</w:t>
      </w:r>
      <w:r>
        <w:rPr>
          <w:rFonts w:ascii="宋体" w:hAnsi="宋体" w:cs="宋体"/>
          <w:bCs/>
          <w:color w:val="auto"/>
          <w:szCs w:val="21"/>
          <w:highlight w:val="none"/>
        </w:rPr>
        <w:t>03</w:t>
      </w:r>
      <w:r>
        <w:rPr>
          <w:rFonts w:hint="eastAsia" w:ascii="宋体" w:hAnsi="宋体" w:cs="宋体"/>
          <w:bCs/>
          <w:color w:val="auto"/>
          <w:szCs w:val="21"/>
          <w:highlight w:val="none"/>
        </w:rPr>
        <w:t>月</w:t>
      </w:r>
      <w:r>
        <w:rPr>
          <w:rFonts w:ascii="宋体" w:hAnsi="宋体" w:cs="宋体"/>
          <w:bCs/>
          <w:color w:val="auto"/>
          <w:szCs w:val="21"/>
          <w:highlight w:val="none"/>
        </w:rPr>
        <w:t>12</w:t>
      </w:r>
      <w:r>
        <w:rPr>
          <w:rFonts w:hint="eastAsia" w:ascii="宋体" w:hAnsi="宋体" w:cs="宋体"/>
          <w:bCs/>
          <w:color w:val="auto"/>
          <w:szCs w:val="21"/>
          <w:highlight w:val="none"/>
        </w:rPr>
        <w:t>日</w:t>
      </w:r>
      <w:r>
        <w:rPr>
          <w:rFonts w:hint="eastAsia" w:ascii="宋体" w:hAnsi="宋体" w:cs="宋体"/>
          <w:color w:val="auto"/>
          <w:szCs w:val="21"/>
          <w:highlight w:val="none"/>
        </w:rPr>
        <w:t>至</w:t>
      </w:r>
      <w:r>
        <w:rPr>
          <w:rFonts w:hint="eastAsia" w:ascii="宋体" w:hAnsi="宋体" w:cs="宋体"/>
          <w:bCs/>
          <w:color w:val="auto"/>
          <w:szCs w:val="21"/>
          <w:highlight w:val="none"/>
        </w:rPr>
        <w:t>2026年</w:t>
      </w:r>
      <w:r>
        <w:rPr>
          <w:rFonts w:ascii="宋体" w:hAnsi="宋体" w:cs="宋体"/>
          <w:bCs/>
          <w:color w:val="auto"/>
          <w:szCs w:val="21"/>
          <w:highlight w:val="none"/>
        </w:rPr>
        <w:t>03</w:t>
      </w:r>
      <w:r>
        <w:rPr>
          <w:rFonts w:hint="eastAsia" w:ascii="宋体" w:hAnsi="宋体" w:cs="宋体"/>
          <w:bCs/>
          <w:color w:val="auto"/>
          <w:szCs w:val="21"/>
          <w:highlight w:val="none"/>
        </w:rPr>
        <w:t>月</w:t>
      </w:r>
      <w:r>
        <w:rPr>
          <w:rFonts w:ascii="宋体" w:hAnsi="宋体" w:cs="宋体"/>
          <w:bCs/>
          <w:color w:val="auto"/>
          <w:szCs w:val="21"/>
          <w:highlight w:val="none"/>
        </w:rPr>
        <w:t>19</w:t>
      </w:r>
      <w:r>
        <w:rPr>
          <w:rFonts w:hint="eastAsia" w:ascii="宋体" w:hAnsi="宋体" w:cs="宋体"/>
          <w:bCs/>
          <w:color w:val="auto"/>
          <w:szCs w:val="21"/>
          <w:highlight w:val="none"/>
        </w:rPr>
        <w:t>日</w:t>
      </w:r>
      <w:r>
        <w:rPr>
          <w:rFonts w:hint="eastAsia" w:ascii="宋体" w:hAnsi="宋体" w:cs="宋体"/>
          <w:color w:val="auto"/>
          <w:szCs w:val="21"/>
          <w:highlight w:val="none"/>
        </w:rPr>
        <w:t>，每天上午00：00至12：00，下午12：00至23：59（北京时间，法定节假日除外）</w:t>
      </w:r>
    </w:p>
    <w:p w14:paraId="40D2574D">
      <w:pPr>
        <w:wordWrap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地点（网址）：广西政府采购云平台（https://www.gcy.zfcg.gxzf.gov.cn/）</w:t>
      </w:r>
    </w:p>
    <w:p w14:paraId="606C0B06">
      <w:pPr>
        <w:wordWrap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方式：</w:t>
      </w:r>
      <w:r>
        <w:rPr>
          <w:rFonts w:hint="eastAsia" w:ascii="宋体" w:hAnsi="宋体" w:cs="宋体"/>
          <w:b/>
          <w:color w:val="auto"/>
          <w:szCs w:val="21"/>
          <w:highlight w:val="none"/>
        </w:rPr>
        <w:t>在获取采购文件截止时间前登录广西政府采购云平台（https://www.gcy.zfcg.gxzf.gov.cn/）在线办理报名：“项目采购”</w:t>
      </w:r>
      <w:r>
        <w:rPr>
          <w:rFonts w:hint="eastAsia" w:ascii="宋体" w:hAnsi="宋体" w:cs="宋体"/>
          <w:color w:val="auto"/>
          <w:szCs w:val="21"/>
          <w:highlight w:val="none"/>
        </w:rPr>
        <w:t>→</w:t>
      </w:r>
      <w:r>
        <w:rPr>
          <w:rFonts w:hint="eastAsia" w:ascii="宋体" w:hAnsi="宋体" w:cs="宋体"/>
          <w:b/>
          <w:color w:val="auto"/>
          <w:szCs w:val="21"/>
          <w:highlight w:val="none"/>
        </w:rPr>
        <w:t>“获取采购文件”。</w:t>
      </w:r>
      <w:r>
        <w:rPr>
          <w:rFonts w:hint="eastAsia" w:ascii="宋体" w:hAnsi="宋体" w:cs="宋体"/>
          <w:color w:val="auto"/>
          <w:szCs w:val="21"/>
          <w:highlight w:val="none"/>
        </w:rPr>
        <w:t>（注意事项：</w:t>
      </w:r>
      <w:r>
        <w:rPr>
          <w:rFonts w:hint="eastAsia" w:ascii="宋体" w:hAnsi="宋体" w:cs="宋体"/>
          <w:b/>
          <w:color w:val="auto"/>
          <w:szCs w:val="21"/>
          <w:highlight w:val="none"/>
        </w:rPr>
        <w:t>1.潜在供应商应当在获取采购文件截止时间前通过广西政府采购云平台（https://www.gcy.zfcg.gxzf.gov.cn/）注册登记后再获取采购文件，未通过政府采购云平台注册登记获取采购文件的供应商，采购代理机构将拒绝接收其响应文件。</w:t>
      </w:r>
      <w:r>
        <w:rPr>
          <w:rFonts w:hint="eastAsia" w:ascii="宋体" w:hAnsi="宋体" w:cs="宋体"/>
          <w:color w:val="auto"/>
          <w:szCs w:val="21"/>
          <w:highlight w:val="none"/>
        </w:rPr>
        <w:t>2.已获取采购文件的供应商不等于符合本项目的供应商资格。3.如在操作过程中遇到问题或者需要技术支持，请致电政府采购云平台客服热线：</w:t>
      </w:r>
      <w:r>
        <w:rPr>
          <w:rFonts w:hint="eastAsia" w:ascii="宋体" w:hAnsi="宋体" w:cs="宋体"/>
          <w:bCs/>
          <w:color w:val="auto"/>
          <w:szCs w:val="21"/>
          <w:highlight w:val="none"/>
        </w:rPr>
        <w:t>95763</w:t>
      </w:r>
      <w:r>
        <w:rPr>
          <w:rFonts w:hint="eastAsia" w:ascii="宋体" w:hAnsi="宋体" w:cs="宋体"/>
          <w:color w:val="auto"/>
          <w:szCs w:val="21"/>
          <w:highlight w:val="none"/>
        </w:rPr>
        <w:t>。）</w:t>
      </w:r>
    </w:p>
    <w:p w14:paraId="2BEFCE28">
      <w:pPr>
        <w:wordWrap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售价（元）：0</w:t>
      </w:r>
    </w:p>
    <w:p w14:paraId="29C49A5E">
      <w:pPr>
        <w:wordWrap w:val="0"/>
        <w:spacing w:line="360" w:lineRule="auto"/>
        <w:ind w:firstLine="422"/>
        <w:rPr>
          <w:rFonts w:ascii="宋体" w:hAnsi="宋体" w:cs="宋体"/>
          <w:b/>
          <w:bCs/>
          <w:color w:val="auto"/>
          <w:szCs w:val="21"/>
          <w:highlight w:val="none"/>
        </w:rPr>
      </w:pPr>
      <w:bookmarkStart w:id="30" w:name="_Toc28359092"/>
      <w:bookmarkStart w:id="31" w:name="_Toc35393632"/>
      <w:bookmarkStart w:id="32" w:name="_Toc35393801"/>
      <w:bookmarkStart w:id="33" w:name="_Toc55053343"/>
      <w:bookmarkStart w:id="34" w:name="_Toc44405612"/>
      <w:bookmarkStart w:id="35" w:name="_Toc28359015"/>
      <w:r>
        <w:rPr>
          <w:rFonts w:hint="eastAsia" w:ascii="宋体" w:hAnsi="宋体" w:cs="宋体"/>
          <w:b/>
          <w:bCs/>
          <w:color w:val="auto"/>
          <w:szCs w:val="21"/>
          <w:highlight w:val="none"/>
        </w:rPr>
        <w:t>四、响应文件提交</w:t>
      </w:r>
      <w:bookmarkEnd w:id="30"/>
      <w:bookmarkEnd w:id="31"/>
      <w:bookmarkEnd w:id="32"/>
      <w:bookmarkEnd w:id="33"/>
      <w:bookmarkEnd w:id="34"/>
      <w:bookmarkEnd w:id="35"/>
    </w:p>
    <w:p w14:paraId="7662C6B6">
      <w:pPr>
        <w:wordWrap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截止时间：</w:t>
      </w:r>
      <w:r>
        <w:rPr>
          <w:rFonts w:hint="eastAsia" w:ascii="宋体" w:hAnsi="宋体" w:cs="宋体"/>
          <w:bCs/>
          <w:color w:val="auto"/>
          <w:szCs w:val="21"/>
          <w:highlight w:val="none"/>
        </w:rPr>
        <w:t>2026年</w:t>
      </w:r>
      <w:r>
        <w:rPr>
          <w:rFonts w:ascii="宋体" w:hAnsi="宋体" w:cs="宋体"/>
          <w:bCs/>
          <w:color w:val="auto"/>
          <w:szCs w:val="21"/>
          <w:highlight w:val="none"/>
        </w:rPr>
        <w:t>03</w:t>
      </w:r>
      <w:r>
        <w:rPr>
          <w:rFonts w:hint="eastAsia" w:ascii="宋体" w:hAnsi="宋体" w:cs="宋体"/>
          <w:bCs/>
          <w:color w:val="auto"/>
          <w:szCs w:val="21"/>
          <w:highlight w:val="none"/>
        </w:rPr>
        <w:t>月</w:t>
      </w:r>
      <w:r>
        <w:rPr>
          <w:rFonts w:ascii="宋体" w:hAnsi="宋体" w:cs="宋体"/>
          <w:bCs/>
          <w:color w:val="auto"/>
          <w:szCs w:val="21"/>
          <w:highlight w:val="none"/>
        </w:rPr>
        <w:t>23</w:t>
      </w:r>
      <w:r>
        <w:rPr>
          <w:rFonts w:hint="eastAsia" w:ascii="宋体" w:hAnsi="宋体" w:cs="宋体"/>
          <w:bCs/>
          <w:color w:val="auto"/>
          <w:szCs w:val="21"/>
          <w:highlight w:val="none"/>
        </w:rPr>
        <w:t>日</w:t>
      </w:r>
      <w:r>
        <w:rPr>
          <w:rFonts w:hint="eastAsia" w:ascii="宋体" w:hAnsi="宋体" w:cs="宋体"/>
          <w:bCs/>
          <w:color w:val="auto"/>
          <w:szCs w:val="21"/>
          <w:highlight w:val="none"/>
        </w:rPr>
        <w:t>09：20</w:t>
      </w:r>
      <w:r>
        <w:rPr>
          <w:rFonts w:hint="eastAsia" w:ascii="宋体" w:hAnsi="宋体" w:cs="宋体"/>
          <w:color w:val="auto"/>
          <w:szCs w:val="21"/>
          <w:highlight w:val="none"/>
        </w:rPr>
        <w:t>（北京时间）</w:t>
      </w:r>
    </w:p>
    <w:p w14:paraId="466E27A8">
      <w:pPr>
        <w:wordWrap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地点（网址）：广西政府采购云平台（https://www.gcy.zfcg.gxzf.gov.cn/）</w:t>
      </w:r>
    </w:p>
    <w:p w14:paraId="0AF43578">
      <w:pPr>
        <w:keepNext/>
        <w:keepLines/>
        <w:wordWrap w:val="0"/>
        <w:spacing w:line="360" w:lineRule="auto"/>
        <w:ind w:firstLine="422"/>
        <w:outlineLvl w:val="1"/>
        <w:rPr>
          <w:rFonts w:ascii="宋体" w:hAnsi="宋体" w:cs="宋体"/>
          <w:b/>
          <w:color w:val="auto"/>
          <w:szCs w:val="21"/>
          <w:highlight w:val="none"/>
        </w:rPr>
      </w:pPr>
      <w:bookmarkStart w:id="36" w:name="_Toc205564365"/>
      <w:bookmarkStart w:id="37" w:name="_Toc44405623"/>
      <w:bookmarkStart w:id="38" w:name="_Toc153444877"/>
      <w:bookmarkStart w:id="39" w:name="_Toc44229882"/>
      <w:bookmarkStart w:id="40" w:name="_Toc55053344"/>
      <w:bookmarkStart w:id="41" w:name="_Toc89760760"/>
      <w:bookmarkStart w:id="42" w:name="_Toc118483109"/>
      <w:bookmarkStart w:id="43" w:name="_Toc28359017"/>
      <w:bookmarkStart w:id="44" w:name="_Toc35393803"/>
      <w:bookmarkStart w:id="45" w:name="_Toc44405614"/>
      <w:bookmarkStart w:id="46" w:name="_Toc35393634"/>
      <w:bookmarkStart w:id="47" w:name="_Toc28359094"/>
      <w:r>
        <w:rPr>
          <w:rFonts w:hint="eastAsia" w:ascii="宋体" w:hAnsi="宋体" w:cs="宋体"/>
          <w:b/>
          <w:color w:val="auto"/>
          <w:szCs w:val="21"/>
          <w:highlight w:val="none"/>
        </w:rPr>
        <w:t>五、响应文件开启</w:t>
      </w:r>
      <w:bookmarkEnd w:id="36"/>
      <w:bookmarkEnd w:id="37"/>
      <w:bookmarkEnd w:id="38"/>
      <w:bookmarkEnd w:id="39"/>
      <w:bookmarkEnd w:id="40"/>
      <w:bookmarkEnd w:id="41"/>
      <w:bookmarkEnd w:id="42"/>
    </w:p>
    <w:p w14:paraId="55B4037A">
      <w:pPr>
        <w:wordWrap w:val="0"/>
        <w:spacing w:line="360" w:lineRule="auto"/>
        <w:ind w:firstLine="420"/>
        <w:rPr>
          <w:rFonts w:ascii="宋体" w:hAnsi="宋体" w:cs="宋体"/>
          <w:bCs/>
          <w:color w:val="auto"/>
          <w:szCs w:val="21"/>
          <w:highlight w:val="none"/>
        </w:rPr>
      </w:pPr>
      <w:r>
        <w:rPr>
          <w:rFonts w:hint="eastAsia" w:ascii="宋体" w:hAnsi="宋体" w:cs="宋体"/>
          <w:color w:val="auto"/>
          <w:szCs w:val="21"/>
          <w:highlight w:val="none"/>
        </w:rPr>
        <w:t>开启时间：</w:t>
      </w:r>
      <w:r>
        <w:rPr>
          <w:rFonts w:hint="eastAsia" w:ascii="宋体" w:hAnsi="宋体" w:cs="宋体"/>
          <w:bCs/>
          <w:color w:val="auto"/>
          <w:szCs w:val="21"/>
          <w:highlight w:val="none"/>
        </w:rPr>
        <w:t>2026年</w:t>
      </w:r>
      <w:r>
        <w:rPr>
          <w:rFonts w:ascii="宋体" w:hAnsi="宋体" w:cs="宋体"/>
          <w:bCs/>
          <w:color w:val="auto"/>
          <w:szCs w:val="21"/>
          <w:highlight w:val="none"/>
        </w:rPr>
        <w:t>03</w:t>
      </w:r>
      <w:r>
        <w:rPr>
          <w:rFonts w:hint="eastAsia" w:ascii="宋体" w:hAnsi="宋体" w:cs="宋体"/>
          <w:bCs/>
          <w:color w:val="auto"/>
          <w:szCs w:val="21"/>
          <w:highlight w:val="none"/>
        </w:rPr>
        <w:t>月</w:t>
      </w:r>
      <w:r>
        <w:rPr>
          <w:rFonts w:ascii="宋体" w:hAnsi="宋体" w:cs="宋体"/>
          <w:bCs/>
          <w:color w:val="auto"/>
          <w:szCs w:val="21"/>
          <w:highlight w:val="none"/>
        </w:rPr>
        <w:t>23</w:t>
      </w:r>
      <w:r>
        <w:rPr>
          <w:rFonts w:hint="eastAsia" w:ascii="宋体" w:hAnsi="宋体" w:cs="宋体"/>
          <w:bCs/>
          <w:color w:val="auto"/>
          <w:szCs w:val="21"/>
          <w:highlight w:val="none"/>
        </w:rPr>
        <w:t>日</w:t>
      </w:r>
      <w:r>
        <w:rPr>
          <w:rFonts w:hint="eastAsia" w:ascii="宋体" w:hAnsi="宋体" w:cs="宋体"/>
          <w:bCs/>
          <w:color w:val="auto"/>
          <w:szCs w:val="21"/>
          <w:highlight w:val="none"/>
        </w:rPr>
        <w:t>09：20</w:t>
      </w:r>
      <w:r>
        <w:rPr>
          <w:rFonts w:hint="eastAsia" w:ascii="宋体" w:hAnsi="宋体" w:cs="宋体"/>
          <w:color w:val="auto"/>
          <w:szCs w:val="21"/>
          <w:highlight w:val="none"/>
        </w:rPr>
        <w:t>（北京时间）</w:t>
      </w:r>
    </w:p>
    <w:p w14:paraId="75F632B6">
      <w:pPr>
        <w:wordWrap w:val="0"/>
        <w:spacing w:line="360" w:lineRule="auto"/>
        <w:ind w:firstLine="420"/>
        <w:rPr>
          <w:rFonts w:ascii="宋体" w:hAnsi="宋体" w:cs="宋体"/>
          <w:bCs/>
          <w:color w:val="auto"/>
          <w:szCs w:val="21"/>
          <w:highlight w:val="none"/>
        </w:rPr>
      </w:pPr>
      <w:r>
        <w:rPr>
          <w:rFonts w:hint="eastAsia" w:ascii="宋体" w:hAnsi="宋体" w:cs="宋体"/>
          <w:color w:val="auto"/>
          <w:szCs w:val="21"/>
          <w:highlight w:val="none"/>
        </w:rPr>
        <w:t>地点：通过广西政府采购云平台（https://www.gcy.zfcg.gxzf.gov.cn/）在线解密开启响应文件。</w:t>
      </w:r>
    </w:p>
    <w:p w14:paraId="010476B1">
      <w:pPr>
        <w:keepNext/>
        <w:keepLines/>
        <w:wordWrap w:val="0"/>
        <w:spacing w:line="360" w:lineRule="auto"/>
        <w:ind w:firstLine="422"/>
        <w:outlineLvl w:val="1"/>
        <w:rPr>
          <w:rFonts w:ascii="宋体" w:hAnsi="宋体" w:cs="宋体"/>
          <w:b/>
          <w:color w:val="auto"/>
          <w:szCs w:val="21"/>
          <w:highlight w:val="none"/>
        </w:rPr>
      </w:pPr>
      <w:bookmarkStart w:id="48" w:name="_Toc205564366"/>
      <w:bookmarkStart w:id="49" w:name="_Toc89760761"/>
      <w:bookmarkStart w:id="50" w:name="_Toc55053345"/>
      <w:bookmarkStart w:id="51" w:name="_Toc118483110"/>
      <w:bookmarkStart w:id="52" w:name="_Toc153444878"/>
      <w:r>
        <w:rPr>
          <w:rFonts w:hint="eastAsia" w:ascii="宋体" w:hAnsi="宋体" w:cs="宋体"/>
          <w:b/>
          <w:color w:val="auto"/>
          <w:szCs w:val="21"/>
          <w:highlight w:val="none"/>
        </w:rPr>
        <w:t>六、公告期限</w:t>
      </w:r>
      <w:bookmarkEnd w:id="43"/>
      <w:bookmarkEnd w:id="44"/>
      <w:bookmarkEnd w:id="45"/>
      <w:bookmarkEnd w:id="46"/>
      <w:bookmarkEnd w:id="47"/>
      <w:bookmarkEnd w:id="48"/>
      <w:bookmarkEnd w:id="49"/>
      <w:bookmarkEnd w:id="50"/>
      <w:bookmarkEnd w:id="51"/>
      <w:bookmarkEnd w:id="52"/>
    </w:p>
    <w:p w14:paraId="234A2078">
      <w:pPr>
        <w:wordWrap w:val="0"/>
        <w:spacing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ascii="宋体" w:hAnsi="宋体" w:cs="宋体"/>
          <w:color w:val="auto"/>
          <w:kern w:val="0"/>
          <w:szCs w:val="21"/>
          <w:highlight w:val="none"/>
        </w:rPr>
        <w:t>5</w:t>
      </w:r>
      <w:r>
        <w:rPr>
          <w:rFonts w:hint="eastAsia" w:ascii="宋体" w:hAnsi="宋体" w:cs="宋体"/>
          <w:color w:val="auto"/>
          <w:kern w:val="0"/>
          <w:szCs w:val="21"/>
          <w:highlight w:val="none"/>
        </w:rPr>
        <w:t>个工作日。</w:t>
      </w:r>
    </w:p>
    <w:p w14:paraId="6DCC6FF6">
      <w:pPr>
        <w:keepNext/>
        <w:keepLines/>
        <w:wordWrap w:val="0"/>
        <w:spacing w:line="360" w:lineRule="auto"/>
        <w:ind w:firstLine="422"/>
        <w:outlineLvl w:val="1"/>
        <w:rPr>
          <w:rFonts w:ascii="宋体" w:hAnsi="宋体" w:cs="宋体"/>
          <w:b/>
          <w:color w:val="auto"/>
          <w:szCs w:val="21"/>
          <w:highlight w:val="none"/>
        </w:rPr>
      </w:pPr>
      <w:bookmarkStart w:id="53" w:name="_Toc153444879"/>
      <w:bookmarkStart w:id="54" w:name="_Toc205564367"/>
      <w:bookmarkStart w:id="55" w:name="_Toc35393804"/>
      <w:bookmarkStart w:id="56" w:name="_Toc89760762"/>
      <w:bookmarkStart w:id="57" w:name="_Toc55053346"/>
      <w:bookmarkStart w:id="58" w:name="_Toc44405615"/>
      <w:bookmarkStart w:id="59" w:name="_Toc118483111"/>
      <w:bookmarkStart w:id="60" w:name="_Toc35393635"/>
      <w:r>
        <w:rPr>
          <w:rFonts w:hint="eastAsia" w:ascii="宋体" w:hAnsi="宋体" w:cs="宋体"/>
          <w:b/>
          <w:color w:val="auto"/>
          <w:szCs w:val="21"/>
          <w:highlight w:val="none"/>
        </w:rPr>
        <w:t>七、其他补充事宜</w:t>
      </w:r>
      <w:bookmarkEnd w:id="53"/>
      <w:bookmarkEnd w:id="54"/>
      <w:bookmarkEnd w:id="55"/>
      <w:bookmarkEnd w:id="56"/>
      <w:bookmarkEnd w:id="57"/>
      <w:bookmarkEnd w:id="58"/>
      <w:bookmarkEnd w:id="59"/>
      <w:bookmarkEnd w:id="60"/>
    </w:p>
    <w:p w14:paraId="56F029F0">
      <w:pPr>
        <w:wordWrap w:val="0"/>
        <w:spacing w:line="360" w:lineRule="auto"/>
        <w:ind w:firstLine="420"/>
        <w:rPr>
          <w:rFonts w:ascii="宋体" w:hAnsi="宋体" w:cs="宋体"/>
          <w:bCs/>
          <w:color w:val="auto"/>
          <w:szCs w:val="21"/>
          <w:highlight w:val="none"/>
        </w:rPr>
      </w:pPr>
      <w:bookmarkStart w:id="61" w:name="_Toc28359095"/>
      <w:bookmarkStart w:id="62" w:name="_Toc28359018"/>
      <w:bookmarkStart w:id="63" w:name="_Toc55053347"/>
      <w:bookmarkStart w:id="64" w:name="_Toc44405616"/>
      <w:bookmarkStart w:id="65" w:name="_Toc35393636"/>
      <w:bookmarkStart w:id="66" w:name="_Toc35393805"/>
      <w:bookmarkStart w:id="67" w:name="_Toc89760763"/>
      <w:r>
        <w:rPr>
          <w:rFonts w:hint="eastAsia" w:ascii="宋体" w:hAnsi="宋体" w:cs="宋体"/>
          <w:bCs/>
          <w:color w:val="auto"/>
          <w:szCs w:val="21"/>
          <w:highlight w:val="none"/>
        </w:rPr>
        <w:t>1.供应商竞标注意事项</w:t>
      </w:r>
    </w:p>
    <w:p w14:paraId="5685BE45">
      <w:pPr>
        <w:wordWrap w:val="0"/>
        <w:topLinePunct/>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1）本项目为全流程电子化采购项目，通过广西政府采购云平台（https://www.gcy.zfcg.gxzf.gov.cn/）实行在线电子竞标，供应商应先安装“广西政府采购云平台新版客户端”[请自行前往“广西政府采购网（访问地址http://zfcg.gxzf.gov.cn/）进行下载，下载路径：办事服务-下载专区]，并按照本项目竞争性磋商文件和广西政府采购云平台的要求编制、加密后在提交响应文件截止时间前通过网络上传至广西政府采购云平台（加密的电子响应文件是指后缀名为“jmbs”的文件），</w:t>
      </w:r>
      <w:r>
        <w:rPr>
          <w:rFonts w:hint="eastAsia" w:ascii="宋体" w:hAnsi="宋体" w:cs="宋体"/>
          <w:b/>
          <w:bCs/>
          <w:color w:val="auto"/>
          <w:szCs w:val="21"/>
          <w:highlight w:val="none"/>
        </w:rPr>
        <w:t>供应商在广西政府采购云平台提交电子响应文件时，请填写参加远程采购活动经办人联系方式。</w:t>
      </w:r>
      <w:r>
        <w:rPr>
          <w:rFonts w:hint="eastAsia" w:ascii="宋体" w:hAnsi="宋体" w:cs="宋体"/>
          <w:bCs/>
          <w:color w:val="auto"/>
          <w:szCs w:val="21"/>
          <w:highlight w:val="none"/>
        </w:rPr>
        <w:t>供应商可登录广西政府采购云平台查看电子竞标具体操作流程。</w:t>
      </w:r>
    </w:p>
    <w:p w14:paraId="63E12DFD">
      <w:pPr>
        <w:wordWrap w:val="0"/>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广西政府采购云平台，依次进入“服务中心-入驻与配置”中查看CA数字证书办理操作流程。如在操作过程中遇到问题或者需要技术支持，请致电政采云客服热线：95763）。</w:t>
      </w:r>
    </w:p>
    <w:p w14:paraId="50AE2358">
      <w:pPr>
        <w:wordWrap w:val="0"/>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438EB80B">
      <w:pPr>
        <w:wordWrap w:val="0"/>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注：①为确保网上操作合法、有效和安全，请供应商确保在电子竞标过程中能够对相关数据电文进行加密和使用电子签章，妥善保管CA数字证书并使用有效的CA数字证书参与整个采购活动。②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55374600">
      <w:pPr>
        <w:wordWrap w:val="0"/>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（4）供应商需要在具备有摄像头及语音功能且互联网网络状况良好的电脑登录广西政府采购云平台远程开标大厅参与本次磋商，否则后果自负。</w:t>
      </w:r>
    </w:p>
    <w:p w14:paraId="44855D32">
      <w:pPr>
        <w:wordWrap w:val="0"/>
        <w:spacing w:line="360" w:lineRule="auto"/>
        <w:ind w:firstLine="420"/>
        <w:rPr>
          <w:rFonts w:ascii="宋体" w:hAnsi="宋体" w:cs="宋体"/>
          <w:color w:val="auto"/>
          <w:szCs w:val="21"/>
          <w:highlight w:val="none"/>
        </w:rPr>
      </w:pPr>
      <w:r>
        <w:rPr>
          <w:rFonts w:hint="eastAsia" w:ascii="宋体" w:hAnsi="宋体" w:cs="宋体"/>
          <w:bCs/>
          <w:color w:val="auto"/>
          <w:szCs w:val="21"/>
          <w:highlight w:val="none"/>
        </w:rPr>
        <w:t>2.</w:t>
      </w:r>
      <w:r>
        <w:rPr>
          <w:rFonts w:hint="eastAsia" w:ascii="宋体" w:hAnsi="宋体" w:cs="宋体"/>
          <w:color w:val="auto"/>
          <w:kern w:val="0"/>
          <w:szCs w:val="21"/>
          <w:highlight w:val="none"/>
        </w:rPr>
        <w:t>磋商保证金：</w:t>
      </w:r>
      <w:r>
        <w:rPr>
          <w:rFonts w:hint="eastAsia" w:ascii="宋体" w:hAnsi="宋体" w:cs="宋体"/>
          <w:color w:val="auto"/>
          <w:szCs w:val="21"/>
          <w:highlight w:val="none"/>
        </w:rPr>
        <w:t>0元（本项目不收取</w:t>
      </w:r>
      <w:r>
        <w:rPr>
          <w:rFonts w:hint="eastAsia" w:ascii="宋体" w:hAnsi="宋体" w:cs="宋体"/>
          <w:color w:val="auto"/>
          <w:kern w:val="0"/>
          <w:szCs w:val="21"/>
          <w:highlight w:val="none"/>
        </w:rPr>
        <w:t>磋商保证金</w:t>
      </w:r>
      <w:r>
        <w:rPr>
          <w:rFonts w:hint="eastAsia" w:ascii="宋体" w:hAnsi="宋体" w:cs="宋体"/>
          <w:color w:val="auto"/>
          <w:szCs w:val="21"/>
          <w:highlight w:val="none"/>
        </w:rPr>
        <w:t>）。</w:t>
      </w:r>
      <w:r>
        <w:rPr>
          <w:rFonts w:hint="eastAsia" w:ascii="宋体" w:hAnsi="宋体" w:cs="宋体"/>
          <w:color w:val="auto"/>
          <w:kern w:val="0"/>
          <w:szCs w:val="21"/>
          <w:highlight w:val="none"/>
        </w:rPr>
        <w:t>磋商保证金的交纳方式：</w:t>
      </w:r>
      <w:r>
        <w:rPr>
          <w:rFonts w:hint="eastAsia" w:ascii="宋体" w:hAnsi="宋体" w:cs="宋体"/>
          <w:color w:val="auto"/>
          <w:szCs w:val="21"/>
          <w:highlight w:val="none"/>
        </w:rPr>
        <w:t>银行转账、支票、汇票、本票或者金融机构、担保机构出具的保函、保险（含电子保函，下同）等，禁止采用现钞方式。</w:t>
      </w:r>
      <w:r>
        <w:rPr>
          <w:rFonts w:hint="eastAsia" w:ascii="宋体" w:hAnsi="宋体" w:cs="宋体"/>
          <w:color w:val="auto"/>
          <w:kern w:val="0"/>
          <w:szCs w:val="21"/>
          <w:highlight w:val="none"/>
        </w:rPr>
        <w:t>采用银行转账方式的，在首次响应文件提交截止时间前交至采购代理机构指定账户并且到账</w:t>
      </w:r>
      <w:r>
        <w:rPr>
          <w:rFonts w:hint="eastAsia" w:ascii="宋体" w:hAnsi="宋体" w:cs="宋体"/>
          <w:color w:val="auto"/>
          <w:szCs w:val="21"/>
          <w:highlight w:val="none"/>
        </w:rPr>
        <w:t>【开户名称：广西大德项目管理有限公司，开户银行：柳州银行股份有限公司五星支行，银行账号：70601500000000022053，联行号：313614006011】；采用支票、汇票、本票或者金融机构、担保机构出具的保函、保险等形式的，在首次响应文件提交截止时间前，供应商应当提交单独密封的支票、汇票、本票或者金融机构、担保机构出具的保函、保险原件[提交地点：</w:t>
      </w:r>
      <w:r>
        <w:rPr>
          <w:rFonts w:hAnsi="宋体"/>
          <w:color w:val="auto"/>
          <w:highlight w:val="none"/>
        </w:rPr>
        <w:t>柳州市公共资源交易中心（柳州市龙湖路13号柳州市民服务中心北</w:t>
      </w:r>
      <w:r>
        <w:rPr>
          <w:rFonts w:hint="eastAsia" w:hAnsi="宋体"/>
          <w:color w:val="auto"/>
          <w:highlight w:val="none"/>
        </w:rPr>
        <w:t>楼4楼</w:t>
      </w:r>
      <w:r>
        <w:rPr>
          <w:rFonts w:hAnsi="宋体"/>
          <w:color w:val="auto"/>
          <w:highlight w:val="none"/>
        </w:rPr>
        <w:t>）</w:t>
      </w:r>
      <w:r>
        <w:rPr>
          <w:rFonts w:hint="eastAsia" w:hAnsi="宋体"/>
          <w:color w:val="auto"/>
          <w:highlight w:val="none"/>
        </w:rPr>
        <w:t>对应开标室</w:t>
      </w:r>
      <w:r>
        <w:rPr>
          <w:rFonts w:hint="eastAsia" w:ascii="宋体" w:hAnsi="宋体" w:cs="宋体"/>
          <w:color w:val="auto"/>
          <w:szCs w:val="21"/>
          <w:highlight w:val="none"/>
        </w:rPr>
        <w:t>，采用电子保函方式交纳磋商保证金的，不需提交]；否则视为无效磋商保证金。</w:t>
      </w:r>
    </w:p>
    <w:p w14:paraId="4B550FEB">
      <w:pPr>
        <w:wordWrap w:val="0"/>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3.供应商有以下情形之一的不得参加政府采购活动：（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2）对在“信用中国”网站(www.creditchina.gov.cn)、中国政府采购网(www.ccgp.gov.cn)被列入失信被执行人、重大税收违法失信主体 、政府采购严重违法失信行为记录名单及其他不符合《中华人民共和国政府采购法》第二十二条规定条件的供应商，不得参与政府采购活动。</w:t>
      </w:r>
    </w:p>
    <w:p w14:paraId="19509286">
      <w:pPr>
        <w:wordWrap w:val="0"/>
        <w:spacing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4.网上查询地址：www.ccgp.gov.cn（中国政府采购网）、zfcg.gxzf.gov.cn（广西壮族自治区政府采购网）、zfcg.lzscz.liuzhou.gov.cn（广西柳州政府采购网）。</w:t>
      </w:r>
    </w:p>
    <w:p w14:paraId="4311E497">
      <w:pPr>
        <w:wordWrap w:val="0"/>
        <w:spacing w:line="360" w:lineRule="auto"/>
        <w:ind w:firstLine="420"/>
        <w:rPr>
          <w:rFonts w:ascii="宋体" w:hAnsi="宋体" w:cs="宋体"/>
          <w:color w:val="auto"/>
          <w:kern w:val="0"/>
          <w:szCs w:val="21"/>
          <w:highlight w:val="none"/>
        </w:rPr>
      </w:pPr>
      <w:r>
        <w:rPr>
          <w:rFonts w:hint="eastAsia" w:ascii="宋体" w:hAnsi="宋体" w:cs="宋体"/>
          <w:color w:val="auto"/>
          <w:szCs w:val="21"/>
          <w:highlight w:val="none"/>
        </w:rPr>
        <w:t>5.</w:t>
      </w:r>
      <w:r>
        <w:rPr>
          <w:rFonts w:hint="eastAsia" w:ascii="宋体" w:hAnsi="宋体" w:cs="宋体"/>
          <w:color w:val="auto"/>
          <w:kern w:val="0"/>
          <w:szCs w:val="21"/>
          <w:highlight w:val="none"/>
        </w:rPr>
        <w:t>本项目需要落实的政府采购政策：（1）政府采购促进中小企业发展；（2）政府采购支持采用本国产品的政策；（3）强制采购节能产品；优先采购节能产品、环境标志产品；（4）政府采购促进残疾人就业政策；（5）政府采购支持监狱企业发展。</w:t>
      </w:r>
    </w:p>
    <w:p w14:paraId="207B3A64">
      <w:pPr>
        <w:keepNext/>
        <w:keepLines/>
        <w:wordWrap w:val="0"/>
        <w:spacing w:line="360" w:lineRule="auto"/>
        <w:ind w:firstLine="422"/>
        <w:outlineLvl w:val="1"/>
        <w:rPr>
          <w:rFonts w:ascii="宋体" w:hAnsi="宋体" w:cs="宋体"/>
          <w:b/>
          <w:color w:val="auto"/>
          <w:szCs w:val="21"/>
          <w:highlight w:val="none"/>
        </w:rPr>
      </w:pPr>
      <w:bookmarkStart w:id="68" w:name="_Toc118483112"/>
      <w:bookmarkStart w:id="69" w:name="_Toc153444880"/>
      <w:bookmarkStart w:id="70" w:name="_Toc205564368"/>
      <w:r>
        <w:rPr>
          <w:rFonts w:hint="eastAsia" w:ascii="宋体" w:hAnsi="宋体" w:cs="宋体"/>
          <w:b/>
          <w:color w:val="auto"/>
          <w:szCs w:val="21"/>
          <w:highlight w:val="none"/>
        </w:rPr>
        <w:t>八、</w:t>
      </w:r>
      <w:bookmarkEnd w:id="61"/>
      <w:bookmarkEnd w:id="62"/>
      <w:bookmarkEnd w:id="63"/>
      <w:bookmarkEnd w:id="64"/>
      <w:bookmarkEnd w:id="65"/>
      <w:bookmarkEnd w:id="66"/>
      <w:r>
        <w:rPr>
          <w:rFonts w:hint="eastAsia" w:ascii="宋体" w:hAnsi="宋体" w:cs="宋体"/>
          <w:b/>
          <w:color w:val="auto"/>
          <w:szCs w:val="21"/>
          <w:highlight w:val="none"/>
        </w:rPr>
        <w:t>凡对本次招标提出询问，请按以下方式联系</w:t>
      </w:r>
      <w:bookmarkEnd w:id="67"/>
      <w:bookmarkEnd w:id="68"/>
      <w:bookmarkEnd w:id="69"/>
      <w:bookmarkEnd w:id="70"/>
    </w:p>
    <w:p w14:paraId="327BD762">
      <w:pPr>
        <w:wordWrap w:val="0"/>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1.采购人信息</w:t>
      </w:r>
    </w:p>
    <w:p w14:paraId="5402A843">
      <w:pPr>
        <w:wordWrap w:val="0"/>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名称：柳州市中医医院（柳州市壮医医院）</w:t>
      </w:r>
    </w:p>
    <w:p w14:paraId="04FDEE22">
      <w:pPr>
        <w:wordWrap w:val="0"/>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地址：广西柳州市城中区东环大道延长线东侧红葫路6号</w:t>
      </w:r>
    </w:p>
    <w:p w14:paraId="1CA52F06">
      <w:pPr>
        <w:wordWrap w:val="0"/>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项目联系人：胡俊</w:t>
      </w:r>
    </w:p>
    <w:p w14:paraId="0809B427">
      <w:pPr>
        <w:wordWrap w:val="0"/>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项目联系方式：</w:t>
      </w:r>
      <w:r>
        <w:rPr>
          <w:rFonts w:ascii="宋体" w:hAnsi="宋体"/>
          <w:color w:val="auto"/>
          <w:szCs w:val="21"/>
          <w:highlight w:val="none"/>
        </w:rPr>
        <w:t>0772-3357423</w:t>
      </w:r>
    </w:p>
    <w:p w14:paraId="7750EDC4">
      <w:pPr>
        <w:wordWrap w:val="0"/>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2.采购代理机构信息</w:t>
      </w:r>
    </w:p>
    <w:p w14:paraId="76BE81D8">
      <w:pPr>
        <w:wordWrap w:val="0"/>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名称：广西大德项目管理有限公司</w:t>
      </w:r>
    </w:p>
    <w:p w14:paraId="05882F3D">
      <w:pPr>
        <w:wordWrap w:val="0"/>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地址：柳州市潭中东路17号华信国际B座910</w:t>
      </w:r>
    </w:p>
    <w:p w14:paraId="5488DCB3">
      <w:pPr>
        <w:wordWrap w:val="0"/>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项目联系人：韦华艳、梁斌雄、余明华</w:t>
      </w:r>
    </w:p>
    <w:p w14:paraId="218798F2">
      <w:pPr>
        <w:wordWrap w:val="0"/>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项目联系方式：</w:t>
      </w:r>
      <w:r>
        <w:rPr>
          <w:rFonts w:ascii="宋体" w:hAnsi="宋体"/>
          <w:color w:val="auto"/>
          <w:szCs w:val="21"/>
          <w:highlight w:val="none"/>
        </w:rPr>
        <w:t>0772-2120191</w:t>
      </w:r>
    </w:p>
    <w:p w14:paraId="6A032E30">
      <w:pPr>
        <w:wordWrap w:val="0"/>
        <w:spacing w:line="360" w:lineRule="auto"/>
        <w:ind w:firstLine="420"/>
        <w:rPr>
          <w:rFonts w:ascii="宋体" w:hAnsi="宋体" w:cs="宋体"/>
          <w:color w:val="auto"/>
          <w:szCs w:val="21"/>
          <w:highlight w:val="none"/>
        </w:rPr>
      </w:pPr>
    </w:p>
    <w:p w14:paraId="170FE312">
      <w:pPr>
        <w:wordWrap w:val="0"/>
        <w:spacing w:line="360" w:lineRule="auto"/>
        <w:ind w:firstLine="630" w:firstLineChars="300"/>
        <w:jc w:val="right"/>
        <w:rPr>
          <w:rFonts w:ascii="宋体" w:hAnsi="宋体" w:cs="宋体"/>
          <w:color w:val="auto"/>
          <w:szCs w:val="21"/>
          <w:highlight w:val="none"/>
          <w:u w:val="single"/>
        </w:rPr>
      </w:pPr>
    </w:p>
    <w:p w14:paraId="5786F823">
      <w:pPr>
        <w:wordWrap w:val="0"/>
        <w:spacing w:line="360" w:lineRule="auto"/>
        <w:ind w:firstLine="420"/>
        <w:jc w:val="right"/>
        <w:rPr>
          <w:color w:val="auto"/>
          <w:highlight w:val="none"/>
        </w:rPr>
      </w:pPr>
      <w:r>
        <w:rPr>
          <w:rFonts w:hint="eastAsia"/>
          <w:color w:val="auto"/>
          <w:highlight w:val="none"/>
        </w:rPr>
        <w:t>广西大德项目管理有限公司</w:t>
      </w:r>
    </w:p>
    <w:p w14:paraId="6FEA454E">
      <w:pPr>
        <w:wordWrap w:val="0"/>
        <w:snapToGrid w:val="0"/>
        <w:spacing w:line="360" w:lineRule="auto"/>
        <w:ind w:firstLine="420"/>
        <w:jc w:val="right"/>
        <w:rPr>
          <w:rFonts w:ascii="宋体" w:hAnsi="宋体"/>
          <w:color w:val="auto"/>
          <w:szCs w:val="21"/>
          <w:highlight w:val="none"/>
        </w:rPr>
      </w:pPr>
      <w:r>
        <w:rPr>
          <w:rFonts w:hint="eastAsia" w:ascii="宋体" w:hAnsi="宋体" w:cs="宋体"/>
          <w:bCs/>
          <w:color w:val="auto"/>
          <w:szCs w:val="21"/>
          <w:highlight w:val="none"/>
        </w:rPr>
        <w:t>2026年</w:t>
      </w:r>
      <w:r>
        <w:rPr>
          <w:rFonts w:ascii="宋体" w:hAnsi="宋体" w:cs="宋体"/>
          <w:bCs/>
          <w:color w:val="auto"/>
          <w:szCs w:val="21"/>
          <w:highlight w:val="none"/>
        </w:rPr>
        <w:t>03</w:t>
      </w:r>
      <w:r>
        <w:rPr>
          <w:rFonts w:hint="eastAsia" w:ascii="宋体" w:hAnsi="宋体" w:cs="宋体"/>
          <w:bCs/>
          <w:color w:val="auto"/>
          <w:szCs w:val="21"/>
          <w:highlight w:val="none"/>
        </w:rPr>
        <w:t>月</w:t>
      </w:r>
      <w:r>
        <w:rPr>
          <w:rFonts w:ascii="宋体" w:hAnsi="宋体" w:cs="宋体"/>
          <w:bCs/>
          <w:color w:val="auto"/>
          <w:szCs w:val="21"/>
          <w:highlight w:val="none"/>
        </w:rPr>
        <w:t>12</w:t>
      </w:r>
      <w:r>
        <w:rPr>
          <w:rFonts w:hint="eastAsia" w:ascii="宋体" w:hAnsi="宋体" w:cs="宋体"/>
          <w:bCs/>
          <w:color w:val="auto"/>
          <w:szCs w:val="21"/>
          <w:highlight w:val="none"/>
        </w:rPr>
        <w:t>日</w:t>
      </w:r>
    </w:p>
    <w:p w14:paraId="0971C570">
      <w:pPr>
        <w:snapToGrid w:val="0"/>
        <w:spacing w:line="360" w:lineRule="exact"/>
        <w:ind w:firstLine="420"/>
        <w:jc w:val="right"/>
        <w:rPr>
          <w:rFonts w:ascii="宋体" w:hAnsi="宋体"/>
          <w:color w:val="auto"/>
          <w:szCs w:val="21"/>
          <w:highlight w:val="none"/>
        </w:rPr>
      </w:pPr>
      <w:r>
        <w:rPr>
          <w:rFonts w:ascii="宋体" w:hAnsi="宋体"/>
          <w:color w:val="auto"/>
          <w:szCs w:val="21"/>
          <w:highlight w:val="none"/>
        </w:rPr>
        <w:br w:type="page"/>
      </w:r>
    </w:p>
    <w:p w14:paraId="6CB01627">
      <w:pPr>
        <w:snapToGrid w:val="0"/>
        <w:spacing w:line="360" w:lineRule="exact"/>
        <w:ind w:firstLine="420"/>
        <w:jc w:val="right"/>
        <w:rPr>
          <w:rFonts w:ascii="宋体" w:hAnsi="宋体"/>
          <w:color w:val="auto"/>
          <w:szCs w:val="21"/>
          <w:highlight w:val="none"/>
        </w:rPr>
      </w:pPr>
    </w:p>
    <w:p w14:paraId="3A4EC669">
      <w:pPr>
        <w:pStyle w:val="3"/>
        <w:spacing w:before="0" w:after="0" w:line="360" w:lineRule="auto"/>
        <w:ind w:firstLine="0" w:firstLineChars="0"/>
        <w:jc w:val="center"/>
        <w:rPr>
          <w:color w:val="auto"/>
          <w:highlight w:val="none"/>
        </w:rPr>
      </w:pPr>
      <w:bookmarkStart w:id="71" w:name="_Hlt106033517"/>
      <w:bookmarkEnd w:id="71"/>
      <w:bookmarkStart w:id="72" w:name="_Toc205564369"/>
      <w:bookmarkStart w:id="73" w:name="_Toc3395202"/>
      <w:r>
        <w:rPr>
          <w:rFonts w:hint="eastAsia"/>
          <w:color w:val="auto"/>
          <w:highlight w:val="none"/>
        </w:rPr>
        <w:t>第二章  供应商须知</w:t>
      </w:r>
      <w:bookmarkEnd w:id="72"/>
      <w:bookmarkEnd w:id="73"/>
    </w:p>
    <w:p w14:paraId="7B1E87E0">
      <w:pPr>
        <w:spacing w:line="360" w:lineRule="auto"/>
        <w:ind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供应商须知前附表</w:t>
      </w:r>
    </w:p>
    <w:tbl>
      <w:tblPr>
        <w:tblStyle w:val="51"/>
        <w:tblW w:w="96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992"/>
        <w:gridCol w:w="7938"/>
      </w:tblGrid>
      <w:tr w14:paraId="3E110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tcPr>
          <w:p w14:paraId="5D4FA57E">
            <w:pPr>
              <w:spacing w:line="360" w:lineRule="auto"/>
              <w:ind w:firstLine="0" w:firstLineChars="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992" w:type="dxa"/>
          </w:tcPr>
          <w:p w14:paraId="538CBC32">
            <w:pPr>
              <w:spacing w:line="360" w:lineRule="auto"/>
              <w:ind w:firstLine="0" w:firstLineChars="0"/>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7938" w:type="dxa"/>
          </w:tcPr>
          <w:p w14:paraId="591CB9CE">
            <w:pPr>
              <w:spacing w:line="360" w:lineRule="auto"/>
              <w:ind w:firstLine="0" w:firstLineChars="0"/>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6B3C9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2E2F6CD8">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w:t>
            </w:r>
          </w:p>
        </w:tc>
        <w:tc>
          <w:tcPr>
            <w:tcW w:w="992" w:type="dxa"/>
            <w:vAlign w:val="center"/>
          </w:tcPr>
          <w:p w14:paraId="6C6F629F">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3</w:t>
            </w:r>
          </w:p>
        </w:tc>
        <w:tc>
          <w:tcPr>
            <w:tcW w:w="7938" w:type="dxa"/>
            <w:vAlign w:val="center"/>
          </w:tcPr>
          <w:p w14:paraId="08276AE5">
            <w:pPr>
              <w:spacing w:line="360" w:lineRule="auto"/>
              <w:ind w:firstLine="0" w:firstLineChars="0"/>
              <w:rPr>
                <w:rFonts w:ascii="宋体" w:hAnsi="宋体" w:cs="宋体"/>
                <w:color w:val="auto"/>
                <w:szCs w:val="21"/>
                <w:highlight w:val="none"/>
              </w:rPr>
            </w:pPr>
            <w:r>
              <w:rPr>
                <w:rFonts w:hint="eastAsia" w:ascii="宋体" w:hAnsi="宋体" w:cs="宋体"/>
                <w:bCs/>
                <w:color w:val="auto"/>
                <w:szCs w:val="21"/>
                <w:highlight w:val="none"/>
              </w:rPr>
              <w:t>供应商的资格条件</w:t>
            </w:r>
            <w:r>
              <w:rPr>
                <w:rFonts w:hint="eastAsia" w:ascii="宋体" w:hAnsi="宋体" w:cs="宋体"/>
                <w:color w:val="auto"/>
                <w:szCs w:val="21"/>
                <w:highlight w:val="none"/>
              </w:rPr>
              <w:t>：详见竞争性磋商公告</w:t>
            </w:r>
          </w:p>
        </w:tc>
      </w:tr>
      <w:tr w14:paraId="24EDF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0E010909">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2</w:t>
            </w:r>
          </w:p>
        </w:tc>
        <w:tc>
          <w:tcPr>
            <w:tcW w:w="992" w:type="dxa"/>
            <w:vAlign w:val="center"/>
          </w:tcPr>
          <w:p w14:paraId="58C4550A">
            <w:pPr>
              <w:spacing w:line="360" w:lineRule="auto"/>
              <w:ind w:firstLine="33" w:firstLineChars="16"/>
              <w:jc w:val="center"/>
              <w:rPr>
                <w:rFonts w:ascii="宋体" w:hAnsi="宋体" w:cs="宋体"/>
                <w:color w:val="auto"/>
                <w:szCs w:val="21"/>
                <w:highlight w:val="none"/>
              </w:rPr>
            </w:pPr>
            <w:r>
              <w:rPr>
                <w:rFonts w:hint="eastAsia" w:ascii="宋体" w:hAnsi="宋体" w:cs="宋体"/>
                <w:color w:val="auto"/>
                <w:szCs w:val="21"/>
                <w:highlight w:val="none"/>
              </w:rPr>
              <w:t>5.1</w:t>
            </w:r>
          </w:p>
        </w:tc>
        <w:tc>
          <w:tcPr>
            <w:tcW w:w="7938" w:type="dxa"/>
            <w:vAlign w:val="center"/>
          </w:tcPr>
          <w:p w14:paraId="7EFF585D">
            <w:pPr>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是否接受联合体竞标：详见竞争性磋商公告</w:t>
            </w:r>
          </w:p>
        </w:tc>
      </w:tr>
      <w:tr w14:paraId="1B176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jc w:val="center"/>
        </w:trPr>
        <w:tc>
          <w:tcPr>
            <w:tcW w:w="710" w:type="dxa"/>
            <w:vAlign w:val="center"/>
          </w:tcPr>
          <w:p w14:paraId="576AD553">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3</w:t>
            </w:r>
          </w:p>
        </w:tc>
        <w:tc>
          <w:tcPr>
            <w:tcW w:w="992" w:type="dxa"/>
            <w:vAlign w:val="center"/>
          </w:tcPr>
          <w:p w14:paraId="3886C8BD">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6.2</w:t>
            </w:r>
          </w:p>
        </w:tc>
        <w:tc>
          <w:tcPr>
            <w:tcW w:w="7938" w:type="dxa"/>
            <w:vAlign w:val="center"/>
          </w:tcPr>
          <w:p w14:paraId="25CFD09B">
            <w:pPr>
              <w:pStyle w:val="17"/>
              <w:spacing w:line="400" w:lineRule="exact"/>
              <w:ind w:firstLine="33" w:firstLineChars="16"/>
              <w:rPr>
                <w:rFonts w:ascii="宋体" w:hAnsi="宋体"/>
                <w:color w:val="auto"/>
                <w:szCs w:val="21"/>
                <w:highlight w:val="none"/>
              </w:rPr>
            </w:pPr>
            <w:r>
              <w:rPr>
                <w:rFonts w:hint="eastAsia" w:ascii="MS Gothic" w:hAnsi="MS Gothic" w:eastAsia="MS Gothic" w:cs="MS Gothic"/>
                <w:color w:val="auto"/>
                <w:szCs w:val="21"/>
                <w:highlight w:val="none"/>
              </w:rPr>
              <w:t>☑</w:t>
            </w:r>
            <w:r>
              <w:rPr>
                <w:rFonts w:hint="eastAsia" w:ascii="宋体" w:hAnsi="宋体"/>
                <w:color w:val="auto"/>
                <w:szCs w:val="21"/>
                <w:highlight w:val="none"/>
              </w:rPr>
              <w:t>不允许分包</w:t>
            </w:r>
          </w:p>
          <w:p w14:paraId="30828AE6">
            <w:pPr>
              <w:pStyle w:val="17"/>
              <w:spacing w:line="400" w:lineRule="exact"/>
              <w:ind w:firstLine="33" w:firstLineChars="16"/>
              <w:rPr>
                <w:rFonts w:ascii="宋体" w:hAnsi="宋体"/>
                <w:color w:val="auto"/>
                <w:szCs w:val="21"/>
                <w:highlight w:val="none"/>
              </w:rPr>
            </w:pPr>
            <w:r>
              <w:rPr>
                <w:rFonts w:hint="eastAsia" w:ascii="宋体" w:hAnsi="宋体"/>
                <w:color w:val="auto"/>
                <w:szCs w:val="21"/>
                <w:highlight w:val="none"/>
              </w:rPr>
              <w:t>□允许分包</w:t>
            </w:r>
          </w:p>
        </w:tc>
      </w:tr>
      <w:tr w14:paraId="2F563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6B40178E">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4</w:t>
            </w:r>
          </w:p>
        </w:tc>
        <w:tc>
          <w:tcPr>
            <w:tcW w:w="992" w:type="dxa"/>
            <w:vAlign w:val="center"/>
          </w:tcPr>
          <w:p w14:paraId="14D48C03">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7938" w:type="dxa"/>
            <w:vAlign w:val="center"/>
          </w:tcPr>
          <w:p w14:paraId="390C1872">
            <w:pPr>
              <w:spacing w:line="360" w:lineRule="auto"/>
              <w:ind w:firstLine="0" w:firstLineChars="0"/>
              <w:rPr>
                <w:rFonts w:ascii="宋体" w:hAnsi="宋体" w:cs="宋体"/>
                <w:color w:val="auto"/>
                <w:szCs w:val="21"/>
                <w:highlight w:val="none"/>
              </w:rPr>
            </w:pPr>
            <w:r>
              <w:rPr>
                <w:rFonts w:hint="eastAsia" w:ascii="宋体" w:hAnsi="宋体" w:cs="宋体"/>
                <w:b/>
                <w:color w:val="auto"/>
                <w:szCs w:val="21"/>
                <w:highlight w:val="none"/>
              </w:rPr>
              <w:t>资格证明文件【</w:t>
            </w:r>
            <w:r>
              <w:rPr>
                <w:rFonts w:hint="eastAsia" w:ascii="宋体" w:hAnsi="宋体" w:cs="宋体"/>
                <w:b/>
                <w:color w:val="auto"/>
                <w:szCs w:val="21"/>
                <w:highlight w:val="none"/>
              </w:rPr>
              <w:t>第1至</w:t>
            </w:r>
            <w:r>
              <w:rPr>
                <w:rFonts w:ascii="宋体" w:hAnsi="宋体" w:cs="宋体"/>
                <w:b/>
                <w:color w:val="auto"/>
                <w:szCs w:val="21"/>
                <w:highlight w:val="none"/>
              </w:rPr>
              <w:t>9</w:t>
            </w:r>
            <w:r>
              <w:rPr>
                <w:rFonts w:hint="eastAsia" w:ascii="宋体" w:hAnsi="宋体" w:cs="宋体"/>
                <w:b/>
                <w:color w:val="auto"/>
                <w:szCs w:val="21"/>
                <w:highlight w:val="none"/>
              </w:rPr>
              <w:t>项</w:t>
            </w:r>
            <w:r>
              <w:rPr>
                <w:rFonts w:hint="eastAsia" w:ascii="宋体" w:hAnsi="宋体" w:cs="宋体"/>
                <w:b/>
                <w:color w:val="auto"/>
                <w:szCs w:val="21"/>
                <w:highlight w:val="none"/>
              </w:rPr>
              <w:t>必须提供</w:t>
            </w:r>
            <w:r>
              <w:rPr>
                <w:rFonts w:hint="eastAsia" w:hAnsi="宋体" w:cs="Courier New"/>
                <w:b/>
                <w:color w:val="auto"/>
                <w:highlight w:val="none"/>
              </w:rPr>
              <w:t>（注明不需提供的情形除外）且均要由</w:t>
            </w:r>
            <w:r>
              <w:rPr>
                <w:rFonts w:hint="eastAsia" w:ascii="宋体" w:hAnsi="宋体" w:cs="宋体"/>
                <w:b/>
                <w:color w:val="auto"/>
                <w:szCs w:val="21"/>
                <w:highlight w:val="none"/>
              </w:rPr>
              <w:t>法定代表人或委托代理人在规定签章处签字（或者电子签名或加盖电子印章）并加盖供应商电子公章，</w:t>
            </w:r>
            <w:r>
              <w:rPr>
                <w:rFonts w:hint="eastAsia" w:hAnsi="宋体" w:cs="Courier New"/>
                <w:b/>
                <w:color w:val="auto"/>
                <w:highlight w:val="none"/>
              </w:rPr>
              <w:t>证明文件有附件的须提供相应</w:t>
            </w:r>
            <w:r>
              <w:rPr>
                <w:rFonts w:hint="eastAsia" w:hAnsi="宋体"/>
                <w:b/>
                <w:color w:val="auto"/>
                <w:highlight w:val="none"/>
              </w:rPr>
              <w:t>附件，</w:t>
            </w:r>
            <w:r>
              <w:rPr>
                <w:rFonts w:hint="eastAsia" w:ascii="宋体" w:hAnsi="宋体" w:cs="宋体"/>
                <w:b/>
                <w:color w:val="auto"/>
                <w:szCs w:val="21"/>
                <w:highlight w:val="none"/>
              </w:rPr>
              <w:t>否则响应文件按竞标无效处理，其他如有请提供】</w:t>
            </w:r>
            <w:r>
              <w:rPr>
                <w:rFonts w:hint="eastAsia" w:ascii="宋体" w:hAnsi="宋体" w:cs="宋体"/>
                <w:color w:val="auto"/>
                <w:szCs w:val="21"/>
                <w:highlight w:val="none"/>
              </w:rPr>
              <w:t>：</w:t>
            </w:r>
          </w:p>
          <w:p w14:paraId="2012A096">
            <w:pPr>
              <w:numPr>
                <w:ilvl w:val="0"/>
                <w:numId w:val="8"/>
              </w:numPr>
              <w:spacing w:line="360" w:lineRule="auto"/>
              <w:ind w:left="0" w:firstLine="0" w:firstLineChars="0"/>
              <w:rPr>
                <w:rFonts w:ascii="宋体" w:hAnsi="宋体" w:cs="宋体"/>
                <w:color w:val="auto"/>
                <w:szCs w:val="21"/>
                <w:highlight w:val="none"/>
              </w:rPr>
            </w:pPr>
            <w:r>
              <w:rPr>
                <w:rFonts w:hint="eastAsia" w:ascii="宋体" w:hAnsi="宋体" w:cs="宋体"/>
                <w:color w:val="auto"/>
                <w:szCs w:val="21"/>
                <w:highlight w:val="none"/>
              </w:rPr>
              <w:t>供应商合法的主体资格证明（如营业执照、事业单位法人证书、执业许可证、个体工商户营业执照、自然人身份证等）</w:t>
            </w:r>
            <w:r>
              <w:rPr>
                <w:rFonts w:hint="eastAsia" w:ascii="宋体" w:hAnsi="宋体" w:cs="宋体"/>
                <w:color w:val="auto"/>
                <w:szCs w:val="21"/>
                <w:highlight w:val="none"/>
              </w:rPr>
              <w:t>；</w:t>
            </w:r>
          </w:p>
          <w:p w14:paraId="05A765CD">
            <w:pPr>
              <w:numPr>
                <w:ilvl w:val="0"/>
                <w:numId w:val="8"/>
              </w:numPr>
              <w:spacing w:line="360" w:lineRule="auto"/>
              <w:ind w:firstLineChars="0"/>
              <w:rPr>
                <w:rFonts w:ascii="宋体" w:hAnsi="宋体" w:cs="宋体"/>
                <w:color w:val="auto"/>
                <w:szCs w:val="21"/>
                <w:highlight w:val="none"/>
              </w:rPr>
            </w:pPr>
            <w:r>
              <w:rPr>
                <w:rFonts w:hint="eastAsia" w:ascii="宋体" w:hAnsi="宋体" w:cs="宋体"/>
                <w:color w:val="auto"/>
                <w:szCs w:val="21"/>
                <w:highlight w:val="none"/>
              </w:rPr>
              <w:t>法定代表人身份证明（按第五章响应文件格式要求填写，自然人竞标的不需提供）；</w:t>
            </w:r>
          </w:p>
          <w:p w14:paraId="01F90BA5">
            <w:pPr>
              <w:numPr>
                <w:ilvl w:val="0"/>
                <w:numId w:val="8"/>
              </w:numPr>
              <w:spacing w:line="360" w:lineRule="auto"/>
              <w:ind w:left="0" w:firstLine="0" w:firstLineChars="0"/>
              <w:rPr>
                <w:rFonts w:ascii="宋体" w:hAnsi="宋体" w:cs="宋体"/>
                <w:color w:val="auto"/>
                <w:szCs w:val="21"/>
                <w:highlight w:val="none"/>
              </w:rPr>
            </w:pPr>
            <w:r>
              <w:rPr>
                <w:rFonts w:hint="eastAsia" w:ascii="宋体" w:hAnsi="宋体" w:cs="宋体"/>
                <w:color w:val="auto"/>
                <w:szCs w:val="21"/>
                <w:highlight w:val="none"/>
              </w:rPr>
              <w:t>法定代表人授权委托书（委托代理时，按第五章响应文件格式要求填写，法定代表人参加的不需提供）；</w:t>
            </w:r>
          </w:p>
          <w:p w14:paraId="4A4065D3">
            <w:pPr>
              <w:numPr>
                <w:ilvl w:val="0"/>
                <w:numId w:val="8"/>
              </w:numPr>
              <w:spacing w:line="360" w:lineRule="auto"/>
              <w:ind w:firstLineChars="0"/>
              <w:rPr>
                <w:rFonts w:ascii="宋体" w:hAnsi="宋体" w:cs="宋体"/>
                <w:color w:val="auto"/>
                <w:szCs w:val="21"/>
                <w:highlight w:val="none"/>
              </w:rPr>
            </w:pPr>
            <w:r>
              <w:rPr>
                <w:rFonts w:hint="eastAsia" w:ascii="宋体" w:hAnsi="宋体" w:cs="宋体"/>
                <w:color w:val="auto"/>
                <w:szCs w:val="21"/>
                <w:highlight w:val="none"/>
              </w:rPr>
              <w:t>政府采购供应商资格信用承诺函（按第五章响应文件格式要求填写）；</w:t>
            </w:r>
          </w:p>
          <w:p w14:paraId="238F21EE">
            <w:pPr>
              <w:numPr>
                <w:ilvl w:val="0"/>
                <w:numId w:val="8"/>
              </w:numPr>
              <w:spacing w:line="360" w:lineRule="auto"/>
              <w:ind w:left="0" w:firstLine="0" w:firstLineChars="0"/>
              <w:rPr>
                <w:rFonts w:ascii="宋体" w:hAnsi="宋体" w:cs="宋体"/>
                <w:color w:val="auto"/>
                <w:szCs w:val="21"/>
                <w:highlight w:val="none"/>
              </w:rPr>
            </w:pPr>
            <w:r>
              <w:rPr>
                <w:rFonts w:hint="eastAsia" w:ascii="宋体" w:hAnsi="宋体" w:cs="宋体"/>
                <w:color w:val="auto"/>
                <w:szCs w:val="21"/>
                <w:highlight w:val="none"/>
              </w:rPr>
              <w:t>供应商直接控股股东信息表（按第五章响应文件格式要求填写）；</w:t>
            </w:r>
          </w:p>
          <w:p w14:paraId="45155C83">
            <w:pPr>
              <w:numPr>
                <w:ilvl w:val="0"/>
                <w:numId w:val="8"/>
              </w:numPr>
              <w:spacing w:line="360" w:lineRule="auto"/>
              <w:ind w:left="0" w:firstLine="0" w:firstLineChars="0"/>
              <w:rPr>
                <w:rFonts w:ascii="宋体" w:hAnsi="宋体" w:cs="宋体"/>
                <w:color w:val="auto"/>
                <w:szCs w:val="21"/>
                <w:highlight w:val="none"/>
              </w:rPr>
            </w:pPr>
            <w:r>
              <w:rPr>
                <w:rFonts w:hint="eastAsia" w:ascii="宋体" w:hAnsi="宋体" w:cs="宋体"/>
                <w:color w:val="auto"/>
                <w:szCs w:val="21"/>
                <w:highlight w:val="none"/>
              </w:rPr>
              <w:t>供应商直接管理关系信息表</w:t>
            </w:r>
            <w:r>
              <w:rPr>
                <w:rFonts w:hint="eastAsia" w:ascii="宋体" w:hAnsi="宋体" w:cs="宋体"/>
                <w:bCs/>
                <w:color w:val="auto"/>
                <w:szCs w:val="21"/>
                <w:highlight w:val="none"/>
              </w:rPr>
              <w:t>（按第</w:t>
            </w:r>
            <w:r>
              <w:rPr>
                <w:rFonts w:hint="eastAsia" w:ascii="宋体" w:hAnsi="宋体" w:cs="宋体"/>
                <w:color w:val="auto"/>
                <w:szCs w:val="21"/>
                <w:highlight w:val="none"/>
              </w:rPr>
              <w:t>五</w:t>
            </w:r>
            <w:r>
              <w:rPr>
                <w:rFonts w:hint="eastAsia" w:ascii="宋体" w:hAnsi="宋体" w:cs="宋体"/>
                <w:bCs/>
                <w:color w:val="auto"/>
                <w:szCs w:val="21"/>
                <w:highlight w:val="none"/>
              </w:rPr>
              <w:t>章响应文件格式要求填写）</w:t>
            </w:r>
            <w:r>
              <w:rPr>
                <w:rFonts w:hint="eastAsia" w:ascii="宋体" w:hAnsi="宋体" w:cs="宋体"/>
                <w:color w:val="auto"/>
                <w:szCs w:val="21"/>
                <w:highlight w:val="none"/>
              </w:rPr>
              <w:t>；</w:t>
            </w:r>
          </w:p>
          <w:p w14:paraId="5F8AD824">
            <w:pPr>
              <w:numPr>
                <w:ilvl w:val="0"/>
                <w:numId w:val="8"/>
              </w:numPr>
              <w:spacing w:line="360" w:lineRule="auto"/>
              <w:ind w:left="0" w:firstLine="0" w:firstLineChars="0"/>
              <w:rPr>
                <w:rFonts w:ascii="宋体" w:hAnsi="宋体" w:cs="宋体"/>
                <w:b/>
                <w:color w:val="auto"/>
                <w:szCs w:val="21"/>
                <w:highlight w:val="none"/>
              </w:rPr>
            </w:pPr>
            <w:r>
              <w:rPr>
                <w:rFonts w:hint="eastAsia" w:ascii="宋体" w:hAnsi="宋体" w:cs="宋体"/>
                <w:color w:val="auto"/>
                <w:szCs w:val="21"/>
                <w:highlight w:val="none"/>
              </w:rPr>
              <w:t>竞标声明</w:t>
            </w:r>
            <w:r>
              <w:rPr>
                <w:rFonts w:hint="eastAsia" w:ascii="宋体" w:hAnsi="宋体" w:cs="宋体"/>
                <w:bCs/>
                <w:color w:val="auto"/>
                <w:szCs w:val="21"/>
                <w:highlight w:val="none"/>
              </w:rPr>
              <w:t>（按第</w:t>
            </w:r>
            <w:r>
              <w:rPr>
                <w:rFonts w:hint="eastAsia" w:ascii="宋体" w:hAnsi="宋体" w:cs="宋体"/>
                <w:color w:val="auto"/>
                <w:szCs w:val="21"/>
                <w:highlight w:val="none"/>
              </w:rPr>
              <w:t>五</w:t>
            </w:r>
            <w:r>
              <w:rPr>
                <w:rFonts w:hint="eastAsia" w:ascii="宋体" w:hAnsi="宋体" w:cs="宋体"/>
                <w:bCs/>
                <w:color w:val="auto"/>
                <w:szCs w:val="21"/>
                <w:highlight w:val="none"/>
              </w:rPr>
              <w:t>章响应文件格式要求填写）</w:t>
            </w:r>
            <w:r>
              <w:rPr>
                <w:rFonts w:hint="eastAsia" w:ascii="宋体" w:hAnsi="宋体" w:cs="宋体"/>
                <w:color w:val="auto"/>
                <w:szCs w:val="21"/>
                <w:highlight w:val="none"/>
              </w:rPr>
              <w:t>；</w:t>
            </w:r>
          </w:p>
          <w:p w14:paraId="6C92D303">
            <w:pPr>
              <w:numPr>
                <w:ilvl w:val="0"/>
                <w:numId w:val="8"/>
              </w:numPr>
              <w:spacing w:line="360" w:lineRule="auto"/>
              <w:ind w:left="0" w:firstLine="0" w:firstLineChars="0"/>
              <w:rPr>
                <w:rFonts w:ascii="宋体" w:hAnsi="宋体" w:cs="宋体"/>
                <w:b/>
                <w:color w:val="auto"/>
                <w:szCs w:val="21"/>
                <w:highlight w:val="none"/>
              </w:rPr>
            </w:pPr>
            <w:r>
              <w:rPr>
                <w:rFonts w:hint="eastAsia" w:asciiTheme="minorEastAsia" w:hAnsiTheme="minorEastAsia" w:eastAsiaTheme="minorEastAsia"/>
                <w:color w:val="auto"/>
                <w:highlight w:val="none"/>
              </w:rPr>
              <w:t>供应商有效的《印刷经营许可证》（</w:t>
            </w:r>
            <w:r>
              <w:rPr>
                <w:rFonts w:hint="eastAsia" w:asciiTheme="minorEastAsia" w:hAnsiTheme="minorEastAsia" w:eastAsiaTheme="minorEastAsia"/>
                <w:color w:val="auto"/>
                <w:highlight w:val="none"/>
              </w:rPr>
              <w:t>许可范围</w:t>
            </w:r>
            <w:r>
              <w:rPr>
                <w:rFonts w:hint="eastAsia" w:asciiTheme="minorEastAsia" w:hAnsiTheme="minorEastAsia" w:eastAsiaTheme="minorEastAsia"/>
                <w:color w:val="auto"/>
                <w:highlight w:val="none"/>
              </w:rPr>
              <w:t>须包含本次项目采购的全部印刷品）。</w:t>
            </w:r>
          </w:p>
          <w:p w14:paraId="57B6168B">
            <w:pPr>
              <w:numPr>
                <w:ilvl w:val="0"/>
                <w:numId w:val="8"/>
              </w:numPr>
              <w:spacing w:line="360" w:lineRule="auto"/>
              <w:ind w:left="0" w:firstLine="0" w:firstLineChars="0"/>
              <w:rPr>
                <w:rFonts w:ascii="宋体" w:hAnsi="宋体" w:cs="宋体"/>
                <w:b/>
                <w:color w:val="auto"/>
                <w:szCs w:val="21"/>
                <w:highlight w:val="none"/>
              </w:rPr>
            </w:pPr>
            <w:r>
              <w:rPr>
                <w:rFonts w:hint="eastAsia" w:ascii="宋体" w:hAnsi="宋体" w:cs="宋体"/>
                <w:color w:val="auto"/>
                <w:szCs w:val="21"/>
                <w:highlight w:val="none"/>
              </w:rPr>
              <w:t>中小企业声明函或残疾人福利性单位声明函或供应商属于监狱企业的证明材料[省级以上监狱管理局、戒毒管理局(含新疆生产建设兵团)出具]；</w:t>
            </w:r>
          </w:p>
          <w:p w14:paraId="7F8BC775">
            <w:pPr>
              <w:numPr>
                <w:ilvl w:val="0"/>
                <w:numId w:val="8"/>
              </w:numPr>
              <w:spacing w:line="360" w:lineRule="auto"/>
              <w:ind w:firstLineChars="0"/>
              <w:rPr>
                <w:rFonts w:ascii="宋体" w:hAnsi="宋体" w:cs="宋体"/>
                <w:color w:val="auto"/>
                <w:szCs w:val="21"/>
                <w:highlight w:val="none"/>
              </w:rPr>
            </w:pPr>
            <w:r>
              <w:rPr>
                <w:rFonts w:hint="eastAsia" w:ascii="宋体" w:hAnsi="宋体" w:cs="宋体"/>
                <w:color w:val="auto"/>
                <w:szCs w:val="21"/>
                <w:highlight w:val="none"/>
              </w:rPr>
              <w:t>除竞争性磋商文件规定必须提供以外，供应商认为需要提供的其他证明材料。</w:t>
            </w:r>
          </w:p>
          <w:p w14:paraId="306FC219">
            <w:pPr>
              <w:spacing w:line="360" w:lineRule="auto"/>
              <w:ind w:firstLine="0" w:firstLineChars="0"/>
              <w:rPr>
                <w:rFonts w:ascii="宋体" w:hAnsi="宋体" w:cs="宋体"/>
                <w:b/>
                <w:color w:val="auto"/>
                <w:szCs w:val="21"/>
                <w:highlight w:val="none"/>
              </w:rPr>
            </w:pPr>
            <w:r>
              <w:rPr>
                <w:rFonts w:hint="eastAsia" w:ascii="宋体" w:hAnsi="宋体" w:cs="宋体"/>
                <w:b/>
                <w:color w:val="auto"/>
                <w:szCs w:val="21"/>
                <w:highlight w:val="none"/>
              </w:rPr>
              <w:t>注：</w:t>
            </w:r>
          </w:p>
          <w:p w14:paraId="4A7616D1">
            <w:pPr>
              <w:snapToGrid w:val="0"/>
              <w:spacing w:line="360" w:lineRule="auto"/>
              <w:ind w:firstLine="413" w:firstLineChars="196"/>
              <w:jc w:val="left"/>
              <w:rPr>
                <w:rFonts w:ascii="宋体" w:hAnsi="宋体" w:cs="宋体"/>
                <w:b/>
                <w:color w:val="auto"/>
                <w:szCs w:val="21"/>
                <w:highlight w:val="none"/>
              </w:rPr>
            </w:pPr>
            <w:r>
              <w:rPr>
                <w:rFonts w:hint="eastAsia" w:hAnsi="宋体"/>
                <w:b/>
                <w:color w:val="auto"/>
                <w:highlight w:val="none"/>
              </w:rPr>
              <w:t>分公司参加竞标的，须取得总公司授权（</w:t>
            </w:r>
            <w:r>
              <w:rPr>
                <w:rFonts w:hint="eastAsia" w:hAnsi="宋体" w:cs="宋体"/>
                <w:b/>
                <w:color w:val="auto"/>
                <w:highlight w:val="none"/>
              </w:rPr>
              <w:t>授权书附在主体资格证明之后</w:t>
            </w:r>
            <w:r>
              <w:rPr>
                <w:rFonts w:hint="eastAsia" w:hAnsi="宋体"/>
                <w:b/>
                <w:color w:val="auto"/>
                <w:highlight w:val="none"/>
              </w:rPr>
              <w:t>），否则竞标无效，</w:t>
            </w:r>
            <w:r>
              <w:rPr>
                <w:rFonts w:hint="eastAsia" w:hAnsi="宋体" w:cs="宋体"/>
                <w:b/>
                <w:color w:val="auto"/>
                <w:highlight w:val="none"/>
              </w:rPr>
              <w:t>并认可以总公司名义获得的获奖证书或证明材料作为评审依据及评审要素得分项</w:t>
            </w:r>
            <w:r>
              <w:rPr>
                <w:rFonts w:hint="eastAsia" w:hAnsi="宋体"/>
                <w:b/>
                <w:color w:val="auto"/>
                <w:highlight w:val="none"/>
              </w:rPr>
              <w:t>。</w:t>
            </w:r>
          </w:p>
        </w:tc>
      </w:tr>
      <w:tr w14:paraId="2F484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18E3267D">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5</w:t>
            </w:r>
          </w:p>
        </w:tc>
        <w:tc>
          <w:tcPr>
            <w:tcW w:w="992" w:type="dxa"/>
            <w:vAlign w:val="center"/>
          </w:tcPr>
          <w:p w14:paraId="5D4844C0">
            <w:pPr>
              <w:spacing w:line="360" w:lineRule="auto"/>
              <w:ind w:firstLine="0" w:firstLineChars="0"/>
              <w:jc w:val="center"/>
              <w:rPr>
                <w:rFonts w:ascii="宋体" w:hAnsi="宋体" w:cs="宋体"/>
                <w:color w:val="auto"/>
                <w:szCs w:val="21"/>
                <w:highlight w:val="none"/>
              </w:rPr>
            </w:pPr>
            <w:r>
              <w:rPr>
                <w:rFonts w:ascii="宋体" w:hAnsi="宋体" w:cs="宋体"/>
                <w:color w:val="auto"/>
                <w:szCs w:val="21"/>
                <w:highlight w:val="none"/>
              </w:rPr>
              <w:t>12.1.2</w:t>
            </w:r>
          </w:p>
        </w:tc>
        <w:tc>
          <w:tcPr>
            <w:tcW w:w="7938" w:type="dxa"/>
            <w:vAlign w:val="center"/>
          </w:tcPr>
          <w:p w14:paraId="3882748F">
            <w:pPr>
              <w:spacing w:line="360" w:lineRule="auto"/>
              <w:ind w:firstLine="0" w:firstLineChars="0"/>
              <w:rPr>
                <w:rFonts w:ascii="宋体" w:hAnsi="宋体" w:cs="宋体"/>
                <w:color w:val="auto"/>
                <w:szCs w:val="21"/>
                <w:highlight w:val="none"/>
              </w:rPr>
            </w:pPr>
            <w:r>
              <w:rPr>
                <w:rFonts w:hint="eastAsia" w:ascii="宋体" w:hAnsi="宋体" w:cs="宋体"/>
                <w:b/>
                <w:color w:val="auto"/>
                <w:szCs w:val="21"/>
                <w:highlight w:val="none"/>
              </w:rPr>
              <w:t>报价</w:t>
            </w:r>
            <w:bookmarkStart w:id="74" w:name="OLE_LINK8"/>
            <w:bookmarkStart w:id="75" w:name="OLE_LINK7"/>
            <w:r>
              <w:rPr>
                <w:rFonts w:hint="eastAsia" w:ascii="宋体" w:hAnsi="宋体" w:cs="宋体"/>
                <w:b/>
                <w:color w:val="auto"/>
                <w:szCs w:val="21"/>
                <w:highlight w:val="none"/>
              </w:rPr>
              <w:t>商务技术文件</w:t>
            </w:r>
            <w:bookmarkEnd w:id="74"/>
            <w:bookmarkEnd w:id="75"/>
            <w:r>
              <w:rPr>
                <w:rFonts w:hint="eastAsia" w:ascii="宋体" w:hAnsi="宋体" w:cs="宋体"/>
                <w:b/>
                <w:color w:val="auto"/>
                <w:szCs w:val="21"/>
                <w:highlight w:val="none"/>
              </w:rPr>
              <w:t>【第1至6项必须提供且</w:t>
            </w:r>
            <w:r>
              <w:rPr>
                <w:rFonts w:hint="eastAsia" w:hAnsi="宋体" w:cs="Courier New"/>
                <w:b/>
                <w:color w:val="auto"/>
                <w:highlight w:val="none"/>
              </w:rPr>
              <w:t>均要由</w:t>
            </w:r>
            <w:r>
              <w:rPr>
                <w:rFonts w:hint="eastAsia" w:ascii="宋体" w:hAnsi="宋体" w:cs="宋体"/>
                <w:b/>
                <w:color w:val="auto"/>
                <w:szCs w:val="21"/>
                <w:highlight w:val="none"/>
              </w:rPr>
              <w:t>法定代表人或委托代理人在规定签章处签字（或者电子签名或加盖电子印章）并加盖供应商电子公章，否则响应文件按竞标无效处理</w:t>
            </w:r>
            <w:r>
              <w:rPr>
                <w:rFonts w:hint="eastAsia" w:ascii="宋体" w:hAnsi="宋体"/>
                <w:b/>
                <w:color w:val="auto"/>
                <w:szCs w:val="21"/>
                <w:highlight w:val="none"/>
              </w:rPr>
              <w:t>；</w:t>
            </w:r>
            <w:r>
              <w:rPr>
                <w:rFonts w:hint="eastAsia" w:ascii="宋体" w:hAnsi="宋体" w:cs="宋体"/>
                <w:b/>
                <w:color w:val="auto"/>
                <w:szCs w:val="21"/>
                <w:highlight w:val="none"/>
              </w:rPr>
              <w:t>其他如有请提供】：</w:t>
            </w:r>
          </w:p>
          <w:p w14:paraId="7FBE609F">
            <w:pPr>
              <w:numPr>
                <w:ilvl w:val="0"/>
                <w:numId w:val="9"/>
              </w:numPr>
              <w:spacing w:line="360" w:lineRule="auto"/>
              <w:ind w:firstLineChars="0"/>
              <w:rPr>
                <w:rFonts w:ascii="宋体" w:hAnsi="宋体" w:cs="宋体"/>
                <w:color w:val="auto"/>
                <w:szCs w:val="21"/>
                <w:highlight w:val="none"/>
              </w:rPr>
            </w:pPr>
            <w:r>
              <w:rPr>
                <w:rFonts w:hint="eastAsia" w:ascii="宋体" w:hAnsi="宋体" w:cs="宋体"/>
                <w:color w:val="auto"/>
                <w:szCs w:val="21"/>
                <w:highlight w:val="none"/>
              </w:rPr>
              <w:t>报价表（按第五章响应文件格式要求填写）；</w:t>
            </w:r>
          </w:p>
          <w:p w14:paraId="458DA953">
            <w:pPr>
              <w:numPr>
                <w:ilvl w:val="0"/>
                <w:numId w:val="9"/>
              </w:numPr>
              <w:spacing w:line="360" w:lineRule="auto"/>
              <w:ind w:firstLineChars="0"/>
              <w:rPr>
                <w:rFonts w:ascii="宋体" w:hAnsi="宋体" w:cs="宋体"/>
                <w:color w:val="auto"/>
                <w:szCs w:val="21"/>
                <w:highlight w:val="none"/>
              </w:rPr>
            </w:pPr>
            <w:r>
              <w:rPr>
                <w:rFonts w:hint="eastAsia" w:ascii="宋体" w:hAnsi="宋体" w:cs="宋体"/>
                <w:color w:val="auto"/>
                <w:szCs w:val="21"/>
                <w:highlight w:val="none"/>
              </w:rPr>
              <w:t>无串通竞标行为的承诺函</w:t>
            </w:r>
            <w:r>
              <w:rPr>
                <w:rFonts w:hint="eastAsia" w:ascii="宋体" w:hAnsi="宋体" w:cs="宋体"/>
                <w:bCs/>
                <w:color w:val="auto"/>
                <w:szCs w:val="21"/>
                <w:highlight w:val="none"/>
              </w:rPr>
              <w:t>（按第</w:t>
            </w:r>
            <w:r>
              <w:rPr>
                <w:rFonts w:hint="eastAsia" w:ascii="宋体" w:hAnsi="宋体" w:cs="宋体"/>
                <w:color w:val="auto"/>
                <w:szCs w:val="21"/>
                <w:highlight w:val="none"/>
              </w:rPr>
              <w:t>五</w:t>
            </w:r>
            <w:r>
              <w:rPr>
                <w:rFonts w:hint="eastAsia" w:ascii="宋体" w:hAnsi="宋体" w:cs="宋体"/>
                <w:bCs/>
                <w:color w:val="auto"/>
                <w:szCs w:val="21"/>
                <w:highlight w:val="none"/>
              </w:rPr>
              <w:t>章响应文件格式要求填写）</w:t>
            </w:r>
            <w:r>
              <w:rPr>
                <w:rFonts w:hint="eastAsia" w:ascii="宋体" w:hAnsi="宋体" w:cs="宋体"/>
                <w:color w:val="auto"/>
                <w:szCs w:val="21"/>
                <w:highlight w:val="none"/>
              </w:rPr>
              <w:t>；</w:t>
            </w:r>
          </w:p>
          <w:p w14:paraId="66A5AED7">
            <w:pPr>
              <w:numPr>
                <w:ilvl w:val="0"/>
                <w:numId w:val="9"/>
              </w:numPr>
              <w:spacing w:line="360" w:lineRule="auto"/>
              <w:ind w:firstLineChars="0"/>
              <w:rPr>
                <w:rFonts w:ascii="宋体" w:hAnsi="宋体" w:cs="宋体"/>
                <w:color w:val="auto"/>
                <w:szCs w:val="21"/>
                <w:highlight w:val="none"/>
              </w:rPr>
            </w:pPr>
            <w:r>
              <w:rPr>
                <w:rFonts w:hint="eastAsia" w:ascii="宋体" w:hAnsi="宋体" w:cs="宋体"/>
                <w:color w:val="auto"/>
                <w:szCs w:val="21"/>
                <w:highlight w:val="none"/>
              </w:rPr>
              <w:t>商务条款偏离表</w:t>
            </w:r>
            <w:r>
              <w:rPr>
                <w:rFonts w:hint="eastAsia" w:ascii="宋体" w:hAnsi="宋体" w:cs="宋体"/>
                <w:bCs/>
                <w:color w:val="auto"/>
                <w:szCs w:val="21"/>
                <w:highlight w:val="none"/>
              </w:rPr>
              <w:t>（按第</w:t>
            </w:r>
            <w:r>
              <w:rPr>
                <w:rFonts w:hint="eastAsia" w:ascii="宋体" w:hAnsi="宋体" w:cs="宋体"/>
                <w:color w:val="auto"/>
                <w:szCs w:val="21"/>
                <w:highlight w:val="none"/>
              </w:rPr>
              <w:t>五</w:t>
            </w:r>
            <w:r>
              <w:rPr>
                <w:rFonts w:hint="eastAsia" w:ascii="宋体" w:hAnsi="宋体" w:cs="宋体"/>
                <w:bCs/>
                <w:color w:val="auto"/>
                <w:szCs w:val="21"/>
                <w:highlight w:val="none"/>
              </w:rPr>
              <w:t>章响应文件格式要求填写）</w:t>
            </w:r>
            <w:r>
              <w:rPr>
                <w:rFonts w:hint="eastAsia" w:ascii="宋体" w:hAnsi="宋体" w:cs="宋体"/>
                <w:color w:val="auto"/>
                <w:szCs w:val="21"/>
                <w:highlight w:val="none"/>
              </w:rPr>
              <w:t>；</w:t>
            </w:r>
          </w:p>
          <w:p w14:paraId="7D315833">
            <w:pPr>
              <w:numPr>
                <w:ilvl w:val="0"/>
                <w:numId w:val="9"/>
              </w:numPr>
              <w:spacing w:line="360" w:lineRule="auto"/>
              <w:ind w:firstLineChars="0"/>
              <w:rPr>
                <w:rFonts w:ascii="宋体" w:hAnsi="宋体" w:cs="宋体"/>
                <w:color w:val="auto"/>
                <w:szCs w:val="21"/>
                <w:highlight w:val="none"/>
              </w:rPr>
            </w:pPr>
            <w:r>
              <w:rPr>
                <w:rFonts w:hint="eastAsia" w:ascii="宋体" w:hAnsi="宋体" w:cs="宋体"/>
                <w:color w:val="auto"/>
                <w:szCs w:val="21"/>
                <w:highlight w:val="none"/>
              </w:rPr>
              <w:t>服务需求偏离表</w:t>
            </w:r>
            <w:r>
              <w:rPr>
                <w:rFonts w:hint="eastAsia" w:ascii="宋体" w:hAnsi="宋体" w:cs="宋体"/>
                <w:bCs/>
                <w:color w:val="auto"/>
                <w:szCs w:val="21"/>
                <w:highlight w:val="none"/>
              </w:rPr>
              <w:t>（按第</w:t>
            </w:r>
            <w:r>
              <w:rPr>
                <w:rFonts w:hint="eastAsia" w:ascii="宋体" w:hAnsi="宋体" w:cs="宋体"/>
                <w:color w:val="auto"/>
                <w:szCs w:val="21"/>
                <w:highlight w:val="none"/>
              </w:rPr>
              <w:t>五</w:t>
            </w:r>
            <w:r>
              <w:rPr>
                <w:rFonts w:hint="eastAsia" w:ascii="宋体" w:hAnsi="宋体" w:cs="宋体"/>
                <w:bCs/>
                <w:color w:val="auto"/>
                <w:szCs w:val="21"/>
                <w:highlight w:val="none"/>
              </w:rPr>
              <w:t>章响应文件格式要求填写）</w:t>
            </w:r>
            <w:r>
              <w:rPr>
                <w:rFonts w:hint="eastAsia" w:ascii="宋体" w:hAnsi="宋体" w:cs="宋体"/>
                <w:color w:val="auto"/>
                <w:szCs w:val="21"/>
                <w:highlight w:val="none"/>
              </w:rPr>
              <w:t>；</w:t>
            </w:r>
          </w:p>
          <w:p w14:paraId="6911A485">
            <w:pPr>
              <w:numPr>
                <w:ilvl w:val="0"/>
                <w:numId w:val="9"/>
              </w:numPr>
              <w:spacing w:line="360" w:lineRule="auto"/>
              <w:ind w:firstLineChars="0"/>
              <w:rPr>
                <w:rFonts w:ascii="宋体" w:hAnsi="宋体" w:cs="宋体"/>
                <w:bCs/>
                <w:color w:val="auto"/>
                <w:szCs w:val="21"/>
                <w:highlight w:val="none"/>
              </w:rPr>
            </w:pPr>
            <w:r>
              <w:rPr>
                <w:rFonts w:hint="eastAsia" w:ascii="宋体" w:hAnsi="宋体" w:cs="宋体"/>
                <w:color w:val="auto"/>
                <w:szCs w:val="21"/>
                <w:highlight w:val="none"/>
              </w:rPr>
              <w:t>项目拟投入人员一览表</w:t>
            </w:r>
            <w:r>
              <w:rPr>
                <w:rFonts w:hint="eastAsia" w:ascii="宋体" w:hAnsi="宋体" w:cs="宋体"/>
                <w:bCs/>
                <w:color w:val="auto"/>
                <w:szCs w:val="21"/>
                <w:highlight w:val="none"/>
              </w:rPr>
              <w:t>（按第</w:t>
            </w:r>
            <w:r>
              <w:rPr>
                <w:rFonts w:hint="eastAsia" w:ascii="宋体" w:hAnsi="宋体" w:cs="宋体"/>
                <w:color w:val="auto"/>
                <w:szCs w:val="21"/>
                <w:highlight w:val="none"/>
              </w:rPr>
              <w:t>五</w:t>
            </w:r>
            <w:r>
              <w:rPr>
                <w:rFonts w:hint="eastAsia" w:ascii="宋体" w:hAnsi="宋体" w:cs="宋体"/>
                <w:bCs/>
                <w:color w:val="auto"/>
                <w:szCs w:val="21"/>
                <w:highlight w:val="none"/>
              </w:rPr>
              <w:t>章响应文件格式要求填写）；</w:t>
            </w:r>
          </w:p>
          <w:p w14:paraId="64E1763B">
            <w:pPr>
              <w:numPr>
                <w:ilvl w:val="0"/>
                <w:numId w:val="9"/>
              </w:numPr>
              <w:spacing w:line="360" w:lineRule="auto"/>
              <w:ind w:firstLineChars="0"/>
              <w:rPr>
                <w:rFonts w:ascii="宋体" w:hAnsi="宋体" w:cs="宋体"/>
                <w:color w:val="auto"/>
                <w:szCs w:val="21"/>
                <w:highlight w:val="none"/>
              </w:rPr>
            </w:pPr>
            <w:r>
              <w:rPr>
                <w:rFonts w:hint="eastAsia" w:ascii="宋体" w:hAnsi="宋体" w:cs="宋体"/>
                <w:color w:val="auto"/>
                <w:szCs w:val="21"/>
                <w:highlight w:val="none"/>
              </w:rPr>
              <w:t>技术方案</w:t>
            </w:r>
            <w:r>
              <w:rPr>
                <w:rFonts w:hint="eastAsia" w:ascii="宋体" w:hAnsi="宋体" w:cs="宋体"/>
                <w:bCs/>
                <w:color w:val="auto"/>
                <w:szCs w:val="21"/>
                <w:highlight w:val="none"/>
              </w:rPr>
              <w:t>（按第</w:t>
            </w:r>
            <w:r>
              <w:rPr>
                <w:rFonts w:hint="eastAsia" w:ascii="宋体" w:hAnsi="宋体" w:cs="宋体"/>
                <w:color w:val="auto"/>
                <w:szCs w:val="21"/>
                <w:highlight w:val="none"/>
              </w:rPr>
              <w:t>五</w:t>
            </w:r>
            <w:r>
              <w:rPr>
                <w:rFonts w:hint="eastAsia" w:ascii="宋体" w:hAnsi="宋体" w:cs="宋体"/>
                <w:bCs/>
                <w:color w:val="auto"/>
                <w:szCs w:val="21"/>
                <w:highlight w:val="none"/>
              </w:rPr>
              <w:t>章响应文件格式要求填写）</w:t>
            </w:r>
            <w:r>
              <w:rPr>
                <w:rFonts w:hint="eastAsia" w:ascii="宋体" w:hAnsi="宋体" w:cs="宋体"/>
                <w:color w:val="auto"/>
                <w:szCs w:val="21"/>
                <w:highlight w:val="none"/>
              </w:rPr>
              <w:t>；</w:t>
            </w:r>
          </w:p>
          <w:p w14:paraId="38818F33">
            <w:pPr>
              <w:numPr>
                <w:ilvl w:val="0"/>
                <w:numId w:val="9"/>
              </w:numPr>
              <w:spacing w:line="360" w:lineRule="auto"/>
              <w:ind w:firstLineChars="0"/>
              <w:rPr>
                <w:rFonts w:ascii="宋体" w:hAnsi="宋体" w:cs="宋体"/>
                <w:color w:val="auto"/>
                <w:szCs w:val="21"/>
                <w:highlight w:val="none"/>
              </w:rPr>
            </w:pPr>
            <w:r>
              <w:rPr>
                <w:rFonts w:hint="eastAsia" w:ascii="宋体" w:hAnsi="宋体" w:cs="宋体"/>
                <w:color w:val="auto"/>
                <w:szCs w:val="21"/>
                <w:highlight w:val="none"/>
              </w:rPr>
              <w:t>对应采购需求的服务需求、商务条款提供的其他文件资料（如有，格式自拟）；</w:t>
            </w:r>
          </w:p>
          <w:p w14:paraId="5D5F623B">
            <w:pPr>
              <w:numPr>
                <w:ilvl w:val="0"/>
                <w:numId w:val="9"/>
              </w:numPr>
              <w:spacing w:line="360" w:lineRule="auto"/>
              <w:ind w:firstLineChars="0"/>
              <w:rPr>
                <w:rFonts w:ascii="宋体" w:hAnsi="宋体" w:cs="宋体"/>
                <w:color w:val="auto"/>
                <w:szCs w:val="21"/>
                <w:highlight w:val="none"/>
              </w:rPr>
            </w:pPr>
            <w:r>
              <w:rPr>
                <w:rFonts w:hint="eastAsia" w:ascii="宋体" w:hAnsi="宋体" w:cs="宋体"/>
                <w:color w:val="auto"/>
                <w:szCs w:val="21"/>
                <w:highlight w:val="none"/>
              </w:rPr>
              <w:t>供应商认为需要提供的其他有关资料（如有，格式自拟）。</w:t>
            </w:r>
          </w:p>
        </w:tc>
      </w:tr>
      <w:tr w14:paraId="312C2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040967C5">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6</w:t>
            </w:r>
          </w:p>
        </w:tc>
        <w:tc>
          <w:tcPr>
            <w:tcW w:w="992" w:type="dxa"/>
            <w:vAlign w:val="center"/>
          </w:tcPr>
          <w:p w14:paraId="77DE9979">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15.2</w:t>
            </w:r>
          </w:p>
        </w:tc>
        <w:tc>
          <w:tcPr>
            <w:tcW w:w="7938" w:type="dxa"/>
            <w:vAlign w:val="center"/>
          </w:tcPr>
          <w:p w14:paraId="31B2BDE7">
            <w:pPr>
              <w:spacing w:line="360" w:lineRule="auto"/>
              <w:ind w:firstLine="0" w:firstLineChars="0"/>
              <w:rPr>
                <w:rFonts w:ascii="宋体" w:hAnsi="宋体" w:cs="宋体"/>
                <w:b/>
                <w:color w:val="auto"/>
                <w:szCs w:val="21"/>
                <w:highlight w:val="none"/>
              </w:rPr>
            </w:pPr>
            <w:r>
              <w:rPr>
                <w:rFonts w:hint="eastAsia" w:ascii="宋体" w:hAnsi="宋体" w:cs="宋体"/>
                <w:color w:val="auto"/>
                <w:szCs w:val="21"/>
                <w:highlight w:val="none"/>
              </w:rPr>
              <w:t>竞标报价是履行合同的最终价格，应包括但不限于满足本次竞标全部采购需求所应提供的服务，以及伴随的货物和工程（如有）的价格；包含竞标服务、货物、工程的成本、运输（含保险）、安装（如有）、调试（如有）、检验、技术服务（如有）、培训（如有）、税费等所有费用。对于本文件中未列明，而供应商认为必需的费用也需列入总报价。在合同实施时，采购人将不予支付成交供应商没有列入的项目费用，并认为此项目的费用已包括在总报价中。</w:t>
            </w:r>
            <w:r>
              <w:rPr>
                <w:rFonts w:hint="eastAsia" w:ascii="宋体" w:hAnsi="宋体" w:cs="宋体"/>
                <w:b/>
                <w:color w:val="auto"/>
                <w:szCs w:val="21"/>
                <w:highlight w:val="none"/>
              </w:rPr>
              <w:t>（采购需求另有约定的，从其约定）</w:t>
            </w:r>
          </w:p>
        </w:tc>
      </w:tr>
      <w:tr w14:paraId="7FC3F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05BABB19">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7</w:t>
            </w:r>
          </w:p>
        </w:tc>
        <w:tc>
          <w:tcPr>
            <w:tcW w:w="992" w:type="dxa"/>
            <w:vAlign w:val="center"/>
          </w:tcPr>
          <w:p w14:paraId="67A8738A">
            <w:pPr>
              <w:spacing w:line="360" w:lineRule="auto"/>
              <w:ind w:firstLine="0" w:firstLineChars="0"/>
              <w:jc w:val="center"/>
              <w:rPr>
                <w:rFonts w:ascii="宋体" w:hAnsi="宋体" w:cs="宋体"/>
                <w:color w:val="auto"/>
                <w:szCs w:val="21"/>
                <w:highlight w:val="none"/>
              </w:rPr>
            </w:pPr>
            <w:r>
              <w:rPr>
                <w:rFonts w:ascii="宋体" w:hAnsi="宋体" w:cs="宋体"/>
                <w:color w:val="auto"/>
                <w:szCs w:val="21"/>
                <w:highlight w:val="none"/>
              </w:rPr>
              <w:t>16.2</w:t>
            </w:r>
          </w:p>
        </w:tc>
        <w:tc>
          <w:tcPr>
            <w:tcW w:w="7938" w:type="dxa"/>
            <w:vAlign w:val="center"/>
          </w:tcPr>
          <w:p w14:paraId="44655D95">
            <w:pPr>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竞标有效期：自首次响应文件提交截止之日起120日。</w:t>
            </w:r>
          </w:p>
        </w:tc>
      </w:tr>
      <w:tr w14:paraId="46C7E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1D170C0F">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8</w:t>
            </w:r>
          </w:p>
        </w:tc>
        <w:tc>
          <w:tcPr>
            <w:tcW w:w="992" w:type="dxa"/>
            <w:vAlign w:val="center"/>
          </w:tcPr>
          <w:p w14:paraId="18366601">
            <w:pPr>
              <w:spacing w:line="360" w:lineRule="auto"/>
              <w:ind w:firstLine="0" w:firstLineChars="0"/>
              <w:jc w:val="center"/>
              <w:rPr>
                <w:rFonts w:ascii="宋体" w:hAnsi="宋体" w:cs="宋体"/>
                <w:color w:val="auto"/>
                <w:szCs w:val="21"/>
                <w:highlight w:val="none"/>
              </w:rPr>
            </w:pPr>
            <w:r>
              <w:rPr>
                <w:rFonts w:ascii="宋体" w:hAnsi="宋体" w:cs="宋体"/>
                <w:color w:val="auto"/>
                <w:szCs w:val="21"/>
                <w:highlight w:val="none"/>
              </w:rPr>
              <w:t>17.1</w:t>
            </w:r>
          </w:p>
        </w:tc>
        <w:tc>
          <w:tcPr>
            <w:tcW w:w="7938" w:type="dxa"/>
            <w:vAlign w:val="center"/>
          </w:tcPr>
          <w:p w14:paraId="79F403EF">
            <w:pPr>
              <w:snapToGrid w:val="0"/>
              <w:spacing w:line="360" w:lineRule="auto"/>
              <w:ind w:firstLine="0" w:firstLineChars="0"/>
              <w:rPr>
                <w:rFonts w:ascii="宋体" w:hAnsi="宋体"/>
                <w:color w:val="auto"/>
                <w:szCs w:val="21"/>
                <w:highlight w:val="none"/>
              </w:rPr>
            </w:pPr>
            <w:r>
              <w:rPr>
                <w:rFonts w:hint="eastAsia" w:ascii="宋体" w:hAnsi="宋体"/>
                <w:color w:val="auto"/>
                <w:szCs w:val="21"/>
                <w:highlight w:val="none"/>
              </w:rPr>
              <w:t>磋商保证金金额：应按第一章“竞争性磋商公告”规定交纳（如有），</w:t>
            </w:r>
            <w:r>
              <w:rPr>
                <w:rFonts w:hint="eastAsia" w:ascii="宋体" w:hAnsi="宋体"/>
                <w:b/>
                <w:color w:val="auto"/>
                <w:szCs w:val="21"/>
                <w:highlight w:val="none"/>
              </w:rPr>
              <w:t>否则竞标无效</w:t>
            </w:r>
            <w:r>
              <w:rPr>
                <w:rFonts w:hint="eastAsia" w:ascii="宋体" w:hAnsi="宋体"/>
                <w:color w:val="auto"/>
                <w:szCs w:val="21"/>
                <w:highlight w:val="none"/>
              </w:rPr>
              <w:t>。</w:t>
            </w:r>
          </w:p>
          <w:p w14:paraId="2147E448">
            <w:pPr>
              <w:snapToGrid w:val="0"/>
              <w:spacing w:line="360" w:lineRule="auto"/>
              <w:ind w:firstLine="0" w:firstLineChars="0"/>
              <w:rPr>
                <w:rFonts w:ascii="宋体" w:hAnsi="宋体"/>
                <w:color w:val="auto"/>
                <w:szCs w:val="21"/>
                <w:highlight w:val="none"/>
              </w:rPr>
            </w:pPr>
            <w:r>
              <w:rPr>
                <w:rFonts w:hint="eastAsia" w:ascii="宋体" w:hAnsi="宋体"/>
                <w:color w:val="auto"/>
                <w:szCs w:val="21"/>
                <w:highlight w:val="none"/>
              </w:rPr>
              <w:t>磋商保证金应在竞标有效期内保持有效。</w:t>
            </w:r>
          </w:p>
          <w:p w14:paraId="5E0D6CC1">
            <w:pPr>
              <w:snapToGrid w:val="0"/>
              <w:spacing w:line="360" w:lineRule="auto"/>
              <w:ind w:firstLine="0" w:firstLineChars="0"/>
              <w:rPr>
                <w:rFonts w:hAnsi="宋体" w:cs="Arial"/>
                <w:color w:val="auto"/>
                <w:highlight w:val="none"/>
              </w:rPr>
            </w:pPr>
            <w:r>
              <w:rPr>
                <w:rFonts w:hint="eastAsia" w:ascii="宋体" w:hAnsi="宋体"/>
                <w:color w:val="auto"/>
                <w:szCs w:val="21"/>
                <w:highlight w:val="none"/>
              </w:rPr>
              <w:t>磋商保证金交纳方式：</w:t>
            </w:r>
            <w:r>
              <w:rPr>
                <w:rFonts w:hint="eastAsia" w:cs="宋体"/>
                <w:color w:val="auto"/>
                <w:highlight w:val="none"/>
              </w:rPr>
              <w:t>银行转账、支票、汇票、本票或者金融机构、担保机构出具的保函、保险（含电子保函，下同）等非现金形式交提交，禁止采用现钞交纳方式</w:t>
            </w:r>
            <w:r>
              <w:rPr>
                <w:rFonts w:hint="eastAsia" w:hAnsi="宋体" w:cs="Arial"/>
                <w:color w:val="auto"/>
                <w:highlight w:val="none"/>
              </w:rPr>
              <w:t>。</w:t>
            </w:r>
          </w:p>
          <w:p w14:paraId="441216B5">
            <w:pPr>
              <w:snapToGrid w:val="0"/>
              <w:spacing w:line="360" w:lineRule="auto"/>
              <w:ind w:firstLine="0" w:firstLineChars="0"/>
              <w:rPr>
                <w:rFonts w:ascii="宋体" w:hAnsi="宋体"/>
                <w:color w:val="auto"/>
                <w:szCs w:val="21"/>
                <w:highlight w:val="none"/>
              </w:rPr>
            </w:pPr>
            <w:r>
              <w:rPr>
                <w:rFonts w:hint="eastAsia" w:ascii="宋体" w:hAnsi="宋体"/>
                <w:color w:val="auto"/>
                <w:szCs w:val="21"/>
                <w:highlight w:val="none"/>
              </w:rPr>
              <w:t>磋商保证金交纳截止时间：首次响应文件提交截止时间前。</w:t>
            </w:r>
          </w:p>
          <w:p w14:paraId="04FDFB7E">
            <w:pPr>
              <w:snapToGrid w:val="0"/>
              <w:spacing w:line="360" w:lineRule="auto"/>
              <w:ind w:firstLine="0" w:firstLineChars="0"/>
              <w:rPr>
                <w:rFonts w:ascii="宋体" w:hAnsi="宋体"/>
                <w:color w:val="auto"/>
                <w:szCs w:val="21"/>
                <w:highlight w:val="none"/>
              </w:rPr>
            </w:pPr>
            <w:r>
              <w:rPr>
                <w:rFonts w:hint="eastAsia" w:ascii="宋体" w:hAnsi="宋体"/>
                <w:color w:val="auto"/>
                <w:szCs w:val="21"/>
                <w:highlight w:val="none"/>
              </w:rPr>
              <w:t>相关要求：</w:t>
            </w:r>
          </w:p>
          <w:p w14:paraId="1EA5CD2B">
            <w:pPr>
              <w:snapToGrid w:val="0"/>
              <w:spacing w:line="360" w:lineRule="auto"/>
              <w:ind w:firstLine="0" w:firstLineChars="0"/>
              <w:rPr>
                <w:rFonts w:ascii="宋体" w:hAnsi="宋体" w:cs="宋体"/>
                <w:color w:val="auto"/>
                <w:szCs w:val="21"/>
                <w:highlight w:val="none"/>
              </w:rPr>
            </w:pPr>
            <w:r>
              <w:rPr>
                <w:rFonts w:hint="eastAsia" w:ascii="宋体" w:hAnsi="宋体"/>
                <w:color w:val="auto"/>
                <w:szCs w:val="21"/>
                <w:highlight w:val="none"/>
              </w:rPr>
              <w:t>1.</w:t>
            </w:r>
            <w:r>
              <w:rPr>
                <w:rFonts w:hint="eastAsia" w:ascii="宋体" w:hAnsi="宋体" w:cs="宋体"/>
                <w:color w:val="auto"/>
                <w:szCs w:val="21"/>
                <w:highlight w:val="none"/>
              </w:rPr>
              <w:t>磋商保证金采用银行转账交纳方式的，在响应文件提交截止时间前交至采购代理机构指定账户并且到账，供应商应将银行转账底单作为磋商保证金交纳证明，放置于报价商务技术文件中，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59BCAD88">
            <w:pPr>
              <w:snapToGrid w:val="0"/>
              <w:spacing w:line="360" w:lineRule="auto"/>
              <w:ind w:firstLine="0" w:firstLineChars="0"/>
              <w:rPr>
                <w:rFonts w:ascii="宋体" w:hAnsi="宋体"/>
                <w:b/>
                <w:color w:val="auto"/>
                <w:szCs w:val="21"/>
                <w:highlight w:val="none"/>
              </w:rPr>
            </w:pPr>
            <w:r>
              <w:rPr>
                <w:rFonts w:hint="eastAsia" w:ascii="宋体" w:hAnsi="宋体"/>
                <w:color w:val="auto"/>
                <w:szCs w:val="21"/>
                <w:highlight w:val="none"/>
              </w:rPr>
              <w:t>2.磋商保证金采用支票、汇票、本票或者金融机构、担保机构出具的保函</w:t>
            </w:r>
            <w:r>
              <w:rPr>
                <w:rFonts w:hint="eastAsia" w:hAnsi="宋体" w:cs="Arial"/>
                <w:color w:val="auto"/>
                <w:highlight w:val="none"/>
              </w:rPr>
              <w:t>、保险</w:t>
            </w:r>
            <w:r>
              <w:rPr>
                <w:rFonts w:hint="eastAsia" w:ascii="宋体" w:hAnsi="宋体"/>
                <w:color w:val="auto"/>
                <w:szCs w:val="21"/>
                <w:highlight w:val="none"/>
              </w:rPr>
              <w:t>交纳方式的，供应商应将支票、汇票、本票或者金融机构、担保机构出具的保函</w:t>
            </w:r>
            <w:r>
              <w:rPr>
                <w:rFonts w:hint="eastAsia" w:hAnsi="宋体" w:cs="Arial"/>
                <w:color w:val="auto"/>
                <w:highlight w:val="none"/>
              </w:rPr>
              <w:t>、保险</w:t>
            </w:r>
            <w:r>
              <w:rPr>
                <w:rFonts w:hint="eastAsia" w:ascii="宋体" w:hAnsi="宋体"/>
                <w:color w:val="auto"/>
                <w:szCs w:val="21"/>
                <w:highlight w:val="none"/>
              </w:rPr>
              <w:t>作为磋商保证金交纳证明，放置于</w:t>
            </w:r>
            <w:r>
              <w:rPr>
                <w:rFonts w:hint="eastAsia" w:ascii="宋体" w:hAnsi="宋体" w:cs="宋体"/>
                <w:color w:val="auto"/>
                <w:szCs w:val="21"/>
                <w:highlight w:val="none"/>
              </w:rPr>
              <w:t>报价商务技术文件</w:t>
            </w:r>
            <w:r>
              <w:rPr>
                <w:rFonts w:hint="eastAsia" w:ascii="宋体" w:hAnsi="宋体"/>
                <w:color w:val="auto"/>
                <w:szCs w:val="21"/>
                <w:highlight w:val="none"/>
              </w:rPr>
              <w:t>中，</w:t>
            </w:r>
            <w:r>
              <w:rPr>
                <w:rFonts w:hint="eastAsia" w:ascii="宋体" w:hAnsi="宋体"/>
                <w:b/>
                <w:color w:val="auto"/>
                <w:szCs w:val="21"/>
                <w:highlight w:val="none"/>
              </w:rPr>
              <w:t>否则竞标无效</w:t>
            </w:r>
            <w:r>
              <w:rPr>
                <w:rFonts w:hint="eastAsia" w:ascii="宋体" w:hAnsi="宋体"/>
                <w:color w:val="auto"/>
                <w:szCs w:val="21"/>
                <w:highlight w:val="none"/>
              </w:rPr>
              <w:t>。</w:t>
            </w:r>
            <w:r>
              <w:rPr>
                <w:rFonts w:hint="eastAsia" w:ascii="宋体" w:hAnsi="宋体"/>
                <w:b/>
                <w:color w:val="auto"/>
                <w:szCs w:val="21"/>
                <w:highlight w:val="none"/>
              </w:rPr>
              <w:t>在首次响应文件提交截止时间前，供应商应当提交单独密封的支票、汇票、本票或者金融机构、担保机构出具的保函</w:t>
            </w:r>
            <w:r>
              <w:rPr>
                <w:rFonts w:hint="eastAsia" w:hAnsi="宋体" w:cs="Arial"/>
                <w:b/>
                <w:color w:val="auto"/>
                <w:highlight w:val="none"/>
              </w:rPr>
              <w:t>、保险</w:t>
            </w:r>
            <w:r>
              <w:rPr>
                <w:rFonts w:hint="eastAsia" w:ascii="宋体" w:hAnsi="宋体"/>
                <w:b/>
                <w:color w:val="auto"/>
                <w:szCs w:val="21"/>
                <w:highlight w:val="none"/>
              </w:rPr>
              <w:t>原件给采购人或者采购代理机构[提交地点：柳州市公共资源交易中心（柳州市龙湖路13号柳州市民服务中心北楼4楼）对应开标室，采用电子保函方式交纳磋商保证金的，不需提交]。支票、汇票、本票或者金融机构、担保机构出具的保函、保险</w:t>
            </w:r>
            <w:r>
              <w:rPr>
                <w:rFonts w:hint="eastAsia"/>
                <w:b/>
                <w:color w:val="auto"/>
                <w:highlight w:val="none"/>
              </w:rPr>
              <w:t>无效的或未能在</w:t>
            </w:r>
            <w:r>
              <w:rPr>
                <w:rFonts w:hint="eastAsia" w:ascii="宋体" w:hAnsi="宋体"/>
                <w:b/>
                <w:color w:val="auto"/>
                <w:szCs w:val="21"/>
                <w:highlight w:val="none"/>
              </w:rPr>
              <w:t>首次响应文件提交截止</w:t>
            </w:r>
            <w:r>
              <w:rPr>
                <w:rFonts w:hint="eastAsia"/>
                <w:b/>
                <w:color w:val="auto"/>
                <w:highlight w:val="none"/>
              </w:rPr>
              <w:t>时间前提交的，其竞标无效。</w:t>
            </w:r>
            <w:r>
              <w:rPr>
                <w:rFonts w:hint="eastAsia" w:ascii="宋体" w:hAnsi="宋体"/>
                <w:b/>
                <w:color w:val="auto"/>
                <w:szCs w:val="21"/>
                <w:highlight w:val="none"/>
              </w:rPr>
              <w:t>支票、汇票、本票或者金融机构、担保机构出具的保函、保险</w:t>
            </w:r>
            <w:r>
              <w:rPr>
                <w:rFonts w:hint="eastAsia"/>
                <w:b/>
                <w:color w:val="auto"/>
                <w:highlight w:val="none"/>
              </w:rPr>
              <w:t>必须为无条件的，否则其竞标无效。</w:t>
            </w:r>
          </w:p>
          <w:p w14:paraId="365A1C1D">
            <w:pPr>
              <w:snapToGrid w:val="0"/>
              <w:spacing w:line="360" w:lineRule="auto"/>
              <w:ind w:firstLine="0" w:firstLineChars="0"/>
              <w:rPr>
                <w:rFonts w:ascii="宋体" w:hAnsi="宋体"/>
                <w:b/>
                <w:color w:val="auto"/>
                <w:szCs w:val="21"/>
                <w:highlight w:val="none"/>
              </w:rPr>
            </w:pPr>
            <w:r>
              <w:rPr>
                <w:rFonts w:hint="eastAsia" w:ascii="宋体" w:hAnsi="宋体" w:cs="宋体"/>
                <w:color w:val="auto"/>
                <w:szCs w:val="21"/>
                <w:highlight w:val="none"/>
              </w:rPr>
              <w:t>3.供应商为联合体的，可以由联合体中的一方或者多方共同交纳磋商保证金，其交纳的保证金对联合体各方均具有约束力。</w:t>
            </w:r>
          </w:p>
          <w:p w14:paraId="39F558FB">
            <w:pPr>
              <w:snapToGrid w:val="0"/>
              <w:spacing w:line="360" w:lineRule="auto"/>
              <w:ind w:firstLine="0" w:firstLineChars="0"/>
              <w:rPr>
                <w:rFonts w:ascii="宋体" w:hAnsi="宋体"/>
                <w:b/>
                <w:color w:val="auto"/>
                <w:szCs w:val="21"/>
                <w:highlight w:val="none"/>
              </w:rPr>
            </w:pPr>
            <w:r>
              <w:rPr>
                <w:rFonts w:hint="eastAsia" w:ascii="宋体" w:hAnsi="宋体"/>
                <w:b/>
                <w:color w:val="auto"/>
                <w:szCs w:val="21"/>
                <w:highlight w:val="none"/>
              </w:rPr>
              <w:t>备注：</w:t>
            </w:r>
          </w:p>
          <w:p w14:paraId="146363DC">
            <w:pPr>
              <w:snapToGrid w:val="0"/>
              <w:spacing w:line="360" w:lineRule="auto"/>
              <w:ind w:firstLine="0" w:firstLineChars="0"/>
              <w:rPr>
                <w:rFonts w:ascii="宋体" w:hAnsi="宋体"/>
                <w:b/>
                <w:color w:val="auto"/>
                <w:szCs w:val="21"/>
                <w:highlight w:val="none"/>
              </w:rPr>
            </w:pPr>
            <w:r>
              <w:rPr>
                <w:rFonts w:hint="eastAsia" w:ascii="宋体" w:hAnsi="宋体"/>
                <w:b/>
                <w:color w:val="auto"/>
                <w:szCs w:val="21"/>
                <w:highlight w:val="none"/>
              </w:rPr>
              <w:t>1.磋商保证金在响应文件提交截止时间后提交的，或者不按规定交纳方式交纳的，或者未足额交纳的（包含保函、保险额度不足的），视为无效磋商保证金。</w:t>
            </w:r>
          </w:p>
          <w:p w14:paraId="43FABE1F">
            <w:pPr>
              <w:snapToGrid w:val="0"/>
              <w:spacing w:line="360" w:lineRule="auto"/>
              <w:ind w:firstLine="0" w:firstLineChars="0"/>
              <w:rPr>
                <w:rFonts w:ascii="宋体" w:hAnsi="宋体"/>
                <w:b/>
                <w:color w:val="auto"/>
                <w:szCs w:val="21"/>
                <w:highlight w:val="none"/>
              </w:rPr>
            </w:pPr>
            <w:r>
              <w:rPr>
                <w:rFonts w:hint="eastAsia" w:ascii="宋体" w:hAnsi="宋体"/>
                <w:b/>
                <w:color w:val="auto"/>
                <w:szCs w:val="21"/>
                <w:highlight w:val="none"/>
              </w:rPr>
              <w:t>2.供应商采用现钞方式或者从个人账户（自然人竞标除外）转出的磋商保证金，视为无效磋商保证金。</w:t>
            </w:r>
          </w:p>
          <w:p w14:paraId="055C84E1">
            <w:pPr>
              <w:snapToGrid w:val="0"/>
              <w:spacing w:line="360" w:lineRule="auto"/>
              <w:ind w:firstLine="0" w:firstLineChars="0"/>
              <w:rPr>
                <w:rFonts w:ascii="宋体" w:hAnsi="宋体"/>
                <w:b/>
                <w:color w:val="auto"/>
                <w:szCs w:val="21"/>
                <w:highlight w:val="none"/>
              </w:rPr>
            </w:pPr>
            <w:r>
              <w:rPr>
                <w:rFonts w:hint="eastAsia" w:ascii="宋体" w:hAnsi="宋体"/>
                <w:b/>
                <w:color w:val="auto"/>
                <w:szCs w:val="21"/>
                <w:highlight w:val="none"/>
              </w:rPr>
              <w:t>3.支票、汇票或者本票出现无效或者背书情形的，视为无效磋商保证金。</w:t>
            </w:r>
          </w:p>
          <w:p w14:paraId="49626881">
            <w:pPr>
              <w:snapToGrid w:val="0"/>
              <w:spacing w:line="360" w:lineRule="auto"/>
              <w:ind w:firstLine="0" w:firstLineChars="0"/>
              <w:rPr>
                <w:rFonts w:ascii="宋体" w:hAnsi="宋体"/>
                <w:b/>
                <w:color w:val="auto"/>
                <w:szCs w:val="21"/>
                <w:highlight w:val="none"/>
              </w:rPr>
            </w:pPr>
            <w:r>
              <w:rPr>
                <w:rFonts w:hint="eastAsia" w:ascii="宋体" w:hAnsi="宋体"/>
                <w:b/>
                <w:color w:val="auto"/>
                <w:szCs w:val="21"/>
                <w:highlight w:val="none"/>
              </w:rPr>
              <w:t>4.保函、保险有效期低于竞标有效期的，视为无效磋商保证金。</w:t>
            </w:r>
          </w:p>
          <w:p w14:paraId="5F50029D">
            <w:pPr>
              <w:snapToGrid w:val="0"/>
              <w:spacing w:line="360" w:lineRule="auto"/>
              <w:ind w:firstLine="0" w:firstLineChars="0"/>
              <w:rPr>
                <w:rFonts w:ascii="宋体" w:hAnsi="宋体" w:cs="宋体"/>
                <w:b/>
                <w:color w:val="auto"/>
                <w:szCs w:val="21"/>
                <w:highlight w:val="none"/>
              </w:rPr>
            </w:pPr>
            <w:r>
              <w:rPr>
                <w:rFonts w:hint="eastAsia" w:ascii="宋体" w:hAnsi="宋体"/>
                <w:b/>
                <w:color w:val="auto"/>
                <w:szCs w:val="21"/>
                <w:highlight w:val="none"/>
              </w:rPr>
              <w:t>5.采用金融机构、担保机构出具保函、保险的，必须为无条</w:t>
            </w:r>
            <w:r>
              <w:rPr>
                <w:rFonts w:hint="eastAsia" w:ascii="宋体" w:hAnsi="宋体" w:cs="宋体"/>
                <w:b/>
                <w:color w:val="auto"/>
                <w:szCs w:val="21"/>
                <w:highlight w:val="none"/>
              </w:rPr>
              <w:t>件保函</w:t>
            </w:r>
            <w:r>
              <w:rPr>
                <w:rFonts w:hint="eastAsia" w:ascii="宋体" w:hAnsi="宋体"/>
                <w:b/>
                <w:color w:val="auto"/>
                <w:szCs w:val="21"/>
                <w:highlight w:val="none"/>
              </w:rPr>
              <w:t>、保险</w:t>
            </w:r>
            <w:r>
              <w:rPr>
                <w:rFonts w:hint="eastAsia" w:ascii="宋体" w:hAnsi="宋体" w:cs="宋体"/>
                <w:b/>
                <w:color w:val="auto"/>
                <w:szCs w:val="21"/>
                <w:highlight w:val="none"/>
              </w:rPr>
              <w:t>，否则视为无效磋商保证金。</w:t>
            </w:r>
          </w:p>
          <w:p w14:paraId="1B813481">
            <w:pPr>
              <w:snapToGrid w:val="0"/>
              <w:spacing w:line="360" w:lineRule="auto"/>
              <w:ind w:firstLine="0" w:firstLineChars="0"/>
              <w:rPr>
                <w:rFonts w:ascii="宋体" w:hAnsi="宋体"/>
                <w:b/>
                <w:color w:val="auto"/>
                <w:szCs w:val="21"/>
                <w:highlight w:val="none"/>
              </w:rPr>
            </w:pPr>
            <w:r>
              <w:rPr>
                <w:rFonts w:ascii="宋体" w:hAnsi="宋体"/>
                <w:b/>
                <w:color w:val="auto"/>
                <w:highlight w:val="none"/>
              </w:rPr>
              <w:t>6.</w:t>
            </w:r>
            <w:r>
              <w:rPr>
                <w:rFonts w:hint="eastAsia" w:ascii="宋体" w:hAnsi="宋体"/>
                <w:b/>
                <w:color w:val="auto"/>
                <w:highlight w:val="none"/>
              </w:rPr>
              <w:t>采用磋商保证保险的，保单确定的受益人（本项目采购人）的权益应与采用银行保函形式同等，否则视为无效磋商保证金。</w:t>
            </w:r>
          </w:p>
        </w:tc>
      </w:tr>
      <w:tr w14:paraId="00817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7E3B7D5A">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9</w:t>
            </w:r>
          </w:p>
        </w:tc>
        <w:tc>
          <w:tcPr>
            <w:tcW w:w="992" w:type="dxa"/>
            <w:vAlign w:val="center"/>
          </w:tcPr>
          <w:p w14:paraId="4B44E752">
            <w:pPr>
              <w:spacing w:line="360" w:lineRule="auto"/>
              <w:ind w:firstLine="0" w:firstLineChars="0"/>
              <w:jc w:val="center"/>
              <w:rPr>
                <w:rFonts w:ascii="宋体" w:hAnsi="宋体" w:cs="宋体"/>
                <w:color w:val="auto"/>
                <w:szCs w:val="21"/>
                <w:highlight w:val="none"/>
              </w:rPr>
            </w:pPr>
            <w:r>
              <w:rPr>
                <w:rFonts w:ascii="宋体" w:hAnsi="宋体" w:cs="宋体"/>
                <w:color w:val="auto"/>
                <w:szCs w:val="21"/>
                <w:highlight w:val="none"/>
              </w:rPr>
              <w:t>18.2</w:t>
            </w:r>
          </w:p>
        </w:tc>
        <w:tc>
          <w:tcPr>
            <w:tcW w:w="7938" w:type="dxa"/>
            <w:vAlign w:val="center"/>
          </w:tcPr>
          <w:p w14:paraId="2D6B17EC">
            <w:pPr>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响应文件份数：按政府采购云平台在线编制要求。</w:t>
            </w:r>
          </w:p>
        </w:tc>
      </w:tr>
      <w:tr w14:paraId="0E265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01EA30BB">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10</w:t>
            </w:r>
          </w:p>
        </w:tc>
        <w:tc>
          <w:tcPr>
            <w:tcW w:w="992" w:type="dxa"/>
            <w:vAlign w:val="center"/>
          </w:tcPr>
          <w:p w14:paraId="105C25E4">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20.1</w:t>
            </w:r>
          </w:p>
        </w:tc>
        <w:tc>
          <w:tcPr>
            <w:tcW w:w="7938" w:type="dxa"/>
            <w:vAlign w:val="center"/>
          </w:tcPr>
          <w:p w14:paraId="3A266465">
            <w:pPr>
              <w:snapToGrid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首次响应文件提交截止时间：详见竞争性磋商公告。</w:t>
            </w:r>
          </w:p>
          <w:p w14:paraId="6DE64999">
            <w:pPr>
              <w:snapToGrid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首次响应文件提交地点：详见竞争性磋商公告。</w:t>
            </w:r>
          </w:p>
          <w:p w14:paraId="36A25F14">
            <w:pPr>
              <w:snapToGrid w:val="0"/>
              <w:spacing w:line="360" w:lineRule="auto"/>
              <w:ind w:firstLine="0" w:firstLineChars="0"/>
              <w:rPr>
                <w:rFonts w:ascii="宋体" w:hAnsi="宋体" w:cs="宋体"/>
                <w:b/>
                <w:color w:val="auto"/>
                <w:szCs w:val="21"/>
                <w:highlight w:val="none"/>
              </w:rPr>
            </w:pPr>
            <w:r>
              <w:rPr>
                <w:rFonts w:hint="eastAsia" w:ascii="宋体" w:hAnsi="宋体" w:cs="宋体"/>
                <w:b/>
                <w:color w:val="auto"/>
                <w:szCs w:val="21"/>
                <w:highlight w:val="none"/>
              </w:rPr>
              <w:t>供应商应当在首次响应文件提交截止时间前，将响应文件加密并上传至广西政府采购云平台（https://www.gcy.zfcg.gxzf.gov.cn/）；并在首次响应文件提交截止时间后30分钟内对上传政府采购云平台的响应文件进行解密。供应商超过解密时限的，系统默认自动放弃，响应文件按无效响应处理。</w:t>
            </w:r>
          </w:p>
        </w:tc>
      </w:tr>
      <w:tr w14:paraId="6A9DF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70BF4871">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11</w:t>
            </w:r>
          </w:p>
        </w:tc>
        <w:tc>
          <w:tcPr>
            <w:tcW w:w="992" w:type="dxa"/>
            <w:vAlign w:val="center"/>
          </w:tcPr>
          <w:p w14:paraId="754B1C32">
            <w:pPr>
              <w:spacing w:line="360" w:lineRule="auto"/>
              <w:ind w:firstLine="0" w:firstLineChars="0"/>
              <w:jc w:val="center"/>
              <w:rPr>
                <w:rFonts w:ascii="宋体" w:hAnsi="宋体" w:cs="宋体"/>
                <w:color w:val="auto"/>
                <w:szCs w:val="21"/>
                <w:highlight w:val="none"/>
              </w:rPr>
            </w:pPr>
            <w:r>
              <w:rPr>
                <w:rFonts w:ascii="宋体" w:hAnsi="宋体" w:cs="宋体"/>
                <w:color w:val="auto"/>
                <w:szCs w:val="21"/>
                <w:highlight w:val="none"/>
              </w:rPr>
              <w:t>24.1</w:t>
            </w:r>
          </w:p>
        </w:tc>
        <w:tc>
          <w:tcPr>
            <w:tcW w:w="7938" w:type="dxa"/>
            <w:vAlign w:val="center"/>
          </w:tcPr>
          <w:p w14:paraId="5D85A1D3">
            <w:pPr>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w:t>
            </w:r>
          </w:p>
        </w:tc>
      </w:tr>
      <w:tr w14:paraId="0E32C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49586F03">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12</w:t>
            </w:r>
          </w:p>
        </w:tc>
        <w:tc>
          <w:tcPr>
            <w:tcW w:w="992" w:type="dxa"/>
            <w:vAlign w:val="center"/>
          </w:tcPr>
          <w:p w14:paraId="60A7B236">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38" w:type="dxa"/>
            <w:vAlign w:val="center"/>
          </w:tcPr>
          <w:p w14:paraId="1C6C9F9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首次响应文件的开启：由采购代理机构工作人员对在规定时间内按要求上传至政府采购云平台的响应文件点击“开始解密”，如未能在规定时间在解密的响应文件，则</w:t>
            </w:r>
            <w:r>
              <w:rPr>
                <w:rFonts w:hint="eastAsia" w:ascii="宋体" w:hAnsi="宋体" w:cs="宋体"/>
                <w:b/>
                <w:color w:val="auto"/>
                <w:szCs w:val="21"/>
                <w:highlight w:val="none"/>
              </w:rPr>
              <w:t>响应文件按无效响应处理</w:t>
            </w:r>
            <w:r>
              <w:rPr>
                <w:rFonts w:hint="eastAsia" w:ascii="宋体" w:hAnsi="宋体" w:cs="宋体"/>
                <w:color w:val="auto"/>
                <w:szCs w:val="21"/>
                <w:highlight w:val="none"/>
              </w:rPr>
              <w:t xml:space="preserve">。 </w:t>
            </w:r>
          </w:p>
        </w:tc>
      </w:tr>
      <w:tr w14:paraId="21FB8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Merge w:val="restart"/>
            <w:vAlign w:val="center"/>
          </w:tcPr>
          <w:p w14:paraId="4C4BBCB9">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13</w:t>
            </w:r>
          </w:p>
        </w:tc>
        <w:tc>
          <w:tcPr>
            <w:tcW w:w="992" w:type="dxa"/>
            <w:vMerge w:val="restart"/>
            <w:vAlign w:val="center"/>
          </w:tcPr>
          <w:p w14:paraId="1093E80A">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6.2</w:t>
            </w:r>
          </w:p>
        </w:tc>
        <w:tc>
          <w:tcPr>
            <w:tcW w:w="7938" w:type="dxa"/>
            <w:vAlign w:val="center"/>
          </w:tcPr>
          <w:p w14:paraId="15399184">
            <w:pPr>
              <w:spacing w:line="440" w:lineRule="exact"/>
              <w:ind w:firstLine="0" w:firstLineChars="0"/>
              <w:rPr>
                <w:rFonts w:ascii="宋体" w:hAnsi="宋体" w:cs="宋体"/>
                <w:b/>
                <w:color w:val="auto"/>
                <w:szCs w:val="21"/>
                <w:highlight w:val="none"/>
              </w:rPr>
            </w:pPr>
            <w:r>
              <w:rPr>
                <w:rFonts w:hint="eastAsia" w:ascii="宋体" w:hAnsi="宋体" w:cs="宋体"/>
                <w:b/>
                <w:color w:val="auto"/>
                <w:szCs w:val="21"/>
                <w:highlight w:val="none"/>
              </w:rPr>
              <w:t>商务条款评审中允许负偏离的条款数为</w:t>
            </w:r>
            <w:r>
              <w:rPr>
                <w:rFonts w:hint="eastAsia" w:ascii="宋体" w:hAnsi="宋体" w:cs="宋体"/>
                <w:b/>
                <w:color w:val="auto"/>
                <w:szCs w:val="21"/>
                <w:highlight w:val="none"/>
                <w:u w:val="single"/>
              </w:rPr>
              <w:t xml:space="preserve"> 0 </w:t>
            </w:r>
            <w:r>
              <w:rPr>
                <w:rFonts w:hint="eastAsia" w:ascii="宋体" w:hAnsi="宋体" w:cs="宋体"/>
                <w:b/>
                <w:color w:val="auto"/>
                <w:szCs w:val="21"/>
                <w:highlight w:val="none"/>
              </w:rPr>
              <w:t>项。</w:t>
            </w:r>
          </w:p>
          <w:p w14:paraId="5C902C2D">
            <w:pPr>
              <w:spacing w:line="440" w:lineRule="exact"/>
              <w:ind w:firstLine="0" w:firstLineChars="0"/>
              <w:rPr>
                <w:rFonts w:ascii="宋体" w:hAnsi="宋体" w:cs="宋体"/>
                <w:b/>
                <w:color w:val="auto"/>
                <w:szCs w:val="21"/>
                <w:highlight w:val="none"/>
              </w:rPr>
            </w:pPr>
            <w:r>
              <w:rPr>
                <w:rFonts w:hint="eastAsia" w:ascii="宋体" w:hAnsi="宋体" w:cs="宋体"/>
                <w:b/>
                <w:color w:val="auto"/>
                <w:szCs w:val="21"/>
                <w:highlight w:val="none"/>
              </w:rPr>
              <w:t>服务需求评审中允许负偏离的条款数为</w:t>
            </w:r>
            <w:r>
              <w:rPr>
                <w:rFonts w:hint="eastAsia" w:ascii="宋体" w:hAnsi="宋体" w:cs="宋体"/>
                <w:b/>
                <w:color w:val="auto"/>
                <w:szCs w:val="21"/>
                <w:highlight w:val="none"/>
                <w:u w:val="single"/>
              </w:rPr>
              <w:t xml:space="preserve"> </w:t>
            </w:r>
            <w:r>
              <w:rPr>
                <w:rFonts w:ascii="宋体" w:hAnsi="宋体" w:cs="宋体"/>
                <w:b/>
                <w:color w:val="auto"/>
                <w:szCs w:val="21"/>
                <w:highlight w:val="none"/>
                <w:u w:val="single"/>
              </w:rPr>
              <w:t>0</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项。</w:t>
            </w:r>
          </w:p>
        </w:tc>
      </w:tr>
      <w:tr w14:paraId="793F3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Merge w:val="continue"/>
            <w:vAlign w:val="center"/>
          </w:tcPr>
          <w:p w14:paraId="4AB02FC6">
            <w:pPr>
              <w:spacing w:line="360" w:lineRule="auto"/>
              <w:ind w:firstLine="0" w:firstLineChars="0"/>
              <w:jc w:val="center"/>
              <w:rPr>
                <w:rFonts w:ascii="宋体" w:hAnsi="宋体" w:cs="宋体"/>
                <w:color w:val="auto"/>
                <w:szCs w:val="21"/>
                <w:highlight w:val="none"/>
              </w:rPr>
            </w:pPr>
          </w:p>
        </w:tc>
        <w:tc>
          <w:tcPr>
            <w:tcW w:w="992" w:type="dxa"/>
            <w:vMerge w:val="continue"/>
            <w:vAlign w:val="center"/>
          </w:tcPr>
          <w:p w14:paraId="64259FE3">
            <w:pPr>
              <w:spacing w:line="360" w:lineRule="auto"/>
              <w:ind w:firstLine="0" w:firstLineChars="0"/>
              <w:jc w:val="center"/>
              <w:rPr>
                <w:rFonts w:ascii="宋体" w:hAnsi="宋体" w:cs="宋体"/>
                <w:color w:val="auto"/>
                <w:szCs w:val="21"/>
                <w:highlight w:val="none"/>
              </w:rPr>
            </w:pPr>
          </w:p>
        </w:tc>
        <w:tc>
          <w:tcPr>
            <w:tcW w:w="7938" w:type="dxa"/>
            <w:vAlign w:val="center"/>
          </w:tcPr>
          <w:p w14:paraId="1273A2F5">
            <w:pPr>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磋商的顺序：</w:t>
            </w:r>
            <w:r>
              <w:rPr>
                <w:rFonts w:hint="eastAsia" w:ascii="宋体" w:hAnsi="宋体"/>
                <w:color w:val="auto"/>
                <w:szCs w:val="21"/>
                <w:highlight w:val="none"/>
              </w:rPr>
              <w:t>由磋商小组随机确定磋商的顺序，并对供应商进行磋商。符合磋商资格的供应商应当在接到磋商通知后规定时间内参加磋商，并在广西政府采购云平台（https://www.gcy.zfcg.gxzf.gov.cn/）上点击开始最后报价环节。</w:t>
            </w:r>
          </w:p>
        </w:tc>
      </w:tr>
      <w:tr w14:paraId="7C154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09F3E2B7">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14</w:t>
            </w:r>
          </w:p>
        </w:tc>
        <w:tc>
          <w:tcPr>
            <w:tcW w:w="992" w:type="dxa"/>
            <w:vAlign w:val="center"/>
          </w:tcPr>
          <w:p w14:paraId="6C4D36A8">
            <w:pPr>
              <w:spacing w:line="360" w:lineRule="auto"/>
              <w:ind w:firstLine="0" w:firstLineChars="0"/>
              <w:jc w:val="center"/>
              <w:rPr>
                <w:rFonts w:ascii="宋体" w:hAnsi="宋体" w:cs="宋体"/>
                <w:color w:val="auto"/>
                <w:szCs w:val="21"/>
                <w:highlight w:val="none"/>
              </w:rPr>
            </w:pPr>
            <w:r>
              <w:rPr>
                <w:rFonts w:ascii="宋体" w:hAnsi="宋体" w:cs="宋体"/>
                <w:color w:val="auto"/>
                <w:szCs w:val="21"/>
                <w:highlight w:val="none"/>
              </w:rPr>
              <w:t>28.1</w:t>
            </w:r>
          </w:p>
        </w:tc>
        <w:tc>
          <w:tcPr>
            <w:tcW w:w="7938" w:type="dxa"/>
            <w:vAlign w:val="center"/>
          </w:tcPr>
          <w:p w14:paraId="6936C35D">
            <w:pPr>
              <w:snapToGrid w:val="0"/>
              <w:spacing w:line="360" w:lineRule="auto"/>
              <w:ind w:firstLine="0" w:firstLineChars="0"/>
              <w:jc w:val="left"/>
              <w:rPr>
                <w:rFonts w:ascii="宋体" w:hAnsi="宋体"/>
                <w:b/>
                <w:color w:val="auto"/>
                <w:szCs w:val="21"/>
                <w:highlight w:val="none"/>
              </w:rPr>
            </w:pPr>
            <w:r>
              <w:rPr>
                <w:rFonts w:hint="eastAsia" w:ascii="宋体" w:hAnsi="宋体"/>
                <w:b/>
                <w:color w:val="auto"/>
                <w:szCs w:val="21"/>
                <w:highlight w:val="none"/>
              </w:rPr>
              <w:t>□本项目不收取履约保证金。</w:t>
            </w:r>
          </w:p>
          <w:p w14:paraId="74F1BC32">
            <w:pPr>
              <w:snapToGrid w:val="0"/>
              <w:spacing w:line="360" w:lineRule="auto"/>
              <w:ind w:firstLine="0" w:firstLineChars="0"/>
              <w:jc w:val="left"/>
              <w:rPr>
                <w:rFonts w:ascii="宋体" w:hAnsi="宋体"/>
                <w:color w:val="auto"/>
                <w:szCs w:val="21"/>
                <w:highlight w:val="none"/>
              </w:rPr>
            </w:pPr>
            <w:r>
              <w:rPr>
                <w:rFonts w:ascii="宋体" w:hAnsi="宋体"/>
                <w:b/>
                <w:bCs/>
                <w:color w:val="auto"/>
                <w:szCs w:val="21"/>
                <w:highlight w:val="none"/>
              </w:rPr>
              <w:fldChar w:fldCharType="begin"/>
            </w:r>
            <w:r>
              <w:rPr>
                <w:rFonts w:ascii="宋体" w:hAnsi="宋体"/>
                <w:b/>
                <w:bCs/>
                <w:color w:val="auto"/>
                <w:szCs w:val="21"/>
                <w:highlight w:val="none"/>
              </w:rPr>
              <w:instrText xml:space="preserve"> </w:instrText>
            </w:r>
            <w:r>
              <w:rPr>
                <w:rFonts w:hint="eastAsia" w:ascii="宋体" w:hAnsi="宋体"/>
                <w:b/>
                <w:bCs/>
                <w:color w:val="auto"/>
                <w:szCs w:val="21"/>
                <w:highlight w:val="none"/>
              </w:rPr>
              <w:instrText xml:space="preserve">eq \o\ac(□,√)</w:instrText>
            </w:r>
            <w:r>
              <w:rPr>
                <w:rFonts w:ascii="宋体" w:hAnsi="宋体"/>
                <w:b/>
                <w:bCs/>
                <w:color w:val="auto"/>
                <w:szCs w:val="21"/>
                <w:highlight w:val="none"/>
              </w:rPr>
              <w:fldChar w:fldCharType="end"/>
            </w:r>
            <w:r>
              <w:rPr>
                <w:rFonts w:hint="eastAsia" w:ascii="宋体" w:hAnsi="宋体"/>
                <w:b/>
                <w:bCs/>
                <w:color w:val="auto"/>
                <w:szCs w:val="21"/>
                <w:highlight w:val="none"/>
              </w:rPr>
              <w:t>本项目收取履约保证金，具体规定如下</w:t>
            </w:r>
            <w:r>
              <w:rPr>
                <w:rFonts w:hint="eastAsia" w:ascii="宋体" w:hAnsi="宋体"/>
                <w:color w:val="auto"/>
                <w:szCs w:val="21"/>
                <w:highlight w:val="none"/>
              </w:rPr>
              <w:t>：</w:t>
            </w:r>
          </w:p>
          <w:p w14:paraId="78CDBC34">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履约</w:t>
            </w:r>
            <w:r>
              <w:rPr>
                <w:rFonts w:hint="eastAsia" w:ascii="宋体" w:hAnsi="宋体" w:cs="宋体"/>
                <w:bCs/>
                <w:color w:val="auto"/>
                <w:szCs w:val="21"/>
                <w:highlight w:val="none"/>
              </w:rPr>
              <w:t>保证金</w:t>
            </w:r>
            <w:r>
              <w:rPr>
                <w:rFonts w:hint="eastAsia" w:ascii="宋体" w:hAnsi="宋体"/>
                <w:color w:val="auto"/>
                <w:szCs w:val="21"/>
                <w:highlight w:val="none"/>
              </w:rPr>
              <w:t>金额：</w:t>
            </w:r>
          </w:p>
          <w:p w14:paraId="07BA026B">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成交供应商为大型企业，须缴纳履约保证金金额：</w:t>
            </w:r>
            <w:r>
              <w:rPr>
                <w:rFonts w:hint="eastAsia" w:ascii="宋体" w:hAnsi="宋体"/>
                <w:b/>
                <w:bCs/>
                <w:color w:val="auto"/>
                <w:szCs w:val="21"/>
                <w:highlight w:val="none"/>
              </w:rPr>
              <w:t>合同金额的5</w:t>
            </w:r>
            <w:r>
              <w:rPr>
                <w:rFonts w:ascii="宋体" w:hAnsi="宋体"/>
                <w:b/>
                <w:bCs/>
                <w:color w:val="auto"/>
                <w:szCs w:val="21"/>
                <w:highlight w:val="none"/>
              </w:rPr>
              <w:t>%；</w:t>
            </w:r>
          </w:p>
          <w:p w14:paraId="05FB692A">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成交供应商为中型企业，须缴纳履约保证金金额：</w:t>
            </w:r>
            <w:r>
              <w:rPr>
                <w:rFonts w:hint="eastAsia" w:ascii="宋体" w:hAnsi="宋体"/>
                <w:b/>
                <w:bCs/>
                <w:color w:val="auto"/>
                <w:szCs w:val="21"/>
                <w:highlight w:val="none"/>
              </w:rPr>
              <w:t>合同金额的</w:t>
            </w:r>
            <w:r>
              <w:rPr>
                <w:rFonts w:ascii="宋体" w:hAnsi="宋体"/>
                <w:b/>
                <w:bCs/>
                <w:color w:val="auto"/>
                <w:szCs w:val="21"/>
                <w:highlight w:val="none"/>
              </w:rPr>
              <w:t>2%；</w:t>
            </w:r>
          </w:p>
          <w:p w14:paraId="18FE1CC5">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成交供应商为</w:t>
            </w:r>
            <w:r>
              <w:rPr>
                <w:rFonts w:hint="eastAsia" w:ascii="宋体" w:hAnsi="宋体" w:cs="宋体"/>
                <w:color w:val="auto"/>
                <w:szCs w:val="21"/>
                <w:highlight w:val="none"/>
              </w:rPr>
              <w:t>小微企业或</w:t>
            </w:r>
            <w:r>
              <w:rPr>
                <w:rFonts w:hint="eastAsia" w:ascii="宋体" w:hAnsi="宋体"/>
                <w:color w:val="auto"/>
                <w:szCs w:val="21"/>
                <w:highlight w:val="none"/>
              </w:rPr>
              <w:t>监狱</w:t>
            </w:r>
            <w:r>
              <w:rPr>
                <w:rFonts w:hint="eastAsia" w:ascii="宋体" w:hAnsi="宋体" w:cs="宋体"/>
                <w:color w:val="auto"/>
                <w:szCs w:val="21"/>
                <w:highlight w:val="none"/>
              </w:rPr>
              <w:t>企业或残疾人福利性单位：</w:t>
            </w:r>
            <w:r>
              <w:rPr>
                <w:rFonts w:hint="eastAsia" w:ascii="宋体" w:hAnsi="宋体" w:cs="宋体"/>
                <w:b/>
                <w:bCs/>
                <w:color w:val="auto"/>
                <w:szCs w:val="21"/>
                <w:highlight w:val="none"/>
              </w:rPr>
              <w:t>免收履约保证金。</w:t>
            </w:r>
          </w:p>
          <w:p w14:paraId="67A260FE">
            <w:pPr>
              <w:snapToGrid w:val="0"/>
              <w:spacing w:line="360" w:lineRule="auto"/>
              <w:ind w:firstLine="411" w:firstLineChars="196"/>
              <w:jc w:val="left"/>
              <w:rPr>
                <w:rFonts w:ascii="宋体" w:hAnsi="宋体" w:cs="宋体"/>
                <w:color w:val="auto"/>
                <w:szCs w:val="21"/>
                <w:highlight w:val="none"/>
              </w:rPr>
            </w:pPr>
            <w:r>
              <w:rPr>
                <w:rFonts w:hint="eastAsia" w:ascii="宋体" w:hAnsi="宋体"/>
                <w:color w:val="auto"/>
                <w:szCs w:val="21"/>
                <w:highlight w:val="none"/>
              </w:rPr>
              <w:t>履约保证金提交及退付方式、时间及条件：</w:t>
            </w:r>
          </w:p>
          <w:p w14:paraId="5B6FEFA6">
            <w:pPr>
              <w:snapToGrid w:val="0"/>
              <w:spacing w:line="360" w:lineRule="auto"/>
              <w:ind w:firstLine="411" w:firstLineChars="196"/>
              <w:rPr>
                <w:rFonts w:ascii="宋体" w:hAnsi="宋体" w:cs="宋体"/>
                <w:color w:val="auto"/>
                <w:szCs w:val="21"/>
                <w:highlight w:val="none"/>
              </w:rPr>
            </w:pPr>
            <w:r>
              <w:rPr>
                <w:rFonts w:hint="eastAsia" w:ascii="宋体" w:hAnsi="宋体"/>
                <w:color w:val="auto"/>
                <w:szCs w:val="21"/>
                <w:highlight w:val="none"/>
              </w:rPr>
              <w:t>成交供应商接到成交通知后，必须在合同签订前</w:t>
            </w:r>
            <w:r>
              <w:rPr>
                <w:rFonts w:ascii="宋体" w:hAnsi="宋体"/>
                <w:color w:val="auto"/>
                <w:szCs w:val="21"/>
                <w:highlight w:val="none"/>
              </w:rPr>
              <w:t>5</w:t>
            </w:r>
            <w:r>
              <w:rPr>
                <w:rFonts w:hint="eastAsia" w:ascii="宋体" w:hAnsi="宋体"/>
                <w:color w:val="auto"/>
                <w:szCs w:val="21"/>
                <w:highlight w:val="none"/>
              </w:rPr>
              <w:t>日内，成交供应商以银行转账、支票、汇票、本票或者金融机构、担保机构出具的保险、保函（含电子保函，下同）等非现金方式向采购人提交履约保证金，</w:t>
            </w:r>
            <w:r>
              <w:rPr>
                <w:rFonts w:hint="eastAsia" w:ascii="宋体" w:hAnsi="宋体" w:cs="宋体"/>
                <w:bCs/>
                <w:color w:val="auto"/>
                <w:szCs w:val="21"/>
                <w:highlight w:val="none"/>
              </w:rPr>
              <w:t>履约保证金缴纳成功后，</w:t>
            </w:r>
            <w:r>
              <w:rPr>
                <w:rFonts w:hint="eastAsia" w:ascii="宋体" w:hAnsi="宋体"/>
                <w:color w:val="auto"/>
                <w:szCs w:val="21"/>
                <w:highlight w:val="none"/>
              </w:rPr>
              <w:t>成交供应商</w:t>
            </w:r>
            <w:r>
              <w:rPr>
                <w:rFonts w:hint="eastAsia" w:ascii="宋体" w:hAnsi="宋体" w:cs="宋体"/>
                <w:bCs/>
                <w:color w:val="auto"/>
                <w:szCs w:val="21"/>
                <w:highlight w:val="none"/>
              </w:rPr>
              <w:t>应妥当保管</w:t>
            </w:r>
            <w:r>
              <w:rPr>
                <w:rFonts w:hint="eastAsia" w:ascii="宋体" w:hAnsi="宋体"/>
                <w:color w:val="auto"/>
                <w:szCs w:val="21"/>
                <w:highlight w:val="none"/>
              </w:rPr>
              <w:t>采购人</w:t>
            </w:r>
            <w:r>
              <w:rPr>
                <w:rFonts w:hint="eastAsia" w:ascii="宋体" w:hAnsi="宋体" w:cs="宋体"/>
                <w:bCs/>
                <w:color w:val="auto"/>
                <w:szCs w:val="21"/>
                <w:highlight w:val="none"/>
              </w:rPr>
              <w:t>财务部门提供的收费收据，在合同到期前，提前一个月将收费收据提交至</w:t>
            </w:r>
            <w:r>
              <w:rPr>
                <w:rFonts w:hint="eastAsia" w:ascii="宋体" w:hAnsi="宋体"/>
                <w:color w:val="auto"/>
                <w:szCs w:val="21"/>
                <w:highlight w:val="none"/>
              </w:rPr>
              <w:t>采购人。履约保证金在成交供应商提供所承诺的服务期满后，并收到成交供应商申请后5个工作日内退还全部履约保证金（不计利息，如在合同执行过程中违反合同规定或违约，则扣除相应履约保证金后退还剩下履约保证金）。若因成交供应商的原因未在规定时限内缴纳履约保证金的，则视为违约，采购人有权取消其成交资格、拒绝签订合同。若因成交供应商的原因不能签订合同的，不退还履约保证金。在履约保证金退还日期前，若成交供应商的开户名称、开户银行、账号有变动的，请以书面形式通知采购人，否则由此产生的后果由成交供应商自负。</w:t>
            </w:r>
            <w:r>
              <w:rPr>
                <w:rFonts w:hint="eastAsia" w:ascii="宋体" w:hAnsi="宋体"/>
                <w:bCs/>
                <w:color w:val="auto"/>
                <w:szCs w:val="21"/>
                <w:highlight w:val="none"/>
              </w:rPr>
              <w:t>若因供应商丢失履约保证金收费收据，导致无法退还或不能及时退还履约保证金的，由供应商自行负责并承担全部责任。</w:t>
            </w:r>
          </w:p>
          <w:p w14:paraId="7049AB6A">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履约保证金账户：</w:t>
            </w:r>
          </w:p>
          <w:p w14:paraId="5541E1DD">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名  称：柳州市中医医院(柳州市壮医医院）</w:t>
            </w:r>
          </w:p>
          <w:p w14:paraId="5B82CBE7">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开户行：交通银行柳州中山东支行</w:t>
            </w:r>
          </w:p>
          <w:p w14:paraId="43D536FB">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账  号：</w:t>
            </w:r>
            <w:r>
              <w:rPr>
                <w:rFonts w:ascii="宋体" w:hAnsi="宋体" w:cs="宋体"/>
                <w:color w:val="auto"/>
                <w:szCs w:val="21"/>
                <w:highlight w:val="none"/>
              </w:rPr>
              <w:t>4520 6050 1018 0000 77552</w:t>
            </w:r>
          </w:p>
          <w:p w14:paraId="65AB21C2">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转账时注明：××××项目，项目编号××××履约保证金</w:t>
            </w:r>
          </w:p>
          <w:p w14:paraId="713B02DD">
            <w:pPr>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转账的持银行回执复印件（非转账的出具其他保证金递交证明文件）、</w:t>
            </w:r>
            <w:r>
              <w:rPr>
                <w:rFonts w:hint="eastAsia" w:ascii="宋体" w:hAnsi="宋体"/>
                <w:color w:val="auto"/>
                <w:szCs w:val="21"/>
                <w:highlight w:val="none"/>
              </w:rPr>
              <w:t>成交</w:t>
            </w:r>
            <w:r>
              <w:rPr>
                <w:rFonts w:hint="eastAsia" w:ascii="宋体" w:hAnsi="宋体" w:cs="宋体"/>
                <w:color w:val="auto"/>
                <w:szCs w:val="21"/>
                <w:highlight w:val="none"/>
              </w:rPr>
              <w:t>通知书及合同到柳州市中医医院(柳州市壮医医院）签订合同。</w:t>
            </w:r>
          </w:p>
          <w:p w14:paraId="7FE9CDFE">
            <w:pPr>
              <w:snapToGrid w:val="0"/>
              <w:spacing w:line="360" w:lineRule="auto"/>
              <w:ind w:firstLine="411" w:firstLineChars="196"/>
              <w:jc w:val="left"/>
              <w:rPr>
                <w:rFonts w:ascii="宋体" w:hAnsi="宋体" w:cs="宋体"/>
                <w:color w:val="auto"/>
                <w:szCs w:val="21"/>
                <w:highlight w:val="none"/>
              </w:rPr>
            </w:pPr>
            <w:r>
              <w:rPr>
                <w:rFonts w:ascii="宋体" w:hAnsi="宋体" w:cs="宋体"/>
                <w:color w:val="auto"/>
                <w:szCs w:val="21"/>
                <w:highlight w:val="none"/>
              </w:rPr>
              <w:t>备注：</w:t>
            </w:r>
          </w:p>
          <w:p w14:paraId="47909743">
            <w:pPr>
              <w:snapToGrid w:val="0"/>
              <w:spacing w:line="360" w:lineRule="auto"/>
              <w:ind w:firstLine="422"/>
              <w:rPr>
                <w:rFonts w:ascii="宋体" w:hAnsi="宋体" w:cs="宋体"/>
                <w:b/>
                <w:bCs/>
                <w:color w:val="auto"/>
                <w:szCs w:val="21"/>
                <w:highlight w:val="none"/>
              </w:rPr>
            </w:pPr>
            <w:r>
              <w:rPr>
                <w:rFonts w:ascii="宋体" w:hAnsi="宋体" w:cs="宋体"/>
                <w:b/>
                <w:bCs/>
                <w:color w:val="auto"/>
                <w:szCs w:val="21"/>
                <w:highlight w:val="none"/>
              </w:rPr>
              <w:t>（1）履约保证金不足额缴纳的，或金融机构、担保机构出具的保险、保函额度不足的或者保险、保函有效期低于合同履行期限（即签订采购合同之日起至履行完合同约定的权利及义务之日止）的，不予签订合同。</w:t>
            </w:r>
          </w:p>
          <w:p w14:paraId="1107C746">
            <w:pPr>
              <w:snapToGrid w:val="0"/>
              <w:spacing w:line="360" w:lineRule="auto"/>
              <w:ind w:firstLine="422"/>
              <w:rPr>
                <w:rFonts w:ascii="宋体" w:hAnsi="宋体" w:cs="宋体"/>
                <w:b/>
                <w:bCs/>
                <w:color w:val="auto"/>
                <w:szCs w:val="21"/>
                <w:highlight w:val="none"/>
              </w:rPr>
            </w:pPr>
            <w:r>
              <w:rPr>
                <w:rFonts w:ascii="宋体" w:hAnsi="宋体" w:cs="宋体"/>
                <w:b/>
                <w:bCs/>
                <w:color w:val="auto"/>
                <w:szCs w:val="21"/>
                <w:highlight w:val="none"/>
              </w:rPr>
              <w:t>（2）采用金融机构、担保机构出具的保险、保函的，必须为无条件保险、保函，否则不予签订合同。</w:t>
            </w:r>
          </w:p>
          <w:p w14:paraId="72748B6A">
            <w:pPr>
              <w:spacing w:line="360" w:lineRule="auto"/>
              <w:ind w:firstLine="422"/>
              <w:rPr>
                <w:rFonts w:ascii="宋体" w:hAnsi="宋体" w:cs="宋体"/>
                <w:color w:val="auto"/>
                <w:szCs w:val="21"/>
                <w:highlight w:val="none"/>
              </w:rPr>
            </w:pPr>
            <w:r>
              <w:rPr>
                <w:rFonts w:hint="eastAsia" w:ascii="宋体" w:hAnsi="宋体" w:cs="宋体"/>
                <w:b/>
                <w:bCs/>
                <w:color w:val="auto"/>
                <w:szCs w:val="21"/>
                <w:highlight w:val="none"/>
              </w:rPr>
              <w:t>（3）供应商为联合体的，由联合体任意一方</w:t>
            </w:r>
            <w:r>
              <w:rPr>
                <w:rFonts w:hint="eastAsia" w:ascii="宋体" w:hAnsi="宋体"/>
                <w:b/>
                <w:color w:val="auto"/>
                <w:szCs w:val="21"/>
                <w:highlight w:val="none"/>
              </w:rPr>
              <w:t>按规定提交的履约保证金，视为有效履约保证金。</w:t>
            </w:r>
          </w:p>
        </w:tc>
      </w:tr>
      <w:tr w14:paraId="4C6ED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57CBBD79">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15</w:t>
            </w:r>
          </w:p>
        </w:tc>
        <w:tc>
          <w:tcPr>
            <w:tcW w:w="992" w:type="dxa"/>
            <w:vAlign w:val="center"/>
          </w:tcPr>
          <w:p w14:paraId="3E30A10D">
            <w:pPr>
              <w:spacing w:line="360" w:lineRule="auto"/>
              <w:ind w:firstLine="0" w:firstLineChars="0"/>
              <w:jc w:val="center"/>
              <w:rPr>
                <w:rFonts w:ascii="宋体" w:hAnsi="宋体" w:cs="宋体"/>
                <w:color w:val="auto"/>
                <w:szCs w:val="21"/>
                <w:highlight w:val="none"/>
              </w:rPr>
            </w:pPr>
            <w:r>
              <w:rPr>
                <w:rFonts w:ascii="宋体" w:hAnsi="宋体" w:cs="宋体"/>
                <w:color w:val="auto"/>
                <w:szCs w:val="21"/>
                <w:highlight w:val="none"/>
              </w:rPr>
              <w:t>29.1</w:t>
            </w:r>
          </w:p>
        </w:tc>
        <w:tc>
          <w:tcPr>
            <w:tcW w:w="7938" w:type="dxa"/>
            <w:vAlign w:val="center"/>
          </w:tcPr>
          <w:p w14:paraId="6A9F3E3F">
            <w:pPr>
              <w:autoSpaceDE w:val="0"/>
              <w:autoSpaceDN w:val="0"/>
              <w:snapToGrid w:val="0"/>
              <w:spacing w:line="360" w:lineRule="auto"/>
              <w:ind w:firstLine="0" w:firstLineChars="0"/>
              <w:textAlignment w:val="bottom"/>
              <w:rPr>
                <w:rFonts w:ascii="宋体" w:hAnsi="宋体"/>
                <w:color w:val="auto"/>
                <w:szCs w:val="21"/>
                <w:highlight w:val="none"/>
              </w:rPr>
            </w:pPr>
            <w:r>
              <w:rPr>
                <w:rFonts w:hint="eastAsia" w:ascii="宋体" w:hAnsi="宋体"/>
                <w:color w:val="auto"/>
                <w:szCs w:val="21"/>
                <w:highlight w:val="none"/>
              </w:rPr>
              <w:t xml:space="preserve">签订合同携带的证明材料： </w:t>
            </w:r>
          </w:p>
          <w:p w14:paraId="7A23DE82">
            <w:pPr>
              <w:autoSpaceDE w:val="0"/>
              <w:autoSpaceDN w:val="0"/>
              <w:snapToGrid w:val="0"/>
              <w:spacing w:line="360" w:lineRule="auto"/>
              <w:ind w:firstLine="0" w:firstLineChars="0"/>
              <w:textAlignment w:val="bottom"/>
              <w:rPr>
                <w:rFonts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w:t>
            </w:r>
          </w:p>
          <w:p w14:paraId="4D1C2972">
            <w:pPr>
              <w:snapToGrid w:val="0"/>
              <w:spacing w:line="360" w:lineRule="auto"/>
              <w:ind w:firstLine="0" w:firstLineChars="0"/>
              <w:rPr>
                <w:rFonts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w:t>
            </w:r>
          </w:p>
        </w:tc>
      </w:tr>
      <w:tr w14:paraId="0646A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541F0448">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16</w:t>
            </w:r>
          </w:p>
        </w:tc>
        <w:tc>
          <w:tcPr>
            <w:tcW w:w="992" w:type="dxa"/>
            <w:vAlign w:val="center"/>
          </w:tcPr>
          <w:p w14:paraId="44F42C3A">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38" w:type="dxa"/>
            <w:vAlign w:val="center"/>
          </w:tcPr>
          <w:p w14:paraId="66518063">
            <w:pPr>
              <w:snapToGrid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5FB75591">
            <w:pPr>
              <w:pStyle w:val="26"/>
              <w:snapToGrid w:val="0"/>
              <w:spacing w:line="360" w:lineRule="auto"/>
              <w:ind w:firstLine="0" w:firstLineChars="0"/>
              <w:rPr>
                <w:rFonts w:hAnsi="宋体" w:cs="宋体"/>
                <w:color w:val="auto"/>
                <w:kern w:val="2"/>
                <w:sz w:val="21"/>
                <w:highlight w:val="none"/>
              </w:rPr>
            </w:pPr>
            <w:r>
              <w:rPr>
                <w:rFonts w:hint="eastAsia" w:hAnsi="宋体" w:cs="宋体"/>
                <w:color w:val="auto"/>
                <w:kern w:val="2"/>
                <w:sz w:val="21"/>
                <w:highlight w:val="none"/>
              </w:rPr>
              <w:t>质疑联系部门及联系方式：广西大德项目管理有限公司招标部，联系电话：0772-2120191，通讯地址：柳州市潭中东路17号华信国际B座910。</w:t>
            </w:r>
          </w:p>
          <w:p w14:paraId="175A8255">
            <w:pPr>
              <w:autoSpaceDE w:val="0"/>
              <w:autoSpaceDN w:val="0"/>
              <w:snapToGrid w:val="0"/>
              <w:spacing w:line="360" w:lineRule="auto"/>
              <w:ind w:firstLine="0" w:firstLineChars="0"/>
              <w:textAlignment w:val="bottom"/>
              <w:rPr>
                <w:rFonts w:ascii="宋体" w:hAnsi="宋体"/>
                <w:color w:val="auto"/>
                <w:szCs w:val="21"/>
                <w:highlight w:val="none"/>
              </w:rPr>
            </w:pPr>
            <w:r>
              <w:rPr>
                <w:rFonts w:hint="eastAsia" w:ascii="宋体" w:hAnsi="宋体" w:cs="宋体"/>
                <w:color w:val="auto"/>
                <w:szCs w:val="21"/>
                <w:highlight w:val="none"/>
              </w:rPr>
              <w:t>业务时间：8时00分到12时00分，1</w:t>
            </w:r>
            <w:r>
              <w:rPr>
                <w:rFonts w:ascii="宋体" w:hAnsi="宋体" w:cs="宋体"/>
                <w:color w:val="auto"/>
                <w:szCs w:val="21"/>
                <w:highlight w:val="none"/>
              </w:rPr>
              <w:t>5</w:t>
            </w:r>
            <w:r>
              <w:rPr>
                <w:rFonts w:hint="eastAsia" w:ascii="宋体" w:hAnsi="宋体" w:cs="宋体"/>
                <w:color w:val="auto"/>
                <w:szCs w:val="21"/>
                <w:highlight w:val="none"/>
              </w:rPr>
              <w:t>时00分到</w:t>
            </w:r>
            <w:r>
              <w:rPr>
                <w:rFonts w:ascii="宋体" w:hAnsi="宋体" w:cs="宋体"/>
                <w:color w:val="auto"/>
                <w:szCs w:val="21"/>
                <w:highlight w:val="none"/>
              </w:rPr>
              <w:t>18</w:t>
            </w:r>
            <w:r>
              <w:rPr>
                <w:rFonts w:hint="eastAsia" w:ascii="宋体" w:hAnsi="宋体" w:cs="宋体"/>
                <w:color w:val="auto"/>
                <w:szCs w:val="21"/>
                <w:highlight w:val="none"/>
              </w:rPr>
              <w:t>时00分，</w:t>
            </w:r>
            <w:r>
              <w:rPr>
                <w:rFonts w:hint="eastAsia" w:ascii="宋体" w:hAnsi="宋体"/>
                <w:color w:val="auto"/>
                <w:szCs w:val="21"/>
                <w:highlight w:val="none"/>
              </w:rPr>
              <w:t>业务时间以外、双休日和法定节假日不办理业务。</w:t>
            </w:r>
          </w:p>
        </w:tc>
      </w:tr>
      <w:tr w14:paraId="2A6E6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jc w:val="center"/>
        </w:trPr>
        <w:tc>
          <w:tcPr>
            <w:tcW w:w="710" w:type="dxa"/>
            <w:vAlign w:val="center"/>
          </w:tcPr>
          <w:p w14:paraId="5F2200D1">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17</w:t>
            </w:r>
          </w:p>
        </w:tc>
        <w:tc>
          <w:tcPr>
            <w:tcW w:w="992" w:type="dxa"/>
            <w:vAlign w:val="center"/>
          </w:tcPr>
          <w:p w14:paraId="368639DA">
            <w:pPr>
              <w:spacing w:line="360" w:lineRule="auto"/>
              <w:ind w:firstLine="0" w:firstLineChars="0"/>
              <w:jc w:val="center"/>
              <w:rPr>
                <w:rFonts w:ascii="宋体" w:hAnsi="宋体" w:cs="宋体"/>
                <w:color w:val="auto"/>
                <w:szCs w:val="21"/>
                <w:highlight w:val="none"/>
              </w:rPr>
            </w:pPr>
            <w:r>
              <w:rPr>
                <w:rFonts w:ascii="宋体" w:hAnsi="宋体" w:cs="宋体"/>
                <w:color w:val="auto"/>
                <w:szCs w:val="21"/>
                <w:highlight w:val="none"/>
              </w:rPr>
              <w:t>32.1</w:t>
            </w:r>
          </w:p>
        </w:tc>
        <w:tc>
          <w:tcPr>
            <w:tcW w:w="7938" w:type="dxa"/>
            <w:vAlign w:val="center"/>
          </w:tcPr>
          <w:p w14:paraId="56663790">
            <w:pPr>
              <w:snapToGrid w:val="0"/>
              <w:spacing w:line="360" w:lineRule="auto"/>
              <w:ind w:firstLine="0" w:firstLineChars="0"/>
              <w:rPr>
                <w:rFonts w:hAnsi="宋体"/>
                <w:color w:val="auto"/>
                <w:highlight w:val="none"/>
              </w:rPr>
            </w:pPr>
            <w:r>
              <w:rPr>
                <w:rFonts w:hint="eastAsia" w:ascii="宋体" w:hAnsi="宋体" w:cs="宋体"/>
                <w:color w:val="auto"/>
                <w:szCs w:val="21"/>
                <w:highlight w:val="none"/>
              </w:rPr>
              <w:t>代理服务收费标准：</w:t>
            </w:r>
            <w:r>
              <w:rPr>
                <w:rFonts w:hint="eastAsia" w:hAnsi="宋体"/>
                <w:color w:val="auto"/>
                <w:highlight w:val="none"/>
              </w:rPr>
              <w:t>本项目的代理服务费按本须知第32.2款规定的标准采用差额定率累进计费方式下浮20%计算（取整到元），由</w:t>
            </w:r>
            <w:r>
              <w:rPr>
                <w:rFonts w:hint="eastAsia" w:ascii="宋体" w:hAnsi="宋体" w:cs="宋体"/>
                <w:color w:val="auto"/>
                <w:szCs w:val="21"/>
                <w:highlight w:val="none"/>
              </w:rPr>
              <w:t>成交供应商在领取成交通知书时，一次性向采购代理机构支付。</w:t>
            </w:r>
            <w:bookmarkStart w:id="148" w:name="_GoBack"/>
            <w:bookmarkEnd w:id="148"/>
          </w:p>
        </w:tc>
      </w:tr>
      <w:tr w14:paraId="528DA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67941C8C">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18</w:t>
            </w:r>
          </w:p>
        </w:tc>
        <w:tc>
          <w:tcPr>
            <w:tcW w:w="992" w:type="dxa"/>
            <w:vAlign w:val="center"/>
          </w:tcPr>
          <w:p w14:paraId="38180F16">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38" w:type="dxa"/>
            <w:vAlign w:val="center"/>
          </w:tcPr>
          <w:p w14:paraId="0E078BDF">
            <w:pPr>
              <w:pStyle w:val="26"/>
              <w:snapToGrid w:val="0"/>
              <w:spacing w:line="360" w:lineRule="auto"/>
              <w:ind w:firstLine="0" w:firstLineChars="0"/>
              <w:rPr>
                <w:rFonts w:hAnsi="宋体" w:cs="宋体"/>
                <w:color w:val="auto"/>
                <w:kern w:val="2"/>
                <w:sz w:val="21"/>
                <w:highlight w:val="none"/>
              </w:rPr>
            </w:pPr>
            <w:r>
              <w:rPr>
                <w:rFonts w:hint="eastAsia" w:hAnsi="宋体"/>
                <w:color w:val="auto"/>
                <w:sz w:val="21"/>
                <w:highlight w:val="none"/>
              </w:rPr>
              <w:t>解释：</w:t>
            </w:r>
            <w:r>
              <w:rPr>
                <w:rFonts w:hAnsi="宋体"/>
                <w:color w:val="auto"/>
                <w:sz w:val="21"/>
                <w:highlight w:val="none"/>
              </w:rPr>
              <w:t>构成本</w:t>
            </w:r>
            <w:r>
              <w:rPr>
                <w:rFonts w:hint="eastAsia" w:hAnsi="宋体"/>
                <w:color w:val="auto"/>
                <w:sz w:val="21"/>
                <w:highlight w:val="none"/>
              </w:rPr>
              <w:t>竞争性磋商文件</w:t>
            </w:r>
            <w:r>
              <w:rPr>
                <w:rFonts w:hAnsi="宋体"/>
                <w:color w:val="auto"/>
                <w:sz w:val="21"/>
                <w:highlight w:val="none"/>
              </w:rPr>
              <w:t>的各个组成文件应互为解释，互为说明；除</w:t>
            </w:r>
            <w:r>
              <w:rPr>
                <w:rFonts w:hint="eastAsia" w:hAnsi="宋体"/>
                <w:color w:val="auto"/>
                <w:sz w:val="21"/>
                <w:highlight w:val="none"/>
              </w:rPr>
              <w:t>竞争性磋商文件</w:t>
            </w:r>
            <w:r>
              <w:rPr>
                <w:rFonts w:hAnsi="宋体"/>
                <w:color w:val="auto"/>
                <w:sz w:val="21"/>
                <w:highlight w:val="none"/>
              </w:rPr>
              <w:t>中有特别规定外，仅适用于</w:t>
            </w:r>
            <w:r>
              <w:rPr>
                <w:rFonts w:hint="eastAsia" w:hAnsi="宋体"/>
                <w:color w:val="auto"/>
                <w:sz w:val="21"/>
                <w:highlight w:val="none"/>
              </w:rPr>
              <w:t>竞标</w:t>
            </w:r>
            <w:r>
              <w:rPr>
                <w:rFonts w:hAnsi="宋体"/>
                <w:color w:val="auto"/>
                <w:sz w:val="21"/>
                <w:highlight w:val="none"/>
              </w:rPr>
              <w:t>阶段的规定，按</w:t>
            </w:r>
            <w:r>
              <w:rPr>
                <w:rFonts w:hint="eastAsia" w:hAnsi="宋体"/>
                <w:color w:val="auto"/>
                <w:sz w:val="21"/>
                <w:highlight w:val="none"/>
              </w:rPr>
              <w:t>更正公告（澄清公告）</w:t>
            </w:r>
            <w:r>
              <w:rPr>
                <w:rFonts w:hAnsi="宋体"/>
                <w:color w:val="auto"/>
                <w:sz w:val="21"/>
                <w:highlight w:val="none"/>
              </w:rPr>
              <w:t>、</w:t>
            </w:r>
            <w:r>
              <w:rPr>
                <w:rFonts w:hint="eastAsia" w:hAnsi="宋体"/>
                <w:color w:val="auto"/>
                <w:sz w:val="21"/>
                <w:highlight w:val="none"/>
              </w:rPr>
              <w:t>竞争性磋商</w:t>
            </w:r>
            <w:r>
              <w:rPr>
                <w:rFonts w:hAnsi="宋体"/>
                <w:color w:val="auto"/>
                <w:sz w:val="21"/>
                <w:highlight w:val="none"/>
              </w:rPr>
              <w:t>公告、</w:t>
            </w:r>
            <w:r>
              <w:rPr>
                <w:rFonts w:hint="eastAsia" w:hAnsi="宋体"/>
                <w:color w:val="auto"/>
                <w:sz w:val="21"/>
                <w:highlight w:val="none"/>
              </w:rPr>
              <w:t>供应商</w:t>
            </w:r>
            <w:r>
              <w:rPr>
                <w:rFonts w:hAnsi="宋体"/>
                <w:color w:val="auto"/>
                <w:sz w:val="21"/>
                <w:highlight w:val="none"/>
              </w:rPr>
              <w:t>须知</w:t>
            </w:r>
            <w:r>
              <w:rPr>
                <w:rFonts w:hint="eastAsia" w:hAnsi="宋体"/>
                <w:color w:val="auto"/>
                <w:sz w:val="21"/>
                <w:highlight w:val="none"/>
              </w:rPr>
              <w:t>、采购需求</w:t>
            </w:r>
            <w:r>
              <w:rPr>
                <w:rFonts w:hAnsi="宋体"/>
                <w:color w:val="auto"/>
                <w:sz w:val="21"/>
                <w:highlight w:val="none"/>
              </w:rPr>
              <w:t>、</w:t>
            </w:r>
            <w:r>
              <w:rPr>
                <w:rFonts w:hint="eastAsia"/>
                <w:color w:val="auto"/>
                <w:sz w:val="21"/>
                <w:highlight w:val="none"/>
              </w:rPr>
              <w:t>评审程序、评审方法和评审标准</w:t>
            </w:r>
            <w:r>
              <w:rPr>
                <w:rFonts w:hAnsi="宋体"/>
                <w:color w:val="auto"/>
                <w:sz w:val="21"/>
                <w:highlight w:val="none"/>
              </w:rPr>
              <w:t>、</w:t>
            </w:r>
            <w:r>
              <w:rPr>
                <w:rFonts w:hint="eastAsia" w:hAnsi="宋体"/>
                <w:color w:val="auto"/>
                <w:sz w:val="21"/>
                <w:highlight w:val="none"/>
              </w:rPr>
              <w:t>响应</w:t>
            </w:r>
            <w:r>
              <w:rPr>
                <w:rFonts w:hAnsi="宋体"/>
                <w:color w:val="auto"/>
                <w:sz w:val="21"/>
                <w:highlight w:val="none"/>
              </w:rPr>
              <w:t>文件格式</w:t>
            </w:r>
            <w:r>
              <w:rPr>
                <w:rFonts w:hint="eastAsia" w:hAnsi="宋体"/>
                <w:color w:val="auto"/>
                <w:sz w:val="21"/>
                <w:highlight w:val="none"/>
              </w:rPr>
              <w:t>、合同文本</w:t>
            </w:r>
            <w:r>
              <w:rPr>
                <w:rFonts w:hAnsi="宋体"/>
                <w:color w:val="auto"/>
                <w:sz w:val="21"/>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olor w:val="auto"/>
                <w:sz w:val="21"/>
                <w:highlight w:val="none"/>
              </w:rPr>
              <w:t>更正公告（澄清公告）</w:t>
            </w:r>
            <w:r>
              <w:rPr>
                <w:rFonts w:hAnsi="宋体"/>
                <w:color w:val="auto"/>
                <w:sz w:val="21"/>
                <w:highlight w:val="none"/>
              </w:rPr>
              <w:t>与同步更新的</w:t>
            </w:r>
            <w:r>
              <w:rPr>
                <w:rFonts w:hint="eastAsia" w:hAnsi="宋体"/>
                <w:color w:val="auto"/>
                <w:sz w:val="21"/>
                <w:highlight w:val="none"/>
              </w:rPr>
              <w:t>竞争性磋商文件</w:t>
            </w:r>
            <w:r>
              <w:rPr>
                <w:rFonts w:hAnsi="宋体"/>
                <w:color w:val="auto"/>
                <w:sz w:val="21"/>
                <w:highlight w:val="none"/>
              </w:rPr>
              <w:t>不一致时以</w:t>
            </w:r>
            <w:r>
              <w:rPr>
                <w:rFonts w:hint="eastAsia" w:hAnsi="宋体"/>
                <w:color w:val="auto"/>
                <w:sz w:val="21"/>
                <w:highlight w:val="none"/>
              </w:rPr>
              <w:t>更正公告（澄清公告）</w:t>
            </w:r>
            <w:r>
              <w:rPr>
                <w:rFonts w:hAnsi="宋体"/>
                <w:color w:val="auto"/>
                <w:sz w:val="21"/>
                <w:highlight w:val="none"/>
              </w:rPr>
              <w:t>为准。按本款前述规定仍不能形成结论的，由</w:t>
            </w:r>
            <w:r>
              <w:rPr>
                <w:rFonts w:hint="eastAsia" w:hAnsi="宋体"/>
                <w:color w:val="auto"/>
                <w:sz w:val="21"/>
                <w:highlight w:val="none"/>
              </w:rPr>
              <w:t>采购</w:t>
            </w:r>
            <w:r>
              <w:rPr>
                <w:rFonts w:hAnsi="宋体"/>
                <w:color w:val="auto"/>
                <w:sz w:val="21"/>
                <w:highlight w:val="none"/>
              </w:rPr>
              <w:t>人</w:t>
            </w:r>
            <w:r>
              <w:rPr>
                <w:rFonts w:hint="eastAsia" w:hAnsi="宋体"/>
                <w:color w:val="auto"/>
                <w:sz w:val="21"/>
                <w:highlight w:val="none"/>
              </w:rPr>
              <w:t>或者采购代理机构</w:t>
            </w:r>
            <w:r>
              <w:rPr>
                <w:rFonts w:hAnsi="宋体"/>
                <w:color w:val="auto"/>
                <w:sz w:val="21"/>
                <w:highlight w:val="none"/>
              </w:rPr>
              <w:t>负责解释。</w:t>
            </w:r>
          </w:p>
        </w:tc>
      </w:tr>
      <w:tr w14:paraId="6CF03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1FF63E08">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19</w:t>
            </w:r>
          </w:p>
        </w:tc>
        <w:tc>
          <w:tcPr>
            <w:tcW w:w="992" w:type="dxa"/>
            <w:vAlign w:val="center"/>
          </w:tcPr>
          <w:p w14:paraId="44B66CAF">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7938" w:type="dxa"/>
            <w:vAlign w:val="center"/>
          </w:tcPr>
          <w:p w14:paraId="25743CC2">
            <w:pPr>
              <w:pStyle w:val="26"/>
              <w:snapToGrid w:val="0"/>
              <w:spacing w:line="390" w:lineRule="exact"/>
              <w:ind w:firstLine="420"/>
              <w:rPr>
                <w:rFonts w:hAnsi="宋体" w:cs="宋体"/>
                <w:color w:val="auto"/>
                <w:sz w:val="21"/>
                <w:highlight w:val="none"/>
              </w:rPr>
            </w:pPr>
            <w:r>
              <w:rPr>
                <w:rFonts w:hint="eastAsia" w:hAnsi="宋体" w:cs="宋体"/>
                <w:color w:val="auto"/>
                <w:sz w:val="21"/>
                <w:highlight w:val="none"/>
              </w:rPr>
              <w:t>1.本竞争性磋商文件中描述供应商的“公章”是指根据我国对公章的管理规定，用供应商法定主体行为名称制作的印章，除本竞争性磋商文件有特殊规定外，供应商的财务章、部门章、分公司章、工会章、合同章、竞标/投标专用章、业务专用章及银行的转账章、现金收讫章、现金付讫章等其他形式印章均不能代替公章。</w:t>
            </w:r>
          </w:p>
          <w:p w14:paraId="774BA761">
            <w:pPr>
              <w:pStyle w:val="26"/>
              <w:snapToGrid w:val="0"/>
              <w:spacing w:line="390" w:lineRule="exact"/>
              <w:ind w:firstLine="420"/>
              <w:rPr>
                <w:rFonts w:hAnsi="宋体" w:cs="宋体"/>
                <w:color w:val="auto"/>
                <w:sz w:val="21"/>
                <w:highlight w:val="none"/>
              </w:rPr>
            </w:pPr>
            <w:r>
              <w:rPr>
                <w:rFonts w:hint="eastAsia" w:hAnsi="宋体" w:cs="宋体"/>
                <w:color w:val="auto"/>
                <w:sz w:val="21"/>
                <w:highlight w:val="none"/>
              </w:rPr>
              <w:t>2.本磋商文件所称的“电子签章”、“电子公章”、“电子印章”、“电子签名”，是指经政府采购云平台认可的CA认证的电子签名数据为表现形式的印章，可用于签署电子响应文件，电子印章与实物印章具有同等法律效力，不因其采用电子化表现形式而否定其法律效力。</w:t>
            </w:r>
          </w:p>
          <w:p w14:paraId="2C612A54">
            <w:pPr>
              <w:pStyle w:val="26"/>
              <w:snapToGrid w:val="0"/>
              <w:spacing w:line="390" w:lineRule="exact"/>
              <w:ind w:firstLine="420"/>
              <w:rPr>
                <w:rFonts w:hAnsi="宋体" w:cs="宋体"/>
                <w:color w:val="auto"/>
                <w:sz w:val="21"/>
                <w:highlight w:val="none"/>
              </w:rPr>
            </w:pPr>
            <w:r>
              <w:rPr>
                <w:rFonts w:hint="eastAsia" w:hAnsi="宋体" w:cs="宋体"/>
                <w:color w:val="auto"/>
                <w:sz w:val="21"/>
                <w:highlight w:val="none"/>
              </w:rPr>
              <w:t>3.供应商为其他组织或者自然人时，本竞争性磋商文件规定的法定代表人指负责人或者自然人。本竞争性磋商文件所称负责人是指参加竞标的其他组织营业执照上的负责人，本竞争性磋商文件所称自然人指参与竞标的自然人本人，且应具备独立承担民事责任能力，自然人应当为年满18岁以上成年人（十六周岁以上的未成年人，以自己的劳动收入为主要生活来源的，视为完全民事行为能力人）。</w:t>
            </w:r>
          </w:p>
          <w:p w14:paraId="26A1962F">
            <w:pPr>
              <w:pStyle w:val="26"/>
              <w:snapToGrid w:val="0"/>
              <w:spacing w:line="390" w:lineRule="exact"/>
              <w:ind w:firstLine="420"/>
              <w:rPr>
                <w:rFonts w:hAnsi="宋体" w:cs="宋体"/>
                <w:color w:val="auto"/>
                <w:sz w:val="21"/>
                <w:highlight w:val="none"/>
              </w:rPr>
            </w:pPr>
            <w:r>
              <w:rPr>
                <w:rFonts w:hint="eastAsia" w:hAnsi="宋体" w:cs="宋体"/>
                <w:color w:val="auto"/>
                <w:sz w:val="21"/>
                <w:highlight w:val="none"/>
              </w:rPr>
              <w:t>4.本竞争性磋商文件中描述供应商的“签字”是指供应商的法定代表人或者委托代理人亲自在文件规定签署处亲笔写上个人的名字的行为，私章、签字章、印鉴、影印等其他形式均不能代替亲笔签字。</w:t>
            </w:r>
          </w:p>
          <w:p w14:paraId="200B4F5C">
            <w:pPr>
              <w:pStyle w:val="26"/>
              <w:snapToGrid w:val="0"/>
              <w:spacing w:line="390" w:lineRule="exact"/>
              <w:ind w:firstLine="420"/>
              <w:rPr>
                <w:rFonts w:hAnsi="宋体" w:cs="宋体"/>
                <w:color w:val="auto"/>
                <w:sz w:val="21"/>
                <w:highlight w:val="none"/>
              </w:rPr>
            </w:pPr>
            <w:r>
              <w:rPr>
                <w:rFonts w:hint="eastAsia" w:hAnsi="宋体" w:cs="宋体"/>
                <w:color w:val="auto"/>
                <w:sz w:val="21"/>
                <w:highlight w:val="none"/>
              </w:rPr>
              <w:t>5.本竞争性磋商文件所称的“以上”“以下”“以内”“届满”，包括本数；所称的“不满”“超过”“以外”，不包括本数。</w:t>
            </w:r>
          </w:p>
        </w:tc>
      </w:tr>
    </w:tbl>
    <w:p w14:paraId="57980323">
      <w:pPr>
        <w:spacing w:line="480" w:lineRule="exact"/>
        <w:ind w:firstLine="0" w:firstLineChars="0"/>
        <w:jc w:val="center"/>
        <w:rPr>
          <w:rFonts w:ascii="宋体" w:hAnsi="宋体" w:cs="宋体"/>
          <w:b/>
          <w:color w:val="auto"/>
          <w:sz w:val="32"/>
          <w:szCs w:val="32"/>
          <w:highlight w:val="none"/>
        </w:rPr>
      </w:pPr>
      <w:r>
        <w:rPr>
          <w:rFonts w:ascii="宋体" w:hAnsi="宋体" w:cs="宋体"/>
          <w:b/>
          <w:color w:val="auto"/>
          <w:sz w:val="32"/>
          <w:szCs w:val="32"/>
          <w:highlight w:val="none"/>
        </w:rPr>
        <w:br w:type="page"/>
      </w:r>
      <w:r>
        <w:rPr>
          <w:rFonts w:hint="eastAsia" w:ascii="宋体" w:hAnsi="宋体" w:cs="宋体"/>
          <w:b/>
          <w:color w:val="auto"/>
          <w:sz w:val="32"/>
          <w:szCs w:val="32"/>
          <w:highlight w:val="none"/>
        </w:rPr>
        <w:t>供应商须知</w:t>
      </w:r>
      <w:r>
        <w:rPr>
          <w:rFonts w:hint="eastAsia" w:ascii="宋体" w:hAnsi="宋体"/>
          <w:b/>
          <w:color w:val="auto"/>
          <w:sz w:val="32"/>
          <w:szCs w:val="32"/>
          <w:highlight w:val="none"/>
        </w:rPr>
        <w:t>正文</w:t>
      </w:r>
    </w:p>
    <w:p w14:paraId="7DBD353F">
      <w:pPr>
        <w:spacing w:line="480" w:lineRule="exact"/>
        <w:ind w:firstLine="420"/>
        <w:jc w:val="center"/>
        <w:rPr>
          <w:rFonts w:ascii="宋体" w:hAnsi="宋体" w:cs="宋体"/>
          <w:color w:val="auto"/>
          <w:szCs w:val="21"/>
          <w:highlight w:val="none"/>
        </w:rPr>
      </w:pPr>
    </w:p>
    <w:p w14:paraId="5EB0A26D">
      <w:pPr>
        <w:spacing w:line="400" w:lineRule="exact"/>
        <w:ind w:firstLine="0" w:firstLineChars="0"/>
        <w:jc w:val="center"/>
        <w:rPr>
          <w:rFonts w:ascii="宋体" w:hAnsi="宋体"/>
          <w:b/>
          <w:color w:val="auto"/>
          <w:sz w:val="32"/>
          <w:szCs w:val="32"/>
          <w:highlight w:val="none"/>
        </w:rPr>
      </w:pPr>
      <w:r>
        <w:rPr>
          <w:rFonts w:hint="eastAsia" w:ascii="宋体" w:hAnsi="宋体"/>
          <w:b/>
          <w:color w:val="auto"/>
          <w:sz w:val="32"/>
          <w:szCs w:val="32"/>
          <w:highlight w:val="none"/>
        </w:rPr>
        <w:t>一、总则</w:t>
      </w:r>
    </w:p>
    <w:p w14:paraId="39542935">
      <w:pPr>
        <w:spacing w:line="360" w:lineRule="auto"/>
        <w:ind w:firstLine="422"/>
        <w:rPr>
          <w:rFonts w:ascii="黑体" w:hAnsi="黑体" w:eastAsia="黑体" w:cs="宋体"/>
          <w:b/>
          <w:bCs/>
          <w:color w:val="auto"/>
          <w:sz w:val="24"/>
          <w:highlight w:val="none"/>
        </w:rPr>
      </w:pPr>
      <w:r>
        <w:rPr>
          <w:rFonts w:hint="eastAsia" w:ascii="宋体" w:hAnsi="宋体" w:cs="宋体"/>
          <w:b/>
          <w:color w:val="auto"/>
          <w:szCs w:val="21"/>
          <w:highlight w:val="none"/>
        </w:rPr>
        <w:t>1.适用范围</w:t>
      </w:r>
    </w:p>
    <w:p w14:paraId="6CBDA88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42F7077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本竞争性磋商文件适用于本项目的所有采购程序和环节（法律、法规另有规定的，从其规定）。</w:t>
      </w:r>
    </w:p>
    <w:p w14:paraId="19E5C0D7">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2.定义</w:t>
      </w:r>
    </w:p>
    <w:p w14:paraId="1E23A77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58DC2BEA">
      <w:pPr>
        <w:spacing w:line="360" w:lineRule="auto"/>
        <w:ind w:firstLine="420"/>
        <w:rPr>
          <w:rFonts w:ascii="宋体" w:hAnsi="宋体" w:cs="宋体"/>
          <w:color w:val="auto"/>
          <w:szCs w:val="21"/>
          <w:highlight w:val="none"/>
          <w:u w:val="single"/>
        </w:rPr>
      </w:pPr>
      <w:r>
        <w:rPr>
          <w:rFonts w:hint="eastAsia" w:ascii="宋体" w:hAnsi="宋体" w:cs="宋体"/>
          <w:color w:val="auto"/>
          <w:szCs w:val="21"/>
          <w:highlight w:val="none"/>
        </w:rPr>
        <w:t>2.2“采购代理机构”是广西大德项目管理有限公司。</w:t>
      </w:r>
    </w:p>
    <w:p w14:paraId="118D85E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7D55C25B">
      <w:pPr>
        <w:spacing w:line="360" w:lineRule="auto"/>
        <w:ind w:firstLine="420"/>
        <w:rPr>
          <w:rFonts w:ascii="宋体" w:hAnsi="宋体"/>
          <w:color w:val="auto"/>
          <w:szCs w:val="21"/>
          <w:highlight w:val="none"/>
        </w:rPr>
      </w:pPr>
      <w:r>
        <w:rPr>
          <w:rFonts w:hint="eastAsia" w:ascii="宋体" w:hAnsi="宋体"/>
          <w:color w:val="auto"/>
          <w:szCs w:val="21"/>
          <w:highlight w:val="none"/>
        </w:rPr>
        <w:t>2.4</w:t>
      </w:r>
      <w:r>
        <w:rPr>
          <w:rFonts w:hint="eastAsia" w:ascii="宋体" w:hAnsi="宋体" w:cs="宋体"/>
          <w:color w:val="auto"/>
          <w:szCs w:val="21"/>
          <w:highlight w:val="none"/>
        </w:rPr>
        <w:t>“货物”是指各种形态和种类的物品，包括原材料、燃料、设备、产品等。</w:t>
      </w:r>
    </w:p>
    <w:p w14:paraId="5E0E110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2.5</w:t>
      </w:r>
      <w:r>
        <w:rPr>
          <w:rFonts w:hint="eastAsia" w:ascii="宋体" w:hAnsi="宋体"/>
          <w:color w:val="auto"/>
          <w:szCs w:val="21"/>
          <w:highlight w:val="none"/>
        </w:rPr>
        <w:t>“服务”是指除货物和工程以外的其他政府采购对象。</w:t>
      </w:r>
    </w:p>
    <w:p w14:paraId="5CB0DA1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2.6“竞标”是指供应商按照本项目竞争性磋商公告规定的方式获取磋商文件、提交响应文件并希望获得标的的行为。</w:t>
      </w:r>
    </w:p>
    <w:p w14:paraId="07AB914E">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2.7“书面形式”是指合同书、信件和数据电文（包括电报、电传、传真、电子数据交换和电子邮件）等可以有形地表现所载内容的形式。</w:t>
      </w:r>
    </w:p>
    <w:p w14:paraId="5BF214DB">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2.8“响应文件”</w:t>
      </w:r>
      <w:r>
        <w:rPr>
          <w:rFonts w:hint="eastAsia" w:ascii="宋体" w:hAnsi="宋体" w:cs="宋体"/>
          <w:color w:val="auto"/>
          <w:spacing w:val="-6"/>
          <w:szCs w:val="21"/>
          <w:highlight w:val="none"/>
        </w:rPr>
        <w:t>是指：供应商根据本竞争性磋商文件要求，编制包含资格证明、报价商务技术等所有内容的文件。</w:t>
      </w:r>
    </w:p>
    <w:p w14:paraId="71170640">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2.9“实质性要求”是指竞争性磋商文件中已经指明不满足则响应文件按无效响应处理的条款，或者不允许负偏离的条款，或者采购需求中带“▲”的条款。</w:t>
      </w:r>
    </w:p>
    <w:p w14:paraId="1B57A649">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2.10“正偏离”，是指响应文件对竞争性磋商文件“采购需求”中有关条款作出的响应优于条款要求并有利于采购人的情形。</w:t>
      </w:r>
    </w:p>
    <w:p w14:paraId="0C92FAB1">
      <w:pPr>
        <w:spacing w:line="360" w:lineRule="auto"/>
        <w:ind w:firstLine="420"/>
        <w:contextualSpacing/>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11“负偏离”，是指响应文件对竞争性磋商文件“采购需求”中有关条款作出的响应不满足条款要求，导致采购人要求不能得到满足的情形。</w:t>
      </w:r>
    </w:p>
    <w:p w14:paraId="7DA8064E">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2.12“允许负偏离的条款”是指采购需求中的不属于“实质性要求”的条款。</w:t>
      </w:r>
    </w:p>
    <w:p w14:paraId="3206CC68">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3“首次报价”是指供应商提交的首次响应文件中的报价。</w:t>
      </w:r>
    </w:p>
    <w:p w14:paraId="49DC852D">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2.14“评审价”是指供应商提交的最后报价并经修正和政策功能价格扣除后的价格。</w:t>
      </w:r>
    </w:p>
    <w:p w14:paraId="2BEDEF8F">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3.供应商的资格条件</w:t>
      </w:r>
    </w:p>
    <w:p w14:paraId="620BFD1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00FA3C46">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4.竞标费用</w:t>
      </w:r>
    </w:p>
    <w:p w14:paraId="1AE6EAC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供应商应承担参与本次采购活动有关的所有费用，包括但不限于获取竞争性磋商文件、勘查现场、编制和提交响应文件、参加磋商与应答、签订合同等，不论竞标结果如何，均应自行承担。</w:t>
      </w:r>
    </w:p>
    <w:p w14:paraId="27C98141">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5.联合体竞标</w:t>
      </w:r>
    </w:p>
    <w:p w14:paraId="787058F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0912D73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14:paraId="32D7071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5.3</w:t>
      </w:r>
      <w:bookmarkStart w:id="76" w:name="_Hlk66782192"/>
      <w:r>
        <w:rPr>
          <w:rFonts w:hint="eastAsia" w:ascii="宋体" w:hAnsi="宋体"/>
          <w:color w:val="auto"/>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%的扣除，用扣除后的价格参加评审。</w:t>
      </w:r>
      <w:bookmarkEnd w:id="76"/>
    </w:p>
    <w:p w14:paraId="7E36BF7C">
      <w:pPr>
        <w:spacing w:line="360" w:lineRule="auto"/>
        <w:ind w:firstLine="422"/>
        <w:rPr>
          <w:rFonts w:ascii="黑体" w:hAnsi="黑体" w:eastAsia="黑体" w:cs="宋体"/>
          <w:b/>
          <w:bCs/>
          <w:color w:val="auto"/>
          <w:sz w:val="24"/>
          <w:highlight w:val="none"/>
        </w:rPr>
      </w:pPr>
      <w:r>
        <w:rPr>
          <w:rFonts w:hint="eastAsia" w:ascii="宋体" w:hAnsi="宋体" w:cs="宋体"/>
          <w:b/>
          <w:color w:val="auto"/>
          <w:szCs w:val="21"/>
          <w:highlight w:val="none"/>
        </w:rPr>
        <w:t>6.转包与分包</w:t>
      </w:r>
      <w:r>
        <w:rPr>
          <w:rFonts w:hint="eastAsia" w:ascii="黑体" w:hAnsi="黑体" w:eastAsia="黑体" w:cs="宋体"/>
          <w:b/>
          <w:bCs/>
          <w:color w:val="auto"/>
          <w:sz w:val="24"/>
          <w:highlight w:val="none"/>
        </w:rPr>
        <w:t xml:space="preserve"> </w:t>
      </w:r>
    </w:p>
    <w:p w14:paraId="155CED9D">
      <w:pPr>
        <w:spacing w:line="360" w:lineRule="auto"/>
        <w:ind w:firstLine="420"/>
        <w:rPr>
          <w:rFonts w:ascii="宋体" w:hAnsi="宋体"/>
          <w:color w:val="auto"/>
          <w:szCs w:val="21"/>
          <w:highlight w:val="none"/>
        </w:rPr>
      </w:pPr>
      <w:bookmarkStart w:id="77" w:name="_Toc254970532"/>
      <w:bookmarkStart w:id="78" w:name="_Toc254970673"/>
      <w:r>
        <w:rPr>
          <w:rFonts w:hint="eastAsia" w:ascii="宋体" w:hAnsi="宋体"/>
          <w:color w:val="auto"/>
          <w:szCs w:val="21"/>
          <w:highlight w:val="none"/>
        </w:rPr>
        <w:t>6.1本项目不允许转包。</w:t>
      </w:r>
    </w:p>
    <w:p w14:paraId="2914535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0BCEDA86">
      <w:pPr>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6.3供应商根据竞争性磋商文件的规定和采购项目的实际情况，拟在成交后将成交项目的非主体、非关键性工作分包的，应当在响应文件中载明分包承担主体，分包承担主体应当具备相应资质条件且不得再次分包。</w:t>
      </w:r>
    </w:p>
    <w:p w14:paraId="19A201F3">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7.特别说明</w:t>
      </w:r>
      <w:bookmarkEnd w:id="77"/>
      <w:bookmarkEnd w:id="78"/>
    </w:p>
    <w:p w14:paraId="773194C0">
      <w:pPr>
        <w:spacing w:line="360" w:lineRule="auto"/>
        <w:ind w:firstLine="420"/>
        <w:rPr>
          <w:rFonts w:ascii="宋体" w:hAnsi="宋体" w:cs="宋体"/>
          <w:color w:val="auto"/>
          <w:szCs w:val="21"/>
          <w:highlight w:val="none"/>
        </w:rPr>
      </w:pPr>
      <w:bookmarkStart w:id="79" w:name="_8.1提供相同品牌产品且通过资格审查、符合性审查的不同投标人参加同一合"/>
      <w:bookmarkEnd w:id="79"/>
      <w:bookmarkStart w:id="80" w:name="_Hlk65832145"/>
      <w:r>
        <w:rPr>
          <w:rFonts w:hint="eastAsia" w:ascii="宋体" w:hAnsi="宋体" w:cs="宋体"/>
          <w:color w:val="auto"/>
          <w:szCs w:val="21"/>
          <w:highlight w:val="none"/>
        </w:rPr>
        <w:t>7.1使用综合评分法的采购项目，提供相同品牌产品且通过资格审查、符合性审查的不同供应商参加同一合同项下竞标的，按一家供应商计算，评审后得分最高的同品牌供应商获得成交供应商推荐资格；评审得分相同的，由采购人或者采购人委托磋商小组按照竞争性磋商文件规定的方式确定一个供应商获得成交供应商推荐资格，竞争性磋商文件未规定的采取随机抽取方式确定，其他同品牌供应商不作为成交候选人。</w:t>
      </w:r>
    </w:p>
    <w:p w14:paraId="442482E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非单一产品采购项目，多家供应商提供的核心产品品牌相同的，按前款规定处理。</w:t>
      </w:r>
    </w:p>
    <w:p w14:paraId="47BEF38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7.2服务类项目不设置核心产品，不执行本须知正文第7.1条的规定。</w:t>
      </w:r>
    </w:p>
    <w:p w14:paraId="0391FF9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7.3</w:t>
      </w:r>
      <w:r>
        <w:rPr>
          <w:rFonts w:hint="eastAsia" w:ascii="宋体" w:hAnsi="宋体"/>
          <w:color w:val="auto"/>
          <w:szCs w:val="21"/>
          <w:highlight w:val="none"/>
        </w:rPr>
        <w:t>如果本竞争性磋商文件要求提供供应商或制造商的资格、信誉、荣誉、业绩与企业认证等材料的，资格、信誉、荣誉、业绩与企业认证等必须为供应商或者制造商所拥有或自身获得</w:t>
      </w:r>
      <w:r>
        <w:rPr>
          <w:rFonts w:hint="eastAsia" w:ascii="宋体" w:hAnsi="宋体" w:cs="宋体"/>
          <w:color w:val="auto"/>
          <w:szCs w:val="21"/>
          <w:highlight w:val="none"/>
        </w:rPr>
        <w:t>。</w:t>
      </w:r>
    </w:p>
    <w:bookmarkEnd w:id="80"/>
    <w:p w14:paraId="1307843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7.4供应商应仔细阅读竞争性磋商文件的所有内容，按照竞争性磋商文件的要求提交响应文件，并对所提供的全部资料的真实性承担法律责任。</w:t>
      </w:r>
    </w:p>
    <w:p w14:paraId="2267566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7.5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716B220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7.6在政府采购活动中，采购人员及相关人员与供应商有下列利害关系之一的，应当回避：</w:t>
      </w:r>
    </w:p>
    <w:p w14:paraId="3606757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30D50BC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7832B2C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4C0261E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127399E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77E37CA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D3298D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7.7有下列情形之一的视为供应商相互串通竞标，响应文件将被视为无效：</w:t>
      </w:r>
    </w:p>
    <w:p w14:paraId="491E5F8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2D43756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0FFC464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5C20619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614DA5B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7ADC3E77">
      <w:pPr>
        <w:tabs>
          <w:tab w:val="left" w:pos="6931"/>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p>
    <w:p w14:paraId="6E55504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7.8供应商有下列情形之一的，属于恶意串通行为，将报同级监督管理部门：</w:t>
      </w:r>
    </w:p>
    <w:p w14:paraId="59F5366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2F35682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2EE8C23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326F4DA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73022CA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3577AC4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4B180C4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749B273A">
      <w:pPr>
        <w:spacing w:line="360" w:lineRule="auto"/>
        <w:ind w:firstLine="420"/>
        <w:rPr>
          <w:rFonts w:ascii="宋体" w:hAnsi="宋体" w:cs="宋体"/>
          <w:color w:val="auto"/>
          <w:szCs w:val="21"/>
          <w:highlight w:val="none"/>
        </w:rPr>
      </w:pPr>
    </w:p>
    <w:p w14:paraId="7F3CC172">
      <w:pPr>
        <w:spacing w:line="360" w:lineRule="auto"/>
        <w:ind w:firstLine="0" w:firstLineChars="0"/>
        <w:jc w:val="center"/>
        <w:rPr>
          <w:rFonts w:ascii="宋体" w:hAnsi="宋体"/>
          <w:b/>
          <w:bCs/>
          <w:color w:val="auto"/>
          <w:sz w:val="32"/>
          <w:szCs w:val="32"/>
          <w:highlight w:val="none"/>
        </w:rPr>
      </w:pPr>
      <w:bookmarkStart w:id="81" w:name="_Toc254970534"/>
      <w:bookmarkStart w:id="82" w:name="_Toc254970675"/>
      <w:r>
        <w:rPr>
          <w:rFonts w:hint="eastAsia" w:ascii="宋体" w:hAnsi="宋体"/>
          <w:b/>
          <w:bCs/>
          <w:color w:val="auto"/>
          <w:sz w:val="32"/>
          <w:szCs w:val="32"/>
          <w:highlight w:val="none"/>
        </w:rPr>
        <w:t>二、磋商文件</w:t>
      </w:r>
      <w:bookmarkEnd w:id="81"/>
      <w:bookmarkEnd w:id="82"/>
    </w:p>
    <w:p w14:paraId="58D62979">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8.磋商文件的构成</w:t>
      </w:r>
    </w:p>
    <w:p w14:paraId="2B01F8ED">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（1）竞争性磋商公告；</w:t>
      </w:r>
    </w:p>
    <w:p w14:paraId="05B75A24">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 xml:space="preserve">（2）供应商须知； </w:t>
      </w:r>
    </w:p>
    <w:p w14:paraId="6609D9D6">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（3）采购需求；</w:t>
      </w:r>
    </w:p>
    <w:p w14:paraId="22F6E0E1">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（4）评审程序、评审方法和评审标准；</w:t>
      </w:r>
    </w:p>
    <w:p w14:paraId="741DCE0F">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（5）响应文件格式；</w:t>
      </w:r>
    </w:p>
    <w:p w14:paraId="367709BD">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（6）合同文本。</w:t>
      </w:r>
    </w:p>
    <w:p w14:paraId="0FBD6DE8">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9.供应商的询问</w:t>
      </w:r>
    </w:p>
    <w:p w14:paraId="712E1360">
      <w:pPr>
        <w:spacing w:line="360" w:lineRule="auto"/>
        <w:ind w:firstLine="420"/>
        <w:rPr>
          <w:rFonts w:ascii="宋体" w:hAnsi="宋体"/>
          <w:color w:val="auto"/>
          <w:szCs w:val="21"/>
          <w:highlight w:val="none"/>
        </w:rPr>
      </w:pPr>
      <w:r>
        <w:rPr>
          <w:rFonts w:hint="eastAsia" w:ascii="宋体" w:hAnsi="宋体"/>
          <w:color w:val="auto"/>
          <w:szCs w:val="21"/>
          <w:highlight w:val="none"/>
        </w:rPr>
        <w:t>供应商应认真阅读竞争性磋商文件的采购需求，如供应商对竞争性磋商文件有疑问的，如要求采购人作出澄清或者修改的，供应商尽可能在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0FAA4FA0">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10.磋商文件的澄清和修改</w:t>
      </w:r>
    </w:p>
    <w:p w14:paraId="13BD6972">
      <w:pPr>
        <w:spacing w:line="360" w:lineRule="auto"/>
        <w:ind w:firstLine="420"/>
        <w:rPr>
          <w:rFonts w:ascii="宋体" w:hAnsi="宋体"/>
          <w:color w:val="auto"/>
          <w:szCs w:val="21"/>
          <w:highlight w:val="none"/>
        </w:rPr>
      </w:pPr>
      <w:r>
        <w:rPr>
          <w:rFonts w:ascii="宋体" w:hAnsi="宋体"/>
          <w:color w:val="auto"/>
          <w:szCs w:val="21"/>
          <w:highlight w:val="none"/>
        </w:rPr>
        <w:t>提交首次响应文件截止之日前，采购人、采购代理机构或者磋商小组可以对已发出的竞争性磋商文件进行必要的澄清或者修改，澄清或者修改的内容作为竞争性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auto"/>
          <w:szCs w:val="21"/>
          <w:highlight w:val="none"/>
        </w:rPr>
        <w:t>获取</w:t>
      </w:r>
      <w:r>
        <w:rPr>
          <w:rFonts w:ascii="宋体" w:hAnsi="宋体"/>
          <w:color w:val="auto"/>
          <w:szCs w:val="21"/>
          <w:highlight w:val="none"/>
        </w:rPr>
        <w:t>竞争性磋商文件的供应商，不足3个工作日的，应当顺延提交首次响应文件截止之日。</w:t>
      </w:r>
    </w:p>
    <w:p w14:paraId="6482F65B">
      <w:pPr>
        <w:spacing w:line="360" w:lineRule="auto"/>
        <w:ind w:firstLine="420"/>
        <w:rPr>
          <w:rFonts w:ascii="宋体" w:hAnsi="宋体"/>
          <w:color w:val="auto"/>
          <w:szCs w:val="21"/>
          <w:highlight w:val="none"/>
        </w:rPr>
      </w:pPr>
    </w:p>
    <w:p w14:paraId="0F31E6E4">
      <w:pPr>
        <w:spacing w:line="360" w:lineRule="auto"/>
        <w:ind w:firstLine="0" w:firstLineChars="0"/>
        <w:jc w:val="center"/>
        <w:rPr>
          <w:rFonts w:ascii="宋体" w:hAnsi="宋体"/>
          <w:b/>
          <w:bCs/>
          <w:color w:val="auto"/>
          <w:szCs w:val="21"/>
          <w:highlight w:val="none"/>
        </w:rPr>
      </w:pPr>
      <w:r>
        <w:rPr>
          <w:rFonts w:hint="eastAsia" w:ascii="宋体" w:hAnsi="宋体"/>
          <w:b/>
          <w:bCs/>
          <w:color w:val="auto"/>
          <w:sz w:val="32"/>
          <w:szCs w:val="32"/>
          <w:highlight w:val="none"/>
        </w:rPr>
        <w:t>三、响应文件的编制</w:t>
      </w:r>
    </w:p>
    <w:p w14:paraId="0873668A">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11.响应文件的编制原则</w:t>
      </w:r>
    </w:p>
    <w:p w14:paraId="4E3167F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供应商必须按照竞争性磋商文件的要求编制响应文件，并对其提交的响应文件的真实性、合法性承担法律责任。响应文件必须对竞争性磋商文件作出实质性响应。</w:t>
      </w:r>
    </w:p>
    <w:p w14:paraId="586E5289">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12.响应文件的组成</w:t>
      </w:r>
    </w:p>
    <w:p w14:paraId="1B61298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12.1响应文件由资格证明文件、报价商务技术文件两部分组成。</w:t>
      </w:r>
    </w:p>
    <w:p w14:paraId="798254F6">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2.1.1</w:t>
      </w:r>
      <w:r>
        <w:rPr>
          <w:rFonts w:hint="eastAsia" w:ascii="宋体" w:hAnsi="宋体" w:cs="宋体"/>
          <w:color w:val="auto"/>
          <w:szCs w:val="21"/>
          <w:highlight w:val="none"/>
        </w:rPr>
        <w:t>资格证明文件：详见须知前附表</w:t>
      </w:r>
    </w:p>
    <w:p w14:paraId="1802616C">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2.1.2</w:t>
      </w:r>
      <w:r>
        <w:rPr>
          <w:rFonts w:hint="eastAsia" w:ascii="宋体" w:hAnsi="宋体" w:cs="宋体"/>
          <w:color w:val="auto"/>
          <w:szCs w:val="21"/>
          <w:highlight w:val="none"/>
        </w:rPr>
        <w:t>报价商务技术文件：详见须知前附表</w:t>
      </w:r>
    </w:p>
    <w:p w14:paraId="2E60300C">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13.计量单位</w:t>
      </w:r>
    </w:p>
    <w:p w14:paraId="3B1FFE9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竞争性磋商文件已有明确规定的，使用竞争性磋商文件规定的计量单位；竞争性磋商文件没有规定的，应采用中华人民共和国法定计量单位，货币种类为人民币，否则视同未响应。</w:t>
      </w:r>
    </w:p>
    <w:p w14:paraId="5576FCF0">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14.竞标的风险</w:t>
      </w:r>
    </w:p>
    <w:p w14:paraId="50D2565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供应商没有按照竞争性磋商文件要求提供全部资料，或者供应商没有对竞争性磋商文件在各方面作出实质性响应可能导致其响应无效，是供应商应当考虑的风险。</w:t>
      </w:r>
    </w:p>
    <w:p w14:paraId="3047D2BA">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15.竞标报价</w:t>
      </w:r>
    </w:p>
    <w:p w14:paraId="4E6BF21A">
      <w:pPr>
        <w:tabs>
          <w:tab w:val="left" w:pos="2492"/>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15.1竞标报价应按竞争性磋商文件中“报价表”格式填写。</w:t>
      </w:r>
    </w:p>
    <w:p w14:paraId="1E33A2B1">
      <w:pPr>
        <w:tabs>
          <w:tab w:val="left" w:pos="2492"/>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3DF53293">
      <w:pPr>
        <w:tabs>
          <w:tab w:val="left" w:pos="2492"/>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15.3竞标报价要求</w:t>
      </w:r>
    </w:p>
    <w:p w14:paraId="02A1F5D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供应商的竞标报价应符合以下要求，否则响应文件按无效响应处理：</w:t>
      </w:r>
    </w:p>
    <w:p w14:paraId="1A60002F">
      <w:pPr>
        <w:tabs>
          <w:tab w:val="left" w:pos="2492"/>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（1）供应商必须就“采购需求”中所竞标的全部内容分别作完整唯一总价报价，不得存在漏项报价；</w:t>
      </w:r>
    </w:p>
    <w:p w14:paraId="6FF3D9D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）供应商必须就所竞标的标项的单项内容作唯一报价。</w:t>
      </w:r>
    </w:p>
    <w:p w14:paraId="78F860D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竞标报价（包含首次报价、最后报价）超过所竞标项（分标）规定的采购预算金额或者最高限价的（如本项目公布了最高限价），其响应文件将作无效处理。</w:t>
      </w:r>
    </w:p>
    <w:p w14:paraId="6BA74B2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3</w:t>
      </w:r>
      <w:bookmarkStart w:id="83" w:name="_Hlk42592874"/>
      <w:r>
        <w:rPr>
          <w:rFonts w:hint="eastAsia" w:ascii="宋体" w:hAnsi="宋体" w:cs="宋体"/>
          <w:color w:val="auto"/>
          <w:szCs w:val="21"/>
          <w:highlight w:val="none"/>
        </w:rPr>
        <w:t>竞标报价（包含首次报价、最后报价）超过分项采购预算金额或者最高限价的（如本项目公布了最高限价），其响应文件将作无效处理。</w:t>
      </w:r>
    </w:p>
    <w:bookmarkEnd w:id="83"/>
    <w:p w14:paraId="0BFB028B">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16.竞标有效期</w:t>
      </w:r>
    </w:p>
    <w:p w14:paraId="379D4D3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8A7EBB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4D0B39F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42BC0BE1">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17.磋商保证金</w:t>
      </w:r>
    </w:p>
    <w:p w14:paraId="43208B5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528E187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17.2磋商保证金的退还。</w:t>
      </w:r>
    </w:p>
    <w:p w14:paraId="304E60BB">
      <w:pPr>
        <w:spacing w:line="360" w:lineRule="auto"/>
        <w:ind w:firstLine="420"/>
        <w:rPr>
          <w:rFonts w:ascii="宋体" w:hAnsi="宋体" w:cs="宋体"/>
          <w:color w:val="auto"/>
          <w:szCs w:val="21"/>
          <w:highlight w:val="none"/>
        </w:rPr>
      </w:pPr>
      <w:bookmarkStart w:id="84" w:name="_Hlk66782243"/>
      <w:r>
        <w:rPr>
          <w:rFonts w:hint="eastAsia" w:ascii="宋体" w:hAnsi="宋体" w:cs="宋体"/>
          <w:color w:val="auto"/>
          <w:szCs w:val="21"/>
          <w:highlight w:val="none"/>
        </w:rPr>
        <w:t>未成交供应商的竞标保证金自成交通知书发出之日起5个工作日内退还；成交供应商的磋商保证金自签订合同之日起5个工作日内退还。</w:t>
      </w:r>
      <w:bookmarkEnd w:id="84"/>
    </w:p>
    <w:p w14:paraId="49E1C04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（1）采用银行转账支付方式的，均以转账方式退回到供应商银行账户。</w:t>
      </w:r>
    </w:p>
    <w:p w14:paraId="749AFFB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（2）采用支票、汇票或本票方式的，以转账方式退回到供应商银行账户或由供应商代表持相关授权证明材料至采购人或采购代理机构办理支票、汇票或本票原件退还手续。 </w:t>
      </w:r>
    </w:p>
    <w:p w14:paraId="7950329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（3）采用金融机构、担保机构出具的保函、保险方式的，由供应商代表持相关授权证明材料至采购人或采购代理机构办理保函、保险原件退还手续。</w:t>
      </w:r>
    </w:p>
    <w:p w14:paraId="14B0DBE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17.3磋商保证金不计息。</w:t>
      </w:r>
    </w:p>
    <w:p w14:paraId="5FF06D0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25929B8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04654D8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3D5D0D5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35D48FE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36A1629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6850143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6325831C">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18.响应文件编制的要求</w:t>
      </w:r>
    </w:p>
    <w:p w14:paraId="3123BB4A">
      <w:pPr>
        <w:wordWrap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18.1供应商应先安装“政采云投标客户端”[请自行前往“广西政府采购网（访问地址http://zfcg.gxzf.gov.cn/）”进行下载，下载路径：办事服务-下载专区]），并按照本项目竞争性磋商文件规定的格式和顺序和广西政府采购云平台的要求编制并加密。响应文件内容不完整、编排混乱导致响应文件被误读、漏读或者查找不到相关内容的，由此引发的后果由供应商承担</w:t>
      </w:r>
      <w:r>
        <w:rPr>
          <w:rFonts w:hint="eastAsia" w:ascii="宋体" w:hAnsi="宋体" w:cs="宋体"/>
          <w:color w:val="auto"/>
          <w:spacing w:val="-6"/>
          <w:szCs w:val="21"/>
          <w:highlight w:val="none"/>
        </w:rPr>
        <w:t>。</w:t>
      </w:r>
    </w:p>
    <w:p w14:paraId="42D4D1D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18.2确保网上操作合法、有效和安全，供应商应当在提交响应文件截止时间前完成在广西政府采购云平台的身份认证，确保在电子竞标过程中能够对相关数据电文进行加密和使用电子签章。</w:t>
      </w:r>
    </w:p>
    <w:p w14:paraId="7983C5CD">
      <w:pPr>
        <w:spacing w:line="360" w:lineRule="auto"/>
        <w:ind w:firstLine="420"/>
        <w:rPr>
          <w:rFonts w:ascii="宋体" w:hAnsi="宋体" w:cs="宋体"/>
          <w:b/>
          <w:color w:val="auto"/>
          <w:szCs w:val="21"/>
          <w:highlight w:val="none"/>
        </w:rPr>
      </w:pPr>
      <w:r>
        <w:rPr>
          <w:rFonts w:hint="eastAsia" w:ascii="宋体" w:hAnsi="宋体" w:cs="宋体"/>
          <w:color w:val="auto"/>
          <w:szCs w:val="21"/>
          <w:highlight w:val="none"/>
        </w:rPr>
        <w:t>18.3</w:t>
      </w:r>
      <w:r>
        <w:rPr>
          <w:rFonts w:hint="eastAsia" w:ascii="宋体" w:hAnsi="宋体" w:cs="宋体"/>
          <w:b/>
          <w:color w:val="auto"/>
          <w:szCs w:val="21"/>
          <w:highlight w:val="none"/>
        </w:rPr>
        <w:t>响应文件须由供应商在规定位置签字、盖章（具体以供应商须知前附表或响应文件格式规定为准），否则按无效响应处理。</w:t>
      </w:r>
    </w:p>
    <w:p w14:paraId="4F48445B">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18.4</w:t>
      </w:r>
      <w:r>
        <w:rPr>
          <w:rFonts w:hint="eastAsia" w:ascii="宋体" w:hAnsi="宋体"/>
          <w:b/>
          <w:color w:val="auto"/>
          <w:szCs w:val="21"/>
          <w:highlight w:val="none"/>
        </w:rPr>
        <w:t>供应商应准确设置评审关联点。未设置或设置错误导致响应文件被误读、漏读或者查找不到相关内容的，是供应商的责任</w:t>
      </w:r>
      <w:r>
        <w:rPr>
          <w:rFonts w:hint="eastAsia" w:ascii="宋体" w:hAnsi="宋体" w:cs="宋体"/>
          <w:b/>
          <w:color w:val="auto"/>
          <w:szCs w:val="21"/>
          <w:highlight w:val="none"/>
        </w:rPr>
        <w:t>。</w:t>
      </w:r>
    </w:p>
    <w:p w14:paraId="22732CB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18.5</w:t>
      </w:r>
      <w:r>
        <w:rPr>
          <w:rFonts w:hint="eastAsia" w:ascii="宋体" w:hAnsi="宋体" w:cs="宋体"/>
          <w:b/>
          <w:color w:val="auto"/>
          <w:szCs w:val="21"/>
          <w:highlight w:val="none"/>
        </w:rPr>
        <w:t>响应文件所提供的相关材料清晰度应该能够在电脑上被阅读、识别和判断</w:t>
      </w:r>
      <w:r>
        <w:rPr>
          <w:rFonts w:hint="eastAsia" w:ascii="宋体" w:hAnsi="宋体" w:cs="宋体"/>
          <w:color w:val="auto"/>
          <w:szCs w:val="21"/>
          <w:highlight w:val="none"/>
        </w:rPr>
        <w:t>。</w:t>
      </w:r>
    </w:p>
    <w:p w14:paraId="3786C07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18.6响应文件中标注的供应商名称应与营业执照（事业单位法人证书、执业许可证、自然人身份证）及公章一致，否则其响应文件按无效响应处理。</w:t>
      </w:r>
    </w:p>
    <w:p w14:paraId="4792959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18.7响应文件应尽量避免涂改、行间插字或者删除。如果出现上述情况，改动之处应由供应商的法定代表人或者其委托代理人签字（或者电子签名或加盖电子印章）或者加盖电子公章。响应文件因涂改、行间插字或者删除导致字迹潦草或者表达不清所引起的后果由供应商承担。</w:t>
      </w:r>
    </w:p>
    <w:p w14:paraId="5D8154BC">
      <w:pPr>
        <w:wordWrap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19.响应文件应在规定的时间内加密并上传至广西政府采购云平台（https://www.gcy.zfcg.gxzf.gov.cn/）。</w:t>
      </w:r>
    </w:p>
    <w:p w14:paraId="459CA7CF">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20.响应文件的提交</w:t>
      </w:r>
    </w:p>
    <w:p w14:paraId="25DE7F2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0.1</w:t>
      </w:r>
      <w:r>
        <w:rPr>
          <w:rFonts w:hint="eastAsia" w:ascii="宋体" w:hAnsi="宋体" w:cs="宋体"/>
          <w:color w:val="auto"/>
          <w:szCs w:val="21"/>
          <w:highlight w:val="none"/>
        </w:rPr>
        <w:t>供应商必须在“供应商须知前附表”规定的时间和地点提交响应文件。电子响应文件应在制作完成后，在提交响应文件截止时间前通过有效数字证书（CA认证锁）进行电子签章、加密，然后通过网络将加密的电子响应文件提交至广西政府采购云平台。</w:t>
      </w:r>
    </w:p>
    <w:p w14:paraId="63C1A60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0.2</w:t>
      </w:r>
      <w:r>
        <w:rPr>
          <w:rFonts w:hint="eastAsia" w:ascii="宋体" w:hAnsi="宋体" w:cs="宋体"/>
          <w:b/>
          <w:color w:val="auto"/>
          <w:szCs w:val="21"/>
          <w:highlight w:val="none"/>
        </w:rPr>
        <w:t>未在规定时间内提交或者未按照磋商文件要求加密的电子响应文件，广西政府采购云平台将拒收。</w:t>
      </w:r>
    </w:p>
    <w:p w14:paraId="170C5695">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21.首次响应文件的补充、修改与撤回</w:t>
      </w:r>
    </w:p>
    <w:p w14:paraId="4F625065">
      <w:pPr>
        <w:spacing w:line="360" w:lineRule="auto"/>
        <w:ind w:firstLine="420"/>
        <w:rPr>
          <w:rFonts w:ascii="宋体" w:hAnsi="宋体"/>
          <w:color w:val="auto"/>
          <w:szCs w:val="21"/>
          <w:highlight w:val="none"/>
        </w:rPr>
      </w:pPr>
      <w:r>
        <w:rPr>
          <w:rFonts w:hint="eastAsia" w:ascii="宋体" w:hAnsi="宋体"/>
          <w:color w:val="auto"/>
          <w:szCs w:val="21"/>
          <w:highlight w:val="none"/>
        </w:rPr>
        <w:t>21.1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补充、修改或者撤回方式可登陆广西政府采购云平台，进入“服务中心”中查看“电子响应文件制作与投送教程”）。</w:t>
      </w:r>
    </w:p>
    <w:p w14:paraId="09B30A5C">
      <w:pPr>
        <w:spacing w:line="360" w:lineRule="auto"/>
        <w:ind w:firstLine="420"/>
        <w:rPr>
          <w:rFonts w:ascii="宋体" w:hAnsi="宋体"/>
          <w:color w:val="auto"/>
          <w:szCs w:val="21"/>
          <w:highlight w:val="none"/>
        </w:rPr>
      </w:pPr>
      <w:r>
        <w:rPr>
          <w:rFonts w:hint="eastAsia" w:ascii="宋体" w:hAnsi="宋体"/>
          <w:color w:val="auto"/>
          <w:szCs w:val="21"/>
          <w:highlight w:val="none"/>
        </w:rPr>
        <w:t>21.2在提交响应文件截止时间前，除供应商补充、修改或者撤回响应文件外，任何单位和个人不得解密或提取响应文件。</w:t>
      </w:r>
    </w:p>
    <w:p w14:paraId="34A132D4">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22.响应文件的退回</w:t>
      </w:r>
    </w:p>
    <w:p w14:paraId="2727CCD4">
      <w:pPr>
        <w:spacing w:line="360" w:lineRule="auto"/>
        <w:ind w:firstLine="420"/>
        <w:rPr>
          <w:rFonts w:ascii="宋体" w:hAnsi="宋体" w:cs="宋体"/>
          <w:color w:val="auto"/>
          <w:szCs w:val="21"/>
          <w:highlight w:val="none"/>
        </w:rPr>
      </w:pPr>
      <w:r>
        <w:rPr>
          <w:color w:val="auto"/>
          <w:highlight w:val="none"/>
        </w:rPr>
        <w:t>采购人和采购代理机构对已提交的响应文件概不退回</w:t>
      </w:r>
      <w:r>
        <w:rPr>
          <w:rFonts w:hint="eastAsia" w:ascii="宋体" w:hAnsi="宋体" w:cs="宋体"/>
          <w:color w:val="auto"/>
          <w:szCs w:val="21"/>
          <w:highlight w:val="none"/>
        </w:rPr>
        <w:t>。</w:t>
      </w:r>
    </w:p>
    <w:p w14:paraId="3CE9A460">
      <w:pPr>
        <w:spacing w:line="360" w:lineRule="auto"/>
        <w:ind w:firstLine="422"/>
        <w:rPr>
          <w:rFonts w:ascii="宋体" w:hAnsi="宋体"/>
          <w:b/>
          <w:color w:val="auto"/>
          <w:szCs w:val="21"/>
          <w:highlight w:val="none"/>
        </w:rPr>
      </w:pPr>
      <w:r>
        <w:rPr>
          <w:rFonts w:hint="eastAsia" w:ascii="宋体" w:hAnsi="宋体"/>
          <w:b/>
          <w:color w:val="auto"/>
          <w:szCs w:val="21"/>
          <w:highlight w:val="none"/>
        </w:rPr>
        <w:t>23.截止时间后的撤回</w:t>
      </w:r>
    </w:p>
    <w:p w14:paraId="6A53DC07">
      <w:pPr>
        <w:spacing w:line="360" w:lineRule="auto"/>
        <w:ind w:firstLine="420"/>
        <w:rPr>
          <w:color w:val="auto"/>
          <w:highlight w:val="none"/>
        </w:rPr>
      </w:pPr>
      <w:r>
        <w:rPr>
          <w:color w:val="auto"/>
          <w:highlight w:val="none"/>
        </w:rPr>
        <w:t>供应商在响应文件提交截止时间后向采购人、采购代理机构书面申请撤回响应文件的，将根据本须知正文17.4的规定不予退还其磋商保证金。</w:t>
      </w:r>
    </w:p>
    <w:p w14:paraId="2E2CDAA0">
      <w:pPr>
        <w:spacing w:line="360" w:lineRule="auto"/>
        <w:ind w:firstLine="0" w:firstLineChars="0"/>
        <w:jc w:val="center"/>
        <w:rPr>
          <w:rFonts w:ascii="宋体" w:hAnsi="宋体"/>
          <w:b/>
          <w:bCs/>
          <w:color w:val="auto"/>
          <w:sz w:val="32"/>
          <w:szCs w:val="32"/>
          <w:highlight w:val="none"/>
        </w:rPr>
      </w:pPr>
      <w:r>
        <w:rPr>
          <w:rFonts w:hint="eastAsia" w:ascii="宋体" w:hAnsi="宋体"/>
          <w:b/>
          <w:bCs/>
          <w:color w:val="auto"/>
          <w:sz w:val="32"/>
          <w:szCs w:val="32"/>
          <w:highlight w:val="none"/>
        </w:rPr>
        <w:t>四、评审及磋商</w:t>
      </w:r>
    </w:p>
    <w:p w14:paraId="09CBFD0D">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24.磋商小组成立及响应文件的开启</w:t>
      </w:r>
    </w:p>
    <w:p w14:paraId="71B795C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2AFA5DD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1EE097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24.3采购代理机构应当基于广西政府采购云平台抽（选）取评审专家。</w:t>
      </w:r>
    </w:p>
    <w:p w14:paraId="03ED312F">
      <w:pPr>
        <w:spacing w:line="360" w:lineRule="auto"/>
        <w:ind w:firstLine="422"/>
        <w:rPr>
          <w:rFonts w:ascii="宋体" w:hAnsi="宋体" w:cs="宋体"/>
          <w:b/>
          <w:color w:val="auto"/>
          <w:szCs w:val="21"/>
          <w:highlight w:val="none"/>
        </w:rPr>
      </w:pPr>
      <w:r>
        <w:rPr>
          <w:rFonts w:ascii="宋体" w:hAnsi="宋体" w:cs="宋体"/>
          <w:b/>
          <w:color w:val="auto"/>
          <w:szCs w:val="21"/>
          <w:highlight w:val="none"/>
        </w:rPr>
        <w:t>25.</w:t>
      </w:r>
      <w:r>
        <w:rPr>
          <w:rFonts w:hint="eastAsia" w:ascii="宋体" w:hAnsi="宋体" w:cs="宋体"/>
          <w:b/>
          <w:color w:val="auto"/>
          <w:szCs w:val="21"/>
          <w:highlight w:val="none"/>
        </w:rPr>
        <w:t>首次响应文件的开启：</w:t>
      </w:r>
      <w:r>
        <w:rPr>
          <w:rFonts w:hint="eastAsia" w:ascii="宋体" w:hAnsi="宋体" w:cs="宋体"/>
          <w:color w:val="auto"/>
          <w:szCs w:val="21"/>
          <w:highlight w:val="none"/>
        </w:rPr>
        <w:t>具体详见“供应商须知前附表”。</w:t>
      </w:r>
    </w:p>
    <w:p w14:paraId="3D849897">
      <w:pPr>
        <w:spacing w:line="360" w:lineRule="auto"/>
        <w:ind w:firstLine="422"/>
        <w:rPr>
          <w:rFonts w:ascii="宋体" w:hAnsi="宋体" w:cs="宋体"/>
          <w:b/>
          <w:color w:val="auto"/>
          <w:szCs w:val="21"/>
          <w:highlight w:val="none"/>
        </w:rPr>
      </w:pPr>
      <w:r>
        <w:rPr>
          <w:rFonts w:ascii="宋体" w:hAnsi="宋体" w:cs="宋体"/>
          <w:b/>
          <w:color w:val="auto"/>
          <w:szCs w:val="21"/>
          <w:highlight w:val="none"/>
        </w:rPr>
        <w:t>26</w:t>
      </w:r>
      <w:r>
        <w:rPr>
          <w:rFonts w:hint="eastAsia" w:ascii="宋体" w:hAnsi="宋体" w:cs="宋体"/>
          <w:b/>
          <w:color w:val="auto"/>
          <w:szCs w:val="21"/>
          <w:highlight w:val="none"/>
        </w:rPr>
        <w:t>.评审程序、评审方法和评审标准</w:t>
      </w:r>
    </w:p>
    <w:p w14:paraId="22DE9B6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14:paraId="50FC308E">
      <w:pPr>
        <w:spacing w:line="360" w:lineRule="auto"/>
        <w:ind w:firstLine="420"/>
        <w:rPr>
          <w:rFonts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p>
    <w:p w14:paraId="75DFA0A2">
      <w:pPr>
        <w:spacing w:line="360" w:lineRule="auto"/>
        <w:ind w:firstLine="422"/>
        <w:rPr>
          <w:rFonts w:ascii="宋体" w:hAnsi="宋体" w:cs="宋体"/>
          <w:b/>
          <w:color w:val="auto"/>
          <w:szCs w:val="21"/>
          <w:highlight w:val="none"/>
        </w:rPr>
      </w:pPr>
      <w:r>
        <w:rPr>
          <w:rFonts w:ascii="宋体" w:hAnsi="宋体" w:cs="宋体"/>
          <w:b/>
          <w:color w:val="auto"/>
          <w:szCs w:val="21"/>
          <w:highlight w:val="none"/>
        </w:rPr>
        <w:t>27</w:t>
      </w:r>
      <w:r>
        <w:rPr>
          <w:rFonts w:hint="eastAsia" w:ascii="宋体" w:hAnsi="宋体" w:cs="宋体"/>
          <w:b/>
          <w:color w:val="auto"/>
          <w:szCs w:val="21"/>
          <w:highlight w:val="none"/>
        </w:rPr>
        <w:t>.确定成交供应商及结果公告</w:t>
      </w:r>
    </w:p>
    <w:p w14:paraId="1F225A05">
      <w:pPr>
        <w:spacing w:line="360" w:lineRule="auto"/>
        <w:ind w:firstLine="42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3E42C57">
      <w:pPr>
        <w:spacing w:line="360" w:lineRule="auto"/>
        <w:ind w:firstLine="42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 、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争性磋商文件一并保存。</w:t>
      </w:r>
      <w:bookmarkStart w:id="85"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85"/>
    </w:p>
    <w:p w14:paraId="6385B3C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7.3</w:t>
      </w:r>
      <w:r>
        <w:rPr>
          <w:rFonts w:hint="eastAsia" w:ascii="宋体" w:hAnsi="宋体" w:cs="宋体"/>
          <w:color w:val="auto"/>
          <w:szCs w:val="21"/>
          <w:highlight w:val="none"/>
        </w:rPr>
        <w:t>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1B4E157C">
      <w:pPr>
        <w:spacing w:line="360" w:lineRule="auto"/>
        <w:ind w:firstLine="420"/>
        <w:rPr>
          <w:rFonts w:ascii="宋体" w:hAnsi="宋体" w:cs="宋体"/>
          <w:color w:val="auto"/>
          <w:szCs w:val="21"/>
          <w:highlight w:val="none"/>
        </w:rPr>
      </w:pPr>
      <w:r>
        <w:rPr>
          <w:rFonts w:ascii="宋体" w:hAnsi="宋体"/>
          <w:bCs/>
          <w:color w:val="auto"/>
          <w:szCs w:val="21"/>
          <w:highlight w:val="none"/>
        </w:rPr>
        <w:t>27.4</w:t>
      </w:r>
      <w:r>
        <w:rPr>
          <w:rFonts w:hint="eastAsia" w:ascii="宋体" w:hAnsi="宋体"/>
          <w:bCs/>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1D9B0121">
      <w:pPr>
        <w:spacing w:line="360" w:lineRule="auto"/>
        <w:ind w:firstLine="422"/>
        <w:rPr>
          <w:rFonts w:ascii="宋体" w:hAnsi="宋体" w:cs="宋体"/>
          <w:b/>
          <w:color w:val="auto"/>
          <w:szCs w:val="21"/>
          <w:highlight w:val="none"/>
        </w:rPr>
      </w:pPr>
      <w:r>
        <w:rPr>
          <w:rFonts w:ascii="宋体" w:hAnsi="宋体" w:cs="宋体"/>
          <w:b/>
          <w:color w:val="auto"/>
          <w:szCs w:val="21"/>
          <w:highlight w:val="none"/>
        </w:rPr>
        <w:t>28</w:t>
      </w:r>
      <w:r>
        <w:rPr>
          <w:rFonts w:hint="eastAsia" w:ascii="宋体" w:hAnsi="宋体" w:cs="宋体"/>
          <w:b/>
          <w:color w:val="auto"/>
          <w:szCs w:val="21"/>
          <w:highlight w:val="none"/>
        </w:rPr>
        <w:t>.履约保证金</w:t>
      </w:r>
    </w:p>
    <w:p w14:paraId="5E87029D">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.1履约保证金的金额、提交方式、退付的时间和条件详见“供应商须知前附表”。成交供应商未按规定提交履约保证金的，视为拒绝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签订合同，采购人可以按照评审报告推荐的成交候选人名单排序，确定下一候选人为成交供应商，也可以重新开展政府采购活动。</w:t>
      </w:r>
    </w:p>
    <w:p w14:paraId="7C7C20A4">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.2签订合同后，如成交供应商不按双方签订的合同规定履约，则没收其全部履约保证金，履约保证金不足以赔偿损失的，按实际损失赔偿。</w:t>
      </w:r>
    </w:p>
    <w:p w14:paraId="40FD2B17">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在履约保证金退还日期前，若成交供应商的开户名称、开户银行、帐号有变动的，请以书面形式通知履约保证金收取单位，否则由此产生的后果由成交供应商自行承担。</w:t>
      </w:r>
    </w:p>
    <w:p w14:paraId="4B6AE068">
      <w:pPr>
        <w:spacing w:line="360" w:lineRule="auto"/>
        <w:ind w:firstLine="422"/>
        <w:rPr>
          <w:rFonts w:ascii="宋体" w:hAnsi="宋体" w:cs="宋体"/>
          <w:b/>
          <w:color w:val="auto"/>
          <w:szCs w:val="21"/>
          <w:highlight w:val="none"/>
        </w:rPr>
      </w:pPr>
      <w:r>
        <w:rPr>
          <w:rFonts w:ascii="宋体" w:hAnsi="宋体" w:cs="宋体"/>
          <w:b/>
          <w:color w:val="auto"/>
          <w:szCs w:val="21"/>
          <w:highlight w:val="none"/>
        </w:rPr>
        <w:t>29</w:t>
      </w:r>
      <w:r>
        <w:rPr>
          <w:rFonts w:hint="eastAsia" w:ascii="宋体" w:hAnsi="宋体" w:cs="宋体"/>
          <w:b/>
          <w:color w:val="auto"/>
          <w:szCs w:val="21"/>
          <w:highlight w:val="none"/>
        </w:rPr>
        <w:t>.签订合同</w:t>
      </w:r>
    </w:p>
    <w:p w14:paraId="5E2FC175">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29.1</w:t>
      </w:r>
      <w:r>
        <w:rPr>
          <w:rFonts w:hint="eastAsia" w:ascii="宋体" w:hAnsi="宋体" w:cs="宋体"/>
          <w:color w:val="auto"/>
          <w:szCs w:val="21"/>
          <w:highlight w:val="none"/>
        </w:rPr>
        <w:t>成交供应商在收到成交通知书后，应当在签订合同时向采购人出示相关证明材料，具体内容详见 “供应商须知前附表”，经采购人核验合格后方可签订合同。</w:t>
      </w:r>
    </w:p>
    <w:p w14:paraId="691D90E0">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.2签订合同时间：按成交通知书规定的时间与采购人签订政府采购合同。</w:t>
      </w:r>
    </w:p>
    <w:p w14:paraId="2E4BC661">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.3</w:t>
      </w:r>
      <w:r>
        <w:rPr>
          <w:rFonts w:hint="eastAsia" w:ascii="宋体" w:hAnsi="宋体" w:cs="Courier New"/>
          <w:color w:val="auto"/>
          <w:szCs w:val="21"/>
          <w:highlight w:val="none"/>
        </w:rPr>
        <w:t>成交供应商拒绝签订政府采购和或者放弃成交或者因不可抗力提出不能履行合同</w:t>
      </w:r>
      <w:r>
        <w:rPr>
          <w:rFonts w:hint="eastAsia" w:ascii="宋体" w:hAnsi="宋体" w:cs="宋体"/>
          <w:color w:val="auto"/>
          <w:szCs w:val="21"/>
          <w:highlight w:val="none"/>
        </w:rPr>
        <w:t>，采购人可以按照评审报告推荐的成交候选人名单排序，确定下一候选人为成交供应商，也可以重新开展政府采购活动。拒绝签订政府采购合同的成交供应商不得参加对该合同项重新开展的采购活动。</w:t>
      </w:r>
    </w:p>
    <w:p w14:paraId="2C064B62">
      <w:pPr>
        <w:spacing w:line="360" w:lineRule="auto"/>
        <w:ind w:firstLine="422"/>
        <w:rPr>
          <w:rFonts w:ascii="宋体" w:hAnsi="宋体" w:cs="宋体"/>
          <w:b/>
          <w:color w:val="auto"/>
          <w:szCs w:val="21"/>
          <w:highlight w:val="none"/>
        </w:rPr>
      </w:pPr>
      <w:r>
        <w:rPr>
          <w:rFonts w:ascii="宋体" w:hAnsi="宋体" w:cs="宋体"/>
          <w:b/>
          <w:color w:val="auto"/>
          <w:szCs w:val="21"/>
          <w:highlight w:val="none"/>
        </w:rPr>
        <w:t>30</w:t>
      </w:r>
      <w:r>
        <w:rPr>
          <w:rFonts w:hint="eastAsia" w:ascii="宋体" w:hAnsi="宋体" w:cs="宋体"/>
          <w:b/>
          <w:color w:val="auto"/>
          <w:szCs w:val="21"/>
          <w:highlight w:val="none"/>
        </w:rPr>
        <w:t>.政府采购合同公告</w:t>
      </w:r>
    </w:p>
    <w:p w14:paraId="0886C7C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5AA89E3">
      <w:pPr>
        <w:spacing w:line="360" w:lineRule="auto"/>
        <w:ind w:firstLine="422"/>
        <w:rPr>
          <w:rFonts w:ascii="宋体" w:hAnsi="宋体" w:cs="宋体"/>
          <w:b/>
          <w:color w:val="auto"/>
          <w:szCs w:val="21"/>
          <w:highlight w:val="none"/>
        </w:rPr>
      </w:pPr>
      <w:r>
        <w:rPr>
          <w:rFonts w:ascii="宋体" w:hAnsi="宋体" w:cs="宋体"/>
          <w:b/>
          <w:color w:val="auto"/>
          <w:szCs w:val="21"/>
          <w:highlight w:val="none"/>
        </w:rPr>
        <w:t>31</w:t>
      </w:r>
      <w:r>
        <w:rPr>
          <w:rFonts w:hint="eastAsia" w:ascii="宋体" w:hAnsi="宋体" w:cs="宋体"/>
          <w:b/>
          <w:color w:val="auto"/>
          <w:szCs w:val="21"/>
          <w:highlight w:val="none"/>
        </w:rPr>
        <w:t>.询问、质疑和投诉</w:t>
      </w:r>
    </w:p>
    <w:p w14:paraId="6A78A194">
      <w:pPr>
        <w:spacing w:line="360" w:lineRule="auto"/>
        <w:ind w:firstLine="42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p>
    <w:p w14:paraId="30DB9BFC">
      <w:pPr>
        <w:spacing w:line="360" w:lineRule="auto"/>
        <w:ind w:firstLine="42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.2供应商认为竞争性磋商文件、采购过程或者成交结果使自己的合法权益受到损害的，应当在知道或者应知其权益受到损害之日起7个工作日内，以书面形式向采购人、采购代理机构提出质疑，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73FBD7A1">
      <w:pPr>
        <w:spacing w:line="360" w:lineRule="auto"/>
        <w:ind w:firstLine="420"/>
        <w:rPr>
          <w:rFonts w:ascii="宋体" w:hAnsi="宋体" w:cs="宋体"/>
          <w:color w:val="auto"/>
          <w:highlight w:val="none"/>
        </w:rPr>
      </w:pPr>
      <w:r>
        <w:rPr>
          <w:rFonts w:hint="eastAsia" w:ascii="宋体" w:hAnsi="宋体" w:cs="宋体"/>
          <w:color w:val="auto"/>
          <w:highlight w:val="none"/>
        </w:rPr>
        <w:t>（1）对可以质疑的竞争性磋商文件提出质疑的，为收到竞争性磋商文件之日或者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1F8C2776">
      <w:pPr>
        <w:spacing w:line="360" w:lineRule="auto"/>
        <w:ind w:firstLine="42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5ED2A9F7">
      <w:pPr>
        <w:spacing w:line="360" w:lineRule="auto"/>
        <w:ind w:firstLine="42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52CF493D">
      <w:pPr>
        <w:spacing w:line="360" w:lineRule="auto"/>
        <w:ind w:firstLine="42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75398133">
      <w:pPr>
        <w:spacing w:line="360" w:lineRule="auto"/>
        <w:ind w:firstLine="42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.4供应商提出质疑应当提交质疑函和必要的证明材料，针对同一采购程序环节的质疑必须在法定质疑期内一次性提出。质疑函应当包括下列内容：</w:t>
      </w:r>
    </w:p>
    <w:p w14:paraId="3A1E6BC7">
      <w:pPr>
        <w:spacing w:line="360" w:lineRule="auto"/>
        <w:ind w:firstLine="42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3C197AA6">
      <w:pPr>
        <w:spacing w:line="360" w:lineRule="auto"/>
        <w:ind w:firstLine="420"/>
        <w:rPr>
          <w:rFonts w:ascii="宋体" w:hAnsi="宋体" w:cs="宋体"/>
          <w:color w:val="auto"/>
          <w:highlight w:val="none"/>
        </w:rPr>
      </w:pPr>
      <w:r>
        <w:rPr>
          <w:rFonts w:hint="eastAsia" w:ascii="宋体" w:hAnsi="宋体" w:cs="宋体"/>
          <w:color w:val="auto"/>
          <w:highlight w:val="none"/>
        </w:rPr>
        <w:t>（2）质疑项目的名称、编号；</w:t>
      </w:r>
    </w:p>
    <w:p w14:paraId="3883057A">
      <w:pPr>
        <w:spacing w:line="360" w:lineRule="auto"/>
        <w:ind w:firstLine="42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1575E4A0">
      <w:pPr>
        <w:spacing w:line="360" w:lineRule="auto"/>
        <w:ind w:firstLine="420"/>
        <w:rPr>
          <w:rFonts w:ascii="宋体" w:hAnsi="宋体" w:cs="宋体"/>
          <w:color w:val="auto"/>
          <w:highlight w:val="none"/>
        </w:rPr>
      </w:pPr>
      <w:r>
        <w:rPr>
          <w:rFonts w:hint="eastAsia" w:ascii="宋体" w:hAnsi="宋体" w:cs="宋体"/>
          <w:color w:val="auto"/>
          <w:highlight w:val="none"/>
        </w:rPr>
        <w:t>（4）事实依据；</w:t>
      </w:r>
    </w:p>
    <w:p w14:paraId="66D096A7">
      <w:pPr>
        <w:spacing w:line="360" w:lineRule="auto"/>
        <w:ind w:firstLine="420"/>
        <w:rPr>
          <w:rFonts w:ascii="宋体" w:hAnsi="宋体" w:cs="宋体"/>
          <w:color w:val="auto"/>
          <w:highlight w:val="none"/>
        </w:rPr>
      </w:pPr>
      <w:r>
        <w:rPr>
          <w:rFonts w:hint="eastAsia" w:ascii="宋体" w:hAnsi="宋体" w:cs="宋体"/>
          <w:color w:val="auto"/>
          <w:highlight w:val="none"/>
        </w:rPr>
        <w:t>（5）必要的法律依据；</w:t>
      </w:r>
    </w:p>
    <w:p w14:paraId="6B307E46">
      <w:pPr>
        <w:spacing w:line="360" w:lineRule="auto"/>
        <w:ind w:firstLine="420"/>
        <w:rPr>
          <w:rFonts w:ascii="宋体" w:hAnsi="宋体" w:cs="宋体"/>
          <w:color w:val="auto"/>
          <w:highlight w:val="none"/>
        </w:rPr>
      </w:pPr>
      <w:r>
        <w:rPr>
          <w:rFonts w:hint="eastAsia" w:ascii="宋体" w:hAnsi="宋体" w:cs="宋体"/>
          <w:color w:val="auto"/>
          <w:highlight w:val="none"/>
        </w:rPr>
        <w:t>（6）提出质疑的日期。</w:t>
      </w:r>
    </w:p>
    <w:p w14:paraId="3E693C11">
      <w:pPr>
        <w:spacing w:line="360" w:lineRule="auto"/>
        <w:ind w:firstLine="42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66321CBC">
      <w:pPr>
        <w:spacing w:line="360" w:lineRule="auto"/>
        <w:ind w:firstLine="42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2B8539DB">
      <w:pPr>
        <w:spacing w:line="360" w:lineRule="auto"/>
        <w:ind w:firstLine="420"/>
        <w:rPr>
          <w:rFonts w:ascii="宋体" w:hAnsi="宋体" w:cs="宋体"/>
          <w:color w:val="auto"/>
          <w:highlight w:val="none"/>
        </w:rPr>
      </w:pPr>
      <w:r>
        <w:rPr>
          <w:rFonts w:hint="eastAsia" w:ascii="宋体" w:hAnsi="宋体" w:cs="宋体"/>
          <w:color w:val="auto"/>
          <w:highlight w:val="none"/>
        </w:rPr>
        <w:t>（1）对竞争性磋商文件提出的质疑，依法通过澄清或者修改可以继续开展采购活动的，澄清或者修改竞争性磋商文件后继续开展采购活动；否则应当修改竞争性磋商文件后重新开展采购活动。</w:t>
      </w:r>
    </w:p>
    <w:p w14:paraId="31094D11">
      <w:pPr>
        <w:spacing w:line="360" w:lineRule="auto"/>
        <w:ind w:firstLine="420"/>
        <w:rPr>
          <w:rFonts w:ascii="宋体" w:hAnsi="宋体" w:cs="宋体"/>
          <w:color w:val="auto"/>
          <w:highlight w:val="none"/>
        </w:rPr>
      </w:pPr>
      <w:r>
        <w:rPr>
          <w:rFonts w:hint="eastAsia" w:ascii="宋体" w:hAnsi="宋体" w:cs="宋体"/>
          <w:color w:val="auto"/>
          <w:highlight w:val="none"/>
        </w:rPr>
        <w:t>（2）对采购过程或者成交结果提出的质疑，合格供应商符合法定数量时，可以从合格的成交候选人中另行确定成交供应商的，应当依法另行确定成交供应商；否则应当重新开展采购活动。</w:t>
      </w:r>
    </w:p>
    <w:p w14:paraId="4CDE5C18">
      <w:pPr>
        <w:spacing w:line="360" w:lineRule="auto"/>
        <w:ind w:firstLine="42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097FD32C">
      <w:pPr>
        <w:spacing w:line="360" w:lineRule="auto"/>
        <w:ind w:firstLine="420"/>
        <w:rPr>
          <w:rFonts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w:t>
      </w:r>
    </w:p>
    <w:p w14:paraId="07D4F948">
      <w:pPr>
        <w:spacing w:line="360" w:lineRule="auto"/>
        <w:ind w:firstLine="422"/>
        <w:rPr>
          <w:rFonts w:ascii="宋体" w:hAnsi="宋体" w:cs="宋体"/>
          <w:b/>
          <w:color w:val="auto"/>
          <w:szCs w:val="21"/>
          <w:highlight w:val="none"/>
        </w:rPr>
      </w:pPr>
      <w:r>
        <w:rPr>
          <w:rFonts w:ascii="宋体" w:hAnsi="宋体" w:cs="宋体"/>
          <w:b/>
          <w:color w:val="auto"/>
          <w:szCs w:val="21"/>
          <w:highlight w:val="none"/>
        </w:rPr>
        <w:t>32</w:t>
      </w:r>
      <w:r>
        <w:rPr>
          <w:rFonts w:hint="eastAsia" w:ascii="宋体" w:hAnsi="宋体" w:cs="宋体"/>
          <w:b/>
          <w:color w:val="auto"/>
          <w:szCs w:val="21"/>
          <w:highlight w:val="none"/>
        </w:rPr>
        <w:t>.其他内容</w:t>
      </w:r>
    </w:p>
    <w:p w14:paraId="106BFEC6">
      <w:pPr>
        <w:tabs>
          <w:tab w:val="left" w:pos="2835"/>
        </w:tabs>
        <w:spacing w:line="360" w:lineRule="auto"/>
        <w:ind w:firstLine="42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.1代理服务收费标准详见“供应商须知前附表”，供应商为联合体的，可以由联合体中的一方或者多方共同交纳代理服务费。</w:t>
      </w:r>
    </w:p>
    <w:p w14:paraId="1A19AD93">
      <w:pPr>
        <w:tabs>
          <w:tab w:val="left" w:pos="2835"/>
        </w:tabs>
        <w:spacing w:line="360" w:lineRule="auto"/>
        <w:ind w:firstLine="420"/>
        <w:rPr>
          <w:rFonts w:ascii="宋体" w:hAnsi="宋体" w:cs="宋体"/>
          <w:color w:val="auto"/>
          <w:szCs w:val="21"/>
          <w:highlight w:val="none"/>
        </w:rPr>
      </w:pPr>
      <w:r>
        <w:rPr>
          <w:rFonts w:ascii="宋体" w:hAnsi="宋体" w:cs="宋体"/>
          <w:color w:val="auto"/>
          <w:szCs w:val="21"/>
          <w:highlight w:val="none"/>
        </w:rPr>
        <w:t>32.2</w:t>
      </w:r>
      <w:r>
        <w:rPr>
          <w:rFonts w:hint="eastAsia" w:ascii="宋体" w:hAnsi="宋体" w:cs="宋体"/>
          <w:color w:val="auto"/>
          <w:szCs w:val="21"/>
          <w:highlight w:val="none"/>
        </w:rPr>
        <w:t>代理服务费收费计算标准：</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842"/>
        <w:gridCol w:w="1843"/>
        <w:gridCol w:w="1843"/>
      </w:tblGrid>
      <w:tr w14:paraId="45968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6624AA5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               费率</w:t>
            </w:r>
          </w:p>
          <w:p w14:paraId="27A8499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金额</w:t>
            </w:r>
          </w:p>
        </w:tc>
        <w:tc>
          <w:tcPr>
            <w:tcW w:w="1842" w:type="dxa"/>
            <w:vAlign w:val="center"/>
          </w:tcPr>
          <w:p w14:paraId="7E1CDCBB">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货物类</w:t>
            </w:r>
          </w:p>
        </w:tc>
        <w:tc>
          <w:tcPr>
            <w:tcW w:w="1843" w:type="dxa"/>
            <w:vAlign w:val="center"/>
          </w:tcPr>
          <w:p w14:paraId="344CE3D3">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服务类</w:t>
            </w:r>
          </w:p>
        </w:tc>
        <w:tc>
          <w:tcPr>
            <w:tcW w:w="1843" w:type="dxa"/>
            <w:vAlign w:val="center"/>
          </w:tcPr>
          <w:p w14:paraId="04CCF318">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工程类</w:t>
            </w:r>
          </w:p>
        </w:tc>
      </w:tr>
      <w:tr w14:paraId="0EC9B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9C2778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100万元以下</w:t>
            </w:r>
          </w:p>
        </w:tc>
        <w:tc>
          <w:tcPr>
            <w:tcW w:w="1842" w:type="dxa"/>
          </w:tcPr>
          <w:p w14:paraId="747162CA">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 xml:space="preserve">1.5%                </w:t>
            </w:r>
          </w:p>
        </w:tc>
        <w:tc>
          <w:tcPr>
            <w:tcW w:w="1843" w:type="dxa"/>
          </w:tcPr>
          <w:p w14:paraId="3CE7E847">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1.5%</w:t>
            </w:r>
          </w:p>
        </w:tc>
        <w:tc>
          <w:tcPr>
            <w:tcW w:w="1843" w:type="dxa"/>
          </w:tcPr>
          <w:p w14:paraId="27C6C03D">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 xml:space="preserve">1.0% </w:t>
            </w:r>
          </w:p>
        </w:tc>
      </w:tr>
      <w:tr w14:paraId="3626C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ADE8AF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100～500万元</w:t>
            </w:r>
          </w:p>
        </w:tc>
        <w:tc>
          <w:tcPr>
            <w:tcW w:w="1842" w:type="dxa"/>
          </w:tcPr>
          <w:p w14:paraId="76851929">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1.1%</w:t>
            </w:r>
          </w:p>
        </w:tc>
        <w:tc>
          <w:tcPr>
            <w:tcW w:w="1843" w:type="dxa"/>
          </w:tcPr>
          <w:p w14:paraId="6B234363">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0.8%</w:t>
            </w:r>
          </w:p>
        </w:tc>
        <w:tc>
          <w:tcPr>
            <w:tcW w:w="1843" w:type="dxa"/>
          </w:tcPr>
          <w:p w14:paraId="42DD12CB">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 xml:space="preserve">0.7% </w:t>
            </w:r>
          </w:p>
        </w:tc>
      </w:tr>
      <w:tr w14:paraId="2F546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91C08F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500～1000万元</w:t>
            </w:r>
          </w:p>
        </w:tc>
        <w:tc>
          <w:tcPr>
            <w:tcW w:w="1842" w:type="dxa"/>
          </w:tcPr>
          <w:p w14:paraId="1391D7F6">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 xml:space="preserve">0.8%                </w:t>
            </w:r>
          </w:p>
        </w:tc>
        <w:tc>
          <w:tcPr>
            <w:tcW w:w="1843" w:type="dxa"/>
          </w:tcPr>
          <w:p w14:paraId="5D16AA1E">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0.45%</w:t>
            </w:r>
          </w:p>
        </w:tc>
        <w:tc>
          <w:tcPr>
            <w:tcW w:w="1843" w:type="dxa"/>
          </w:tcPr>
          <w:p w14:paraId="4989321D">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0.55%</w:t>
            </w:r>
          </w:p>
        </w:tc>
      </w:tr>
      <w:tr w14:paraId="416B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50C222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1000～5000万元</w:t>
            </w:r>
          </w:p>
        </w:tc>
        <w:tc>
          <w:tcPr>
            <w:tcW w:w="1842" w:type="dxa"/>
          </w:tcPr>
          <w:p w14:paraId="4D87288E">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0.5%</w:t>
            </w:r>
          </w:p>
        </w:tc>
        <w:tc>
          <w:tcPr>
            <w:tcW w:w="1843" w:type="dxa"/>
          </w:tcPr>
          <w:p w14:paraId="552BA920">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0.25%</w:t>
            </w:r>
          </w:p>
        </w:tc>
        <w:tc>
          <w:tcPr>
            <w:tcW w:w="1843" w:type="dxa"/>
          </w:tcPr>
          <w:p w14:paraId="07040CCA">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 xml:space="preserve">0.35% </w:t>
            </w:r>
          </w:p>
        </w:tc>
      </w:tr>
      <w:tr w14:paraId="4F0F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00A71E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5000万元～1亿元</w:t>
            </w:r>
          </w:p>
        </w:tc>
        <w:tc>
          <w:tcPr>
            <w:tcW w:w="1842" w:type="dxa"/>
          </w:tcPr>
          <w:p w14:paraId="3BC11E36">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0.25%</w:t>
            </w:r>
          </w:p>
        </w:tc>
        <w:tc>
          <w:tcPr>
            <w:tcW w:w="1843" w:type="dxa"/>
          </w:tcPr>
          <w:p w14:paraId="7AB0CF49">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0.1%</w:t>
            </w:r>
          </w:p>
        </w:tc>
        <w:tc>
          <w:tcPr>
            <w:tcW w:w="1843" w:type="dxa"/>
          </w:tcPr>
          <w:p w14:paraId="6C0D2345">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0.2%</w:t>
            </w:r>
          </w:p>
        </w:tc>
      </w:tr>
      <w:tr w14:paraId="4DC9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DE892B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1～5亿元</w:t>
            </w:r>
          </w:p>
        </w:tc>
        <w:tc>
          <w:tcPr>
            <w:tcW w:w="1842" w:type="dxa"/>
          </w:tcPr>
          <w:p w14:paraId="2E51DEC2">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0.05%</w:t>
            </w:r>
          </w:p>
        </w:tc>
        <w:tc>
          <w:tcPr>
            <w:tcW w:w="1843" w:type="dxa"/>
          </w:tcPr>
          <w:p w14:paraId="15DB959E">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0.05%</w:t>
            </w:r>
          </w:p>
        </w:tc>
        <w:tc>
          <w:tcPr>
            <w:tcW w:w="1843" w:type="dxa"/>
          </w:tcPr>
          <w:p w14:paraId="24077969">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0.05%</w:t>
            </w:r>
          </w:p>
        </w:tc>
      </w:tr>
      <w:tr w14:paraId="6F51A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3A7281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5～10亿元</w:t>
            </w:r>
          </w:p>
        </w:tc>
        <w:tc>
          <w:tcPr>
            <w:tcW w:w="1842" w:type="dxa"/>
          </w:tcPr>
          <w:p w14:paraId="7EBA5E0F">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0.035%</w:t>
            </w:r>
          </w:p>
        </w:tc>
        <w:tc>
          <w:tcPr>
            <w:tcW w:w="1843" w:type="dxa"/>
          </w:tcPr>
          <w:p w14:paraId="4EB765E0">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0.035%</w:t>
            </w:r>
          </w:p>
        </w:tc>
        <w:tc>
          <w:tcPr>
            <w:tcW w:w="1843" w:type="dxa"/>
          </w:tcPr>
          <w:p w14:paraId="6CCC2919">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0.035%</w:t>
            </w:r>
          </w:p>
        </w:tc>
      </w:tr>
      <w:tr w14:paraId="61C65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A43746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10～50亿元</w:t>
            </w:r>
          </w:p>
        </w:tc>
        <w:tc>
          <w:tcPr>
            <w:tcW w:w="1842" w:type="dxa"/>
          </w:tcPr>
          <w:p w14:paraId="78D5635D">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0.008%</w:t>
            </w:r>
          </w:p>
        </w:tc>
        <w:tc>
          <w:tcPr>
            <w:tcW w:w="1843" w:type="dxa"/>
          </w:tcPr>
          <w:p w14:paraId="2D51DFB9">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0.008%</w:t>
            </w:r>
          </w:p>
        </w:tc>
        <w:tc>
          <w:tcPr>
            <w:tcW w:w="1843" w:type="dxa"/>
          </w:tcPr>
          <w:p w14:paraId="39007647">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0.008%</w:t>
            </w:r>
          </w:p>
        </w:tc>
      </w:tr>
      <w:tr w14:paraId="60A9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065D6A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50～100亿元</w:t>
            </w:r>
          </w:p>
        </w:tc>
        <w:tc>
          <w:tcPr>
            <w:tcW w:w="1842" w:type="dxa"/>
          </w:tcPr>
          <w:p w14:paraId="2DE8B3DD">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0.006%</w:t>
            </w:r>
          </w:p>
        </w:tc>
        <w:tc>
          <w:tcPr>
            <w:tcW w:w="1843" w:type="dxa"/>
          </w:tcPr>
          <w:p w14:paraId="5348EE0A">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0.006%</w:t>
            </w:r>
          </w:p>
        </w:tc>
        <w:tc>
          <w:tcPr>
            <w:tcW w:w="1843" w:type="dxa"/>
          </w:tcPr>
          <w:p w14:paraId="2FE0DDC9">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0.006%</w:t>
            </w:r>
          </w:p>
        </w:tc>
      </w:tr>
      <w:tr w14:paraId="0BB1F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553C8F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100亿以上</w:t>
            </w:r>
          </w:p>
        </w:tc>
        <w:tc>
          <w:tcPr>
            <w:tcW w:w="1842" w:type="dxa"/>
          </w:tcPr>
          <w:p w14:paraId="0A52A7B2">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0.004%</w:t>
            </w:r>
          </w:p>
        </w:tc>
        <w:tc>
          <w:tcPr>
            <w:tcW w:w="1843" w:type="dxa"/>
          </w:tcPr>
          <w:p w14:paraId="1FF80EF7">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0.004%</w:t>
            </w:r>
          </w:p>
        </w:tc>
        <w:tc>
          <w:tcPr>
            <w:tcW w:w="1843" w:type="dxa"/>
          </w:tcPr>
          <w:p w14:paraId="0A62CF28">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0.004%</w:t>
            </w:r>
          </w:p>
        </w:tc>
      </w:tr>
    </w:tbl>
    <w:p w14:paraId="45998DA5">
      <w:pPr>
        <w:spacing w:line="360" w:lineRule="auto"/>
        <w:ind w:firstLine="420"/>
        <w:rPr>
          <w:rFonts w:ascii="宋体" w:hAnsi="宋体" w:cs="宋体"/>
          <w:color w:val="auto"/>
          <w:highlight w:val="none"/>
        </w:rPr>
      </w:pPr>
      <w:r>
        <w:rPr>
          <w:rFonts w:ascii="宋体" w:hAnsi="宋体" w:cs="宋体"/>
          <w:color w:val="auto"/>
          <w:highlight w:val="none"/>
        </w:rPr>
        <w:t>注：</w:t>
      </w:r>
    </w:p>
    <w:p w14:paraId="2EDBCAE9">
      <w:pPr>
        <w:tabs>
          <w:tab w:val="left" w:pos="2835"/>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41040990">
      <w:pPr>
        <w:tabs>
          <w:tab w:val="left" w:pos="2835"/>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52EFA6A3">
      <w:pPr>
        <w:tabs>
          <w:tab w:val="left" w:pos="2835"/>
        </w:tabs>
        <w:spacing w:line="360" w:lineRule="auto"/>
        <w:ind w:firstLine="420"/>
        <w:rPr>
          <w:rFonts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服务采购</w:t>
      </w:r>
      <w:r>
        <w:rPr>
          <w:rFonts w:ascii="宋体" w:hAnsi="宋体" w:cs="宋体"/>
          <w:color w:val="auto"/>
          <w:szCs w:val="21"/>
          <w:highlight w:val="none"/>
        </w:rPr>
        <w:t>代理业务</w:t>
      </w:r>
      <w:r>
        <w:rPr>
          <w:rFonts w:hint="eastAsia" w:ascii="宋体" w:hAnsi="宋体" w:cs="宋体"/>
          <w:color w:val="auto"/>
          <w:szCs w:val="21"/>
          <w:highlight w:val="none"/>
        </w:rPr>
        <w:t>成交</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w:t>
      </w:r>
      <w:r>
        <w:rPr>
          <w:rFonts w:hint="eastAsia" w:ascii="宋体" w:hAnsi="宋体" w:cs="宋体"/>
          <w:color w:val="auto"/>
          <w:szCs w:val="21"/>
          <w:highlight w:val="none"/>
        </w:rPr>
        <w:t>200</w:t>
      </w:r>
      <w:r>
        <w:rPr>
          <w:rFonts w:ascii="宋体" w:hAnsi="宋体" w:cs="宋体"/>
          <w:color w:val="auto"/>
          <w:szCs w:val="21"/>
          <w:highlight w:val="none"/>
        </w:rPr>
        <w:t>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4ED8A670">
      <w:pPr>
        <w:tabs>
          <w:tab w:val="left" w:pos="2835"/>
        </w:tabs>
        <w:spacing w:line="360" w:lineRule="auto"/>
        <w:ind w:firstLine="420"/>
        <w:rPr>
          <w:rFonts w:ascii="宋体" w:hAnsi="宋体" w:cs="宋体"/>
          <w:color w:val="auto"/>
          <w:szCs w:val="21"/>
          <w:highlight w:val="none"/>
        </w:rPr>
      </w:pPr>
      <w:r>
        <w:rPr>
          <w:rFonts w:ascii="宋体" w:hAnsi="宋体" w:cs="宋体"/>
          <w:color w:val="auto"/>
          <w:szCs w:val="21"/>
          <w:highlight w:val="none"/>
        </w:rPr>
        <w:t>100万元×l.5%＝1.5万元</w:t>
      </w:r>
    </w:p>
    <w:p w14:paraId="6875EDC1">
      <w:pPr>
        <w:tabs>
          <w:tab w:val="left" w:pos="2835"/>
        </w:tabs>
        <w:spacing w:line="360" w:lineRule="auto"/>
        <w:ind w:firstLine="420"/>
        <w:rPr>
          <w:rFonts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200</w:t>
      </w:r>
      <w:r>
        <w:rPr>
          <w:rFonts w:ascii="宋体" w:hAnsi="宋体" w:cs="宋体"/>
          <w:color w:val="auto"/>
          <w:szCs w:val="21"/>
          <w:highlight w:val="none"/>
        </w:rPr>
        <w:t>－100）万元×0.8%＝0.</w:t>
      </w:r>
      <w:r>
        <w:rPr>
          <w:rFonts w:hint="eastAsia" w:ascii="宋体" w:hAnsi="宋体" w:cs="宋体"/>
          <w:color w:val="auto"/>
          <w:szCs w:val="21"/>
          <w:highlight w:val="none"/>
        </w:rPr>
        <w:t>8</w:t>
      </w:r>
      <w:r>
        <w:rPr>
          <w:rFonts w:ascii="宋体" w:hAnsi="宋体" w:cs="宋体"/>
          <w:color w:val="auto"/>
          <w:szCs w:val="21"/>
          <w:highlight w:val="none"/>
        </w:rPr>
        <w:t>万元</w:t>
      </w:r>
    </w:p>
    <w:p w14:paraId="0F2EE181">
      <w:pPr>
        <w:tabs>
          <w:tab w:val="left" w:pos="2835"/>
        </w:tabs>
        <w:spacing w:line="360" w:lineRule="auto"/>
        <w:ind w:firstLine="420"/>
        <w:rPr>
          <w:rFonts w:ascii="宋体" w:hAnsi="宋体" w:cs="宋体"/>
          <w:color w:val="auto"/>
          <w:szCs w:val="21"/>
          <w:highlight w:val="none"/>
        </w:rPr>
      </w:pPr>
      <w:r>
        <w:rPr>
          <w:rFonts w:ascii="宋体" w:hAnsi="宋体" w:cs="宋体"/>
          <w:color w:val="auto"/>
          <w:szCs w:val="21"/>
          <w:highlight w:val="none"/>
        </w:rPr>
        <w:t>合计收费＝1.5＋0.</w:t>
      </w:r>
      <w:r>
        <w:rPr>
          <w:rFonts w:hint="eastAsia" w:ascii="宋体" w:hAnsi="宋体" w:cs="宋体"/>
          <w:color w:val="auto"/>
          <w:szCs w:val="21"/>
          <w:highlight w:val="none"/>
        </w:rPr>
        <w:t>8</w:t>
      </w:r>
      <w:r>
        <w:rPr>
          <w:rFonts w:ascii="宋体" w:hAnsi="宋体" w:cs="宋体"/>
          <w:color w:val="auto"/>
          <w:szCs w:val="21"/>
          <w:highlight w:val="none"/>
        </w:rPr>
        <w:t>＝</w:t>
      </w:r>
      <w:r>
        <w:rPr>
          <w:rFonts w:hint="eastAsia" w:ascii="宋体" w:hAnsi="宋体" w:cs="宋体"/>
          <w:color w:val="auto"/>
          <w:szCs w:val="21"/>
          <w:highlight w:val="none"/>
        </w:rPr>
        <w:t>2.3</w:t>
      </w:r>
      <w:r>
        <w:rPr>
          <w:rFonts w:ascii="宋体" w:hAnsi="宋体" w:cs="宋体"/>
          <w:color w:val="auto"/>
          <w:szCs w:val="21"/>
          <w:highlight w:val="none"/>
        </w:rPr>
        <w:t>万元</w:t>
      </w:r>
    </w:p>
    <w:p w14:paraId="148DC3EB">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3</w:t>
      </w:r>
      <w:r>
        <w:rPr>
          <w:rFonts w:ascii="宋体" w:hAnsi="宋体" w:cs="宋体"/>
          <w:b/>
          <w:color w:val="auto"/>
          <w:szCs w:val="21"/>
          <w:highlight w:val="none"/>
        </w:rPr>
        <w:t>3.需要补充的其他内容</w:t>
      </w:r>
    </w:p>
    <w:p w14:paraId="1DA1CEBD">
      <w:pPr>
        <w:pStyle w:val="26"/>
        <w:spacing w:line="360" w:lineRule="auto"/>
        <w:ind w:firstLine="420"/>
        <w:textAlignment w:val="center"/>
        <w:rPr>
          <w:rFonts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3.1</w:t>
      </w:r>
      <w:r>
        <w:rPr>
          <w:rFonts w:hint="eastAsia" w:hAnsi="宋体" w:cs="宋体"/>
          <w:color w:val="auto"/>
          <w:kern w:val="2"/>
          <w:sz w:val="21"/>
          <w:highlight w:val="none"/>
        </w:rPr>
        <w:t>本竞争性磋商文件解释规则详见“供应商须知前附表”。</w:t>
      </w:r>
    </w:p>
    <w:p w14:paraId="6384DD42">
      <w:pPr>
        <w:pStyle w:val="26"/>
        <w:spacing w:line="360" w:lineRule="auto"/>
        <w:ind w:firstLine="420"/>
        <w:textAlignment w:val="center"/>
        <w:rPr>
          <w:rFonts w:hAnsi="宋体" w:cs="宋体"/>
          <w:color w:val="auto"/>
          <w:kern w:val="2"/>
          <w:sz w:val="21"/>
          <w:highlight w:val="none"/>
        </w:rPr>
      </w:pPr>
      <w:r>
        <w:rPr>
          <w:rFonts w:hAnsi="宋体" w:cs="宋体"/>
          <w:color w:val="auto"/>
          <w:kern w:val="2"/>
          <w:sz w:val="21"/>
          <w:highlight w:val="none"/>
        </w:rPr>
        <w:t>33.2</w:t>
      </w:r>
      <w:r>
        <w:rPr>
          <w:rFonts w:hint="eastAsia" w:hAnsi="宋体" w:cs="宋体"/>
          <w:color w:val="auto"/>
          <w:kern w:val="2"/>
          <w:sz w:val="21"/>
          <w:highlight w:val="none"/>
        </w:rPr>
        <w:t>其他事项详见“供应商须知前附表”。</w:t>
      </w:r>
    </w:p>
    <w:p w14:paraId="7B291A72">
      <w:pPr>
        <w:pStyle w:val="26"/>
        <w:spacing w:line="360" w:lineRule="auto"/>
        <w:ind w:firstLine="420"/>
        <w:textAlignment w:val="center"/>
        <w:rPr>
          <w:rFonts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3.3</w:t>
      </w:r>
      <w:r>
        <w:rPr>
          <w:rFonts w:hint="eastAsia" w:hAnsi="宋体" w:cs="宋体"/>
          <w:color w:val="auto"/>
          <w:kern w:val="2"/>
          <w:sz w:val="21"/>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文件规定的中小企业扶持政策：</w:t>
      </w:r>
    </w:p>
    <w:p w14:paraId="72E86FB6">
      <w:pPr>
        <w:pStyle w:val="26"/>
        <w:spacing w:line="360" w:lineRule="auto"/>
        <w:ind w:firstLine="420"/>
        <w:contextualSpacing/>
        <w:rPr>
          <w:rFonts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5A129353">
      <w:pPr>
        <w:pStyle w:val="26"/>
        <w:spacing w:line="360" w:lineRule="auto"/>
        <w:ind w:firstLine="420"/>
        <w:contextualSpacing/>
        <w:rPr>
          <w:rFonts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15AABAE3">
      <w:pPr>
        <w:pStyle w:val="26"/>
        <w:spacing w:line="360" w:lineRule="auto"/>
        <w:ind w:firstLine="420"/>
        <w:contextualSpacing/>
        <w:rPr>
          <w:rFonts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1D040E0">
      <w:pPr>
        <w:pStyle w:val="26"/>
        <w:spacing w:line="360" w:lineRule="auto"/>
        <w:ind w:firstLine="420"/>
        <w:textAlignment w:val="center"/>
        <w:rPr>
          <w:rFonts w:hAnsi="宋体" w:cs="宋体"/>
          <w:color w:val="auto"/>
          <w:kern w:val="2"/>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3D55A3DF">
      <w:pPr>
        <w:tabs>
          <w:tab w:val="left" w:pos="2835"/>
        </w:tabs>
        <w:spacing w:line="360" w:lineRule="auto"/>
        <w:ind w:firstLine="422" w:firstLineChars="201"/>
        <w:rPr>
          <w:rFonts w:hAnsi="宋体" w:cs="宋体"/>
          <w:color w:val="auto"/>
          <w:highlight w:val="none"/>
        </w:rPr>
      </w:pPr>
      <w:r>
        <w:rPr>
          <w:rFonts w:hint="eastAsia" w:hAnsi="宋体" w:cs="宋体"/>
          <w:color w:val="auto"/>
          <w:highlight w:val="none"/>
        </w:rPr>
        <w:t>依据本文件规定享受扶持政策获得政府采购合同的，小微企业不得将合同分包给大中型企业，中型企业不得将合同分包给大型企业。</w:t>
      </w:r>
    </w:p>
    <w:p w14:paraId="197C7B54">
      <w:pPr>
        <w:widowControl/>
        <w:spacing w:line="360" w:lineRule="auto"/>
        <w:ind w:firstLine="0" w:firstLineChars="0"/>
        <w:jc w:val="left"/>
        <w:rPr>
          <w:rFonts w:hAnsi="宋体" w:cs="宋体"/>
          <w:color w:val="auto"/>
          <w:highlight w:val="none"/>
        </w:rPr>
      </w:pPr>
      <w:r>
        <w:rPr>
          <w:rFonts w:hAnsi="宋体" w:cs="宋体"/>
          <w:color w:val="auto"/>
          <w:highlight w:val="none"/>
        </w:rPr>
        <w:br w:type="page"/>
      </w:r>
    </w:p>
    <w:p w14:paraId="57940CC5">
      <w:pPr>
        <w:tabs>
          <w:tab w:val="left" w:pos="2835"/>
        </w:tabs>
        <w:ind w:firstLine="0" w:firstLineChars="0"/>
        <w:rPr>
          <w:rFonts w:ascii="宋体" w:hAnsi="宋体" w:cs="宋体"/>
          <w:b/>
          <w:color w:val="auto"/>
          <w:highlight w:val="none"/>
        </w:rPr>
      </w:pPr>
      <w:r>
        <w:rPr>
          <w:rFonts w:hint="eastAsia" w:ascii="宋体" w:hAnsi="宋体" w:cs="宋体"/>
          <w:b/>
          <w:color w:val="auto"/>
          <w:highlight w:val="none"/>
        </w:rPr>
        <w:t>附件1</w:t>
      </w:r>
    </w:p>
    <w:p w14:paraId="65BAD7CD">
      <w:pPr>
        <w:pStyle w:val="26"/>
        <w:snapToGrid w:val="0"/>
        <w:spacing w:line="360" w:lineRule="auto"/>
        <w:ind w:firstLine="0" w:firstLineChars="0"/>
        <w:jc w:val="center"/>
        <w:rPr>
          <w:rFonts w:hAnsi="宋体" w:cs="宋体"/>
          <w:color w:val="auto"/>
          <w:sz w:val="36"/>
          <w:szCs w:val="36"/>
          <w:highlight w:val="none"/>
        </w:rPr>
      </w:pPr>
      <w:r>
        <w:rPr>
          <w:rFonts w:hint="eastAsia" w:hAnsi="宋体" w:cs="宋体"/>
          <w:b/>
          <w:color w:val="auto"/>
          <w:sz w:val="36"/>
          <w:szCs w:val="36"/>
          <w:highlight w:val="none"/>
        </w:rPr>
        <w:t>广西壮族自治区政府采购项目合同验收书</w:t>
      </w:r>
      <w:r>
        <w:rPr>
          <w:rFonts w:hint="eastAsia" w:hAnsi="宋体" w:cs="宋体"/>
          <w:color w:val="auto"/>
          <w:sz w:val="36"/>
          <w:szCs w:val="36"/>
          <w:highlight w:val="none"/>
        </w:rPr>
        <w:t>（格式）</w:t>
      </w:r>
    </w:p>
    <w:p w14:paraId="4BF5C570">
      <w:pPr>
        <w:widowControl/>
        <w:shd w:val="clear" w:color="auto" w:fill="FFFFFF"/>
        <w:snapToGri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政府采购项目中标（或成交）供应商（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提供的货物（或工程、服务）进行了验收，验收情况如下：</w:t>
      </w:r>
    </w:p>
    <w:tbl>
      <w:tblPr>
        <w:tblStyle w:val="51"/>
        <w:tblW w:w="0" w:type="auto"/>
        <w:jc w:val="center"/>
        <w:tblLayout w:type="fixed"/>
        <w:tblCellMar>
          <w:top w:w="0" w:type="dxa"/>
          <w:left w:w="0" w:type="dxa"/>
          <w:bottom w:w="0" w:type="dxa"/>
          <w:right w:w="0" w:type="dxa"/>
        </w:tblCellMar>
      </w:tblPr>
      <w:tblGrid>
        <w:gridCol w:w="1519"/>
        <w:gridCol w:w="2193"/>
        <w:gridCol w:w="911"/>
        <w:gridCol w:w="116"/>
        <w:gridCol w:w="2285"/>
        <w:gridCol w:w="203"/>
        <w:gridCol w:w="782"/>
        <w:gridCol w:w="1630"/>
      </w:tblGrid>
      <w:tr w14:paraId="004CFF75">
        <w:tblPrEx>
          <w:tblCellMar>
            <w:top w:w="0" w:type="dxa"/>
            <w:left w:w="0" w:type="dxa"/>
            <w:bottom w:w="0" w:type="dxa"/>
            <w:right w:w="0" w:type="dxa"/>
          </w:tblCellMar>
        </w:tblPrEx>
        <w:trPr>
          <w:trHeight w:val="497" w:hRule="atLeast"/>
          <w:jc w:val="center"/>
        </w:trPr>
        <w:tc>
          <w:tcPr>
            <w:tcW w:w="3712" w:type="dxa"/>
            <w:gridSpan w:val="2"/>
            <w:tcBorders>
              <w:top w:val="single" w:color="auto" w:sz="8" w:space="0"/>
              <w:left w:val="single" w:color="auto" w:sz="8" w:space="0"/>
              <w:bottom w:val="single" w:color="auto" w:sz="8" w:space="0"/>
              <w:right w:val="single" w:color="auto" w:sz="8" w:space="0"/>
            </w:tcBorders>
            <w:vAlign w:val="center"/>
          </w:tcPr>
          <w:p w14:paraId="2EA43E18">
            <w:pPr>
              <w:widowControl/>
              <w:snapToGrid w:val="0"/>
              <w:spacing w:before="100" w:beforeAutospacing="1" w:after="100" w:afterAutospacing="1"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5927" w:type="dxa"/>
            <w:gridSpan w:val="6"/>
            <w:tcBorders>
              <w:top w:val="single" w:color="auto" w:sz="8" w:space="0"/>
              <w:left w:val="nil"/>
              <w:bottom w:val="single" w:color="auto" w:sz="8" w:space="0"/>
              <w:right w:val="single" w:color="auto" w:sz="8" w:space="0"/>
            </w:tcBorders>
            <w:vAlign w:val="center"/>
          </w:tcPr>
          <w:p w14:paraId="6DEEE17A">
            <w:pPr>
              <w:widowControl/>
              <w:snapToGrid w:val="0"/>
              <w:spacing w:before="100" w:beforeAutospacing="1" w:after="100" w:afterAutospacing="1"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06EB5291">
        <w:tblPrEx>
          <w:tblCellMar>
            <w:top w:w="0" w:type="dxa"/>
            <w:left w:w="0" w:type="dxa"/>
            <w:bottom w:w="0" w:type="dxa"/>
            <w:right w:w="0" w:type="dxa"/>
          </w:tblCellMar>
        </w:tblPrEx>
        <w:trPr>
          <w:trHeight w:val="622" w:hRule="atLeast"/>
          <w:jc w:val="center"/>
        </w:trPr>
        <w:tc>
          <w:tcPr>
            <w:tcW w:w="1519" w:type="dxa"/>
            <w:tcBorders>
              <w:top w:val="nil"/>
              <w:left w:val="single" w:color="auto" w:sz="8" w:space="0"/>
              <w:bottom w:val="single" w:color="auto" w:sz="8" w:space="0"/>
              <w:right w:val="single" w:color="auto" w:sz="8" w:space="0"/>
            </w:tcBorders>
            <w:vAlign w:val="center"/>
          </w:tcPr>
          <w:p w14:paraId="24F0E1FB">
            <w:pPr>
              <w:widowControl/>
              <w:snapToGrid w:val="0"/>
              <w:spacing w:before="100" w:beforeAutospacing="1" w:after="100" w:afterAutospacing="1"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2193" w:type="dxa"/>
            <w:tcBorders>
              <w:top w:val="nil"/>
              <w:left w:val="nil"/>
              <w:bottom w:val="single" w:color="auto" w:sz="8" w:space="0"/>
              <w:right w:val="single" w:color="auto" w:sz="8" w:space="0"/>
            </w:tcBorders>
            <w:vAlign w:val="center"/>
          </w:tcPr>
          <w:p w14:paraId="481A0FAF">
            <w:pPr>
              <w:widowControl/>
              <w:snapToGrid w:val="0"/>
              <w:spacing w:before="100" w:beforeAutospacing="1" w:after="100" w:afterAutospacing="1"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名称</w:t>
            </w:r>
          </w:p>
        </w:tc>
        <w:tc>
          <w:tcPr>
            <w:tcW w:w="3312" w:type="dxa"/>
            <w:gridSpan w:val="3"/>
            <w:tcBorders>
              <w:top w:val="nil"/>
              <w:left w:val="nil"/>
              <w:bottom w:val="single" w:color="auto" w:sz="8" w:space="0"/>
              <w:right w:val="single" w:color="auto" w:sz="8" w:space="0"/>
            </w:tcBorders>
            <w:vAlign w:val="center"/>
          </w:tcPr>
          <w:p w14:paraId="2AD888F6">
            <w:pPr>
              <w:widowControl/>
              <w:snapToGrid w:val="0"/>
              <w:spacing w:before="100" w:beforeAutospacing="1" w:after="100" w:afterAutospacing="1"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货物型号规格、标准及配置等（或服务内容、标准）</w:t>
            </w:r>
          </w:p>
        </w:tc>
        <w:tc>
          <w:tcPr>
            <w:tcW w:w="985" w:type="dxa"/>
            <w:gridSpan w:val="2"/>
            <w:tcBorders>
              <w:top w:val="nil"/>
              <w:left w:val="nil"/>
              <w:bottom w:val="single" w:color="auto" w:sz="8" w:space="0"/>
              <w:right w:val="single" w:color="auto" w:sz="8" w:space="0"/>
            </w:tcBorders>
            <w:vAlign w:val="center"/>
          </w:tcPr>
          <w:p w14:paraId="500B1DC8">
            <w:pPr>
              <w:widowControl/>
              <w:snapToGrid w:val="0"/>
              <w:spacing w:before="100" w:beforeAutospacing="1" w:after="100" w:afterAutospacing="1"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1630" w:type="dxa"/>
            <w:tcBorders>
              <w:top w:val="nil"/>
              <w:left w:val="nil"/>
              <w:bottom w:val="single" w:color="auto" w:sz="8" w:space="0"/>
              <w:right w:val="single" w:color="auto" w:sz="8" w:space="0"/>
            </w:tcBorders>
            <w:vAlign w:val="center"/>
          </w:tcPr>
          <w:p w14:paraId="55826862">
            <w:pPr>
              <w:widowControl/>
              <w:snapToGrid w:val="0"/>
              <w:spacing w:before="100" w:beforeAutospacing="1" w:after="100" w:afterAutospacing="1"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金额</w:t>
            </w:r>
          </w:p>
        </w:tc>
      </w:tr>
      <w:tr w14:paraId="0B2F585D">
        <w:tblPrEx>
          <w:tblCellMar>
            <w:top w:w="0" w:type="dxa"/>
            <w:left w:w="0" w:type="dxa"/>
            <w:bottom w:w="0" w:type="dxa"/>
            <w:right w:w="0" w:type="dxa"/>
          </w:tblCellMar>
        </w:tblPrEx>
        <w:trPr>
          <w:trHeight w:val="487" w:hRule="atLeast"/>
          <w:jc w:val="center"/>
        </w:trPr>
        <w:tc>
          <w:tcPr>
            <w:tcW w:w="1519" w:type="dxa"/>
            <w:tcBorders>
              <w:top w:val="nil"/>
              <w:left w:val="single" w:color="auto" w:sz="8" w:space="0"/>
              <w:bottom w:val="single" w:color="auto" w:sz="8" w:space="0"/>
              <w:right w:val="single" w:color="auto" w:sz="8" w:space="0"/>
            </w:tcBorders>
            <w:vAlign w:val="center"/>
          </w:tcPr>
          <w:p w14:paraId="0CCB4BC9">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c>
          <w:tcPr>
            <w:tcW w:w="2193" w:type="dxa"/>
            <w:tcBorders>
              <w:top w:val="nil"/>
              <w:left w:val="nil"/>
              <w:bottom w:val="single" w:color="auto" w:sz="8" w:space="0"/>
              <w:right w:val="single" w:color="auto" w:sz="8" w:space="0"/>
            </w:tcBorders>
            <w:vAlign w:val="center"/>
          </w:tcPr>
          <w:p w14:paraId="6E271FF4">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c>
          <w:tcPr>
            <w:tcW w:w="3312" w:type="dxa"/>
            <w:gridSpan w:val="3"/>
            <w:tcBorders>
              <w:top w:val="nil"/>
              <w:left w:val="nil"/>
              <w:bottom w:val="single" w:color="auto" w:sz="8" w:space="0"/>
              <w:right w:val="single" w:color="auto" w:sz="8" w:space="0"/>
            </w:tcBorders>
            <w:vAlign w:val="center"/>
          </w:tcPr>
          <w:p w14:paraId="6E01CDD9">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c>
          <w:tcPr>
            <w:tcW w:w="985" w:type="dxa"/>
            <w:gridSpan w:val="2"/>
            <w:tcBorders>
              <w:top w:val="nil"/>
              <w:left w:val="nil"/>
              <w:bottom w:val="single" w:color="auto" w:sz="8" w:space="0"/>
              <w:right w:val="single" w:color="auto" w:sz="8" w:space="0"/>
            </w:tcBorders>
            <w:vAlign w:val="center"/>
          </w:tcPr>
          <w:p w14:paraId="5642E190">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c>
          <w:tcPr>
            <w:tcW w:w="1630" w:type="dxa"/>
            <w:tcBorders>
              <w:top w:val="nil"/>
              <w:left w:val="nil"/>
              <w:bottom w:val="single" w:color="auto" w:sz="8" w:space="0"/>
              <w:right w:val="single" w:color="auto" w:sz="8" w:space="0"/>
            </w:tcBorders>
            <w:vAlign w:val="center"/>
          </w:tcPr>
          <w:p w14:paraId="5ED42229">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r>
      <w:tr w14:paraId="3DD57193">
        <w:tblPrEx>
          <w:tblCellMar>
            <w:top w:w="0" w:type="dxa"/>
            <w:left w:w="0" w:type="dxa"/>
            <w:bottom w:w="0" w:type="dxa"/>
            <w:right w:w="0" w:type="dxa"/>
          </w:tblCellMar>
        </w:tblPrEx>
        <w:trPr>
          <w:trHeight w:val="487" w:hRule="atLeast"/>
          <w:jc w:val="center"/>
        </w:trPr>
        <w:tc>
          <w:tcPr>
            <w:tcW w:w="1519" w:type="dxa"/>
            <w:tcBorders>
              <w:top w:val="nil"/>
              <w:left w:val="single" w:color="auto" w:sz="8" w:space="0"/>
              <w:bottom w:val="single" w:color="auto" w:sz="8" w:space="0"/>
              <w:right w:val="single" w:color="auto" w:sz="8" w:space="0"/>
            </w:tcBorders>
            <w:vAlign w:val="center"/>
          </w:tcPr>
          <w:p w14:paraId="325D969E">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c>
          <w:tcPr>
            <w:tcW w:w="2193" w:type="dxa"/>
            <w:tcBorders>
              <w:top w:val="nil"/>
              <w:left w:val="nil"/>
              <w:bottom w:val="single" w:color="auto" w:sz="8" w:space="0"/>
              <w:right w:val="single" w:color="auto" w:sz="8" w:space="0"/>
            </w:tcBorders>
            <w:vAlign w:val="center"/>
          </w:tcPr>
          <w:p w14:paraId="4B67F308">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c>
          <w:tcPr>
            <w:tcW w:w="3312" w:type="dxa"/>
            <w:gridSpan w:val="3"/>
            <w:tcBorders>
              <w:top w:val="nil"/>
              <w:left w:val="nil"/>
              <w:bottom w:val="single" w:color="auto" w:sz="8" w:space="0"/>
              <w:right w:val="single" w:color="auto" w:sz="8" w:space="0"/>
            </w:tcBorders>
            <w:vAlign w:val="center"/>
          </w:tcPr>
          <w:p w14:paraId="6DE34641">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c>
          <w:tcPr>
            <w:tcW w:w="985" w:type="dxa"/>
            <w:gridSpan w:val="2"/>
            <w:tcBorders>
              <w:top w:val="nil"/>
              <w:left w:val="nil"/>
              <w:bottom w:val="single" w:color="auto" w:sz="8" w:space="0"/>
              <w:right w:val="single" w:color="auto" w:sz="8" w:space="0"/>
            </w:tcBorders>
            <w:vAlign w:val="center"/>
          </w:tcPr>
          <w:p w14:paraId="430B2F56">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c>
          <w:tcPr>
            <w:tcW w:w="1630" w:type="dxa"/>
            <w:tcBorders>
              <w:top w:val="nil"/>
              <w:left w:val="nil"/>
              <w:bottom w:val="single" w:color="auto" w:sz="8" w:space="0"/>
              <w:right w:val="single" w:color="auto" w:sz="8" w:space="0"/>
            </w:tcBorders>
            <w:vAlign w:val="center"/>
          </w:tcPr>
          <w:p w14:paraId="1F23DCAC">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r>
      <w:tr w14:paraId="44B4ECBA">
        <w:tblPrEx>
          <w:tblCellMar>
            <w:top w:w="0" w:type="dxa"/>
            <w:left w:w="0" w:type="dxa"/>
            <w:bottom w:w="0" w:type="dxa"/>
            <w:right w:w="0" w:type="dxa"/>
          </w:tblCellMar>
        </w:tblPrEx>
        <w:trPr>
          <w:trHeight w:val="487" w:hRule="atLeast"/>
          <w:jc w:val="center"/>
        </w:trPr>
        <w:tc>
          <w:tcPr>
            <w:tcW w:w="7024" w:type="dxa"/>
            <w:gridSpan w:val="5"/>
            <w:tcBorders>
              <w:top w:val="nil"/>
              <w:left w:val="single" w:color="auto" w:sz="8" w:space="0"/>
              <w:bottom w:val="single" w:color="auto" w:sz="8" w:space="0"/>
              <w:right w:val="single" w:color="auto" w:sz="8" w:space="0"/>
            </w:tcBorders>
            <w:vAlign w:val="center"/>
          </w:tcPr>
          <w:p w14:paraId="4072EBFE">
            <w:pPr>
              <w:widowControl/>
              <w:snapToGrid w:val="0"/>
              <w:spacing w:before="100" w:beforeAutospacing="1" w:after="100" w:afterAutospacing="1"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合计</w:t>
            </w:r>
          </w:p>
        </w:tc>
        <w:tc>
          <w:tcPr>
            <w:tcW w:w="985" w:type="dxa"/>
            <w:gridSpan w:val="2"/>
            <w:tcBorders>
              <w:top w:val="nil"/>
              <w:left w:val="nil"/>
              <w:bottom w:val="single" w:color="auto" w:sz="8" w:space="0"/>
              <w:right w:val="single" w:color="auto" w:sz="8" w:space="0"/>
            </w:tcBorders>
            <w:vAlign w:val="center"/>
          </w:tcPr>
          <w:p w14:paraId="13D45614">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c>
          <w:tcPr>
            <w:tcW w:w="1630" w:type="dxa"/>
            <w:tcBorders>
              <w:top w:val="nil"/>
              <w:left w:val="nil"/>
              <w:bottom w:val="single" w:color="auto" w:sz="8" w:space="0"/>
              <w:right w:val="single" w:color="auto" w:sz="8" w:space="0"/>
            </w:tcBorders>
            <w:vAlign w:val="center"/>
          </w:tcPr>
          <w:p w14:paraId="53F6F8D5">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r>
      <w:tr w14:paraId="1EE03536">
        <w:tblPrEx>
          <w:tblCellMar>
            <w:top w:w="0" w:type="dxa"/>
            <w:left w:w="0" w:type="dxa"/>
            <w:bottom w:w="0" w:type="dxa"/>
            <w:right w:w="0" w:type="dxa"/>
          </w:tblCellMar>
        </w:tblPrEx>
        <w:trPr>
          <w:trHeight w:val="641" w:hRule="atLeast"/>
          <w:jc w:val="center"/>
        </w:trPr>
        <w:tc>
          <w:tcPr>
            <w:tcW w:w="9639" w:type="dxa"/>
            <w:gridSpan w:val="8"/>
            <w:tcBorders>
              <w:top w:val="nil"/>
              <w:left w:val="single" w:color="auto" w:sz="8" w:space="0"/>
              <w:bottom w:val="single" w:color="auto" w:sz="8" w:space="0"/>
              <w:right w:val="single" w:color="auto" w:sz="8" w:space="0"/>
            </w:tcBorders>
            <w:vAlign w:val="center"/>
          </w:tcPr>
          <w:p w14:paraId="6BEA843E">
            <w:pPr>
              <w:widowControl/>
              <w:snapToGrid w:val="0"/>
              <w:spacing w:before="100" w:beforeAutospacing="1" w:after="100" w:afterAutospacing="1" w:line="360" w:lineRule="auto"/>
              <w:ind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    仟   佰   拾   万   仟   佰   拾   元</w:t>
            </w:r>
          </w:p>
        </w:tc>
      </w:tr>
      <w:tr w14:paraId="12B76E16">
        <w:tblPrEx>
          <w:tblCellMar>
            <w:top w:w="0" w:type="dxa"/>
            <w:left w:w="0" w:type="dxa"/>
            <w:bottom w:w="0" w:type="dxa"/>
            <w:right w:w="0" w:type="dxa"/>
          </w:tblCellMar>
        </w:tblPrEx>
        <w:trPr>
          <w:trHeight w:val="641" w:hRule="atLeast"/>
          <w:jc w:val="center"/>
        </w:trPr>
        <w:tc>
          <w:tcPr>
            <w:tcW w:w="1519" w:type="dxa"/>
            <w:tcBorders>
              <w:top w:val="nil"/>
              <w:left w:val="single" w:color="auto" w:sz="8" w:space="0"/>
              <w:bottom w:val="single" w:color="auto" w:sz="8" w:space="0"/>
              <w:right w:val="single" w:color="auto" w:sz="8" w:space="0"/>
            </w:tcBorders>
            <w:vAlign w:val="center"/>
          </w:tcPr>
          <w:p w14:paraId="1A6627AB">
            <w:pPr>
              <w:widowControl/>
              <w:snapToGrid w:val="0"/>
              <w:spacing w:before="100" w:beforeAutospacing="1" w:after="100" w:afterAutospacing="1"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3104" w:type="dxa"/>
            <w:gridSpan w:val="2"/>
            <w:tcBorders>
              <w:top w:val="nil"/>
              <w:left w:val="nil"/>
              <w:bottom w:val="single" w:color="auto" w:sz="8" w:space="0"/>
              <w:right w:val="single" w:color="auto" w:sz="8" w:space="0"/>
            </w:tcBorders>
            <w:vAlign w:val="center"/>
          </w:tcPr>
          <w:p w14:paraId="5C0C96CC">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c>
          <w:tcPr>
            <w:tcW w:w="2604" w:type="dxa"/>
            <w:gridSpan w:val="3"/>
            <w:tcBorders>
              <w:top w:val="nil"/>
              <w:left w:val="nil"/>
              <w:bottom w:val="single" w:color="auto" w:sz="8" w:space="0"/>
              <w:right w:val="single" w:color="auto" w:sz="8" w:space="0"/>
            </w:tcBorders>
            <w:vAlign w:val="center"/>
          </w:tcPr>
          <w:p w14:paraId="6A01FB7B">
            <w:pPr>
              <w:widowControl/>
              <w:snapToGrid w:val="0"/>
              <w:spacing w:before="100" w:beforeAutospacing="1" w:after="100" w:afterAutospacing="1"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412" w:type="dxa"/>
            <w:gridSpan w:val="2"/>
            <w:tcBorders>
              <w:top w:val="nil"/>
              <w:left w:val="nil"/>
              <w:bottom w:val="single" w:color="auto" w:sz="8" w:space="0"/>
              <w:right w:val="single" w:color="auto" w:sz="8" w:space="0"/>
            </w:tcBorders>
            <w:vAlign w:val="center"/>
          </w:tcPr>
          <w:p w14:paraId="691982AF">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r>
      <w:tr w14:paraId="241E6B59">
        <w:tblPrEx>
          <w:tblCellMar>
            <w:top w:w="0" w:type="dxa"/>
            <w:left w:w="0" w:type="dxa"/>
            <w:bottom w:w="0" w:type="dxa"/>
            <w:right w:w="0" w:type="dxa"/>
          </w:tblCellMar>
        </w:tblPrEx>
        <w:trPr>
          <w:trHeight w:val="394" w:hRule="atLeast"/>
          <w:jc w:val="center"/>
        </w:trPr>
        <w:tc>
          <w:tcPr>
            <w:tcW w:w="1519" w:type="dxa"/>
            <w:tcBorders>
              <w:top w:val="nil"/>
              <w:left w:val="single" w:color="auto" w:sz="8" w:space="0"/>
              <w:bottom w:val="single" w:color="auto" w:sz="8" w:space="0"/>
              <w:right w:val="single" w:color="auto" w:sz="8" w:space="0"/>
            </w:tcBorders>
            <w:vAlign w:val="center"/>
          </w:tcPr>
          <w:p w14:paraId="2206F4CC">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c>
          <w:tcPr>
            <w:tcW w:w="3104" w:type="dxa"/>
            <w:gridSpan w:val="2"/>
            <w:tcBorders>
              <w:top w:val="nil"/>
              <w:left w:val="nil"/>
              <w:bottom w:val="single" w:color="auto" w:sz="8" w:space="0"/>
              <w:right w:val="single" w:color="auto" w:sz="8" w:space="0"/>
            </w:tcBorders>
            <w:vAlign w:val="center"/>
          </w:tcPr>
          <w:p w14:paraId="7FE9EF6D">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c>
          <w:tcPr>
            <w:tcW w:w="2604" w:type="dxa"/>
            <w:gridSpan w:val="3"/>
            <w:tcBorders>
              <w:top w:val="nil"/>
              <w:left w:val="nil"/>
              <w:bottom w:val="single" w:color="auto" w:sz="8" w:space="0"/>
              <w:right w:val="single" w:color="auto" w:sz="8" w:space="0"/>
            </w:tcBorders>
            <w:vAlign w:val="center"/>
          </w:tcPr>
          <w:p w14:paraId="4C932713">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c>
          <w:tcPr>
            <w:tcW w:w="2412" w:type="dxa"/>
            <w:gridSpan w:val="2"/>
            <w:tcBorders>
              <w:top w:val="nil"/>
              <w:left w:val="nil"/>
              <w:bottom w:val="single" w:color="auto" w:sz="8" w:space="0"/>
              <w:right w:val="single" w:color="auto" w:sz="8" w:space="0"/>
            </w:tcBorders>
            <w:vAlign w:val="center"/>
          </w:tcPr>
          <w:p w14:paraId="444EF51E">
            <w:pPr>
              <w:widowControl/>
              <w:spacing w:before="100" w:beforeAutospacing="1" w:after="100" w:afterAutospacing="1" w:line="360" w:lineRule="auto"/>
              <w:ind w:firstLine="0" w:firstLineChars="0"/>
              <w:jc w:val="center"/>
              <w:rPr>
                <w:rFonts w:ascii="宋体" w:hAnsi="宋体" w:cs="宋体"/>
                <w:color w:val="auto"/>
                <w:kern w:val="0"/>
                <w:szCs w:val="21"/>
                <w:highlight w:val="none"/>
              </w:rPr>
            </w:pPr>
          </w:p>
        </w:tc>
      </w:tr>
      <w:tr w14:paraId="1AB543F2">
        <w:tblPrEx>
          <w:tblCellMar>
            <w:top w:w="0" w:type="dxa"/>
            <w:left w:w="0" w:type="dxa"/>
            <w:bottom w:w="0" w:type="dxa"/>
            <w:right w:w="0" w:type="dxa"/>
          </w:tblCellMar>
        </w:tblPrEx>
        <w:trPr>
          <w:trHeight w:val="693" w:hRule="atLeast"/>
          <w:jc w:val="center"/>
        </w:trPr>
        <w:tc>
          <w:tcPr>
            <w:tcW w:w="151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E08FAF1">
            <w:pPr>
              <w:widowControl/>
              <w:snapToGrid w:val="0"/>
              <w:spacing w:before="100" w:beforeAutospacing="1" w:after="100" w:afterAutospacing="1" w:line="360" w:lineRule="auto"/>
              <w:ind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12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798FBF92">
            <w:pPr>
              <w:widowControl/>
              <w:snapToGrid w:val="0"/>
              <w:spacing w:before="100" w:beforeAutospacing="1" w:after="100" w:afterAutospacing="1" w:line="360" w:lineRule="auto"/>
              <w:ind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应按采购合同、采购文件、竞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013729E5">
        <w:tblPrEx>
          <w:tblCellMar>
            <w:top w:w="0" w:type="dxa"/>
            <w:left w:w="0" w:type="dxa"/>
            <w:bottom w:w="0" w:type="dxa"/>
            <w:right w:w="0" w:type="dxa"/>
          </w:tblCellMar>
        </w:tblPrEx>
        <w:trPr>
          <w:trHeight w:val="1281" w:hRule="atLeast"/>
          <w:jc w:val="center"/>
        </w:trPr>
        <w:tc>
          <w:tcPr>
            <w:tcW w:w="151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6FC50CA">
            <w:pPr>
              <w:widowControl/>
              <w:spacing w:before="100" w:beforeAutospacing="1" w:after="100" w:afterAutospacing="1" w:line="360" w:lineRule="auto"/>
              <w:ind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120" w:type="dxa"/>
            <w:gridSpan w:val="7"/>
            <w:tcBorders>
              <w:top w:val="nil"/>
              <w:left w:val="nil"/>
              <w:bottom w:val="single" w:color="auto" w:sz="8" w:space="0"/>
              <w:right w:val="single" w:color="auto" w:sz="8" w:space="0"/>
            </w:tcBorders>
            <w:vAlign w:val="center"/>
          </w:tcPr>
          <w:p w14:paraId="08B41FDE">
            <w:pPr>
              <w:widowControl/>
              <w:spacing w:before="100" w:beforeAutospacing="1" w:after="100" w:afterAutospacing="1" w:line="360" w:lineRule="auto"/>
              <w:ind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586BC12A">
        <w:tblPrEx>
          <w:tblCellMar>
            <w:top w:w="0" w:type="dxa"/>
            <w:left w:w="0" w:type="dxa"/>
            <w:bottom w:w="0" w:type="dxa"/>
            <w:right w:w="0" w:type="dxa"/>
          </w:tblCellMar>
        </w:tblPrEx>
        <w:trPr>
          <w:trHeight w:val="607" w:hRule="atLeast"/>
          <w:jc w:val="center"/>
        </w:trPr>
        <w:tc>
          <w:tcPr>
            <w:tcW w:w="1519" w:type="dxa"/>
            <w:vMerge w:val="continue"/>
            <w:tcBorders>
              <w:top w:val="nil"/>
              <w:left w:val="single" w:color="auto" w:sz="8" w:space="0"/>
              <w:bottom w:val="single" w:color="auto" w:sz="8" w:space="0"/>
              <w:right w:val="single" w:color="auto" w:sz="8" w:space="0"/>
            </w:tcBorders>
            <w:vAlign w:val="center"/>
          </w:tcPr>
          <w:p w14:paraId="3C4EEA0B">
            <w:pPr>
              <w:widowControl/>
              <w:spacing w:line="360" w:lineRule="auto"/>
              <w:ind w:firstLine="0" w:firstLineChars="0"/>
              <w:jc w:val="left"/>
              <w:rPr>
                <w:rFonts w:ascii="宋体" w:hAnsi="宋体" w:cs="宋体"/>
                <w:color w:val="auto"/>
                <w:kern w:val="0"/>
                <w:szCs w:val="21"/>
                <w:highlight w:val="none"/>
              </w:rPr>
            </w:pPr>
          </w:p>
        </w:tc>
        <w:tc>
          <w:tcPr>
            <w:tcW w:w="8120" w:type="dxa"/>
            <w:gridSpan w:val="7"/>
            <w:tcBorders>
              <w:top w:val="nil"/>
              <w:left w:val="nil"/>
              <w:bottom w:val="single" w:color="auto" w:sz="8" w:space="0"/>
              <w:right w:val="single" w:color="auto" w:sz="8" w:space="0"/>
            </w:tcBorders>
            <w:vAlign w:val="center"/>
          </w:tcPr>
          <w:p w14:paraId="3A757626">
            <w:pPr>
              <w:widowControl/>
              <w:spacing w:before="100" w:beforeAutospacing="1" w:after="100" w:afterAutospacing="1" w:line="360" w:lineRule="auto"/>
              <w:ind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4742600E">
            <w:pPr>
              <w:widowControl/>
              <w:spacing w:before="100" w:beforeAutospacing="1" w:after="100" w:afterAutospacing="1" w:line="360" w:lineRule="auto"/>
              <w:ind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签字：</w:t>
            </w:r>
          </w:p>
        </w:tc>
      </w:tr>
      <w:tr w14:paraId="45D919DE">
        <w:tblPrEx>
          <w:tblCellMar>
            <w:top w:w="0" w:type="dxa"/>
            <w:left w:w="0" w:type="dxa"/>
            <w:bottom w:w="0" w:type="dxa"/>
            <w:right w:w="0" w:type="dxa"/>
          </w:tblCellMar>
        </w:tblPrEx>
        <w:trPr>
          <w:trHeight w:val="507" w:hRule="atLeast"/>
          <w:jc w:val="center"/>
        </w:trPr>
        <w:tc>
          <w:tcPr>
            <w:tcW w:w="9639"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8DE5E6C">
            <w:pPr>
              <w:widowControl/>
              <w:spacing w:before="100" w:beforeAutospacing="1" w:after="100" w:afterAutospacing="1" w:line="360" w:lineRule="auto"/>
              <w:ind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6B7E5596">
        <w:tblPrEx>
          <w:tblCellMar>
            <w:top w:w="0" w:type="dxa"/>
            <w:left w:w="0" w:type="dxa"/>
            <w:bottom w:w="0" w:type="dxa"/>
            <w:right w:w="0" w:type="dxa"/>
          </w:tblCellMar>
        </w:tblPrEx>
        <w:trPr>
          <w:trHeight w:val="736" w:hRule="atLeast"/>
          <w:jc w:val="center"/>
        </w:trPr>
        <w:tc>
          <w:tcPr>
            <w:tcW w:w="9639"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4C2422D">
            <w:pPr>
              <w:widowControl/>
              <w:spacing w:before="100" w:beforeAutospacing="1" w:after="100" w:afterAutospacing="1" w:line="360" w:lineRule="auto"/>
              <w:ind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监督人员或其他相关人员签字：</w:t>
            </w:r>
          </w:p>
          <w:p w14:paraId="1B717ABD">
            <w:pPr>
              <w:widowControl/>
              <w:spacing w:before="100" w:beforeAutospacing="1" w:after="100" w:afterAutospacing="1" w:line="360" w:lineRule="auto"/>
              <w:ind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或受邀机构的意见（盖章）：</w:t>
            </w:r>
          </w:p>
        </w:tc>
      </w:tr>
      <w:tr w14:paraId="57425EA9">
        <w:tblPrEx>
          <w:tblCellMar>
            <w:top w:w="0" w:type="dxa"/>
            <w:left w:w="0" w:type="dxa"/>
            <w:bottom w:w="0" w:type="dxa"/>
            <w:right w:w="0" w:type="dxa"/>
          </w:tblCellMar>
        </w:tblPrEx>
        <w:trPr>
          <w:trHeight w:val="758" w:hRule="atLeast"/>
          <w:jc w:val="center"/>
        </w:trPr>
        <w:tc>
          <w:tcPr>
            <w:tcW w:w="4739"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68A64CC8">
            <w:pPr>
              <w:widowControl/>
              <w:spacing w:before="100" w:beforeAutospacing="1" w:after="100" w:afterAutospacing="1" w:line="360" w:lineRule="auto"/>
              <w:ind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中标或者成交供应商负责人签字或盖章：</w:t>
            </w:r>
          </w:p>
          <w:p w14:paraId="4EDC8712">
            <w:pPr>
              <w:widowControl/>
              <w:spacing w:before="100" w:beforeAutospacing="1" w:after="100" w:afterAutospacing="1" w:line="360" w:lineRule="auto"/>
              <w:ind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4900" w:type="dxa"/>
            <w:gridSpan w:val="4"/>
            <w:tcBorders>
              <w:top w:val="nil"/>
              <w:left w:val="nil"/>
              <w:bottom w:val="single" w:color="auto" w:sz="8" w:space="0"/>
              <w:right w:val="single" w:color="auto" w:sz="8" w:space="0"/>
            </w:tcBorders>
            <w:vAlign w:val="center"/>
          </w:tcPr>
          <w:p w14:paraId="7D36A563">
            <w:pPr>
              <w:widowControl/>
              <w:spacing w:before="100" w:beforeAutospacing="1" w:after="100" w:afterAutospacing="1" w:line="360" w:lineRule="auto"/>
              <w:ind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采购人或受托机构的意见（盖章）：</w:t>
            </w:r>
          </w:p>
          <w:p w14:paraId="3473BDBA">
            <w:pPr>
              <w:widowControl/>
              <w:spacing w:before="100" w:beforeAutospacing="1" w:after="100" w:afterAutospacing="1" w:line="360" w:lineRule="auto"/>
              <w:ind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28366E49">
      <w:pPr>
        <w:ind w:firstLine="422"/>
        <w:jc w:val="left"/>
        <w:rPr>
          <w:rFonts w:hAnsi="宋体"/>
          <w:b/>
          <w:color w:val="auto"/>
          <w:highlight w:val="none"/>
        </w:rPr>
      </w:pPr>
    </w:p>
    <w:p w14:paraId="4B31A7C8">
      <w:pPr>
        <w:tabs>
          <w:tab w:val="left" w:pos="2835"/>
        </w:tabs>
        <w:spacing w:line="480" w:lineRule="exact"/>
        <w:ind w:firstLine="422" w:firstLineChars="201"/>
        <w:rPr>
          <w:rFonts w:ascii="宋体" w:hAnsi="宋体" w:cs="宋体"/>
          <w:color w:val="auto"/>
          <w:szCs w:val="21"/>
          <w:highlight w:val="none"/>
        </w:rPr>
      </w:pPr>
      <w:r>
        <w:rPr>
          <w:rFonts w:ascii="宋体" w:hAnsi="宋体" w:cs="宋体"/>
          <w:color w:val="auto"/>
          <w:szCs w:val="21"/>
          <w:highlight w:val="none"/>
        </w:rPr>
        <w:br w:type="page"/>
      </w:r>
    </w:p>
    <w:p w14:paraId="4AFE8583">
      <w:pPr>
        <w:pStyle w:val="3"/>
        <w:spacing w:line="415" w:lineRule="auto"/>
        <w:ind w:firstLine="0" w:firstLineChars="0"/>
        <w:jc w:val="center"/>
        <w:rPr>
          <w:color w:val="auto"/>
          <w:highlight w:val="none"/>
        </w:rPr>
      </w:pPr>
      <w:bookmarkStart w:id="86" w:name="_Toc3395203"/>
      <w:bookmarkStart w:id="87" w:name="_Toc205564370"/>
      <w:r>
        <w:rPr>
          <w:rFonts w:hint="eastAsia"/>
          <w:color w:val="auto"/>
          <w:highlight w:val="none"/>
        </w:rPr>
        <w:t>第三章 采购需求</w:t>
      </w:r>
      <w:bookmarkEnd w:id="86"/>
      <w:bookmarkEnd w:id="87"/>
    </w:p>
    <w:p w14:paraId="2154D4F9">
      <w:pPr>
        <w:spacing w:line="440" w:lineRule="exact"/>
        <w:ind w:firstLine="0" w:firstLineChars="0"/>
        <w:rPr>
          <w:rFonts w:ascii="宋体" w:hAnsi="宋体" w:cs="宋体"/>
          <w:b/>
          <w:color w:val="auto"/>
          <w:szCs w:val="21"/>
          <w:highlight w:val="none"/>
        </w:rPr>
      </w:pPr>
      <w:r>
        <w:rPr>
          <w:rFonts w:hint="eastAsia" w:ascii="宋体" w:hAnsi="宋体" w:cs="宋体"/>
          <w:b/>
          <w:color w:val="auto"/>
          <w:szCs w:val="21"/>
          <w:highlight w:val="none"/>
        </w:rPr>
        <w:t>说明：</w:t>
      </w:r>
    </w:p>
    <w:p w14:paraId="4E7B1AE4">
      <w:pPr>
        <w:spacing w:line="440" w:lineRule="exact"/>
        <w:ind w:firstLine="424" w:firstLineChars="202"/>
        <w:rPr>
          <w:rFonts w:ascii="宋体" w:hAnsi="宋体" w:cs="宋体"/>
          <w:bCs/>
          <w:color w:val="auto"/>
          <w:szCs w:val="21"/>
          <w:highlight w:val="none"/>
        </w:rPr>
      </w:pPr>
      <w:r>
        <w:rPr>
          <w:rFonts w:hint="eastAsia" w:ascii="宋体" w:hAnsi="宋体" w:cs="宋体"/>
          <w:color w:val="auto"/>
          <w:szCs w:val="21"/>
          <w:highlight w:val="none"/>
        </w:rPr>
        <w:t>1.本竞争性磋商文件所称中小企业必须符合《政府采购促进中小企业发展管理办法》（财库〔2020〕46号）的规定。按照《财政部、司法部关于政府采购支持监狱企业发展有关问题的通知》（财库〔2014〕68号）之规定，监狱企业视同小型、微型企业。</w:t>
      </w:r>
      <w:r>
        <w:rPr>
          <w:rFonts w:hint="eastAsia" w:ascii="宋体" w:hAnsi="宋体" w:cs="宋体"/>
          <w:bCs/>
          <w:color w:val="auto"/>
          <w:szCs w:val="21"/>
          <w:highlight w:val="none"/>
        </w:rPr>
        <w:t>按照《财政部 民政部 中国残疾人联合会关于促进残疾人就业政府采购政策的通知》（财库〔2017〕141号）之规定，残疾人福利性单位视同小型、微型企业。</w:t>
      </w:r>
    </w:p>
    <w:p w14:paraId="63C36CC6">
      <w:pPr>
        <w:spacing w:line="440" w:lineRule="exact"/>
        <w:ind w:firstLine="424" w:firstLineChars="202"/>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w:t>
      </w:r>
      <w:r>
        <w:rPr>
          <w:rFonts w:hint="eastAsia" w:hAnsi="宋体"/>
          <w:color w:val="auto"/>
          <w:highlight w:val="none"/>
        </w:rPr>
        <w:t>本采购需求中技术要求所使用的标准按最新的国家或行业标准执行。</w:t>
      </w:r>
    </w:p>
    <w:p w14:paraId="5B30E0DD">
      <w:pPr>
        <w:spacing w:line="440" w:lineRule="exact"/>
        <w:ind w:firstLine="426" w:firstLineChars="202"/>
        <w:rPr>
          <w:rFonts w:ascii="宋体" w:hAnsi="宋体" w:cs="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.本采购项目所属行业：</w:t>
      </w:r>
      <w:r>
        <w:rPr>
          <w:rFonts w:hint="eastAsia" w:ascii="宋体" w:hAnsi="宋体"/>
          <w:b/>
          <w:color w:val="auto"/>
          <w:szCs w:val="21"/>
          <w:highlight w:val="none"/>
        </w:rPr>
        <w:t>工业</w:t>
      </w:r>
      <w:r>
        <w:rPr>
          <w:rFonts w:hint="eastAsia" w:ascii="宋体" w:hAnsi="宋体" w:cs="宋体"/>
          <w:b/>
          <w:color w:val="auto"/>
          <w:szCs w:val="21"/>
          <w:highlight w:val="none"/>
        </w:rPr>
        <w:t>。</w:t>
      </w:r>
    </w:p>
    <w:p w14:paraId="7D2F5E91">
      <w:pPr>
        <w:spacing w:line="440" w:lineRule="exact"/>
        <w:ind w:firstLine="426" w:firstLineChars="202"/>
        <w:rPr>
          <w:rFonts w:ascii="宋体" w:hAnsi="宋体"/>
          <w:b/>
          <w:color w:val="auto"/>
          <w:szCs w:val="21"/>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38"/>
        <w:gridCol w:w="684"/>
        <w:gridCol w:w="723"/>
        <w:gridCol w:w="7564"/>
      </w:tblGrid>
      <w:tr w14:paraId="5F084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D4BCA2D">
            <w:pPr>
              <w:widowControl/>
              <w:spacing w:line="360" w:lineRule="auto"/>
              <w:ind w:firstLine="0" w:firstLineChars="0"/>
              <w:jc w:val="center"/>
              <w:rPr>
                <w:rFonts w:ascii="宋体" w:hAnsi="宋体" w:cs="宋体"/>
                <w:b/>
                <w:color w:val="auto"/>
                <w:kern w:val="0"/>
                <w:szCs w:val="21"/>
                <w:highlight w:val="none"/>
              </w:rPr>
            </w:pPr>
            <w:bookmarkStart w:id="88" w:name="_Toc3395204"/>
            <w:r>
              <w:rPr>
                <w:rFonts w:hint="eastAsia" w:ascii="宋体" w:hAnsi="宋体" w:cs="宋体"/>
                <w:b/>
                <w:color w:val="auto"/>
                <w:kern w:val="0"/>
                <w:szCs w:val="21"/>
                <w:highlight w:val="none"/>
              </w:rPr>
              <w:t>项号</w:t>
            </w:r>
          </w:p>
        </w:tc>
        <w:tc>
          <w:tcPr>
            <w:tcW w:w="684" w:type="dxa"/>
            <w:tcBorders>
              <w:top w:val="single" w:color="auto" w:sz="4" w:space="0"/>
              <w:left w:val="single" w:color="auto" w:sz="4" w:space="0"/>
              <w:bottom w:val="single" w:color="auto" w:sz="4" w:space="0"/>
              <w:right w:val="single" w:color="auto" w:sz="4" w:space="0"/>
            </w:tcBorders>
            <w:vAlign w:val="center"/>
          </w:tcPr>
          <w:p w14:paraId="7F97F098">
            <w:pPr>
              <w:widowControl/>
              <w:spacing w:line="360" w:lineRule="auto"/>
              <w:ind w:firstLine="0" w:firstLineChars="0"/>
              <w:jc w:val="center"/>
              <w:rPr>
                <w:rFonts w:ascii="宋体" w:hAnsi="宋体" w:cs="宋体"/>
                <w:b/>
                <w:color w:val="auto"/>
                <w:kern w:val="0"/>
                <w:szCs w:val="21"/>
                <w:highlight w:val="none"/>
              </w:rPr>
            </w:pPr>
            <w:r>
              <w:rPr>
                <w:rFonts w:hint="eastAsia" w:ascii="宋体" w:hAnsi="宋体" w:cs="宋体"/>
                <w:b/>
                <w:color w:val="auto"/>
                <w:kern w:val="0"/>
                <w:szCs w:val="21"/>
                <w:highlight w:val="none"/>
              </w:rPr>
              <w:t>标的名称</w:t>
            </w:r>
          </w:p>
        </w:tc>
        <w:tc>
          <w:tcPr>
            <w:tcW w:w="723" w:type="dxa"/>
            <w:tcBorders>
              <w:top w:val="single" w:color="auto" w:sz="4" w:space="0"/>
              <w:left w:val="single" w:color="auto" w:sz="4" w:space="0"/>
              <w:bottom w:val="single" w:color="auto" w:sz="4" w:space="0"/>
              <w:right w:val="single" w:color="auto" w:sz="4" w:space="0"/>
            </w:tcBorders>
            <w:vAlign w:val="center"/>
          </w:tcPr>
          <w:p w14:paraId="02F5E5AB">
            <w:pPr>
              <w:widowControl/>
              <w:spacing w:line="360" w:lineRule="auto"/>
              <w:ind w:firstLine="0" w:firstLineChars="0"/>
              <w:jc w:val="center"/>
              <w:rPr>
                <w:rFonts w:ascii="宋体" w:hAnsi="宋体" w:cs="宋体"/>
                <w:b/>
                <w:color w:val="auto"/>
                <w:kern w:val="0"/>
                <w:szCs w:val="21"/>
                <w:highlight w:val="none"/>
              </w:rPr>
            </w:pPr>
            <w:r>
              <w:rPr>
                <w:rFonts w:hint="eastAsia" w:ascii="宋体" w:hAnsi="宋体" w:cs="宋体"/>
                <w:b/>
                <w:color w:val="auto"/>
                <w:kern w:val="0"/>
                <w:szCs w:val="21"/>
                <w:highlight w:val="none"/>
              </w:rPr>
              <w:t>数量及单位</w:t>
            </w:r>
          </w:p>
        </w:tc>
        <w:tc>
          <w:tcPr>
            <w:tcW w:w="7564" w:type="dxa"/>
            <w:tcBorders>
              <w:top w:val="single" w:color="auto" w:sz="4" w:space="0"/>
              <w:left w:val="single" w:color="auto" w:sz="4" w:space="0"/>
              <w:bottom w:val="single" w:color="auto" w:sz="4" w:space="0"/>
              <w:right w:val="single" w:color="auto" w:sz="4" w:space="0"/>
            </w:tcBorders>
            <w:vAlign w:val="center"/>
          </w:tcPr>
          <w:p w14:paraId="2E787AB5">
            <w:pPr>
              <w:widowControl/>
              <w:spacing w:line="360" w:lineRule="auto"/>
              <w:ind w:firstLine="0" w:firstLineChars="0"/>
              <w:jc w:val="center"/>
              <w:rPr>
                <w:rFonts w:ascii="宋体" w:hAnsi="宋体" w:cs="宋体"/>
                <w:b/>
                <w:bCs/>
                <w:color w:val="auto"/>
                <w:kern w:val="0"/>
                <w:szCs w:val="21"/>
                <w:highlight w:val="none"/>
              </w:rPr>
            </w:pPr>
            <w:r>
              <w:rPr>
                <w:rFonts w:hint="eastAsia" w:ascii="宋体" w:hAnsi="宋体" w:cs="宋体"/>
                <w:b/>
                <w:color w:val="auto"/>
                <w:kern w:val="0"/>
                <w:szCs w:val="21"/>
                <w:highlight w:val="none"/>
              </w:rPr>
              <w:t>服务需求</w:t>
            </w:r>
          </w:p>
        </w:tc>
      </w:tr>
      <w:tr w14:paraId="4085A4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5B321B70">
            <w:pPr>
              <w:widowControl/>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84" w:type="dxa"/>
            <w:tcBorders>
              <w:top w:val="single" w:color="auto" w:sz="4" w:space="0"/>
              <w:left w:val="single" w:color="auto" w:sz="4" w:space="0"/>
              <w:bottom w:val="single" w:color="auto" w:sz="4" w:space="0"/>
              <w:right w:val="single" w:color="auto" w:sz="4" w:space="0"/>
            </w:tcBorders>
            <w:vAlign w:val="center"/>
          </w:tcPr>
          <w:p w14:paraId="2C53781F">
            <w:pPr>
              <w:widowControl/>
              <w:wordWrap w:val="0"/>
              <w:topLinePunct/>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医院用纸制品定制及配送服务采购项目</w:t>
            </w:r>
          </w:p>
        </w:tc>
        <w:tc>
          <w:tcPr>
            <w:tcW w:w="723" w:type="dxa"/>
            <w:tcBorders>
              <w:top w:val="single" w:color="auto" w:sz="4" w:space="0"/>
              <w:left w:val="single" w:color="auto" w:sz="4" w:space="0"/>
              <w:bottom w:val="single" w:color="auto" w:sz="4" w:space="0"/>
              <w:right w:val="single" w:color="auto" w:sz="4" w:space="0"/>
            </w:tcBorders>
            <w:vAlign w:val="center"/>
          </w:tcPr>
          <w:p w14:paraId="19340E56">
            <w:pPr>
              <w:widowControl/>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1项</w:t>
            </w:r>
          </w:p>
        </w:tc>
        <w:tc>
          <w:tcPr>
            <w:tcW w:w="7564" w:type="dxa"/>
            <w:tcBorders>
              <w:top w:val="single" w:color="auto" w:sz="4" w:space="0"/>
              <w:left w:val="single" w:color="auto" w:sz="4" w:space="0"/>
              <w:bottom w:val="single" w:color="auto" w:sz="4" w:space="0"/>
              <w:right w:val="single" w:color="auto" w:sz="4" w:space="0"/>
            </w:tcBorders>
            <w:vAlign w:val="center"/>
          </w:tcPr>
          <w:p w14:paraId="7D16C13F">
            <w:pPr>
              <w:wordWrap w:val="0"/>
              <w:topLinePunct/>
              <w:spacing w:line="360" w:lineRule="auto"/>
              <w:ind w:firstLine="422"/>
              <w:rPr>
                <w:rFonts w:ascii="宋体" w:hAnsi="宋体"/>
                <w:b/>
                <w:bCs/>
                <w:color w:val="auto"/>
                <w:szCs w:val="21"/>
                <w:highlight w:val="none"/>
              </w:rPr>
            </w:pPr>
            <w:r>
              <w:rPr>
                <w:rFonts w:hint="eastAsia" w:ascii="宋体" w:hAnsi="宋体"/>
                <w:b/>
                <w:bCs/>
                <w:color w:val="auto"/>
                <w:szCs w:val="21"/>
                <w:highlight w:val="none"/>
              </w:rPr>
              <w:t>一、项目总需求</w:t>
            </w:r>
          </w:p>
          <w:p w14:paraId="6D007D14">
            <w:pPr>
              <w:wordWrap w:val="0"/>
              <w:topLinePunct/>
              <w:spacing w:line="360" w:lineRule="auto"/>
              <w:ind w:firstLine="420"/>
              <w:rPr>
                <w:rFonts w:ascii="宋体" w:hAnsi="宋体"/>
                <w:bCs/>
                <w:color w:val="auto"/>
                <w:szCs w:val="21"/>
                <w:highlight w:val="none"/>
              </w:rPr>
            </w:pPr>
            <w:r>
              <w:rPr>
                <w:rFonts w:hint="eastAsia" w:ascii="宋体" w:hAnsi="宋体"/>
                <w:bCs/>
                <w:color w:val="auto"/>
                <w:szCs w:val="21"/>
                <w:highlight w:val="none"/>
              </w:rPr>
              <w:t>（一）项目内容：</w:t>
            </w:r>
            <w:r>
              <w:rPr>
                <w:rFonts w:hint="eastAsia" w:ascii="宋体" w:hAnsi="宋体"/>
                <w:bCs/>
                <w:color w:val="auto"/>
                <w:szCs w:val="21"/>
                <w:highlight w:val="none"/>
              </w:rPr>
              <w:t>医院用纸制品定制及配送服务供应商</w:t>
            </w:r>
            <w:r>
              <w:rPr>
                <w:rFonts w:hint="eastAsia" w:ascii="宋体" w:hAnsi="宋体"/>
                <w:bCs/>
                <w:color w:val="auto"/>
                <w:szCs w:val="21"/>
                <w:highlight w:val="none"/>
              </w:rPr>
              <w:t>一家。本次仅采购固定单价，最终双方按实际采购数量</w:t>
            </w:r>
            <w:r>
              <w:rPr>
                <w:rFonts w:hint="eastAsia" w:ascii="宋体" w:hAnsi="宋体"/>
                <w:bCs/>
                <w:color w:val="auto"/>
                <w:szCs w:val="21"/>
                <w:highlight w:val="none"/>
              </w:rPr>
              <w:t>×</w:t>
            </w:r>
            <w:r>
              <w:rPr>
                <w:rFonts w:hint="eastAsia" w:ascii="宋体" w:hAnsi="宋体"/>
                <w:bCs/>
                <w:color w:val="auto"/>
                <w:szCs w:val="21"/>
                <w:highlight w:val="none"/>
              </w:rPr>
              <w:t>固定单价结算货款。要求成交供应商在服务期限内，按照本次成交的固定单价和实际下单采购数量进行配送。</w:t>
            </w:r>
          </w:p>
          <w:p w14:paraId="46CB5762">
            <w:pPr>
              <w:wordWrap w:val="0"/>
              <w:topLinePunct/>
              <w:spacing w:line="360" w:lineRule="auto"/>
              <w:ind w:firstLine="420"/>
              <w:rPr>
                <w:rFonts w:ascii="宋体" w:hAnsi="宋体"/>
                <w:bCs/>
                <w:color w:val="auto"/>
                <w:szCs w:val="21"/>
                <w:highlight w:val="none"/>
              </w:rPr>
            </w:pPr>
            <w:r>
              <w:rPr>
                <w:rFonts w:hint="eastAsia" w:ascii="宋体" w:hAnsi="宋体"/>
                <w:bCs/>
                <w:color w:val="auto"/>
                <w:szCs w:val="21"/>
                <w:highlight w:val="none"/>
              </w:rPr>
              <w:t>（二）采购范围：具体详见</w:t>
            </w:r>
            <w:r>
              <w:rPr>
                <w:rFonts w:hint="eastAsia" w:ascii="宋体" w:hAnsi="宋体"/>
                <w:color w:val="auto"/>
                <w:szCs w:val="21"/>
                <w:highlight w:val="none"/>
              </w:rPr>
              <w:t>附表《</w:t>
            </w:r>
            <w:r>
              <w:rPr>
                <w:rFonts w:hint="eastAsia" w:ascii="宋体" w:hAnsi="宋体"/>
                <w:bCs/>
                <w:color w:val="auto"/>
                <w:szCs w:val="21"/>
                <w:highlight w:val="none"/>
              </w:rPr>
              <w:t>医院用纸制品定制及配送服务</w:t>
            </w:r>
            <w:r>
              <w:rPr>
                <w:rFonts w:hint="eastAsia" w:ascii="宋体" w:hAnsi="宋体"/>
                <w:color w:val="auto"/>
                <w:szCs w:val="21"/>
                <w:highlight w:val="none"/>
              </w:rPr>
              <w:t>需求一览表》</w:t>
            </w:r>
            <w:r>
              <w:rPr>
                <w:rFonts w:hint="eastAsia" w:ascii="宋体" w:hAnsi="宋体"/>
                <w:bCs/>
                <w:color w:val="auto"/>
                <w:szCs w:val="21"/>
                <w:highlight w:val="none"/>
              </w:rPr>
              <w:t>。</w:t>
            </w:r>
          </w:p>
          <w:p w14:paraId="01E432D5">
            <w:pPr>
              <w:wordWrap w:val="0"/>
              <w:topLinePunct/>
              <w:spacing w:line="360" w:lineRule="auto"/>
              <w:ind w:firstLine="420"/>
              <w:rPr>
                <w:rFonts w:ascii="宋体" w:hAnsi="宋体"/>
                <w:bCs/>
                <w:color w:val="auto"/>
                <w:szCs w:val="21"/>
                <w:highlight w:val="none"/>
              </w:rPr>
            </w:pPr>
            <w:r>
              <w:rPr>
                <w:rFonts w:hint="eastAsia" w:ascii="宋体" w:hAnsi="宋体"/>
                <w:bCs/>
                <w:color w:val="auto"/>
                <w:szCs w:val="21"/>
                <w:highlight w:val="none"/>
              </w:rPr>
              <w:t>（三）合同履行期限：自签订合同之日起1年或在本项目服务期内采购金额达到本项目预估采购量的合同金额，合同自动终止。</w:t>
            </w:r>
          </w:p>
          <w:p w14:paraId="2A7EBBE5">
            <w:pPr>
              <w:wordWrap w:val="0"/>
              <w:topLinePunct/>
              <w:spacing w:line="360" w:lineRule="auto"/>
              <w:ind w:firstLine="422"/>
              <w:rPr>
                <w:rFonts w:ascii="宋体" w:hAnsi="宋体"/>
                <w:b/>
                <w:bCs/>
                <w:color w:val="auto"/>
                <w:szCs w:val="21"/>
                <w:highlight w:val="none"/>
              </w:rPr>
            </w:pPr>
            <w:r>
              <w:rPr>
                <w:rFonts w:hint="eastAsia" w:ascii="宋体" w:hAnsi="宋体"/>
                <w:b/>
                <w:bCs/>
                <w:color w:val="auto"/>
                <w:szCs w:val="21"/>
                <w:highlight w:val="none"/>
              </w:rPr>
              <w:t>二、采购项目基本要求</w:t>
            </w:r>
          </w:p>
          <w:p w14:paraId="5AFB019B">
            <w:pPr>
              <w:wordWrap w:val="0"/>
              <w:topLinePunct/>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（一）货物质量要求如下：</w:t>
            </w:r>
          </w:p>
          <w:p w14:paraId="6A7977BD">
            <w:pPr>
              <w:pStyle w:val="26"/>
              <w:wordWrap w:val="0"/>
              <w:topLinePunct/>
              <w:spacing w:line="360" w:lineRule="auto"/>
              <w:ind w:firstLine="420"/>
              <w:rPr>
                <w:rFonts w:hAnsi="宋体" w:cs="宋体"/>
                <w:color w:val="auto"/>
                <w:sz w:val="21"/>
                <w:highlight w:val="none"/>
              </w:rPr>
            </w:pPr>
            <w:r>
              <w:rPr>
                <w:rFonts w:hint="eastAsia" w:hAnsi="宋体" w:cs="宋体"/>
                <w:color w:val="auto"/>
                <w:sz w:val="21"/>
                <w:highlight w:val="none"/>
              </w:rPr>
              <w:t>1.</w:t>
            </w:r>
            <w:r>
              <w:rPr>
                <w:rFonts w:hint="eastAsia" w:hAnsi="宋体" w:cs="宋体"/>
                <w:color w:val="auto"/>
                <w:sz w:val="21"/>
                <w:highlight w:val="none"/>
              </w:rPr>
              <w:t>所定制及配送的产品</w:t>
            </w:r>
            <w:r>
              <w:rPr>
                <w:rFonts w:hint="eastAsia" w:hAnsi="宋体" w:cs="宋体"/>
                <w:color w:val="auto"/>
                <w:sz w:val="21"/>
                <w:highlight w:val="none"/>
              </w:rPr>
              <w:t>必须符合或优于国家标准以及本项目采购文件的质量要求和技术指标与出厂标准。</w:t>
            </w:r>
            <w:r>
              <w:rPr>
                <w:rFonts w:hAnsi="宋体" w:cs="宋体"/>
                <w:color w:val="auto"/>
                <w:sz w:val="21"/>
                <w:highlight w:val="none"/>
              </w:rPr>
              <w:t>印刷品应符合国家环保标准，纸张、油墨等原材料应符合《环境标志产品技术要求印刷品》（HJ 2503-2011）等环保要求，不得使用国家明令禁止的有毒有害物质</w:t>
            </w:r>
            <w:r>
              <w:rPr>
                <w:rFonts w:hint="eastAsia" w:hAnsi="宋体" w:cs="宋体"/>
                <w:color w:val="auto"/>
                <w:sz w:val="21"/>
                <w:highlight w:val="none"/>
              </w:rPr>
              <w:t>。</w:t>
            </w:r>
          </w:p>
          <w:p w14:paraId="50F38518">
            <w:pPr>
              <w:pStyle w:val="26"/>
              <w:wordWrap w:val="0"/>
              <w:topLinePunct/>
              <w:spacing w:line="360" w:lineRule="auto"/>
              <w:ind w:firstLine="420"/>
              <w:rPr>
                <w:rFonts w:hAnsi="宋体" w:cs="宋体"/>
                <w:color w:val="auto"/>
                <w:sz w:val="21"/>
                <w:highlight w:val="none"/>
              </w:rPr>
            </w:pPr>
            <w:r>
              <w:rPr>
                <w:rFonts w:hint="eastAsia" w:hAnsi="宋体" w:cs="宋体"/>
                <w:color w:val="auto"/>
                <w:sz w:val="21"/>
                <w:highlight w:val="none"/>
              </w:rPr>
              <w:t>2.</w:t>
            </w:r>
            <w:r>
              <w:rPr>
                <w:rFonts w:hint="eastAsia" w:hAnsi="宋体" w:cs="仿宋_GB2312"/>
                <w:color w:val="auto"/>
                <w:sz w:val="21"/>
                <w:highlight w:val="none"/>
              </w:rPr>
              <w:t>成交供应商应保证</w:t>
            </w:r>
            <w:r>
              <w:rPr>
                <w:rFonts w:hint="eastAsia" w:hAnsi="宋体" w:cs="仿宋_GB2312"/>
                <w:color w:val="auto"/>
                <w:sz w:val="21"/>
                <w:highlight w:val="none"/>
              </w:rPr>
              <w:t>所有定制及配送的产品</w:t>
            </w:r>
            <w:r>
              <w:rPr>
                <w:rFonts w:hint="eastAsia" w:hAnsi="宋体" w:cs="仿宋_GB2312"/>
                <w:color w:val="auto"/>
                <w:sz w:val="21"/>
                <w:highlight w:val="none"/>
              </w:rPr>
              <w:t>及所涉技术资料不侵犯任何第三方的知识产权</w:t>
            </w:r>
            <w:r>
              <w:rPr>
                <w:rFonts w:hint="eastAsia" w:hAnsi="宋体" w:cs="宋体"/>
                <w:color w:val="auto"/>
                <w:sz w:val="21"/>
                <w:highlight w:val="none"/>
              </w:rPr>
              <w:t>（包括但不限于著作权、专利权、商标权），并已取得合法授权或许可，不会因为采购人的使用而被责令停止使用、追偿或要求赔偿损失，如出现此情况，一切经济和法律责任均由成交供应商承担。</w:t>
            </w:r>
          </w:p>
          <w:p w14:paraId="2945D817">
            <w:pPr>
              <w:pStyle w:val="26"/>
              <w:wordWrap w:val="0"/>
              <w:topLinePunct/>
              <w:spacing w:line="360" w:lineRule="auto"/>
              <w:ind w:firstLine="420"/>
              <w:rPr>
                <w:rFonts w:hAnsi="宋体" w:cs="宋体"/>
                <w:color w:val="auto"/>
                <w:sz w:val="21"/>
                <w:highlight w:val="none"/>
              </w:rPr>
            </w:pPr>
            <w:r>
              <w:rPr>
                <w:rFonts w:hint="eastAsia" w:hAnsi="宋体" w:cs="宋体"/>
                <w:color w:val="auto"/>
                <w:sz w:val="21"/>
                <w:highlight w:val="none"/>
              </w:rPr>
              <w:t>3.所有</w:t>
            </w:r>
            <w:r>
              <w:rPr>
                <w:rFonts w:hint="eastAsia" w:hAnsi="宋体" w:cs="宋体"/>
                <w:color w:val="auto"/>
                <w:sz w:val="21"/>
                <w:highlight w:val="none"/>
              </w:rPr>
              <w:t>定制及配送</w:t>
            </w:r>
            <w:r>
              <w:rPr>
                <w:rFonts w:hint="eastAsia" w:hAnsi="宋体" w:cs="宋体"/>
                <w:color w:val="auto"/>
                <w:sz w:val="21"/>
                <w:highlight w:val="none"/>
              </w:rPr>
              <w:t>的产品必须为</w:t>
            </w:r>
            <w:r>
              <w:rPr>
                <w:rFonts w:hint="eastAsia" w:hAnsi="宋体" w:cs="宋体"/>
                <w:color w:val="auto"/>
                <w:sz w:val="21"/>
                <w:highlight w:val="none"/>
              </w:rPr>
              <w:t>正规生产</w:t>
            </w:r>
            <w:r>
              <w:rPr>
                <w:rFonts w:hint="eastAsia" w:hAnsi="宋体" w:cs="宋体"/>
                <w:color w:val="auto"/>
                <w:sz w:val="21"/>
                <w:highlight w:val="none"/>
              </w:rPr>
              <w:t>的全新、合格、无侵权货品，符合国家有关安全、环保、包装标准。</w:t>
            </w:r>
          </w:p>
          <w:p w14:paraId="777FB32F">
            <w:pPr>
              <w:pStyle w:val="26"/>
              <w:wordWrap w:val="0"/>
              <w:topLinePunct/>
              <w:spacing w:line="360" w:lineRule="auto"/>
              <w:ind w:firstLine="420"/>
              <w:rPr>
                <w:rFonts w:hAnsi="宋体" w:cs="宋体"/>
                <w:color w:val="auto"/>
                <w:sz w:val="21"/>
                <w:highlight w:val="none"/>
              </w:rPr>
            </w:pPr>
            <w:r>
              <w:rPr>
                <w:rFonts w:hint="eastAsia" w:hAnsi="宋体" w:cs="宋体"/>
                <w:color w:val="auto"/>
                <w:sz w:val="21"/>
                <w:highlight w:val="none"/>
              </w:rPr>
              <w:t>4.</w:t>
            </w:r>
            <w:r>
              <w:rPr>
                <w:rFonts w:hint="eastAsia" w:hAnsi="宋体" w:cs="宋体"/>
                <w:color w:val="auto"/>
                <w:sz w:val="21"/>
                <w:highlight w:val="none"/>
              </w:rPr>
              <w:t>成交供应商所</w:t>
            </w:r>
            <w:r>
              <w:rPr>
                <w:rFonts w:hint="eastAsia" w:hAnsi="宋体" w:cs="宋体"/>
                <w:color w:val="auto"/>
                <w:sz w:val="21"/>
                <w:highlight w:val="none"/>
              </w:rPr>
              <w:t>配送</w:t>
            </w:r>
            <w:r>
              <w:rPr>
                <w:rFonts w:hint="eastAsia" w:hAnsi="宋体" w:cs="宋体"/>
                <w:color w:val="auto"/>
                <w:sz w:val="21"/>
                <w:highlight w:val="none"/>
              </w:rPr>
              <w:t>的产品应不低于采购文件规定的技术质量相关要求，</w:t>
            </w:r>
            <w:r>
              <w:rPr>
                <w:rFonts w:hint="eastAsia" w:hAnsi="宋体" w:cs="宋体"/>
                <w:color w:val="auto"/>
                <w:sz w:val="21"/>
                <w:highlight w:val="none"/>
              </w:rPr>
              <w:t>否则视为不合格产品，采购人有权退货、并拒付货款；如发生上述情况，采购人不承担供应商由此产生的任何费用，并对其给采购人造成的损失保留追索权利。</w:t>
            </w:r>
          </w:p>
          <w:p w14:paraId="790A0131">
            <w:pPr>
              <w:wordWrap w:val="0"/>
              <w:topLinePunct/>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对于双方存在争议的，采购人有权随机抽取相同货物1件（套）送质检部门（由采购人指定）检测，所需经费（含差旅费用和检测产生的相关费用等及样品费用）由成交供应商承担。成交供应商同时须补齐被抽取作为检测样品的货物。</w:t>
            </w:r>
          </w:p>
          <w:p w14:paraId="0FDC9D08">
            <w:pPr>
              <w:wordWrap w:val="0"/>
              <w:topLinePunct/>
              <w:spacing w:line="360" w:lineRule="auto"/>
              <w:ind w:firstLine="420"/>
              <w:rPr>
                <w:rFonts w:ascii="宋体" w:hAnsi="宋体" w:cs="宋体"/>
                <w:color w:val="auto"/>
                <w:szCs w:val="21"/>
                <w:highlight w:val="none"/>
              </w:rPr>
            </w:pPr>
            <w:r>
              <w:rPr>
                <w:rFonts w:hint="eastAsia" w:ascii="宋体" w:hAnsi="宋体" w:cs="宋体"/>
                <w:bCs/>
                <w:color w:val="auto"/>
                <w:szCs w:val="21"/>
                <w:highlight w:val="none"/>
              </w:rPr>
              <w:t>6.</w:t>
            </w:r>
            <w:r>
              <w:rPr>
                <w:rFonts w:hint="eastAsia" w:ascii="宋体" w:hAnsi="宋体" w:cs="宋体"/>
                <w:color w:val="auto"/>
                <w:szCs w:val="21"/>
                <w:highlight w:val="none"/>
              </w:rPr>
              <w:t>成交供应商所</w:t>
            </w:r>
            <w:r>
              <w:rPr>
                <w:rFonts w:hint="eastAsia" w:ascii="宋体" w:hAnsi="宋体" w:cs="宋体"/>
                <w:color w:val="auto"/>
                <w:szCs w:val="21"/>
                <w:highlight w:val="none"/>
              </w:rPr>
              <w:t>配送</w:t>
            </w:r>
            <w:r>
              <w:rPr>
                <w:rFonts w:hint="eastAsia" w:ascii="宋体" w:hAnsi="宋体" w:cs="宋体"/>
                <w:color w:val="auto"/>
                <w:szCs w:val="21"/>
                <w:highlight w:val="none"/>
              </w:rPr>
              <w:t>的纸制品必须符合国家及有关部门的技术标准和规范，</w:t>
            </w:r>
            <w:r>
              <w:rPr>
                <w:rFonts w:hint="eastAsia" w:ascii="宋体" w:hAnsi="宋体" w:cs="宋体"/>
                <w:color w:val="auto"/>
                <w:szCs w:val="21"/>
                <w:highlight w:val="none"/>
              </w:rPr>
              <w:t>满足采购人的要求，内容无误，材质无误，纸张平滑，墨色均匀，页码正确，尺寸划一，装订整齐，包装结实，标签准确</w:t>
            </w:r>
            <w:r>
              <w:rPr>
                <w:rFonts w:hint="eastAsia" w:ascii="宋体" w:hAnsi="宋体" w:cs="宋体"/>
                <w:color w:val="auto"/>
                <w:szCs w:val="21"/>
                <w:highlight w:val="none"/>
              </w:rPr>
              <w:t>等</w:t>
            </w:r>
            <w:r>
              <w:rPr>
                <w:rFonts w:hint="eastAsia" w:ascii="宋体" w:hAnsi="宋体" w:cs="宋体"/>
                <w:color w:val="auto"/>
                <w:szCs w:val="21"/>
                <w:highlight w:val="none"/>
              </w:rPr>
              <w:t>。</w:t>
            </w:r>
          </w:p>
          <w:p w14:paraId="1D80E27F">
            <w:pPr>
              <w:wordWrap w:val="0"/>
              <w:topLinePunct/>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7.未尽事宜按国家现行有关规范、标准执行。</w:t>
            </w:r>
          </w:p>
          <w:p w14:paraId="747DEA84">
            <w:pPr>
              <w:wordWrap w:val="0"/>
              <w:topLinePunct/>
              <w:spacing w:line="360" w:lineRule="auto"/>
              <w:ind w:firstLine="422"/>
              <w:rPr>
                <w:rFonts w:ascii="宋体" w:hAnsi="宋体" w:cs="宋体"/>
                <w:b/>
                <w:bCs/>
                <w:color w:val="auto"/>
                <w:szCs w:val="21"/>
                <w:highlight w:val="none"/>
              </w:rPr>
            </w:pPr>
            <w:r>
              <w:rPr>
                <w:rFonts w:ascii="宋体" w:hAnsi="宋体"/>
                <w:b/>
                <w:bCs/>
                <w:color w:val="auto"/>
                <w:szCs w:val="21"/>
                <w:highlight w:val="none"/>
              </w:rPr>
              <w:t xml:space="preserve"> </w:t>
            </w:r>
            <w:r>
              <w:rPr>
                <w:rFonts w:hint="eastAsia" w:ascii="宋体" w:hAnsi="宋体"/>
                <w:b/>
                <w:bCs/>
                <w:color w:val="auto"/>
                <w:szCs w:val="21"/>
                <w:highlight w:val="none"/>
              </w:rPr>
              <w:t>（二）</w:t>
            </w:r>
            <w:r>
              <w:rPr>
                <w:rFonts w:hint="eastAsia" w:ascii="宋体" w:hAnsi="宋体" w:cs="宋体"/>
                <w:b/>
                <w:bCs/>
                <w:color w:val="auto"/>
                <w:szCs w:val="21"/>
                <w:highlight w:val="none"/>
              </w:rPr>
              <w:t>供货服务要求如下：</w:t>
            </w:r>
          </w:p>
          <w:p w14:paraId="1414E642">
            <w:pPr>
              <w:wordWrap w:val="0"/>
              <w:topLinePunct/>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1.成交供应商必须指定专人负责对接工作，提供固定联系电话、7×24小时电话支持服务。服务期间，采购人根据工作需要作出采购计划，收到采购计划后成交供应商不论交货地点路程远近、采购数量或金额的大小，供应商须保证按时配送，在接到通知并确认版式后5日内送达。如遇紧急突发情况急需供货，需在</w:t>
            </w:r>
            <w:r>
              <w:rPr>
                <w:rFonts w:ascii="宋体" w:hAnsi="宋体" w:cs="宋体"/>
                <w:bCs/>
                <w:color w:val="auto"/>
                <w:szCs w:val="21"/>
                <w:highlight w:val="none"/>
              </w:rPr>
              <w:t>30分钟内响应、</w:t>
            </w:r>
            <w:r>
              <w:rPr>
                <w:rFonts w:hint="eastAsia" w:ascii="宋体" w:hAnsi="宋体" w:cs="宋体"/>
                <w:bCs/>
                <w:color w:val="auto"/>
                <w:szCs w:val="21"/>
                <w:highlight w:val="none"/>
              </w:rPr>
              <w:t>12</w:t>
            </w:r>
            <w:r>
              <w:rPr>
                <w:rFonts w:ascii="宋体" w:hAnsi="宋体" w:cs="宋体"/>
                <w:bCs/>
                <w:color w:val="auto"/>
                <w:szCs w:val="21"/>
                <w:highlight w:val="none"/>
              </w:rPr>
              <w:t>小时之内</w:t>
            </w:r>
            <w:r>
              <w:rPr>
                <w:rFonts w:hint="eastAsia" w:ascii="宋体" w:hAnsi="宋体" w:cs="宋体"/>
                <w:bCs/>
                <w:color w:val="auto"/>
                <w:szCs w:val="21"/>
                <w:highlight w:val="none"/>
              </w:rPr>
              <w:t>派工作人员上门服务、3日内送达。</w:t>
            </w:r>
          </w:p>
          <w:p w14:paraId="533695B6">
            <w:pPr>
              <w:wordWrap w:val="0"/>
              <w:topLinePunct/>
              <w:spacing w:line="360" w:lineRule="auto"/>
              <w:ind w:firstLine="420"/>
              <w:rPr>
                <w:rFonts w:ascii="宋体" w:hAnsi="宋体" w:cs="宋体"/>
                <w:bCs/>
                <w:color w:val="auto"/>
                <w:szCs w:val="21"/>
                <w:highlight w:val="none"/>
              </w:rPr>
            </w:pPr>
            <w:r>
              <w:rPr>
                <w:rFonts w:ascii="宋体" w:hAnsi="宋体" w:cs="宋体"/>
                <w:bCs/>
                <w:color w:val="auto"/>
                <w:szCs w:val="21"/>
                <w:highlight w:val="none"/>
              </w:rPr>
              <w:t>2</w:t>
            </w:r>
            <w:r>
              <w:rPr>
                <w:rFonts w:hint="eastAsia" w:ascii="宋体" w:hAnsi="宋体" w:cs="宋体"/>
                <w:bCs/>
                <w:color w:val="auto"/>
                <w:szCs w:val="21"/>
                <w:highlight w:val="none"/>
              </w:rPr>
              <w:t>.</w:t>
            </w:r>
            <w:r>
              <w:rPr>
                <w:rFonts w:hint="eastAsia" w:ascii="宋体" w:hAnsi="宋体" w:cs="宋体"/>
                <w:bCs/>
                <w:color w:val="auto"/>
                <w:szCs w:val="21"/>
                <w:highlight w:val="none"/>
              </w:rPr>
              <w:t>成交供应商必须确保</w:t>
            </w:r>
            <w:r>
              <w:rPr>
                <w:rFonts w:hint="eastAsia" w:ascii="宋体" w:hAnsi="宋体" w:cs="宋体"/>
                <w:bCs/>
                <w:color w:val="auto"/>
                <w:szCs w:val="21"/>
                <w:highlight w:val="none"/>
              </w:rPr>
              <w:t>配送</w:t>
            </w:r>
            <w:r>
              <w:rPr>
                <w:rFonts w:hint="eastAsia" w:ascii="宋体" w:hAnsi="宋体" w:cs="宋体"/>
                <w:bCs/>
                <w:color w:val="auto"/>
                <w:szCs w:val="21"/>
                <w:highlight w:val="none"/>
              </w:rPr>
              <w:t>的产品备货充足</w:t>
            </w:r>
            <w:r>
              <w:rPr>
                <w:rFonts w:hint="eastAsia" w:ascii="宋体" w:hAnsi="宋体" w:cs="宋体"/>
                <w:bCs/>
                <w:color w:val="auto"/>
                <w:szCs w:val="21"/>
                <w:highlight w:val="none"/>
              </w:rPr>
              <w:t>，</w:t>
            </w:r>
            <w:r>
              <w:rPr>
                <w:rFonts w:hint="eastAsia" w:ascii="宋体" w:hAnsi="宋体" w:cs="宋体"/>
                <w:bCs/>
                <w:color w:val="auto"/>
                <w:szCs w:val="21"/>
                <w:highlight w:val="none"/>
              </w:rPr>
              <w:t>所需货物根据采购人需求，具体种类、交货时间和地点及时供应，不得以缺货、价格变动、货款未收到等原因为由中断供货；如中断供货，造成采购人经济损失，经济损失由成交供应商承担。</w:t>
            </w:r>
          </w:p>
          <w:p w14:paraId="3DB300B7">
            <w:pPr>
              <w:wordWrap w:val="0"/>
              <w:topLinePunct/>
              <w:spacing w:line="360" w:lineRule="auto"/>
              <w:ind w:firstLine="420"/>
              <w:rPr>
                <w:rFonts w:ascii="宋体" w:hAnsi="宋体" w:cs="宋体"/>
                <w:bCs/>
                <w:color w:val="auto"/>
                <w:szCs w:val="21"/>
                <w:highlight w:val="none"/>
              </w:rPr>
            </w:pPr>
            <w:r>
              <w:rPr>
                <w:rFonts w:ascii="宋体" w:hAnsi="宋体" w:cs="宋体"/>
                <w:bCs/>
                <w:color w:val="auto"/>
                <w:szCs w:val="21"/>
                <w:highlight w:val="none"/>
              </w:rPr>
              <w:t>3</w:t>
            </w:r>
            <w:r>
              <w:rPr>
                <w:rFonts w:hint="eastAsia" w:ascii="宋体" w:hAnsi="宋体" w:cs="宋体"/>
                <w:bCs/>
                <w:color w:val="auto"/>
                <w:szCs w:val="21"/>
                <w:highlight w:val="none"/>
              </w:rPr>
              <w:t>.成交供应商如遇特殊情况需推迟</w:t>
            </w:r>
            <w:r>
              <w:rPr>
                <w:rFonts w:hint="eastAsia" w:ascii="宋体" w:hAnsi="宋体" w:cs="宋体"/>
                <w:bCs/>
                <w:color w:val="auto"/>
                <w:szCs w:val="21"/>
                <w:highlight w:val="none"/>
              </w:rPr>
              <w:t>配送</w:t>
            </w:r>
            <w:r>
              <w:rPr>
                <w:rFonts w:hint="eastAsia" w:ascii="宋体" w:hAnsi="宋体" w:cs="宋体"/>
                <w:bCs/>
                <w:color w:val="auto"/>
                <w:szCs w:val="21"/>
                <w:highlight w:val="none"/>
              </w:rPr>
              <w:t>，应至少提前一天通知采购人，除不可抗力无法按时交货外，不得因其他任何理由延迟送货。如经证明确实因不可抗力无法按时交货，采购人仍然需要成交供应商供货的，供应商可以延迟交货，不按违约处理。</w:t>
            </w:r>
          </w:p>
          <w:p w14:paraId="172F3E88">
            <w:pPr>
              <w:wordWrap w:val="0"/>
              <w:topLinePunct/>
              <w:spacing w:line="360" w:lineRule="auto"/>
              <w:ind w:firstLine="420"/>
              <w:rPr>
                <w:rFonts w:ascii="宋体" w:hAnsi="宋体" w:cs="宋体"/>
                <w:bCs/>
                <w:color w:val="auto"/>
                <w:szCs w:val="21"/>
                <w:highlight w:val="none"/>
              </w:rPr>
            </w:pPr>
            <w:r>
              <w:rPr>
                <w:rFonts w:ascii="宋体" w:hAnsi="宋体" w:cs="宋体"/>
                <w:bCs/>
                <w:color w:val="auto"/>
                <w:szCs w:val="21"/>
                <w:highlight w:val="none"/>
              </w:rPr>
              <w:t>4</w:t>
            </w:r>
            <w:r>
              <w:rPr>
                <w:rFonts w:hint="eastAsia" w:ascii="宋体" w:hAnsi="宋体" w:cs="宋体"/>
                <w:bCs/>
                <w:color w:val="auto"/>
                <w:szCs w:val="21"/>
                <w:highlight w:val="none"/>
              </w:rPr>
              <w:t>.</w:t>
            </w:r>
            <w:r>
              <w:rPr>
                <w:rFonts w:hint="eastAsia" w:ascii="宋体" w:hAnsi="宋体" w:cs="宋体"/>
                <w:color w:val="auto"/>
                <w:szCs w:val="21"/>
                <w:highlight w:val="none"/>
              </w:rPr>
              <w:t>版样：成交供应商必须根据采购人需求安排印刷。印刷排版完毕后，必须将版样送交采购人校对确认并签字后，方可开机制作，</w:t>
            </w:r>
            <w:r>
              <w:rPr>
                <w:rFonts w:hint="eastAsia" w:ascii="宋体" w:hAnsi="宋体" w:cs="宋体"/>
                <w:bCs/>
                <w:color w:val="auto"/>
                <w:szCs w:val="21"/>
                <w:highlight w:val="none"/>
              </w:rPr>
              <w:t>最终设计图所有权归采购人所有。双方确定最终设计图后，成交供应商需向采购人提供所有产品的设计图电子版留存。各类制剂口服液外盒排版完毕后，首次供货前需提供样品供采购人试机，</w:t>
            </w:r>
            <w:r>
              <w:rPr>
                <w:rFonts w:hint="eastAsia"/>
                <w:color w:val="auto"/>
                <w:highlight w:val="none"/>
              </w:rPr>
              <w:t>样品试机费用由成交供应商承担，</w:t>
            </w:r>
            <w:r>
              <w:rPr>
                <w:rFonts w:hint="eastAsia" w:ascii="宋体" w:hAnsi="宋体" w:cs="宋体"/>
                <w:bCs/>
                <w:color w:val="auto"/>
                <w:szCs w:val="21"/>
                <w:highlight w:val="none"/>
              </w:rPr>
              <w:t>试机无误后方可按计划供货。</w:t>
            </w:r>
          </w:p>
          <w:p w14:paraId="0A7E96EA">
            <w:pPr>
              <w:wordWrap w:val="0"/>
              <w:topLinePunct/>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
                <w:bCs/>
                <w:color w:val="auto"/>
                <w:szCs w:val="21"/>
                <w:highlight w:val="none"/>
              </w:rPr>
              <w:t>三）</w:t>
            </w:r>
            <w:r>
              <w:rPr>
                <w:rFonts w:hint="eastAsia" w:ascii="宋体" w:hAnsi="宋体"/>
                <w:b/>
                <w:bCs/>
                <w:color w:val="auto"/>
                <w:szCs w:val="21"/>
                <w:highlight w:val="none"/>
              </w:rPr>
              <w:t>配送及验收要求：</w:t>
            </w:r>
          </w:p>
          <w:p w14:paraId="357048A1">
            <w:pPr>
              <w:wordWrap w:val="0"/>
              <w:topLinePunct/>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1.整个运输过程如发现商品出现损坏（包括表面损坏），或出现水渍、受潮等导致货物性质改变的，供应商必须无条件退货或更换商品。采购人有权拒绝包装不整齐，已拆封的商品。</w:t>
            </w:r>
          </w:p>
          <w:p w14:paraId="2F9F161E">
            <w:pPr>
              <w:wordWrap w:val="0"/>
              <w:topLinePunct/>
              <w:spacing w:line="360" w:lineRule="auto"/>
              <w:ind w:firstLine="420"/>
              <w:rPr>
                <w:rFonts w:ascii="宋体" w:hAnsi="宋体" w:cs="宋体"/>
                <w:bCs/>
                <w:color w:val="auto"/>
                <w:szCs w:val="21"/>
                <w:highlight w:val="none"/>
              </w:rPr>
            </w:pPr>
            <w:r>
              <w:rPr>
                <w:rFonts w:ascii="宋体" w:hAnsi="宋体" w:cs="宋体"/>
                <w:bCs/>
                <w:color w:val="auto"/>
                <w:szCs w:val="21"/>
                <w:highlight w:val="none"/>
              </w:rPr>
              <w:t>2</w:t>
            </w:r>
            <w:r>
              <w:rPr>
                <w:rFonts w:hint="eastAsia" w:ascii="宋体" w:hAnsi="宋体" w:cs="宋体"/>
                <w:bCs/>
                <w:color w:val="auto"/>
                <w:szCs w:val="21"/>
                <w:highlight w:val="none"/>
              </w:rPr>
              <w:t>.</w:t>
            </w:r>
            <w:r>
              <w:rPr>
                <w:rFonts w:hint="eastAsia" w:ascii="宋体" w:hAnsi="宋体" w:cs="宋体"/>
                <w:bCs/>
                <w:color w:val="auto"/>
                <w:szCs w:val="21"/>
                <w:highlight w:val="none"/>
              </w:rPr>
              <w:t>每次</w:t>
            </w:r>
            <w:r>
              <w:rPr>
                <w:rFonts w:hint="eastAsia" w:ascii="宋体" w:hAnsi="宋体" w:cs="宋体"/>
                <w:bCs/>
                <w:color w:val="auto"/>
                <w:szCs w:val="21"/>
                <w:highlight w:val="none"/>
              </w:rPr>
              <w:t>配送</w:t>
            </w:r>
            <w:r>
              <w:rPr>
                <w:rFonts w:hint="eastAsia" w:ascii="宋体" w:hAnsi="宋体" w:cs="宋体"/>
                <w:bCs/>
                <w:color w:val="auto"/>
                <w:szCs w:val="21"/>
                <w:highlight w:val="none"/>
              </w:rPr>
              <w:t>时应向采购人提供加盖公章的货物清单</w:t>
            </w:r>
            <w:r>
              <w:rPr>
                <w:rFonts w:hint="eastAsia" w:ascii="宋体" w:hAnsi="宋体" w:cs="宋体"/>
                <w:bCs/>
                <w:color w:val="auto"/>
                <w:szCs w:val="21"/>
                <w:highlight w:val="none"/>
              </w:rPr>
              <w:t>（送货单）。</w:t>
            </w:r>
            <w:r>
              <w:rPr>
                <w:rFonts w:hint="eastAsia" w:ascii="宋体" w:hAnsi="宋体" w:cs="宋体"/>
                <w:color w:val="auto"/>
                <w:szCs w:val="21"/>
                <w:highlight w:val="none"/>
              </w:rPr>
              <w:t>成交</w:t>
            </w:r>
            <w:r>
              <w:rPr>
                <w:rFonts w:hint="eastAsia" w:ascii="宋体" w:hAnsi="宋体" w:cs="宋体"/>
                <w:bCs/>
                <w:color w:val="auto"/>
                <w:szCs w:val="21"/>
                <w:highlight w:val="none"/>
              </w:rPr>
              <w:t>供应商提供的送货单上须包含品名</w:t>
            </w:r>
            <w:r>
              <w:rPr>
                <w:rFonts w:hint="eastAsia" w:ascii="宋体" w:hAnsi="宋体" w:cs="宋体"/>
                <w:bCs/>
                <w:color w:val="auto"/>
                <w:szCs w:val="21"/>
                <w:highlight w:val="none"/>
              </w:rPr>
              <w:t>、</w:t>
            </w:r>
            <w:r>
              <w:rPr>
                <w:rFonts w:hint="eastAsia" w:ascii="宋体" w:hAnsi="宋体" w:cs="宋体"/>
                <w:bCs/>
                <w:color w:val="auto"/>
                <w:szCs w:val="21"/>
                <w:highlight w:val="none"/>
              </w:rPr>
              <w:t>规格、单价、数量，送货单不得涂改。标记不清的，采购人将拒绝签收。</w:t>
            </w:r>
          </w:p>
          <w:p w14:paraId="05203746">
            <w:pPr>
              <w:wordWrap w:val="0"/>
              <w:topLinePunct/>
              <w:spacing w:line="360" w:lineRule="auto"/>
              <w:ind w:firstLine="420"/>
              <w:rPr>
                <w:rFonts w:ascii="宋体" w:hAnsi="宋体" w:cs="宋体"/>
                <w:bCs/>
                <w:color w:val="auto"/>
                <w:szCs w:val="21"/>
                <w:highlight w:val="none"/>
              </w:rPr>
            </w:pPr>
            <w:r>
              <w:rPr>
                <w:rFonts w:ascii="宋体" w:hAnsi="宋体" w:cs="宋体"/>
                <w:bCs/>
                <w:color w:val="auto"/>
                <w:szCs w:val="21"/>
                <w:highlight w:val="none"/>
              </w:rPr>
              <w:t>3</w:t>
            </w:r>
            <w:r>
              <w:rPr>
                <w:rFonts w:hint="eastAsia" w:ascii="宋体" w:hAnsi="宋体" w:cs="宋体"/>
                <w:bCs/>
                <w:color w:val="auto"/>
                <w:szCs w:val="21"/>
                <w:highlight w:val="none"/>
              </w:rPr>
              <w:t>.货物验收须按采购文件要求和响应文件承诺的有关规定，由采购人进行验收。验收须在采购人和成交供应商双方共同参与下进行。</w:t>
            </w:r>
          </w:p>
          <w:p w14:paraId="3FF518A6">
            <w:pPr>
              <w:wordWrap w:val="0"/>
              <w:topLinePunct/>
              <w:spacing w:line="360" w:lineRule="auto"/>
              <w:ind w:firstLine="420"/>
              <w:rPr>
                <w:rFonts w:ascii="宋体" w:hAnsi="宋体" w:cs="宋体"/>
                <w:bCs/>
                <w:color w:val="auto"/>
                <w:szCs w:val="21"/>
                <w:highlight w:val="none"/>
              </w:rPr>
            </w:pPr>
            <w:r>
              <w:rPr>
                <w:rFonts w:ascii="宋体" w:hAnsi="宋体" w:cs="宋体"/>
                <w:bCs/>
                <w:color w:val="auto"/>
                <w:szCs w:val="21"/>
                <w:highlight w:val="none"/>
              </w:rPr>
              <w:t>4</w:t>
            </w:r>
            <w:r>
              <w:rPr>
                <w:rFonts w:hint="eastAsia" w:ascii="宋体" w:hAnsi="宋体" w:cs="宋体"/>
                <w:bCs/>
                <w:color w:val="auto"/>
                <w:szCs w:val="21"/>
                <w:highlight w:val="none"/>
              </w:rPr>
              <w:t>.验收时如发现所交付的货物有短缺、次品，损坏或其他不符合本采购文件规定的，采购人可做出详尽的现场记录，此现场记录可用作补充、缺失和更换损坏货物的有效证据，由此产生的相关费用由成交供应商承担。</w:t>
            </w:r>
          </w:p>
          <w:p w14:paraId="38BF7631">
            <w:pPr>
              <w:wordWrap w:val="0"/>
              <w:topLinePunct/>
              <w:spacing w:line="360" w:lineRule="auto"/>
              <w:ind w:firstLine="422"/>
              <w:rPr>
                <w:rFonts w:ascii="宋体" w:hAnsi="宋体"/>
                <w:b/>
                <w:color w:val="auto"/>
                <w:szCs w:val="21"/>
                <w:highlight w:val="none"/>
              </w:rPr>
            </w:pPr>
            <w:r>
              <w:rPr>
                <w:rFonts w:hint="eastAsia" w:ascii="宋体" w:hAnsi="宋体"/>
                <w:b/>
                <w:bCs/>
                <w:color w:val="auto"/>
                <w:szCs w:val="21"/>
                <w:highlight w:val="none"/>
              </w:rPr>
              <w:t>三</w:t>
            </w:r>
            <w:r>
              <w:rPr>
                <w:rFonts w:ascii="宋体" w:hAnsi="宋体"/>
                <w:b/>
                <w:bCs/>
                <w:color w:val="auto"/>
                <w:szCs w:val="21"/>
                <w:highlight w:val="none"/>
              </w:rPr>
              <w:t>、</w:t>
            </w:r>
            <w:r>
              <w:rPr>
                <w:rFonts w:hint="eastAsia" w:ascii="宋体" w:hAnsi="宋体"/>
                <w:b/>
                <w:color w:val="auto"/>
                <w:szCs w:val="21"/>
                <w:highlight w:val="none"/>
              </w:rPr>
              <w:t>本</w:t>
            </w:r>
            <w:r>
              <w:rPr>
                <w:rFonts w:ascii="宋体" w:hAnsi="宋体"/>
                <w:b/>
                <w:color w:val="auto"/>
                <w:szCs w:val="21"/>
                <w:highlight w:val="none"/>
              </w:rPr>
              <w:t>项目具体需求</w:t>
            </w:r>
          </w:p>
          <w:p w14:paraId="24260022">
            <w:pPr>
              <w:wordWrap w:val="0"/>
              <w:topLinePunct/>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1.本</w:t>
            </w:r>
            <w:r>
              <w:rPr>
                <w:rFonts w:hint="eastAsia" w:ascii="宋体" w:hAnsi="宋体"/>
                <w:bCs/>
                <w:color w:val="auto"/>
                <w:szCs w:val="21"/>
                <w:highlight w:val="none"/>
              </w:rPr>
              <w:t>《医院用纸制品定制及配送服务需求一览表》</w:t>
            </w:r>
            <w:r>
              <w:rPr>
                <w:rFonts w:hint="eastAsia" w:ascii="宋体" w:hAnsi="宋体" w:cs="宋体"/>
                <w:color w:val="auto"/>
                <w:szCs w:val="21"/>
                <w:highlight w:val="none"/>
              </w:rPr>
              <w:t>中技术参数性能（配置）不明确或有误的，供应商请说明详细、正确的技术参数性能（配置）同时填写</w:t>
            </w:r>
            <w:r>
              <w:rPr>
                <w:rFonts w:hint="eastAsia" w:ascii="宋体" w:hAnsi="宋体" w:cs="宋体"/>
                <w:color w:val="auto"/>
                <w:szCs w:val="21"/>
                <w:highlight w:val="none"/>
              </w:rPr>
              <w:t>服务需求偏离表</w:t>
            </w:r>
            <w:r>
              <w:rPr>
                <w:rFonts w:hint="eastAsia" w:ascii="宋体" w:hAnsi="宋体" w:cs="宋体"/>
                <w:color w:val="auto"/>
                <w:szCs w:val="21"/>
                <w:highlight w:val="none"/>
              </w:rPr>
              <w:t>。</w:t>
            </w:r>
          </w:p>
          <w:p w14:paraId="60DFD305">
            <w:pPr>
              <w:wordWrap w:val="0"/>
              <w:topLinePunct/>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供应商必须为其响应产品侵犯其他供应商或专利人的专利成果承担相应法律责任；同时，具有产品专利的供应商应在其采购文件中提供与其自有产品专利相关的有效证明材料，否则，不能就其产品的专利在本项目响应过程中被侵权问题提出异议。</w:t>
            </w:r>
          </w:p>
          <w:p w14:paraId="05AF4947">
            <w:pPr>
              <w:wordWrap w:val="0"/>
              <w:topLinePunct/>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3.表格中“预估采购量”仅为供应商报价提供参考，并非本项目实际采购数量，最终采购数量以实际需求为准。</w:t>
            </w:r>
          </w:p>
          <w:p w14:paraId="309ACFD5">
            <w:pPr>
              <w:wordWrap w:val="0"/>
              <w:topLinePunct/>
              <w:spacing w:line="500" w:lineRule="exact"/>
              <w:ind w:firstLine="422"/>
              <w:rPr>
                <w:rFonts w:ascii="宋体" w:hAnsi="宋体"/>
                <w:b/>
                <w:bCs/>
                <w:color w:val="auto"/>
                <w:szCs w:val="21"/>
                <w:highlight w:val="none"/>
              </w:rPr>
            </w:pPr>
            <w:r>
              <w:rPr>
                <w:rFonts w:hint="eastAsia" w:ascii="宋体" w:hAnsi="宋体"/>
                <w:b/>
                <w:bCs/>
                <w:color w:val="auto"/>
                <w:szCs w:val="21"/>
                <w:highlight w:val="none"/>
              </w:rPr>
              <w:t>附表《</w:t>
            </w:r>
            <w:r>
              <w:rPr>
                <w:rFonts w:hint="eastAsia" w:ascii="宋体" w:hAnsi="宋体"/>
                <w:b/>
                <w:bCs/>
                <w:color w:val="auto"/>
                <w:szCs w:val="21"/>
                <w:highlight w:val="none"/>
              </w:rPr>
              <w:t>医院用纸制品定制及配送服务需求一览表</w:t>
            </w:r>
            <w:r>
              <w:rPr>
                <w:rFonts w:hint="eastAsia" w:ascii="宋体" w:hAnsi="宋体"/>
                <w:b/>
                <w:bCs/>
                <w:color w:val="auto"/>
                <w:szCs w:val="21"/>
                <w:highlight w:val="none"/>
              </w:rPr>
              <w:t>》</w:t>
            </w:r>
          </w:p>
          <w:tbl>
            <w:tblPr>
              <w:tblStyle w:val="51"/>
              <w:tblW w:w="5000" w:type="pct"/>
              <w:tblInd w:w="0" w:type="dxa"/>
              <w:tblLayout w:type="autofit"/>
              <w:tblCellMar>
                <w:top w:w="0" w:type="dxa"/>
                <w:left w:w="108" w:type="dxa"/>
                <w:bottom w:w="0" w:type="dxa"/>
                <w:right w:w="108" w:type="dxa"/>
              </w:tblCellMar>
            </w:tblPr>
            <w:tblGrid>
              <w:gridCol w:w="426"/>
              <w:gridCol w:w="846"/>
              <w:gridCol w:w="2830"/>
              <w:gridCol w:w="472"/>
              <w:gridCol w:w="866"/>
              <w:gridCol w:w="1058"/>
              <w:gridCol w:w="850"/>
            </w:tblGrid>
            <w:tr w14:paraId="19E3D9F0">
              <w:tblPrEx>
                <w:tblCellMar>
                  <w:top w:w="0" w:type="dxa"/>
                  <w:left w:w="108" w:type="dxa"/>
                  <w:bottom w:w="0" w:type="dxa"/>
                  <w:right w:w="108" w:type="dxa"/>
                </w:tblCellMar>
              </w:tblPrEx>
              <w:trPr>
                <w:trHeight w:val="42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3EA35">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序号</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CC634">
                  <w:pPr>
                    <w:wordWrap w:val="0"/>
                    <w:topLinePunct/>
                    <w:spacing w:line="360" w:lineRule="auto"/>
                    <w:ind w:firstLine="0" w:firstLineChars="0"/>
                    <w:jc w:val="center"/>
                    <w:textAlignment w:val="center"/>
                    <w:rPr>
                      <w:rFonts w:ascii="宋体" w:hAnsi="宋体" w:cs="仿宋"/>
                      <w:color w:val="auto"/>
                      <w:kern w:val="0"/>
                      <w:szCs w:val="21"/>
                      <w:highlight w:val="none"/>
                      <w:lang w:bidi="ar"/>
                    </w:rPr>
                  </w:pPr>
                  <w:r>
                    <w:rPr>
                      <w:rFonts w:hint="eastAsia" w:ascii="宋体" w:hAnsi="宋体" w:cs="仿宋"/>
                      <w:color w:val="auto"/>
                      <w:kern w:val="0"/>
                      <w:szCs w:val="21"/>
                      <w:highlight w:val="none"/>
                      <w:lang w:bidi="ar"/>
                    </w:rPr>
                    <w:t>物资</w:t>
                  </w:r>
                </w:p>
                <w:p w14:paraId="6AAC6F49">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名称</w:t>
                  </w:r>
                </w:p>
              </w:tc>
              <w:tc>
                <w:tcPr>
                  <w:tcW w:w="1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63EC7">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规格</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3416A">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计价单位</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179B7">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备注</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74522">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预估采购量</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41985">
                  <w:pPr>
                    <w:wordWrap w:val="0"/>
                    <w:topLinePunct/>
                    <w:spacing w:line="360" w:lineRule="auto"/>
                    <w:ind w:firstLine="0" w:firstLineChars="0"/>
                    <w:jc w:val="center"/>
                    <w:textAlignment w:val="center"/>
                    <w:rPr>
                      <w:rFonts w:ascii="宋体" w:hAnsi="宋体" w:cs="宋体"/>
                      <w:b/>
                      <w:bCs/>
                      <w:color w:val="auto"/>
                      <w:szCs w:val="21"/>
                      <w:highlight w:val="none"/>
                      <w:lang w:bidi="ar"/>
                    </w:rPr>
                  </w:pPr>
                  <w:r>
                    <w:rPr>
                      <w:rFonts w:hint="eastAsia" w:ascii="宋体" w:hAnsi="宋体" w:cs="宋体"/>
                      <w:b/>
                      <w:bCs/>
                      <w:color w:val="auto"/>
                      <w:kern w:val="0"/>
                      <w:szCs w:val="21"/>
                      <w:highlight w:val="none"/>
                      <w:lang w:bidi="ar"/>
                    </w:rPr>
                    <w:t>单价控制价</w:t>
                  </w:r>
                  <w:r>
                    <w:rPr>
                      <w:rFonts w:hint="eastAsia" w:ascii="宋体" w:hAnsi="宋体" w:cs="宋体"/>
                      <w:b/>
                      <w:bCs/>
                      <w:color w:val="auto"/>
                      <w:kern w:val="0"/>
                      <w:szCs w:val="21"/>
                      <w:highlight w:val="none"/>
                      <w:lang w:bidi="ar"/>
                    </w:rPr>
                    <w:t>（元）</w:t>
                  </w:r>
                </w:p>
              </w:tc>
            </w:tr>
            <w:tr w14:paraId="1C45C118">
              <w:tblPrEx>
                <w:tblCellMar>
                  <w:top w:w="0" w:type="dxa"/>
                  <w:left w:w="108" w:type="dxa"/>
                  <w:bottom w:w="0" w:type="dxa"/>
                  <w:right w:w="108" w:type="dxa"/>
                </w:tblCellMar>
              </w:tblPrEx>
              <w:trPr>
                <w:trHeight w:val="71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C7EC3">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7EFFC">
                  <w:pPr>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不干胶</w:t>
                  </w:r>
                </w:p>
              </w:tc>
              <w:tc>
                <w:tcPr>
                  <w:tcW w:w="1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E54A9">
                  <w:pPr>
                    <w:wordWrap w:val="0"/>
                    <w:topLinePunct/>
                    <w:spacing w:line="360" w:lineRule="auto"/>
                    <w:ind w:firstLine="0" w:firstLineChars="0"/>
                    <w:textAlignment w:val="center"/>
                    <w:rPr>
                      <w:rFonts w:ascii="宋体" w:hAnsi="宋体" w:cs="仿宋"/>
                      <w:color w:val="auto"/>
                      <w:szCs w:val="21"/>
                      <w:highlight w:val="none"/>
                      <w:lang w:bidi="ar"/>
                    </w:rPr>
                  </w:pPr>
                  <w:r>
                    <w:rPr>
                      <w:rFonts w:hint="eastAsia" w:ascii="宋体" w:hAnsi="宋体" w:cs="仿宋"/>
                      <w:color w:val="auto"/>
                      <w:kern w:val="0"/>
                      <w:szCs w:val="21"/>
                      <w:highlight w:val="none"/>
                      <w:lang w:bidi="ar"/>
                    </w:rPr>
                    <w:t>彩色不干胶卷标36×43mm</w:t>
                  </w:r>
                  <w:r>
                    <w:rPr>
                      <w:rFonts w:hint="eastAsia" w:ascii="宋体" w:hAnsi="宋体" w:cs="仿宋"/>
                      <w:color w:val="auto"/>
                      <w:kern w:val="0"/>
                      <w:szCs w:val="21"/>
                      <w:highlight w:val="none"/>
                      <w:lang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2C77D">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BD60E">
                  <w:pPr>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按单枚标签计价</w:t>
                  </w:r>
                  <w:r>
                    <w:rPr>
                      <w:rStyle w:val="220"/>
                      <w:rFonts w:hint="default" w:ascii="宋体" w:hAnsi="宋体" w:eastAsia="宋体"/>
                      <w:color w:val="auto"/>
                      <w:sz w:val="21"/>
                      <w:szCs w:val="21"/>
                      <w:highlight w:val="none"/>
                      <w:lang w:bidi="ar"/>
                    </w:rPr>
                    <w:t>，定制类（按科室要求订版）</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FDA82">
                  <w:pPr>
                    <w:wordWrap w:val="0"/>
                    <w:topLinePunct/>
                    <w:spacing w:line="360" w:lineRule="auto"/>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16840000</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9E25">
                  <w:pPr>
                    <w:wordWrap w:val="0"/>
                    <w:topLinePunct/>
                    <w:spacing w:line="360" w:lineRule="auto"/>
                    <w:ind w:firstLine="0" w:firstLineChars="0"/>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0.018</w:t>
                  </w:r>
                </w:p>
              </w:tc>
            </w:tr>
            <w:tr w14:paraId="0C224834">
              <w:tblPrEx>
                <w:tblCellMar>
                  <w:top w:w="0" w:type="dxa"/>
                  <w:left w:w="108" w:type="dxa"/>
                  <w:bottom w:w="0" w:type="dxa"/>
                  <w:right w:w="108" w:type="dxa"/>
                </w:tblCellMar>
              </w:tblPrEx>
              <w:trPr>
                <w:trHeight w:val="468"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D6C6B">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50F47">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封口证</w:t>
                  </w:r>
                </w:p>
              </w:tc>
              <w:tc>
                <w:tcPr>
                  <w:tcW w:w="1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7D86F">
                  <w:pPr>
                    <w:wordWrap w:val="0"/>
                    <w:topLinePunct/>
                    <w:spacing w:line="360" w:lineRule="auto"/>
                    <w:ind w:firstLine="0" w:firstLineChars="0"/>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彩色不干胶卷标34×18mm</w:t>
                  </w:r>
                  <w:r>
                    <w:rPr>
                      <w:rFonts w:hint="eastAsia" w:ascii="宋体" w:hAnsi="宋体" w:cs="仿宋"/>
                      <w:color w:val="auto"/>
                      <w:kern w:val="0"/>
                      <w:szCs w:val="21"/>
                      <w:highlight w:val="none"/>
                      <w:lang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6D24C">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E7B63">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按单枚标签计价</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4D45">
                  <w:pPr>
                    <w:wordWrap w:val="0"/>
                    <w:topLinePunct/>
                    <w:spacing w:line="360" w:lineRule="auto"/>
                    <w:ind w:firstLine="0" w:firstLineChars="0"/>
                    <w:jc w:val="center"/>
                    <w:textAlignment w:val="center"/>
                    <w:rPr>
                      <w:rFonts w:ascii="宋体" w:hAnsi="宋体" w:cs="宋体"/>
                      <w:color w:val="auto"/>
                      <w:szCs w:val="21"/>
                      <w:highlight w:val="none"/>
                    </w:rPr>
                  </w:pPr>
                  <w:r>
                    <w:rPr>
                      <w:rFonts w:ascii="宋体" w:hAnsi="宋体" w:cs="宋体"/>
                      <w:color w:val="auto"/>
                      <w:kern w:val="0"/>
                      <w:szCs w:val="21"/>
                      <w:highlight w:val="none"/>
                      <w:lang w:bidi="ar"/>
                    </w:rPr>
                    <w:t>3820000</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134C6">
                  <w:pPr>
                    <w:wordWrap w:val="0"/>
                    <w:topLinePunct/>
                    <w:spacing w:line="360" w:lineRule="auto"/>
                    <w:ind w:firstLine="0" w:firstLineChars="0"/>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0.009</w:t>
                  </w:r>
                </w:p>
              </w:tc>
            </w:tr>
            <w:tr w14:paraId="08D674C2">
              <w:tblPrEx>
                <w:tblCellMar>
                  <w:top w:w="0" w:type="dxa"/>
                  <w:left w:w="108" w:type="dxa"/>
                  <w:bottom w:w="0" w:type="dxa"/>
                  <w:right w:w="108" w:type="dxa"/>
                </w:tblCellMar>
              </w:tblPrEx>
              <w:trPr>
                <w:trHeight w:val="158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8B62E">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1C60A">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各类制剂口服液外盒（含临方制剂）</w:t>
                  </w:r>
                </w:p>
              </w:tc>
              <w:tc>
                <w:tcPr>
                  <w:tcW w:w="1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715C2">
                  <w:pPr>
                    <w:wordWrap w:val="0"/>
                    <w:topLinePunct/>
                    <w:spacing w:line="360" w:lineRule="auto"/>
                    <w:ind w:firstLine="0" w:firstLineChars="0"/>
                    <w:textAlignment w:val="center"/>
                    <w:rPr>
                      <w:rFonts w:ascii="宋体" w:hAnsi="宋体" w:cs="仿宋"/>
                      <w:color w:val="auto"/>
                      <w:szCs w:val="21"/>
                      <w:highlight w:val="none"/>
                      <w:lang w:bidi="ar"/>
                    </w:rPr>
                  </w:pPr>
                  <w:r>
                    <w:rPr>
                      <w:rFonts w:hint="eastAsia" w:ascii="宋体" w:hAnsi="宋体" w:cs="仿宋"/>
                      <w:color w:val="auto"/>
                      <w:kern w:val="0"/>
                      <w:szCs w:val="21"/>
                      <w:highlight w:val="none"/>
                      <w:lang w:bidi="ar"/>
                    </w:rPr>
                    <w:t>350g白色卡纸（彩色印刷</w:t>
                  </w:r>
                  <w:r>
                    <w:rPr>
                      <w:rFonts w:hint="eastAsia" w:ascii="宋体" w:hAnsi="宋体" w:cs="仿宋"/>
                      <w:color w:val="auto"/>
                      <w:kern w:val="0"/>
                      <w:szCs w:val="21"/>
                      <w:highlight w:val="none"/>
                      <w:lang w:bidi="ar"/>
                    </w:rPr>
                    <w:t>、</w:t>
                  </w:r>
                  <w:r>
                    <w:rPr>
                      <w:rFonts w:hint="eastAsia" w:ascii="宋体" w:hAnsi="宋体" w:cs="仿宋"/>
                      <w:color w:val="auto"/>
                      <w:kern w:val="0"/>
                      <w:szCs w:val="21"/>
                      <w:highlight w:val="none"/>
                      <w:lang w:bidi="ar"/>
                    </w:rPr>
                    <w:t>过油光）</w:t>
                  </w:r>
                  <w:r>
                    <w:rPr>
                      <w:rFonts w:hint="eastAsia" w:ascii="宋体" w:hAnsi="宋体" w:cs="仿宋"/>
                      <w:color w:val="auto"/>
                      <w:kern w:val="0"/>
                      <w:szCs w:val="21"/>
                      <w:highlight w:val="none"/>
                      <w:lang w:bidi="ar"/>
                    </w:rPr>
                    <w:t>，</w:t>
                  </w:r>
                  <w:r>
                    <w:rPr>
                      <w:rFonts w:hint="eastAsia" w:ascii="宋体" w:hAnsi="宋体" w:cs="仿宋"/>
                      <w:color w:val="auto"/>
                      <w:kern w:val="0"/>
                      <w:szCs w:val="21"/>
                      <w:highlight w:val="none"/>
                      <w:lang w:bidi="ar"/>
                    </w:rPr>
                    <w:t>236×95×27mm±2mm</w:t>
                  </w:r>
                  <w:r>
                    <w:rPr>
                      <w:rFonts w:hint="eastAsia" w:ascii="宋体" w:hAnsi="宋体" w:cs="仿宋"/>
                      <w:color w:val="auto"/>
                      <w:kern w:val="0"/>
                      <w:szCs w:val="21"/>
                      <w:highlight w:val="none"/>
                      <w:lang w:bidi="ar"/>
                    </w:rPr>
                    <w:t>。</w:t>
                  </w:r>
                </w:p>
                <w:p w14:paraId="79DA846F">
                  <w:pPr>
                    <w:wordWrap w:val="0"/>
                    <w:topLinePunct/>
                    <w:spacing w:line="360" w:lineRule="auto"/>
                    <w:ind w:firstLine="0" w:firstLineChars="0"/>
                    <w:textAlignment w:val="center"/>
                    <w:rPr>
                      <w:rFonts w:ascii="宋体" w:hAnsi="宋体" w:cs="仿宋"/>
                      <w:color w:val="auto"/>
                      <w:szCs w:val="21"/>
                      <w:highlight w:val="none"/>
                      <w:lang w:bidi="ar"/>
                    </w:rPr>
                  </w:pPr>
                  <w:r>
                    <w:rPr>
                      <w:rFonts w:ascii="宋体" w:hAnsi="宋体"/>
                      <w:color w:val="auto"/>
                      <w:szCs w:val="21"/>
                      <w:highlight w:val="none"/>
                    </w:rPr>
                    <w:drawing>
                      <wp:inline distT="0" distB="0" distL="0" distR="0">
                        <wp:extent cx="1652905" cy="733425"/>
                        <wp:effectExtent l="0" t="0" r="4445" b="0"/>
                        <wp:docPr id="5" name="图片 5" descr="025fd745718cb758046e8ae40e24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25fd745718cb758046e8ae40e246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674618" cy="742876"/>
                                </a:xfrm>
                                <a:prstGeom prst="rect">
                                  <a:avLst/>
                                </a:prstGeom>
                                <a:noFill/>
                                <a:ln>
                                  <a:noFill/>
                                </a:ln>
                                <a:effectLst/>
                              </pic:spPr>
                            </pic:pic>
                          </a:graphicData>
                        </a:graphic>
                      </wp:inline>
                    </w:drawing>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78D6C">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个</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94A77">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定制类（按科室要求订版）</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9616">
                  <w:pPr>
                    <w:wordWrap w:val="0"/>
                    <w:topLinePunct/>
                    <w:spacing w:line="360" w:lineRule="auto"/>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1680000</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CC88C">
                  <w:pPr>
                    <w:wordWrap w:val="0"/>
                    <w:topLinePunct/>
                    <w:spacing w:line="360" w:lineRule="auto"/>
                    <w:ind w:firstLine="0" w:firstLineChars="0"/>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0.29</w:t>
                  </w:r>
                </w:p>
              </w:tc>
            </w:tr>
            <w:tr w14:paraId="4F28FF10">
              <w:tblPrEx>
                <w:tblCellMar>
                  <w:top w:w="0" w:type="dxa"/>
                  <w:left w:w="108" w:type="dxa"/>
                  <w:bottom w:w="0" w:type="dxa"/>
                  <w:right w:w="108" w:type="dxa"/>
                </w:tblCellMar>
              </w:tblPrEx>
              <w:trPr>
                <w:trHeight w:val="66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9FE69">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4</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1C401">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中药袋</w:t>
                  </w:r>
                </w:p>
              </w:tc>
              <w:tc>
                <w:tcPr>
                  <w:tcW w:w="1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94D9A">
                  <w:pPr>
                    <w:wordWrap w:val="0"/>
                    <w:topLinePunct/>
                    <w:spacing w:line="360" w:lineRule="auto"/>
                    <w:ind w:firstLine="0" w:firstLineChars="0"/>
                    <w:textAlignment w:val="center"/>
                    <w:rPr>
                      <w:rFonts w:ascii="宋体" w:hAnsi="宋体" w:cs="仿宋"/>
                      <w:color w:val="auto"/>
                      <w:szCs w:val="21"/>
                      <w:highlight w:val="none"/>
                      <w:lang w:bidi="ar"/>
                    </w:rPr>
                  </w:pPr>
                  <w:r>
                    <w:rPr>
                      <w:rFonts w:hint="eastAsia" w:ascii="宋体" w:hAnsi="宋体" w:cs="仿宋"/>
                      <w:color w:val="auto"/>
                      <w:kern w:val="0"/>
                      <w:szCs w:val="21"/>
                      <w:highlight w:val="none"/>
                      <w:lang w:bidi="ar"/>
                    </w:rPr>
                    <w:t>80g牛皮纸（黑字/红字）</w:t>
                  </w:r>
                  <w:r>
                    <w:rPr>
                      <w:rFonts w:hint="eastAsia" w:ascii="宋体" w:hAnsi="宋体" w:cs="仿宋"/>
                      <w:color w:val="auto"/>
                      <w:kern w:val="0"/>
                      <w:szCs w:val="21"/>
                      <w:highlight w:val="none"/>
                      <w:lang w:bidi="ar"/>
                    </w:rPr>
                    <w:t>，</w:t>
                  </w:r>
                  <w:r>
                    <w:rPr>
                      <w:rFonts w:hint="eastAsia" w:ascii="宋体" w:hAnsi="宋体" w:cs="仿宋"/>
                      <w:color w:val="auto"/>
                      <w:kern w:val="0"/>
                      <w:szCs w:val="21"/>
                      <w:highlight w:val="none"/>
                      <w:lang w:bidi="ar"/>
                    </w:rPr>
                    <w:t>纸张尺寸</w:t>
                  </w:r>
                  <w:r>
                    <w:rPr>
                      <w:rFonts w:hint="eastAsia" w:ascii="宋体" w:hAnsi="宋体" w:cs="仿宋"/>
                      <w:color w:val="auto"/>
                      <w:kern w:val="0"/>
                      <w:szCs w:val="21"/>
                      <w:highlight w:val="none"/>
                      <w:lang w:bidi="ar"/>
                    </w:rPr>
                    <w:t>：</w:t>
                  </w:r>
                  <w:r>
                    <w:rPr>
                      <w:rFonts w:hint="eastAsia" w:ascii="宋体" w:hAnsi="宋体" w:cs="仿宋"/>
                      <w:color w:val="auto"/>
                      <w:kern w:val="0"/>
                      <w:szCs w:val="21"/>
                      <w:highlight w:val="none"/>
                      <w:lang w:bidi="ar"/>
                    </w:rPr>
                    <w:t>260×360mm</w:t>
                  </w:r>
                  <w:r>
                    <w:rPr>
                      <w:rFonts w:hint="eastAsia" w:ascii="宋体" w:hAnsi="宋体" w:cs="仿宋"/>
                      <w:color w:val="auto"/>
                      <w:kern w:val="0"/>
                      <w:szCs w:val="21"/>
                      <w:highlight w:val="none"/>
                      <w:lang w:bidi="ar"/>
                    </w:rPr>
                    <w:t>，</w:t>
                  </w:r>
                  <w:r>
                    <w:rPr>
                      <w:rFonts w:hint="eastAsia" w:ascii="宋体" w:hAnsi="宋体" w:cs="仿宋"/>
                      <w:color w:val="auto"/>
                      <w:kern w:val="0"/>
                      <w:szCs w:val="21"/>
                      <w:highlight w:val="none"/>
                      <w:lang w:bidi="ar"/>
                    </w:rPr>
                    <w:t>封底尺寸</w:t>
                  </w:r>
                  <w:r>
                    <w:rPr>
                      <w:rFonts w:hint="eastAsia" w:ascii="宋体" w:hAnsi="宋体" w:cs="仿宋"/>
                      <w:color w:val="auto"/>
                      <w:kern w:val="0"/>
                      <w:szCs w:val="21"/>
                      <w:highlight w:val="none"/>
                      <w:lang w:bidi="ar"/>
                    </w:rPr>
                    <w:t>：</w:t>
                  </w:r>
                  <w:r>
                    <w:rPr>
                      <w:rFonts w:hint="eastAsia" w:ascii="宋体" w:hAnsi="宋体" w:cs="仿宋"/>
                      <w:color w:val="auto"/>
                      <w:kern w:val="0"/>
                      <w:szCs w:val="21"/>
                      <w:highlight w:val="none"/>
                      <w:lang w:bidi="ar"/>
                    </w:rPr>
                    <w:t>170×225mm</w:t>
                  </w:r>
                  <w:r>
                    <w:rPr>
                      <w:rFonts w:hint="eastAsia" w:ascii="宋体" w:hAnsi="宋体" w:cs="仿宋"/>
                      <w:color w:val="auto"/>
                      <w:kern w:val="0"/>
                      <w:szCs w:val="21"/>
                      <w:highlight w:val="none"/>
                      <w:lang w:bidi="ar"/>
                    </w:rPr>
                    <w:t>。</w:t>
                  </w:r>
                </w:p>
                <w:p w14:paraId="1CE2F4E0">
                  <w:pPr>
                    <w:wordWrap w:val="0"/>
                    <w:topLinePunct/>
                    <w:spacing w:line="360" w:lineRule="auto"/>
                    <w:ind w:firstLine="0" w:firstLineChars="0"/>
                    <w:textAlignment w:val="center"/>
                    <w:rPr>
                      <w:rFonts w:ascii="宋体" w:hAnsi="宋体"/>
                      <w:color w:val="auto"/>
                      <w:szCs w:val="21"/>
                      <w:highlight w:val="none"/>
                    </w:rPr>
                  </w:pPr>
                  <w:r>
                    <w:rPr>
                      <w:rFonts w:ascii="宋体" w:hAnsi="宋体"/>
                      <w:color w:val="auto"/>
                      <w:szCs w:val="21"/>
                      <w:highlight w:val="none"/>
                    </w:rPr>
                    <w:drawing>
                      <wp:inline distT="0" distB="0" distL="0" distR="0">
                        <wp:extent cx="1590675" cy="217614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603386" cy="2194036"/>
                                </a:xfrm>
                                <a:prstGeom prst="rect">
                                  <a:avLst/>
                                </a:prstGeom>
                                <a:noFill/>
                                <a:ln>
                                  <a:noFill/>
                                </a:ln>
                              </pic:spPr>
                            </pic:pic>
                          </a:graphicData>
                        </a:graphic>
                      </wp:inline>
                    </w:drawing>
                  </w:r>
                </w:p>
                <w:p w14:paraId="49D8E661">
                  <w:pPr>
                    <w:wordWrap w:val="0"/>
                    <w:topLinePunct/>
                    <w:spacing w:line="360" w:lineRule="auto"/>
                    <w:ind w:firstLine="0" w:firstLineChars="0"/>
                    <w:textAlignment w:val="center"/>
                    <w:rPr>
                      <w:rFonts w:ascii="宋体" w:hAnsi="宋体" w:cs="仿宋"/>
                      <w:color w:val="auto"/>
                      <w:szCs w:val="21"/>
                      <w:highlight w:val="none"/>
                      <w:lang w:bidi="ar"/>
                    </w:rPr>
                  </w:pPr>
                  <w:r>
                    <w:rPr>
                      <w:rFonts w:ascii="宋体" w:hAnsi="宋体"/>
                      <w:color w:val="auto"/>
                      <w:szCs w:val="21"/>
                      <w:highlight w:val="none"/>
                    </w:rPr>
                    <w:drawing>
                      <wp:inline distT="0" distB="0" distL="0" distR="0">
                        <wp:extent cx="1590675" cy="2157095"/>
                        <wp:effectExtent l="0" t="0" r="0" b="0"/>
                        <wp:docPr id="7" name="图片 7" descr="6071c6d8f12fdcb8fc755bbc211e4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6071c6d8f12fdcb8fc755bbc211e49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607752" cy="2180308"/>
                                </a:xfrm>
                                <a:prstGeom prst="rect">
                                  <a:avLst/>
                                </a:prstGeom>
                                <a:noFill/>
                                <a:ln>
                                  <a:noFill/>
                                </a:ln>
                              </pic:spPr>
                            </pic:pic>
                          </a:graphicData>
                        </a:graphic>
                      </wp:inline>
                    </w:drawing>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AE923">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个</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EABA6">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定制类（按科室要求订版）</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BC12A">
                  <w:pPr>
                    <w:wordWrap w:val="0"/>
                    <w:topLinePunct/>
                    <w:spacing w:line="360" w:lineRule="auto"/>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1100000</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E5B7F">
                  <w:pPr>
                    <w:wordWrap w:val="0"/>
                    <w:topLinePunct/>
                    <w:spacing w:line="360" w:lineRule="auto"/>
                    <w:ind w:firstLine="0" w:firstLineChars="0"/>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0.1</w:t>
                  </w:r>
                </w:p>
              </w:tc>
            </w:tr>
            <w:tr w14:paraId="7BA6469F">
              <w:tblPrEx>
                <w:tblCellMar>
                  <w:top w:w="0" w:type="dxa"/>
                  <w:left w:w="108" w:type="dxa"/>
                  <w:bottom w:w="0" w:type="dxa"/>
                  <w:right w:w="108" w:type="dxa"/>
                </w:tblCellMar>
              </w:tblPrEx>
              <w:trPr>
                <w:trHeight w:val="66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DE02D">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E169B">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中药袋</w:t>
                  </w:r>
                </w:p>
              </w:tc>
              <w:tc>
                <w:tcPr>
                  <w:tcW w:w="1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626AE">
                  <w:pPr>
                    <w:wordWrap w:val="0"/>
                    <w:topLinePunct/>
                    <w:spacing w:line="360" w:lineRule="auto"/>
                    <w:ind w:firstLine="0" w:firstLineChars="0"/>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80g牛皮纸（黑字/红字），纸张尺寸</w:t>
                  </w:r>
                  <w:r>
                    <w:rPr>
                      <w:rFonts w:hint="eastAsia" w:ascii="宋体" w:hAnsi="宋体" w:cs="仿宋"/>
                      <w:color w:val="auto"/>
                      <w:kern w:val="0"/>
                      <w:szCs w:val="21"/>
                      <w:highlight w:val="none"/>
                      <w:lang w:bidi="ar"/>
                    </w:rPr>
                    <w:t>：</w:t>
                  </w:r>
                  <w:r>
                    <w:rPr>
                      <w:rFonts w:hint="eastAsia" w:ascii="宋体" w:hAnsi="宋体" w:cs="仿宋"/>
                      <w:color w:val="auto"/>
                      <w:kern w:val="0"/>
                      <w:szCs w:val="21"/>
                      <w:highlight w:val="none"/>
                      <w:lang w:bidi="ar"/>
                    </w:rPr>
                    <w:t>330×440mm，封底尺寸</w:t>
                  </w:r>
                  <w:r>
                    <w:rPr>
                      <w:rFonts w:hint="eastAsia" w:ascii="宋体" w:hAnsi="宋体" w:cs="仿宋"/>
                      <w:color w:val="auto"/>
                      <w:kern w:val="0"/>
                      <w:szCs w:val="21"/>
                      <w:highlight w:val="none"/>
                      <w:lang w:bidi="ar"/>
                    </w:rPr>
                    <w:t>：</w:t>
                  </w:r>
                  <w:r>
                    <w:rPr>
                      <w:rFonts w:hint="eastAsia" w:ascii="宋体" w:hAnsi="宋体" w:cs="仿宋"/>
                      <w:color w:val="auto"/>
                      <w:kern w:val="0"/>
                      <w:szCs w:val="21"/>
                      <w:highlight w:val="none"/>
                      <w:lang w:bidi="ar"/>
                    </w:rPr>
                    <w:t>210×235mm</w:t>
                  </w:r>
                  <w:r>
                    <w:rPr>
                      <w:rFonts w:hint="eastAsia" w:ascii="宋体" w:hAnsi="宋体" w:cs="仿宋"/>
                      <w:color w:val="auto"/>
                      <w:kern w:val="0"/>
                      <w:szCs w:val="21"/>
                      <w:highlight w:val="none"/>
                      <w:lang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6AA0B">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个</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630C1">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定制类（按科室要求订版）</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1DE6">
                  <w:pPr>
                    <w:wordWrap w:val="0"/>
                    <w:topLinePunct/>
                    <w:spacing w:line="360" w:lineRule="auto"/>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810000</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ECD4">
                  <w:pPr>
                    <w:wordWrap w:val="0"/>
                    <w:topLinePunct/>
                    <w:spacing w:line="360" w:lineRule="auto"/>
                    <w:ind w:firstLine="0" w:firstLineChars="0"/>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0.144</w:t>
                  </w:r>
                </w:p>
              </w:tc>
            </w:tr>
            <w:tr w14:paraId="04BD0CFC">
              <w:tblPrEx>
                <w:tblCellMar>
                  <w:top w:w="0" w:type="dxa"/>
                  <w:left w:w="108" w:type="dxa"/>
                  <w:bottom w:w="0" w:type="dxa"/>
                  <w:right w:w="108" w:type="dxa"/>
                </w:tblCellMar>
              </w:tblPrEx>
              <w:trPr>
                <w:trHeight w:val="65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03826">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6</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6E357">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不干胶</w:t>
                  </w:r>
                </w:p>
              </w:tc>
              <w:tc>
                <w:tcPr>
                  <w:tcW w:w="1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C8321">
                  <w:pPr>
                    <w:wordWrap w:val="0"/>
                    <w:topLinePunct/>
                    <w:spacing w:line="360" w:lineRule="auto"/>
                    <w:ind w:firstLine="0" w:firstLineChars="0"/>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彩色不干胶卷标52×85mm</w:t>
                  </w:r>
                  <w:r>
                    <w:rPr>
                      <w:rFonts w:hint="eastAsia" w:ascii="宋体" w:hAnsi="宋体" w:cs="仿宋"/>
                      <w:color w:val="auto"/>
                      <w:kern w:val="0"/>
                      <w:szCs w:val="21"/>
                      <w:highlight w:val="none"/>
                      <w:lang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F7303">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C14C2">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按单枚标签计价</w:t>
                  </w:r>
                  <w:r>
                    <w:rPr>
                      <w:rStyle w:val="220"/>
                      <w:rFonts w:hint="default" w:ascii="宋体" w:hAnsi="宋体" w:eastAsia="宋体"/>
                      <w:color w:val="auto"/>
                      <w:sz w:val="21"/>
                      <w:szCs w:val="21"/>
                      <w:highlight w:val="none"/>
                      <w:lang w:bidi="ar"/>
                    </w:rPr>
                    <w:t>，定制类（按科室要求订版）</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501B6">
                  <w:pPr>
                    <w:wordWrap w:val="0"/>
                    <w:topLinePunct/>
                    <w:spacing w:line="360" w:lineRule="auto"/>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530000</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758A">
                  <w:pPr>
                    <w:wordWrap w:val="0"/>
                    <w:topLinePunct/>
                    <w:spacing w:line="360" w:lineRule="auto"/>
                    <w:ind w:firstLine="0" w:firstLineChars="0"/>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0.032</w:t>
                  </w:r>
                </w:p>
              </w:tc>
            </w:tr>
            <w:tr w14:paraId="69ADA8A8">
              <w:tblPrEx>
                <w:tblCellMar>
                  <w:top w:w="0" w:type="dxa"/>
                  <w:left w:w="108" w:type="dxa"/>
                  <w:bottom w:w="0" w:type="dxa"/>
                  <w:right w:w="108" w:type="dxa"/>
                </w:tblCellMar>
              </w:tblPrEx>
              <w:trPr>
                <w:trHeight w:val="59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7D335">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7</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E8E87">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西药袋</w:t>
                  </w:r>
                </w:p>
              </w:tc>
              <w:tc>
                <w:tcPr>
                  <w:tcW w:w="1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EB35A">
                  <w:pPr>
                    <w:wordWrap w:val="0"/>
                    <w:topLinePunct/>
                    <w:spacing w:line="360" w:lineRule="auto"/>
                    <w:ind w:firstLine="0" w:firstLineChars="0"/>
                    <w:textAlignment w:val="center"/>
                    <w:rPr>
                      <w:rFonts w:ascii="宋体" w:hAnsi="宋体" w:cs="仿宋"/>
                      <w:color w:val="auto"/>
                      <w:szCs w:val="21"/>
                      <w:highlight w:val="none"/>
                      <w:lang w:bidi="ar"/>
                    </w:rPr>
                  </w:pPr>
                  <w:r>
                    <w:rPr>
                      <w:rFonts w:hint="eastAsia" w:ascii="宋体" w:hAnsi="宋体" w:cs="仿宋"/>
                      <w:color w:val="auto"/>
                      <w:kern w:val="0"/>
                      <w:szCs w:val="21"/>
                      <w:highlight w:val="none"/>
                      <w:lang w:bidi="ar"/>
                    </w:rPr>
                    <w:t>80g自封袋临摹纸加单面食品卫生级透明膜（黑字）</w:t>
                  </w:r>
                  <w:r>
                    <w:rPr>
                      <w:rFonts w:hint="eastAsia" w:ascii="宋体" w:hAnsi="宋体" w:cs="仿宋"/>
                      <w:color w:val="auto"/>
                      <w:kern w:val="0"/>
                      <w:szCs w:val="21"/>
                      <w:highlight w:val="none"/>
                      <w:lang w:bidi="ar"/>
                    </w:rPr>
                    <w:t>，</w:t>
                  </w:r>
                  <w:r>
                    <w:rPr>
                      <w:rFonts w:hint="eastAsia" w:ascii="宋体" w:hAnsi="宋体" w:cs="仿宋"/>
                      <w:color w:val="auto"/>
                      <w:kern w:val="0"/>
                      <w:szCs w:val="21"/>
                      <w:highlight w:val="none"/>
                      <w:lang w:bidi="ar"/>
                    </w:rPr>
                    <w:t>90×135mm</w:t>
                  </w:r>
                  <w:r>
                    <w:rPr>
                      <w:rFonts w:hint="eastAsia" w:ascii="宋体" w:hAnsi="宋体" w:cs="仿宋"/>
                      <w:color w:val="auto"/>
                      <w:kern w:val="0"/>
                      <w:szCs w:val="21"/>
                      <w:highlight w:val="none"/>
                      <w:lang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34328">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个</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44FF7">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定制类</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88ED">
                  <w:pPr>
                    <w:wordWrap w:val="0"/>
                    <w:topLinePunct/>
                    <w:spacing w:line="360" w:lineRule="auto"/>
                    <w:ind w:firstLine="0" w:firstLineChars="0"/>
                    <w:jc w:val="center"/>
                    <w:textAlignment w:val="center"/>
                    <w:rPr>
                      <w:rFonts w:ascii="宋体" w:hAnsi="宋体" w:cs="宋体"/>
                      <w:color w:val="auto"/>
                      <w:szCs w:val="21"/>
                      <w:highlight w:val="none"/>
                    </w:rPr>
                  </w:pPr>
                  <w:r>
                    <w:rPr>
                      <w:rFonts w:ascii="宋体" w:hAnsi="宋体" w:cs="宋体"/>
                      <w:color w:val="auto"/>
                      <w:szCs w:val="21"/>
                      <w:highlight w:val="none"/>
                    </w:rPr>
                    <w:t>440000</w:t>
                  </w:r>
                  <w:r>
                    <w:rPr>
                      <w:rFonts w:ascii="宋体" w:hAnsi="宋体" w:cs="宋体"/>
                      <w:color w:val="auto"/>
                      <w:szCs w:val="21"/>
                      <w:highlight w:val="none"/>
                    </w:rPr>
                    <w:tab/>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CFE6">
                  <w:pPr>
                    <w:wordWrap w:val="0"/>
                    <w:topLinePunct/>
                    <w:spacing w:line="360" w:lineRule="auto"/>
                    <w:ind w:firstLine="0" w:firstLineChars="0"/>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0.045</w:t>
                  </w:r>
                </w:p>
              </w:tc>
            </w:tr>
            <w:tr w14:paraId="7A2C8A05">
              <w:tblPrEx>
                <w:tblCellMar>
                  <w:top w:w="0" w:type="dxa"/>
                  <w:left w:w="108" w:type="dxa"/>
                  <w:bottom w:w="0" w:type="dxa"/>
                  <w:right w:w="108" w:type="dxa"/>
                </w:tblCellMar>
              </w:tblPrEx>
              <w:trPr>
                <w:trHeight w:val="66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C29C5">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B4442">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中药袋</w:t>
                  </w:r>
                </w:p>
              </w:tc>
              <w:tc>
                <w:tcPr>
                  <w:tcW w:w="1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65BB7">
                  <w:pPr>
                    <w:wordWrap w:val="0"/>
                    <w:topLinePunct/>
                    <w:spacing w:line="360" w:lineRule="auto"/>
                    <w:ind w:firstLine="0" w:firstLineChars="0"/>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80g牛皮纸（黑字/红字）</w:t>
                  </w:r>
                  <w:r>
                    <w:rPr>
                      <w:rFonts w:hint="eastAsia" w:ascii="宋体" w:hAnsi="宋体" w:cs="仿宋"/>
                      <w:color w:val="auto"/>
                      <w:kern w:val="0"/>
                      <w:szCs w:val="21"/>
                      <w:highlight w:val="none"/>
                      <w:lang w:bidi="ar"/>
                    </w:rPr>
                    <w:t>，</w:t>
                  </w:r>
                  <w:r>
                    <w:rPr>
                      <w:rFonts w:hint="eastAsia" w:ascii="宋体" w:hAnsi="宋体" w:cs="仿宋"/>
                      <w:color w:val="auto"/>
                      <w:kern w:val="0"/>
                      <w:szCs w:val="21"/>
                      <w:highlight w:val="none"/>
                      <w:lang w:bidi="ar"/>
                    </w:rPr>
                    <w:t>纸张尺寸：295×195mm</w:t>
                  </w:r>
                  <w:r>
                    <w:rPr>
                      <w:rFonts w:hint="eastAsia" w:ascii="宋体" w:hAnsi="宋体" w:cs="仿宋"/>
                      <w:color w:val="auto"/>
                      <w:kern w:val="0"/>
                      <w:szCs w:val="21"/>
                      <w:highlight w:val="none"/>
                      <w:lang w:bidi="ar"/>
                    </w:rPr>
                    <w:t>，</w:t>
                  </w:r>
                  <w:r>
                    <w:rPr>
                      <w:rFonts w:hint="eastAsia" w:ascii="宋体" w:hAnsi="宋体" w:cs="仿宋"/>
                      <w:color w:val="auto"/>
                      <w:kern w:val="0"/>
                      <w:szCs w:val="21"/>
                      <w:highlight w:val="none"/>
                      <w:lang w:bidi="ar"/>
                    </w:rPr>
                    <w:t>封底尺寸</w:t>
                  </w:r>
                  <w:r>
                    <w:rPr>
                      <w:rFonts w:hint="eastAsia" w:ascii="宋体" w:hAnsi="宋体" w:cs="仿宋"/>
                      <w:color w:val="auto"/>
                      <w:kern w:val="0"/>
                      <w:szCs w:val="21"/>
                      <w:highlight w:val="none"/>
                      <w:lang w:bidi="ar"/>
                    </w:rPr>
                    <w:t>：</w:t>
                  </w:r>
                  <w:r>
                    <w:rPr>
                      <w:rFonts w:hint="eastAsia" w:ascii="宋体" w:hAnsi="宋体" w:cs="仿宋"/>
                      <w:color w:val="auto"/>
                      <w:kern w:val="0"/>
                      <w:szCs w:val="21"/>
                      <w:highlight w:val="none"/>
                      <w:lang w:bidi="ar"/>
                    </w:rPr>
                    <w:t>140×165mm</w:t>
                  </w:r>
                  <w:r>
                    <w:rPr>
                      <w:rFonts w:hint="eastAsia" w:ascii="宋体" w:hAnsi="宋体" w:cs="仿宋"/>
                      <w:color w:val="auto"/>
                      <w:kern w:val="0"/>
                      <w:szCs w:val="21"/>
                      <w:highlight w:val="none"/>
                      <w:lang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936BF">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个</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6313A">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定制类（按科室要求订版）</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5103">
                  <w:pPr>
                    <w:wordWrap w:val="0"/>
                    <w:topLinePunct/>
                    <w:spacing w:line="360" w:lineRule="auto"/>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245000</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FE337">
                  <w:pPr>
                    <w:wordWrap w:val="0"/>
                    <w:topLinePunct/>
                    <w:spacing w:line="360" w:lineRule="auto"/>
                    <w:ind w:firstLine="0" w:firstLineChars="0"/>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0.095</w:t>
                  </w:r>
                </w:p>
              </w:tc>
            </w:tr>
            <w:tr w14:paraId="5083EABF">
              <w:tblPrEx>
                <w:tblCellMar>
                  <w:top w:w="0" w:type="dxa"/>
                  <w:left w:w="108" w:type="dxa"/>
                  <w:bottom w:w="0" w:type="dxa"/>
                  <w:right w:w="108" w:type="dxa"/>
                </w:tblCellMar>
              </w:tblPrEx>
              <w:trPr>
                <w:trHeight w:val="66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7E83E">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540E8">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牛皮纸</w:t>
                  </w:r>
                </w:p>
              </w:tc>
              <w:tc>
                <w:tcPr>
                  <w:tcW w:w="1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7C877">
                  <w:pPr>
                    <w:wordWrap w:val="0"/>
                    <w:topLinePunct/>
                    <w:spacing w:line="360" w:lineRule="auto"/>
                    <w:ind w:firstLine="0" w:firstLineChars="0"/>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80g，270×197mm</w:t>
                  </w:r>
                  <w:r>
                    <w:rPr>
                      <w:rFonts w:hint="eastAsia" w:ascii="宋体" w:hAnsi="宋体" w:cs="仿宋"/>
                      <w:color w:val="auto"/>
                      <w:kern w:val="0"/>
                      <w:szCs w:val="21"/>
                      <w:highlight w:val="none"/>
                      <w:lang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2624E">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张</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24BD1">
                  <w:pPr>
                    <w:wordWrap w:val="0"/>
                    <w:topLinePunct/>
                    <w:spacing w:line="360" w:lineRule="auto"/>
                    <w:ind w:firstLine="0" w:firstLineChars="0"/>
                    <w:jc w:val="center"/>
                    <w:rPr>
                      <w:rFonts w:ascii="宋体" w:hAnsi="宋体" w:cs="仿宋"/>
                      <w:color w:val="auto"/>
                      <w:szCs w:val="21"/>
                      <w:highlight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33F9C">
                  <w:pPr>
                    <w:wordWrap w:val="0"/>
                    <w:topLinePunct/>
                    <w:spacing w:line="360" w:lineRule="auto"/>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227000</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BFD5E">
                  <w:pPr>
                    <w:wordWrap w:val="0"/>
                    <w:topLinePunct/>
                    <w:spacing w:line="360" w:lineRule="auto"/>
                    <w:ind w:firstLine="0" w:firstLineChars="0"/>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0.036</w:t>
                  </w:r>
                </w:p>
              </w:tc>
            </w:tr>
            <w:tr w14:paraId="01CDF784">
              <w:tblPrEx>
                <w:tblCellMar>
                  <w:top w:w="0" w:type="dxa"/>
                  <w:left w:w="108" w:type="dxa"/>
                  <w:bottom w:w="0" w:type="dxa"/>
                  <w:right w:w="108" w:type="dxa"/>
                </w:tblCellMar>
              </w:tblPrEx>
              <w:trPr>
                <w:trHeight w:val="943"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174EE">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10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FBC9B">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各类制剂口服液外盒（含临方制剂）</w:t>
                  </w:r>
                </w:p>
              </w:tc>
              <w:tc>
                <w:tcPr>
                  <w:tcW w:w="1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360C0">
                  <w:pPr>
                    <w:wordWrap w:val="0"/>
                    <w:topLinePunct/>
                    <w:spacing w:line="360" w:lineRule="auto"/>
                    <w:ind w:firstLine="0" w:firstLineChars="0"/>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350g白色卡纸（彩色彩印</w:t>
                  </w:r>
                  <w:r>
                    <w:rPr>
                      <w:rFonts w:hint="eastAsia" w:ascii="宋体" w:hAnsi="宋体" w:cs="仿宋"/>
                      <w:color w:val="auto"/>
                      <w:kern w:val="0"/>
                      <w:szCs w:val="21"/>
                      <w:highlight w:val="none"/>
                      <w:lang w:bidi="ar"/>
                    </w:rPr>
                    <w:t>、</w:t>
                  </w:r>
                  <w:r>
                    <w:rPr>
                      <w:rFonts w:hint="eastAsia" w:ascii="宋体" w:hAnsi="宋体" w:cs="仿宋"/>
                      <w:color w:val="auto"/>
                      <w:kern w:val="0"/>
                      <w:szCs w:val="21"/>
                      <w:highlight w:val="none"/>
                      <w:lang w:bidi="ar"/>
                    </w:rPr>
                    <w:t>过光油）</w:t>
                  </w:r>
                  <w:r>
                    <w:rPr>
                      <w:rFonts w:hint="eastAsia" w:ascii="宋体" w:hAnsi="宋体" w:cs="仿宋"/>
                      <w:color w:val="auto"/>
                      <w:kern w:val="0"/>
                      <w:szCs w:val="21"/>
                      <w:highlight w:val="none"/>
                      <w:lang w:bidi="ar"/>
                    </w:rPr>
                    <w:t>，</w:t>
                  </w:r>
                  <w:r>
                    <w:rPr>
                      <w:rFonts w:hint="eastAsia" w:ascii="宋体" w:hAnsi="宋体" w:cs="仿宋"/>
                      <w:color w:val="auto"/>
                      <w:kern w:val="0"/>
                      <w:szCs w:val="21"/>
                      <w:highlight w:val="none"/>
                      <w:lang w:bidi="ar"/>
                    </w:rPr>
                    <w:t>150×95×54mm±2mm</w:t>
                  </w:r>
                  <w:r>
                    <w:rPr>
                      <w:rFonts w:hint="eastAsia" w:ascii="宋体" w:hAnsi="宋体" w:cs="仿宋"/>
                      <w:color w:val="auto"/>
                      <w:kern w:val="0"/>
                      <w:szCs w:val="21"/>
                      <w:highlight w:val="none"/>
                      <w:lang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36271">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个</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467D6">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定制类（按科室要求订版）</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4DF6">
                  <w:pPr>
                    <w:wordWrap w:val="0"/>
                    <w:topLinePunct/>
                    <w:spacing w:line="360" w:lineRule="auto"/>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200000</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BD2AD">
                  <w:pPr>
                    <w:wordWrap w:val="0"/>
                    <w:topLinePunct/>
                    <w:spacing w:line="360" w:lineRule="auto"/>
                    <w:ind w:firstLine="0" w:firstLineChars="0"/>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0.27</w:t>
                  </w:r>
                </w:p>
              </w:tc>
            </w:tr>
            <w:tr w14:paraId="649C6351">
              <w:tblPrEx>
                <w:tblCellMar>
                  <w:top w:w="0" w:type="dxa"/>
                  <w:left w:w="108" w:type="dxa"/>
                  <w:bottom w:w="0" w:type="dxa"/>
                  <w:right w:w="108" w:type="dxa"/>
                </w:tblCellMar>
              </w:tblPrEx>
              <w:trPr>
                <w:trHeight w:val="66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D2D10">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11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69BCE">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不干胶</w:t>
                  </w:r>
                </w:p>
              </w:tc>
              <w:tc>
                <w:tcPr>
                  <w:tcW w:w="1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3E1EA">
                  <w:pPr>
                    <w:wordWrap w:val="0"/>
                    <w:topLinePunct/>
                    <w:spacing w:line="360" w:lineRule="auto"/>
                    <w:ind w:firstLine="0" w:firstLineChars="0"/>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直径</w:t>
                  </w:r>
                  <w:r>
                    <w:rPr>
                      <w:rFonts w:hint="eastAsia" w:ascii="宋体" w:hAnsi="宋体" w:cs="仿宋"/>
                      <w:color w:val="auto"/>
                      <w:kern w:val="0"/>
                      <w:szCs w:val="21"/>
                      <w:highlight w:val="none"/>
                      <w:lang w:bidi="ar"/>
                    </w:rPr>
                    <w:t>：</w:t>
                  </w:r>
                  <w:r>
                    <w:rPr>
                      <w:rFonts w:hint="eastAsia" w:ascii="宋体" w:hAnsi="宋体" w:cs="仿宋"/>
                      <w:color w:val="auto"/>
                      <w:kern w:val="0"/>
                      <w:szCs w:val="21"/>
                      <w:highlight w:val="none"/>
                      <w:lang w:bidi="ar"/>
                    </w:rPr>
                    <w:t>40mm±3mm</w:t>
                  </w:r>
                  <w:r>
                    <w:rPr>
                      <w:rFonts w:hint="eastAsia" w:ascii="宋体" w:hAnsi="宋体" w:cs="仿宋"/>
                      <w:color w:val="auto"/>
                      <w:kern w:val="0"/>
                      <w:szCs w:val="21"/>
                      <w:highlight w:val="none"/>
                      <w:lang w:bidi="ar"/>
                    </w:rPr>
                    <w:t>，</w:t>
                  </w:r>
                  <w:r>
                    <w:rPr>
                      <w:rFonts w:hint="eastAsia" w:ascii="宋体" w:hAnsi="宋体" w:cs="仿宋"/>
                      <w:color w:val="auto"/>
                      <w:kern w:val="0"/>
                      <w:szCs w:val="21"/>
                      <w:highlight w:val="none"/>
                      <w:lang w:bidi="ar"/>
                    </w:rPr>
                    <w:t>彩色圆形不干胶</w:t>
                  </w:r>
                  <w:r>
                    <w:rPr>
                      <w:rFonts w:hint="eastAsia" w:ascii="宋体" w:hAnsi="宋体" w:cs="仿宋"/>
                      <w:color w:val="auto"/>
                      <w:kern w:val="0"/>
                      <w:szCs w:val="21"/>
                      <w:highlight w:val="none"/>
                      <w:lang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E8AB3">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BD3D0">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按单枚标签计价</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9A3CA">
                  <w:pPr>
                    <w:wordWrap w:val="0"/>
                    <w:topLinePunct/>
                    <w:spacing w:line="360" w:lineRule="auto"/>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170000</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2BF7">
                  <w:pPr>
                    <w:wordWrap w:val="0"/>
                    <w:topLinePunct/>
                    <w:spacing w:line="360" w:lineRule="auto"/>
                    <w:ind w:firstLine="0" w:firstLineChars="0"/>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0.018</w:t>
                  </w:r>
                </w:p>
              </w:tc>
            </w:tr>
            <w:tr w14:paraId="2EA8A1BF">
              <w:tblPrEx>
                <w:tblCellMar>
                  <w:top w:w="0" w:type="dxa"/>
                  <w:left w:w="108" w:type="dxa"/>
                  <w:bottom w:w="0" w:type="dxa"/>
                  <w:right w:w="108" w:type="dxa"/>
                </w:tblCellMar>
              </w:tblPrEx>
              <w:trPr>
                <w:trHeight w:val="68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B0A4B">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12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6C05A">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不干胶</w:t>
                  </w:r>
                </w:p>
              </w:tc>
              <w:tc>
                <w:tcPr>
                  <w:tcW w:w="1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E261F">
                  <w:pPr>
                    <w:wordWrap w:val="0"/>
                    <w:topLinePunct/>
                    <w:spacing w:line="360" w:lineRule="auto"/>
                    <w:ind w:firstLine="0" w:firstLineChars="0"/>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彩色不干胶卷标50×100mm</w:t>
                  </w:r>
                  <w:r>
                    <w:rPr>
                      <w:rFonts w:hint="eastAsia" w:ascii="宋体" w:hAnsi="宋体" w:cs="仿宋"/>
                      <w:color w:val="auto"/>
                      <w:kern w:val="0"/>
                      <w:szCs w:val="21"/>
                      <w:highlight w:val="none"/>
                      <w:lang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93C9F">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74C91">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按单枚标签计价</w:t>
                  </w:r>
                  <w:r>
                    <w:rPr>
                      <w:rStyle w:val="220"/>
                      <w:rFonts w:hint="default" w:ascii="宋体" w:hAnsi="宋体" w:eastAsia="宋体"/>
                      <w:color w:val="auto"/>
                      <w:sz w:val="21"/>
                      <w:szCs w:val="21"/>
                      <w:highlight w:val="none"/>
                      <w:lang w:bidi="ar"/>
                    </w:rPr>
                    <w:t>，定制类（按科室要求订版）</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4858">
                  <w:pPr>
                    <w:wordWrap w:val="0"/>
                    <w:topLinePunct/>
                    <w:spacing w:line="360" w:lineRule="auto"/>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150000</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2080">
                  <w:pPr>
                    <w:wordWrap w:val="0"/>
                    <w:topLinePunct/>
                    <w:spacing w:line="360" w:lineRule="auto"/>
                    <w:ind w:firstLine="0" w:firstLineChars="0"/>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0.036</w:t>
                  </w:r>
                </w:p>
              </w:tc>
            </w:tr>
            <w:tr w14:paraId="43760CEE">
              <w:tblPrEx>
                <w:tblCellMar>
                  <w:top w:w="0" w:type="dxa"/>
                  <w:left w:w="108" w:type="dxa"/>
                  <w:bottom w:w="0" w:type="dxa"/>
                  <w:right w:w="108" w:type="dxa"/>
                </w:tblCellMar>
              </w:tblPrEx>
              <w:trPr>
                <w:trHeight w:val="506"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1EEA9">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13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D8DCD">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病案袋</w:t>
                  </w:r>
                </w:p>
              </w:tc>
              <w:tc>
                <w:tcPr>
                  <w:tcW w:w="1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5EB75">
                  <w:pPr>
                    <w:wordWrap w:val="0"/>
                    <w:topLinePunct/>
                    <w:spacing w:line="360" w:lineRule="auto"/>
                    <w:ind w:firstLine="0" w:firstLineChars="0"/>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120g牛皮纸（红字）</w:t>
                  </w:r>
                  <w:r>
                    <w:rPr>
                      <w:rFonts w:hint="eastAsia" w:ascii="宋体" w:hAnsi="宋体" w:cs="仿宋"/>
                      <w:color w:val="auto"/>
                      <w:kern w:val="0"/>
                      <w:szCs w:val="21"/>
                      <w:highlight w:val="none"/>
                      <w:lang w:bidi="ar"/>
                    </w:rPr>
                    <w:t>，</w:t>
                  </w:r>
                  <w:r>
                    <w:rPr>
                      <w:rFonts w:hint="eastAsia" w:ascii="宋体" w:hAnsi="宋体" w:cs="仿宋"/>
                      <w:color w:val="auto"/>
                      <w:kern w:val="0"/>
                      <w:szCs w:val="21"/>
                      <w:highlight w:val="none"/>
                      <w:lang w:bidi="ar"/>
                    </w:rPr>
                    <w:t>440×595mm</w:t>
                  </w:r>
                  <w:r>
                    <w:rPr>
                      <w:rFonts w:hint="eastAsia" w:ascii="宋体" w:hAnsi="宋体" w:cs="仿宋"/>
                      <w:color w:val="auto"/>
                      <w:kern w:val="0"/>
                      <w:szCs w:val="21"/>
                      <w:highlight w:val="none"/>
                      <w:lang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6B641">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个</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AB1C9">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定制类</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31B26">
                  <w:pPr>
                    <w:wordWrap w:val="0"/>
                    <w:topLinePunct/>
                    <w:spacing w:line="360" w:lineRule="auto"/>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120000</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56450">
                  <w:pPr>
                    <w:wordWrap w:val="0"/>
                    <w:topLinePunct/>
                    <w:spacing w:line="360" w:lineRule="auto"/>
                    <w:ind w:firstLine="0" w:firstLineChars="0"/>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0.36</w:t>
                  </w:r>
                </w:p>
              </w:tc>
            </w:tr>
            <w:tr w14:paraId="20279502">
              <w:tblPrEx>
                <w:tblCellMar>
                  <w:top w:w="0" w:type="dxa"/>
                  <w:left w:w="108" w:type="dxa"/>
                  <w:bottom w:w="0" w:type="dxa"/>
                  <w:right w:w="108" w:type="dxa"/>
                </w:tblCellMar>
              </w:tblPrEx>
              <w:trPr>
                <w:trHeight w:val="39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AE552">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14</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C52FB">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包药纸</w:t>
                  </w:r>
                </w:p>
              </w:tc>
              <w:tc>
                <w:tcPr>
                  <w:tcW w:w="1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83902">
                  <w:pPr>
                    <w:wordWrap w:val="0"/>
                    <w:topLinePunct/>
                    <w:spacing w:line="360" w:lineRule="auto"/>
                    <w:ind w:firstLine="0" w:firstLineChars="0"/>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28g胶版纸</w:t>
                  </w:r>
                  <w:r>
                    <w:rPr>
                      <w:rFonts w:hint="eastAsia" w:ascii="宋体" w:hAnsi="宋体" w:cs="仿宋"/>
                      <w:color w:val="auto"/>
                      <w:kern w:val="0"/>
                      <w:szCs w:val="21"/>
                      <w:highlight w:val="none"/>
                      <w:lang w:bidi="ar"/>
                    </w:rPr>
                    <w:t>，</w:t>
                  </w:r>
                  <w:r>
                    <w:rPr>
                      <w:rFonts w:hint="eastAsia" w:ascii="宋体" w:hAnsi="宋体" w:cs="仿宋"/>
                      <w:color w:val="auto"/>
                      <w:kern w:val="0"/>
                      <w:szCs w:val="21"/>
                      <w:highlight w:val="none"/>
                      <w:lang w:bidi="ar"/>
                    </w:rPr>
                    <w:t>185×200mm</w:t>
                  </w:r>
                  <w:r>
                    <w:rPr>
                      <w:rFonts w:hint="eastAsia" w:ascii="宋体" w:hAnsi="宋体" w:cs="仿宋"/>
                      <w:color w:val="auto"/>
                      <w:kern w:val="0"/>
                      <w:szCs w:val="21"/>
                      <w:highlight w:val="none"/>
                      <w:lang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FC2B0">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张</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CC649">
                  <w:pPr>
                    <w:wordWrap w:val="0"/>
                    <w:topLinePunct/>
                    <w:spacing w:line="360" w:lineRule="auto"/>
                    <w:ind w:firstLine="0" w:firstLineChars="0"/>
                    <w:jc w:val="center"/>
                    <w:rPr>
                      <w:rFonts w:ascii="宋体" w:hAnsi="宋体" w:cs="仿宋"/>
                      <w:color w:val="auto"/>
                      <w:szCs w:val="21"/>
                      <w:highlight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FC206">
                  <w:pPr>
                    <w:wordWrap w:val="0"/>
                    <w:topLinePunct/>
                    <w:spacing w:line="360" w:lineRule="auto"/>
                    <w:ind w:firstLine="0" w:firstLineChars="0"/>
                    <w:jc w:val="center"/>
                    <w:textAlignment w:val="center"/>
                    <w:rPr>
                      <w:rFonts w:ascii="宋体" w:hAnsi="宋体" w:cs="宋体"/>
                      <w:color w:val="auto"/>
                      <w:szCs w:val="21"/>
                      <w:highlight w:val="none"/>
                    </w:rPr>
                  </w:pPr>
                  <w:r>
                    <w:rPr>
                      <w:rFonts w:ascii="宋体" w:hAnsi="宋体" w:cs="宋体"/>
                      <w:color w:val="auto"/>
                      <w:szCs w:val="21"/>
                      <w:highlight w:val="none"/>
                    </w:rPr>
                    <w:t>84000</w:t>
                  </w:r>
                  <w:r>
                    <w:rPr>
                      <w:rFonts w:ascii="宋体" w:hAnsi="宋体" w:cs="宋体"/>
                      <w:color w:val="auto"/>
                      <w:szCs w:val="21"/>
                      <w:highlight w:val="none"/>
                    </w:rPr>
                    <w:tab/>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3426A">
                  <w:pPr>
                    <w:wordWrap w:val="0"/>
                    <w:topLinePunct/>
                    <w:spacing w:line="360" w:lineRule="auto"/>
                    <w:ind w:firstLine="0" w:firstLineChars="0"/>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0.018</w:t>
                  </w:r>
                </w:p>
              </w:tc>
            </w:tr>
            <w:tr w14:paraId="7CFAE8F7">
              <w:tblPrEx>
                <w:tblCellMar>
                  <w:top w:w="0" w:type="dxa"/>
                  <w:left w:w="108" w:type="dxa"/>
                  <w:bottom w:w="0" w:type="dxa"/>
                  <w:right w:w="108" w:type="dxa"/>
                </w:tblCellMar>
              </w:tblPrEx>
              <w:trPr>
                <w:trHeight w:val="66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C1F8E">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15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35C67">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体检报告外壳</w:t>
                  </w:r>
                </w:p>
              </w:tc>
              <w:tc>
                <w:tcPr>
                  <w:tcW w:w="1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CE91C">
                  <w:pPr>
                    <w:wordWrap w:val="0"/>
                    <w:topLinePunct/>
                    <w:spacing w:line="360" w:lineRule="auto"/>
                    <w:ind w:firstLine="0" w:firstLineChars="0"/>
                    <w:textAlignment w:val="center"/>
                    <w:rPr>
                      <w:rFonts w:ascii="宋体" w:hAnsi="宋体" w:cs="仿宋"/>
                      <w:color w:val="auto"/>
                      <w:szCs w:val="21"/>
                      <w:highlight w:val="none"/>
                      <w:lang w:bidi="ar"/>
                    </w:rPr>
                  </w:pPr>
                  <w:r>
                    <w:rPr>
                      <w:rFonts w:hint="eastAsia" w:ascii="宋体" w:hAnsi="宋体" w:cs="仿宋"/>
                      <w:color w:val="auto"/>
                      <w:kern w:val="0"/>
                      <w:szCs w:val="21"/>
                      <w:highlight w:val="none"/>
                      <w:lang w:bidi="ar"/>
                    </w:rPr>
                    <w:t>230克白卡纸外壳彩色双面印刷含设计、离心纸、开口三面贴胶可封贴、网格胶条。</w:t>
                  </w:r>
                </w:p>
                <w:p w14:paraId="25279D3B">
                  <w:pPr>
                    <w:wordWrap w:val="0"/>
                    <w:topLinePunct/>
                    <w:spacing w:line="360" w:lineRule="auto"/>
                    <w:ind w:firstLine="0" w:firstLineChars="0"/>
                    <w:textAlignment w:val="center"/>
                    <w:rPr>
                      <w:rFonts w:ascii="宋体" w:hAnsi="宋体" w:cs="仿宋"/>
                      <w:color w:val="auto"/>
                      <w:szCs w:val="21"/>
                      <w:highlight w:val="none"/>
                      <w:lang w:bidi="ar"/>
                    </w:rPr>
                  </w:pPr>
                  <w:r>
                    <w:rPr>
                      <w:rFonts w:hint="eastAsia" w:ascii="宋体" w:hAnsi="宋体" w:cs="仿宋"/>
                      <w:color w:val="auto"/>
                      <w:szCs w:val="21"/>
                      <w:highlight w:val="none"/>
                    </w:rPr>
                    <w:drawing>
                      <wp:inline distT="0" distB="0" distL="114300" distR="114300">
                        <wp:extent cx="1532255" cy="942340"/>
                        <wp:effectExtent l="0" t="0" r="0" b="0"/>
                        <wp:docPr id="1" name="图片 1" descr="cba7e93cb0fe9285fd15ee85e07030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ba7e93cb0fe9285fd15ee85e07030c1"/>
                                <pic:cNvPicPr>
                                  <a:picLocks noChangeAspect="1"/>
                                </pic:cNvPicPr>
                              </pic:nvPicPr>
                              <pic:blipFill>
                                <a:blip r:embed="rId19"/>
                                <a:stretch>
                                  <a:fillRect/>
                                </a:stretch>
                              </pic:blipFill>
                              <pic:spPr>
                                <a:xfrm>
                                  <a:off x="0" y="0"/>
                                  <a:ext cx="1534990" cy="944022"/>
                                </a:xfrm>
                                <a:prstGeom prst="rect">
                                  <a:avLst/>
                                </a:prstGeom>
                              </pic:spPr>
                            </pic:pic>
                          </a:graphicData>
                        </a:graphic>
                      </wp:inline>
                    </w:drawing>
                  </w:r>
                </w:p>
                <w:p w14:paraId="7BC7B3E6">
                  <w:pPr>
                    <w:wordWrap w:val="0"/>
                    <w:topLinePunct/>
                    <w:spacing w:line="360" w:lineRule="auto"/>
                    <w:ind w:firstLine="0" w:firstLineChars="0"/>
                    <w:textAlignment w:val="center"/>
                    <w:rPr>
                      <w:rFonts w:ascii="宋体" w:hAnsi="宋体" w:cs="仿宋"/>
                      <w:color w:val="auto"/>
                      <w:szCs w:val="21"/>
                      <w:highlight w:val="none"/>
                      <w:lang w:bidi="ar"/>
                    </w:rPr>
                  </w:pPr>
                  <w:r>
                    <w:rPr>
                      <w:rFonts w:hint="eastAsia" w:ascii="宋体" w:hAnsi="宋体" w:cs="仿宋"/>
                      <w:color w:val="auto"/>
                      <w:szCs w:val="21"/>
                      <w:highlight w:val="none"/>
                    </w:rPr>
                    <w:drawing>
                      <wp:inline distT="0" distB="0" distL="114300" distR="114300">
                        <wp:extent cx="1544955" cy="1014730"/>
                        <wp:effectExtent l="0" t="0" r="17145" b="13970"/>
                        <wp:docPr id="2" name="图片 2" descr="bc3631fa1cb99a4af63384599de19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c3631fa1cb99a4af63384599de19537"/>
                                <pic:cNvPicPr>
                                  <a:picLocks noChangeAspect="1"/>
                                </pic:cNvPicPr>
                              </pic:nvPicPr>
                              <pic:blipFill>
                                <a:blip r:embed="rId20"/>
                                <a:stretch>
                                  <a:fillRect/>
                                </a:stretch>
                              </pic:blipFill>
                              <pic:spPr>
                                <a:xfrm>
                                  <a:off x="0" y="0"/>
                                  <a:ext cx="1544955" cy="1014730"/>
                                </a:xfrm>
                                <a:prstGeom prst="rect">
                                  <a:avLst/>
                                </a:prstGeom>
                              </pic:spPr>
                            </pic:pic>
                          </a:graphicData>
                        </a:graphic>
                      </wp:inline>
                    </w:drawing>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D8C18">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本</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45334">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定制类（按科室要求订版）</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8CD9B">
                  <w:pPr>
                    <w:wordWrap w:val="0"/>
                    <w:topLinePunct/>
                    <w:spacing w:line="360" w:lineRule="auto"/>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60000</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4735F">
                  <w:pPr>
                    <w:wordWrap w:val="0"/>
                    <w:topLinePunct/>
                    <w:spacing w:line="360" w:lineRule="auto"/>
                    <w:ind w:firstLine="0" w:firstLineChars="0"/>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0.86</w:t>
                  </w:r>
                </w:p>
              </w:tc>
            </w:tr>
            <w:tr w14:paraId="50E96C15">
              <w:tblPrEx>
                <w:tblCellMar>
                  <w:top w:w="0" w:type="dxa"/>
                  <w:left w:w="108" w:type="dxa"/>
                  <w:bottom w:w="0" w:type="dxa"/>
                  <w:right w:w="108" w:type="dxa"/>
                </w:tblCellMar>
              </w:tblPrEx>
              <w:trPr>
                <w:trHeight w:val="66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83A53">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16</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25FE3">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财务三角纸</w:t>
                  </w:r>
                </w:p>
              </w:tc>
              <w:tc>
                <w:tcPr>
                  <w:tcW w:w="1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56A39">
                  <w:pPr>
                    <w:wordWrap w:val="0"/>
                    <w:topLinePunct/>
                    <w:spacing w:line="360" w:lineRule="auto"/>
                    <w:ind w:firstLine="0" w:firstLineChars="0"/>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1000g灰板纸</w:t>
                  </w:r>
                  <w:r>
                    <w:rPr>
                      <w:rFonts w:hint="eastAsia" w:ascii="宋体" w:hAnsi="宋体" w:cs="仿宋"/>
                      <w:color w:val="auto"/>
                      <w:kern w:val="0"/>
                      <w:szCs w:val="21"/>
                      <w:highlight w:val="none"/>
                      <w:lang w:bidi="ar"/>
                    </w:rPr>
                    <w:t>，</w:t>
                  </w:r>
                  <w:r>
                    <w:rPr>
                      <w:rFonts w:hint="eastAsia" w:ascii="宋体" w:hAnsi="宋体" w:cs="仿宋"/>
                      <w:color w:val="auto"/>
                      <w:kern w:val="0"/>
                      <w:szCs w:val="21"/>
                      <w:highlight w:val="none"/>
                      <w:lang w:bidi="ar"/>
                    </w:rPr>
                    <w:t>三角形底边85mm等腰直角</w:t>
                  </w:r>
                  <w:r>
                    <w:rPr>
                      <w:rFonts w:hint="eastAsia" w:ascii="宋体" w:hAnsi="宋体" w:cs="仿宋"/>
                      <w:color w:val="auto"/>
                      <w:kern w:val="0"/>
                      <w:szCs w:val="21"/>
                      <w:highlight w:val="none"/>
                      <w:lang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8CF9E">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块</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1C21A">
                  <w:pPr>
                    <w:wordWrap w:val="0"/>
                    <w:topLinePunct/>
                    <w:spacing w:line="360" w:lineRule="auto"/>
                    <w:ind w:firstLine="0" w:firstLineChars="0"/>
                    <w:jc w:val="center"/>
                    <w:rPr>
                      <w:rFonts w:ascii="宋体" w:hAnsi="宋体" w:cs="仿宋"/>
                      <w:color w:val="auto"/>
                      <w:szCs w:val="21"/>
                      <w:highlight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05A41">
                  <w:pPr>
                    <w:wordWrap w:val="0"/>
                    <w:topLinePunct/>
                    <w:spacing w:line="360" w:lineRule="auto"/>
                    <w:ind w:firstLine="0" w:firstLineChars="0"/>
                    <w:jc w:val="center"/>
                    <w:textAlignment w:val="center"/>
                    <w:rPr>
                      <w:rFonts w:ascii="宋体" w:hAnsi="宋体" w:cs="宋体"/>
                      <w:color w:val="auto"/>
                      <w:szCs w:val="21"/>
                      <w:highlight w:val="none"/>
                    </w:rPr>
                  </w:pPr>
                  <w:r>
                    <w:rPr>
                      <w:rFonts w:ascii="宋体" w:hAnsi="宋体" w:cs="宋体"/>
                      <w:color w:val="auto"/>
                      <w:szCs w:val="21"/>
                      <w:highlight w:val="none"/>
                    </w:rPr>
                    <w:t>36000</w:t>
                  </w:r>
                  <w:r>
                    <w:rPr>
                      <w:rFonts w:ascii="宋体" w:hAnsi="宋体" w:cs="宋体"/>
                      <w:color w:val="auto"/>
                      <w:szCs w:val="21"/>
                      <w:highlight w:val="none"/>
                    </w:rPr>
                    <w:tab/>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33E4A">
                  <w:pPr>
                    <w:wordWrap w:val="0"/>
                    <w:topLinePunct/>
                    <w:spacing w:line="360" w:lineRule="auto"/>
                    <w:ind w:firstLine="0" w:firstLineChars="0"/>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0.09</w:t>
                  </w:r>
                </w:p>
              </w:tc>
            </w:tr>
            <w:tr w14:paraId="4D2FC2A4">
              <w:tblPrEx>
                <w:tblCellMar>
                  <w:top w:w="0" w:type="dxa"/>
                  <w:left w:w="108" w:type="dxa"/>
                  <w:bottom w:w="0" w:type="dxa"/>
                  <w:right w:w="108" w:type="dxa"/>
                </w:tblCellMar>
              </w:tblPrEx>
              <w:trPr>
                <w:trHeight w:val="521"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43B3F">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17</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19CA7">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外用西药袋</w:t>
                  </w:r>
                </w:p>
              </w:tc>
              <w:tc>
                <w:tcPr>
                  <w:tcW w:w="1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3986D">
                  <w:pPr>
                    <w:wordWrap w:val="0"/>
                    <w:topLinePunct/>
                    <w:spacing w:line="360" w:lineRule="auto"/>
                    <w:ind w:firstLine="0" w:firstLineChars="0"/>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70g胶版纸（白纸白底红字），81×112mm</w:t>
                  </w:r>
                  <w:r>
                    <w:rPr>
                      <w:rFonts w:hint="eastAsia" w:ascii="宋体" w:hAnsi="宋体" w:cs="仿宋"/>
                      <w:color w:val="auto"/>
                      <w:kern w:val="0"/>
                      <w:szCs w:val="21"/>
                      <w:highlight w:val="none"/>
                      <w:lang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B3455">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个</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39D90">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定制类</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065EC">
                  <w:pPr>
                    <w:wordWrap w:val="0"/>
                    <w:topLinePunct/>
                    <w:spacing w:line="360" w:lineRule="auto"/>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40000</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2C295">
                  <w:pPr>
                    <w:wordWrap w:val="0"/>
                    <w:topLinePunct/>
                    <w:spacing w:line="360" w:lineRule="auto"/>
                    <w:ind w:firstLine="0" w:firstLineChars="0"/>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0.032</w:t>
                  </w:r>
                </w:p>
              </w:tc>
            </w:tr>
            <w:tr w14:paraId="7D24376B">
              <w:tblPrEx>
                <w:tblCellMar>
                  <w:top w:w="0" w:type="dxa"/>
                  <w:left w:w="108" w:type="dxa"/>
                  <w:bottom w:w="0" w:type="dxa"/>
                  <w:right w:w="108" w:type="dxa"/>
                </w:tblCellMar>
              </w:tblPrEx>
              <w:trPr>
                <w:trHeight w:val="66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AF8BA">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18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4C7AC">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包药纸</w:t>
                  </w:r>
                </w:p>
              </w:tc>
              <w:tc>
                <w:tcPr>
                  <w:tcW w:w="1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CCBA1">
                  <w:pPr>
                    <w:wordWrap w:val="0"/>
                    <w:topLinePunct/>
                    <w:spacing w:line="360" w:lineRule="auto"/>
                    <w:ind w:firstLine="0" w:firstLineChars="0"/>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28g胶版纸</w:t>
                  </w:r>
                  <w:r>
                    <w:rPr>
                      <w:rFonts w:hint="eastAsia" w:ascii="宋体" w:hAnsi="宋体" w:cs="仿宋"/>
                      <w:color w:val="auto"/>
                      <w:kern w:val="0"/>
                      <w:szCs w:val="21"/>
                      <w:highlight w:val="none"/>
                      <w:lang w:bidi="ar"/>
                    </w:rPr>
                    <w:t>，</w:t>
                  </w:r>
                  <w:r>
                    <w:rPr>
                      <w:rFonts w:hint="eastAsia" w:ascii="宋体" w:hAnsi="宋体" w:cs="仿宋"/>
                      <w:color w:val="auto"/>
                      <w:kern w:val="0"/>
                      <w:szCs w:val="21"/>
                      <w:highlight w:val="none"/>
                      <w:lang w:bidi="ar"/>
                    </w:rPr>
                    <w:t>140×140mm</w:t>
                  </w:r>
                  <w:r>
                    <w:rPr>
                      <w:rFonts w:hint="eastAsia" w:ascii="宋体" w:hAnsi="宋体" w:cs="仿宋"/>
                      <w:color w:val="auto"/>
                      <w:kern w:val="0"/>
                      <w:szCs w:val="21"/>
                      <w:highlight w:val="none"/>
                      <w:lang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B787">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张</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9A04B">
                  <w:pPr>
                    <w:wordWrap w:val="0"/>
                    <w:topLinePunct/>
                    <w:spacing w:line="360" w:lineRule="auto"/>
                    <w:ind w:firstLine="0" w:firstLineChars="0"/>
                    <w:jc w:val="center"/>
                    <w:rPr>
                      <w:rFonts w:ascii="宋体" w:hAnsi="宋体" w:cs="仿宋"/>
                      <w:color w:val="auto"/>
                      <w:szCs w:val="21"/>
                      <w:highlight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72673">
                  <w:pPr>
                    <w:wordWrap w:val="0"/>
                    <w:topLinePunct/>
                    <w:spacing w:line="360" w:lineRule="auto"/>
                    <w:ind w:firstLine="0" w:firstLineChars="0"/>
                    <w:jc w:val="center"/>
                    <w:textAlignment w:val="center"/>
                    <w:rPr>
                      <w:rFonts w:ascii="宋体" w:hAnsi="宋体" w:cs="宋体"/>
                      <w:color w:val="auto"/>
                      <w:szCs w:val="21"/>
                      <w:highlight w:val="none"/>
                    </w:rPr>
                  </w:pPr>
                  <w:r>
                    <w:rPr>
                      <w:rFonts w:ascii="宋体" w:hAnsi="宋体" w:cs="宋体"/>
                      <w:color w:val="auto"/>
                      <w:szCs w:val="21"/>
                      <w:highlight w:val="none"/>
                    </w:rPr>
                    <w:t>37020</w:t>
                  </w:r>
                  <w:r>
                    <w:rPr>
                      <w:rFonts w:ascii="宋体" w:hAnsi="宋体" w:cs="宋体"/>
                      <w:color w:val="auto"/>
                      <w:szCs w:val="21"/>
                      <w:highlight w:val="none"/>
                    </w:rPr>
                    <w:tab/>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F55F">
                  <w:pPr>
                    <w:wordWrap w:val="0"/>
                    <w:topLinePunct/>
                    <w:spacing w:line="360" w:lineRule="auto"/>
                    <w:ind w:firstLine="0" w:firstLineChars="0"/>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0.01</w:t>
                  </w:r>
                </w:p>
              </w:tc>
            </w:tr>
            <w:tr w14:paraId="6396457B">
              <w:tblPrEx>
                <w:tblCellMar>
                  <w:top w:w="0" w:type="dxa"/>
                  <w:left w:w="108" w:type="dxa"/>
                  <w:bottom w:w="0" w:type="dxa"/>
                  <w:right w:w="108" w:type="dxa"/>
                </w:tblCellMar>
              </w:tblPrEx>
              <w:trPr>
                <w:trHeight w:val="66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EF217">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19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A3DB0">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各类制剂外盒（含临方制剂）</w:t>
                  </w:r>
                </w:p>
              </w:tc>
              <w:tc>
                <w:tcPr>
                  <w:tcW w:w="1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D60FA">
                  <w:pPr>
                    <w:wordWrap w:val="0"/>
                    <w:topLinePunct/>
                    <w:spacing w:line="360" w:lineRule="auto"/>
                    <w:ind w:firstLine="0" w:firstLineChars="0"/>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350g彩色白板纸（彩印</w:t>
                  </w:r>
                  <w:r>
                    <w:rPr>
                      <w:rFonts w:hint="eastAsia" w:ascii="宋体" w:hAnsi="宋体" w:cs="仿宋"/>
                      <w:color w:val="auto"/>
                      <w:kern w:val="0"/>
                      <w:szCs w:val="21"/>
                      <w:highlight w:val="none"/>
                      <w:lang w:bidi="ar"/>
                    </w:rPr>
                    <w:t>、</w:t>
                  </w:r>
                  <w:r>
                    <w:rPr>
                      <w:rFonts w:hint="eastAsia" w:ascii="宋体" w:hAnsi="宋体" w:cs="仿宋"/>
                      <w:color w:val="auto"/>
                      <w:kern w:val="0"/>
                      <w:szCs w:val="21"/>
                      <w:highlight w:val="none"/>
                      <w:lang w:bidi="ar"/>
                    </w:rPr>
                    <w:t>过光油）</w:t>
                  </w:r>
                  <w:r>
                    <w:rPr>
                      <w:rFonts w:hint="eastAsia" w:ascii="宋体" w:hAnsi="宋体" w:cs="仿宋"/>
                      <w:color w:val="auto"/>
                      <w:kern w:val="0"/>
                      <w:szCs w:val="21"/>
                      <w:highlight w:val="none"/>
                      <w:lang w:bidi="ar"/>
                    </w:rPr>
                    <w:t>，</w:t>
                  </w:r>
                  <w:r>
                    <w:rPr>
                      <w:rFonts w:hint="eastAsia" w:ascii="宋体" w:hAnsi="宋体" w:cs="仿宋"/>
                      <w:color w:val="auto"/>
                      <w:kern w:val="0"/>
                      <w:szCs w:val="21"/>
                      <w:highlight w:val="none"/>
                      <w:lang w:bidi="ar"/>
                    </w:rPr>
                    <w:t>50×50×90mm±2mm</w:t>
                  </w:r>
                  <w:r>
                    <w:rPr>
                      <w:rFonts w:hint="eastAsia" w:ascii="宋体" w:hAnsi="宋体" w:cs="仿宋"/>
                      <w:color w:val="auto"/>
                      <w:kern w:val="0"/>
                      <w:szCs w:val="21"/>
                      <w:highlight w:val="none"/>
                      <w:lang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E4111">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个</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318BE">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定制类（按科室要求订版）</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1C9F">
                  <w:pPr>
                    <w:wordWrap w:val="0"/>
                    <w:topLinePunct/>
                    <w:spacing w:line="360" w:lineRule="auto"/>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30000</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D34F">
                  <w:pPr>
                    <w:wordWrap w:val="0"/>
                    <w:topLinePunct/>
                    <w:spacing w:line="360" w:lineRule="auto"/>
                    <w:ind w:firstLine="0" w:firstLineChars="0"/>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0.225</w:t>
                  </w:r>
                </w:p>
              </w:tc>
            </w:tr>
            <w:tr w14:paraId="1EF9ECF0">
              <w:tblPrEx>
                <w:tblCellMar>
                  <w:top w:w="0" w:type="dxa"/>
                  <w:left w:w="108" w:type="dxa"/>
                  <w:bottom w:w="0" w:type="dxa"/>
                  <w:right w:w="108" w:type="dxa"/>
                </w:tblCellMar>
              </w:tblPrEx>
              <w:trPr>
                <w:trHeight w:val="47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459FA">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20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C7A94">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不干胶</w:t>
                  </w:r>
                </w:p>
              </w:tc>
              <w:tc>
                <w:tcPr>
                  <w:tcW w:w="1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7406E">
                  <w:pPr>
                    <w:wordWrap w:val="0"/>
                    <w:topLinePunct/>
                    <w:spacing w:line="360" w:lineRule="auto"/>
                    <w:ind w:firstLine="0" w:firstLineChars="0"/>
                    <w:textAlignment w:val="center"/>
                    <w:rPr>
                      <w:rFonts w:ascii="宋体" w:hAnsi="宋体" w:cs="仿宋"/>
                      <w:color w:val="auto"/>
                      <w:szCs w:val="21"/>
                      <w:highlight w:val="none"/>
                      <w:lang w:bidi="ar"/>
                    </w:rPr>
                  </w:pPr>
                  <w:r>
                    <w:rPr>
                      <w:rFonts w:hint="eastAsia" w:ascii="宋体" w:hAnsi="宋体" w:cs="仿宋"/>
                      <w:color w:val="auto"/>
                      <w:kern w:val="0"/>
                      <w:szCs w:val="21"/>
                      <w:highlight w:val="none"/>
                      <w:lang w:bidi="ar"/>
                    </w:rPr>
                    <w:t>彩色不干胶52×85mm</w:t>
                  </w:r>
                  <w:r>
                    <w:rPr>
                      <w:rFonts w:hint="eastAsia" w:ascii="宋体" w:hAnsi="宋体" w:cs="仿宋"/>
                      <w:color w:val="auto"/>
                      <w:kern w:val="0"/>
                      <w:szCs w:val="21"/>
                      <w:highlight w:val="none"/>
                      <w:lang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F8C6F">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B5B4F">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按单枚标签计价</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CF80">
                  <w:pPr>
                    <w:wordWrap w:val="0"/>
                    <w:topLinePunct/>
                    <w:spacing w:line="360" w:lineRule="auto"/>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30000</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72743">
                  <w:pPr>
                    <w:wordWrap w:val="0"/>
                    <w:topLinePunct/>
                    <w:spacing w:line="360" w:lineRule="auto"/>
                    <w:ind w:firstLine="0" w:firstLineChars="0"/>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0.045</w:t>
                  </w:r>
                </w:p>
              </w:tc>
            </w:tr>
            <w:tr w14:paraId="2F8E3082">
              <w:tblPrEx>
                <w:tblCellMar>
                  <w:top w:w="0" w:type="dxa"/>
                  <w:left w:w="108" w:type="dxa"/>
                  <w:bottom w:w="0" w:type="dxa"/>
                  <w:right w:w="108" w:type="dxa"/>
                </w:tblCellMar>
              </w:tblPrEx>
              <w:trPr>
                <w:trHeight w:val="47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3847B">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21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E65F6">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不干胶</w:t>
                  </w:r>
                </w:p>
              </w:tc>
              <w:tc>
                <w:tcPr>
                  <w:tcW w:w="1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A4AD6">
                  <w:pPr>
                    <w:wordWrap w:val="0"/>
                    <w:topLinePunct/>
                    <w:spacing w:line="360" w:lineRule="auto"/>
                    <w:ind w:firstLine="0" w:firstLineChars="0"/>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彩色不干胶25×45mm</w:t>
                  </w:r>
                  <w:r>
                    <w:rPr>
                      <w:rFonts w:hint="eastAsia" w:ascii="宋体" w:hAnsi="宋体" w:cs="仿宋"/>
                      <w:color w:val="auto"/>
                      <w:kern w:val="0"/>
                      <w:szCs w:val="21"/>
                      <w:highlight w:val="none"/>
                      <w:lang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5BD9E">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85A58">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按单枚标签计价</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EDD3A">
                  <w:pPr>
                    <w:wordWrap w:val="0"/>
                    <w:topLinePunct/>
                    <w:spacing w:line="360" w:lineRule="auto"/>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20000</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9CC45">
                  <w:pPr>
                    <w:wordWrap w:val="0"/>
                    <w:topLinePunct/>
                    <w:spacing w:line="360" w:lineRule="auto"/>
                    <w:ind w:firstLine="0" w:firstLineChars="0"/>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0.018</w:t>
                  </w:r>
                </w:p>
              </w:tc>
            </w:tr>
            <w:tr w14:paraId="3B5932C4">
              <w:tblPrEx>
                <w:tblCellMar>
                  <w:top w:w="0" w:type="dxa"/>
                  <w:left w:w="108" w:type="dxa"/>
                  <w:bottom w:w="0" w:type="dxa"/>
                  <w:right w:w="108" w:type="dxa"/>
                </w:tblCellMar>
              </w:tblPrEx>
              <w:trPr>
                <w:trHeight w:val="573"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7C2F7">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22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F7278">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病历纸</w:t>
                  </w:r>
                </w:p>
              </w:tc>
              <w:tc>
                <w:tcPr>
                  <w:tcW w:w="1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73F6F">
                  <w:pPr>
                    <w:wordWrap w:val="0"/>
                    <w:topLinePunct/>
                    <w:spacing w:line="360" w:lineRule="auto"/>
                    <w:ind w:firstLine="0" w:firstLineChars="0"/>
                    <w:textAlignment w:val="center"/>
                    <w:rPr>
                      <w:rFonts w:ascii="宋体" w:hAnsi="宋体" w:cs="仿宋"/>
                      <w:color w:val="auto"/>
                      <w:szCs w:val="21"/>
                      <w:highlight w:val="none"/>
                      <w:lang w:bidi="ar"/>
                    </w:rPr>
                  </w:pPr>
                  <w:r>
                    <w:rPr>
                      <w:rFonts w:hint="eastAsia" w:ascii="宋体" w:hAnsi="宋体" w:cs="仿宋"/>
                      <w:color w:val="auto"/>
                      <w:kern w:val="0"/>
                      <w:szCs w:val="21"/>
                      <w:highlight w:val="none"/>
                      <w:lang w:bidi="ar"/>
                    </w:rPr>
                    <w:t>80g静电复印纸</w:t>
                  </w:r>
                  <w:r>
                    <w:rPr>
                      <w:rFonts w:hint="eastAsia" w:ascii="宋体" w:hAnsi="宋体" w:cs="仿宋"/>
                      <w:color w:val="auto"/>
                      <w:kern w:val="0"/>
                      <w:szCs w:val="21"/>
                      <w:highlight w:val="none"/>
                      <w:lang w:bidi="ar"/>
                    </w:rPr>
                    <w:t>，</w:t>
                  </w:r>
                  <w:r>
                    <w:rPr>
                      <w:rFonts w:hint="eastAsia" w:ascii="宋体" w:hAnsi="宋体" w:cs="仿宋"/>
                      <w:color w:val="auto"/>
                      <w:kern w:val="0"/>
                      <w:szCs w:val="21"/>
                      <w:highlight w:val="none"/>
                      <w:lang w:bidi="ar"/>
                    </w:rPr>
                    <w:t>17.3×11.5cm</w:t>
                  </w:r>
                  <w:r>
                    <w:rPr>
                      <w:rFonts w:hint="eastAsia" w:ascii="宋体" w:hAnsi="宋体" w:cs="仿宋"/>
                      <w:color w:val="auto"/>
                      <w:kern w:val="0"/>
                      <w:szCs w:val="21"/>
                      <w:highlight w:val="none"/>
                      <w:lang w:bidi="ar"/>
                    </w:rPr>
                    <w:t>，</w:t>
                  </w:r>
                  <w:r>
                    <w:rPr>
                      <w:rFonts w:hint="eastAsia" w:ascii="宋体" w:hAnsi="宋体" w:cs="仿宋"/>
                      <w:color w:val="auto"/>
                      <w:kern w:val="0"/>
                      <w:szCs w:val="21"/>
                      <w:highlight w:val="none"/>
                      <w:lang w:bidi="ar"/>
                    </w:rPr>
                    <w:t>200张/包</w:t>
                  </w:r>
                  <w:r>
                    <w:rPr>
                      <w:rFonts w:hint="eastAsia" w:ascii="宋体" w:hAnsi="宋体" w:cs="仿宋"/>
                      <w:color w:val="auto"/>
                      <w:kern w:val="0"/>
                      <w:szCs w:val="21"/>
                      <w:highlight w:val="none"/>
                      <w:lang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956FF">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包</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B4E07">
                  <w:pPr>
                    <w:wordWrap w:val="0"/>
                    <w:topLinePunct/>
                    <w:spacing w:line="360" w:lineRule="auto"/>
                    <w:ind w:firstLine="0" w:firstLineChars="0"/>
                    <w:jc w:val="center"/>
                    <w:rPr>
                      <w:rFonts w:ascii="宋体" w:hAnsi="宋体" w:cs="仿宋"/>
                      <w:color w:val="auto"/>
                      <w:szCs w:val="21"/>
                      <w:highlight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D30C5">
                  <w:pPr>
                    <w:wordWrap w:val="0"/>
                    <w:topLinePunct/>
                    <w:spacing w:line="360" w:lineRule="auto"/>
                    <w:ind w:firstLine="0" w:firstLineChars="0"/>
                    <w:jc w:val="center"/>
                    <w:textAlignment w:val="center"/>
                    <w:rPr>
                      <w:rFonts w:ascii="宋体" w:hAnsi="宋体" w:cs="宋体"/>
                      <w:color w:val="auto"/>
                      <w:szCs w:val="21"/>
                      <w:highlight w:val="none"/>
                    </w:rPr>
                  </w:pPr>
                  <w:r>
                    <w:rPr>
                      <w:rFonts w:ascii="宋体" w:hAnsi="宋体" w:cs="宋体"/>
                      <w:color w:val="auto"/>
                      <w:szCs w:val="21"/>
                      <w:highlight w:val="none"/>
                    </w:rPr>
                    <w:t>1450</w:t>
                  </w:r>
                  <w:r>
                    <w:rPr>
                      <w:rFonts w:ascii="宋体" w:hAnsi="宋体" w:cs="宋体"/>
                      <w:color w:val="auto"/>
                      <w:szCs w:val="21"/>
                      <w:highlight w:val="none"/>
                    </w:rPr>
                    <w:tab/>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C152">
                  <w:pPr>
                    <w:wordWrap w:val="0"/>
                    <w:topLinePunct/>
                    <w:spacing w:line="360" w:lineRule="auto"/>
                    <w:ind w:firstLine="0" w:firstLineChars="0"/>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2.7</w:t>
                  </w:r>
                </w:p>
              </w:tc>
            </w:tr>
            <w:tr w14:paraId="722C0872">
              <w:tblPrEx>
                <w:tblCellMar>
                  <w:top w:w="0" w:type="dxa"/>
                  <w:left w:w="108" w:type="dxa"/>
                  <w:bottom w:w="0" w:type="dxa"/>
                  <w:right w:w="108" w:type="dxa"/>
                </w:tblCellMar>
              </w:tblPrEx>
              <w:trPr>
                <w:trHeight w:val="66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D6A15">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23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BA282">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各类制剂标签</w:t>
                  </w:r>
                </w:p>
              </w:tc>
              <w:tc>
                <w:tcPr>
                  <w:tcW w:w="1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6513C">
                  <w:pPr>
                    <w:wordWrap w:val="0"/>
                    <w:topLinePunct/>
                    <w:spacing w:line="360" w:lineRule="auto"/>
                    <w:ind w:firstLine="0" w:firstLineChars="0"/>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52×85mm彩色胶版纸（黑字）</w:t>
                  </w:r>
                  <w:r>
                    <w:rPr>
                      <w:rFonts w:hint="eastAsia" w:ascii="宋体" w:hAnsi="宋体" w:cs="仿宋"/>
                      <w:color w:val="auto"/>
                      <w:kern w:val="0"/>
                      <w:szCs w:val="21"/>
                      <w:highlight w:val="none"/>
                      <w:lang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735F4">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枚</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D8C3C">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按单枚标签计价</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B548">
                  <w:pPr>
                    <w:wordWrap w:val="0"/>
                    <w:topLinePunct/>
                    <w:spacing w:line="360" w:lineRule="auto"/>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1000</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C830B">
                  <w:pPr>
                    <w:wordWrap w:val="0"/>
                    <w:topLinePunct/>
                    <w:spacing w:line="360" w:lineRule="auto"/>
                    <w:ind w:firstLine="0" w:firstLineChars="0"/>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0.072</w:t>
                  </w:r>
                </w:p>
              </w:tc>
            </w:tr>
            <w:tr w14:paraId="79ECD822">
              <w:tblPrEx>
                <w:tblCellMar>
                  <w:top w:w="0" w:type="dxa"/>
                  <w:left w:w="108" w:type="dxa"/>
                  <w:bottom w:w="0" w:type="dxa"/>
                  <w:right w:w="108" w:type="dxa"/>
                </w:tblCellMar>
              </w:tblPrEx>
              <w:trPr>
                <w:trHeight w:val="75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CFA3F">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24</w:t>
                  </w:r>
                </w:p>
              </w:tc>
              <w:tc>
                <w:tcPr>
                  <w:tcW w:w="5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290E0B">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制剂不干胶标签（瓶子）</w:t>
                  </w:r>
                </w:p>
              </w:tc>
              <w:tc>
                <w:tcPr>
                  <w:tcW w:w="19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0C7697">
                  <w:pPr>
                    <w:wordWrap w:val="0"/>
                    <w:topLinePunct/>
                    <w:spacing w:line="360" w:lineRule="auto"/>
                    <w:ind w:firstLine="0" w:firstLineChars="0"/>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70×50mm彩色铜版纸不干胶（黑字）</w:t>
                  </w:r>
                  <w:r>
                    <w:rPr>
                      <w:rFonts w:hint="eastAsia" w:ascii="宋体" w:hAnsi="宋体" w:cs="仿宋"/>
                      <w:color w:val="auto"/>
                      <w:kern w:val="0"/>
                      <w:szCs w:val="21"/>
                      <w:highlight w:val="none"/>
                      <w:lang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2E5A58">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枚</w:t>
                  </w:r>
                </w:p>
              </w:tc>
              <w:tc>
                <w:tcPr>
                  <w:tcW w:w="5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4CB37F">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按单枚标签计价</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B43A">
                  <w:pPr>
                    <w:wordWrap w:val="0"/>
                    <w:topLinePunct/>
                    <w:spacing w:line="360" w:lineRule="auto"/>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1000</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4EB8A">
                  <w:pPr>
                    <w:wordWrap w:val="0"/>
                    <w:topLinePunct/>
                    <w:spacing w:line="360" w:lineRule="auto"/>
                    <w:ind w:firstLine="0" w:firstLineChars="0"/>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0.054</w:t>
                  </w:r>
                </w:p>
              </w:tc>
            </w:tr>
            <w:tr w14:paraId="1AA442ED">
              <w:tblPrEx>
                <w:tblCellMar>
                  <w:top w:w="0" w:type="dxa"/>
                  <w:left w:w="108" w:type="dxa"/>
                  <w:bottom w:w="0" w:type="dxa"/>
                  <w:right w:w="108" w:type="dxa"/>
                </w:tblCellMar>
              </w:tblPrEx>
              <w:trPr>
                <w:trHeight w:val="66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C89BD">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25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CD506">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延长管标识</w:t>
                  </w:r>
                </w:p>
              </w:tc>
              <w:tc>
                <w:tcPr>
                  <w:tcW w:w="1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53E51">
                  <w:pPr>
                    <w:wordWrap w:val="0"/>
                    <w:topLinePunct/>
                    <w:spacing w:line="360" w:lineRule="auto"/>
                    <w:ind w:firstLine="0" w:firstLineChars="0"/>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0.8丝彩色彩印</w:t>
                  </w:r>
                  <w:r>
                    <w:rPr>
                      <w:rFonts w:hint="eastAsia" w:ascii="宋体" w:hAnsi="宋体" w:cs="仿宋"/>
                      <w:color w:val="auto"/>
                      <w:kern w:val="0"/>
                      <w:szCs w:val="21"/>
                      <w:highlight w:val="none"/>
                      <w:lang w:bidi="ar"/>
                    </w:rPr>
                    <w:t>，</w:t>
                  </w:r>
                  <w:r>
                    <w:rPr>
                      <w:rFonts w:hint="eastAsia" w:ascii="宋体" w:hAnsi="宋体" w:cs="仿宋"/>
                      <w:color w:val="auto"/>
                      <w:kern w:val="0"/>
                      <w:szCs w:val="21"/>
                      <w:highlight w:val="none"/>
                      <w:lang w:bidi="ar"/>
                    </w:rPr>
                    <w:t>38×17mm</w:t>
                  </w:r>
                  <w:r>
                    <w:rPr>
                      <w:rFonts w:hint="eastAsia" w:ascii="宋体" w:hAnsi="宋体" w:cs="仿宋"/>
                      <w:color w:val="auto"/>
                      <w:kern w:val="0"/>
                      <w:szCs w:val="21"/>
                      <w:highlight w:val="none"/>
                      <w:lang w:bidi="ar"/>
                    </w:rPr>
                    <w:t>，</w:t>
                  </w:r>
                  <w:r>
                    <w:rPr>
                      <w:rFonts w:hint="eastAsia" w:ascii="宋体" w:hAnsi="宋体" w:cs="仿宋"/>
                      <w:color w:val="auto"/>
                      <w:kern w:val="0"/>
                      <w:szCs w:val="21"/>
                      <w:highlight w:val="none"/>
                      <w:lang w:bidi="ar"/>
                    </w:rPr>
                    <w:t>PVC不干胶卷标</w:t>
                  </w:r>
                  <w:r>
                    <w:rPr>
                      <w:rFonts w:hint="eastAsia" w:ascii="宋体" w:hAnsi="宋体" w:cs="仿宋"/>
                      <w:color w:val="auto"/>
                      <w:kern w:val="0"/>
                      <w:szCs w:val="21"/>
                      <w:highlight w:val="none"/>
                      <w:lang w:bidi="ar"/>
                    </w:rPr>
                    <w:t>，</w:t>
                  </w:r>
                  <w:r>
                    <w:rPr>
                      <w:rFonts w:hint="eastAsia" w:ascii="宋体" w:hAnsi="宋体" w:cs="仿宋"/>
                      <w:color w:val="auto"/>
                      <w:kern w:val="0"/>
                      <w:szCs w:val="21"/>
                      <w:highlight w:val="none"/>
                      <w:lang w:bidi="ar"/>
                    </w:rPr>
                    <w:t>800张/卷</w:t>
                  </w:r>
                  <w:r>
                    <w:rPr>
                      <w:rFonts w:hint="eastAsia" w:ascii="宋体" w:hAnsi="宋体" w:cs="仿宋"/>
                      <w:color w:val="auto"/>
                      <w:kern w:val="0"/>
                      <w:szCs w:val="21"/>
                      <w:highlight w:val="none"/>
                      <w:lang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47BED">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卷</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2E60C">
                  <w:pPr>
                    <w:topLinePunct/>
                    <w:spacing w:line="360" w:lineRule="auto"/>
                    <w:ind w:firstLine="0" w:firstLineChars="0"/>
                    <w:jc w:val="center"/>
                    <w:rPr>
                      <w:rFonts w:ascii="宋体" w:hAnsi="宋体" w:cs="仿宋"/>
                      <w:color w:val="auto"/>
                      <w:szCs w:val="21"/>
                      <w:highlight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047FB">
                  <w:pPr>
                    <w:wordWrap w:val="0"/>
                    <w:topLinePunct/>
                    <w:spacing w:line="360" w:lineRule="auto"/>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851</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63822">
                  <w:pPr>
                    <w:wordWrap w:val="0"/>
                    <w:topLinePunct/>
                    <w:spacing w:line="360" w:lineRule="auto"/>
                    <w:ind w:firstLine="0" w:firstLineChars="0"/>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8.1</w:t>
                  </w:r>
                </w:p>
              </w:tc>
            </w:tr>
            <w:tr w14:paraId="3B131CBE">
              <w:tblPrEx>
                <w:tblCellMar>
                  <w:top w:w="0" w:type="dxa"/>
                  <w:left w:w="108" w:type="dxa"/>
                  <w:bottom w:w="0" w:type="dxa"/>
                  <w:right w:w="108" w:type="dxa"/>
                </w:tblCellMar>
              </w:tblPrEx>
              <w:trPr>
                <w:trHeight w:val="66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83805">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26</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9DAF5">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打印纸（小）</w:t>
                  </w:r>
                </w:p>
              </w:tc>
              <w:tc>
                <w:tcPr>
                  <w:tcW w:w="1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192E3">
                  <w:pPr>
                    <w:wordWrap w:val="0"/>
                    <w:topLinePunct/>
                    <w:spacing w:line="360" w:lineRule="auto"/>
                    <w:ind w:firstLine="0" w:firstLineChars="0"/>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80g静电复印</w:t>
                  </w:r>
                  <w:r>
                    <w:rPr>
                      <w:rFonts w:hint="eastAsia" w:ascii="宋体" w:hAnsi="宋体" w:cs="仿宋"/>
                      <w:color w:val="auto"/>
                      <w:kern w:val="0"/>
                      <w:szCs w:val="21"/>
                      <w:highlight w:val="none"/>
                      <w:lang w:bidi="ar"/>
                    </w:rPr>
                    <w:t>，</w:t>
                  </w:r>
                  <w:r>
                    <w:rPr>
                      <w:rFonts w:hint="eastAsia" w:ascii="宋体" w:hAnsi="宋体" w:cs="仿宋"/>
                      <w:color w:val="auto"/>
                      <w:kern w:val="0"/>
                      <w:szCs w:val="21"/>
                      <w:highlight w:val="none"/>
                      <w:lang w:bidi="ar"/>
                    </w:rPr>
                    <w:t>210×148.5mm</w:t>
                  </w:r>
                  <w:r>
                    <w:rPr>
                      <w:rFonts w:hint="eastAsia" w:ascii="宋体" w:hAnsi="宋体" w:cs="仿宋"/>
                      <w:color w:val="auto"/>
                      <w:kern w:val="0"/>
                      <w:szCs w:val="21"/>
                      <w:highlight w:val="none"/>
                      <w:lang w:bidi="ar"/>
                    </w:rPr>
                    <w:t>，</w:t>
                  </w:r>
                  <w:r>
                    <w:rPr>
                      <w:rFonts w:hint="eastAsia" w:ascii="宋体" w:hAnsi="宋体" w:cs="仿宋"/>
                      <w:color w:val="auto"/>
                      <w:kern w:val="0"/>
                      <w:szCs w:val="21"/>
                      <w:highlight w:val="none"/>
                      <w:lang w:bidi="ar"/>
                    </w:rPr>
                    <w:t>2000张/包</w:t>
                  </w:r>
                  <w:r>
                    <w:rPr>
                      <w:rFonts w:hint="eastAsia" w:ascii="宋体" w:hAnsi="宋体" w:cs="仿宋"/>
                      <w:color w:val="auto"/>
                      <w:kern w:val="0"/>
                      <w:szCs w:val="21"/>
                      <w:highlight w:val="none"/>
                      <w:lang w:bidi="ar"/>
                    </w:rPr>
                    <w:t xml:space="preserve">。 </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CFCE8">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包</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F4672">
                  <w:pPr>
                    <w:wordWrap w:val="0"/>
                    <w:topLinePunct/>
                    <w:spacing w:line="360" w:lineRule="auto"/>
                    <w:ind w:firstLine="0" w:firstLineChars="0"/>
                    <w:jc w:val="center"/>
                    <w:rPr>
                      <w:rFonts w:ascii="宋体" w:hAnsi="宋体" w:cs="仿宋"/>
                      <w:color w:val="auto"/>
                      <w:szCs w:val="21"/>
                      <w:highlight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E4820">
                  <w:pPr>
                    <w:wordWrap w:val="0"/>
                    <w:topLinePunct/>
                    <w:spacing w:line="360" w:lineRule="auto"/>
                    <w:ind w:firstLine="0" w:firstLineChars="0"/>
                    <w:jc w:val="center"/>
                    <w:textAlignment w:val="center"/>
                    <w:rPr>
                      <w:rFonts w:ascii="宋体" w:hAnsi="宋体" w:cs="宋体"/>
                      <w:color w:val="auto"/>
                      <w:szCs w:val="21"/>
                      <w:highlight w:val="none"/>
                    </w:rPr>
                  </w:pPr>
                  <w:r>
                    <w:rPr>
                      <w:rFonts w:ascii="宋体" w:hAnsi="宋体" w:cs="宋体"/>
                      <w:color w:val="auto"/>
                      <w:szCs w:val="21"/>
                      <w:highlight w:val="none"/>
                    </w:rPr>
                    <w:t>680</w:t>
                  </w:r>
                  <w:r>
                    <w:rPr>
                      <w:rFonts w:ascii="宋体" w:hAnsi="宋体" w:cs="宋体"/>
                      <w:color w:val="auto"/>
                      <w:szCs w:val="21"/>
                      <w:highlight w:val="none"/>
                    </w:rPr>
                    <w:tab/>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BCC1">
                  <w:pPr>
                    <w:wordWrap w:val="0"/>
                    <w:topLinePunct/>
                    <w:spacing w:line="360" w:lineRule="auto"/>
                    <w:ind w:firstLine="0" w:firstLineChars="0"/>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31.5</w:t>
                  </w:r>
                </w:p>
              </w:tc>
            </w:tr>
            <w:tr w14:paraId="2D9641C9">
              <w:tblPrEx>
                <w:tblCellMar>
                  <w:top w:w="0" w:type="dxa"/>
                  <w:left w:w="108" w:type="dxa"/>
                  <w:bottom w:w="0" w:type="dxa"/>
                  <w:right w:w="108" w:type="dxa"/>
                </w:tblCellMar>
              </w:tblPrEx>
              <w:trPr>
                <w:trHeight w:val="66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27CB0">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27</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659B4">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引流管标识</w:t>
                  </w:r>
                </w:p>
              </w:tc>
              <w:tc>
                <w:tcPr>
                  <w:tcW w:w="1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C5290">
                  <w:pPr>
                    <w:wordWrap w:val="0"/>
                    <w:topLinePunct/>
                    <w:spacing w:line="360" w:lineRule="auto"/>
                    <w:ind w:firstLine="0" w:firstLineChars="0"/>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0.8丝彩色彩印</w:t>
                  </w:r>
                  <w:r>
                    <w:rPr>
                      <w:rFonts w:hint="eastAsia" w:ascii="宋体" w:hAnsi="宋体" w:cs="仿宋"/>
                      <w:color w:val="auto"/>
                      <w:kern w:val="0"/>
                      <w:szCs w:val="21"/>
                      <w:highlight w:val="none"/>
                      <w:lang w:bidi="ar"/>
                    </w:rPr>
                    <w:t>，</w:t>
                  </w:r>
                  <w:r>
                    <w:rPr>
                      <w:rFonts w:hint="eastAsia" w:ascii="宋体" w:hAnsi="宋体" w:cs="仿宋"/>
                      <w:color w:val="auto"/>
                      <w:kern w:val="0"/>
                      <w:szCs w:val="21"/>
                      <w:highlight w:val="none"/>
                      <w:lang w:bidi="ar"/>
                    </w:rPr>
                    <w:t xml:space="preserve">69×16mm </w:t>
                  </w:r>
                  <w:r>
                    <w:rPr>
                      <w:rFonts w:hint="eastAsia" w:ascii="宋体" w:hAnsi="宋体" w:cs="仿宋"/>
                      <w:color w:val="auto"/>
                      <w:kern w:val="0"/>
                      <w:szCs w:val="21"/>
                      <w:highlight w:val="none"/>
                      <w:lang w:bidi="ar"/>
                    </w:rPr>
                    <w:t>，</w:t>
                  </w:r>
                  <w:r>
                    <w:rPr>
                      <w:rFonts w:hint="eastAsia" w:ascii="宋体" w:hAnsi="宋体" w:cs="仿宋"/>
                      <w:color w:val="auto"/>
                      <w:kern w:val="0"/>
                      <w:szCs w:val="21"/>
                      <w:highlight w:val="none"/>
                      <w:lang w:bidi="ar"/>
                    </w:rPr>
                    <w:t>PVC不干胶卷标</w:t>
                  </w:r>
                  <w:r>
                    <w:rPr>
                      <w:rFonts w:hint="eastAsia" w:ascii="宋体" w:hAnsi="宋体" w:cs="仿宋"/>
                      <w:color w:val="auto"/>
                      <w:kern w:val="0"/>
                      <w:szCs w:val="21"/>
                      <w:highlight w:val="none"/>
                      <w:lang w:bidi="ar"/>
                    </w:rPr>
                    <w:t>，</w:t>
                  </w:r>
                  <w:r>
                    <w:rPr>
                      <w:rFonts w:hint="eastAsia" w:ascii="宋体" w:hAnsi="宋体" w:cs="仿宋"/>
                      <w:color w:val="auto"/>
                      <w:kern w:val="0"/>
                      <w:szCs w:val="21"/>
                      <w:highlight w:val="none"/>
                      <w:lang w:bidi="ar"/>
                    </w:rPr>
                    <w:t>600张/卷</w:t>
                  </w:r>
                  <w:r>
                    <w:rPr>
                      <w:rFonts w:hint="eastAsia" w:ascii="宋体" w:hAnsi="宋体" w:cs="仿宋"/>
                      <w:color w:val="auto"/>
                      <w:kern w:val="0"/>
                      <w:szCs w:val="21"/>
                      <w:highlight w:val="none"/>
                      <w:lang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84809">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卷</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0667F">
                  <w:pPr>
                    <w:wordWrap w:val="0"/>
                    <w:topLinePunct/>
                    <w:spacing w:line="360" w:lineRule="auto"/>
                    <w:ind w:firstLine="0" w:firstLineChars="0"/>
                    <w:jc w:val="center"/>
                    <w:rPr>
                      <w:rFonts w:ascii="宋体" w:hAnsi="宋体" w:cs="仿宋"/>
                      <w:color w:val="auto"/>
                      <w:szCs w:val="21"/>
                      <w:highlight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FF2F">
                  <w:pPr>
                    <w:wordWrap w:val="0"/>
                    <w:topLinePunct/>
                    <w:spacing w:line="360" w:lineRule="auto"/>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762</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A163">
                  <w:pPr>
                    <w:wordWrap w:val="0"/>
                    <w:topLinePunct/>
                    <w:spacing w:line="360" w:lineRule="auto"/>
                    <w:ind w:firstLine="0" w:firstLineChars="0"/>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8.1</w:t>
                  </w:r>
                </w:p>
              </w:tc>
            </w:tr>
            <w:tr w14:paraId="42EA5C47">
              <w:tblPrEx>
                <w:tblCellMar>
                  <w:top w:w="0" w:type="dxa"/>
                  <w:left w:w="108" w:type="dxa"/>
                  <w:bottom w:w="0" w:type="dxa"/>
                  <w:right w:w="108" w:type="dxa"/>
                </w:tblCellMar>
              </w:tblPrEx>
              <w:trPr>
                <w:trHeight w:val="66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6884B">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28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7A201">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白色处方纸</w:t>
                  </w:r>
                </w:p>
              </w:tc>
              <w:tc>
                <w:tcPr>
                  <w:tcW w:w="1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EC479">
                  <w:pPr>
                    <w:wordWrap w:val="0"/>
                    <w:topLinePunct/>
                    <w:spacing w:line="360" w:lineRule="auto"/>
                    <w:ind w:firstLine="0" w:firstLineChars="0"/>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80g静电复印纸</w:t>
                  </w:r>
                  <w:r>
                    <w:rPr>
                      <w:rFonts w:hint="eastAsia" w:ascii="宋体" w:hAnsi="宋体" w:cs="仿宋"/>
                      <w:color w:val="auto"/>
                      <w:kern w:val="0"/>
                      <w:szCs w:val="21"/>
                      <w:highlight w:val="none"/>
                      <w:lang w:bidi="ar"/>
                    </w:rPr>
                    <w:t>，</w:t>
                  </w:r>
                  <w:r>
                    <w:rPr>
                      <w:rFonts w:hint="eastAsia" w:ascii="宋体" w:hAnsi="宋体" w:cs="仿宋"/>
                      <w:color w:val="auto"/>
                      <w:kern w:val="0"/>
                      <w:szCs w:val="21"/>
                      <w:highlight w:val="none"/>
                      <w:lang w:bidi="ar"/>
                    </w:rPr>
                    <w:t>200×130mm</w:t>
                  </w:r>
                  <w:r>
                    <w:rPr>
                      <w:rFonts w:hint="eastAsia" w:ascii="宋体" w:hAnsi="宋体" w:cs="仿宋"/>
                      <w:color w:val="auto"/>
                      <w:kern w:val="0"/>
                      <w:szCs w:val="21"/>
                      <w:highlight w:val="none"/>
                      <w:lang w:bidi="ar"/>
                    </w:rPr>
                    <w:t>，</w:t>
                  </w:r>
                  <w:r>
                    <w:rPr>
                      <w:rFonts w:hint="eastAsia" w:ascii="宋体" w:hAnsi="宋体" w:cs="仿宋"/>
                      <w:color w:val="auto"/>
                      <w:kern w:val="0"/>
                      <w:szCs w:val="21"/>
                      <w:highlight w:val="none"/>
                      <w:lang w:bidi="ar"/>
                    </w:rPr>
                    <w:t>2000张/包</w:t>
                  </w:r>
                  <w:r>
                    <w:rPr>
                      <w:rFonts w:hint="eastAsia" w:ascii="宋体" w:hAnsi="宋体" w:cs="仿宋"/>
                      <w:color w:val="auto"/>
                      <w:kern w:val="0"/>
                      <w:szCs w:val="21"/>
                      <w:highlight w:val="none"/>
                      <w:lang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43411">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包</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E4F69">
                  <w:pPr>
                    <w:wordWrap w:val="0"/>
                    <w:topLinePunct/>
                    <w:spacing w:line="360" w:lineRule="auto"/>
                    <w:ind w:firstLine="0" w:firstLineChars="0"/>
                    <w:jc w:val="center"/>
                    <w:rPr>
                      <w:rFonts w:ascii="宋体" w:hAnsi="宋体" w:cs="仿宋"/>
                      <w:color w:val="auto"/>
                      <w:szCs w:val="21"/>
                      <w:highlight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43D1">
                  <w:pPr>
                    <w:wordWrap w:val="0"/>
                    <w:topLinePunct/>
                    <w:spacing w:line="360" w:lineRule="auto"/>
                    <w:ind w:firstLine="0" w:firstLineChars="0"/>
                    <w:jc w:val="center"/>
                    <w:textAlignment w:val="center"/>
                    <w:rPr>
                      <w:rFonts w:ascii="宋体" w:hAnsi="宋体" w:cs="宋体"/>
                      <w:color w:val="auto"/>
                      <w:szCs w:val="21"/>
                      <w:highlight w:val="none"/>
                    </w:rPr>
                  </w:pPr>
                  <w:r>
                    <w:rPr>
                      <w:rFonts w:ascii="宋体" w:hAnsi="宋体" w:cs="宋体"/>
                      <w:color w:val="auto"/>
                      <w:szCs w:val="21"/>
                      <w:highlight w:val="none"/>
                    </w:rPr>
                    <w:t>362</w:t>
                  </w:r>
                  <w:r>
                    <w:rPr>
                      <w:rFonts w:ascii="宋体" w:hAnsi="宋体" w:cs="宋体"/>
                      <w:color w:val="auto"/>
                      <w:szCs w:val="21"/>
                      <w:highlight w:val="none"/>
                    </w:rPr>
                    <w:tab/>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6624">
                  <w:pPr>
                    <w:wordWrap w:val="0"/>
                    <w:topLinePunct/>
                    <w:spacing w:line="360" w:lineRule="auto"/>
                    <w:ind w:firstLine="0" w:firstLineChars="0"/>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31.5</w:t>
                  </w:r>
                </w:p>
              </w:tc>
            </w:tr>
            <w:tr w14:paraId="57A8DAA9">
              <w:tblPrEx>
                <w:tblCellMar>
                  <w:top w:w="0" w:type="dxa"/>
                  <w:left w:w="108" w:type="dxa"/>
                  <w:bottom w:w="0" w:type="dxa"/>
                  <w:right w:w="108" w:type="dxa"/>
                </w:tblCellMar>
              </w:tblPrEx>
              <w:trPr>
                <w:trHeight w:val="66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2EA88">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29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C3BF9">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药品标识</w:t>
                  </w:r>
                </w:p>
              </w:tc>
              <w:tc>
                <w:tcPr>
                  <w:tcW w:w="1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58DC2">
                  <w:pPr>
                    <w:wordWrap w:val="0"/>
                    <w:topLinePunct/>
                    <w:spacing w:line="360" w:lineRule="auto"/>
                    <w:ind w:firstLine="0" w:firstLineChars="0"/>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0.8丝彩色彩印</w:t>
                  </w:r>
                  <w:r>
                    <w:rPr>
                      <w:rFonts w:hint="eastAsia" w:ascii="宋体" w:hAnsi="宋体" w:cs="仿宋"/>
                      <w:color w:val="auto"/>
                      <w:kern w:val="0"/>
                      <w:szCs w:val="21"/>
                      <w:highlight w:val="none"/>
                      <w:lang w:bidi="ar"/>
                    </w:rPr>
                    <w:t>，</w:t>
                  </w:r>
                  <w:r>
                    <w:rPr>
                      <w:rFonts w:hint="eastAsia" w:ascii="宋体" w:hAnsi="宋体" w:cs="仿宋"/>
                      <w:color w:val="auto"/>
                      <w:kern w:val="0"/>
                      <w:szCs w:val="21"/>
                      <w:highlight w:val="none"/>
                      <w:lang w:bidi="ar"/>
                    </w:rPr>
                    <w:t>约40×17mm，PVC不干胶卷标800张/卷</w:t>
                  </w:r>
                  <w:r>
                    <w:rPr>
                      <w:rFonts w:hint="eastAsia" w:ascii="宋体" w:hAnsi="宋体" w:cs="仿宋"/>
                      <w:color w:val="auto"/>
                      <w:kern w:val="0"/>
                      <w:szCs w:val="21"/>
                      <w:highlight w:val="none"/>
                      <w:lang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C1E32">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卷</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F5262">
                  <w:pPr>
                    <w:wordWrap w:val="0"/>
                    <w:topLinePunct/>
                    <w:spacing w:line="360" w:lineRule="auto"/>
                    <w:ind w:firstLine="0" w:firstLineChars="0"/>
                    <w:jc w:val="center"/>
                    <w:rPr>
                      <w:rFonts w:ascii="宋体" w:hAnsi="宋体" w:cs="仿宋"/>
                      <w:color w:val="auto"/>
                      <w:szCs w:val="21"/>
                      <w:highlight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5AEF">
                  <w:pPr>
                    <w:wordWrap w:val="0"/>
                    <w:topLinePunct/>
                    <w:spacing w:line="360" w:lineRule="auto"/>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367</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55ACA">
                  <w:pPr>
                    <w:wordWrap w:val="0"/>
                    <w:topLinePunct/>
                    <w:spacing w:line="360" w:lineRule="auto"/>
                    <w:ind w:firstLine="0" w:firstLineChars="0"/>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9</w:t>
                  </w:r>
                </w:p>
              </w:tc>
            </w:tr>
            <w:tr w14:paraId="21488BCD">
              <w:tblPrEx>
                <w:tblCellMar>
                  <w:top w:w="0" w:type="dxa"/>
                  <w:left w:w="108" w:type="dxa"/>
                  <w:bottom w:w="0" w:type="dxa"/>
                  <w:right w:w="108" w:type="dxa"/>
                </w:tblCellMar>
              </w:tblPrEx>
              <w:trPr>
                <w:trHeight w:val="66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97916">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30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705DA">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注射器标识</w:t>
                  </w:r>
                </w:p>
              </w:tc>
              <w:tc>
                <w:tcPr>
                  <w:tcW w:w="1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85343">
                  <w:pPr>
                    <w:wordWrap w:val="0"/>
                    <w:topLinePunct/>
                    <w:spacing w:line="360" w:lineRule="auto"/>
                    <w:ind w:firstLine="0" w:firstLineChars="0"/>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0.8丝彩色彩印</w:t>
                  </w:r>
                  <w:r>
                    <w:rPr>
                      <w:rFonts w:hint="eastAsia" w:ascii="宋体" w:hAnsi="宋体" w:cs="仿宋"/>
                      <w:color w:val="auto"/>
                      <w:kern w:val="0"/>
                      <w:szCs w:val="21"/>
                      <w:highlight w:val="none"/>
                      <w:lang w:bidi="ar"/>
                    </w:rPr>
                    <w:t>，</w:t>
                  </w:r>
                  <w:r>
                    <w:rPr>
                      <w:rFonts w:hint="eastAsia" w:ascii="宋体" w:hAnsi="宋体" w:cs="仿宋"/>
                      <w:color w:val="auto"/>
                      <w:kern w:val="0"/>
                      <w:szCs w:val="21"/>
                      <w:highlight w:val="none"/>
                      <w:lang w:bidi="ar"/>
                    </w:rPr>
                    <w:t>60×15mm</w:t>
                  </w:r>
                  <w:r>
                    <w:rPr>
                      <w:rFonts w:hint="eastAsia" w:ascii="宋体" w:hAnsi="宋体" w:cs="仿宋"/>
                      <w:color w:val="auto"/>
                      <w:kern w:val="0"/>
                      <w:szCs w:val="21"/>
                      <w:highlight w:val="none"/>
                      <w:lang w:bidi="ar"/>
                    </w:rPr>
                    <w:t>，</w:t>
                  </w:r>
                  <w:r>
                    <w:rPr>
                      <w:rFonts w:hint="eastAsia" w:ascii="宋体" w:hAnsi="宋体" w:cs="仿宋"/>
                      <w:color w:val="auto"/>
                      <w:kern w:val="0"/>
                      <w:szCs w:val="21"/>
                      <w:highlight w:val="none"/>
                      <w:lang w:bidi="ar"/>
                    </w:rPr>
                    <w:t>PVC不干胶卷标</w:t>
                  </w:r>
                  <w:r>
                    <w:rPr>
                      <w:rFonts w:hint="eastAsia" w:ascii="宋体" w:hAnsi="宋体" w:cs="仿宋"/>
                      <w:color w:val="auto"/>
                      <w:kern w:val="0"/>
                      <w:szCs w:val="21"/>
                      <w:highlight w:val="none"/>
                      <w:lang w:bidi="ar"/>
                    </w:rPr>
                    <w:t>，</w:t>
                  </w:r>
                  <w:r>
                    <w:rPr>
                      <w:rFonts w:hint="eastAsia" w:ascii="宋体" w:hAnsi="宋体" w:cs="仿宋"/>
                      <w:color w:val="auto"/>
                      <w:kern w:val="0"/>
                      <w:szCs w:val="21"/>
                      <w:highlight w:val="none"/>
                      <w:lang w:bidi="ar"/>
                    </w:rPr>
                    <w:t>800张/卷</w:t>
                  </w:r>
                  <w:r>
                    <w:rPr>
                      <w:rFonts w:hint="eastAsia" w:ascii="宋体" w:hAnsi="宋体" w:cs="仿宋"/>
                      <w:color w:val="auto"/>
                      <w:kern w:val="0"/>
                      <w:szCs w:val="21"/>
                      <w:highlight w:val="none"/>
                      <w:lang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F0DB9">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卷</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E70FC">
                  <w:pPr>
                    <w:wordWrap w:val="0"/>
                    <w:topLinePunct/>
                    <w:spacing w:line="360" w:lineRule="auto"/>
                    <w:ind w:firstLine="0" w:firstLineChars="0"/>
                    <w:jc w:val="center"/>
                    <w:rPr>
                      <w:rFonts w:ascii="宋体" w:hAnsi="宋体" w:cs="仿宋"/>
                      <w:color w:val="auto"/>
                      <w:szCs w:val="21"/>
                      <w:highlight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15A47">
                  <w:pPr>
                    <w:wordWrap w:val="0"/>
                    <w:topLinePunct/>
                    <w:spacing w:line="360" w:lineRule="auto"/>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86</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10A64">
                  <w:pPr>
                    <w:wordWrap w:val="0"/>
                    <w:topLinePunct/>
                    <w:spacing w:line="360" w:lineRule="auto"/>
                    <w:ind w:firstLine="0" w:firstLineChars="0"/>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18</w:t>
                  </w:r>
                </w:p>
              </w:tc>
            </w:tr>
            <w:tr w14:paraId="356F117B">
              <w:tblPrEx>
                <w:tblCellMar>
                  <w:top w:w="0" w:type="dxa"/>
                  <w:left w:w="108" w:type="dxa"/>
                  <w:bottom w:w="0" w:type="dxa"/>
                  <w:right w:w="108" w:type="dxa"/>
                </w:tblCellMar>
              </w:tblPrEx>
              <w:trPr>
                <w:trHeight w:val="476"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7F968">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31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804FD">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凭证纸</w:t>
                  </w:r>
                </w:p>
              </w:tc>
              <w:tc>
                <w:tcPr>
                  <w:tcW w:w="1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441A5">
                  <w:pPr>
                    <w:wordWrap w:val="0"/>
                    <w:topLinePunct/>
                    <w:spacing w:line="360" w:lineRule="auto"/>
                    <w:ind w:firstLine="0" w:firstLineChars="0"/>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80g静电纸</w:t>
                  </w:r>
                  <w:r>
                    <w:rPr>
                      <w:rFonts w:hint="eastAsia" w:ascii="宋体" w:hAnsi="宋体" w:cs="仿宋"/>
                      <w:color w:val="auto"/>
                      <w:kern w:val="0"/>
                      <w:szCs w:val="21"/>
                      <w:highlight w:val="none"/>
                      <w:lang w:bidi="ar"/>
                    </w:rPr>
                    <w:t>，</w:t>
                  </w:r>
                  <w:r>
                    <w:rPr>
                      <w:rFonts w:hint="eastAsia" w:ascii="宋体" w:hAnsi="宋体" w:cs="仿宋"/>
                      <w:color w:val="auto"/>
                      <w:kern w:val="0"/>
                      <w:szCs w:val="21"/>
                      <w:highlight w:val="none"/>
                      <w:lang w:bidi="ar"/>
                    </w:rPr>
                    <w:t>217×112mm</w:t>
                  </w:r>
                  <w:r>
                    <w:rPr>
                      <w:rFonts w:hint="eastAsia" w:ascii="宋体" w:hAnsi="宋体" w:cs="仿宋"/>
                      <w:color w:val="auto"/>
                      <w:kern w:val="0"/>
                      <w:szCs w:val="21"/>
                      <w:highlight w:val="none"/>
                      <w:lang w:bidi="ar"/>
                    </w:rPr>
                    <w:t>，</w:t>
                  </w:r>
                  <w:r>
                    <w:rPr>
                      <w:rFonts w:hint="eastAsia" w:ascii="宋体" w:hAnsi="宋体" w:cs="仿宋"/>
                      <w:color w:val="auto"/>
                      <w:kern w:val="0"/>
                      <w:szCs w:val="21"/>
                      <w:highlight w:val="none"/>
                      <w:lang w:bidi="ar"/>
                    </w:rPr>
                    <w:t>2000张/包</w:t>
                  </w:r>
                  <w:r>
                    <w:rPr>
                      <w:rFonts w:hint="eastAsia" w:ascii="宋体" w:hAnsi="宋体" w:cs="仿宋"/>
                      <w:color w:val="auto"/>
                      <w:kern w:val="0"/>
                      <w:szCs w:val="21"/>
                      <w:highlight w:val="none"/>
                      <w:lang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70159">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包</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BAC32">
                  <w:pPr>
                    <w:wordWrap w:val="0"/>
                    <w:topLinePunct/>
                    <w:spacing w:line="360" w:lineRule="auto"/>
                    <w:ind w:firstLine="0" w:firstLineChars="0"/>
                    <w:jc w:val="center"/>
                    <w:rPr>
                      <w:rFonts w:ascii="宋体" w:hAnsi="宋体" w:cs="仿宋"/>
                      <w:color w:val="auto"/>
                      <w:szCs w:val="21"/>
                      <w:highlight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AD1D">
                  <w:pPr>
                    <w:wordWrap w:val="0"/>
                    <w:topLinePunct/>
                    <w:spacing w:line="360" w:lineRule="auto"/>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1F28">
                  <w:pPr>
                    <w:wordWrap w:val="0"/>
                    <w:topLinePunct/>
                    <w:spacing w:line="360" w:lineRule="auto"/>
                    <w:ind w:firstLine="0" w:firstLineChars="0"/>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27</w:t>
                  </w:r>
                </w:p>
              </w:tc>
            </w:tr>
            <w:tr w14:paraId="33445D50">
              <w:tblPrEx>
                <w:tblCellMar>
                  <w:top w:w="0" w:type="dxa"/>
                  <w:left w:w="108" w:type="dxa"/>
                  <w:bottom w:w="0" w:type="dxa"/>
                  <w:right w:w="108" w:type="dxa"/>
                </w:tblCellMar>
              </w:tblPrEx>
              <w:trPr>
                <w:trHeight w:val="66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E6E42">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32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893E6">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红色处方纸</w:t>
                  </w:r>
                </w:p>
              </w:tc>
              <w:tc>
                <w:tcPr>
                  <w:tcW w:w="1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EA1B0">
                  <w:pPr>
                    <w:wordWrap w:val="0"/>
                    <w:topLinePunct/>
                    <w:spacing w:line="360" w:lineRule="auto"/>
                    <w:ind w:firstLine="0" w:firstLineChars="0"/>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80g静电复印纸</w:t>
                  </w:r>
                  <w:r>
                    <w:rPr>
                      <w:rFonts w:hint="eastAsia" w:ascii="宋体" w:hAnsi="宋体" w:cs="仿宋"/>
                      <w:color w:val="auto"/>
                      <w:kern w:val="0"/>
                      <w:szCs w:val="21"/>
                      <w:highlight w:val="none"/>
                      <w:lang w:bidi="ar"/>
                    </w:rPr>
                    <w:t>，</w:t>
                  </w:r>
                  <w:r>
                    <w:rPr>
                      <w:rFonts w:hint="eastAsia" w:ascii="宋体" w:hAnsi="宋体" w:cs="仿宋"/>
                      <w:color w:val="auto"/>
                      <w:kern w:val="0"/>
                      <w:szCs w:val="21"/>
                      <w:highlight w:val="none"/>
                      <w:lang w:bidi="ar"/>
                    </w:rPr>
                    <w:t>210×130mm</w:t>
                  </w:r>
                  <w:r>
                    <w:rPr>
                      <w:rFonts w:hint="eastAsia" w:ascii="宋体" w:hAnsi="宋体" w:cs="仿宋"/>
                      <w:color w:val="auto"/>
                      <w:kern w:val="0"/>
                      <w:szCs w:val="21"/>
                      <w:highlight w:val="none"/>
                      <w:lang w:bidi="ar"/>
                    </w:rPr>
                    <w:t>，</w:t>
                  </w:r>
                  <w:r>
                    <w:rPr>
                      <w:rFonts w:hint="eastAsia" w:ascii="宋体" w:hAnsi="宋体" w:cs="仿宋"/>
                      <w:color w:val="auto"/>
                      <w:kern w:val="0"/>
                      <w:szCs w:val="21"/>
                      <w:highlight w:val="none"/>
                      <w:lang w:bidi="ar"/>
                    </w:rPr>
                    <w:t>2000张/包</w:t>
                  </w:r>
                  <w:r>
                    <w:rPr>
                      <w:rFonts w:hint="eastAsia" w:ascii="宋体" w:hAnsi="宋体" w:cs="仿宋"/>
                      <w:color w:val="auto"/>
                      <w:kern w:val="0"/>
                      <w:szCs w:val="21"/>
                      <w:highlight w:val="none"/>
                      <w:lang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DDF04">
                  <w:pPr>
                    <w:wordWrap w:val="0"/>
                    <w:topLinePunct/>
                    <w:spacing w:line="360" w:lineRule="auto"/>
                    <w:ind w:firstLine="0" w:firstLineChars="0"/>
                    <w:jc w:val="center"/>
                    <w:textAlignment w:val="center"/>
                    <w:rPr>
                      <w:rFonts w:ascii="宋体" w:hAnsi="宋体" w:cs="仿宋"/>
                      <w:color w:val="auto"/>
                      <w:szCs w:val="21"/>
                      <w:highlight w:val="none"/>
                    </w:rPr>
                  </w:pPr>
                  <w:r>
                    <w:rPr>
                      <w:rFonts w:hint="eastAsia" w:ascii="宋体" w:hAnsi="宋体" w:cs="仿宋"/>
                      <w:color w:val="auto"/>
                      <w:kern w:val="0"/>
                      <w:szCs w:val="21"/>
                      <w:highlight w:val="none"/>
                      <w:lang w:bidi="ar"/>
                    </w:rPr>
                    <w:t>包</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15C84">
                  <w:pPr>
                    <w:wordWrap w:val="0"/>
                    <w:topLinePunct/>
                    <w:spacing w:line="360" w:lineRule="auto"/>
                    <w:ind w:firstLine="0" w:firstLineChars="0"/>
                    <w:jc w:val="center"/>
                    <w:rPr>
                      <w:rFonts w:ascii="宋体" w:hAnsi="宋体" w:cs="仿宋"/>
                      <w:color w:val="auto"/>
                      <w:szCs w:val="21"/>
                      <w:highlight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1969">
                  <w:pPr>
                    <w:wordWrap w:val="0"/>
                    <w:topLinePunct/>
                    <w:spacing w:line="360" w:lineRule="auto"/>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55</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68260">
                  <w:pPr>
                    <w:wordWrap w:val="0"/>
                    <w:topLinePunct/>
                    <w:spacing w:line="360" w:lineRule="auto"/>
                    <w:ind w:firstLine="0" w:firstLineChars="0"/>
                    <w:jc w:val="center"/>
                    <w:textAlignment w:val="center"/>
                    <w:rPr>
                      <w:rFonts w:ascii="宋体" w:hAnsi="宋体" w:cs="宋体"/>
                      <w:color w:val="auto"/>
                      <w:szCs w:val="21"/>
                      <w:highlight w:val="none"/>
                      <w:lang w:bidi="ar"/>
                    </w:rPr>
                  </w:pPr>
                  <w:r>
                    <w:rPr>
                      <w:rFonts w:hint="eastAsia" w:ascii="宋体" w:hAnsi="宋体" w:cs="宋体"/>
                      <w:color w:val="auto"/>
                      <w:kern w:val="0"/>
                      <w:szCs w:val="21"/>
                      <w:highlight w:val="none"/>
                      <w:lang w:bidi="ar"/>
                    </w:rPr>
                    <w:t>35.1</w:t>
                  </w:r>
                </w:p>
              </w:tc>
            </w:tr>
          </w:tbl>
          <w:p w14:paraId="60BCA7FE">
            <w:pPr>
              <w:tabs>
                <w:tab w:val="left" w:pos="360"/>
                <w:tab w:val="left" w:pos="720"/>
              </w:tabs>
              <w:wordWrap w:val="0"/>
              <w:topLinePunct/>
              <w:adjustRightInd w:val="0"/>
              <w:spacing w:line="360" w:lineRule="auto"/>
              <w:ind w:firstLine="420"/>
              <w:rPr>
                <w:rFonts w:ascii="宋体" w:hAnsi="宋体"/>
                <w:color w:val="auto"/>
                <w:szCs w:val="21"/>
                <w:highlight w:val="none"/>
              </w:rPr>
            </w:pPr>
          </w:p>
        </w:tc>
      </w:tr>
      <w:tr w14:paraId="1A5FA9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gridSpan w:val="4"/>
            <w:tcBorders>
              <w:top w:val="single" w:color="auto" w:sz="4" w:space="0"/>
              <w:left w:val="single" w:color="auto" w:sz="4" w:space="0"/>
              <w:bottom w:val="single" w:color="auto" w:sz="4" w:space="0"/>
              <w:right w:val="single" w:color="auto" w:sz="4" w:space="0"/>
            </w:tcBorders>
            <w:vAlign w:val="center"/>
          </w:tcPr>
          <w:p w14:paraId="6209506F">
            <w:pPr>
              <w:widowControl/>
              <w:spacing w:line="360" w:lineRule="auto"/>
              <w:ind w:firstLine="0" w:firstLineChars="0"/>
              <w:rPr>
                <w:rFonts w:ascii="宋体" w:hAnsi="宋体"/>
                <w:color w:val="auto"/>
                <w:kern w:val="0"/>
                <w:szCs w:val="21"/>
                <w:highlight w:val="none"/>
              </w:rPr>
            </w:pPr>
            <w:r>
              <w:rPr>
                <w:rFonts w:hint="eastAsia" w:ascii="宋体" w:hAnsi="宋体"/>
                <w:b/>
                <w:color w:val="auto"/>
                <w:kern w:val="0"/>
                <w:szCs w:val="21"/>
                <w:highlight w:val="none"/>
              </w:rPr>
              <w:t>商务条款</w:t>
            </w:r>
          </w:p>
        </w:tc>
      </w:tr>
      <w:tr w14:paraId="43162E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38" w:type="dxa"/>
            <w:gridSpan w:val="3"/>
            <w:tcBorders>
              <w:top w:val="single" w:color="auto" w:sz="4" w:space="0"/>
              <w:left w:val="single" w:color="auto" w:sz="4" w:space="0"/>
              <w:bottom w:val="single" w:color="auto" w:sz="4" w:space="0"/>
              <w:right w:val="single" w:color="auto" w:sz="4" w:space="0"/>
            </w:tcBorders>
            <w:vAlign w:val="center"/>
          </w:tcPr>
          <w:p w14:paraId="62E3A723">
            <w:pPr>
              <w:adjustRightInd w:val="0"/>
              <w:snapToGrid w:val="0"/>
              <w:spacing w:line="360" w:lineRule="auto"/>
              <w:ind w:firstLine="0" w:firstLineChars="0"/>
              <w:jc w:val="center"/>
              <w:rPr>
                <w:rFonts w:cs="微软雅黑" w:asciiTheme="minorEastAsia" w:hAnsiTheme="minorEastAsia"/>
                <w:b/>
                <w:color w:val="auto"/>
                <w:szCs w:val="21"/>
                <w:highlight w:val="none"/>
                <w:lang w:bidi="ar"/>
              </w:rPr>
            </w:pPr>
            <w:r>
              <w:rPr>
                <w:rFonts w:hint="eastAsia" w:ascii="宋体" w:hAnsi="宋体"/>
                <w:b/>
                <w:bCs/>
                <w:color w:val="auto"/>
                <w:szCs w:val="21"/>
                <w:highlight w:val="none"/>
              </w:rPr>
              <w:t>售后服务</w:t>
            </w:r>
          </w:p>
        </w:tc>
        <w:tc>
          <w:tcPr>
            <w:tcW w:w="7564" w:type="dxa"/>
            <w:tcBorders>
              <w:top w:val="single" w:color="auto" w:sz="4" w:space="0"/>
              <w:left w:val="single" w:color="auto" w:sz="4" w:space="0"/>
              <w:bottom w:val="single" w:color="auto" w:sz="4" w:space="0"/>
              <w:right w:val="single" w:color="auto" w:sz="4" w:space="0"/>
            </w:tcBorders>
          </w:tcPr>
          <w:p w14:paraId="528FDBC1">
            <w:pPr>
              <w:topLinePunct/>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1.供应商根据合同要求交货后，必须定期跟踪落实产品的使用情况，在合同期内出现质量问题的，无条件更换。</w:t>
            </w:r>
            <w:r>
              <w:rPr>
                <w:rFonts w:hint="eastAsia" w:ascii="宋体" w:hAnsi="宋体" w:cs="宋体"/>
                <w:color w:val="auto"/>
                <w:szCs w:val="21"/>
                <w:highlight w:val="none"/>
              </w:rPr>
              <w:t>售后服务时间自纸制品最终验收合格并交付使用之日起计算。</w:t>
            </w:r>
          </w:p>
          <w:p w14:paraId="73EE667C">
            <w:pPr>
              <w:topLinePunct/>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2.若由于供应商自身原因造成的不在合同期内的问题，由供应商自行承担。</w:t>
            </w:r>
          </w:p>
          <w:p w14:paraId="1BDE880E">
            <w:pPr>
              <w:topLinePunct/>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3.货物送达交付地点后，采购人有权进行抽样验收或全部复核验收。对不符合合同约定的物品，采购人有权拒收，做出更换、退货处理；并按“违约和相关处罚”规定进行处罚，直至解除合同。如成交供应商提供的货物确有数量、规格不符或发现新</w:t>
            </w:r>
            <w:r>
              <w:rPr>
                <w:rFonts w:hint="eastAsia" w:ascii="宋体" w:hAnsi="宋体" w:cs="宋体"/>
                <w:bCs/>
                <w:color w:val="auto"/>
                <w:szCs w:val="21"/>
                <w:highlight w:val="none"/>
              </w:rPr>
              <w:t>配送</w:t>
            </w:r>
            <w:r>
              <w:rPr>
                <w:rFonts w:hint="eastAsia" w:ascii="宋体" w:hAnsi="宋体" w:cs="宋体"/>
                <w:bCs/>
                <w:color w:val="auto"/>
                <w:szCs w:val="21"/>
                <w:highlight w:val="none"/>
              </w:rPr>
              <w:t>商品不能正常使用的，成交供应商应在收到通知后</w:t>
            </w:r>
            <w:r>
              <w:rPr>
                <w:rFonts w:hint="eastAsia" w:ascii="宋体" w:hAnsi="宋体" w:cs="宋体"/>
                <w:bCs/>
                <w:color w:val="auto"/>
                <w:kern w:val="0"/>
                <w:szCs w:val="21"/>
                <w:highlight w:val="none"/>
              </w:rPr>
              <w:t>1日内派工作人员上门服务，</w:t>
            </w:r>
            <w:r>
              <w:rPr>
                <w:rFonts w:ascii="宋体" w:hAnsi="宋体" w:cs="宋体"/>
                <w:bCs/>
                <w:color w:val="auto"/>
                <w:szCs w:val="21"/>
                <w:highlight w:val="none"/>
              </w:rPr>
              <w:t>5</w:t>
            </w:r>
            <w:r>
              <w:rPr>
                <w:rFonts w:hint="eastAsia" w:ascii="宋体" w:hAnsi="宋体" w:cs="宋体"/>
                <w:bCs/>
                <w:color w:val="auto"/>
                <w:szCs w:val="21"/>
                <w:highlight w:val="none"/>
              </w:rPr>
              <w:t>日内无条件退换。并承担一切费用。</w:t>
            </w:r>
          </w:p>
        </w:tc>
      </w:tr>
      <w:tr w14:paraId="25F383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38" w:type="dxa"/>
            <w:gridSpan w:val="3"/>
            <w:tcBorders>
              <w:top w:val="single" w:color="auto" w:sz="4" w:space="0"/>
              <w:left w:val="single" w:color="auto" w:sz="4" w:space="0"/>
              <w:bottom w:val="single" w:color="auto" w:sz="4" w:space="0"/>
              <w:right w:val="single" w:color="auto" w:sz="4" w:space="0"/>
            </w:tcBorders>
            <w:vAlign w:val="center"/>
          </w:tcPr>
          <w:p w14:paraId="4510D3D0">
            <w:pPr>
              <w:adjustRightInd w:val="0"/>
              <w:snapToGrid w:val="0"/>
              <w:spacing w:line="360" w:lineRule="auto"/>
              <w:ind w:firstLine="0" w:firstLineChars="0"/>
              <w:jc w:val="center"/>
              <w:rPr>
                <w:rFonts w:cs="微软雅黑" w:asciiTheme="minorEastAsia" w:hAnsiTheme="minorEastAsia"/>
                <w:b/>
                <w:color w:val="auto"/>
                <w:szCs w:val="21"/>
                <w:highlight w:val="none"/>
                <w:lang w:bidi="ar"/>
              </w:rPr>
            </w:pPr>
            <w:r>
              <w:rPr>
                <w:rFonts w:hint="eastAsia" w:ascii="宋体" w:hAnsi="宋体"/>
                <w:b/>
                <w:bCs/>
                <w:color w:val="auto"/>
                <w:szCs w:val="21"/>
                <w:highlight w:val="none"/>
              </w:rPr>
              <w:t>违约和相关处罚</w:t>
            </w:r>
          </w:p>
        </w:tc>
        <w:tc>
          <w:tcPr>
            <w:tcW w:w="7564" w:type="dxa"/>
            <w:tcBorders>
              <w:top w:val="single" w:color="auto" w:sz="4" w:space="0"/>
              <w:left w:val="single" w:color="auto" w:sz="4" w:space="0"/>
              <w:bottom w:val="single" w:color="auto" w:sz="4" w:space="0"/>
              <w:right w:val="single" w:color="auto" w:sz="4" w:space="0"/>
            </w:tcBorders>
          </w:tcPr>
          <w:p w14:paraId="319AB23F">
            <w:pPr>
              <w:topLinePunct/>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bCs/>
                <w:color w:val="auto"/>
                <w:szCs w:val="21"/>
                <w:highlight w:val="none"/>
              </w:rPr>
              <w:t>供应商</w:t>
            </w:r>
            <w:r>
              <w:rPr>
                <w:rFonts w:hint="eastAsia" w:ascii="宋体" w:hAnsi="宋体" w:cs="宋体"/>
                <w:bCs/>
                <w:color w:val="auto"/>
                <w:szCs w:val="21"/>
                <w:highlight w:val="none"/>
              </w:rPr>
              <w:t>配送</w:t>
            </w:r>
            <w:r>
              <w:rPr>
                <w:rFonts w:hint="eastAsia" w:ascii="宋体" w:hAnsi="宋体" w:cs="宋体"/>
                <w:bCs/>
                <w:color w:val="auto"/>
                <w:szCs w:val="21"/>
                <w:highlight w:val="none"/>
              </w:rPr>
              <w:t>的货物如侵犯了第三方合法权益而引发的任何纠纷或诉讼</w:t>
            </w:r>
            <w:r>
              <w:rPr>
                <w:rFonts w:hint="eastAsia" w:ascii="宋体" w:hAnsi="宋体" w:cs="宋体"/>
                <w:bCs/>
                <w:color w:val="auto"/>
                <w:szCs w:val="21"/>
                <w:highlight w:val="none"/>
              </w:rPr>
              <w:t>，均由供应商自行负责交涉并承担全部责任。</w:t>
            </w:r>
          </w:p>
          <w:p w14:paraId="16B4F301">
            <w:pPr>
              <w:topLinePunct/>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2.采购人发出供货通知后，成交供应商未在规定时间内送达指定地点的，每逾期一天按本批货物金额的10%计算违约金。</w:t>
            </w:r>
          </w:p>
          <w:p w14:paraId="36DB3838">
            <w:pPr>
              <w:topLinePunct/>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bCs/>
                <w:color w:val="auto"/>
                <w:szCs w:val="21"/>
                <w:highlight w:val="none"/>
              </w:rPr>
              <w:t>采购人发现新</w:t>
            </w:r>
            <w:r>
              <w:rPr>
                <w:rFonts w:hint="eastAsia" w:ascii="宋体" w:hAnsi="宋体" w:cs="宋体"/>
                <w:bCs/>
                <w:color w:val="auto"/>
                <w:szCs w:val="21"/>
                <w:highlight w:val="none"/>
              </w:rPr>
              <w:t>配送</w:t>
            </w:r>
            <w:r>
              <w:rPr>
                <w:rFonts w:hint="eastAsia" w:ascii="宋体" w:hAnsi="宋体" w:cs="宋体"/>
                <w:bCs/>
                <w:color w:val="auto"/>
                <w:szCs w:val="21"/>
                <w:highlight w:val="none"/>
              </w:rPr>
              <w:t>的商品不能正常使用的</w:t>
            </w:r>
            <w:r>
              <w:rPr>
                <w:rFonts w:hint="eastAsia" w:ascii="宋体" w:hAnsi="宋体" w:cs="宋体"/>
                <w:bCs/>
                <w:color w:val="auto"/>
                <w:szCs w:val="21"/>
                <w:highlight w:val="none"/>
              </w:rPr>
              <w:t>，</w:t>
            </w:r>
            <w:r>
              <w:rPr>
                <w:rFonts w:hint="eastAsia" w:ascii="宋体" w:hAnsi="宋体" w:cs="宋体"/>
                <w:bCs/>
                <w:color w:val="auto"/>
                <w:szCs w:val="21"/>
                <w:highlight w:val="none"/>
              </w:rPr>
              <w:t>成交供应商应在收到通知后</w:t>
            </w:r>
            <w:r>
              <w:rPr>
                <w:rFonts w:hint="eastAsia" w:ascii="宋体" w:hAnsi="宋体" w:cs="宋体"/>
                <w:bCs/>
                <w:color w:val="auto"/>
                <w:kern w:val="0"/>
                <w:szCs w:val="21"/>
                <w:highlight w:val="none"/>
              </w:rPr>
              <w:t>1日内派工作人员上门服务，</w:t>
            </w:r>
            <w:r>
              <w:rPr>
                <w:rFonts w:ascii="宋体" w:hAnsi="宋体" w:cs="宋体"/>
                <w:bCs/>
                <w:color w:val="auto"/>
                <w:szCs w:val="21"/>
                <w:highlight w:val="none"/>
              </w:rPr>
              <w:t>5</w:t>
            </w:r>
            <w:r>
              <w:rPr>
                <w:rFonts w:hint="eastAsia" w:ascii="宋体" w:hAnsi="宋体" w:cs="宋体"/>
                <w:bCs/>
                <w:color w:val="auto"/>
                <w:szCs w:val="21"/>
                <w:highlight w:val="none"/>
              </w:rPr>
              <w:t>日内无条件退换。</w:t>
            </w:r>
            <w:r>
              <w:rPr>
                <w:rFonts w:hint="eastAsia" w:ascii="宋体" w:hAnsi="宋体" w:cs="宋体"/>
                <w:bCs/>
                <w:color w:val="auto"/>
                <w:szCs w:val="21"/>
                <w:highlight w:val="none"/>
              </w:rPr>
              <w:t>并承担一切费用。供应商未能履行采购文件和合同所定事项，或供应不合格或以次充好的商品，采购人退货后将记录在案，</w:t>
            </w:r>
            <w:r>
              <w:rPr>
                <w:rFonts w:hint="eastAsia" w:ascii="宋体" w:hAnsi="宋体" w:cs="宋体"/>
                <w:color w:val="auto"/>
                <w:szCs w:val="21"/>
                <w:highlight w:val="none"/>
              </w:rPr>
              <w:t>可要求按本批货物金额的10%支付违约金</w:t>
            </w:r>
            <w:r>
              <w:rPr>
                <w:rFonts w:hint="eastAsia" w:ascii="宋体" w:hAnsi="宋体" w:cs="宋体"/>
                <w:bCs/>
                <w:color w:val="auto"/>
                <w:szCs w:val="21"/>
                <w:highlight w:val="none"/>
              </w:rPr>
              <w:t>。</w:t>
            </w:r>
          </w:p>
          <w:p w14:paraId="1308816E">
            <w:pPr>
              <w:topLinePunct/>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4.随机抽取的货物如质检部门的抽检结果最终为不合格，则由成交供应商负责对已发放的货物进行退货，并按本批次货物金额三倍支付</w:t>
            </w:r>
            <w:r>
              <w:rPr>
                <w:rFonts w:hint="eastAsia" w:ascii="宋体" w:hAnsi="宋体" w:cs="宋体"/>
                <w:color w:val="auto"/>
                <w:szCs w:val="21"/>
                <w:highlight w:val="none"/>
              </w:rPr>
              <w:t>违约金</w:t>
            </w:r>
            <w:r>
              <w:rPr>
                <w:rFonts w:hint="eastAsia" w:ascii="宋体" w:hAnsi="宋体" w:cs="宋体"/>
                <w:bCs/>
                <w:color w:val="auto"/>
                <w:szCs w:val="21"/>
                <w:highlight w:val="none"/>
              </w:rPr>
              <w:t>。</w:t>
            </w:r>
          </w:p>
          <w:p w14:paraId="485A1E92">
            <w:pPr>
              <w:topLinePunct/>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5.成交供应商送货工作人员不遵守采购人管理规定,做出有损采购人形象和利益的事情,每次按本批货物金额的10%支付违约金。</w:t>
            </w:r>
          </w:p>
          <w:p w14:paraId="44539710">
            <w:pPr>
              <w:pStyle w:val="17"/>
              <w:spacing w:line="360" w:lineRule="auto"/>
              <w:ind w:firstLine="420"/>
              <w:jc w:val="both"/>
              <w:rPr>
                <w:rFonts w:ascii="宋体" w:hAnsi="宋体" w:cs="宋体"/>
                <w:color w:val="auto"/>
                <w:kern w:val="0"/>
                <w:szCs w:val="21"/>
                <w:highlight w:val="none"/>
              </w:rPr>
            </w:pPr>
            <w:r>
              <w:rPr>
                <w:rFonts w:hint="eastAsia" w:ascii="宋体" w:hAnsi="宋体" w:cs="宋体"/>
                <w:color w:val="auto"/>
                <w:kern w:val="0"/>
                <w:szCs w:val="21"/>
                <w:highlight w:val="none"/>
              </w:rPr>
              <w:t>6.成交供应商在物品包装环节应符合</w:t>
            </w:r>
            <w:r>
              <w:rPr>
                <w:color w:val="auto"/>
                <w:highlight w:val="none"/>
              </w:rPr>
              <w:t>GB/T 9174-2008</w:t>
            </w:r>
            <w:r>
              <w:rPr>
                <w:rFonts w:hint="eastAsia" w:ascii="宋体" w:hAnsi="宋体" w:cs="宋体"/>
                <w:color w:val="auto"/>
                <w:kern w:val="0"/>
                <w:szCs w:val="21"/>
                <w:highlight w:val="none"/>
              </w:rPr>
              <w:t>《</w:t>
            </w:r>
            <w:r>
              <w:rPr>
                <w:rFonts w:ascii="宋体" w:hAnsi="宋体" w:cs="宋体"/>
                <w:color w:val="auto"/>
                <w:kern w:val="0"/>
                <w:szCs w:val="21"/>
                <w:highlight w:val="none"/>
              </w:rPr>
              <w:t>一般货物运输包装通用技术条件</w:t>
            </w:r>
            <w:r>
              <w:rPr>
                <w:rFonts w:hint="eastAsia" w:ascii="宋体" w:hAnsi="宋体" w:cs="宋体"/>
                <w:color w:val="auto"/>
                <w:kern w:val="0"/>
                <w:szCs w:val="21"/>
                <w:highlight w:val="none"/>
              </w:rPr>
              <w:t>》；运输环节应符合GB/T 4857系列运输包装测试标准；装卸环节应符合货物装卸安全操作规范。如在包装、运输、装卸等环节不符合物品安全要求，采购人有权拒收货物，每次按本批货物金额的20%支付违约金。</w:t>
            </w:r>
          </w:p>
          <w:p w14:paraId="55D71A5A">
            <w:pPr>
              <w:pStyle w:val="4"/>
              <w:shd w:val="clear" w:color="auto" w:fill="FFFFFF"/>
              <w:topLinePunct/>
              <w:spacing w:before="0" w:after="0" w:line="360" w:lineRule="auto"/>
              <w:ind w:firstLine="420"/>
              <w:rPr>
                <w:rFonts w:ascii="宋体" w:hAnsi="宋体" w:cs="宋体"/>
                <w:b w:val="0"/>
                <w:color w:val="auto"/>
                <w:kern w:val="0"/>
                <w:sz w:val="21"/>
                <w:szCs w:val="21"/>
                <w:highlight w:val="none"/>
              </w:rPr>
            </w:pPr>
            <w:r>
              <w:rPr>
                <w:rFonts w:hint="eastAsia" w:ascii="宋体" w:hAnsi="宋体" w:cs="宋体"/>
                <w:b w:val="0"/>
                <w:color w:val="auto"/>
                <w:kern w:val="0"/>
                <w:sz w:val="21"/>
                <w:szCs w:val="21"/>
                <w:highlight w:val="none"/>
              </w:rPr>
              <w:t>7.以上处罚如有履约保证金的优先从履约保证金中扣除，若履约保证金不足，从未支付款项中直接扣除；若无履约保证金的，则直接从未支付款项中扣除。</w:t>
            </w:r>
          </w:p>
          <w:p w14:paraId="381ACADC">
            <w:pPr>
              <w:topLinePunct/>
              <w:spacing w:line="360" w:lineRule="auto"/>
              <w:ind w:firstLine="420"/>
              <w:rPr>
                <w:rFonts w:ascii="宋体" w:hAnsi="宋体" w:cs="宋体"/>
                <w:bCs/>
                <w:color w:val="auto"/>
                <w:szCs w:val="21"/>
                <w:highlight w:val="none"/>
              </w:rPr>
            </w:pPr>
            <w:r>
              <w:rPr>
                <w:rFonts w:hint="eastAsia" w:ascii="宋体" w:hAnsi="宋体" w:cs="宋体"/>
                <w:bCs/>
                <w:color w:val="auto"/>
                <w:kern w:val="0"/>
                <w:szCs w:val="21"/>
                <w:highlight w:val="none"/>
              </w:rPr>
              <w:t>8.有下列行为之一的，采购人经相关部门同意后，有权单方取消其服务协议资格，解除合同，履约保证金（如有）不予退还。因此造成对第三方的人身伤害和经济损失由成交供应商自行承担和负责处理，如给采购人造成其他损失，成交供应商应赔偿采购人所有相关损失。</w:t>
            </w:r>
          </w:p>
          <w:p w14:paraId="76E51D6E">
            <w:pPr>
              <w:topLinePunct/>
              <w:spacing w:line="360" w:lineRule="auto"/>
              <w:ind w:firstLine="420"/>
              <w:rPr>
                <w:rFonts w:ascii="宋体" w:hAnsi="宋体" w:cs="宋体"/>
                <w:bCs/>
                <w:color w:val="auto"/>
                <w:szCs w:val="21"/>
                <w:highlight w:val="none"/>
              </w:rPr>
            </w:pPr>
            <w:r>
              <w:rPr>
                <w:rFonts w:hint="eastAsia" w:ascii="宋体" w:hAnsi="宋体" w:cs="宋体"/>
                <w:bCs/>
                <w:color w:val="auto"/>
                <w:kern w:val="0"/>
                <w:szCs w:val="21"/>
                <w:highlight w:val="none"/>
              </w:rPr>
              <w:t>①提供任何虚假</w:t>
            </w:r>
            <w:r>
              <w:rPr>
                <w:rFonts w:hint="eastAsia" w:ascii="宋体" w:hAnsi="宋体" w:cs="宋体"/>
                <w:bCs/>
                <w:color w:val="auto"/>
                <w:szCs w:val="21"/>
                <w:highlight w:val="none"/>
              </w:rPr>
              <w:t>资料的；</w:t>
            </w:r>
          </w:p>
          <w:p w14:paraId="4EA6F80D">
            <w:pPr>
              <w:topLinePunct/>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②未经采购人同意，擅自提高固定单价的；</w:t>
            </w:r>
          </w:p>
          <w:p w14:paraId="7686E48F">
            <w:pPr>
              <w:topLinePunct/>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③成交供应商逾期交货超过10日的；</w:t>
            </w:r>
          </w:p>
          <w:p w14:paraId="2FFB39FC">
            <w:pPr>
              <w:topLinePunct/>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④私自转让协议给其他厂商进行供货的；</w:t>
            </w:r>
          </w:p>
          <w:p w14:paraId="53EC5216">
            <w:pPr>
              <w:topLinePunct/>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⑤连续两次验收发现货物质量不合格的；</w:t>
            </w:r>
          </w:p>
          <w:p w14:paraId="2C15F228">
            <w:pPr>
              <w:topLinePunct/>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⑥把采购人验收不合格退货的货物重新供应给采购人的；</w:t>
            </w:r>
          </w:p>
          <w:p w14:paraId="60F7AC0A">
            <w:pPr>
              <w:topLinePunct/>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⑦所提供的货物为假冒伪劣产品，且不能提供合法证明材料的；</w:t>
            </w:r>
          </w:p>
          <w:p w14:paraId="188FEEBA">
            <w:pPr>
              <w:topLinePunct/>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⑧在协议期内，非采购人原因，不能按合同及采购要求供货次数达到3次；</w:t>
            </w:r>
          </w:p>
          <w:p w14:paraId="64C6090B">
            <w:pPr>
              <w:topLinePunct/>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⑨成交供应商的工作人员不遵守采购人各项管理规定，或泄露采购人内部情况，造成社会不良影响的；</w:t>
            </w:r>
          </w:p>
          <w:p w14:paraId="1C55E309">
            <w:pPr>
              <w:topLinePunct/>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⑩成交供应商对检查把关不严，造成采购人重大损失，影响监管安全的。</w:t>
            </w:r>
          </w:p>
        </w:tc>
      </w:tr>
      <w:tr w14:paraId="50B3DF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38" w:type="dxa"/>
            <w:gridSpan w:val="3"/>
            <w:tcBorders>
              <w:top w:val="single" w:color="auto" w:sz="4" w:space="0"/>
              <w:left w:val="single" w:color="auto" w:sz="4" w:space="0"/>
              <w:bottom w:val="single" w:color="auto" w:sz="4" w:space="0"/>
              <w:right w:val="single" w:color="auto" w:sz="4" w:space="0"/>
            </w:tcBorders>
            <w:vAlign w:val="center"/>
          </w:tcPr>
          <w:p w14:paraId="0A00C8D7">
            <w:pPr>
              <w:spacing w:line="360" w:lineRule="auto"/>
              <w:ind w:firstLine="0" w:firstLineChars="0"/>
              <w:jc w:val="center"/>
              <w:rPr>
                <w:rFonts w:ascii="宋体" w:hAnsi="宋体"/>
                <w:b/>
                <w:color w:val="auto"/>
                <w:szCs w:val="21"/>
                <w:highlight w:val="none"/>
              </w:rPr>
            </w:pPr>
            <w:r>
              <w:rPr>
                <w:rFonts w:hint="eastAsia" w:ascii="宋体" w:hAnsi="宋体"/>
                <w:b/>
                <w:color w:val="auto"/>
                <w:szCs w:val="21"/>
                <w:highlight w:val="none"/>
              </w:rPr>
              <w:t>报价要求</w:t>
            </w:r>
          </w:p>
        </w:tc>
        <w:tc>
          <w:tcPr>
            <w:tcW w:w="7564" w:type="dxa"/>
            <w:tcBorders>
              <w:top w:val="single" w:color="auto" w:sz="4" w:space="0"/>
              <w:left w:val="single" w:color="auto" w:sz="4" w:space="0"/>
              <w:bottom w:val="single" w:color="auto" w:sz="4" w:space="0"/>
              <w:right w:val="single" w:color="auto" w:sz="4" w:space="0"/>
            </w:tcBorders>
            <w:vAlign w:val="center"/>
          </w:tcPr>
          <w:p w14:paraId="5B25857E">
            <w:pPr>
              <w:spacing w:line="360" w:lineRule="auto"/>
              <w:ind w:firstLine="420"/>
              <w:rPr>
                <w:rFonts w:hAnsi="宋体" w:cs="宋体"/>
                <w:color w:val="auto"/>
                <w:szCs w:val="21"/>
                <w:highlight w:val="none"/>
              </w:rPr>
            </w:pPr>
            <w:r>
              <w:rPr>
                <w:rFonts w:hint="eastAsia" w:hAnsi="宋体" w:cs="宋体"/>
                <w:color w:val="auto"/>
                <w:szCs w:val="21"/>
                <w:highlight w:val="none"/>
              </w:rPr>
              <w:t>1.本次报价须为人民币报价，供应商应当充分考虑市场价格变动和自身实际情况进行报价，并承诺所报固定单价在协议期内有效。</w:t>
            </w:r>
          </w:p>
          <w:p w14:paraId="497F251D">
            <w:pPr>
              <w:pStyle w:val="19"/>
              <w:spacing w:after="0" w:line="360" w:lineRule="auto"/>
              <w:ind w:firstLine="420"/>
              <w:rPr>
                <w:rFonts w:hAnsi="宋体" w:cs="宋体"/>
                <w:color w:val="auto"/>
                <w:szCs w:val="21"/>
                <w:highlight w:val="none"/>
              </w:rPr>
            </w:pPr>
            <w:r>
              <w:rPr>
                <w:rFonts w:hint="eastAsia" w:hAnsi="宋体" w:cs="宋体"/>
                <w:color w:val="auto"/>
                <w:szCs w:val="21"/>
                <w:highlight w:val="none"/>
              </w:rPr>
              <w:t>2.供应商必须完全按照《</w:t>
            </w:r>
            <w:r>
              <w:rPr>
                <w:rFonts w:hint="eastAsia" w:hAnsi="宋体" w:cs="宋体"/>
                <w:color w:val="auto"/>
                <w:szCs w:val="21"/>
                <w:highlight w:val="none"/>
              </w:rPr>
              <w:t>医院用纸制品定制及配送服务</w:t>
            </w:r>
            <w:r>
              <w:rPr>
                <w:rFonts w:hint="eastAsia" w:hAnsi="宋体" w:cs="宋体"/>
                <w:color w:val="auto"/>
                <w:szCs w:val="21"/>
                <w:highlight w:val="none"/>
              </w:rPr>
              <w:t>需求一览表</w:t>
            </w:r>
            <w:r>
              <w:rPr>
                <w:rFonts w:hint="eastAsia" w:hAnsi="宋体" w:cs="宋体"/>
                <w:color w:val="auto"/>
                <w:szCs w:val="21"/>
                <w:highlight w:val="none"/>
              </w:rPr>
              <w:t>》中的“规格和技术参数”要求进行报价，即所提供的产品必须满足且不低于此栏要求。</w:t>
            </w:r>
          </w:p>
          <w:p w14:paraId="2DBFAA6B">
            <w:pPr>
              <w:pStyle w:val="19"/>
              <w:spacing w:after="0" w:line="360" w:lineRule="auto"/>
              <w:ind w:firstLine="422"/>
              <w:rPr>
                <w:rFonts w:hAnsi="宋体" w:cs="宋体"/>
                <w:b/>
                <w:color w:val="auto"/>
                <w:szCs w:val="21"/>
                <w:highlight w:val="none"/>
              </w:rPr>
            </w:pPr>
            <w:r>
              <w:rPr>
                <w:rFonts w:hint="eastAsia" w:hAnsi="宋体" w:cs="宋体"/>
                <w:b/>
                <w:color w:val="auto"/>
                <w:szCs w:val="21"/>
                <w:highlight w:val="none"/>
              </w:rPr>
              <w:t>3.供应商必须就全部内容作完整唯一报价，如漏项报价（包括空格、不填或“/”形式的填报等）</w:t>
            </w:r>
            <w:r>
              <w:rPr>
                <w:rFonts w:hint="eastAsia" w:hAnsi="宋体" w:cs="宋体"/>
                <w:b/>
                <w:color w:val="auto"/>
                <w:szCs w:val="21"/>
                <w:highlight w:val="none"/>
              </w:rPr>
              <w:t>或单价报价</w:t>
            </w:r>
            <w:r>
              <w:rPr>
                <w:rFonts w:hint="eastAsia" w:hAnsi="宋体" w:cs="宋体"/>
                <w:b/>
                <w:color w:val="auto"/>
                <w:szCs w:val="21"/>
                <w:highlight w:val="none"/>
              </w:rPr>
              <w:t>超过</w:t>
            </w:r>
            <w:r>
              <w:rPr>
                <w:rFonts w:hint="eastAsia" w:hAnsi="宋体" w:cs="宋体"/>
                <w:b/>
                <w:color w:val="auto"/>
                <w:szCs w:val="21"/>
                <w:highlight w:val="none"/>
              </w:rPr>
              <w:t>单价控制价或</w:t>
            </w:r>
            <w:r>
              <w:rPr>
                <w:rFonts w:hint="eastAsia" w:hAnsi="宋体" w:cs="宋体"/>
                <w:b/>
                <w:color w:val="auto"/>
                <w:szCs w:val="21"/>
                <w:highlight w:val="none"/>
              </w:rPr>
              <w:t>有选择报价或有条件的报价，响应文件按无效处理。</w:t>
            </w:r>
          </w:p>
          <w:p w14:paraId="2CF99F64">
            <w:pPr>
              <w:spacing w:line="360" w:lineRule="auto"/>
              <w:ind w:firstLine="420"/>
              <w:rPr>
                <w:rFonts w:hAnsi="宋体" w:cs="宋体"/>
                <w:color w:val="auto"/>
                <w:szCs w:val="21"/>
                <w:highlight w:val="none"/>
              </w:rPr>
            </w:pPr>
            <w:r>
              <w:rPr>
                <w:rFonts w:hint="eastAsia" w:hAnsi="宋体" w:cs="宋体"/>
                <w:color w:val="auto"/>
                <w:szCs w:val="21"/>
                <w:highlight w:val="none"/>
              </w:rPr>
              <w:t>4.供应商的报价须包括：货物送达指定地点，验收合格至正常使用前所有可能发生的费用。即包含：货物本身费用、运输费、装卸搬运费、人工劳务费、税金、</w:t>
            </w:r>
            <w:r>
              <w:rPr>
                <w:rFonts w:hint="eastAsia"/>
                <w:color w:val="auto"/>
                <w:highlight w:val="none"/>
              </w:rPr>
              <w:t>排版费、设计费</w:t>
            </w:r>
            <w:r>
              <w:rPr>
                <w:rFonts w:hint="eastAsia" w:hAnsi="宋体" w:cs="宋体"/>
                <w:color w:val="auto"/>
                <w:szCs w:val="21"/>
                <w:highlight w:val="none"/>
              </w:rPr>
              <w:t>等。供应商认为必须的费用也需综合考虑在报价中，在合同协议期间，采购人将不予调整供货单价。</w:t>
            </w:r>
          </w:p>
          <w:p w14:paraId="7F6494F8">
            <w:pPr>
              <w:spacing w:line="360" w:lineRule="auto"/>
              <w:ind w:firstLine="420"/>
              <w:rPr>
                <w:rFonts w:hAnsi="宋体" w:cs="宋体"/>
                <w:color w:val="auto"/>
                <w:szCs w:val="21"/>
                <w:highlight w:val="none"/>
              </w:rPr>
            </w:pPr>
            <w:r>
              <w:rPr>
                <w:rFonts w:hint="eastAsia" w:hAnsi="宋体" w:cs="宋体"/>
                <w:color w:val="auto"/>
                <w:szCs w:val="21"/>
                <w:highlight w:val="none"/>
              </w:rPr>
              <w:t xml:space="preserve">5.本项目的“预估采购量”仅为供应商报价提供参考依据，并非实际采购数量。采购数量由采购人按实际工作需要作出采购计划进行采购，货款按照成交供应商实际配送并验收合格的数量及本项目所报的固定单价进行定期结算。     </w:t>
            </w:r>
          </w:p>
        </w:tc>
      </w:tr>
      <w:tr w14:paraId="47535E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38" w:type="dxa"/>
            <w:gridSpan w:val="3"/>
            <w:tcBorders>
              <w:top w:val="single" w:color="auto" w:sz="4" w:space="0"/>
              <w:left w:val="single" w:color="auto" w:sz="4" w:space="0"/>
              <w:bottom w:val="single" w:color="auto" w:sz="4" w:space="0"/>
              <w:right w:val="single" w:color="auto" w:sz="4" w:space="0"/>
            </w:tcBorders>
            <w:vAlign w:val="center"/>
          </w:tcPr>
          <w:p w14:paraId="1F9364E9">
            <w:pPr>
              <w:spacing w:line="360" w:lineRule="auto"/>
              <w:ind w:firstLine="0" w:firstLineChars="0"/>
              <w:jc w:val="center"/>
              <w:rPr>
                <w:rFonts w:asciiTheme="minorEastAsia" w:hAnsiTheme="minorEastAsia"/>
                <w:color w:val="auto"/>
                <w:szCs w:val="21"/>
                <w:highlight w:val="none"/>
                <w:lang w:bidi="ar"/>
              </w:rPr>
            </w:pPr>
            <w:r>
              <w:rPr>
                <w:rFonts w:hint="eastAsia" w:ascii="宋体" w:hAnsi="宋体"/>
                <w:b/>
                <w:bCs/>
                <w:color w:val="auto"/>
                <w:szCs w:val="21"/>
                <w:highlight w:val="none"/>
              </w:rPr>
              <w:t>付款方式</w:t>
            </w:r>
          </w:p>
        </w:tc>
        <w:tc>
          <w:tcPr>
            <w:tcW w:w="7564" w:type="dxa"/>
            <w:tcBorders>
              <w:top w:val="single" w:color="auto" w:sz="4" w:space="0"/>
              <w:left w:val="single" w:color="auto" w:sz="4" w:space="0"/>
              <w:bottom w:val="single" w:color="auto" w:sz="4" w:space="0"/>
              <w:right w:val="single" w:color="auto" w:sz="4" w:space="0"/>
            </w:tcBorders>
          </w:tcPr>
          <w:p w14:paraId="749305D3">
            <w:pPr>
              <w:spacing w:line="360" w:lineRule="auto"/>
              <w:ind w:firstLine="420"/>
              <w:rPr>
                <w:rFonts w:hAnsi="宋体" w:cs="宋体"/>
                <w:color w:val="auto"/>
                <w:szCs w:val="21"/>
                <w:highlight w:val="none"/>
              </w:rPr>
            </w:pPr>
            <w:r>
              <w:rPr>
                <w:rFonts w:hint="eastAsia" w:hAnsi="宋体" w:cs="宋体"/>
                <w:color w:val="auto"/>
                <w:szCs w:val="21"/>
                <w:highlight w:val="none"/>
              </w:rPr>
              <w:t>本项目采取定期结算方式支付，签订合同后从第</w:t>
            </w:r>
            <w:r>
              <w:rPr>
                <w:rFonts w:hint="eastAsia" w:hAnsi="宋体" w:cs="宋体"/>
                <w:color w:val="auto"/>
                <w:szCs w:val="21"/>
                <w:highlight w:val="none"/>
              </w:rPr>
              <w:t>十</w:t>
            </w:r>
            <w:r>
              <w:rPr>
                <w:rFonts w:hint="eastAsia" w:hAnsi="宋体" w:cs="宋体"/>
                <w:color w:val="auto"/>
                <w:szCs w:val="21"/>
                <w:highlight w:val="none"/>
              </w:rPr>
              <w:t>个月开始按实际采购量逐月支付货款。成交供应商按采购人要求提供相关供货、验收资料以及真实、准确、正式发票。如因成交供应商自身无法及时提供资料导致无法按时结算，由成交供应商自行承担责任。如成交供应商向采购人提供虚假税务发票或委托第三方进行结算，采购人有权拒绝支付成交供应商的所有货款，并立即</w:t>
            </w:r>
            <w:r>
              <w:rPr>
                <w:rFonts w:hint="eastAsia" w:hAnsi="宋体" w:cs="宋体"/>
                <w:color w:val="auto"/>
                <w:szCs w:val="21"/>
                <w:highlight w:val="none"/>
              </w:rPr>
              <w:t>解除</w:t>
            </w:r>
            <w:r>
              <w:rPr>
                <w:rFonts w:hint="eastAsia" w:hAnsi="宋体" w:cs="宋体"/>
                <w:color w:val="auto"/>
                <w:szCs w:val="21"/>
                <w:highlight w:val="none"/>
              </w:rPr>
              <w:t>合同。如有政策变化等特殊原因，再行商议。</w:t>
            </w:r>
          </w:p>
        </w:tc>
      </w:tr>
      <w:tr w14:paraId="649A1E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38" w:type="dxa"/>
            <w:gridSpan w:val="3"/>
            <w:tcBorders>
              <w:top w:val="single" w:color="auto" w:sz="4" w:space="0"/>
              <w:left w:val="single" w:color="auto" w:sz="4" w:space="0"/>
              <w:bottom w:val="single" w:color="auto" w:sz="4" w:space="0"/>
              <w:right w:val="single" w:color="auto" w:sz="4" w:space="0"/>
            </w:tcBorders>
            <w:vAlign w:val="center"/>
          </w:tcPr>
          <w:p w14:paraId="646D5388">
            <w:pPr>
              <w:spacing w:line="360" w:lineRule="auto"/>
              <w:ind w:firstLine="0" w:firstLineChars="0"/>
              <w:jc w:val="center"/>
              <w:rPr>
                <w:rFonts w:ascii="Calibri" w:hAnsi="Calibri"/>
                <w:b/>
                <w:bCs/>
                <w:color w:val="auto"/>
                <w:highlight w:val="none"/>
              </w:rPr>
            </w:pPr>
            <w:r>
              <w:rPr>
                <w:rFonts w:hint="eastAsia"/>
                <w:b/>
                <w:color w:val="auto"/>
                <w:highlight w:val="none"/>
              </w:rPr>
              <w:t>签订合同日期</w:t>
            </w:r>
          </w:p>
        </w:tc>
        <w:tc>
          <w:tcPr>
            <w:tcW w:w="7564" w:type="dxa"/>
            <w:tcBorders>
              <w:top w:val="single" w:color="auto" w:sz="4" w:space="0"/>
              <w:left w:val="single" w:color="auto" w:sz="4" w:space="0"/>
              <w:bottom w:val="single" w:color="auto" w:sz="4" w:space="0"/>
              <w:right w:val="single" w:color="auto" w:sz="4" w:space="0"/>
            </w:tcBorders>
            <w:vAlign w:val="center"/>
          </w:tcPr>
          <w:p w14:paraId="512A7367">
            <w:pPr>
              <w:spacing w:line="360" w:lineRule="auto"/>
              <w:ind w:firstLine="420" w:firstLineChars="0"/>
              <w:rPr>
                <w:rFonts w:ascii="宋体" w:hAnsi="宋体" w:cs="宋体"/>
                <w:bCs/>
                <w:color w:val="auto"/>
                <w:szCs w:val="21"/>
                <w:highlight w:val="none"/>
              </w:rPr>
            </w:pPr>
            <w:r>
              <w:rPr>
                <w:bCs/>
                <w:color w:val="auto"/>
                <w:highlight w:val="none"/>
              </w:rPr>
              <w:t>自</w:t>
            </w:r>
            <w:r>
              <w:rPr>
                <w:rFonts w:hint="eastAsia"/>
                <w:bCs/>
                <w:color w:val="auto"/>
                <w:highlight w:val="none"/>
              </w:rPr>
              <w:t>成交</w:t>
            </w:r>
            <w:r>
              <w:rPr>
                <w:bCs/>
                <w:color w:val="auto"/>
                <w:highlight w:val="none"/>
              </w:rPr>
              <w:t>通知书发出之日起</w:t>
            </w:r>
            <w:r>
              <w:rPr>
                <w:rFonts w:hint="eastAsia"/>
                <w:bCs/>
                <w:color w:val="auto"/>
                <w:highlight w:val="none"/>
              </w:rPr>
              <w:t>25</w:t>
            </w:r>
            <w:r>
              <w:rPr>
                <w:bCs/>
                <w:color w:val="auto"/>
                <w:highlight w:val="none"/>
              </w:rPr>
              <w:t>日内。</w:t>
            </w:r>
          </w:p>
        </w:tc>
      </w:tr>
    </w:tbl>
    <w:p w14:paraId="07A1EC4E">
      <w:pPr>
        <w:autoSpaceDE w:val="0"/>
        <w:autoSpaceDN w:val="0"/>
        <w:adjustRightInd w:val="0"/>
        <w:spacing w:line="240" w:lineRule="auto"/>
        <w:ind w:firstLine="0" w:firstLineChars="0"/>
        <w:rPr>
          <w:color w:val="auto"/>
          <w:highlight w:val="none"/>
        </w:rPr>
      </w:pPr>
    </w:p>
    <w:p w14:paraId="7B1B7C4C">
      <w:pPr>
        <w:pStyle w:val="117"/>
        <w:ind w:firstLine="0" w:firstLineChars="0"/>
        <w:rPr>
          <w:color w:val="auto"/>
          <w:kern w:val="2"/>
          <w:sz w:val="21"/>
          <w:highlight w:val="none"/>
        </w:rPr>
      </w:pPr>
      <w:r>
        <w:rPr>
          <w:color w:val="auto"/>
          <w:kern w:val="2"/>
          <w:sz w:val="21"/>
          <w:highlight w:val="none"/>
        </w:rPr>
        <w:br w:type="page"/>
      </w:r>
    </w:p>
    <w:p w14:paraId="69F31D43">
      <w:pPr>
        <w:pStyle w:val="117"/>
        <w:ind w:firstLine="0" w:firstLineChars="0"/>
        <w:rPr>
          <w:color w:val="auto"/>
          <w:highlight w:val="none"/>
        </w:rPr>
      </w:pPr>
      <w:r>
        <w:rPr>
          <w:rFonts w:hint="eastAsia"/>
          <w:color w:val="auto"/>
          <w:kern w:val="2"/>
          <w:sz w:val="21"/>
          <w:highlight w:val="none"/>
        </w:rPr>
        <w:t>附件</w:t>
      </w:r>
      <w:r>
        <w:rPr>
          <w:color w:val="auto"/>
          <w:kern w:val="2"/>
          <w:sz w:val="21"/>
          <w:highlight w:val="none"/>
        </w:rPr>
        <w:t>1</w:t>
      </w:r>
      <w:r>
        <w:rPr>
          <w:rFonts w:hint="eastAsia"/>
          <w:color w:val="auto"/>
          <w:kern w:val="2"/>
          <w:sz w:val="21"/>
          <w:highlight w:val="none"/>
        </w:rPr>
        <w:t>：</w:t>
      </w:r>
    </w:p>
    <w:p w14:paraId="2EB684A2">
      <w:pPr>
        <w:pStyle w:val="117"/>
        <w:ind w:firstLine="0" w:firstLineChars="0"/>
        <w:jc w:val="center"/>
        <w:rPr>
          <w:color w:val="auto"/>
          <w:sz w:val="32"/>
          <w:szCs w:val="32"/>
          <w:highlight w:val="none"/>
        </w:rPr>
      </w:pPr>
      <w:r>
        <w:rPr>
          <w:rFonts w:hint="eastAsia"/>
          <w:b/>
          <w:bCs/>
          <w:color w:val="auto"/>
          <w:kern w:val="2"/>
          <w:sz w:val="32"/>
          <w:szCs w:val="32"/>
          <w:highlight w:val="none"/>
          <w:shd w:val="clear" w:color="auto" w:fill="FFFFFF"/>
        </w:rPr>
        <w:t>中小企业划型标准规定</w:t>
      </w:r>
    </w:p>
    <w:p w14:paraId="2B0B06E8">
      <w:pPr>
        <w:ind w:firstLine="0" w:firstLineChars="0"/>
        <w:jc w:val="center"/>
        <w:rPr>
          <w:color w:val="auto"/>
          <w:highlight w:val="none"/>
          <w:shd w:val="clear" w:color="auto" w:fill="FFFFFF"/>
        </w:rPr>
      </w:pPr>
      <w:r>
        <w:rPr>
          <w:rFonts w:hint="eastAsia"/>
          <w:color w:val="auto"/>
          <w:highlight w:val="none"/>
          <w:shd w:val="clear" w:color="auto" w:fill="FFFFFF"/>
        </w:rPr>
        <w:t>工信部联企业〔2011〕300号</w:t>
      </w:r>
    </w:p>
    <w:p w14:paraId="6114B3C4">
      <w:pPr>
        <w:spacing w:line="390" w:lineRule="exact"/>
        <w:ind w:firstLine="420"/>
        <w:rPr>
          <w:color w:val="auto"/>
          <w:highlight w:val="none"/>
        </w:rPr>
      </w:pPr>
      <w:r>
        <w:rPr>
          <w:rFonts w:hint="eastAsia"/>
          <w:color w:val="auto"/>
          <w:highlight w:val="none"/>
        </w:rPr>
        <w:t>一、根据《中华人民共和国中小企业促进法》和《国务院关于进一步促进中小企业发展的若干意见》（国发〔2009〕36号），制定本规定。</w:t>
      </w:r>
    </w:p>
    <w:p w14:paraId="72415CF6">
      <w:pPr>
        <w:spacing w:line="390" w:lineRule="exact"/>
        <w:ind w:firstLine="420"/>
        <w:rPr>
          <w:color w:val="auto"/>
          <w:highlight w:val="none"/>
        </w:rPr>
      </w:pPr>
      <w:r>
        <w:rPr>
          <w:rFonts w:hint="eastAsia"/>
          <w:color w:val="auto"/>
          <w:highlight w:val="none"/>
        </w:rPr>
        <w:t>二、中小企业划分为中型、小型、微型三种类型，具体标准根据企业从业人员、营业收入、资产总额等指标，结合行业特点制定。</w:t>
      </w:r>
    </w:p>
    <w:p w14:paraId="509845BF">
      <w:pPr>
        <w:spacing w:line="390" w:lineRule="exact"/>
        <w:ind w:firstLine="420"/>
        <w:rPr>
          <w:color w:val="auto"/>
          <w:highlight w:val="none"/>
        </w:rPr>
      </w:pPr>
      <w:r>
        <w:rPr>
          <w:rFonts w:hint="eastAsia"/>
          <w:color w:val="auto"/>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CB89E4E">
      <w:pPr>
        <w:spacing w:line="390" w:lineRule="exact"/>
        <w:ind w:firstLine="420"/>
        <w:rPr>
          <w:color w:val="auto"/>
          <w:highlight w:val="none"/>
        </w:rPr>
      </w:pPr>
      <w:r>
        <w:rPr>
          <w:rFonts w:hint="eastAsia"/>
          <w:color w:val="auto"/>
          <w:highlight w:val="none"/>
        </w:rPr>
        <w:t>四、各行业划型标准为：</w:t>
      </w:r>
    </w:p>
    <w:p w14:paraId="519E0215">
      <w:pPr>
        <w:spacing w:line="390" w:lineRule="exact"/>
        <w:ind w:firstLine="420"/>
        <w:rPr>
          <w:color w:val="auto"/>
          <w:highlight w:val="none"/>
        </w:rPr>
      </w:pPr>
      <w:r>
        <w:rPr>
          <w:rFonts w:hint="eastAsia"/>
          <w:color w:val="auto"/>
          <w:highlight w:val="none"/>
        </w:rPr>
        <w:t>（一）农、林、牧、渔业。营业收入20000万元以下的为中小微型企业。其中，营业收入500万元及以上的为中型企业，营业收入50万元及以上的为小型企业，营业收入50万元以下的为微型企业。</w:t>
      </w:r>
    </w:p>
    <w:p w14:paraId="35C2C143">
      <w:pPr>
        <w:spacing w:line="390" w:lineRule="exact"/>
        <w:ind w:firstLine="420"/>
        <w:rPr>
          <w:color w:val="auto"/>
          <w:highlight w:val="none"/>
        </w:rPr>
      </w:pPr>
      <w:r>
        <w:rPr>
          <w:rFonts w:hint="eastAsia"/>
          <w:color w:val="auto"/>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B7CF4D2">
      <w:pPr>
        <w:spacing w:line="390" w:lineRule="exact"/>
        <w:ind w:firstLine="420"/>
        <w:rPr>
          <w:color w:val="auto"/>
          <w:highlight w:val="none"/>
        </w:rPr>
      </w:pPr>
      <w:r>
        <w:rPr>
          <w:rFonts w:hint="eastAsia"/>
          <w:color w:val="auto"/>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3C8C8B8">
      <w:pPr>
        <w:spacing w:line="390" w:lineRule="exact"/>
        <w:ind w:firstLine="420"/>
        <w:rPr>
          <w:color w:val="auto"/>
          <w:highlight w:val="none"/>
        </w:rPr>
      </w:pPr>
      <w:r>
        <w:rPr>
          <w:rFonts w:hint="eastAsia"/>
          <w:color w:val="auto"/>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8C93008">
      <w:pPr>
        <w:spacing w:line="390" w:lineRule="exact"/>
        <w:ind w:firstLine="420"/>
        <w:rPr>
          <w:color w:val="auto"/>
          <w:highlight w:val="none"/>
        </w:rPr>
      </w:pPr>
      <w:r>
        <w:rPr>
          <w:rFonts w:hint="eastAsia"/>
          <w:color w:val="auto"/>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944800B">
      <w:pPr>
        <w:spacing w:line="390" w:lineRule="exact"/>
        <w:ind w:firstLine="420"/>
        <w:rPr>
          <w:color w:val="auto"/>
          <w:highlight w:val="none"/>
        </w:rPr>
      </w:pPr>
      <w:r>
        <w:rPr>
          <w:rFonts w:hint="eastAsia"/>
          <w:color w:val="auto"/>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3F0F75F">
      <w:pPr>
        <w:spacing w:line="390" w:lineRule="exact"/>
        <w:ind w:firstLine="420"/>
        <w:rPr>
          <w:color w:val="auto"/>
          <w:highlight w:val="none"/>
        </w:rPr>
      </w:pPr>
      <w:r>
        <w:rPr>
          <w:rFonts w:hint="eastAsia"/>
          <w:color w:val="auto"/>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E4EB508">
      <w:pPr>
        <w:spacing w:line="390" w:lineRule="exact"/>
        <w:ind w:firstLine="420"/>
        <w:rPr>
          <w:color w:val="auto"/>
          <w:highlight w:val="none"/>
        </w:rPr>
      </w:pPr>
      <w:r>
        <w:rPr>
          <w:rFonts w:hint="eastAsia"/>
          <w:color w:val="auto"/>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C83AC40">
      <w:pPr>
        <w:spacing w:line="390" w:lineRule="exact"/>
        <w:ind w:firstLine="420"/>
        <w:rPr>
          <w:color w:val="auto"/>
          <w:highlight w:val="none"/>
        </w:rPr>
      </w:pPr>
      <w:r>
        <w:rPr>
          <w:rFonts w:hint="eastAsia"/>
          <w:color w:val="auto"/>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27403DD">
      <w:pPr>
        <w:spacing w:line="390" w:lineRule="exact"/>
        <w:ind w:firstLine="420"/>
        <w:rPr>
          <w:color w:val="auto"/>
          <w:highlight w:val="none"/>
        </w:rPr>
      </w:pPr>
      <w:r>
        <w:rPr>
          <w:rFonts w:hint="eastAsia"/>
          <w:color w:val="auto"/>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7C535B6">
      <w:pPr>
        <w:spacing w:line="390" w:lineRule="exact"/>
        <w:ind w:firstLine="420"/>
        <w:rPr>
          <w:color w:val="auto"/>
          <w:highlight w:val="none"/>
        </w:rPr>
      </w:pPr>
      <w:r>
        <w:rPr>
          <w:rFonts w:hint="eastAsia"/>
          <w:color w:val="auto"/>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3AA6DD9">
      <w:pPr>
        <w:spacing w:line="390" w:lineRule="exact"/>
        <w:ind w:firstLine="420"/>
        <w:rPr>
          <w:color w:val="auto"/>
          <w:highlight w:val="none"/>
        </w:rPr>
      </w:pPr>
      <w:r>
        <w:rPr>
          <w:rFonts w:hint="eastAsia"/>
          <w:color w:val="auto"/>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C44D26F">
      <w:pPr>
        <w:spacing w:line="390" w:lineRule="exact"/>
        <w:ind w:firstLine="420"/>
        <w:rPr>
          <w:color w:val="auto"/>
          <w:highlight w:val="none"/>
        </w:rPr>
      </w:pPr>
      <w:r>
        <w:rPr>
          <w:rFonts w:hint="eastAsia"/>
          <w:color w:val="auto"/>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749B36E">
      <w:pPr>
        <w:spacing w:line="390" w:lineRule="exact"/>
        <w:ind w:firstLine="420"/>
        <w:rPr>
          <w:color w:val="auto"/>
          <w:highlight w:val="none"/>
        </w:rPr>
      </w:pPr>
      <w:r>
        <w:rPr>
          <w:rFonts w:hint="eastAsia"/>
          <w:color w:val="auto"/>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1756B42">
      <w:pPr>
        <w:spacing w:line="390" w:lineRule="exact"/>
        <w:ind w:firstLine="420"/>
        <w:rPr>
          <w:color w:val="auto"/>
          <w:highlight w:val="none"/>
        </w:rPr>
      </w:pPr>
      <w:r>
        <w:rPr>
          <w:rFonts w:hint="eastAsia"/>
          <w:color w:val="auto"/>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A0BD2F">
      <w:pPr>
        <w:spacing w:line="390" w:lineRule="exact"/>
        <w:ind w:firstLine="420"/>
        <w:rPr>
          <w:color w:val="auto"/>
          <w:highlight w:val="none"/>
        </w:rPr>
      </w:pPr>
      <w:r>
        <w:rPr>
          <w:rFonts w:hint="eastAsia"/>
          <w:color w:val="auto"/>
          <w:highlight w:val="none"/>
        </w:rPr>
        <w:t>（十六）其他未列明行业。从业人员300人以下的为中小微型企业。其中，从业人员100人及以上的为中型企业；从业人员10人及以上的为小型企业；从业人员10人以下的为微型企业。</w:t>
      </w:r>
    </w:p>
    <w:p w14:paraId="718697CD">
      <w:pPr>
        <w:spacing w:line="390" w:lineRule="exact"/>
        <w:ind w:firstLine="420"/>
        <w:rPr>
          <w:color w:val="auto"/>
          <w:highlight w:val="none"/>
        </w:rPr>
      </w:pPr>
      <w:r>
        <w:rPr>
          <w:rFonts w:hint="eastAsia"/>
          <w:color w:val="auto"/>
          <w:highlight w:val="none"/>
        </w:rPr>
        <w:t>五、企业类型的划分以统计部门的统计数据为依据。</w:t>
      </w:r>
    </w:p>
    <w:p w14:paraId="537A8A9C">
      <w:pPr>
        <w:spacing w:line="390" w:lineRule="exact"/>
        <w:ind w:firstLine="420"/>
        <w:rPr>
          <w:color w:val="auto"/>
          <w:highlight w:val="none"/>
        </w:rPr>
      </w:pPr>
      <w:r>
        <w:rPr>
          <w:rFonts w:hint="eastAsia"/>
          <w:color w:val="auto"/>
          <w:highlight w:val="none"/>
        </w:rPr>
        <w:t>六、本规定适用于在中华人民共和国境内依法设立的各类所有制和各种组织形式的企业。个体工商户和本规定以外的行业，参照本规定进行划型。</w:t>
      </w:r>
    </w:p>
    <w:p w14:paraId="1F245552">
      <w:pPr>
        <w:spacing w:line="390" w:lineRule="exact"/>
        <w:ind w:firstLine="420"/>
        <w:rPr>
          <w:color w:val="auto"/>
          <w:highlight w:val="none"/>
        </w:rPr>
      </w:pPr>
      <w:r>
        <w:rPr>
          <w:rFonts w:hint="eastAsia"/>
          <w:color w:val="auto"/>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4FE9EBAD">
      <w:pPr>
        <w:spacing w:line="390" w:lineRule="exact"/>
        <w:ind w:firstLine="420"/>
        <w:rPr>
          <w:color w:val="auto"/>
          <w:highlight w:val="none"/>
        </w:rPr>
      </w:pPr>
      <w:r>
        <w:rPr>
          <w:rFonts w:hint="eastAsia"/>
          <w:color w:val="auto"/>
          <w:highlight w:val="none"/>
        </w:rPr>
        <w:t>八、本规定由工业和信息化部、国家统计局会同有关部门根据《国民经济行业分类》修订情况和企业发展变化情况适时修订。</w:t>
      </w:r>
    </w:p>
    <w:p w14:paraId="5C033139">
      <w:pPr>
        <w:spacing w:line="390" w:lineRule="exact"/>
        <w:ind w:firstLine="420"/>
        <w:rPr>
          <w:color w:val="auto"/>
          <w:highlight w:val="none"/>
        </w:rPr>
      </w:pPr>
      <w:r>
        <w:rPr>
          <w:rFonts w:hint="eastAsia"/>
          <w:color w:val="auto"/>
          <w:highlight w:val="none"/>
        </w:rPr>
        <w:t>九、本规定由工业和信息化部、国家统计局会同有关部门负责解释。</w:t>
      </w:r>
    </w:p>
    <w:p w14:paraId="01844EB3">
      <w:pPr>
        <w:spacing w:line="390" w:lineRule="exact"/>
        <w:ind w:firstLine="420"/>
        <w:rPr>
          <w:rFonts w:ascii="宋体" w:cs="宋体"/>
          <w:color w:val="auto"/>
          <w:highlight w:val="none"/>
        </w:rPr>
      </w:pPr>
      <w:r>
        <w:rPr>
          <w:rFonts w:hint="eastAsia"/>
          <w:color w:val="auto"/>
          <w:highlight w:val="none"/>
        </w:rPr>
        <w:t>十、本规定自发布之日起执行，原国家经贸委、原国家计委、财政部和国家统计局2003年颁布的《中小企业标准暂行规定》同时废止。</w:t>
      </w:r>
      <w:r>
        <w:rPr>
          <w:color w:val="auto"/>
          <w:highlight w:val="none"/>
        </w:rPr>
        <w:br w:type="page"/>
      </w:r>
      <w:bookmarkStart w:id="89" w:name="_Hlt106032257"/>
      <w:bookmarkEnd w:id="89"/>
      <w:bookmarkStart w:id="90" w:name="_Hlt106033424"/>
      <w:bookmarkEnd w:id="90"/>
    </w:p>
    <w:p w14:paraId="4BCBC739">
      <w:pPr>
        <w:ind w:firstLine="420"/>
        <w:rPr>
          <w:color w:val="auto"/>
          <w:highlight w:val="none"/>
        </w:rPr>
      </w:pPr>
    </w:p>
    <w:p w14:paraId="63A6B743">
      <w:pPr>
        <w:ind w:firstLine="420"/>
        <w:rPr>
          <w:color w:val="auto"/>
          <w:highlight w:val="none"/>
        </w:rPr>
      </w:pPr>
    </w:p>
    <w:p w14:paraId="0DD17DAE">
      <w:pPr>
        <w:ind w:firstLine="420"/>
        <w:rPr>
          <w:color w:val="auto"/>
          <w:highlight w:val="none"/>
        </w:rPr>
      </w:pPr>
    </w:p>
    <w:p w14:paraId="38CF24BF">
      <w:pPr>
        <w:ind w:firstLine="420"/>
        <w:rPr>
          <w:color w:val="auto"/>
          <w:highlight w:val="none"/>
        </w:rPr>
      </w:pPr>
    </w:p>
    <w:p w14:paraId="7DC1977D">
      <w:pPr>
        <w:ind w:firstLine="420"/>
        <w:rPr>
          <w:color w:val="auto"/>
          <w:highlight w:val="none"/>
        </w:rPr>
      </w:pPr>
    </w:p>
    <w:p w14:paraId="06DD8A07">
      <w:pPr>
        <w:ind w:firstLine="420"/>
        <w:rPr>
          <w:color w:val="auto"/>
          <w:highlight w:val="none"/>
        </w:rPr>
      </w:pPr>
    </w:p>
    <w:p w14:paraId="7C04EC81">
      <w:pPr>
        <w:ind w:firstLine="420"/>
        <w:rPr>
          <w:color w:val="auto"/>
          <w:highlight w:val="none"/>
        </w:rPr>
      </w:pPr>
    </w:p>
    <w:p w14:paraId="63F21961">
      <w:pPr>
        <w:ind w:firstLine="420"/>
        <w:rPr>
          <w:color w:val="auto"/>
          <w:highlight w:val="none"/>
        </w:rPr>
      </w:pPr>
    </w:p>
    <w:p w14:paraId="59C49CA4">
      <w:pPr>
        <w:ind w:firstLine="420"/>
        <w:rPr>
          <w:color w:val="auto"/>
          <w:highlight w:val="none"/>
        </w:rPr>
      </w:pPr>
    </w:p>
    <w:p w14:paraId="66BA29D3">
      <w:pPr>
        <w:ind w:firstLine="420"/>
        <w:rPr>
          <w:color w:val="auto"/>
          <w:highlight w:val="none"/>
        </w:rPr>
      </w:pPr>
    </w:p>
    <w:p w14:paraId="0EE37339">
      <w:pPr>
        <w:ind w:firstLine="420"/>
        <w:rPr>
          <w:color w:val="auto"/>
          <w:highlight w:val="none"/>
        </w:rPr>
      </w:pPr>
    </w:p>
    <w:p w14:paraId="46C816F1">
      <w:pPr>
        <w:ind w:firstLine="420"/>
        <w:rPr>
          <w:color w:val="auto"/>
          <w:highlight w:val="none"/>
        </w:rPr>
      </w:pPr>
    </w:p>
    <w:p w14:paraId="0524EF1A">
      <w:pPr>
        <w:ind w:firstLine="420"/>
        <w:rPr>
          <w:color w:val="auto"/>
          <w:highlight w:val="none"/>
        </w:rPr>
      </w:pPr>
    </w:p>
    <w:p w14:paraId="74F559DC">
      <w:pPr>
        <w:pStyle w:val="3"/>
        <w:ind w:firstLine="0" w:firstLineChars="0"/>
        <w:jc w:val="center"/>
        <w:rPr>
          <w:rFonts w:ascii="宋体" w:hAnsi="宋体" w:cs="宋体"/>
          <w:color w:val="auto"/>
          <w:highlight w:val="none"/>
        </w:rPr>
      </w:pPr>
      <w:bookmarkStart w:id="91" w:name="_Toc205564412"/>
      <w:r>
        <w:rPr>
          <w:rFonts w:hint="eastAsia" w:ascii="宋体" w:hAnsi="宋体" w:cs="宋体"/>
          <w:color w:val="auto"/>
          <w:highlight w:val="none"/>
        </w:rPr>
        <w:t xml:space="preserve">第四章  </w:t>
      </w:r>
      <w:bookmarkEnd w:id="88"/>
      <w:r>
        <w:rPr>
          <w:rFonts w:hint="eastAsia"/>
          <w:color w:val="auto"/>
          <w:highlight w:val="none"/>
        </w:rPr>
        <w:t>评审程序、评审方法和评审标准</w:t>
      </w:r>
      <w:bookmarkEnd w:id="91"/>
    </w:p>
    <w:p w14:paraId="03854D94">
      <w:pPr>
        <w:spacing w:line="240" w:lineRule="atLeast"/>
        <w:ind w:firstLine="643"/>
        <w:jc w:val="center"/>
        <w:rPr>
          <w:rFonts w:ascii="宋体" w:hAnsi="宋体" w:cs="宋体"/>
          <w:b/>
          <w:color w:val="auto"/>
          <w:sz w:val="32"/>
          <w:szCs w:val="32"/>
          <w:highlight w:val="none"/>
        </w:rPr>
      </w:pPr>
    </w:p>
    <w:p w14:paraId="2BFDD599">
      <w:pPr>
        <w:spacing w:line="240" w:lineRule="atLeast"/>
        <w:ind w:firstLine="643"/>
        <w:jc w:val="center"/>
        <w:rPr>
          <w:rFonts w:ascii="宋体" w:hAnsi="宋体" w:cs="宋体"/>
          <w:b/>
          <w:color w:val="auto"/>
          <w:sz w:val="32"/>
          <w:szCs w:val="32"/>
          <w:highlight w:val="none"/>
        </w:rPr>
      </w:pPr>
    </w:p>
    <w:p w14:paraId="43F81637">
      <w:pPr>
        <w:spacing w:line="240" w:lineRule="atLeast"/>
        <w:ind w:firstLine="643"/>
        <w:jc w:val="center"/>
        <w:rPr>
          <w:rFonts w:ascii="宋体" w:hAnsi="宋体" w:cs="宋体"/>
          <w:b/>
          <w:color w:val="auto"/>
          <w:sz w:val="32"/>
          <w:szCs w:val="32"/>
          <w:highlight w:val="none"/>
        </w:rPr>
      </w:pPr>
    </w:p>
    <w:p w14:paraId="1F790856">
      <w:pPr>
        <w:spacing w:line="240" w:lineRule="atLeast"/>
        <w:ind w:firstLine="643"/>
        <w:jc w:val="center"/>
        <w:rPr>
          <w:rFonts w:ascii="宋体" w:hAnsi="宋体" w:cs="宋体"/>
          <w:b/>
          <w:color w:val="auto"/>
          <w:sz w:val="32"/>
          <w:szCs w:val="32"/>
          <w:highlight w:val="none"/>
        </w:rPr>
      </w:pPr>
    </w:p>
    <w:p w14:paraId="0141823E">
      <w:pPr>
        <w:spacing w:line="240" w:lineRule="atLeast"/>
        <w:ind w:firstLine="643"/>
        <w:jc w:val="center"/>
        <w:rPr>
          <w:rFonts w:ascii="宋体" w:hAnsi="宋体" w:cs="宋体"/>
          <w:b/>
          <w:color w:val="auto"/>
          <w:sz w:val="32"/>
          <w:szCs w:val="32"/>
          <w:highlight w:val="none"/>
        </w:rPr>
      </w:pPr>
    </w:p>
    <w:p w14:paraId="492E4470">
      <w:pPr>
        <w:spacing w:line="240" w:lineRule="atLeast"/>
        <w:ind w:firstLine="643"/>
        <w:jc w:val="center"/>
        <w:rPr>
          <w:rFonts w:ascii="宋体" w:hAnsi="宋体" w:cs="宋体"/>
          <w:b/>
          <w:color w:val="auto"/>
          <w:sz w:val="32"/>
          <w:szCs w:val="32"/>
          <w:highlight w:val="none"/>
        </w:rPr>
      </w:pPr>
    </w:p>
    <w:p w14:paraId="0F045435">
      <w:pPr>
        <w:spacing w:line="240" w:lineRule="atLeast"/>
        <w:ind w:firstLine="643"/>
        <w:jc w:val="center"/>
        <w:rPr>
          <w:rFonts w:ascii="宋体" w:hAnsi="宋体" w:cs="宋体"/>
          <w:b/>
          <w:color w:val="auto"/>
          <w:sz w:val="32"/>
          <w:szCs w:val="32"/>
          <w:highlight w:val="none"/>
        </w:rPr>
      </w:pPr>
    </w:p>
    <w:p w14:paraId="341F3A30">
      <w:pPr>
        <w:spacing w:line="240" w:lineRule="atLeast"/>
        <w:ind w:firstLine="643"/>
        <w:jc w:val="center"/>
        <w:rPr>
          <w:rFonts w:ascii="宋体" w:hAnsi="宋体" w:cs="宋体"/>
          <w:b/>
          <w:color w:val="auto"/>
          <w:sz w:val="32"/>
          <w:szCs w:val="32"/>
          <w:highlight w:val="none"/>
        </w:rPr>
      </w:pPr>
    </w:p>
    <w:p w14:paraId="2D082179">
      <w:pPr>
        <w:spacing w:line="240" w:lineRule="atLeast"/>
        <w:ind w:firstLine="643"/>
        <w:jc w:val="center"/>
        <w:rPr>
          <w:rFonts w:ascii="宋体" w:hAnsi="宋体" w:cs="宋体"/>
          <w:b/>
          <w:color w:val="auto"/>
          <w:sz w:val="32"/>
          <w:szCs w:val="32"/>
          <w:highlight w:val="none"/>
        </w:rPr>
      </w:pPr>
    </w:p>
    <w:p w14:paraId="2BF8F739">
      <w:pPr>
        <w:numPr>
          <w:ilvl w:val="0"/>
          <w:numId w:val="10"/>
        </w:numPr>
        <w:spacing w:line="360" w:lineRule="auto"/>
        <w:ind w:firstLineChars="0"/>
        <w:jc w:val="center"/>
        <w:rPr>
          <w:rFonts w:ascii="宋体" w:hAnsi="宋体"/>
          <w:b/>
          <w:color w:val="auto"/>
          <w:sz w:val="32"/>
          <w:szCs w:val="32"/>
          <w:highlight w:val="none"/>
        </w:rPr>
      </w:pPr>
      <w:r>
        <w:rPr>
          <w:rFonts w:hAnsi="宋体" w:cs="宋体"/>
          <w:b/>
          <w:color w:val="auto"/>
          <w:sz w:val="32"/>
          <w:szCs w:val="32"/>
          <w:highlight w:val="none"/>
        </w:rPr>
        <w:br w:type="page"/>
      </w:r>
      <w:r>
        <w:rPr>
          <w:rFonts w:hint="eastAsia" w:ascii="宋体" w:hAnsi="宋体"/>
          <w:b/>
          <w:color w:val="auto"/>
          <w:sz w:val="32"/>
          <w:szCs w:val="32"/>
          <w:highlight w:val="none"/>
        </w:rPr>
        <w:t>评审程序和评审方法</w:t>
      </w:r>
    </w:p>
    <w:p w14:paraId="09311E80">
      <w:pPr>
        <w:spacing w:line="360" w:lineRule="auto"/>
        <w:ind w:firstLine="422"/>
        <w:rPr>
          <w:rFonts w:ascii="宋体" w:hAnsi="宋体" w:cs="宋体"/>
          <w:b/>
          <w:bCs/>
          <w:color w:val="auto"/>
          <w:szCs w:val="21"/>
          <w:highlight w:val="none"/>
        </w:rPr>
      </w:pPr>
      <w:r>
        <w:rPr>
          <w:rFonts w:ascii="宋体" w:hAnsi="宋体" w:cs="宋体"/>
          <w:b/>
          <w:bCs/>
          <w:color w:val="auto"/>
          <w:szCs w:val="21"/>
          <w:highlight w:val="none"/>
        </w:rPr>
        <w:t>1</w:t>
      </w:r>
      <w:r>
        <w:rPr>
          <w:rFonts w:hint="eastAsia" w:ascii="宋体" w:hAnsi="宋体" w:cs="宋体"/>
          <w:b/>
          <w:bCs/>
          <w:color w:val="auto"/>
          <w:szCs w:val="21"/>
          <w:highlight w:val="none"/>
        </w:rPr>
        <w:t>.资格审查</w:t>
      </w:r>
    </w:p>
    <w:p w14:paraId="3C6BD158">
      <w:pPr>
        <w:spacing w:line="360" w:lineRule="auto"/>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.1响应文件开启后，磋商小组依法对供应商的资格证明文件进行审查。</w:t>
      </w:r>
    </w:p>
    <w:p w14:paraId="0F4AE354">
      <w:pPr>
        <w:spacing w:line="360" w:lineRule="auto"/>
        <w:ind w:firstLine="420"/>
        <w:rPr>
          <w:rFonts w:ascii="宋体" w:hAnsi="宋体"/>
          <w:color w:val="auto"/>
          <w:szCs w:val="21"/>
          <w:highlight w:val="none"/>
        </w:rPr>
      </w:pPr>
      <w:r>
        <w:rPr>
          <w:rFonts w:hint="eastAsia" w:ascii="宋体" w:hAnsi="宋体"/>
          <w:color w:val="auto"/>
          <w:szCs w:val="21"/>
          <w:highlight w:val="none"/>
        </w:rPr>
        <w:t>注：磋商小组在资格审查结束前，对供应商进行信用查询。</w:t>
      </w:r>
    </w:p>
    <w:p w14:paraId="46FFD67F">
      <w:pPr>
        <w:spacing w:line="360" w:lineRule="auto"/>
        <w:ind w:firstLine="420"/>
        <w:rPr>
          <w:rFonts w:ascii="宋体" w:hAnsi="宋体"/>
          <w:color w:val="auto"/>
          <w:szCs w:val="21"/>
          <w:highlight w:val="none"/>
        </w:rPr>
      </w:pPr>
      <w:r>
        <w:rPr>
          <w:rFonts w:hint="eastAsia" w:ascii="宋体" w:hAnsi="宋体"/>
          <w:color w:val="auto"/>
          <w:szCs w:val="21"/>
          <w:highlight w:val="none"/>
        </w:rPr>
        <w:t>（1）查询渠道：“信用中国”网站(www.creditchina.gov.cn) 、中国政府采购网(www.ccgp.gov.cn)。</w:t>
      </w:r>
    </w:p>
    <w:p w14:paraId="5FD49CD4">
      <w:pPr>
        <w:spacing w:line="360" w:lineRule="auto"/>
        <w:ind w:firstLine="420"/>
        <w:rPr>
          <w:rFonts w:ascii="宋体" w:hAnsi="宋体"/>
          <w:color w:val="auto"/>
          <w:szCs w:val="21"/>
          <w:highlight w:val="none"/>
        </w:rPr>
      </w:pPr>
      <w:r>
        <w:rPr>
          <w:rFonts w:hint="eastAsia" w:ascii="宋体" w:hAnsi="宋体"/>
          <w:color w:val="auto"/>
          <w:szCs w:val="21"/>
          <w:highlight w:val="none"/>
        </w:rPr>
        <w:t>（2）信用查询截止时点：资格审查结束前。</w:t>
      </w:r>
    </w:p>
    <w:p w14:paraId="7A9150EC">
      <w:pPr>
        <w:spacing w:line="360" w:lineRule="auto"/>
        <w:ind w:firstLine="420"/>
        <w:rPr>
          <w:rFonts w:ascii="宋体" w:hAnsi="宋体"/>
          <w:color w:val="auto"/>
          <w:szCs w:val="21"/>
          <w:highlight w:val="none"/>
        </w:rPr>
      </w:pPr>
      <w:r>
        <w:rPr>
          <w:rFonts w:hint="eastAsia" w:ascii="宋体" w:hAnsi="宋体"/>
          <w:color w:val="auto"/>
          <w:szCs w:val="21"/>
          <w:highlight w:val="none"/>
        </w:rPr>
        <w:t>（3）查询记录和证据留存方式：在查询网站中直接打印查询记录，打印材料作为评审资料保存。</w:t>
      </w:r>
    </w:p>
    <w:p w14:paraId="33DA5AC2">
      <w:pPr>
        <w:spacing w:line="360" w:lineRule="auto"/>
        <w:ind w:firstLine="42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AD8830A">
      <w:pPr>
        <w:spacing w:line="360" w:lineRule="auto"/>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.2资格审查标准为本竞争性磋商文件中载明对供应商资格要求的条件。资格审查采用合格制，凡符合竞争性磋商文件规定的供应商资格要求的响应文件均通过资格审查。</w:t>
      </w:r>
    </w:p>
    <w:p w14:paraId="3F280A2C">
      <w:pPr>
        <w:spacing w:line="360" w:lineRule="auto"/>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.3供应商有下列情形之一的，资格审查不通过，其响应文件按无效响应处理：</w:t>
      </w:r>
    </w:p>
    <w:p w14:paraId="7E1B1744">
      <w:pPr>
        <w:spacing w:line="360" w:lineRule="auto"/>
        <w:ind w:firstLine="42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）不具备竞争性磋商文件中规定的资格要求的；</w:t>
      </w:r>
    </w:p>
    <w:p w14:paraId="7058915F">
      <w:pPr>
        <w:spacing w:line="360" w:lineRule="auto"/>
        <w:ind w:firstLine="42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）响应文件未提供任一项“供应商须知前附表”资格证明文件规定的“必须提供（符合不需提供的情形除外）”的文件资料的；</w:t>
      </w:r>
    </w:p>
    <w:p w14:paraId="10CDEB84">
      <w:pPr>
        <w:spacing w:line="360" w:lineRule="auto"/>
        <w:ind w:firstLine="42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）响应文件提供的资格证明文件出现任一项不符合“供应商须知前附表”资格证明文件规定的“必须提供（符合不需提供的情形除外）”的文件资料要求或者无效的。</w:t>
      </w:r>
    </w:p>
    <w:p w14:paraId="46D0E020">
      <w:pPr>
        <w:spacing w:line="360" w:lineRule="auto"/>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.4通过资格审查的合格供应商不足3家的，不得进入符合性审查环节，采购人或者采购代理机构应当重新开展采购活动。</w:t>
      </w:r>
    </w:p>
    <w:p w14:paraId="5632F5CE">
      <w:pPr>
        <w:spacing w:line="360" w:lineRule="auto"/>
        <w:ind w:firstLine="422"/>
        <w:rPr>
          <w:rFonts w:ascii="宋体" w:hAnsi="宋体" w:cs="宋体"/>
          <w:b/>
          <w:bCs/>
          <w:color w:val="auto"/>
          <w:szCs w:val="21"/>
          <w:highlight w:val="none"/>
        </w:rPr>
      </w:pPr>
      <w:r>
        <w:rPr>
          <w:rFonts w:ascii="宋体" w:hAnsi="宋体" w:cs="宋体"/>
          <w:b/>
          <w:bCs/>
          <w:color w:val="auto"/>
          <w:szCs w:val="21"/>
          <w:highlight w:val="none"/>
        </w:rPr>
        <w:t>2</w:t>
      </w:r>
      <w:r>
        <w:rPr>
          <w:rFonts w:hint="eastAsia" w:ascii="宋体" w:hAnsi="宋体" w:cs="宋体"/>
          <w:b/>
          <w:bCs/>
          <w:color w:val="auto"/>
          <w:szCs w:val="21"/>
          <w:highlight w:val="none"/>
        </w:rPr>
        <w:t>.符合性审查</w:t>
      </w:r>
    </w:p>
    <w:p w14:paraId="7C0CB2EE">
      <w:pPr>
        <w:spacing w:line="360" w:lineRule="auto"/>
        <w:ind w:firstLine="420"/>
        <w:rPr>
          <w:rFonts w:ascii="宋体" w:hAnsi="宋体" w:cs="宋体"/>
          <w:color w:val="auto"/>
          <w:szCs w:val="21"/>
          <w:highlight w:val="none"/>
        </w:rPr>
      </w:pPr>
      <w:bookmarkStart w:id="92" w:name="_Hlk42528882"/>
      <w:r>
        <w:rPr>
          <w:rFonts w:ascii="宋体" w:hAnsi="宋体" w:cs="宋体"/>
          <w:color w:val="auto"/>
          <w:szCs w:val="21"/>
          <w:highlight w:val="none"/>
        </w:rPr>
        <w:t>2.1</w:t>
      </w:r>
      <w:r>
        <w:rPr>
          <w:rFonts w:hint="eastAsia" w:ascii="宋体" w:hAnsi="宋体" w:cs="宋体"/>
          <w:color w:val="auto"/>
          <w:szCs w:val="21"/>
          <w:highlight w:val="none"/>
        </w:rPr>
        <w:t>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的响应文件的竞标报价、商务、技术等实质性要求进行符合性审查，以确定其是否满足竞争性磋商文件的实质性要求。</w:t>
      </w:r>
    </w:p>
    <w:bookmarkEnd w:id="92"/>
    <w:p w14:paraId="0E393F2A">
      <w:pPr>
        <w:spacing w:line="360" w:lineRule="auto"/>
        <w:ind w:firstLine="42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538D48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p>
    <w:p w14:paraId="303ED1B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电子公章，或者由法定代表人或者其授权的代表签字或者电子签名或加盖电子印章。</w:t>
      </w:r>
    </w:p>
    <w:p w14:paraId="7500C8B9">
      <w:pPr>
        <w:spacing w:line="360" w:lineRule="auto"/>
        <w:ind w:firstLine="396"/>
        <w:rPr>
          <w:rFonts w:ascii="宋体" w:hAnsi="宋体" w:cs="宋体"/>
          <w:color w:val="auto"/>
          <w:spacing w:val="-6"/>
          <w:szCs w:val="21"/>
          <w:highlight w:val="none"/>
        </w:rPr>
      </w:pPr>
      <w:r>
        <w:rPr>
          <w:rFonts w:ascii="宋体" w:hAnsi="宋体" w:cs="宋体"/>
          <w:color w:val="auto"/>
          <w:spacing w:val="-6"/>
          <w:szCs w:val="21"/>
          <w:highlight w:val="none"/>
        </w:rPr>
        <w:t>2.4</w:t>
      </w:r>
      <w:r>
        <w:rPr>
          <w:rFonts w:hint="eastAsia" w:ascii="宋体" w:hAnsi="宋体" w:cs="宋体"/>
          <w:color w:val="auto"/>
          <w:spacing w:val="-6"/>
          <w:szCs w:val="21"/>
          <w:highlight w:val="none"/>
        </w:rPr>
        <w:t>首次响应文件报价修正</w:t>
      </w:r>
    </w:p>
    <w:p w14:paraId="3A21609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.4.1</w:t>
      </w:r>
      <w:r>
        <w:rPr>
          <w:rFonts w:hint="eastAsia" w:ascii="宋体" w:hAnsi="宋体" w:cs="宋体"/>
          <w:color w:val="auto"/>
          <w:szCs w:val="21"/>
          <w:highlight w:val="none"/>
        </w:rPr>
        <w:t xml:space="preserve">首次响应文件报价出现前后不一致的，按照下列规定修正： </w:t>
      </w:r>
    </w:p>
    <w:p w14:paraId="2D832C3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1C45008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1E31B86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747CD35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73C55F3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75E399D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2.4.</w:t>
      </w:r>
      <w:r>
        <w:rPr>
          <w:rFonts w:ascii="宋体" w:hAnsi="宋体" w:cs="宋体"/>
          <w:color w:val="auto"/>
          <w:szCs w:val="21"/>
          <w:highlight w:val="none"/>
        </w:rPr>
        <w:t>2</w:t>
      </w:r>
      <w:r>
        <w:rPr>
          <w:rFonts w:hint="eastAsia" w:ascii="宋体" w:hAnsi="宋体" w:cs="宋体"/>
          <w:color w:val="auto"/>
          <w:szCs w:val="21"/>
          <w:highlight w:val="none"/>
        </w:rPr>
        <w:t>开标记录（报价金额）与解密后“电子加密响应文件”中《报价表》填写的金额不一致的，以解密后“电子加密响应文件”中《报价表》填写的金额为准，供应商拒绝接受此调整的，按无效响应处理。</w:t>
      </w:r>
    </w:p>
    <w:p w14:paraId="379303D0">
      <w:pPr>
        <w:spacing w:line="360" w:lineRule="auto"/>
        <w:ind w:firstLine="42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1E06098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68A80DA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（1）商务技术评审</w:t>
      </w:r>
    </w:p>
    <w:p w14:paraId="1221A84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1）提供响应文件正、副本数量不足；</w:t>
      </w:r>
    </w:p>
    <w:p w14:paraId="30424E8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2）响应文件未按竞争性磋商文件要求签署、盖章；</w:t>
      </w:r>
    </w:p>
    <w:p w14:paraId="7ACAEEC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3）委托代理人未能出具有效身份证明或者出具的身份证明与授权委托书中的信息不符；</w:t>
      </w:r>
    </w:p>
    <w:p w14:paraId="563807F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4）提交的磋商保证金无效的或者未按照竞争性磋商文件的规定提交磋商保证金；</w:t>
      </w:r>
    </w:p>
    <w:p w14:paraId="3E95578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5）响应文件未提供任一项“供应商须知前附表” 报价商务技术文件中 “必须提供”或者“委托时必须提供”的文件资料；响应文件提供的报价商务技术文件出现任一项不符合“供应商须知前附表” 报价商务技术文件中 “必须提供”文件资料要求的规定或者提供的报价商务技术文件无效；</w:t>
      </w:r>
    </w:p>
    <w:p w14:paraId="024BD1FA">
      <w:pPr>
        <w:spacing w:line="360" w:lineRule="auto"/>
        <w:ind w:firstLine="420"/>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）商务条款中标“▲”的条款发生负偏离的或者允许负偏离的条款数超过“供应商须知前附表”规定项数的或者标明实质性的要求发生负偏离；</w:t>
      </w:r>
    </w:p>
    <w:p w14:paraId="31C327EE">
      <w:pPr>
        <w:spacing w:line="360" w:lineRule="auto"/>
        <w:ind w:firstLine="420"/>
        <w:rPr>
          <w:rFonts w:ascii="宋体" w:hAns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）未对竞标有效期作出响应或者响应文件承诺的竞标有效期不满足竞争性磋商文件要求；</w:t>
      </w:r>
    </w:p>
    <w:p w14:paraId="26DFB393">
      <w:pPr>
        <w:spacing w:line="360" w:lineRule="auto"/>
        <w:ind w:firstLine="420"/>
        <w:rPr>
          <w:rFonts w:ascii="宋体" w:hAns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）响应文件的实质性内容未使用中文表述、使用计量单位不符合竞争性磋商文件要求；</w:t>
      </w:r>
    </w:p>
    <w:p w14:paraId="6EF8DE46">
      <w:pPr>
        <w:spacing w:line="360" w:lineRule="auto"/>
        <w:ind w:firstLine="420"/>
        <w:rPr>
          <w:rFonts w:ascii="宋体" w:hAns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rPr>
        <w:t>）响应文件中的文件资料因填写不齐全或者内容虚假或者出现其他情形而导致被磋商小组认定无效；</w:t>
      </w:r>
    </w:p>
    <w:p w14:paraId="5C741565">
      <w:pPr>
        <w:spacing w:line="360" w:lineRule="auto"/>
        <w:ind w:firstLine="420"/>
        <w:rPr>
          <w:rFonts w:ascii="宋体" w:hAns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）响应文件含有采购人不能接受的附加条件；</w:t>
      </w:r>
    </w:p>
    <w:p w14:paraId="6C65A82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1</w:t>
      </w:r>
      <w:r>
        <w:rPr>
          <w:rFonts w:hint="eastAsia" w:ascii="宋体" w:hAnsi="宋体" w:cs="宋体"/>
          <w:color w:val="auto"/>
          <w:szCs w:val="21"/>
          <w:highlight w:val="none"/>
        </w:rPr>
        <w:t>）属于“供应商须知正文”第7.7条情形；</w:t>
      </w:r>
    </w:p>
    <w:p w14:paraId="12F169B8">
      <w:pPr>
        <w:spacing w:line="360" w:lineRule="auto"/>
        <w:ind w:firstLine="42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2）服务需求允许负偏离的条款数超过“供应商须知前附表”规定项数；</w:t>
      </w:r>
    </w:p>
    <w:p w14:paraId="52716121">
      <w:pPr>
        <w:spacing w:line="360" w:lineRule="auto"/>
        <w:ind w:firstLine="42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3）虚假竞标，或者出现其他情形而导致被磋商小组认定无效；</w:t>
      </w:r>
    </w:p>
    <w:p w14:paraId="62A80C0C">
      <w:pPr>
        <w:spacing w:line="360" w:lineRule="auto"/>
        <w:ind w:firstLine="42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w:t>
      </w:r>
      <w:bookmarkStart w:id="93" w:name="_Hlk71704147"/>
      <w:r>
        <w:rPr>
          <w:rFonts w:hint="eastAsia" w:ascii="宋体" w:hAnsi="宋体" w:cs="宋体"/>
          <w:color w:val="auto"/>
          <w:szCs w:val="21"/>
          <w:highlight w:val="none"/>
        </w:rPr>
        <w:t>竞争性磋商文件未载明允许提供备选（替代）竞标方案或明确不允许提供备选（替代）竞标方案时，供应商提供了备选（替代）竞标方案的；</w:t>
      </w:r>
      <w:bookmarkEnd w:id="93"/>
    </w:p>
    <w:p w14:paraId="63E31920">
      <w:pPr>
        <w:spacing w:line="360" w:lineRule="auto"/>
        <w:ind w:firstLine="420"/>
        <w:rPr>
          <w:rFonts w:ascii="宋体" w:hAnsi="宋体" w:cs="宋体"/>
          <w:color w:val="auto"/>
          <w:szCs w:val="21"/>
          <w:highlight w:val="none"/>
        </w:rPr>
      </w:pPr>
      <w:r>
        <w:rPr>
          <w:rFonts w:ascii="宋体" w:hAnsi="宋体" w:cs="宋体"/>
          <w:color w:val="auto"/>
          <w:szCs w:val="21"/>
          <w:highlight w:val="none"/>
        </w:rPr>
        <w:t>15</w:t>
      </w:r>
      <w:r>
        <w:rPr>
          <w:rFonts w:hint="eastAsia" w:ascii="宋体" w:hAnsi="宋体" w:cs="宋体"/>
          <w:color w:val="auto"/>
          <w:szCs w:val="21"/>
          <w:highlight w:val="none"/>
        </w:rPr>
        <w:t>）响应文件标注的项目名称或者项目编号与竞争性磋商文件标注的项目名称或者项目编号不一致的；</w:t>
      </w:r>
    </w:p>
    <w:p w14:paraId="1A47C8A1">
      <w:pPr>
        <w:spacing w:line="360" w:lineRule="auto"/>
        <w:ind w:firstLine="42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6）未响应合同条款要求的；</w:t>
      </w:r>
    </w:p>
    <w:p w14:paraId="4EE88076">
      <w:pPr>
        <w:spacing w:line="360" w:lineRule="auto"/>
        <w:ind w:firstLine="42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7）未响应竞争性磋商文件实质性要求；</w:t>
      </w:r>
    </w:p>
    <w:p w14:paraId="4894FCA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18）法律、法规和竞争性磋商文件规定的其他无效情形。</w:t>
      </w:r>
    </w:p>
    <w:p w14:paraId="16AD0E4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14:paraId="08086B9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响应文件未提供“供应商须知前附表” 报价商务技术文件中规定的“报价表”；</w:t>
      </w:r>
    </w:p>
    <w:p w14:paraId="46145E7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2）未采用人民币报价或者未按照竞争性磋商文件标明的币种报价；</w:t>
      </w:r>
    </w:p>
    <w:p w14:paraId="1679CB1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供应商未就所竞标项（分标）进行报价或者存在漏项报价；供应商未就所竞标项（分标）的单项内容作唯一报价；供应商未就所竞标项（分标）的全部内容作唯一总价报价；供应商响应文件中存在有选择、有条件报价的（竞争性磋商文件允许有备选方案或者其他约定的除外）；</w:t>
      </w:r>
    </w:p>
    <w:p w14:paraId="596FDCA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4）竞标报价（包含首次报价、最后报价）超过所竞标项（分标）规定的采购预算金额或者最高限价的（如本项目公布了最高限价）；</w:t>
      </w:r>
      <w:bookmarkStart w:id="94" w:name="_Hlk42596405"/>
      <w:r>
        <w:rPr>
          <w:rFonts w:hint="eastAsia" w:ascii="宋体" w:hAnsi="宋体" w:cs="宋体"/>
          <w:color w:val="auto"/>
          <w:szCs w:val="21"/>
          <w:highlight w:val="none"/>
        </w:rPr>
        <w:t>竞标报价（包含首次报价、最后报价）</w:t>
      </w:r>
      <w:bookmarkEnd w:id="94"/>
      <w:bookmarkStart w:id="95" w:name="_Hlk42596276"/>
      <w:r>
        <w:rPr>
          <w:rFonts w:hint="eastAsia" w:ascii="宋体" w:hAnsi="宋体" w:cs="宋体"/>
          <w:color w:val="auto"/>
          <w:szCs w:val="21"/>
          <w:highlight w:val="none"/>
        </w:rPr>
        <w:t>超过竞争性磋商文件分项采购预算金额或者最高限价的</w:t>
      </w:r>
      <w:bookmarkEnd w:id="95"/>
      <w:r>
        <w:rPr>
          <w:rFonts w:hint="eastAsia" w:ascii="宋体" w:hAnsi="宋体" w:cs="宋体"/>
          <w:color w:val="auto"/>
          <w:szCs w:val="21"/>
          <w:highlight w:val="none"/>
        </w:rPr>
        <w:t>（如本项目公布了最高限价）；</w:t>
      </w:r>
    </w:p>
    <w:p w14:paraId="3370190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项（分标）规定的采购预算金额或者最高限价（如本项目公布了最高限价）；或者经供应商确认修正后竞标报价（包含首次报价、最后报价）超过竞争性磋商文件分项采购预算金额或者最高限价的（如本项目公布了最高限价）。</w:t>
      </w:r>
    </w:p>
    <w:p w14:paraId="6E7DFEA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响应文件响应的标的数量及单位与竞争性磋商文件要求实质性不一致的。</w:t>
      </w:r>
    </w:p>
    <w:p w14:paraId="729E70CE">
      <w:pPr>
        <w:spacing w:line="360" w:lineRule="auto"/>
        <w:ind w:firstLine="420"/>
        <w:rPr>
          <w:rFonts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竞争性磋商文件的响应文件按无效处理，磋商小组应当将资格和符合性不通过的情况告知有关供应商。磋商小组从符合竞争性磋商文件规定的相应资格条件的供应商名单中确定不少于3家的供应商参加磋商。</w:t>
      </w:r>
    </w:p>
    <w:p w14:paraId="435A74AA">
      <w:pPr>
        <w:spacing w:line="360" w:lineRule="auto"/>
        <w:ind w:firstLine="42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通过符合性审查的合格供应商不足3家的，不得进入磋商环节，采购人或者采购代理机构应当重新开展采购活动。</w:t>
      </w:r>
    </w:p>
    <w:p w14:paraId="003A71E8">
      <w:pPr>
        <w:spacing w:line="360" w:lineRule="auto"/>
        <w:ind w:firstLine="422"/>
        <w:rPr>
          <w:rFonts w:ascii="宋体" w:hAnsi="宋体" w:cs="宋体"/>
          <w:b/>
          <w:bCs/>
          <w:color w:val="auto"/>
          <w:szCs w:val="21"/>
          <w:highlight w:val="none"/>
        </w:rPr>
      </w:pPr>
      <w:r>
        <w:rPr>
          <w:rFonts w:ascii="宋体" w:hAnsi="宋体" w:cs="宋体"/>
          <w:b/>
          <w:bCs/>
          <w:color w:val="auto"/>
          <w:szCs w:val="21"/>
          <w:highlight w:val="none"/>
        </w:rPr>
        <w:t>3</w:t>
      </w:r>
      <w:r>
        <w:rPr>
          <w:rFonts w:hint="eastAsia" w:ascii="宋体" w:hAnsi="宋体" w:cs="宋体"/>
          <w:b/>
          <w:bCs/>
          <w:color w:val="auto"/>
          <w:szCs w:val="21"/>
          <w:highlight w:val="none"/>
        </w:rPr>
        <w:t>.磋商程序</w:t>
      </w:r>
    </w:p>
    <w:p w14:paraId="5D308415">
      <w:pPr>
        <w:spacing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947F951">
      <w:pPr>
        <w:spacing w:line="360" w:lineRule="auto"/>
        <w:ind w:firstLine="42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竞争性磋商文件和磋商情况实质性变动采购需求中的技术、服务要求以及合同草案条款，但不得变动竞争性磋商文件中的其他内容。实质性变动的内容，须经采购人代表确认。可能实质性变动的内容为采购需求中的技术、服务要求以及合同草案条款。</w:t>
      </w:r>
    </w:p>
    <w:p w14:paraId="49345890">
      <w:pPr>
        <w:spacing w:line="360" w:lineRule="auto"/>
        <w:ind w:firstLine="420"/>
        <w:rPr>
          <w:rFonts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对竞争性磋商文件作出的实质性变动是竞争性磋商文件的有效组成部分，由磋商小组及时以书面形式同时通知所有参加磋商的供应商。</w:t>
      </w:r>
    </w:p>
    <w:p w14:paraId="783678BB">
      <w:pPr>
        <w:spacing w:line="360" w:lineRule="auto"/>
        <w:ind w:firstLine="420"/>
        <w:rPr>
          <w:rFonts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 xml:space="preserve"> 供应商必须按照磋商文件的变动情况和磋商小组的要求以回函的形式重新提交响应文件，并加盖电子公章。参加磋商的供应商未在规定时间内重新提交响应文件的，视同退出磋商，其响应文件按无效处理。</w:t>
      </w:r>
    </w:p>
    <w:p w14:paraId="5CC297C4">
      <w:pPr>
        <w:spacing w:line="360" w:lineRule="auto"/>
        <w:ind w:firstLine="420"/>
        <w:rPr>
          <w:rFonts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14:paraId="30452188">
      <w:pPr>
        <w:widowControl/>
        <w:tabs>
          <w:tab w:val="left" w:pos="540"/>
        </w:tabs>
        <w:spacing w:line="360" w:lineRule="auto"/>
        <w:ind w:firstLine="420"/>
        <w:jc w:val="left"/>
        <w:rPr>
          <w:rFonts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采购代理机构对磋商过程和重要磋商内容进行记录。</w:t>
      </w:r>
    </w:p>
    <w:p w14:paraId="67242463">
      <w:pPr>
        <w:widowControl/>
        <w:tabs>
          <w:tab w:val="left" w:pos="540"/>
        </w:tabs>
        <w:spacing w:line="360" w:lineRule="auto"/>
        <w:ind w:firstLine="420"/>
        <w:jc w:val="left"/>
        <w:rPr>
          <w:rFonts w:ascii="宋体" w:hAnsi="宋体" w:cs="宋体"/>
          <w:color w:val="auto"/>
          <w:szCs w:val="21"/>
          <w:highlight w:val="none"/>
        </w:rPr>
      </w:pPr>
      <w:r>
        <w:rPr>
          <w:rFonts w:ascii="宋体" w:hAnsi="宋体" w:cs="宋体"/>
          <w:color w:val="auto"/>
          <w:szCs w:val="21"/>
          <w:highlight w:val="none"/>
        </w:rPr>
        <w:t>3.7</w:t>
      </w:r>
      <w:r>
        <w:rPr>
          <w:rFonts w:hint="eastAsia" w:hAnsi="宋体" w:cs="宋体"/>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7094DCD4">
      <w:pPr>
        <w:tabs>
          <w:tab w:val="left" w:pos="2835"/>
        </w:tabs>
        <w:spacing w:line="360" w:lineRule="auto"/>
        <w:ind w:firstLine="420"/>
        <w:rPr>
          <w:rFonts w:ascii="宋体" w:hAnsi="宋体" w:cs="宋体"/>
          <w:color w:val="auto"/>
          <w:szCs w:val="21"/>
          <w:highlight w:val="none"/>
        </w:rPr>
      </w:pPr>
      <w:r>
        <w:rPr>
          <w:rFonts w:ascii="宋体" w:hAnsi="宋体" w:cs="宋体"/>
          <w:color w:val="auto"/>
          <w:szCs w:val="21"/>
          <w:highlight w:val="none"/>
        </w:rPr>
        <w:t>3.8</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19E89C51">
      <w:pPr>
        <w:spacing w:line="360" w:lineRule="auto"/>
        <w:ind w:firstLine="422"/>
        <w:rPr>
          <w:rFonts w:ascii="宋体" w:hAnsi="宋体" w:cs="宋体"/>
          <w:color w:val="auto"/>
          <w:szCs w:val="21"/>
          <w:highlight w:val="none"/>
        </w:rPr>
      </w:pPr>
      <w:r>
        <w:rPr>
          <w:rFonts w:ascii="宋体" w:hAnsi="宋体" w:cs="宋体"/>
          <w:b/>
          <w:bCs/>
          <w:color w:val="auto"/>
          <w:szCs w:val="21"/>
          <w:highlight w:val="none"/>
        </w:rPr>
        <w:t>4.</w:t>
      </w:r>
      <w:r>
        <w:rPr>
          <w:rFonts w:hint="eastAsia" w:ascii="宋体" w:hAnsi="宋体" w:cs="宋体"/>
          <w:b/>
          <w:bCs/>
          <w:color w:val="auto"/>
          <w:szCs w:val="21"/>
          <w:highlight w:val="none"/>
        </w:rPr>
        <w:t>最后报价</w:t>
      </w:r>
    </w:p>
    <w:p w14:paraId="0BC1871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竞争性磋商文件能够详细列明采购标的的技术、服务要求的，磋商结束后，由磋商小组要求所有继续参加磋商的供应商在规定时间内提交最后报价，除本章第</w:t>
      </w:r>
      <w:r>
        <w:rPr>
          <w:rFonts w:ascii="宋体" w:hAnsi="宋体" w:cs="宋体"/>
          <w:color w:val="auto"/>
          <w:szCs w:val="21"/>
          <w:highlight w:val="none"/>
        </w:rPr>
        <w:t>4.3</w:t>
      </w:r>
      <w:r>
        <w:rPr>
          <w:rFonts w:hint="eastAsia" w:ascii="宋体" w:hAnsi="宋体" w:cs="宋体"/>
          <w:color w:val="auto"/>
          <w:szCs w:val="21"/>
          <w:highlight w:val="none"/>
        </w:rPr>
        <w:t>条外，提交最后报价的供应商不得少于3家，否则必须重新采购。</w:t>
      </w:r>
    </w:p>
    <w:p w14:paraId="1A68A25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竞争性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提交最后报价。</w:t>
      </w:r>
    </w:p>
    <w:p w14:paraId="3B29091F">
      <w:pPr>
        <w:spacing w:line="360" w:lineRule="auto"/>
        <w:ind w:firstLine="420"/>
        <w:rPr>
          <w:rFonts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符合《政府采购竞争性磋商采购人式管理暂行办法》（财库〔2014〕214号）第三条第四项“市场竞争不充分的科研项目，以及需要扶持的科技成果转化项目”的，提交最后报价的供应商可以为2家。</w:t>
      </w:r>
    </w:p>
    <w:p w14:paraId="304FCD78">
      <w:pPr>
        <w:spacing w:line="360" w:lineRule="auto"/>
        <w:ind w:firstLine="420"/>
        <w:rPr>
          <w:rFonts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已经提交响应文件的供应商，在提交最后报价之前，可以根据磋商情况退出磋商，退出磋商的供应商的响应文件按无效响应处理。采购人、采购代理机构将退还退出磋商的供应商的保证金。</w:t>
      </w:r>
    </w:p>
    <w:p w14:paraId="008A3AF5">
      <w:pPr>
        <w:spacing w:line="360" w:lineRule="auto"/>
        <w:ind w:firstLine="42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w:t>
      </w:r>
    </w:p>
    <w:p w14:paraId="52046B9F">
      <w:pPr>
        <w:spacing w:line="360" w:lineRule="auto"/>
        <w:ind w:firstLine="420"/>
        <w:rPr>
          <w:rFonts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最后报价开启后，磋商小组对最后报价进行有效性、完整性和响应程度的审查。</w:t>
      </w:r>
    </w:p>
    <w:p w14:paraId="0EA18975">
      <w:pPr>
        <w:spacing w:line="360" w:lineRule="auto"/>
        <w:ind w:firstLine="420"/>
        <w:rPr>
          <w:rFonts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响应文件最后报价出现前后不一致的，按照本章第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66231283">
      <w:pPr>
        <w:spacing w:line="360" w:lineRule="auto"/>
        <w:ind w:firstLine="420"/>
        <w:rPr>
          <w:rFonts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修正后的报价出现下列情形的，按无效响应处理：</w:t>
      </w:r>
    </w:p>
    <w:p w14:paraId="6A8A109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（1）供应商不确认的；</w:t>
      </w:r>
    </w:p>
    <w:p w14:paraId="4DAB6B5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（2）经供应商确认修正后的竞标报价（包含首次报价、最后报价）超过所竞标项（分标）规定的采购预算金额或者最高限价的（如本项目公布了最高限价）；</w:t>
      </w:r>
    </w:p>
    <w:p w14:paraId="4442A7F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4C31F4F6">
      <w:pPr>
        <w:spacing w:line="360" w:lineRule="auto"/>
        <w:ind w:firstLine="420"/>
        <w:rPr>
          <w:rFonts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338F597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1D68B4E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1最后报价结束后，磋商小组不得再与供应商进行任何形式的商谈。</w:t>
      </w:r>
    </w:p>
    <w:p w14:paraId="54F0C700">
      <w:pPr>
        <w:widowControl/>
        <w:spacing w:line="360" w:lineRule="auto"/>
        <w:ind w:firstLine="422" w:firstLineChars="201"/>
        <w:jc w:val="left"/>
        <w:rPr>
          <w:rFonts w:ascii="宋体" w:hAnsi="宋体" w:cs="宋体"/>
          <w:color w:val="auto"/>
          <w:szCs w:val="21"/>
          <w:highlight w:val="none"/>
        </w:rPr>
      </w:pPr>
      <w:r>
        <w:rPr>
          <w:rFonts w:ascii="宋体" w:hAnsi="宋体" w:cs="宋体"/>
          <w:color w:val="auto"/>
          <w:szCs w:val="21"/>
          <w:highlight w:val="none"/>
        </w:rPr>
        <w:t>4.12</w:t>
      </w:r>
      <w:r>
        <w:rPr>
          <w:rFonts w:hint="eastAsia" w:ascii="宋体" w:hAnsi="宋体" w:cs="宋体"/>
          <w:color w:val="auto"/>
          <w:szCs w:val="21"/>
          <w:highlight w:val="none"/>
        </w:rPr>
        <w:t>异常低价审查</w:t>
      </w:r>
    </w:p>
    <w:p w14:paraId="340F36F9">
      <w:pPr>
        <w:widowControl/>
        <w:spacing w:line="360" w:lineRule="auto"/>
        <w:ind w:firstLine="422" w:firstLineChars="201"/>
        <w:jc w:val="left"/>
        <w:rPr>
          <w:rFonts w:ascii="宋体" w:hAnsi="宋体" w:cs="宋体"/>
          <w:color w:val="auto"/>
          <w:szCs w:val="21"/>
          <w:highlight w:val="none"/>
        </w:rPr>
      </w:pPr>
      <w:r>
        <w:rPr>
          <w:rFonts w:hint="eastAsia" w:ascii="宋体" w:hAnsi="宋体" w:cs="宋体"/>
          <w:color w:val="auto"/>
          <w:szCs w:val="21"/>
          <w:highlight w:val="none"/>
        </w:rPr>
        <w:t>（1）评审中出现下列情形之一的，磋商小组应当启动异常低价审查程序：</w:t>
      </w:r>
    </w:p>
    <w:p w14:paraId="46BCBE7B">
      <w:pPr>
        <w:widowControl/>
        <w:spacing w:line="360" w:lineRule="auto"/>
        <w:ind w:firstLine="422" w:firstLineChars="201"/>
        <w:jc w:val="left"/>
        <w:rPr>
          <w:rFonts w:ascii="宋体" w:hAnsi="宋体" w:cs="宋体"/>
          <w:color w:val="auto"/>
          <w:szCs w:val="21"/>
          <w:highlight w:val="none"/>
        </w:rPr>
      </w:pPr>
      <w:r>
        <w:rPr>
          <w:rFonts w:hint="eastAsia" w:ascii="宋体" w:hAnsi="宋体" w:cs="宋体"/>
          <w:color w:val="auto"/>
          <w:szCs w:val="21"/>
          <w:highlight w:val="none"/>
        </w:rPr>
        <w:t>①报价低于全部通过符合性审查供应商报价平均值50%的，即报价＜全部通过符合性审查供应商报价平均值×50%；</w:t>
      </w:r>
    </w:p>
    <w:p w14:paraId="51E44E39">
      <w:pPr>
        <w:widowControl/>
        <w:spacing w:line="360" w:lineRule="auto"/>
        <w:ind w:firstLine="422" w:firstLineChars="201"/>
        <w:jc w:val="left"/>
        <w:rPr>
          <w:rFonts w:ascii="宋体" w:hAnsi="宋体" w:cs="宋体"/>
          <w:color w:val="auto"/>
          <w:szCs w:val="21"/>
          <w:highlight w:val="none"/>
        </w:rPr>
      </w:pPr>
      <w:r>
        <w:rPr>
          <w:rFonts w:hint="eastAsia" w:ascii="宋体" w:hAnsi="宋体" w:cs="宋体"/>
          <w:color w:val="auto"/>
          <w:szCs w:val="21"/>
          <w:highlight w:val="none"/>
        </w:rPr>
        <w:t>②报价低于通过符合性审查的次低报价供应商报价50%的，即报价＜通过符合性审查的次低报价供应商×50%；</w:t>
      </w:r>
    </w:p>
    <w:p w14:paraId="3E99BCDF">
      <w:pPr>
        <w:widowControl/>
        <w:spacing w:line="360" w:lineRule="auto"/>
        <w:ind w:firstLine="422" w:firstLineChars="201"/>
        <w:jc w:val="left"/>
        <w:rPr>
          <w:rFonts w:ascii="宋体" w:hAnsi="宋体" w:cs="宋体"/>
          <w:color w:val="auto"/>
          <w:szCs w:val="21"/>
          <w:highlight w:val="none"/>
        </w:rPr>
      </w:pPr>
      <w:r>
        <w:rPr>
          <w:rFonts w:hint="eastAsia" w:ascii="宋体" w:hAnsi="宋体" w:cs="宋体"/>
          <w:color w:val="auto"/>
          <w:szCs w:val="21"/>
          <w:highlight w:val="none"/>
        </w:rPr>
        <w:t>③报价低于采购项目最高限价45%的，即报价＜采购项目最高限价×45%；</w:t>
      </w:r>
    </w:p>
    <w:p w14:paraId="2AEF7A86">
      <w:pPr>
        <w:widowControl/>
        <w:spacing w:line="360" w:lineRule="auto"/>
        <w:ind w:firstLine="422" w:firstLineChars="201"/>
        <w:jc w:val="left"/>
        <w:rPr>
          <w:rFonts w:ascii="宋体" w:hAnsi="宋体" w:cs="宋体"/>
          <w:color w:val="auto"/>
          <w:szCs w:val="21"/>
          <w:highlight w:val="none"/>
        </w:rPr>
      </w:pPr>
      <w:r>
        <w:rPr>
          <w:rFonts w:hint="eastAsia" w:ascii="宋体" w:hAnsi="宋体" w:cs="宋体"/>
          <w:color w:val="auto"/>
          <w:szCs w:val="21"/>
          <w:highlight w:val="none"/>
        </w:rPr>
        <w:t>④磋商小组基于专业判断，认为供应商报价过低，有可能影响产品质量或者不能诚信履约的其他情形。</w:t>
      </w:r>
    </w:p>
    <w:p w14:paraId="403C3368">
      <w:pPr>
        <w:widowControl/>
        <w:spacing w:line="360" w:lineRule="auto"/>
        <w:ind w:firstLine="422" w:firstLineChars="201"/>
        <w:jc w:val="left"/>
        <w:rPr>
          <w:rFonts w:ascii="宋体" w:hAnsi="宋体" w:cs="宋体"/>
          <w:color w:val="auto"/>
          <w:szCs w:val="21"/>
          <w:highlight w:val="none"/>
        </w:rPr>
      </w:pPr>
      <w:r>
        <w:rPr>
          <w:rFonts w:hint="eastAsia" w:ascii="宋体" w:hAnsi="宋体" w:cs="宋体"/>
          <w:color w:val="auto"/>
          <w:szCs w:val="21"/>
          <w:highlight w:val="none"/>
        </w:rPr>
        <w:t>（2）磋商小组启动异常低价审查后，属于前述第①项至第④项情形的，应当要求相关供应商在评审现场合理的时间内对价格作出解释，提供项目具体成本测算等与报价合理性相关的书面说明及必要的证明材料，包括但不限于原材料成本、人工成本、制造费用等。其中，属于第③项情形，供应商已随响应文件一并提交相关书面说明及必要的证明材料的，在评审现场可不再重复提交。</w:t>
      </w:r>
    </w:p>
    <w:p w14:paraId="608CF69E">
      <w:pPr>
        <w:widowControl/>
        <w:spacing w:line="360" w:lineRule="auto"/>
        <w:ind w:firstLine="422" w:firstLineChars="201"/>
        <w:jc w:val="left"/>
        <w:rPr>
          <w:rFonts w:ascii="宋体" w:hAnsi="宋体" w:cs="宋体"/>
          <w:color w:val="auto"/>
          <w:szCs w:val="21"/>
          <w:highlight w:val="none"/>
        </w:rPr>
      </w:pPr>
      <w:r>
        <w:rPr>
          <w:rFonts w:hint="eastAsia" w:ascii="宋体" w:hAnsi="宋体" w:cs="宋体"/>
          <w:color w:val="auto"/>
          <w:szCs w:val="21"/>
          <w:highlight w:val="none"/>
        </w:rPr>
        <w:t>磋商小组依据专业经验，参考同类项目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14:paraId="1ADE0370">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w:t>
      </w:r>
      <w:r>
        <w:rPr>
          <w:rFonts w:hint="eastAsia" w:ascii="宋体" w:hAnsi="宋体" w:cs="宋体"/>
          <w:b/>
          <w:bCs/>
          <w:color w:val="auto"/>
          <w:szCs w:val="21"/>
          <w:highlight w:val="none"/>
        </w:rPr>
        <w:t>比较与评价</w:t>
      </w:r>
    </w:p>
    <w:p w14:paraId="523692B6">
      <w:pPr>
        <w:spacing w:line="360" w:lineRule="auto"/>
        <w:ind w:firstLine="420"/>
        <w:rPr>
          <w:rFonts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12A744B5">
      <w:pPr>
        <w:spacing w:line="360" w:lineRule="auto"/>
        <w:ind w:firstLine="420"/>
        <w:rPr>
          <w:rFonts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36039F82">
      <w:pPr>
        <w:spacing w:line="360" w:lineRule="auto"/>
        <w:ind w:firstLine="420"/>
        <w:rPr>
          <w:rFonts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440B0A3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（1）磋商小组按照竞争性磋商文件中规定的评审标准计算各供应商的报价得分。项目评审过程中，不得去掉最后报价中的最高报价和最低报价。</w:t>
      </w:r>
    </w:p>
    <w:p w14:paraId="76934DC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0C1B7974">
      <w:pPr>
        <w:spacing w:line="360" w:lineRule="auto"/>
        <w:ind w:firstLine="420"/>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150F066C">
      <w:pPr>
        <w:spacing w:line="360" w:lineRule="auto"/>
        <w:ind w:firstLine="420"/>
        <w:rPr>
          <w:rFonts w:ascii="宋体" w:hAnsi="宋体"/>
          <w:color w:val="auto"/>
          <w:kern w:val="0"/>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olor w:val="auto"/>
          <w:kern w:val="0"/>
          <w:szCs w:val="21"/>
          <w:highlight w:val="none"/>
        </w:rPr>
        <w:t>审报告。符合本章第</w:t>
      </w:r>
      <w:r>
        <w:rPr>
          <w:rFonts w:ascii="宋体" w:hAnsi="宋体"/>
          <w:color w:val="auto"/>
          <w:kern w:val="0"/>
          <w:szCs w:val="21"/>
          <w:highlight w:val="none"/>
        </w:rPr>
        <w:t>4.3</w:t>
      </w:r>
      <w:r>
        <w:rPr>
          <w:rFonts w:hint="eastAsia" w:ascii="宋体" w:hAnsi="宋体"/>
          <w:color w:val="auto"/>
          <w:kern w:val="0"/>
          <w:szCs w:val="21"/>
          <w:highlight w:val="none"/>
        </w:rPr>
        <w:t>条情形的，可以推荐2家成交候选供应商。评审得分相同的，按照最后报价由低到高的顺序推荐。</w:t>
      </w:r>
      <w:r>
        <w:rPr>
          <w:rFonts w:hint="eastAsia" w:ascii="宋体" w:hAnsi="宋体"/>
          <w:bCs/>
          <w:color w:val="auto"/>
          <w:szCs w:val="21"/>
          <w:highlight w:val="none"/>
        </w:rPr>
        <w:t>评审得分且最后报价相同的，按照技术指标优劣顺序推荐（按技术得分由高到低排序）。评审得分、最后报价、技术得分均相同的，由磋商小组随机抽取推荐。</w:t>
      </w:r>
    </w:p>
    <w:p w14:paraId="7C76284F">
      <w:pPr>
        <w:spacing w:line="360" w:lineRule="auto"/>
        <w:ind w:firstLine="420"/>
        <w:rPr>
          <w:rFonts w:ascii="宋体" w:hAnsi="宋体"/>
          <w:color w:val="auto"/>
          <w:kern w:val="0"/>
          <w:szCs w:val="21"/>
          <w:highlight w:val="none"/>
        </w:rPr>
      </w:pPr>
      <w:r>
        <w:rPr>
          <w:rFonts w:ascii="宋体" w:hAnsi="宋体"/>
          <w:color w:val="auto"/>
          <w:kern w:val="0"/>
          <w:szCs w:val="21"/>
          <w:highlight w:val="none"/>
        </w:rPr>
        <w:t>5.6</w:t>
      </w:r>
      <w:r>
        <w:rPr>
          <w:rFonts w:hint="eastAsia" w:ascii="宋体" w:hAnsi="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BF55F0D">
      <w:pPr>
        <w:spacing w:line="360" w:lineRule="auto"/>
        <w:ind w:firstLine="0" w:firstLineChars="0"/>
        <w:jc w:val="center"/>
        <w:rPr>
          <w:rFonts w:ascii="宋体" w:hAnsi="宋体"/>
          <w:b/>
          <w:color w:val="auto"/>
          <w:sz w:val="32"/>
          <w:szCs w:val="32"/>
          <w:highlight w:val="none"/>
        </w:rPr>
      </w:pPr>
      <w:r>
        <w:rPr>
          <w:rFonts w:hint="eastAsia" w:ascii="宋体" w:hAnsi="宋体"/>
          <w:b/>
          <w:color w:val="auto"/>
          <w:sz w:val="32"/>
          <w:szCs w:val="32"/>
          <w:highlight w:val="none"/>
        </w:rPr>
        <w:t>二、评审标准</w:t>
      </w:r>
    </w:p>
    <w:p w14:paraId="6F4C5567">
      <w:pPr>
        <w:spacing w:line="360" w:lineRule="auto"/>
        <w:ind w:firstLine="420"/>
        <w:rPr>
          <w:rFonts w:ascii="宋体" w:hAnsi="宋体"/>
          <w:bCs/>
          <w:color w:val="auto"/>
          <w:szCs w:val="21"/>
          <w:highlight w:val="none"/>
        </w:rPr>
      </w:pPr>
      <w:r>
        <w:rPr>
          <w:rFonts w:hint="eastAsia" w:ascii="宋体" w:hAnsi="宋体"/>
          <w:bCs/>
          <w:color w:val="auto"/>
          <w:szCs w:val="21"/>
          <w:highlight w:val="none"/>
        </w:rPr>
        <w:t>6.评审依据：磋商小组将以竞争性磋商文件为评审依据，对供应商的响应文件按百分制打分。（计分方法按四舍五入取至百分位）</w:t>
      </w:r>
    </w:p>
    <w:tbl>
      <w:tblPr>
        <w:tblStyle w:val="51"/>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701"/>
        <w:gridCol w:w="1701"/>
        <w:gridCol w:w="5387"/>
      </w:tblGrid>
      <w:tr w14:paraId="70A5D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gridSpan w:val="2"/>
            <w:vAlign w:val="center"/>
          </w:tcPr>
          <w:p w14:paraId="5E754EE5">
            <w:pPr>
              <w:adjustRightInd w:val="0"/>
              <w:spacing w:line="400" w:lineRule="exact"/>
              <w:ind w:firstLine="0" w:firstLineChars="0"/>
              <w:jc w:val="center"/>
              <w:textAlignment w:val="baseline"/>
              <w:rPr>
                <w:rFonts w:hAnsi="宋体"/>
                <w:color w:val="auto"/>
                <w:highlight w:val="none"/>
              </w:rPr>
            </w:pPr>
            <w:r>
              <w:rPr>
                <w:rFonts w:hint="eastAsia" w:hAnsi="宋体"/>
                <w:b/>
                <w:color w:val="auto"/>
                <w:highlight w:val="none"/>
              </w:rPr>
              <w:t>序号</w:t>
            </w:r>
          </w:p>
        </w:tc>
        <w:tc>
          <w:tcPr>
            <w:tcW w:w="1701" w:type="dxa"/>
            <w:vAlign w:val="center"/>
          </w:tcPr>
          <w:p w14:paraId="55609868">
            <w:pPr>
              <w:adjustRightInd w:val="0"/>
              <w:spacing w:line="400" w:lineRule="exact"/>
              <w:ind w:firstLine="0" w:firstLineChars="0"/>
              <w:jc w:val="center"/>
              <w:textAlignment w:val="baseline"/>
              <w:rPr>
                <w:rFonts w:hAnsi="宋体"/>
                <w:color w:val="auto"/>
                <w:highlight w:val="none"/>
              </w:rPr>
            </w:pPr>
            <w:r>
              <w:rPr>
                <w:rFonts w:hint="eastAsia" w:hAnsi="宋体"/>
                <w:b/>
                <w:color w:val="auto"/>
                <w:highlight w:val="none"/>
              </w:rPr>
              <w:t>评分因素</w:t>
            </w:r>
          </w:p>
        </w:tc>
        <w:tc>
          <w:tcPr>
            <w:tcW w:w="5387" w:type="dxa"/>
            <w:vAlign w:val="center"/>
          </w:tcPr>
          <w:p w14:paraId="75C3B93A">
            <w:pPr>
              <w:adjustRightInd w:val="0"/>
              <w:spacing w:line="400" w:lineRule="exact"/>
              <w:ind w:firstLine="0" w:firstLineChars="0"/>
              <w:jc w:val="center"/>
              <w:textAlignment w:val="baseline"/>
              <w:rPr>
                <w:rFonts w:hAnsi="宋体"/>
                <w:color w:val="auto"/>
                <w:highlight w:val="none"/>
              </w:rPr>
            </w:pPr>
            <w:r>
              <w:rPr>
                <w:rFonts w:hint="eastAsia" w:hAnsi="宋体"/>
                <w:b/>
                <w:color w:val="auto"/>
                <w:highlight w:val="none"/>
              </w:rPr>
              <w:t>评分标准</w:t>
            </w:r>
          </w:p>
        </w:tc>
      </w:tr>
      <w:tr w14:paraId="5F3CA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62" w:type="dxa"/>
            <w:vAlign w:val="center"/>
          </w:tcPr>
          <w:p w14:paraId="2477C019">
            <w:pPr>
              <w:adjustRightInd w:val="0"/>
              <w:spacing w:line="400" w:lineRule="exact"/>
              <w:ind w:firstLine="0" w:firstLineChars="0"/>
              <w:jc w:val="center"/>
              <w:textAlignment w:val="baseline"/>
              <w:rPr>
                <w:rFonts w:hAnsi="宋体"/>
                <w:color w:val="auto"/>
                <w:highlight w:val="none"/>
              </w:rPr>
            </w:pPr>
            <w:r>
              <w:rPr>
                <w:rFonts w:hint="eastAsia" w:hAnsi="宋体"/>
                <w:color w:val="auto"/>
                <w:highlight w:val="none"/>
              </w:rPr>
              <w:t>1</w:t>
            </w:r>
          </w:p>
        </w:tc>
        <w:tc>
          <w:tcPr>
            <w:tcW w:w="1701" w:type="dxa"/>
            <w:vAlign w:val="center"/>
          </w:tcPr>
          <w:p w14:paraId="2111394E">
            <w:pPr>
              <w:adjustRightInd w:val="0"/>
              <w:spacing w:line="360" w:lineRule="auto"/>
              <w:ind w:firstLine="0" w:firstLineChars="0"/>
              <w:jc w:val="center"/>
              <w:textAlignment w:val="baseline"/>
              <w:rPr>
                <w:rFonts w:hAnsi="宋体"/>
                <w:color w:val="auto"/>
                <w:highlight w:val="none"/>
              </w:rPr>
            </w:pPr>
            <w:r>
              <w:rPr>
                <w:rFonts w:hint="eastAsia" w:hAnsi="宋体"/>
                <w:color w:val="auto"/>
                <w:highlight w:val="none"/>
              </w:rPr>
              <w:t>价格分</w:t>
            </w:r>
          </w:p>
          <w:p w14:paraId="2CD01DFC">
            <w:pPr>
              <w:adjustRightInd w:val="0"/>
              <w:spacing w:line="360" w:lineRule="auto"/>
              <w:ind w:left="-105" w:leftChars="-50" w:right="-105" w:rightChars="-50" w:firstLine="0" w:firstLineChars="0"/>
              <w:jc w:val="center"/>
              <w:textAlignment w:val="baseline"/>
              <w:rPr>
                <w:rFonts w:hAnsi="宋体"/>
                <w:bCs/>
                <w:color w:val="auto"/>
                <w:highlight w:val="none"/>
              </w:rPr>
            </w:pPr>
            <w:r>
              <w:rPr>
                <w:rFonts w:hint="eastAsia" w:hAnsi="宋体"/>
                <w:color w:val="auto"/>
                <w:highlight w:val="none"/>
              </w:rPr>
              <w:t>（满分</w:t>
            </w:r>
            <w:r>
              <w:rPr>
                <w:rFonts w:hAnsi="宋体"/>
                <w:color w:val="auto"/>
                <w:highlight w:val="none"/>
              </w:rPr>
              <w:t>15</w:t>
            </w:r>
            <w:r>
              <w:rPr>
                <w:rFonts w:hint="eastAsia" w:hAnsi="宋体"/>
                <w:color w:val="auto"/>
                <w:highlight w:val="none"/>
              </w:rPr>
              <w:t>分）</w:t>
            </w:r>
          </w:p>
        </w:tc>
        <w:tc>
          <w:tcPr>
            <w:tcW w:w="1701" w:type="dxa"/>
            <w:tcMar>
              <w:left w:w="57" w:type="dxa"/>
              <w:right w:w="57" w:type="dxa"/>
            </w:tcMar>
            <w:vAlign w:val="center"/>
          </w:tcPr>
          <w:p w14:paraId="471B0C50">
            <w:pPr>
              <w:adjustRightInd w:val="0"/>
              <w:spacing w:line="360" w:lineRule="auto"/>
              <w:ind w:firstLine="0" w:firstLineChars="0"/>
              <w:jc w:val="center"/>
              <w:textAlignment w:val="baseline"/>
              <w:rPr>
                <w:rFonts w:hAnsi="宋体"/>
                <w:color w:val="auto"/>
                <w:highlight w:val="none"/>
              </w:rPr>
            </w:pPr>
            <w:r>
              <w:rPr>
                <w:rFonts w:hint="eastAsia" w:hAnsi="宋体"/>
                <w:color w:val="auto"/>
                <w:highlight w:val="none"/>
              </w:rPr>
              <w:t>竞标报价</w:t>
            </w:r>
          </w:p>
        </w:tc>
        <w:tc>
          <w:tcPr>
            <w:tcW w:w="5387" w:type="dxa"/>
            <w:vAlign w:val="center"/>
          </w:tcPr>
          <w:p w14:paraId="73B422A4">
            <w:pPr>
              <w:snapToGrid w:val="0"/>
              <w:spacing w:line="360" w:lineRule="auto"/>
              <w:ind w:firstLine="420"/>
              <w:rPr>
                <w:rFonts w:hAnsi="宋体"/>
                <w:bCs/>
                <w:color w:val="auto"/>
                <w:highlight w:val="none"/>
              </w:rPr>
            </w:pPr>
            <w:r>
              <w:rPr>
                <w:rFonts w:hint="eastAsia" w:hAnsi="宋体"/>
                <w:bCs/>
                <w:color w:val="auto"/>
                <w:highlight w:val="none"/>
              </w:rPr>
              <w:t>（1）满足响应文件要求且竞标报价最低的竞标报价为评标基准价，其价格分为满分</w:t>
            </w:r>
            <w:r>
              <w:rPr>
                <w:rFonts w:hAnsi="宋体"/>
                <w:bCs/>
                <w:color w:val="auto"/>
                <w:highlight w:val="none"/>
              </w:rPr>
              <w:t>15</w:t>
            </w:r>
            <w:r>
              <w:rPr>
                <w:rFonts w:hint="eastAsia" w:hAnsi="宋体"/>
                <w:bCs/>
                <w:color w:val="auto"/>
                <w:highlight w:val="none"/>
              </w:rPr>
              <w:t>分。</w:t>
            </w:r>
          </w:p>
          <w:p w14:paraId="60A1D5A7">
            <w:pPr>
              <w:snapToGrid w:val="0"/>
              <w:spacing w:line="360" w:lineRule="auto"/>
              <w:ind w:firstLine="420"/>
              <w:rPr>
                <w:rFonts w:hAnsi="宋体"/>
                <w:bCs/>
                <w:color w:val="auto"/>
                <w:highlight w:val="none"/>
              </w:rPr>
            </w:pPr>
            <w:r>
              <w:rPr>
                <w:rFonts w:hint="eastAsia" w:hAnsi="宋体"/>
                <w:bCs/>
                <w:color w:val="auto"/>
                <w:highlight w:val="none"/>
              </w:rPr>
              <w:t>（2）价格分计算公式：</w:t>
            </w:r>
          </w:p>
          <w:p w14:paraId="3B8E4D0C">
            <w:pPr>
              <w:adjustRightInd w:val="0"/>
              <w:spacing w:line="360" w:lineRule="auto"/>
              <w:ind w:firstLine="420"/>
              <w:textAlignment w:val="baseline"/>
              <w:rPr>
                <w:rFonts w:hAnsi="宋体"/>
                <w:bCs/>
                <w:color w:val="auto"/>
                <w:highlight w:val="none"/>
              </w:rPr>
            </w:pPr>
            <w:r>
              <w:rPr>
                <w:rFonts w:hint="eastAsia" w:hAnsi="宋体"/>
                <w:bCs/>
                <w:color w:val="auto"/>
                <w:highlight w:val="none"/>
              </w:rPr>
              <w:t>某供应商价格分=评标基准价/某供应商竞标报价×</w:t>
            </w:r>
            <w:r>
              <w:rPr>
                <w:rFonts w:hAnsi="宋体"/>
                <w:bCs/>
                <w:color w:val="auto"/>
                <w:highlight w:val="none"/>
              </w:rPr>
              <w:t>15</w:t>
            </w:r>
            <w:r>
              <w:rPr>
                <w:rFonts w:hint="eastAsia" w:hAnsi="宋体"/>
                <w:bCs/>
                <w:color w:val="auto"/>
                <w:highlight w:val="none"/>
              </w:rPr>
              <w:t>分。</w:t>
            </w:r>
          </w:p>
          <w:p w14:paraId="5D2E95FB">
            <w:pPr>
              <w:wordWrap w:val="0"/>
              <w:topLinePunct/>
              <w:adjustRightInd w:val="0"/>
              <w:spacing w:line="360" w:lineRule="auto"/>
              <w:ind w:firstLine="420"/>
              <w:textAlignment w:val="baseline"/>
              <w:rPr>
                <w:rFonts w:hAnsi="宋体"/>
                <w:bCs/>
                <w:color w:val="auto"/>
                <w:highlight w:val="none"/>
              </w:rPr>
            </w:pPr>
            <w:r>
              <w:rPr>
                <w:rFonts w:hint="eastAsia" w:hAnsi="宋体"/>
                <w:bCs/>
                <w:color w:val="auto"/>
                <w:highlight w:val="none"/>
              </w:rPr>
              <w:t>注：竞标报价是指供应商的最后竞标总报价。</w:t>
            </w:r>
          </w:p>
        </w:tc>
      </w:tr>
      <w:tr w14:paraId="28E9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62" w:type="dxa"/>
            <w:vMerge w:val="restart"/>
            <w:vAlign w:val="center"/>
          </w:tcPr>
          <w:p w14:paraId="3530525E">
            <w:pPr>
              <w:adjustRightInd w:val="0"/>
              <w:spacing w:line="400" w:lineRule="exact"/>
              <w:ind w:firstLine="0" w:firstLineChars="0"/>
              <w:jc w:val="center"/>
              <w:textAlignment w:val="baseline"/>
              <w:rPr>
                <w:rFonts w:hAnsi="宋体"/>
                <w:color w:val="auto"/>
                <w:highlight w:val="none"/>
              </w:rPr>
            </w:pPr>
            <w:r>
              <w:rPr>
                <w:rFonts w:hint="eastAsia" w:hAnsi="宋体"/>
                <w:color w:val="auto"/>
                <w:highlight w:val="none"/>
              </w:rPr>
              <w:t>2</w:t>
            </w:r>
          </w:p>
        </w:tc>
        <w:tc>
          <w:tcPr>
            <w:tcW w:w="1701" w:type="dxa"/>
            <w:vMerge w:val="restart"/>
            <w:vAlign w:val="center"/>
          </w:tcPr>
          <w:p w14:paraId="19D4A6A9">
            <w:pPr>
              <w:adjustRightInd w:val="0"/>
              <w:spacing w:line="360" w:lineRule="auto"/>
              <w:ind w:left="-105" w:leftChars="-50" w:right="-105" w:rightChars="-50" w:firstLine="0" w:firstLineChars="0"/>
              <w:jc w:val="center"/>
              <w:textAlignment w:val="baseline"/>
              <w:rPr>
                <w:rFonts w:hAnsi="宋体"/>
                <w:bCs/>
                <w:color w:val="auto"/>
                <w:highlight w:val="none"/>
              </w:rPr>
            </w:pPr>
            <w:r>
              <w:rPr>
                <w:rFonts w:hint="eastAsia" w:hAnsi="宋体"/>
                <w:bCs/>
                <w:color w:val="auto"/>
                <w:highlight w:val="none"/>
              </w:rPr>
              <w:t>技术分</w:t>
            </w:r>
          </w:p>
          <w:p w14:paraId="0E0A51F4">
            <w:pPr>
              <w:adjustRightInd w:val="0"/>
              <w:spacing w:line="360" w:lineRule="auto"/>
              <w:ind w:left="-105" w:leftChars="-50" w:right="-105" w:rightChars="-50" w:firstLine="0" w:firstLineChars="0"/>
              <w:jc w:val="center"/>
              <w:textAlignment w:val="baseline"/>
              <w:rPr>
                <w:rFonts w:hAnsi="宋体"/>
                <w:color w:val="auto"/>
                <w:highlight w:val="none"/>
              </w:rPr>
            </w:pPr>
            <w:r>
              <w:rPr>
                <w:rFonts w:hint="eastAsia" w:hAnsi="宋体"/>
                <w:bCs/>
                <w:color w:val="auto"/>
                <w:highlight w:val="none"/>
              </w:rPr>
              <w:t>（</w:t>
            </w:r>
            <w:r>
              <w:rPr>
                <w:rFonts w:hint="eastAsia" w:hAnsi="宋体"/>
                <w:color w:val="auto"/>
                <w:highlight w:val="none"/>
              </w:rPr>
              <w:t>满分</w:t>
            </w:r>
            <w:r>
              <w:rPr>
                <w:rFonts w:hAnsi="宋体"/>
                <w:color w:val="auto"/>
                <w:highlight w:val="none"/>
              </w:rPr>
              <w:t>72</w:t>
            </w:r>
            <w:r>
              <w:rPr>
                <w:rFonts w:hint="eastAsia" w:hAnsi="宋体"/>
                <w:bCs/>
                <w:color w:val="auto"/>
                <w:highlight w:val="none"/>
              </w:rPr>
              <w:t>分）</w:t>
            </w:r>
          </w:p>
        </w:tc>
        <w:tc>
          <w:tcPr>
            <w:tcW w:w="1701" w:type="dxa"/>
            <w:tcMar>
              <w:left w:w="57" w:type="dxa"/>
              <w:right w:w="57" w:type="dxa"/>
            </w:tcMar>
            <w:vAlign w:val="center"/>
          </w:tcPr>
          <w:p w14:paraId="3CF6A5BA">
            <w:pPr>
              <w:snapToGrid w:val="0"/>
              <w:spacing w:line="360" w:lineRule="auto"/>
              <w:ind w:firstLine="0" w:firstLineChars="0"/>
              <w:jc w:val="center"/>
              <w:rPr>
                <w:rFonts w:hAnsi="宋体"/>
                <w:bCs/>
                <w:color w:val="auto"/>
                <w:highlight w:val="none"/>
              </w:rPr>
            </w:pPr>
            <w:r>
              <w:rPr>
                <w:rFonts w:hint="eastAsia" w:hAnsi="宋体"/>
                <w:bCs/>
                <w:color w:val="auto"/>
                <w:highlight w:val="none"/>
              </w:rPr>
              <w:t>印刷服务方案</w:t>
            </w:r>
          </w:p>
          <w:p w14:paraId="5D40B13A">
            <w:pPr>
              <w:snapToGrid w:val="0"/>
              <w:spacing w:line="360" w:lineRule="auto"/>
              <w:ind w:firstLine="0" w:firstLineChars="0"/>
              <w:jc w:val="center"/>
              <w:rPr>
                <w:rFonts w:hAnsi="宋体"/>
                <w:bCs/>
                <w:color w:val="auto"/>
                <w:highlight w:val="none"/>
              </w:rPr>
            </w:pPr>
            <w:r>
              <w:rPr>
                <w:rFonts w:hint="eastAsia" w:hAnsi="宋体"/>
                <w:color w:val="auto"/>
                <w:highlight w:val="none"/>
              </w:rPr>
              <w:t>（满分</w:t>
            </w:r>
            <w:r>
              <w:rPr>
                <w:rFonts w:hAnsi="宋体"/>
                <w:color w:val="auto"/>
                <w:highlight w:val="none"/>
              </w:rPr>
              <w:t>20</w:t>
            </w:r>
            <w:r>
              <w:rPr>
                <w:rFonts w:hint="eastAsia" w:hAnsi="宋体"/>
                <w:color w:val="auto"/>
                <w:highlight w:val="none"/>
              </w:rPr>
              <w:t>分）</w:t>
            </w:r>
          </w:p>
        </w:tc>
        <w:tc>
          <w:tcPr>
            <w:tcW w:w="5387" w:type="dxa"/>
            <w:vAlign w:val="center"/>
          </w:tcPr>
          <w:p w14:paraId="15DBE40D">
            <w:pPr>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由评委根据各供应商提供的</w:t>
            </w:r>
            <w:r>
              <w:rPr>
                <w:rFonts w:hint="eastAsia" w:hAnsi="宋体"/>
                <w:bCs/>
                <w:color w:val="auto"/>
                <w:highlight w:val="none"/>
              </w:rPr>
              <w:t>印刷服务方案</w:t>
            </w:r>
            <w:r>
              <w:rPr>
                <w:rFonts w:hint="eastAsia" w:ascii="宋体" w:hAnsi="宋体" w:cs="宋体"/>
                <w:bCs/>
                <w:color w:val="auto"/>
                <w:szCs w:val="21"/>
                <w:highlight w:val="none"/>
              </w:rPr>
              <w:t>进行评审，独立打分。</w:t>
            </w:r>
          </w:p>
          <w:p w14:paraId="2FC8825E">
            <w:pPr>
              <w:spacing w:line="360" w:lineRule="auto"/>
              <w:ind w:firstLine="420"/>
              <w:rPr>
                <w:rFonts w:ascii="宋体" w:hAnsi="宋体" w:cs="宋体"/>
                <w:bCs/>
                <w:color w:val="auto"/>
                <w:szCs w:val="21"/>
                <w:highlight w:val="none"/>
              </w:rPr>
            </w:pPr>
            <w:r>
              <w:rPr>
                <w:rFonts w:hint="eastAsia"/>
                <w:bCs/>
                <w:color w:val="auto"/>
                <w:szCs w:val="20"/>
                <w:highlight w:val="none"/>
              </w:rPr>
              <w:t>一档（0分）：</w:t>
            </w:r>
            <w:r>
              <w:rPr>
                <w:rFonts w:hint="eastAsia" w:ascii="宋体" w:hAnsi="宋体" w:cs="宋体"/>
                <w:bCs/>
                <w:color w:val="auto"/>
                <w:szCs w:val="21"/>
                <w:highlight w:val="none"/>
              </w:rPr>
              <w:t>未提供</w:t>
            </w:r>
            <w:r>
              <w:rPr>
                <w:rFonts w:hint="eastAsia" w:hAnsi="宋体"/>
                <w:bCs/>
                <w:color w:val="auto"/>
                <w:highlight w:val="none"/>
              </w:rPr>
              <w:t>印刷服务方案</w:t>
            </w:r>
            <w:r>
              <w:rPr>
                <w:rFonts w:hint="eastAsia" w:ascii="宋体" w:hAnsi="宋体" w:cs="宋体"/>
                <w:bCs/>
                <w:color w:val="auto"/>
                <w:szCs w:val="21"/>
                <w:highlight w:val="none"/>
              </w:rPr>
              <w:t>或提供的</w:t>
            </w:r>
            <w:r>
              <w:rPr>
                <w:rFonts w:hint="eastAsia" w:hAnsi="宋体"/>
                <w:bCs/>
                <w:color w:val="auto"/>
                <w:highlight w:val="none"/>
              </w:rPr>
              <w:t>印刷服务方案</w:t>
            </w:r>
            <w:r>
              <w:rPr>
                <w:rFonts w:hint="eastAsia" w:ascii="宋体" w:hAnsi="宋体" w:cs="宋体"/>
                <w:bCs/>
                <w:color w:val="auto"/>
                <w:szCs w:val="21"/>
                <w:highlight w:val="none"/>
              </w:rPr>
              <w:t>与项目不符的。</w:t>
            </w:r>
          </w:p>
          <w:p w14:paraId="3A3E1A1A">
            <w:pPr>
              <w:pStyle w:val="213"/>
              <w:spacing w:line="360" w:lineRule="auto"/>
              <w:ind w:firstLine="420"/>
              <w:rPr>
                <w:bCs/>
                <w:color w:val="auto"/>
                <w:kern w:val="2"/>
                <w:sz w:val="21"/>
                <w:szCs w:val="20"/>
                <w:highlight w:val="none"/>
              </w:rPr>
            </w:pPr>
            <w:r>
              <w:rPr>
                <w:rFonts w:hint="eastAsia"/>
                <w:bCs/>
                <w:color w:val="auto"/>
                <w:kern w:val="2"/>
                <w:sz w:val="21"/>
                <w:szCs w:val="20"/>
                <w:highlight w:val="none"/>
              </w:rPr>
              <w:t>二档（</w:t>
            </w:r>
            <w:r>
              <w:rPr>
                <w:bCs/>
                <w:color w:val="auto"/>
                <w:kern w:val="2"/>
                <w:sz w:val="21"/>
                <w:szCs w:val="20"/>
                <w:highlight w:val="none"/>
              </w:rPr>
              <w:t>5</w:t>
            </w:r>
            <w:r>
              <w:rPr>
                <w:rFonts w:hint="eastAsia"/>
                <w:bCs/>
                <w:color w:val="auto"/>
                <w:kern w:val="2"/>
                <w:sz w:val="21"/>
                <w:szCs w:val="20"/>
                <w:highlight w:val="none"/>
              </w:rPr>
              <w:t>分）：印刷服务方案提供有印刷工作流程、明确各环节耗时及衔接机制。</w:t>
            </w:r>
          </w:p>
          <w:p w14:paraId="7B7C3BFF">
            <w:pPr>
              <w:pStyle w:val="213"/>
              <w:spacing w:line="360" w:lineRule="auto"/>
              <w:ind w:firstLine="420"/>
              <w:rPr>
                <w:bCs/>
                <w:color w:val="auto"/>
                <w:kern w:val="2"/>
                <w:sz w:val="21"/>
                <w:szCs w:val="20"/>
                <w:highlight w:val="none"/>
              </w:rPr>
            </w:pPr>
            <w:r>
              <w:rPr>
                <w:rFonts w:hint="eastAsia"/>
                <w:bCs/>
                <w:color w:val="auto"/>
                <w:kern w:val="2"/>
                <w:sz w:val="21"/>
                <w:szCs w:val="20"/>
                <w:highlight w:val="none"/>
              </w:rPr>
              <w:t>三档（</w:t>
            </w:r>
            <w:r>
              <w:rPr>
                <w:bCs/>
                <w:color w:val="auto"/>
                <w:kern w:val="2"/>
                <w:sz w:val="21"/>
                <w:szCs w:val="20"/>
                <w:highlight w:val="none"/>
              </w:rPr>
              <w:t>10</w:t>
            </w:r>
            <w:r>
              <w:rPr>
                <w:rFonts w:hint="eastAsia"/>
                <w:bCs/>
                <w:color w:val="auto"/>
                <w:kern w:val="2"/>
                <w:sz w:val="21"/>
                <w:szCs w:val="20"/>
                <w:highlight w:val="none"/>
              </w:rPr>
              <w:t>分）：印刷服务方案提供有印刷工作流程、明确各环节耗时及衔接机制，并提供有印刷所用原材料、印刷设备清单，对印刷速度、印刷方式、印刷质量控制等有描述。</w:t>
            </w:r>
          </w:p>
          <w:p w14:paraId="68169CB2">
            <w:pPr>
              <w:snapToGrid w:val="0"/>
              <w:spacing w:line="360" w:lineRule="auto"/>
              <w:ind w:firstLine="466" w:firstLineChars="222"/>
              <w:rPr>
                <w:bCs/>
                <w:color w:val="auto"/>
                <w:szCs w:val="20"/>
                <w:highlight w:val="none"/>
              </w:rPr>
            </w:pPr>
            <w:r>
              <w:rPr>
                <w:rFonts w:hint="eastAsia"/>
                <w:bCs/>
                <w:color w:val="auto"/>
                <w:szCs w:val="20"/>
                <w:highlight w:val="none"/>
              </w:rPr>
              <w:t>四档（1</w:t>
            </w:r>
            <w:r>
              <w:rPr>
                <w:bCs/>
                <w:color w:val="auto"/>
                <w:szCs w:val="20"/>
                <w:highlight w:val="none"/>
              </w:rPr>
              <w:t>5</w:t>
            </w:r>
            <w:r>
              <w:rPr>
                <w:rFonts w:hint="eastAsia"/>
                <w:bCs/>
                <w:color w:val="auto"/>
                <w:szCs w:val="20"/>
                <w:highlight w:val="none"/>
              </w:rPr>
              <w:t>分）：印刷服务方案提供有印刷工作流程、明确各环节耗时及衔接机制，并提供有印刷所用原材料、印刷设备清单；印刷速度明确、印刷方式符合项目实际、印刷质量控制措施全面、具体，并提供有</w:t>
            </w:r>
            <w:r>
              <w:rPr>
                <w:color w:val="auto"/>
                <w:highlight w:val="none"/>
              </w:rPr>
              <w:t>成品存储</w:t>
            </w:r>
            <w:r>
              <w:rPr>
                <w:rFonts w:hint="eastAsia"/>
                <w:color w:val="auto"/>
                <w:highlight w:val="none"/>
              </w:rPr>
              <w:t>管理及印刷服务保障措施。</w:t>
            </w:r>
          </w:p>
          <w:p w14:paraId="46864AA1">
            <w:pPr>
              <w:snapToGrid w:val="0"/>
              <w:spacing w:line="360" w:lineRule="auto"/>
              <w:ind w:firstLine="466" w:firstLineChars="222"/>
              <w:rPr>
                <w:rFonts w:hAnsi="宋体"/>
                <w:bCs/>
                <w:color w:val="auto"/>
                <w:highlight w:val="none"/>
              </w:rPr>
            </w:pPr>
            <w:r>
              <w:rPr>
                <w:rFonts w:hint="eastAsia"/>
                <w:bCs/>
                <w:color w:val="auto"/>
                <w:szCs w:val="20"/>
                <w:highlight w:val="none"/>
              </w:rPr>
              <w:t>五档（</w:t>
            </w:r>
            <w:r>
              <w:rPr>
                <w:bCs/>
                <w:color w:val="auto"/>
                <w:szCs w:val="20"/>
                <w:highlight w:val="none"/>
              </w:rPr>
              <w:t>20</w:t>
            </w:r>
            <w:r>
              <w:rPr>
                <w:rFonts w:hint="eastAsia"/>
                <w:bCs/>
                <w:color w:val="auto"/>
                <w:szCs w:val="20"/>
                <w:highlight w:val="none"/>
              </w:rPr>
              <w:t>分）：在满足四档的基础上，印刷服务方案描述详细、符合项目实际，有</w:t>
            </w:r>
            <w:r>
              <w:rPr>
                <w:rFonts w:hint="eastAsia" w:hAnsi="宋体"/>
                <w:bCs/>
                <w:color w:val="auto"/>
                <w:highlight w:val="none"/>
              </w:rPr>
              <w:t>印刷服务全流程</w:t>
            </w:r>
            <w:r>
              <w:rPr>
                <w:rFonts w:hint="eastAsia"/>
                <w:bCs/>
                <w:color w:val="auto"/>
                <w:szCs w:val="20"/>
                <w:highlight w:val="none"/>
              </w:rPr>
              <w:t>质量管控体系，</w:t>
            </w:r>
            <w:r>
              <w:rPr>
                <w:color w:val="auto"/>
                <w:highlight w:val="none"/>
              </w:rPr>
              <w:t>成品存储</w:t>
            </w:r>
            <w:r>
              <w:rPr>
                <w:rFonts w:hint="eastAsia"/>
                <w:color w:val="auto"/>
                <w:highlight w:val="none"/>
              </w:rPr>
              <w:t>管理规范，印刷服务保障能力强</w:t>
            </w:r>
            <w:r>
              <w:rPr>
                <w:rFonts w:hint="eastAsia"/>
                <w:bCs/>
                <w:color w:val="auto"/>
                <w:szCs w:val="20"/>
                <w:highlight w:val="none"/>
              </w:rPr>
              <w:t>。</w:t>
            </w:r>
          </w:p>
        </w:tc>
      </w:tr>
      <w:tr w14:paraId="0B61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62" w:type="dxa"/>
            <w:vMerge w:val="continue"/>
            <w:vAlign w:val="center"/>
          </w:tcPr>
          <w:p w14:paraId="304BA1F4">
            <w:pPr>
              <w:adjustRightInd w:val="0"/>
              <w:spacing w:line="400" w:lineRule="exact"/>
              <w:ind w:firstLine="0" w:firstLineChars="0"/>
              <w:jc w:val="center"/>
              <w:textAlignment w:val="baseline"/>
              <w:rPr>
                <w:rFonts w:hAnsi="宋体"/>
                <w:color w:val="auto"/>
                <w:highlight w:val="none"/>
              </w:rPr>
            </w:pPr>
          </w:p>
        </w:tc>
        <w:tc>
          <w:tcPr>
            <w:tcW w:w="1701" w:type="dxa"/>
            <w:vMerge w:val="continue"/>
            <w:vAlign w:val="center"/>
          </w:tcPr>
          <w:p w14:paraId="6090E169">
            <w:pPr>
              <w:adjustRightInd w:val="0"/>
              <w:spacing w:line="360" w:lineRule="auto"/>
              <w:ind w:left="-105" w:leftChars="-50" w:right="-105" w:rightChars="-50" w:firstLine="0" w:firstLineChars="0"/>
              <w:jc w:val="center"/>
              <w:textAlignment w:val="baseline"/>
              <w:rPr>
                <w:rFonts w:hAnsi="宋体"/>
                <w:bCs/>
                <w:color w:val="auto"/>
                <w:highlight w:val="none"/>
              </w:rPr>
            </w:pPr>
          </w:p>
        </w:tc>
        <w:tc>
          <w:tcPr>
            <w:tcW w:w="1701" w:type="dxa"/>
            <w:tcMar>
              <w:left w:w="57" w:type="dxa"/>
              <w:right w:w="57" w:type="dxa"/>
            </w:tcMar>
            <w:vAlign w:val="center"/>
          </w:tcPr>
          <w:p w14:paraId="312455D5">
            <w:pPr>
              <w:snapToGrid w:val="0"/>
              <w:spacing w:line="360" w:lineRule="auto"/>
              <w:ind w:firstLine="0" w:firstLineChars="0"/>
              <w:jc w:val="center"/>
              <w:rPr>
                <w:rFonts w:hAnsi="宋体"/>
                <w:color w:val="auto"/>
                <w:highlight w:val="none"/>
              </w:rPr>
            </w:pPr>
            <w:r>
              <w:rPr>
                <w:rFonts w:hint="eastAsia" w:hAnsi="宋体"/>
                <w:color w:val="auto"/>
                <w:highlight w:val="none"/>
              </w:rPr>
              <w:t>配送服务方案</w:t>
            </w:r>
          </w:p>
          <w:p w14:paraId="59FD9A4E">
            <w:pPr>
              <w:snapToGrid w:val="0"/>
              <w:spacing w:line="360" w:lineRule="auto"/>
              <w:ind w:firstLine="0" w:firstLineChars="0"/>
              <w:jc w:val="center"/>
              <w:rPr>
                <w:rFonts w:hAnsi="宋体"/>
                <w:color w:val="auto"/>
                <w:highlight w:val="none"/>
              </w:rPr>
            </w:pPr>
            <w:r>
              <w:rPr>
                <w:rFonts w:hint="eastAsia" w:hAnsi="宋体"/>
                <w:color w:val="auto"/>
                <w:highlight w:val="none"/>
              </w:rPr>
              <w:t>（满分</w:t>
            </w:r>
            <w:r>
              <w:rPr>
                <w:rFonts w:hAnsi="宋体"/>
                <w:color w:val="auto"/>
                <w:highlight w:val="none"/>
              </w:rPr>
              <w:t>20</w:t>
            </w:r>
            <w:r>
              <w:rPr>
                <w:rFonts w:hint="eastAsia" w:hAnsi="宋体"/>
                <w:color w:val="auto"/>
                <w:highlight w:val="none"/>
              </w:rPr>
              <w:t>分）</w:t>
            </w:r>
          </w:p>
        </w:tc>
        <w:tc>
          <w:tcPr>
            <w:tcW w:w="5387" w:type="dxa"/>
            <w:vAlign w:val="center"/>
          </w:tcPr>
          <w:p w14:paraId="71157893">
            <w:pPr>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由评委根据各供应商提供的</w:t>
            </w:r>
            <w:r>
              <w:rPr>
                <w:rFonts w:hint="eastAsia" w:hAnsi="宋体"/>
                <w:color w:val="auto"/>
                <w:highlight w:val="none"/>
              </w:rPr>
              <w:t>配送服务方案</w:t>
            </w:r>
            <w:r>
              <w:rPr>
                <w:rFonts w:hint="eastAsia" w:ascii="宋体" w:hAnsi="宋体" w:cs="宋体"/>
                <w:bCs/>
                <w:color w:val="auto"/>
                <w:szCs w:val="21"/>
                <w:highlight w:val="none"/>
              </w:rPr>
              <w:t>进行评审，独立打分。</w:t>
            </w:r>
          </w:p>
          <w:p w14:paraId="5FBFA23A">
            <w:pPr>
              <w:snapToGrid w:val="0"/>
              <w:spacing w:line="360" w:lineRule="auto"/>
              <w:ind w:firstLine="466" w:firstLineChars="222"/>
              <w:rPr>
                <w:rFonts w:hAnsi="宋体"/>
                <w:bCs/>
                <w:color w:val="auto"/>
                <w:highlight w:val="none"/>
              </w:rPr>
            </w:pPr>
            <w:r>
              <w:rPr>
                <w:rFonts w:hint="eastAsia" w:hAnsi="宋体"/>
                <w:bCs/>
                <w:color w:val="auto"/>
                <w:highlight w:val="none"/>
              </w:rPr>
              <w:t>一档（0分）：</w:t>
            </w:r>
            <w:r>
              <w:rPr>
                <w:rFonts w:hint="eastAsia" w:ascii="宋体" w:hAnsi="宋体" w:cs="宋体"/>
                <w:bCs/>
                <w:color w:val="auto"/>
                <w:szCs w:val="21"/>
                <w:highlight w:val="none"/>
              </w:rPr>
              <w:t>未提供</w:t>
            </w:r>
            <w:r>
              <w:rPr>
                <w:rFonts w:hint="eastAsia" w:hAnsi="宋体"/>
                <w:color w:val="auto"/>
                <w:highlight w:val="none"/>
              </w:rPr>
              <w:t>配送服务方案</w:t>
            </w:r>
            <w:r>
              <w:rPr>
                <w:rFonts w:hint="eastAsia" w:ascii="宋体" w:hAnsi="宋体" w:cs="宋体"/>
                <w:bCs/>
                <w:color w:val="auto"/>
                <w:szCs w:val="21"/>
                <w:highlight w:val="none"/>
              </w:rPr>
              <w:t>或提供的</w:t>
            </w:r>
            <w:r>
              <w:rPr>
                <w:rFonts w:hint="eastAsia" w:hAnsi="宋体"/>
                <w:color w:val="auto"/>
                <w:highlight w:val="none"/>
              </w:rPr>
              <w:t>配送服务方案</w:t>
            </w:r>
            <w:r>
              <w:rPr>
                <w:rFonts w:hint="eastAsia" w:ascii="宋体" w:hAnsi="宋体" w:cs="宋体"/>
                <w:bCs/>
                <w:color w:val="auto"/>
                <w:szCs w:val="21"/>
                <w:highlight w:val="none"/>
              </w:rPr>
              <w:t>与项目不符的。</w:t>
            </w:r>
          </w:p>
          <w:p w14:paraId="55BF6A9A">
            <w:pPr>
              <w:snapToGrid w:val="0"/>
              <w:spacing w:line="360" w:lineRule="auto"/>
              <w:ind w:firstLine="466" w:firstLineChars="222"/>
              <w:rPr>
                <w:rFonts w:hAnsi="宋体"/>
                <w:bCs/>
                <w:color w:val="auto"/>
                <w:highlight w:val="none"/>
              </w:rPr>
            </w:pPr>
            <w:r>
              <w:rPr>
                <w:rFonts w:hint="eastAsia" w:hAnsi="宋体"/>
                <w:bCs/>
                <w:color w:val="auto"/>
                <w:highlight w:val="none"/>
              </w:rPr>
              <w:t>二档（</w:t>
            </w:r>
            <w:r>
              <w:rPr>
                <w:rFonts w:hAnsi="宋体"/>
                <w:bCs/>
                <w:color w:val="auto"/>
                <w:highlight w:val="none"/>
              </w:rPr>
              <w:t>5</w:t>
            </w:r>
            <w:r>
              <w:rPr>
                <w:rFonts w:hint="eastAsia" w:hAnsi="宋体"/>
                <w:bCs/>
                <w:color w:val="auto"/>
                <w:highlight w:val="none"/>
              </w:rPr>
              <w:t>分）：配送服务方案提供有配送流程、配送工作安排。</w:t>
            </w:r>
          </w:p>
          <w:p w14:paraId="2B69867D">
            <w:pPr>
              <w:snapToGrid w:val="0"/>
              <w:spacing w:line="360" w:lineRule="auto"/>
              <w:ind w:firstLine="466" w:firstLineChars="222"/>
              <w:rPr>
                <w:rFonts w:hAnsi="宋体"/>
                <w:bCs/>
                <w:color w:val="auto"/>
                <w:highlight w:val="none"/>
              </w:rPr>
            </w:pPr>
            <w:r>
              <w:rPr>
                <w:rFonts w:hint="eastAsia" w:hAnsi="宋体"/>
                <w:bCs/>
                <w:color w:val="auto"/>
                <w:highlight w:val="none"/>
              </w:rPr>
              <w:t>三档（</w:t>
            </w:r>
            <w:r>
              <w:rPr>
                <w:rFonts w:hAnsi="宋体"/>
                <w:bCs/>
                <w:color w:val="auto"/>
                <w:highlight w:val="none"/>
              </w:rPr>
              <w:t>10</w:t>
            </w:r>
            <w:r>
              <w:rPr>
                <w:rFonts w:hint="eastAsia" w:hAnsi="宋体"/>
                <w:bCs/>
                <w:color w:val="auto"/>
                <w:highlight w:val="none"/>
              </w:rPr>
              <w:t>分）：配送服务方案提供有配送流程、配送工作安排、仓储与运输设备配置，并提供有配送保障措施。</w:t>
            </w:r>
          </w:p>
          <w:p w14:paraId="0A593C82">
            <w:pPr>
              <w:snapToGrid w:val="0"/>
              <w:spacing w:line="360" w:lineRule="auto"/>
              <w:ind w:firstLine="466" w:firstLineChars="222"/>
              <w:rPr>
                <w:rFonts w:hAnsi="宋体"/>
                <w:bCs/>
                <w:color w:val="auto"/>
                <w:highlight w:val="none"/>
              </w:rPr>
            </w:pPr>
            <w:r>
              <w:rPr>
                <w:rFonts w:hint="eastAsia" w:hAnsi="宋体"/>
                <w:bCs/>
                <w:color w:val="auto"/>
                <w:highlight w:val="none"/>
              </w:rPr>
              <w:t>四档（</w:t>
            </w:r>
            <w:r>
              <w:rPr>
                <w:rFonts w:hAnsi="宋体"/>
                <w:bCs/>
                <w:color w:val="auto"/>
                <w:highlight w:val="none"/>
              </w:rPr>
              <w:t>15</w:t>
            </w:r>
            <w:r>
              <w:rPr>
                <w:rFonts w:hint="eastAsia" w:hAnsi="宋体"/>
                <w:bCs/>
                <w:color w:val="auto"/>
                <w:highlight w:val="none"/>
              </w:rPr>
              <w:t>分）：配送服务方案提供有配送流程、配送工作安排、仓储与运输设备配置，设置配送服务实施组织机构，承诺配备专职配送人员</w:t>
            </w:r>
            <w:r>
              <w:rPr>
                <w:rFonts w:hint="eastAsia" w:hAnsi="宋体"/>
                <w:b/>
                <w:bCs/>
                <w:color w:val="auto"/>
                <w:highlight w:val="none"/>
              </w:rPr>
              <w:t>（须提供承诺函）</w:t>
            </w:r>
            <w:r>
              <w:rPr>
                <w:rFonts w:hint="eastAsia" w:hAnsi="宋体"/>
                <w:bCs/>
                <w:color w:val="auto"/>
                <w:highlight w:val="none"/>
              </w:rPr>
              <w:t>，配送保障措施贴合项目实际需求</w:t>
            </w:r>
            <w:r>
              <w:rPr>
                <w:rFonts w:hint="eastAsia" w:hAnsi="宋体" w:cs="宋体"/>
                <w:bCs/>
                <w:color w:val="auto"/>
                <w:szCs w:val="21"/>
                <w:highlight w:val="none"/>
              </w:rPr>
              <w:t>。</w:t>
            </w:r>
            <w:r>
              <w:rPr>
                <w:rFonts w:hint="eastAsia" w:hAnsi="宋体"/>
                <w:bCs/>
                <w:color w:val="auto"/>
                <w:highlight w:val="none"/>
              </w:rPr>
              <w:t>并承诺</w:t>
            </w:r>
            <w:r>
              <w:rPr>
                <w:rFonts w:hint="eastAsia" w:ascii="宋体" w:hAnsi="宋体" w:cs="宋体"/>
                <w:bCs/>
                <w:color w:val="auto"/>
                <w:szCs w:val="21"/>
                <w:highlight w:val="none"/>
              </w:rPr>
              <w:t>接到供货通知并确认版式后</w:t>
            </w:r>
            <w:r>
              <w:rPr>
                <w:rFonts w:ascii="宋体" w:hAnsi="宋体" w:cs="宋体"/>
                <w:bCs/>
                <w:color w:val="auto"/>
                <w:szCs w:val="21"/>
                <w:highlight w:val="none"/>
              </w:rPr>
              <w:t>4</w:t>
            </w:r>
            <w:r>
              <w:rPr>
                <w:rFonts w:hint="eastAsia" w:ascii="宋体" w:hAnsi="宋体" w:cs="宋体"/>
                <w:bCs/>
                <w:color w:val="auto"/>
                <w:szCs w:val="21"/>
                <w:highlight w:val="none"/>
              </w:rPr>
              <w:t>日内送达，如遇紧急突发情况急需供货，在</w:t>
            </w:r>
            <w:r>
              <w:rPr>
                <w:rFonts w:ascii="宋体" w:hAnsi="宋体" w:cs="宋体"/>
                <w:bCs/>
                <w:color w:val="auto"/>
                <w:szCs w:val="21"/>
                <w:highlight w:val="none"/>
              </w:rPr>
              <w:t>15分钟内响应、9小时之内</w:t>
            </w:r>
            <w:r>
              <w:rPr>
                <w:rFonts w:hint="eastAsia" w:ascii="宋体" w:hAnsi="宋体" w:cs="宋体"/>
                <w:bCs/>
                <w:color w:val="auto"/>
                <w:szCs w:val="21"/>
                <w:highlight w:val="none"/>
              </w:rPr>
              <w:t>派工作人员上门服务、</w:t>
            </w:r>
            <w:r>
              <w:rPr>
                <w:rFonts w:ascii="宋体" w:hAnsi="宋体" w:cs="宋体"/>
                <w:bCs/>
                <w:color w:val="auto"/>
                <w:szCs w:val="21"/>
                <w:highlight w:val="none"/>
              </w:rPr>
              <w:t>2</w:t>
            </w:r>
            <w:r>
              <w:rPr>
                <w:rFonts w:hint="eastAsia" w:ascii="宋体" w:hAnsi="宋体" w:cs="宋体"/>
                <w:bCs/>
                <w:color w:val="auto"/>
                <w:szCs w:val="21"/>
                <w:highlight w:val="none"/>
              </w:rPr>
              <w:t>日内送达。</w:t>
            </w:r>
          </w:p>
          <w:p w14:paraId="1C730B90">
            <w:pPr>
              <w:snapToGrid w:val="0"/>
              <w:spacing w:line="360" w:lineRule="auto"/>
              <w:ind w:firstLine="466" w:firstLineChars="222"/>
              <w:rPr>
                <w:rFonts w:hAnsi="宋体"/>
                <w:bCs/>
                <w:color w:val="auto"/>
                <w:highlight w:val="none"/>
              </w:rPr>
            </w:pPr>
            <w:r>
              <w:rPr>
                <w:rFonts w:hint="eastAsia" w:hAnsi="宋体"/>
                <w:bCs/>
                <w:color w:val="auto"/>
                <w:highlight w:val="none"/>
              </w:rPr>
              <w:t>五档（</w:t>
            </w:r>
            <w:r>
              <w:rPr>
                <w:rFonts w:hAnsi="宋体"/>
                <w:bCs/>
                <w:color w:val="auto"/>
                <w:highlight w:val="none"/>
              </w:rPr>
              <w:t>20</w:t>
            </w:r>
            <w:r>
              <w:rPr>
                <w:rFonts w:hint="eastAsia" w:hAnsi="宋体"/>
                <w:bCs/>
                <w:color w:val="auto"/>
                <w:highlight w:val="none"/>
              </w:rPr>
              <w:t>分）：</w:t>
            </w:r>
            <w:r>
              <w:rPr>
                <w:rFonts w:hint="eastAsia"/>
                <w:bCs/>
                <w:color w:val="auto"/>
                <w:szCs w:val="20"/>
                <w:highlight w:val="none"/>
              </w:rPr>
              <w:t>在满足四档的基础上，</w:t>
            </w:r>
            <w:r>
              <w:rPr>
                <w:rFonts w:hint="eastAsia" w:hAnsi="宋体"/>
                <w:bCs/>
                <w:color w:val="auto"/>
                <w:highlight w:val="none"/>
              </w:rPr>
              <w:t>配送</w:t>
            </w:r>
            <w:r>
              <w:rPr>
                <w:rFonts w:hint="eastAsia" w:hAnsi="宋体"/>
                <w:color w:val="auto"/>
                <w:highlight w:val="none"/>
              </w:rPr>
              <w:t>服务</w:t>
            </w:r>
            <w:r>
              <w:rPr>
                <w:rFonts w:hint="eastAsia" w:hAnsi="宋体"/>
                <w:bCs/>
                <w:color w:val="auto"/>
                <w:highlight w:val="none"/>
              </w:rPr>
              <w:t>方案描述详细。熟悉采购人需求，配送工作计划周密，配送服务</w:t>
            </w:r>
            <w:r>
              <w:rPr>
                <w:color w:val="auto"/>
                <w:highlight w:val="none"/>
              </w:rPr>
              <w:t>实施组织</w:t>
            </w:r>
            <w:r>
              <w:rPr>
                <w:rFonts w:hint="eastAsia"/>
                <w:color w:val="auto"/>
                <w:highlight w:val="none"/>
              </w:rPr>
              <w:t>机构配置</w:t>
            </w:r>
            <w:r>
              <w:rPr>
                <w:color w:val="auto"/>
                <w:highlight w:val="none"/>
              </w:rPr>
              <w:t>完善</w:t>
            </w:r>
            <w:r>
              <w:rPr>
                <w:rFonts w:hint="eastAsia" w:hAnsi="宋体"/>
                <w:bCs/>
                <w:color w:val="auto"/>
                <w:highlight w:val="none"/>
              </w:rPr>
              <w:t>，承诺配备专职配送人员</w:t>
            </w:r>
            <w:r>
              <w:rPr>
                <w:rFonts w:hint="eastAsia" w:hAnsi="宋体"/>
                <w:b/>
                <w:bCs/>
                <w:color w:val="auto"/>
                <w:highlight w:val="none"/>
              </w:rPr>
              <w:t>（须提供承诺函）</w:t>
            </w:r>
            <w:r>
              <w:rPr>
                <w:rFonts w:hint="eastAsia" w:hAnsi="宋体"/>
                <w:bCs/>
                <w:color w:val="auto"/>
                <w:highlight w:val="none"/>
              </w:rPr>
              <w:t>，配备本项目固定使用车辆</w:t>
            </w:r>
            <w:r>
              <w:rPr>
                <w:rFonts w:hint="eastAsia" w:hAnsi="宋体"/>
                <w:b/>
                <w:bCs/>
                <w:color w:val="auto"/>
                <w:highlight w:val="none"/>
              </w:rPr>
              <w:t>（供应商自有车辆的，须提供车辆行驶证；车辆为租赁的，须提供车辆行驶证及车辆租用合同；否则视为该车辆非供应商拟派本项目固定使用车辆），</w:t>
            </w:r>
            <w:r>
              <w:rPr>
                <w:rFonts w:hint="eastAsia" w:hAnsi="宋体"/>
                <w:bCs/>
                <w:color w:val="auto"/>
                <w:highlight w:val="none"/>
              </w:rPr>
              <w:t>并承诺</w:t>
            </w:r>
            <w:r>
              <w:rPr>
                <w:rFonts w:hint="eastAsia" w:ascii="宋体" w:hAnsi="宋体" w:cs="宋体"/>
                <w:bCs/>
                <w:color w:val="auto"/>
                <w:szCs w:val="21"/>
                <w:highlight w:val="none"/>
              </w:rPr>
              <w:t>接到供货通知并确认版式后</w:t>
            </w:r>
            <w:r>
              <w:rPr>
                <w:rFonts w:ascii="宋体" w:hAnsi="宋体" w:cs="宋体"/>
                <w:bCs/>
                <w:color w:val="auto"/>
                <w:szCs w:val="21"/>
                <w:highlight w:val="none"/>
              </w:rPr>
              <w:t>3</w:t>
            </w:r>
            <w:r>
              <w:rPr>
                <w:rFonts w:hint="eastAsia" w:ascii="宋体" w:hAnsi="宋体" w:cs="宋体"/>
                <w:bCs/>
                <w:color w:val="auto"/>
                <w:szCs w:val="21"/>
                <w:highlight w:val="none"/>
              </w:rPr>
              <w:t>日内送达，如遇紧急突发情况急需供货，立即</w:t>
            </w:r>
            <w:r>
              <w:rPr>
                <w:rFonts w:ascii="宋体" w:hAnsi="宋体" w:cs="宋体"/>
                <w:bCs/>
                <w:color w:val="auto"/>
                <w:szCs w:val="21"/>
                <w:highlight w:val="none"/>
              </w:rPr>
              <w:t>响应、6小时之内</w:t>
            </w:r>
            <w:r>
              <w:rPr>
                <w:rFonts w:hint="eastAsia" w:ascii="宋体" w:hAnsi="宋体" w:cs="宋体"/>
                <w:bCs/>
                <w:color w:val="auto"/>
                <w:szCs w:val="21"/>
                <w:highlight w:val="none"/>
              </w:rPr>
              <w:t>派工作人员上门服务、</w:t>
            </w:r>
            <w:r>
              <w:rPr>
                <w:rFonts w:ascii="宋体" w:hAnsi="宋体" w:cs="宋体"/>
                <w:bCs/>
                <w:color w:val="auto"/>
                <w:szCs w:val="21"/>
                <w:highlight w:val="none"/>
              </w:rPr>
              <w:t>1</w:t>
            </w:r>
            <w:r>
              <w:rPr>
                <w:rFonts w:hint="eastAsia" w:ascii="宋体" w:hAnsi="宋体" w:cs="宋体"/>
                <w:bCs/>
                <w:color w:val="auto"/>
                <w:szCs w:val="21"/>
                <w:highlight w:val="none"/>
              </w:rPr>
              <w:t>日内送达。</w:t>
            </w:r>
            <w:r>
              <w:rPr>
                <w:rFonts w:hint="eastAsia" w:hAnsi="宋体"/>
                <w:bCs/>
                <w:color w:val="auto"/>
                <w:highlight w:val="none"/>
              </w:rPr>
              <w:t>配送及时性有保障、能详细说明配送各阶段的工作安排，方案针对性强。</w:t>
            </w:r>
          </w:p>
          <w:p w14:paraId="048F5FF8">
            <w:pPr>
              <w:snapToGrid w:val="0"/>
              <w:spacing w:line="360" w:lineRule="auto"/>
              <w:ind w:firstLine="468" w:firstLineChars="222"/>
              <w:rPr>
                <w:rFonts w:hAnsi="宋体"/>
                <w:bCs/>
                <w:color w:val="auto"/>
                <w:highlight w:val="none"/>
              </w:rPr>
            </w:pPr>
            <w:r>
              <w:rPr>
                <w:rFonts w:hint="eastAsia" w:hAnsi="宋体"/>
                <w:b/>
                <w:bCs/>
                <w:color w:val="auto"/>
                <w:highlight w:val="none"/>
              </w:rPr>
              <w:t>注：上述承诺函须承诺配备专职配送人员送货，并承诺在签订合同后两周内提供专职配送人员的相关资料（如委托书、身份证复印件等），作为备查。承诺专职配送人员须将货物送达采购人指定地点并负责搬运、卸货、上架至指定位置。此外，还须承诺在合同执行过程中，未经采购人同意，供应商未配备专职配送人员送货的，采购人有权拒收货物，达三次及以上的，从第三次起每次按当批货物金额的10%计算违约金。供应商提供的承诺函不满足上述要求的，视为无效，不予认可其配备专职配送人员的承诺。</w:t>
            </w:r>
          </w:p>
        </w:tc>
      </w:tr>
      <w:tr w14:paraId="6D1C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62" w:type="dxa"/>
            <w:vMerge w:val="continue"/>
            <w:vAlign w:val="center"/>
          </w:tcPr>
          <w:p w14:paraId="30B73EBD">
            <w:pPr>
              <w:adjustRightInd w:val="0"/>
              <w:spacing w:line="400" w:lineRule="exact"/>
              <w:ind w:firstLine="0" w:firstLineChars="0"/>
              <w:jc w:val="center"/>
              <w:textAlignment w:val="baseline"/>
              <w:rPr>
                <w:rFonts w:hAnsi="宋体"/>
                <w:color w:val="auto"/>
                <w:highlight w:val="none"/>
              </w:rPr>
            </w:pPr>
          </w:p>
        </w:tc>
        <w:tc>
          <w:tcPr>
            <w:tcW w:w="1701" w:type="dxa"/>
            <w:vMerge w:val="continue"/>
            <w:vAlign w:val="center"/>
          </w:tcPr>
          <w:p w14:paraId="00EEB1AE">
            <w:pPr>
              <w:adjustRightInd w:val="0"/>
              <w:spacing w:line="360" w:lineRule="auto"/>
              <w:ind w:left="-105" w:leftChars="-50" w:right="-105" w:rightChars="-50" w:firstLine="0" w:firstLineChars="0"/>
              <w:jc w:val="center"/>
              <w:textAlignment w:val="baseline"/>
              <w:rPr>
                <w:rFonts w:hAnsi="宋体"/>
                <w:bCs/>
                <w:color w:val="auto"/>
                <w:highlight w:val="none"/>
              </w:rPr>
            </w:pPr>
          </w:p>
        </w:tc>
        <w:tc>
          <w:tcPr>
            <w:tcW w:w="1701" w:type="dxa"/>
            <w:tcMar>
              <w:left w:w="57" w:type="dxa"/>
              <w:right w:w="57" w:type="dxa"/>
            </w:tcMar>
            <w:vAlign w:val="center"/>
          </w:tcPr>
          <w:p w14:paraId="60230B98">
            <w:pPr>
              <w:snapToGrid w:val="0"/>
              <w:spacing w:line="360" w:lineRule="auto"/>
              <w:ind w:firstLine="0" w:firstLineChars="0"/>
              <w:jc w:val="center"/>
              <w:rPr>
                <w:rFonts w:hAnsi="宋体"/>
                <w:color w:val="auto"/>
                <w:highlight w:val="none"/>
              </w:rPr>
            </w:pPr>
            <w:r>
              <w:rPr>
                <w:rFonts w:hint="eastAsia" w:hAnsi="宋体"/>
                <w:color w:val="auto"/>
                <w:highlight w:val="none"/>
              </w:rPr>
              <w:t>售后服务方案</w:t>
            </w:r>
          </w:p>
          <w:p w14:paraId="3B80A694">
            <w:pPr>
              <w:snapToGrid w:val="0"/>
              <w:spacing w:line="360" w:lineRule="auto"/>
              <w:ind w:firstLine="0" w:firstLineChars="0"/>
              <w:jc w:val="center"/>
              <w:rPr>
                <w:rFonts w:ascii="宋体" w:hAnsi="宋体" w:cs="宋体"/>
                <w:color w:val="auto"/>
                <w:szCs w:val="21"/>
                <w:highlight w:val="none"/>
              </w:rPr>
            </w:pPr>
            <w:r>
              <w:rPr>
                <w:rFonts w:hint="eastAsia" w:hAnsi="宋体"/>
                <w:color w:val="auto"/>
                <w:highlight w:val="none"/>
              </w:rPr>
              <w:t>（满分</w:t>
            </w:r>
            <w:r>
              <w:rPr>
                <w:rFonts w:hAnsi="宋体"/>
                <w:color w:val="auto"/>
                <w:highlight w:val="none"/>
              </w:rPr>
              <w:t>20</w:t>
            </w:r>
            <w:r>
              <w:rPr>
                <w:rFonts w:hint="eastAsia" w:hAnsi="宋体"/>
                <w:color w:val="auto"/>
                <w:highlight w:val="none"/>
              </w:rPr>
              <w:t>分）</w:t>
            </w:r>
          </w:p>
        </w:tc>
        <w:tc>
          <w:tcPr>
            <w:tcW w:w="5387" w:type="dxa"/>
            <w:vAlign w:val="center"/>
          </w:tcPr>
          <w:p w14:paraId="51835155">
            <w:pPr>
              <w:snapToGrid w:val="0"/>
              <w:spacing w:line="360" w:lineRule="auto"/>
              <w:ind w:firstLine="420"/>
              <w:rPr>
                <w:rFonts w:hAnsi="宋体"/>
                <w:color w:val="auto"/>
                <w:highlight w:val="none"/>
              </w:rPr>
            </w:pPr>
            <w:r>
              <w:rPr>
                <w:rFonts w:hint="eastAsia" w:ascii="宋体" w:hAnsi="宋体" w:cs="宋体"/>
                <w:bCs/>
                <w:color w:val="auto"/>
                <w:szCs w:val="21"/>
                <w:highlight w:val="none"/>
              </w:rPr>
              <w:t>由评委根据各供应商提供的</w:t>
            </w:r>
            <w:r>
              <w:rPr>
                <w:rFonts w:hint="eastAsia" w:hAnsi="宋体"/>
                <w:color w:val="auto"/>
                <w:highlight w:val="none"/>
              </w:rPr>
              <w:t>售后服务方案</w:t>
            </w:r>
            <w:r>
              <w:rPr>
                <w:rFonts w:hint="eastAsia" w:ascii="宋体" w:hAnsi="宋体" w:cs="宋体"/>
                <w:bCs/>
                <w:color w:val="auto"/>
                <w:szCs w:val="21"/>
                <w:highlight w:val="none"/>
              </w:rPr>
              <w:t>进行评审，独立打分。</w:t>
            </w:r>
          </w:p>
          <w:p w14:paraId="35D4145A">
            <w:pPr>
              <w:snapToGrid w:val="0"/>
              <w:spacing w:line="360" w:lineRule="auto"/>
              <w:ind w:firstLine="466" w:firstLineChars="222"/>
              <w:rPr>
                <w:rFonts w:hAnsi="宋体"/>
                <w:bCs/>
                <w:color w:val="auto"/>
                <w:highlight w:val="none"/>
              </w:rPr>
            </w:pPr>
            <w:r>
              <w:rPr>
                <w:rFonts w:hint="eastAsia" w:hAnsi="宋体"/>
                <w:bCs/>
                <w:color w:val="auto"/>
                <w:highlight w:val="none"/>
              </w:rPr>
              <w:t>一档（0分）：</w:t>
            </w:r>
            <w:r>
              <w:rPr>
                <w:rFonts w:hint="eastAsia" w:ascii="宋体" w:hAnsi="宋体" w:cs="宋体"/>
                <w:bCs/>
                <w:color w:val="auto"/>
                <w:szCs w:val="21"/>
                <w:highlight w:val="none"/>
              </w:rPr>
              <w:t>未提供</w:t>
            </w:r>
            <w:r>
              <w:rPr>
                <w:rFonts w:hint="eastAsia" w:hAnsi="宋体"/>
                <w:color w:val="auto"/>
                <w:highlight w:val="none"/>
              </w:rPr>
              <w:t>售后服务方案</w:t>
            </w:r>
            <w:r>
              <w:rPr>
                <w:rFonts w:hint="eastAsia" w:ascii="宋体" w:hAnsi="宋体" w:cs="宋体"/>
                <w:bCs/>
                <w:color w:val="auto"/>
                <w:szCs w:val="21"/>
                <w:highlight w:val="none"/>
              </w:rPr>
              <w:t>或提供的</w:t>
            </w:r>
            <w:r>
              <w:rPr>
                <w:rFonts w:hint="eastAsia" w:hAnsi="宋体"/>
                <w:color w:val="auto"/>
                <w:highlight w:val="none"/>
              </w:rPr>
              <w:t>售后服务方案</w:t>
            </w:r>
            <w:r>
              <w:rPr>
                <w:rFonts w:hint="eastAsia" w:ascii="宋体" w:hAnsi="宋体" w:cs="宋体"/>
                <w:bCs/>
                <w:color w:val="auto"/>
                <w:szCs w:val="21"/>
                <w:highlight w:val="none"/>
              </w:rPr>
              <w:t>与项目不符的。</w:t>
            </w:r>
          </w:p>
          <w:p w14:paraId="241D9ECF">
            <w:pPr>
              <w:snapToGrid w:val="0"/>
              <w:spacing w:line="360" w:lineRule="auto"/>
              <w:ind w:firstLine="466" w:firstLineChars="222"/>
              <w:rPr>
                <w:rFonts w:hAnsi="宋体"/>
                <w:bCs/>
                <w:color w:val="auto"/>
                <w:highlight w:val="none"/>
              </w:rPr>
            </w:pPr>
            <w:r>
              <w:rPr>
                <w:rFonts w:hint="eastAsia" w:hAnsi="宋体"/>
                <w:bCs/>
                <w:color w:val="auto"/>
                <w:highlight w:val="none"/>
              </w:rPr>
              <w:t>二档（</w:t>
            </w:r>
            <w:r>
              <w:rPr>
                <w:rFonts w:hAnsi="宋体"/>
                <w:bCs/>
                <w:color w:val="auto"/>
                <w:highlight w:val="none"/>
              </w:rPr>
              <w:t>5</w:t>
            </w:r>
            <w:r>
              <w:rPr>
                <w:rFonts w:hint="eastAsia" w:hAnsi="宋体"/>
                <w:bCs/>
                <w:color w:val="auto"/>
                <w:highlight w:val="none"/>
              </w:rPr>
              <w:t>分）：</w:t>
            </w:r>
            <w:r>
              <w:rPr>
                <w:rFonts w:hint="eastAsia" w:hAnsi="宋体"/>
                <w:bCs/>
                <w:color w:val="auto"/>
                <w:highlight w:val="none"/>
              </w:rPr>
              <w:t>提供</w:t>
            </w:r>
            <w:r>
              <w:rPr>
                <w:rFonts w:hint="eastAsia" w:hAnsi="宋体"/>
                <w:color w:val="auto"/>
                <w:highlight w:val="none"/>
              </w:rPr>
              <w:t>质量问题解决方案</w:t>
            </w:r>
            <w:r>
              <w:rPr>
                <w:rFonts w:hint="eastAsia" w:hAnsi="宋体"/>
                <w:bCs/>
                <w:color w:val="auto"/>
                <w:highlight w:val="none"/>
              </w:rPr>
              <w:t>，未明确售后服务唯一对接人。</w:t>
            </w:r>
          </w:p>
          <w:p w14:paraId="1F622412">
            <w:pPr>
              <w:snapToGrid w:val="0"/>
              <w:spacing w:line="360" w:lineRule="auto"/>
              <w:ind w:firstLine="466" w:firstLineChars="222"/>
              <w:rPr>
                <w:rFonts w:hAnsi="宋体"/>
                <w:bCs/>
                <w:color w:val="auto"/>
                <w:highlight w:val="none"/>
              </w:rPr>
            </w:pPr>
            <w:r>
              <w:rPr>
                <w:rFonts w:hint="eastAsia" w:hAnsi="宋体"/>
                <w:bCs/>
                <w:color w:val="auto"/>
                <w:highlight w:val="none"/>
              </w:rPr>
              <w:t>三档（</w:t>
            </w:r>
            <w:r>
              <w:rPr>
                <w:rFonts w:hAnsi="宋体"/>
                <w:bCs/>
                <w:color w:val="auto"/>
                <w:highlight w:val="none"/>
              </w:rPr>
              <w:t>10</w:t>
            </w:r>
            <w:r>
              <w:rPr>
                <w:rFonts w:hint="eastAsia" w:hAnsi="宋体"/>
                <w:bCs/>
                <w:color w:val="auto"/>
                <w:highlight w:val="none"/>
              </w:rPr>
              <w:t>分）：提供有</w:t>
            </w:r>
            <w:r>
              <w:rPr>
                <w:rFonts w:hint="eastAsia" w:hAnsi="宋体"/>
                <w:color w:val="auto"/>
                <w:highlight w:val="none"/>
              </w:rPr>
              <w:t>质量问题解决方案</w:t>
            </w:r>
            <w:r>
              <w:rPr>
                <w:rFonts w:hint="eastAsia" w:hAnsi="宋体"/>
                <w:color w:val="auto"/>
                <w:highlight w:val="none"/>
              </w:rPr>
              <w:t>、售后产品处理方案、售后服务流程</w:t>
            </w:r>
            <w:r>
              <w:rPr>
                <w:rFonts w:hint="eastAsia" w:hAnsi="宋体"/>
                <w:bCs/>
                <w:color w:val="auto"/>
                <w:highlight w:val="none"/>
              </w:rPr>
              <w:t>，并明确售后服务唯一对接人。</w:t>
            </w:r>
          </w:p>
          <w:p w14:paraId="130E9B36">
            <w:pPr>
              <w:snapToGrid w:val="0"/>
              <w:spacing w:line="360" w:lineRule="auto"/>
              <w:ind w:firstLine="466" w:firstLineChars="222"/>
              <w:rPr>
                <w:rFonts w:hAnsi="宋体"/>
                <w:bCs/>
                <w:color w:val="auto"/>
                <w:highlight w:val="none"/>
              </w:rPr>
            </w:pPr>
            <w:r>
              <w:rPr>
                <w:rFonts w:hint="eastAsia" w:hAnsi="宋体"/>
                <w:bCs/>
                <w:color w:val="auto"/>
                <w:highlight w:val="none"/>
              </w:rPr>
              <w:t>四档（</w:t>
            </w:r>
            <w:r>
              <w:rPr>
                <w:rFonts w:hAnsi="宋体"/>
                <w:bCs/>
                <w:color w:val="auto"/>
                <w:highlight w:val="none"/>
              </w:rPr>
              <w:t>15</w:t>
            </w:r>
            <w:r>
              <w:rPr>
                <w:rFonts w:hint="eastAsia" w:hAnsi="宋体"/>
                <w:bCs/>
                <w:color w:val="auto"/>
                <w:highlight w:val="none"/>
              </w:rPr>
              <w:t>分）：提供有</w:t>
            </w:r>
            <w:r>
              <w:rPr>
                <w:rFonts w:hint="eastAsia" w:hAnsi="宋体"/>
                <w:color w:val="auto"/>
                <w:highlight w:val="none"/>
              </w:rPr>
              <w:t>质量问题解决方案</w:t>
            </w:r>
            <w:r>
              <w:rPr>
                <w:rFonts w:hint="eastAsia" w:hAnsi="宋体"/>
                <w:color w:val="auto"/>
                <w:highlight w:val="none"/>
              </w:rPr>
              <w:t>、售后产品处理方案、售后服务流程、售后问题处理流程，</w:t>
            </w:r>
            <w:r>
              <w:rPr>
                <w:rFonts w:hint="eastAsia" w:hAnsi="宋体"/>
                <w:bCs/>
                <w:color w:val="auto"/>
                <w:highlight w:val="none"/>
              </w:rPr>
              <w:t>明确售后服务唯一对接人（提供身份证及联系方式）。</w:t>
            </w:r>
            <w:r>
              <w:rPr>
                <w:rFonts w:hint="eastAsia"/>
                <w:color w:val="auto"/>
                <w:highlight w:val="none"/>
              </w:rPr>
              <w:t>并承诺</w:t>
            </w:r>
            <w:r>
              <w:rPr>
                <w:rFonts w:hint="eastAsia" w:ascii="宋体" w:hAnsi="宋体" w:cs="宋体"/>
                <w:bCs/>
                <w:color w:val="auto"/>
                <w:szCs w:val="21"/>
                <w:highlight w:val="none"/>
              </w:rPr>
              <w:t>收到售后通知后</w:t>
            </w:r>
            <w:r>
              <w:rPr>
                <w:rFonts w:ascii="宋体" w:hAnsi="宋体" w:cs="宋体"/>
                <w:bCs/>
                <w:color w:val="auto"/>
                <w:kern w:val="0"/>
                <w:szCs w:val="21"/>
                <w:highlight w:val="none"/>
              </w:rPr>
              <w:t>12</w:t>
            </w:r>
            <w:r>
              <w:rPr>
                <w:rFonts w:hint="eastAsia" w:ascii="宋体" w:hAnsi="宋体" w:cs="宋体"/>
                <w:bCs/>
                <w:color w:val="auto"/>
                <w:kern w:val="0"/>
                <w:szCs w:val="21"/>
                <w:highlight w:val="none"/>
              </w:rPr>
              <w:t>小时内派工作人员上门服务，</w:t>
            </w:r>
            <w:r>
              <w:rPr>
                <w:rFonts w:ascii="宋体" w:hAnsi="宋体" w:cs="宋体"/>
                <w:bCs/>
                <w:color w:val="auto"/>
                <w:szCs w:val="21"/>
                <w:highlight w:val="none"/>
              </w:rPr>
              <w:t>3</w:t>
            </w:r>
            <w:r>
              <w:rPr>
                <w:rFonts w:hint="eastAsia" w:ascii="宋体" w:hAnsi="宋体" w:cs="宋体"/>
                <w:bCs/>
                <w:color w:val="auto"/>
                <w:szCs w:val="21"/>
                <w:highlight w:val="none"/>
              </w:rPr>
              <w:t>日内无条件退换</w:t>
            </w:r>
            <w:r>
              <w:rPr>
                <w:rFonts w:hint="eastAsia"/>
                <w:color w:val="auto"/>
                <w:highlight w:val="none"/>
              </w:rPr>
              <w:t>。</w:t>
            </w:r>
          </w:p>
          <w:p w14:paraId="326523D6">
            <w:pPr>
              <w:snapToGrid w:val="0"/>
              <w:spacing w:line="360" w:lineRule="auto"/>
              <w:ind w:firstLine="466" w:firstLineChars="222"/>
              <w:rPr>
                <w:rFonts w:hAnsi="宋体"/>
                <w:bCs/>
                <w:color w:val="auto"/>
                <w:highlight w:val="none"/>
              </w:rPr>
            </w:pPr>
            <w:r>
              <w:rPr>
                <w:rFonts w:hint="eastAsia" w:hAnsi="宋体"/>
                <w:bCs/>
                <w:color w:val="auto"/>
                <w:highlight w:val="none"/>
              </w:rPr>
              <w:t>五档（</w:t>
            </w:r>
            <w:r>
              <w:rPr>
                <w:rFonts w:hAnsi="宋体"/>
                <w:bCs/>
                <w:color w:val="auto"/>
                <w:highlight w:val="none"/>
              </w:rPr>
              <w:t>20</w:t>
            </w:r>
            <w:r>
              <w:rPr>
                <w:rFonts w:hint="eastAsia" w:hAnsi="宋体"/>
                <w:bCs/>
                <w:color w:val="auto"/>
                <w:highlight w:val="none"/>
              </w:rPr>
              <w:t>分）：</w:t>
            </w:r>
            <w:r>
              <w:rPr>
                <w:rFonts w:hint="eastAsia"/>
                <w:bCs/>
                <w:color w:val="auto"/>
                <w:szCs w:val="20"/>
                <w:highlight w:val="none"/>
              </w:rPr>
              <w:t>在满足四档的基础上，</w:t>
            </w:r>
            <w:r>
              <w:rPr>
                <w:rFonts w:hint="eastAsia" w:hAnsi="宋体"/>
                <w:bCs/>
                <w:color w:val="auto"/>
                <w:highlight w:val="none"/>
              </w:rPr>
              <w:t>提供有详细、符合项目实际的</w:t>
            </w:r>
            <w:r>
              <w:rPr>
                <w:rFonts w:hint="eastAsia" w:hAnsi="宋体"/>
                <w:color w:val="auto"/>
                <w:highlight w:val="none"/>
              </w:rPr>
              <w:t>质量问题解决方案</w:t>
            </w:r>
            <w:r>
              <w:rPr>
                <w:rFonts w:hint="eastAsia" w:hAnsi="宋体"/>
                <w:bCs/>
                <w:color w:val="auto"/>
                <w:highlight w:val="none"/>
              </w:rPr>
              <w:t>，质量问题解决措施针对性强，</w:t>
            </w:r>
            <w:r>
              <w:rPr>
                <w:rFonts w:hint="eastAsia" w:hAnsi="宋体"/>
                <w:color w:val="auto"/>
                <w:highlight w:val="none"/>
              </w:rPr>
              <w:t>售后服务流程</w:t>
            </w:r>
            <w:r>
              <w:rPr>
                <w:rFonts w:hint="eastAsia"/>
                <w:color w:val="auto"/>
                <w:highlight w:val="none"/>
              </w:rPr>
              <w:t>便捷</w:t>
            </w:r>
            <w:r>
              <w:rPr>
                <w:rFonts w:hint="eastAsia" w:hAnsi="宋体"/>
                <w:bCs/>
                <w:color w:val="auto"/>
                <w:highlight w:val="none"/>
              </w:rPr>
              <w:t>，</w:t>
            </w:r>
            <w:r>
              <w:rPr>
                <w:color w:val="auto"/>
                <w:highlight w:val="none"/>
              </w:rPr>
              <w:t>售后响应与保障能力</w:t>
            </w:r>
            <w:r>
              <w:rPr>
                <w:rFonts w:hint="eastAsia"/>
                <w:color w:val="auto"/>
                <w:highlight w:val="none"/>
              </w:rPr>
              <w:t>优</w:t>
            </w:r>
            <w:r>
              <w:rPr>
                <w:rFonts w:hint="eastAsia" w:hAnsi="宋体"/>
                <w:bCs/>
                <w:color w:val="auto"/>
                <w:highlight w:val="none"/>
              </w:rPr>
              <w:t>，明确售后服务唯一对接人（提供身份证及联系方式），</w:t>
            </w:r>
            <w:r>
              <w:rPr>
                <w:rFonts w:hint="eastAsia"/>
                <w:color w:val="auto"/>
                <w:highlight w:val="none"/>
              </w:rPr>
              <w:t>配送及售后服务</w:t>
            </w:r>
            <w:r>
              <w:rPr>
                <w:rFonts w:hint="eastAsia" w:hAnsi="宋体"/>
                <w:bCs/>
                <w:color w:val="auto"/>
                <w:highlight w:val="none"/>
              </w:rPr>
              <w:t>网点利于开展售后服务工作，服务体系完善。</w:t>
            </w:r>
            <w:r>
              <w:rPr>
                <w:rFonts w:hint="eastAsia"/>
                <w:color w:val="auto"/>
                <w:highlight w:val="none"/>
              </w:rPr>
              <w:t>并承诺</w:t>
            </w:r>
            <w:r>
              <w:rPr>
                <w:rFonts w:hint="eastAsia" w:ascii="宋体" w:hAnsi="宋体" w:cs="宋体"/>
                <w:bCs/>
                <w:color w:val="auto"/>
                <w:szCs w:val="21"/>
                <w:highlight w:val="none"/>
              </w:rPr>
              <w:t>收到售后通知后</w:t>
            </w:r>
            <w:r>
              <w:rPr>
                <w:rFonts w:ascii="宋体" w:hAnsi="宋体" w:cs="宋体"/>
                <w:bCs/>
                <w:color w:val="auto"/>
                <w:kern w:val="0"/>
                <w:szCs w:val="21"/>
                <w:highlight w:val="none"/>
              </w:rPr>
              <w:t>6</w:t>
            </w:r>
            <w:r>
              <w:rPr>
                <w:rFonts w:hint="eastAsia" w:ascii="宋体" w:hAnsi="宋体" w:cs="宋体"/>
                <w:bCs/>
                <w:color w:val="auto"/>
                <w:kern w:val="0"/>
                <w:szCs w:val="21"/>
                <w:highlight w:val="none"/>
              </w:rPr>
              <w:t>小时内派工作人员上门服务，</w:t>
            </w:r>
            <w:r>
              <w:rPr>
                <w:rFonts w:ascii="宋体" w:hAnsi="宋体" w:cs="宋体"/>
                <w:bCs/>
                <w:color w:val="auto"/>
                <w:szCs w:val="21"/>
                <w:highlight w:val="none"/>
              </w:rPr>
              <w:t>2</w:t>
            </w:r>
            <w:r>
              <w:rPr>
                <w:rFonts w:hint="eastAsia" w:ascii="宋体" w:hAnsi="宋体" w:cs="宋体"/>
                <w:bCs/>
                <w:color w:val="auto"/>
                <w:szCs w:val="21"/>
                <w:highlight w:val="none"/>
              </w:rPr>
              <w:t>日内无条件退换</w:t>
            </w:r>
            <w:r>
              <w:rPr>
                <w:rFonts w:hint="eastAsia"/>
                <w:color w:val="auto"/>
                <w:highlight w:val="none"/>
              </w:rPr>
              <w:t>。</w:t>
            </w:r>
          </w:p>
        </w:tc>
      </w:tr>
      <w:tr w14:paraId="62A37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62" w:type="dxa"/>
            <w:vMerge w:val="continue"/>
            <w:vAlign w:val="center"/>
          </w:tcPr>
          <w:p w14:paraId="7B238780">
            <w:pPr>
              <w:adjustRightInd w:val="0"/>
              <w:spacing w:line="400" w:lineRule="exact"/>
              <w:ind w:firstLine="0" w:firstLineChars="0"/>
              <w:jc w:val="center"/>
              <w:textAlignment w:val="baseline"/>
              <w:rPr>
                <w:rFonts w:hAnsi="宋体"/>
                <w:color w:val="auto"/>
                <w:highlight w:val="none"/>
              </w:rPr>
            </w:pPr>
          </w:p>
        </w:tc>
        <w:tc>
          <w:tcPr>
            <w:tcW w:w="1701" w:type="dxa"/>
            <w:vMerge w:val="continue"/>
            <w:vAlign w:val="center"/>
          </w:tcPr>
          <w:p w14:paraId="1D123882">
            <w:pPr>
              <w:adjustRightInd w:val="0"/>
              <w:spacing w:line="360" w:lineRule="auto"/>
              <w:ind w:left="-105" w:leftChars="-50" w:right="-105" w:rightChars="-50" w:firstLine="0" w:firstLineChars="0"/>
              <w:jc w:val="center"/>
              <w:textAlignment w:val="baseline"/>
              <w:rPr>
                <w:rFonts w:hAnsi="宋体"/>
                <w:bCs/>
                <w:color w:val="auto"/>
                <w:highlight w:val="none"/>
              </w:rPr>
            </w:pPr>
          </w:p>
        </w:tc>
        <w:tc>
          <w:tcPr>
            <w:tcW w:w="1701" w:type="dxa"/>
            <w:tcMar>
              <w:left w:w="57" w:type="dxa"/>
              <w:right w:w="57" w:type="dxa"/>
            </w:tcMar>
            <w:vAlign w:val="center"/>
          </w:tcPr>
          <w:p w14:paraId="5F0E8234">
            <w:pPr>
              <w:snapToGrid w:val="0"/>
              <w:spacing w:line="360" w:lineRule="auto"/>
              <w:ind w:firstLine="0" w:firstLineChars="0"/>
              <w:jc w:val="center"/>
              <w:rPr>
                <w:rFonts w:hAnsi="宋体"/>
                <w:color w:val="auto"/>
                <w:highlight w:val="none"/>
              </w:rPr>
            </w:pPr>
            <w:r>
              <w:rPr>
                <w:rFonts w:hint="eastAsia" w:hAnsi="宋体"/>
                <w:color w:val="auto"/>
                <w:highlight w:val="none"/>
              </w:rPr>
              <w:t>应急保障方案</w:t>
            </w:r>
          </w:p>
          <w:p w14:paraId="4AA600D2">
            <w:pPr>
              <w:snapToGrid w:val="0"/>
              <w:spacing w:line="360" w:lineRule="auto"/>
              <w:ind w:firstLine="0" w:firstLineChars="0"/>
              <w:jc w:val="center"/>
              <w:rPr>
                <w:rFonts w:hAnsi="宋体"/>
                <w:color w:val="auto"/>
                <w:highlight w:val="none"/>
              </w:rPr>
            </w:pPr>
            <w:r>
              <w:rPr>
                <w:rFonts w:hint="eastAsia" w:hAnsi="宋体"/>
                <w:color w:val="auto"/>
                <w:highlight w:val="none"/>
              </w:rPr>
              <w:t>（满分</w:t>
            </w:r>
            <w:r>
              <w:rPr>
                <w:rFonts w:hAnsi="宋体"/>
                <w:color w:val="auto"/>
                <w:highlight w:val="none"/>
              </w:rPr>
              <w:t>12</w:t>
            </w:r>
            <w:r>
              <w:rPr>
                <w:rFonts w:hint="eastAsia" w:hAnsi="宋体"/>
                <w:color w:val="auto"/>
                <w:highlight w:val="none"/>
              </w:rPr>
              <w:t>分）</w:t>
            </w:r>
          </w:p>
        </w:tc>
        <w:tc>
          <w:tcPr>
            <w:tcW w:w="5387" w:type="dxa"/>
            <w:vAlign w:val="center"/>
          </w:tcPr>
          <w:p w14:paraId="5D7A62C3">
            <w:pPr>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由评委根据各供应商提供的</w:t>
            </w:r>
            <w:r>
              <w:rPr>
                <w:rFonts w:hint="eastAsia" w:ascii="宋体" w:hAnsi="宋体" w:cs="宋体"/>
                <w:color w:val="auto"/>
                <w:szCs w:val="21"/>
                <w:highlight w:val="none"/>
              </w:rPr>
              <w:t>应急保障方案（</w:t>
            </w:r>
            <w:r>
              <w:rPr>
                <w:rFonts w:hint="eastAsia" w:ascii="宋体" w:hAnsi="宋体" w:cs="宋体"/>
                <w:color w:val="auto"/>
                <w:szCs w:val="21"/>
                <w:highlight w:val="none"/>
              </w:rPr>
              <w:t>包括</w:t>
            </w:r>
            <w:r>
              <w:rPr>
                <w:rFonts w:hint="eastAsia" w:hAnsi="宋体"/>
                <w:bCs/>
                <w:color w:val="auto"/>
                <w:highlight w:val="none"/>
              </w:rPr>
              <w:t>但不限于</w:t>
            </w:r>
            <w:r>
              <w:rPr>
                <w:rFonts w:hint="eastAsia"/>
                <w:color w:val="auto"/>
                <w:highlight w:val="none"/>
              </w:rPr>
              <w:t>产品错发漏发、产品</w:t>
            </w:r>
            <w:r>
              <w:rPr>
                <w:color w:val="auto"/>
                <w:highlight w:val="none"/>
              </w:rPr>
              <w:t>质量瑕疵</w:t>
            </w:r>
            <w:r>
              <w:rPr>
                <w:rFonts w:hint="eastAsia"/>
                <w:color w:val="auto"/>
                <w:highlight w:val="none"/>
              </w:rPr>
              <w:t>、</w:t>
            </w:r>
            <w:r>
              <w:rPr>
                <w:color w:val="auto"/>
                <w:highlight w:val="none"/>
              </w:rPr>
              <w:t>自然灾害</w:t>
            </w:r>
            <w:r>
              <w:rPr>
                <w:rFonts w:hint="eastAsia"/>
                <w:color w:val="auto"/>
                <w:highlight w:val="none"/>
              </w:rPr>
              <w:t>引起</w:t>
            </w:r>
            <w:r>
              <w:rPr>
                <w:color w:val="auto"/>
                <w:highlight w:val="none"/>
              </w:rPr>
              <w:t>配送链路中断</w:t>
            </w:r>
            <w:r>
              <w:rPr>
                <w:rFonts w:hint="eastAsia"/>
                <w:color w:val="auto"/>
                <w:highlight w:val="none"/>
              </w:rPr>
              <w:t>、</w:t>
            </w:r>
            <w:r>
              <w:rPr>
                <w:rFonts w:hint="eastAsia" w:hAnsi="宋体"/>
                <w:bCs/>
                <w:color w:val="auto"/>
                <w:highlight w:val="none"/>
              </w:rPr>
              <w:t>运送车辆故障</w:t>
            </w:r>
            <w:r>
              <w:rPr>
                <w:rFonts w:hint="eastAsia"/>
                <w:color w:val="auto"/>
                <w:highlight w:val="none"/>
              </w:rPr>
              <w:t>、印刷设备故障、印刷版式临时变更</w:t>
            </w:r>
            <w:r>
              <w:rPr>
                <w:rFonts w:hint="eastAsia" w:hAnsi="宋体"/>
                <w:bCs/>
                <w:color w:val="auto"/>
                <w:highlight w:val="none"/>
              </w:rPr>
              <w:t>等突发事件</w:t>
            </w:r>
            <w:r>
              <w:rPr>
                <w:rFonts w:hint="eastAsia" w:ascii="宋体" w:hAnsi="宋体" w:cs="宋体"/>
                <w:color w:val="auto"/>
                <w:szCs w:val="21"/>
                <w:highlight w:val="none"/>
              </w:rPr>
              <w:t>）</w:t>
            </w:r>
            <w:r>
              <w:rPr>
                <w:rFonts w:hint="eastAsia" w:ascii="宋体" w:hAnsi="宋体" w:cs="宋体"/>
                <w:bCs/>
                <w:color w:val="auto"/>
                <w:szCs w:val="21"/>
                <w:highlight w:val="none"/>
              </w:rPr>
              <w:t>进行评审，独立打分。</w:t>
            </w:r>
          </w:p>
          <w:p w14:paraId="3B2BB0F3">
            <w:pPr>
              <w:spacing w:line="360" w:lineRule="auto"/>
              <w:ind w:firstLine="420"/>
              <w:rPr>
                <w:rFonts w:ascii="宋体" w:hAnsi="宋体" w:cs="宋体"/>
                <w:bCs/>
                <w:color w:val="auto"/>
                <w:szCs w:val="21"/>
                <w:highlight w:val="none"/>
              </w:rPr>
            </w:pPr>
            <w:r>
              <w:rPr>
                <w:rFonts w:hint="eastAsia"/>
                <w:bCs/>
                <w:color w:val="auto"/>
                <w:szCs w:val="20"/>
                <w:highlight w:val="none"/>
              </w:rPr>
              <w:t>一档（0分）：</w:t>
            </w:r>
            <w:r>
              <w:rPr>
                <w:rFonts w:hint="eastAsia" w:ascii="宋体" w:hAnsi="宋体" w:cs="宋体"/>
                <w:bCs/>
                <w:color w:val="auto"/>
                <w:szCs w:val="21"/>
                <w:highlight w:val="none"/>
              </w:rPr>
              <w:t>未提供</w:t>
            </w:r>
            <w:r>
              <w:rPr>
                <w:rFonts w:hint="eastAsia" w:ascii="宋体" w:hAnsi="宋体" w:cs="宋体"/>
                <w:color w:val="auto"/>
                <w:szCs w:val="21"/>
                <w:highlight w:val="none"/>
              </w:rPr>
              <w:t>应急保障方案</w:t>
            </w:r>
            <w:r>
              <w:rPr>
                <w:rFonts w:hint="eastAsia" w:ascii="宋体" w:hAnsi="宋体" w:cs="宋体"/>
                <w:bCs/>
                <w:color w:val="auto"/>
                <w:szCs w:val="21"/>
                <w:highlight w:val="none"/>
              </w:rPr>
              <w:t>或提供的</w:t>
            </w:r>
            <w:r>
              <w:rPr>
                <w:rFonts w:hint="eastAsia" w:ascii="宋体" w:hAnsi="宋体" w:cs="宋体"/>
                <w:color w:val="auto"/>
                <w:szCs w:val="21"/>
                <w:highlight w:val="none"/>
              </w:rPr>
              <w:t>应急保障方案</w:t>
            </w:r>
            <w:r>
              <w:rPr>
                <w:rFonts w:hint="eastAsia" w:ascii="宋体" w:hAnsi="宋体" w:cs="宋体"/>
                <w:bCs/>
                <w:color w:val="auto"/>
                <w:szCs w:val="21"/>
                <w:highlight w:val="none"/>
              </w:rPr>
              <w:t>与项目不符的。</w:t>
            </w:r>
          </w:p>
          <w:p w14:paraId="16303984">
            <w:pPr>
              <w:pStyle w:val="213"/>
              <w:spacing w:line="360" w:lineRule="auto"/>
              <w:rPr>
                <w:bCs/>
                <w:color w:val="auto"/>
                <w:sz w:val="21"/>
                <w:highlight w:val="none"/>
              </w:rPr>
            </w:pPr>
            <w:r>
              <w:rPr>
                <w:rFonts w:hint="eastAsia"/>
                <w:bCs/>
                <w:color w:val="auto"/>
                <w:kern w:val="2"/>
                <w:sz w:val="21"/>
                <w:szCs w:val="20"/>
                <w:highlight w:val="none"/>
              </w:rPr>
              <w:t>二档（</w:t>
            </w:r>
            <w:r>
              <w:rPr>
                <w:bCs/>
                <w:color w:val="auto"/>
                <w:kern w:val="2"/>
                <w:sz w:val="21"/>
                <w:szCs w:val="20"/>
                <w:highlight w:val="none"/>
              </w:rPr>
              <w:t>3</w:t>
            </w:r>
            <w:r>
              <w:rPr>
                <w:rFonts w:hint="eastAsia"/>
                <w:bCs/>
                <w:color w:val="auto"/>
                <w:kern w:val="2"/>
                <w:sz w:val="21"/>
                <w:szCs w:val="20"/>
                <w:highlight w:val="none"/>
              </w:rPr>
              <w:t>分）：对以上突发事件提供应急服务处理预案</w:t>
            </w:r>
            <w:r>
              <w:rPr>
                <w:rFonts w:hint="eastAsia"/>
                <w:bCs/>
                <w:color w:val="auto"/>
                <w:sz w:val="21"/>
                <w:highlight w:val="none"/>
              </w:rPr>
              <w:t>存在缺项≥1项的。</w:t>
            </w:r>
          </w:p>
          <w:p w14:paraId="531B2B42">
            <w:pPr>
              <w:pStyle w:val="213"/>
              <w:spacing w:line="360" w:lineRule="auto"/>
              <w:ind w:firstLine="420"/>
              <w:rPr>
                <w:bCs/>
                <w:color w:val="auto"/>
                <w:kern w:val="2"/>
                <w:sz w:val="21"/>
                <w:szCs w:val="20"/>
                <w:highlight w:val="none"/>
              </w:rPr>
            </w:pPr>
            <w:r>
              <w:rPr>
                <w:rFonts w:hint="eastAsia"/>
                <w:bCs/>
                <w:color w:val="auto"/>
                <w:kern w:val="2"/>
                <w:sz w:val="21"/>
                <w:szCs w:val="20"/>
                <w:highlight w:val="none"/>
              </w:rPr>
              <w:t>三档（</w:t>
            </w:r>
            <w:r>
              <w:rPr>
                <w:bCs/>
                <w:color w:val="auto"/>
                <w:kern w:val="2"/>
                <w:sz w:val="21"/>
                <w:szCs w:val="20"/>
                <w:highlight w:val="none"/>
              </w:rPr>
              <w:t>6</w:t>
            </w:r>
            <w:r>
              <w:rPr>
                <w:rFonts w:hint="eastAsia"/>
                <w:bCs/>
                <w:color w:val="auto"/>
                <w:kern w:val="2"/>
                <w:sz w:val="21"/>
                <w:szCs w:val="20"/>
                <w:highlight w:val="none"/>
              </w:rPr>
              <w:t>分）：应急保障方案针对以上各类突发事件提供应急服务处理预案、明确</w:t>
            </w:r>
            <w:r>
              <w:rPr>
                <w:rFonts w:hint="eastAsia"/>
                <w:bCs/>
                <w:color w:val="auto"/>
                <w:kern w:val="2"/>
                <w:sz w:val="21"/>
                <w:szCs w:val="20"/>
                <w:highlight w:val="none"/>
              </w:rPr>
              <w:t>响应及解决时限</w:t>
            </w:r>
            <w:r>
              <w:rPr>
                <w:rFonts w:hint="eastAsia"/>
                <w:bCs/>
                <w:color w:val="auto"/>
                <w:kern w:val="2"/>
                <w:sz w:val="21"/>
                <w:szCs w:val="21"/>
                <w:highlight w:val="none"/>
              </w:rPr>
              <w:t>【承诺</w:t>
            </w:r>
            <w:r>
              <w:rPr>
                <w:rFonts w:cs="宋体"/>
                <w:bCs/>
                <w:color w:val="auto"/>
                <w:sz w:val="21"/>
                <w:szCs w:val="21"/>
                <w:highlight w:val="none"/>
              </w:rPr>
              <w:t>1</w:t>
            </w:r>
            <w:r>
              <w:rPr>
                <w:rFonts w:hint="eastAsia" w:cs="宋体"/>
                <w:bCs/>
                <w:color w:val="auto"/>
                <w:sz w:val="21"/>
                <w:szCs w:val="21"/>
                <w:highlight w:val="none"/>
              </w:rPr>
              <w:t>小时内响应，6小时内解决问题，保证按承诺时限完成供货</w:t>
            </w:r>
            <w:r>
              <w:rPr>
                <w:rFonts w:hint="eastAsia"/>
                <w:bCs/>
                <w:color w:val="auto"/>
                <w:kern w:val="2"/>
                <w:sz w:val="21"/>
                <w:szCs w:val="21"/>
                <w:highlight w:val="none"/>
              </w:rPr>
              <w:t>】</w:t>
            </w:r>
            <w:r>
              <w:rPr>
                <w:rFonts w:hint="eastAsia"/>
                <w:bCs/>
                <w:color w:val="auto"/>
                <w:kern w:val="2"/>
                <w:sz w:val="21"/>
                <w:szCs w:val="20"/>
                <w:highlight w:val="none"/>
              </w:rPr>
              <w:t>、处置流程及责任分工，并提供有应急资源保障规划。</w:t>
            </w:r>
          </w:p>
          <w:p w14:paraId="5457668E">
            <w:pPr>
              <w:pStyle w:val="213"/>
              <w:spacing w:line="360" w:lineRule="auto"/>
              <w:ind w:firstLine="420"/>
              <w:rPr>
                <w:bCs/>
                <w:color w:val="auto"/>
                <w:kern w:val="2"/>
                <w:sz w:val="21"/>
                <w:szCs w:val="20"/>
                <w:highlight w:val="none"/>
              </w:rPr>
            </w:pPr>
            <w:r>
              <w:rPr>
                <w:rFonts w:hint="eastAsia"/>
                <w:bCs/>
                <w:color w:val="auto"/>
                <w:kern w:val="2"/>
                <w:sz w:val="21"/>
                <w:szCs w:val="20"/>
                <w:highlight w:val="none"/>
              </w:rPr>
              <w:t>四档（</w:t>
            </w:r>
            <w:r>
              <w:rPr>
                <w:bCs/>
                <w:color w:val="auto"/>
                <w:kern w:val="2"/>
                <w:sz w:val="21"/>
                <w:szCs w:val="20"/>
                <w:highlight w:val="none"/>
              </w:rPr>
              <w:t>9</w:t>
            </w:r>
            <w:r>
              <w:rPr>
                <w:rFonts w:hint="eastAsia"/>
                <w:bCs/>
                <w:color w:val="auto"/>
                <w:kern w:val="2"/>
                <w:sz w:val="21"/>
                <w:szCs w:val="20"/>
                <w:highlight w:val="none"/>
              </w:rPr>
              <w:t>分）：应急保障方案针对以上各类突发事件细化分级处理预案、明确</w:t>
            </w:r>
            <w:r>
              <w:rPr>
                <w:rFonts w:hint="eastAsia"/>
                <w:bCs/>
                <w:color w:val="auto"/>
                <w:kern w:val="2"/>
                <w:sz w:val="21"/>
                <w:szCs w:val="20"/>
                <w:highlight w:val="none"/>
              </w:rPr>
              <w:t>响应及解决时限</w:t>
            </w:r>
            <w:r>
              <w:rPr>
                <w:rFonts w:hint="eastAsia"/>
                <w:bCs/>
                <w:color w:val="auto"/>
                <w:kern w:val="2"/>
                <w:sz w:val="21"/>
                <w:szCs w:val="21"/>
                <w:highlight w:val="none"/>
              </w:rPr>
              <w:t>【承诺</w:t>
            </w:r>
            <w:r>
              <w:rPr>
                <w:rFonts w:cs="宋体"/>
                <w:bCs/>
                <w:color w:val="auto"/>
                <w:sz w:val="21"/>
                <w:szCs w:val="21"/>
                <w:highlight w:val="none"/>
              </w:rPr>
              <w:t>30</w:t>
            </w:r>
            <w:r>
              <w:rPr>
                <w:rFonts w:hint="eastAsia" w:cs="宋体"/>
                <w:bCs/>
                <w:color w:val="auto"/>
                <w:sz w:val="21"/>
                <w:szCs w:val="21"/>
                <w:highlight w:val="none"/>
              </w:rPr>
              <w:t>分钟内响应，</w:t>
            </w:r>
            <w:r>
              <w:rPr>
                <w:rFonts w:cs="宋体"/>
                <w:bCs/>
                <w:color w:val="auto"/>
                <w:sz w:val="21"/>
                <w:szCs w:val="21"/>
                <w:highlight w:val="none"/>
              </w:rPr>
              <w:t>4</w:t>
            </w:r>
            <w:r>
              <w:rPr>
                <w:rFonts w:hint="eastAsia" w:cs="宋体"/>
                <w:bCs/>
                <w:color w:val="auto"/>
                <w:sz w:val="21"/>
                <w:szCs w:val="21"/>
                <w:highlight w:val="none"/>
              </w:rPr>
              <w:t>小时内解决问题，保证按承诺时限完成供货</w:t>
            </w:r>
            <w:r>
              <w:rPr>
                <w:rFonts w:hint="eastAsia"/>
                <w:bCs/>
                <w:color w:val="auto"/>
                <w:kern w:val="2"/>
                <w:sz w:val="21"/>
                <w:szCs w:val="21"/>
                <w:highlight w:val="none"/>
              </w:rPr>
              <w:t>】</w:t>
            </w:r>
            <w:r>
              <w:rPr>
                <w:rFonts w:hint="eastAsia"/>
                <w:bCs/>
                <w:color w:val="auto"/>
                <w:kern w:val="2"/>
                <w:sz w:val="21"/>
                <w:szCs w:val="20"/>
                <w:highlight w:val="none"/>
              </w:rPr>
              <w:t>、处置流程及责任分工；提供有应急资源保障规划；有备（存）货方案，备用服务人员、车辆安排。</w:t>
            </w:r>
          </w:p>
          <w:p w14:paraId="38063EC9">
            <w:pPr>
              <w:snapToGrid w:val="0"/>
              <w:spacing w:line="360" w:lineRule="auto"/>
              <w:ind w:firstLine="420"/>
              <w:rPr>
                <w:rFonts w:ascii="宋体" w:hAnsi="宋体" w:cs="宋体"/>
                <w:bCs/>
                <w:color w:val="auto"/>
                <w:szCs w:val="21"/>
                <w:highlight w:val="none"/>
              </w:rPr>
            </w:pPr>
            <w:r>
              <w:rPr>
                <w:rFonts w:hint="eastAsia"/>
                <w:bCs/>
                <w:color w:val="auto"/>
                <w:szCs w:val="20"/>
                <w:highlight w:val="none"/>
              </w:rPr>
              <w:t>五档（</w:t>
            </w:r>
            <w:r>
              <w:rPr>
                <w:bCs/>
                <w:color w:val="auto"/>
                <w:szCs w:val="20"/>
                <w:highlight w:val="none"/>
              </w:rPr>
              <w:t>12</w:t>
            </w:r>
            <w:r>
              <w:rPr>
                <w:rFonts w:hint="eastAsia"/>
                <w:bCs/>
                <w:color w:val="auto"/>
                <w:szCs w:val="20"/>
                <w:highlight w:val="none"/>
              </w:rPr>
              <w:t>分）：在满足四档的基础上，提供的</w:t>
            </w:r>
            <w:r>
              <w:rPr>
                <w:rFonts w:hint="eastAsia" w:ascii="宋体" w:hAnsi="宋体" w:cs="宋体"/>
                <w:color w:val="auto"/>
                <w:szCs w:val="21"/>
                <w:highlight w:val="none"/>
              </w:rPr>
              <w:t>应急保障方案</w:t>
            </w:r>
            <w:r>
              <w:rPr>
                <w:rFonts w:hint="eastAsia"/>
                <w:bCs/>
                <w:color w:val="auto"/>
                <w:szCs w:val="20"/>
                <w:highlight w:val="none"/>
              </w:rPr>
              <w:t>描述详细</w:t>
            </w:r>
            <w:r>
              <w:rPr>
                <w:rFonts w:hint="eastAsia" w:cs="宋体"/>
                <w:bCs/>
                <w:color w:val="auto"/>
                <w:highlight w:val="none"/>
              </w:rPr>
              <w:t>，</w:t>
            </w:r>
            <w:r>
              <w:rPr>
                <w:rFonts w:hint="eastAsia"/>
                <w:bCs/>
                <w:color w:val="auto"/>
                <w:szCs w:val="20"/>
                <w:highlight w:val="none"/>
              </w:rPr>
              <w:t>以上</w:t>
            </w:r>
            <w:r>
              <w:rPr>
                <w:rFonts w:hint="eastAsia"/>
                <w:color w:val="auto"/>
                <w:szCs w:val="21"/>
                <w:highlight w:val="none"/>
              </w:rPr>
              <w:t>各类突发事件的应急处理预案适配本项目实际，分级处置流程、响应及解决时限快速</w:t>
            </w:r>
            <w:r>
              <w:rPr>
                <w:rFonts w:hint="eastAsia"/>
                <w:bCs/>
                <w:color w:val="auto"/>
                <w:szCs w:val="21"/>
                <w:highlight w:val="none"/>
              </w:rPr>
              <w:t>【承诺立即</w:t>
            </w:r>
            <w:r>
              <w:rPr>
                <w:rFonts w:hint="eastAsia" w:cs="宋体"/>
                <w:bCs/>
                <w:color w:val="auto"/>
                <w:szCs w:val="21"/>
                <w:highlight w:val="none"/>
              </w:rPr>
              <w:t>响应，</w:t>
            </w:r>
            <w:r>
              <w:rPr>
                <w:rFonts w:cs="宋体"/>
                <w:bCs/>
                <w:color w:val="auto"/>
                <w:szCs w:val="21"/>
                <w:highlight w:val="none"/>
              </w:rPr>
              <w:t>2</w:t>
            </w:r>
            <w:r>
              <w:rPr>
                <w:rFonts w:hint="eastAsia" w:cs="宋体"/>
                <w:bCs/>
                <w:color w:val="auto"/>
                <w:szCs w:val="21"/>
                <w:highlight w:val="none"/>
              </w:rPr>
              <w:t>小时内解决问题，保证按承诺时限完成供货</w:t>
            </w:r>
            <w:r>
              <w:rPr>
                <w:rFonts w:hint="eastAsia"/>
                <w:bCs/>
                <w:color w:val="auto"/>
                <w:szCs w:val="21"/>
                <w:highlight w:val="none"/>
              </w:rPr>
              <w:t>】</w:t>
            </w:r>
            <w:r>
              <w:rPr>
                <w:rFonts w:hint="eastAsia"/>
                <w:color w:val="auto"/>
                <w:szCs w:val="21"/>
                <w:highlight w:val="none"/>
              </w:rPr>
              <w:t>，责任分工到具体小组及岗位，应急资源保障充足，</w:t>
            </w:r>
            <w:r>
              <w:rPr>
                <w:rFonts w:hint="eastAsia"/>
                <w:color w:val="auto"/>
                <w:highlight w:val="none"/>
              </w:rPr>
              <w:t>生产、配送及应急服务</w:t>
            </w:r>
            <w:r>
              <w:rPr>
                <w:rFonts w:hint="eastAsia" w:hAnsi="宋体"/>
                <w:bCs/>
                <w:color w:val="auto"/>
                <w:highlight w:val="none"/>
              </w:rPr>
              <w:t>网点利于应急提供服务，有</w:t>
            </w:r>
            <w:r>
              <w:rPr>
                <w:rFonts w:hint="eastAsia"/>
                <w:bCs/>
                <w:color w:val="auto"/>
                <w:szCs w:val="20"/>
                <w:highlight w:val="none"/>
              </w:rPr>
              <w:t>备（存）货方案、</w:t>
            </w:r>
            <w:r>
              <w:rPr>
                <w:rFonts w:hint="eastAsia" w:hAnsi="宋体"/>
                <w:bCs/>
                <w:color w:val="auto"/>
                <w:highlight w:val="none"/>
              </w:rPr>
              <w:t>备用服务人员、车辆</w:t>
            </w:r>
            <w:r>
              <w:rPr>
                <w:rFonts w:hint="eastAsia"/>
                <w:bCs/>
                <w:color w:val="auto"/>
                <w:szCs w:val="20"/>
                <w:highlight w:val="none"/>
              </w:rPr>
              <w:t>安排</w:t>
            </w:r>
            <w:r>
              <w:rPr>
                <w:rFonts w:hint="eastAsia" w:hAnsi="宋体"/>
                <w:bCs/>
                <w:color w:val="auto"/>
                <w:highlight w:val="none"/>
              </w:rPr>
              <w:t>，能保障及时应急服务，应急处置保障能力强。</w:t>
            </w:r>
          </w:p>
        </w:tc>
      </w:tr>
      <w:tr w14:paraId="4CBDF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62" w:type="dxa"/>
            <w:vMerge w:val="restart"/>
            <w:vAlign w:val="center"/>
          </w:tcPr>
          <w:p w14:paraId="35690E0B">
            <w:pPr>
              <w:spacing w:line="400" w:lineRule="exact"/>
              <w:ind w:firstLine="0" w:firstLineChars="0"/>
              <w:jc w:val="center"/>
              <w:rPr>
                <w:rFonts w:hAnsi="宋体"/>
                <w:color w:val="auto"/>
                <w:highlight w:val="none"/>
              </w:rPr>
            </w:pPr>
            <w:r>
              <w:rPr>
                <w:rFonts w:hint="eastAsia" w:hAnsi="宋体"/>
                <w:color w:val="auto"/>
                <w:highlight w:val="none"/>
              </w:rPr>
              <w:t>3</w:t>
            </w:r>
          </w:p>
        </w:tc>
        <w:tc>
          <w:tcPr>
            <w:tcW w:w="1701" w:type="dxa"/>
            <w:vMerge w:val="restart"/>
            <w:vAlign w:val="center"/>
          </w:tcPr>
          <w:p w14:paraId="1A4C8A4C">
            <w:pPr>
              <w:spacing w:line="360" w:lineRule="auto"/>
              <w:ind w:firstLine="0" w:firstLineChars="0"/>
              <w:jc w:val="center"/>
              <w:rPr>
                <w:rFonts w:hAnsi="宋体"/>
                <w:bCs/>
                <w:color w:val="auto"/>
                <w:highlight w:val="none"/>
              </w:rPr>
            </w:pPr>
            <w:r>
              <w:rPr>
                <w:rFonts w:hint="eastAsia" w:hAnsi="宋体"/>
                <w:bCs/>
                <w:color w:val="auto"/>
                <w:highlight w:val="none"/>
              </w:rPr>
              <w:t>商务分</w:t>
            </w:r>
          </w:p>
          <w:p w14:paraId="05625856">
            <w:pPr>
              <w:spacing w:line="360" w:lineRule="auto"/>
              <w:ind w:firstLine="0" w:firstLineChars="0"/>
              <w:jc w:val="center"/>
              <w:rPr>
                <w:rFonts w:hAnsi="宋体"/>
                <w:bCs/>
                <w:color w:val="auto"/>
                <w:highlight w:val="none"/>
              </w:rPr>
            </w:pPr>
            <w:r>
              <w:rPr>
                <w:rFonts w:hint="eastAsia" w:hAnsi="宋体"/>
                <w:bCs/>
                <w:color w:val="auto"/>
                <w:highlight w:val="none"/>
              </w:rPr>
              <w:t>（满分</w:t>
            </w:r>
            <w:r>
              <w:rPr>
                <w:rFonts w:hAnsi="宋体"/>
                <w:bCs/>
                <w:color w:val="auto"/>
                <w:highlight w:val="none"/>
              </w:rPr>
              <w:t>13</w:t>
            </w:r>
            <w:r>
              <w:rPr>
                <w:rFonts w:hint="eastAsia" w:hAnsi="宋体"/>
                <w:bCs/>
                <w:color w:val="auto"/>
                <w:highlight w:val="none"/>
              </w:rPr>
              <w:t>分）</w:t>
            </w:r>
          </w:p>
        </w:tc>
        <w:tc>
          <w:tcPr>
            <w:tcW w:w="1701" w:type="dxa"/>
            <w:tcMar>
              <w:left w:w="57" w:type="dxa"/>
              <w:right w:w="57" w:type="dxa"/>
            </w:tcMar>
            <w:vAlign w:val="center"/>
          </w:tcPr>
          <w:p w14:paraId="28E37CBD">
            <w:pPr>
              <w:spacing w:line="360" w:lineRule="auto"/>
              <w:ind w:firstLine="0" w:firstLineChars="0"/>
              <w:jc w:val="center"/>
              <w:rPr>
                <w:rFonts w:hAnsi="宋体"/>
                <w:bCs/>
                <w:color w:val="auto"/>
                <w:highlight w:val="none"/>
              </w:rPr>
            </w:pPr>
            <w:r>
              <w:rPr>
                <w:rFonts w:hint="eastAsia" w:hAnsi="宋体"/>
                <w:bCs/>
                <w:color w:val="auto"/>
                <w:highlight w:val="none"/>
              </w:rPr>
              <w:t>信誉分</w:t>
            </w:r>
          </w:p>
          <w:p w14:paraId="3A35198E">
            <w:pPr>
              <w:spacing w:line="360" w:lineRule="auto"/>
              <w:ind w:firstLine="0" w:firstLineChars="0"/>
              <w:jc w:val="center"/>
              <w:rPr>
                <w:rFonts w:hAnsi="宋体"/>
                <w:bCs/>
                <w:color w:val="auto"/>
                <w:highlight w:val="none"/>
              </w:rPr>
            </w:pPr>
            <w:r>
              <w:rPr>
                <w:rFonts w:hint="eastAsia" w:hAnsi="宋体"/>
                <w:bCs/>
                <w:color w:val="auto"/>
                <w:highlight w:val="none"/>
              </w:rPr>
              <w:t>（满分</w:t>
            </w:r>
            <w:r>
              <w:rPr>
                <w:rFonts w:hAnsi="宋体"/>
                <w:bCs/>
                <w:color w:val="auto"/>
                <w:highlight w:val="none"/>
              </w:rPr>
              <w:t>4</w:t>
            </w:r>
            <w:r>
              <w:rPr>
                <w:rFonts w:hint="eastAsia" w:hAnsi="宋体"/>
                <w:bCs/>
                <w:color w:val="auto"/>
                <w:highlight w:val="none"/>
              </w:rPr>
              <w:t>分）</w:t>
            </w:r>
          </w:p>
        </w:tc>
        <w:tc>
          <w:tcPr>
            <w:tcW w:w="5387" w:type="dxa"/>
            <w:vAlign w:val="center"/>
          </w:tcPr>
          <w:p w14:paraId="22222D96">
            <w:pPr>
              <w:pStyle w:val="117"/>
              <w:spacing w:line="360" w:lineRule="auto"/>
              <w:ind w:firstLine="420" w:firstLineChars="0"/>
              <w:jc w:val="both"/>
              <w:rPr>
                <w:rFonts w:hAnsi="宋体"/>
                <w:b/>
                <w:bCs/>
                <w:color w:val="auto"/>
                <w:sz w:val="21"/>
                <w:highlight w:val="none"/>
              </w:rPr>
            </w:pPr>
            <w:r>
              <w:rPr>
                <w:rFonts w:hint="eastAsia" w:hAnsi="宋体" w:cs="Courier New"/>
                <w:color w:val="auto"/>
                <w:sz w:val="21"/>
                <w:szCs w:val="21"/>
                <w:highlight w:val="none"/>
              </w:rPr>
              <w:t>（</w:t>
            </w:r>
            <w:r>
              <w:rPr>
                <w:rFonts w:hAnsi="宋体" w:cs="Courier New"/>
                <w:color w:val="auto"/>
                <w:sz w:val="21"/>
                <w:szCs w:val="21"/>
                <w:highlight w:val="none"/>
              </w:rPr>
              <w:t>1</w:t>
            </w:r>
            <w:r>
              <w:rPr>
                <w:rFonts w:hint="eastAsia" w:hAnsi="宋体" w:cs="Courier New"/>
                <w:color w:val="auto"/>
                <w:sz w:val="21"/>
                <w:szCs w:val="21"/>
                <w:highlight w:val="none"/>
              </w:rPr>
              <w:t>）</w:t>
            </w:r>
            <w:r>
              <w:rPr>
                <w:rFonts w:hint="eastAsia" w:hAnsi="宋体"/>
                <w:bCs/>
                <w:color w:val="auto"/>
                <w:sz w:val="21"/>
                <w:highlight w:val="none"/>
              </w:rPr>
              <w:t>供应商通过质量管理体系认证得</w:t>
            </w:r>
            <w:r>
              <w:rPr>
                <w:rFonts w:hAnsi="宋体"/>
                <w:bCs/>
                <w:color w:val="auto"/>
                <w:sz w:val="21"/>
                <w:highlight w:val="none"/>
              </w:rPr>
              <w:t>2</w:t>
            </w:r>
            <w:r>
              <w:rPr>
                <w:rFonts w:hint="eastAsia" w:hAnsi="宋体"/>
                <w:bCs/>
                <w:color w:val="auto"/>
                <w:sz w:val="21"/>
                <w:highlight w:val="none"/>
              </w:rPr>
              <w:t>分，满分</w:t>
            </w:r>
            <w:r>
              <w:rPr>
                <w:rFonts w:hAnsi="宋体"/>
                <w:bCs/>
                <w:color w:val="auto"/>
                <w:sz w:val="21"/>
                <w:highlight w:val="none"/>
              </w:rPr>
              <w:t>2</w:t>
            </w:r>
            <w:r>
              <w:rPr>
                <w:rFonts w:hint="eastAsia" w:hAnsi="宋体"/>
                <w:bCs/>
                <w:color w:val="auto"/>
                <w:sz w:val="21"/>
                <w:highlight w:val="none"/>
              </w:rPr>
              <w:t>分。</w:t>
            </w:r>
            <w:r>
              <w:rPr>
                <w:rFonts w:hint="eastAsia" w:hAnsi="宋体"/>
                <w:b/>
                <w:bCs/>
                <w:color w:val="auto"/>
                <w:sz w:val="21"/>
                <w:highlight w:val="none"/>
              </w:rPr>
              <w:t>（响应文件中提供有效的证书原件扫描件</w:t>
            </w:r>
            <w:r>
              <w:rPr>
                <w:rFonts w:hint="eastAsia" w:hAnsi="宋体"/>
                <w:b/>
                <w:color w:val="auto"/>
                <w:sz w:val="21"/>
                <w:szCs w:val="21"/>
                <w:highlight w:val="none"/>
              </w:rPr>
              <w:t>并加盖供应商电子公章</w:t>
            </w:r>
            <w:r>
              <w:rPr>
                <w:rFonts w:hint="eastAsia" w:hAnsi="宋体"/>
                <w:b/>
                <w:bCs/>
                <w:color w:val="auto"/>
                <w:sz w:val="21"/>
                <w:highlight w:val="none"/>
              </w:rPr>
              <w:t>，否则不予计分）</w:t>
            </w:r>
          </w:p>
          <w:p w14:paraId="143B9488">
            <w:pPr>
              <w:pStyle w:val="117"/>
              <w:spacing w:line="360" w:lineRule="auto"/>
              <w:ind w:firstLine="420" w:firstLineChars="0"/>
              <w:jc w:val="both"/>
              <w:rPr>
                <w:rFonts w:hAnsi="宋体"/>
                <w:b/>
                <w:bCs/>
                <w:color w:val="auto"/>
                <w:sz w:val="21"/>
                <w:highlight w:val="none"/>
              </w:rPr>
            </w:pPr>
            <w:r>
              <w:rPr>
                <w:rFonts w:hint="eastAsia" w:hAnsi="宋体"/>
                <w:bCs/>
                <w:color w:val="auto"/>
                <w:sz w:val="21"/>
                <w:highlight w:val="none"/>
              </w:rPr>
              <w:t>（</w:t>
            </w:r>
            <w:r>
              <w:rPr>
                <w:rFonts w:hAnsi="宋体"/>
                <w:bCs/>
                <w:color w:val="auto"/>
                <w:sz w:val="21"/>
                <w:highlight w:val="none"/>
              </w:rPr>
              <w:t>2</w:t>
            </w:r>
            <w:r>
              <w:rPr>
                <w:rFonts w:hint="eastAsia" w:hAnsi="宋体"/>
                <w:bCs/>
                <w:color w:val="auto"/>
                <w:sz w:val="21"/>
                <w:highlight w:val="none"/>
              </w:rPr>
              <w:t>）供应商通过环境管理体系认证得</w:t>
            </w:r>
            <w:r>
              <w:rPr>
                <w:rFonts w:hAnsi="宋体"/>
                <w:bCs/>
                <w:color w:val="auto"/>
                <w:sz w:val="21"/>
                <w:highlight w:val="none"/>
              </w:rPr>
              <w:t>2</w:t>
            </w:r>
            <w:r>
              <w:rPr>
                <w:rFonts w:hint="eastAsia" w:hAnsi="宋体"/>
                <w:bCs/>
                <w:color w:val="auto"/>
                <w:sz w:val="21"/>
                <w:highlight w:val="none"/>
              </w:rPr>
              <w:t>分，满分</w:t>
            </w:r>
            <w:r>
              <w:rPr>
                <w:rFonts w:hAnsi="宋体"/>
                <w:bCs/>
                <w:color w:val="auto"/>
                <w:sz w:val="21"/>
                <w:highlight w:val="none"/>
              </w:rPr>
              <w:t>2</w:t>
            </w:r>
            <w:r>
              <w:rPr>
                <w:rFonts w:hint="eastAsia" w:hAnsi="宋体"/>
                <w:bCs/>
                <w:color w:val="auto"/>
                <w:sz w:val="21"/>
                <w:highlight w:val="none"/>
              </w:rPr>
              <w:t>分。</w:t>
            </w:r>
            <w:r>
              <w:rPr>
                <w:rFonts w:hint="eastAsia" w:hAnsi="宋体"/>
                <w:b/>
                <w:bCs/>
                <w:color w:val="auto"/>
                <w:sz w:val="21"/>
                <w:highlight w:val="none"/>
              </w:rPr>
              <w:t>（响应文件中提供有效的证书原件扫描件</w:t>
            </w:r>
            <w:r>
              <w:rPr>
                <w:rFonts w:hint="eastAsia" w:hAnsi="宋体"/>
                <w:b/>
                <w:color w:val="auto"/>
                <w:sz w:val="21"/>
                <w:szCs w:val="21"/>
                <w:highlight w:val="none"/>
              </w:rPr>
              <w:t>并加盖供应商电子公章</w:t>
            </w:r>
            <w:r>
              <w:rPr>
                <w:rFonts w:hint="eastAsia" w:hAnsi="宋体"/>
                <w:b/>
                <w:bCs/>
                <w:color w:val="auto"/>
                <w:sz w:val="21"/>
                <w:highlight w:val="none"/>
              </w:rPr>
              <w:t>，否则不予计分）</w:t>
            </w:r>
          </w:p>
        </w:tc>
      </w:tr>
      <w:tr w14:paraId="0F42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62" w:type="dxa"/>
            <w:vMerge w:val="continue"/>
            <w:vAlign w:val="center"/>
          </w:tcPr>
          <w:p w14:paraId="2E077BCE">
            <w:pPr>
              <w:spacing w:line="400" w:lineRule="exact"/>
              <w:ind w:firstLine="0" w:firstLineChars="0"/>
              <w:jc w:val="center"/>
              <w:rPr>
                <w:rFonts w:hAnsi="宋体"/>
                <w:color w:val="auto"/>
                <w:highlight w:val="none"/>
              </w:rPr>
            </w:pPr>
          </w:p>
        </w:tc>
        <w:tc>
          <w:tcPr>
            <w:tcW w:w="1701" w:type="dxa"/>
            <w:vMerge w:val="continue"/>
            <w:vAlign w:val="center"/>
          </w:tcPr>
          <w:p w14:paraId="70255324">
            <w:pPr>
              <w:spacing w:line="360" w:lineRule="auto"/>
              <w:ind w:firstLine="0" w:firstLineChars="0"/>
              <w:jc w:val="center"/>
              <w:rPr>
                <w:rFonts w:hAnsi="宋体"/>
                <w:bCs/>
                <w:color w:val="auto"/>
                <w:highlight w:val="none"/>
              </w:rPr>
            </w:pPr>
          </w:p>
        </w:tc>
        <w:tc>
          <w:tcPr>
            <w:tcW w:w="1701" w:type="dxa"/>
            <w:tcMar>
              <w:left w:w="57" w:type="dxa"/>
              <w:right w:w="57" w:type="dxa"/>
            </w:tcMar>
            <w:vAlign w:val="center"/>
          </w:tcPr>
          <w:p w14:paraId="62F38CF4">
            <w:pPr>
              <w:spacing w:line="360" w:lineRule="auto"/>
              <w:ind w:firstLine="0" w:firstLineChars="0"/>
              <w:jc w:val="center"/>
              <w:rPr>
                <w:rFonts w:hAnsi="宋体"/>
                <w:bCs/>
                <w:color w:val="auto"/>
                <w:highlight w:val="none"/>
              </w:rPr>
            </w:pPr>
            <w:r>
              <w:rPr>
                <w:rFonts w:hint="eastAsia" w:hAnsi="宋体"/>
                <w:bCs/>
                <w:color w:val="auto"/>
                <w:highlight w:val="none"/>
              </w:rPr>
              <w:t>业绩</w:t>
            </w:r>
          </w:p>
          <w:p w14:paraId="347356AA">
            <w:pPr>
              <w:spacing w:line="360" w:lineRule="auto"/>
              <w:ind w:firstLine="0" w:firstLineChars="0"/>
              <w:jc w:val="center"/>
              <w:rPr>
                <w:rFonts w:hAnsi="宋体"/>
                <w:bCs/>
                <w:color w:val="auto"/>
                <w:highlight w:val="none"/>
              </w:rPr>
            </w:pPr>
            <w:r>
              <w:rPr>
                <w:rFonts w:hint="eastAsia" w:hAnsi="宋体"/>
                <w:bCs/>
                <w:color w:val="auto"/>
                <w:highlight w:val="none"/>
              </w:rPr>
              <w:t>（满分</w:t>
            </w:r>
            <w:r>
              <w:rPr>
                <w:rFonts w:hAnsi="宋体"/>
                <w:bCs/>
                <w:color w:val="auto"/>
                <w:highlight w:val="none"/>
              </w:rPr>
              <w:t>9</w:t>
            </w:r>
            <w:r>
              <w:rPr>
                <w:rFonts w:hint="eastAsia" w:hAnsi="宋体"/>
                <w:bCs/>
                <w:color w:val="auto"/>
                <w:highlight w:val="none"/>
              </w:rPr>
              <w:t>分）</w:t>
            </w:r>
          </w:p>
        </w:tc>
        <w:tc>
          <w:tcPr>
            <w:tcW w:w="5387" w:type="dxa"/>
            <w:vAlign w:val="center"/>
          </w:tcPr>
          <w:p w14:paraId="47D0926C">
            <w:pPr>
              <w:pStyle w:val="117"/>
              <w:spacing w:line="360" w:lineRule="auto"/>
              <w:ind w:firstLine="420" w:firstLineChars="0"/>
              <w:jc w:val="both"/>
              <w:rPr>
                <w:rFonts w:hAnsi="宋体"/>
                <w:bCs/>
                <w:color w:val="auto"/>
                <w:kern w:val="2"/>
                <w:sz w:val="21"/>
                <w:szCs w:val="21"/>
                <w:highlight w:val="none"/>
              </w:rPr>
            </w:pPr>
            <w:r>
              <w:rPr>
                <w:rFonts w:hint="eastAsia" w:hAnsi="宋体"/>
                <w:color w:val="auto"/>
                <w:sz w:val="21"/>
                <w:szCs w:val="21"/>
                <w:highlight w:val="none"/>
              </w:rPr>
              <w:t>供应商</w:t>
            </w:r>
            <w:r>
              <w:rPr>
                <w:rFonts w:hint="eastAsia" w:hAnsi="宋体"/>
                <w:bCs/>
                <w:color w:val="auto"/>
                <w:kern w:val="2"/>
                <w:sz w:val="21"/>
                <w:szCs w:val="21"/>
                <w:highlight w:val="none"/>
              </w:rPr>
              <w:t>自202</w:t>
            </w:r>
            <w:r>
              <w:rPr>
                <w:rFonts w:hAnsi="宋体"/>
                <w:bCs/>
                <w:color w:val="auto"/>
                <w:kern w:val="2"/>
                <w:sz w:val="21"/>
                <w:szCs w:val="21"/>
                <w:highlight w:val="none"/>
              </w:rPr>
              <w:t>3</w:t>
            </w:r>
            <w:r>
              <w:rPr>
                <w:rFonts w:hint="eastAsia" w:hAnsi="宋体"/>
                <w:bCs/>
                <w:color w:val="auto"/>
                <w:kern w:val="2"/>
                <w:sz w:val="21"/>
                <w:szCs w:val="21"/>
                <w:highlight w:val="none"/>
              </w:rPr>
              <w:t>年1月1日以来有同类服务项目业绩（</w:t>
            </w:r>
            <w:r>
              <w:rPr>
                <w:rFonts w:hint="eastAsia" w:hAnsi="宋体"/>
                <w:b/>
                <w:bCs/>
                <w:color w:val="auto"/>
                <w:kern w:val="2"/>
                <w:sz w:val="21"/>
                <w:szCs w:val="21"/>
                <w:highlight w:val="none"/>
              </w:rPr>
              <w:t>以响应文件中提供的合同书原件扫描件</w:t>
            </w:r>
            <w:r>
              <w:rPr>
                <w:rFonts w:hint="eastAsia" w:hAnsi="宋体"/>
                <w:b/>
                <w:color w:val="auto"/>
                <w:sz w:val="21"/>
                <w:szCs w:val="21"/>
                <w:highlight w:val="none"/>
              </w:rPr>
              <w:t>并加盖供应商</w:t>
            </w:r>
            <w:r>
              <w:rPr>
                <w:rFonts w:hint="eastAsia" w:hAnsi="宋体"/>
                <w:b/>
                <w:color w:val="auto"/>
                <w:sz w:val="21"/>
                <w:szCs w:val="21"/>
                <w:highlight w:val="none"/>
              </w:rPr>
              <w:t>电子</w:t>
            </w:r>
            <w:r>
              <w:rPr>
                <w:rFonts w:hint="eastAsia" w:hAnsi="宋体"/>
                <w:b/>
                <w:color w:val="auto"/>
                <w:sz w:val="21"/>
                <w:szCs w:val="21"/>
                <w:highlight w:val="none"/>
              </w:rPr>
              <w:t>公章</w:t>
            </w:r>
            <w:r>
              <w:rPr>
                <w:rFonts w:hint="eastAsia" w:hAnsi="宋体"/>
                <w:b/>
                <w:bCs/>
                <w:color w:val="auto"/>
                <w:kern w:val="2"/>
                <w:sz w:val="21"/>
                <w:szCs w:val="21"/>
                <w:highlight w:val="none"/>
              </w:rPr>
              <w:t>为准</w:t>
            </w:r>
            <w:r>
              <w:rPr>
                <w:rFonts w:hint="eastAsia" w:hAnsi="宋体"/>
                <w:bCs/>
                <w:color w:val="auto"/>
                <w:kern w:val="2"/>
                <w:sz w:val="21"/>
                <w:szCs w:val="21"/>
                <w:highlight w:val="none"/>
              </w:rPr>
              <w:t>，并能清晰反映合同中的同类服务项目名称及内容，否则视为无效不予计分），每提供一份业绩合同得</w:t>
            </w:r>
            <w:r>
              <w:rPr>
                <w:rFonts w:hAnsi="宋体"/>
                <w:bCs/>
                <w:color w:val="auto"/>
                <w:kern w:val="2"/>
                <w:sz w:val="21"/>
                <w:szCs w:val="21"/>
                <w:highlight w:val="none"/>
              </w:rPr>
              <w:t>3</w:t>
            </w:r>
            <w:r>
              <w:rPr>
                <w:rFonts w:hint="eastAsia" w:hAnsi="宋体"/>
                <w:bCs/>
                <w:color w:val="auto"/>
                <w:kern w:val="2"/>
                <w:sz w:val="21"/>
                <w:szCs w:val="21"/>
                <w:highlight w:val="none"/>
              </w:rPr>
              <w:t>分，满分</w:t>
            </w:r>
            <w:r>
              <w:rPr>
                <w:rFonts w:hAnsi="宋体"/>
                <w:bCs/>
                <w:color w:val="auto"/>
                <w:kern w:val="2"/>
                <w:sz w:val="21"/>
                <w:szCs w:val="21"/>
                <w:highlight w:val="none"/>
              </w:rPr>
              <w:t>9</w:t>
            </w:r>
            <w:r>
              <w:rPr>
                <w:rFonts w:hint="eastAsia" w:hAnsi="宋体"/>
                <w:bCs/>
                <w:color w:val="auto"/>
                <w:kern w:val="2"/>
                <w:sz w:val="21"/>
                <w:szCs w:val="21"/>
                <w:highlight w:val="none"/>
              </w:rPr>
              <w:t>分。</w:t>
            </w:r>
          </w:p>
          <w:p w14:paraId="278E0AD5">
            <w:pPr>
              <w:pStyle w:val="117"/>
              <w:spacing w:line="360" w:lineRule="auto"/>
              <w:ind w:firstLine="420" w:firstLineChars="0"/>
              <w:jc w:val="both"/>
              <w:rPr>
                <w:rFonts w:hAnsi="宋体" w:cs="Courier New"/>
                <w:color w:val="auto"/>
                <w:sz w:val="21"/>
                <w:szCs w:val="21"/>
                <w:highlight w:val="none"/>
              </w:rPr>
            </w:pPr>
            <w:r>
              <w:rPr>
                <w:rFonts w:hint="eastAsia" w:hAnsi="宋体" w:cs="Courier New"/>
                <w:b/>
                <w:color w:val="auto"/>
                <w:sz w:val="21"/>
                <w:szCs w:val="21"/>
                <w:highlight w:val="none"/>
              </w:rPr>
              <w:t>注：合同期包含202</w:t>
            </w:r>
            <w:r>
              <w:rPr>
                <w:rFonts w:hAnsi="宋体" w:cs="Courier New"/>
                <w:b/>
                <w:color w:val="auto"/>
                <w:sz w:val="21"/>
                <w:szCs w:val="21"/>
                <w:highlight w:val="none"/>
              </w:rPr>
              <w:t>3</w:t>
            </w:r>
            <w:r>
              <w:rPr>
                <w:rFonts w:hint="eastAsia" w:hAnsi="宋体" w:cs="Courier New"/>
                <w:b/>
                <w:color w:val="auto"/>
                <w:sz w:val="21"/>
                <w:szCs w:val="21"/>
                <w:highlight w:val="none"/>
              </w:rPr>
              <w:t>年1月1日及之后的业绩均认可。</w:t>
            </w:r>
          </w:p>
        </w:tc>
      </w:tr>
      <w:tr w14:paraId="4CB8F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1" w:type="dxa"/>
            <w:gridSpan w:val="4"/>
            <w:vAlign w:val="center"/>
          </w:tcPr>
          <w:p w14:paraId="00620DD3">
            <w:pPr>
              <w:pStyle w:val="26"/>
              <w:spacing w:line="400" w:lineRule="exact"/>
              <w:ind w:firstLine="0" w:firstLineChars="0"/>
              <w:rPr>
                <w:rFonts w:hAnsi="宋体" w:cs="Courier New"/>
                <w:bCs/>
                <w:color w:val="auto"/>
                <w:sz w:val="21"/>
                <w:highlight w:val="none"/>
              </w:rPr>
            </w:pPr>
            <w:r>
              <w:rPr>
                <w:rFonts w:hint="eastAsia" w:hAnsi="宋体" w:cs="Courier New"/>
                <w:b/>
                <w:bCs/>
                <w:color w:val="auto"/>
                <w:sz w:val="21"/>
                <w:highlight w:val="none"/>
              </w:rPr>
              <w:t>总得分=1+2+</w:t>
            </w:r>
            <w:r>
              <w:rPr>
                <w:rFonts w:hAnsi="宋体" w:cs="Courier New"/>
                <w:b/>
                <w:bCs/>
                <w:color w:val="auto"/>
                <w:sz w:val="21"/>
                <w:highlight w:val="none"/>
              </w:rPr>
              <w:t>3</w:t>
            </w:r>
            <w:r>
              <w:rPr>
                <w:rFonts w:hint="eastAsia" w:hAnsi="宋体" w:cs="Courier New"/>
                <w:b/>
                <w:bCs/>
                <w:color w:val="auto"/>
                <w:sz w:val="21"/>
                <w:highlight w:val="none"/>
              </w:rPr>
              <w:t>。</w:t>
            </w:r>
          </w:p>
        </w:tc>
      </w:tr>
    </w:tbl>
    <w:p w14:paraId="6FC1FB9E">
      <w:pPr>
        <w:spacing w:line="360" w:lineRule="auto"/>
        <w:ind w:firstLine="420"/>
        <w:rPr>
          <w:rFonts w:ascii="宋体" w:hAnsi="宋体"/>
          <w:bCs/>
          <w:color w:val="auto"/>
          <w:szCs w:val="21"/>
          <w:highlight w:val="none"/>
        </w:rPr>
      </w:pPr>
      <w:r>
        <w:rPr>
          <w:rFonts w:hint="eastAsia" w:ascii="宋体" w:hAnsi="宋体"/>
          <w:bCs/>
          <w:color w:val="auto"/>
          <w:szCs w:val="21"/>
          <w:highlight w:val="none"/>
        </w:rPr>
        <w:t>7</w:t>
      </w:r>
      <w:r>
        <w:rPr>
          <w:rFonts w:ascii="宋体" w:hAnsi="宋体"/>
          <w:bCs/>
          <w:color w:val="auto"/>
          <w:szCs w:val="21"/>
          <w:highlight w:val="none"/>
        </w:rPr>
        <w:t>.</w:t>
      </w:r>
      <w:r>
        <w:rPr>
          <w:rFonts w:hint="eastAsia" w:ascii="宋体" w:hAnsi="宋体"/>
          <w:bCs/>
          <w:color w:val="auto"/>
          <w:szCs w:val="21"/>
          <w:highlight w:val="none"/>
        </w:rPr>
        <w:t>由磋商小组根据综合评分情况，按照评审得分由高到低顺序推荐3名成交候选供应商，并编写评审报告。符合本章第4.3条情形的，可以推荐2家成交候选供应商。评审得分相同的，按照最后报价由低到高的顺序推荐。评审得分且最后报价相同的，按照技术指标优劣顺序推荐（按技术得分由高到低排序）。评审得分、最后报价、技术得分均相同的，由磋商小组随机抽取推荐。</w:t>
      </w:r>
    </w:p>
    <w:p w14:paraId="7FDEE045">
      <w:pPr>
        <w:spacing w:before="120" w:beforeLines="50" w:after="120" w:afterLines="50" w:line="360" w:lineRule="auto"/>
        <w:ind w:firstLine="422"/>
        <w:rPr>
          <w:rFonts w:ascii="宋体" w:hAnsi="宋体" w:cs="宋体"/>
          <w:b/>
          <w:color w:val="auto"/>
          <w:szCs w:val="21"/>
          <w:highlight w:val="none"/>
        </w:rPr>
      </w:pPr>
      <w:r>
        <w:rPr>
          <w:rFonts w:ascii="宋体" w:hAnsi="宋体" w:cs="宋体"/>
          <w:b/>
          <w:color w:val="auto"/>
          <w:szCs w:val="21"/>
          <w:highlight w:val="none"/>
        </w:rPr>
        <w:br w:type="page"/>
      </w:r>
    </w:p>
    <w:p w14:paraId="244EAB48">
      <w:pPr>
        <w:spacing w:before="120" w:beforeLines="50" w:after="120" w:afterLines="50" w:line="360" w:lineRule="auto"/>
        <w:ind w:firstLine="422"/>
        <w:rPr>
          <w:rFonts w:ascii="宋体" w:hAnsi="宋体" w:cs="宋体"/>
          <w:b/>
          <w:color w:val="auto"/>
          <w:szCs w:val="21"/>
          <w:highlight w:val="none"/>
        </w:rPr>
      </w:pPr>
    </w:p>
    <w:p w14:paraId="790DB881">
      <w:pPr>
        <w:spacing w:line="440" w:lineRule="exact"/>
        <w:ind w:firstLine="420"/>
        <w:jc w:val="center"/>
        <w:rPr>
          <w:rFonts w:ascii="宋体" w:hAnsi="宋体" w:cs="宋体"/>
          <w:color w:val="auto"/>
          <w:szCs w:val="21"/>
          <w:highlight w:val="none"/>
        </w:rPr>
      </w:pPr>
    </w:p>
    <w:p w14:paraId="1E6C146B">
      <w:pPr>
        <w:spacing w:line="440" w:lineRule="exact"/>
        <w:ind w:firstLine="420"/>
        <w:jc w:val="center"/>
        <w:rPr>
          <w:rFonts w:ascii="宋体" w:hAnsi="宋体" w:cs="宋体"/>
          <w:color w:val="auto"/>
          <w:szCs w:val="21"/>
          <w:highlight w:val="none"/>
        </w:rPr>
      </w:pPr>
    </w:p>
    <w:p w14:paraId="3358018C">
      <w:pPr>
        <w:spacing w:line="440" w:lineRule="exact"/>
        <w:ind w:firstLine="420"/>
        <w:jc w:val="center"/>
        <w:rPr>
          <w:rFonts w:ascii="宋体" w:hAnsi="宋体" w:cs="宋体"/>
          <w:color w:val="auto"/>
          <w:szCs w:val="21"/>
          <w:highlight w:val="none"/>
        </w:rPr>
      </w:pPr>
    </w:p>
    <w:p w14:paraId="524025EF">
      <w:pPr>
        <w:spacing w:line="440" w:lineRule="exact"/>
        <w:ind w:firstLine="420"/>
        <w:jc w:val="center"/>
        <w:rPr>
          <w:rFonts w:ascii="宋体" w:hAnsi="宋体" w:cs="宋体"/>
          <w:color w:val="auto"/>
          <w:szCs w:val="21"/>
          <w:highlight w:val="none"/>
        </w:rPr>
      </w:pPr>
    </w:p>
    <w:p w14:paraId="01FC2602">
      <w:pPr>
        <w:spacing w:line="440" w:lineRule="exact"/>
        <w:ind w:firstLine="420"/>
        <w:jc w:val="center"/>
        <w:rPr>
          <w:rFonts w:ascii="宋体" w:hAnsi="宋体" w:cs="宋体"/>
          <w:color w:val="auto"/>
          <w:szCs w:val="21"/>
          <w:highlight w:val="none"/>
        </w:rPr>
      </w:pPr>
    </w:p>
    <w:p w14:paraId="414AC895">
      <w:pPr>
        <w:spacing w:line="440" w:lineRule="exact"/>
        <w:ind w:firstLine="420"/>
        <w:jc w:val="center"/>
        <w:rPr>
          <w:rFonts w:ascii="宋体" w:hAnsi="宋体" w:cs="宋体"/>
          <w:color w:val="auto"/>
          <w:szCs w:val="21"/>
          <w:highlight w:val="none"/>
        </w:rPr>
      </w:pPr>
    </w:p>
    <w:p w14:paraId="6CFDDC43">
      <w:pPr>
        <w:spacing w:line="440" w:lineRule="exact"/>
        <w:ind w:firstLine="420"/>
        <w:jc w:val="center"/>
        <w:rPr>
          <w:rFonts w:ascii="宋体" w:hAnsi="宋体" w:cs="宋体"/>
          <w:color w:val="auto"/>
          <w:szCs w:val="21"/>
          <w:highlight w:val="none"/>
        </w:rPr>
      </w:pPr>
    </w:p>
    <w:p w14:paraId="61F7E8E7">
      <w:pPr>
        <w:spacing w:line="440" w:lineRule="exact"/>
        <w:ind w:firstLine="420"/>
        <w:jc w:val="center"/>
        <w:rPr>
          <w:rFonts w:ascii="宋体" w:hAnsi="宋体" w:cs="宋体"/>
          <w:color w:val="auto"/>
          <w:szCs w:val="21"/>
          <w:highlight w:val="none"/>
        </w:rPr>
      </w:pPr>
    </w:p>
    <w:p w14:paraId="7EAEDBC7">
      <w:pPr>
        <w:spacing w:line="440" w:lineRule="exact"/>
        <w:ind w:firstLine="0" w:firstLineChars="0"/>
        <w:rPr>
          <w:rFonts w:ascii="宋体" w:hAnsi="宋体" w:cs="宋体"/>
          <w:color w:val="auto"/>
          <w:szCs w:val="21"/>
          <w:highlight w:val="none"/>
        </w:rPr>
      </w:pPr>
    </w:p>
    <w:p w14:paraId="153256C9">
      <w:pPr>
        <w:pStyle w:val="3"/>
        <w:ind w:firstLine="0" w:firstLineChars="0"/>
        <w:jc w:val="center"/>
        <w:rPr>
          <w:rFonts w:ascii="宋体" w:hAnsi="宋体" w:cs="宋体"/>
          <w:color w:val="auto"/>
          <w:highlight w:val="none"/>
        </w:rPr>
      </w:pPr>
      <w:bookmarkStart w:id="96" w:name="_Hlt97194059"/>
      <w:bookmarkEnd w:id="96"/>
      <w:bookmarkStart w:id="97" w:name="_Hlt106033511"/>
      <w:bookmarkEnd w:id="97"/>
      <w:bookmarkStart w:id="98" w:name="_Toc3395205"/>
      <w:bookmarkStart w:id="99" w:name="_Toc205564413"/>
      <w:r>
        <w:rPr>
          <w:rFonts w:hint="eastAsia" w:ascii="宋体" w:hAnsi="宋体" w:cs="宋体"/>
          <w:color w:val="auto"/>
          <w:highlight w:val="none"/>
        </w:rPr>
        <w:t>第五章  响应文件格式</w:t>
      </w:r>
      <w:bookmarkEnd w:id="98"/>
      <w:bookmarkEnd w:id="99"/>
    </w:p>
    <w:p w14:paraId="4738094D">
      <w:pPr>
        <w:spacing w:line="240" w:lineRule="atLeast"/>
        <w:ind w:firstLine="643"/>
        <w:jc w:val="center"/>
        <w:rPr>
          <w:rFonts w:ascii="宋体" w:hAnsi="宋体" w:cs="宋体"/>
          <w:b/>
          <w:color w:val="auto"/>
          <w:sz w:val="32"/>
          <w:szCs w:val="32"/>
          <w:highlight w:val="none"/>
        </w:rPr>
      </w:pPr>
    </w:p>
    <w:p w14:paraId="4BC9B639">
      <w:pPr>
        <w:spacing w:line="240" w:lineRule="atLeast"/>
        <w:ind w:firstLine="643"/>
        <w:jc w:val="center"/>
        <w:rPr>
          <w:rFonts w:ascii="宋体" w:hAnsi="宋体" w:cs="宋体"/>
          <w:b/>
          <w:color w:val="auto"/>
          <w:sz w:val="32"/>
          <w:szCs w:val="32"/>
          <w:highlight w:val="none"/>
        </w:rPr>
      </w:pPr>
    </w:p>
    <w:p w14:paraId="14608E17">
      <w:pPr>
        <w:spacing w:line="240" w:lineRule="atLeast"/>
        <w:ind w:firstLine="643"/>
        <w:jc w:val="center"/>
        <w:rPr>
          <w:rFonts w:ascii="宋体" w:hAnsi="宋体" w:cs="宋体"/>
          <w:b/>
          <w:color w:val="auto"/>
          <w:sz w:val="32"/>
          <w:szCs w:val="32"/>
          <w:highlight w:val="none"/>
        </w:rPr>
      </w:pPr>
    </w:p>
    <w:p w14:paraId="5737B29D">
      <w:pPr>
        <w:spacing w:line="240" w:lineRule="atLeast"/>
        <w:ind w:firstLine="643"/>
        <w:jc w:val="center"/>
        <w:rPr>
          <w:rFonts w:ascii="宋体" w:hAnsi="宋体" w:cs="宋体"/>
          <w:b/>
          <w:color w:val="auto"/>
          <w:sz w:val="32"/>
          <w:szCs w:val="32"/>
          <w:highlight w:val="none"/>
        </w:rPr>
      </w:pPr>
    </w:p>
    <w:p w14:paraId="0ECC1BF6">
      <w:pPr>
        <w:spacing w:line="240" w:lineRule="atLeast"/>
        <w:ind w:firstLine="643"/>
        <w:jc w:val="center"/>
        <w:rPr>
          <w:rFonts w:ascii="宋体" w:hAnsi="宋体" w:cs="宋体"/>
          <w:b/>
          <w:color w:val="auto"/>
          <w:sz w:val="32"/>
          <w:szCs w:val="32"/>
          <w:highlight w:val="none"/>
        </w:rPr>
      </w:pPr>
    </w:p>
    <w:p w14:paraId="4759678F">
      <w:pPr>
        <w:spacing w:line="240" w:lineRule="atLeast"/>
        <w:ind w:firstLine="643"/>
        <w:jc w:val="center"/>
        <w:rPr>
          <w:rFonts w:ascii="宋体" w:hAnsi="宋体" w:cs="宋体"/>
          <w:b/>
          <w:color w:val="auto"/>
          <w:sz w:val="32"/>
          <w:szCs w:val="32"/>
          <w:highlight w:val="none"/>
        </w:rPr>
      </w:pPr>
    </w:p>
    <w:p w14:paraId="4BE6C5D2">
      <w:pPr>
        <w:spacing w:line="240" w:lineRule="atLeast"/>
        <w:ind w:firstLine="643"/>
        <w:jc w:val="center"/>
        <w:rPr>
          <w:rFonts w:ascii="宋体" w:hAnsi="宋体" w:cs="宋体"/>
          <w:b/>
          <w:color w:val="auto"/>
          <w:sz w:val="32"/>
          <w:szCs w:val="32"/>
          <w:highlight w:val="none"/>
        </w:rPr>
      </w:pPr>
    </w:p>
    <w:p w14:paraId="6F3FE034">
      <w:pPr>
        <w:spacing w:line="240" w:lineRule="atLeast"/>
        <w:ind w:firstLine="643"/>
        <w:jc w:val="center"/>
        <w:rPr>
          <w:rFonts w:ascii="宋体" w:hAnsi="宋体" w:cs="宋体"/>
          <w:b/>
          <w:color w:val="auto"/>
          <w:sz w:val="32"/>
          <w:szCs w:val="32"/>
          <w:highlight w:val="none"/>
        </w:rPr>
      </w:pPr>
    </w:p>
    <w:p w14:paraId="00891FB5">
      <w:pPr>
        <w:spacing w:line="240" w:lineRule="atLeast"/>
        <w:ind w:firstLine="643"/>
        <w:jc w:val="center"/>
        <w:rPr>
          <w:rFonts w:ascii="宋体" w:hAnsi="宋体" w:cs="宋体"/>
          <w:b/>
          <w:color w:val="auto"/>
          <w:sz w:val="32"/>
          <w:szCs w:val="32"/>
          <w:highlight w:val="none"/>
        </w:rPr>
      </w:pPr>
    </w:p>
    <w:p w14:paraId="27921D20">
      <w:pPr>
        <w:spacing w:line="240" w:lineRule="atLeast"/>
        <w:ind w:firstLine="643"/>
        <w:jc w:val="center"/>
        <w:rPr>
          <w:rFonts w:ascii="宋体" w:hAnsi="宋体" w:cs="宋体"/>
          <w:b/>
          <w:color w:val="auto"/>
          <w:sz w:val="32"/>
          <w:szCs w:val="32"/>
          <w:highlight w:val="none"/>
        </w:rPr>
      </w:pPr>
    </w:p>
    <w:p w14:paraId="2B741B36">
      <w:pPr>
        <w:spacing w:line="240" w:lineRule="atLeast"/>
        <w:ind w:firstLine="643"/>
        <w:jc w:val="center"/>
        <w:rPr>
          <w:rFonts w:ascii="宋体" w:hAnsi="宋体" w:cs="宋体"/>
          <w:b/>
          <w:color w:val="auto"/>
          <w:sz w:val="32"/>
          <w:szCs w:val="32"/>
          <w:highlight w:val="none"/>
        </w:rPr>
      </w:pPr>
    </w:p>
    <w:p w14:paraId="2044A9A5">
      <w:pPr>
        <w:spacing w:line="240" w:lineRule="atLeast"/>
        <w:ind w:firstLine="643"/>
        <w:jc w:val="right"/>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052CD18F">
      <w:pPr>
        <w:spacing w:line="240" w:lineRule="atLeast"/>
        <w:ind w:firstLine="643"/>
        <w:jc w:val="center"/>
        <w:rPr>
          <w:rFonts w:ascii="宋体" w:hAnsi="宋体" w:cs="宋体"/>
          <w:b/>
          <w:color w:val="auto"/>
          <w:sz w:val="32"/>
          <w:szCs w:val="32"/>
          <w:highlight w:val="none"/>
        </w:rPr>
      </w:pPr>
    </w:p>
    <w:p w14:paraId="23701608">
      <w:pPr>
        <w:spacing w:line="240" w:lineRule="atLeast"/>
        <w:ind w:firstLine="883"/>
        <w:jc w:val="center"/>
        <w:rPr>
          <w:rFonts w:ascii="宋体" w:hAnsi="宋体" w:cs="宋体"/>
          <w:b/>
          <w:color w:val="auto"/>
          <w:sz w:val="44"/>
          <w:szCs w:val="44"/>
          <w:highlight w:val="none"/>
        </w:rPr>
      </w:pPr>
    </w:p>
    <w:p w14:paraId="1E0A0025">
      <w:pPr>
        <w:spacing w:line="240" w:lineRule="atLeast"/>
        <w:ind w:firstLine="0" w:firstLineChars="0"/>
        <w:jc w:val="center"/>
        <w:rPr>
          <w:rFonts w:ascii="宋体" w:hAnsi="宋体" w:cs="宋体"/>
          <w:b/>
          <w:color w:val="auto"/>
          <w:sz w:val="44"/>
          <w:szCs w:val="44"/>
          <w:highlight w:val="none"/>
        </w:rPr>
      </w:pPr>
    </w:p>
    <w:p w14:paraId="00B4555D">
      <w:pPr>
        <w:spacing w:line="240" w:lineRule="atLeast"/>
        <w:ind w:firstLine="0" w:firstLineChars="0"/>
        <w:jc w:val="center"/>
        <w:rPr>
          <w:rFonts w:ascii="宋体" w:hAnsi="宋体" w:cs="宋体"/>
          <w:b/>
          <w:color w:val="auto"/>
          <w:sz w:val="32"/>
          <w:szCs w:val="32"/>
          <w:highlight w:val="none"/>
        </w:rPr>
      </w:pPr>
      <w:r>
        <w:rPr>
          <w:rFonts w:hint="eastAsia" w:ascii="宋体" w:hAnsi="宋体" w:cs="宋体"/>
          <w:b/>
          <w:color w:val="auto"/>
          <w:sz w:val="84"/>
          <w:szCs w:val="84"/>
          <w:highlight w:val="none"/>
        </w:rPr>
        <w:t>响 应 文 件</w:t>
      </w:r>
    </w:p>
    <w:p w14:paraId="213B7850">
      <w:pPr>
        <w:spacing w:line="360" w:lineRule="auto"/>
        <w:ind w:firstLine="420"/>
        <w:jc w:val="center"/>
        <w:rPr>
          <w:rFonts w:ascii="宋体" w:hAnsi="宋体" w:cs="宋体"/>
          <w:color w:val="auto"/>
          <w:szCs w:val="21"/>
          <w:highlight w:val="none"/>
        </w:rPr>
      </w:pPr>
    </w:p>
    <w:p w14:paraId="018354A5">
      <w:pPr>
        <w:spacing w:line="360" w:lineRule="auto"/>
        <w:ind w:firstLine="420"/>
        <w:jc w:val="center"/>
        <w:rPr>
          <w:rFonts w:ascii="宋体" w:hAnsi="宋体" w:cs="宋体"/>
          <w:color w:val="auto"/>
          <w:szCs w:val="21"/>
          <w:highlight w:val="none"/>
        </w:rPr>
      </w:pPr>
    </w:p>
    <w:p w14:paraId="2652EE6C">
      <w:pPr>
        <w:spacing w:line="360" w:lineRule="auto"/>
        <w:ind w:firstLine="420"/>
        <w:jc w:val="center"/>
        <w:rPr>
          <w:rFonts w:ascii="宋体" w:hAnsi="宋体" w:cs="宋体"/>
          <w:color w:val="auto"/>
          <w:szCs w:val="21"/>
          <w:highlight w:val="none"/>
        </w:rPr>
      </w:pPr>
    </w:p>
    <w:p w14:paraId="56916CB7">
      <w:pPr>
        <w:spacing w:line="360" w:lineRule="auto"/>
        <w:ind w:firstLine="420"/>
        <w:jc w:val="center"/>
        <w:rPr>
          <w:rFonts w:ascii="宋体" w:hAnsi="宋体" w:cs="宋体"/>
          <w:color w:val="auto"/>
          <w:szCs w:val="21"/>
          <w:highlight w:val="none"/>
        </w:rPr>
      </w:pPr>
    </w:p>
    <w:p w14:paraId="240498C3">
      <w:pPr>
        <w:spacing w:line="360" w:lineRule="auto"/>
        <w:ind w:firstLine="420"/>
        <w:jc w:val="center"/>
        <w:rPr>
          <w:rFonts w:ascii="宋体" w:hAnsi="宋体" w:cs="宋体"/>
          <w:color w:val="auto"/>
          <w:szCs w:val="21"/>
          <w:highlight w:val="none"/>
        </w:rPr>
      </w:pPr>
    </w:p>
    <w:p w14:paraId="5F653EC4">
      <w:pPr>
        <w:spacing w:line="360" w:lineRule="auto"/>
        <w:ind w:firstLine="420"/>
        <w:jc w:val="center"/>
        <w:rPr>
          <w:rFonts w:ascii="宋体" w:hAnsi="宋体" w:cs="宋体"/>
          <w:color w:val="auto"/>
          <w:szCs w:val="21"/>
          <w:highlight w:val="none"/>
        </w:rPr>
      </w:pPr>
    </w:p>
    <w:p w14:paraId="4A25BB72">
      <w:pPr>
        <w:tabs>
          <w:tab w:val="left" w:pos="3240"/>
        </w:tabs>
        <w:spacing w:before="120" w:beforeLines="50" w:after="120" w:afterLines="50" w:line="480" w:lineRule="auto"/>
        <w:ind w:firstLine="848" w:firstLineChars="303"/>
        <w:jc w:val="left"/>
        <w:rPr>
          <w:rFonts w:ascii="宋体" w:hAnsi="宋体" w:cs="宋体"/>
          <w:color w:val="auto"/>
          <w:sz w:val="28"/>
          <w:szCs w:val="28"/>
          <w:highlight w:val="none"/>
          <w:u w:val="single"/>
        </w:rPr>
      </w:pPr>
      <w:r>
        <w:rPr>
          <w:rFonts w:hint="eastAsia" w:ascii="宋体" w:hAnsi="宋体" w:cs="宋体"/>
          <w:color w:val="auto"/>
          <w:sz w:val="28"/>
          <w:szCs w:val="28"/>
          <w:highlight w:val="none"/>
        </w:rPr>
        <w:t>采购项目名称：</w:t>
      </w:r>
      <w:r>
        <w:rPr>
          <w:rFonts w:hint="eastAsia" w:ascii="宋体" w:hAnsi="宋体" w:cs="宋体"/>
          <w:color w:val="auto"/>
          <w:sz w:val="28"/>
          <w:szCs w:val="28"/>
          <w:highlight w:val="none"/>
          <w:u w:val="single"/>
        </w:rPr>
        <w:t xml:space="preserve">                                </w:t>
      </w:r>
    </w:p>
    <w:p w14:paraId="2494E0E1">
      <w:pPr>
        <w:spacing w:before="120" w:beforeLines="50" w:after="120" w:afterLines="50" w:line="480" w:lineRule="auto"/>
        <w:ind w:firstLine="848" w:firstLineChars="303"/>
        <w:jc w:val="left"/>
        <w:rPr>
          <w:rFonts w:ascii="宋体" w:hAnsi="宋体" w:cs="宋体"/>
          <w:color w:val="auto"/>
          <w:sz w:val="28"/>
          <w:szCs w:val="28"/>
          <w:highlight w:val="none"/>
          <w:u w:val="single"/>
        </w:rPr>
      </w:pPr>
      <w:r>
        <w:rPr>
          <w:rFonts w:hint="eastAsia" w:ascii="宋体" w:hAnsi="宋体" w:cs="宋体"/>
          <w:color w:val="auto"/>
          <w:sz w:val="28"/>
          <w:szCs w:val="28"/>
          <w:highlight w:val="none"/>
        </w:rPr>
        <w:t>采购项目编号：</w:t>
      </w:r>
      <w:r>
        <w:rPr>
          <w:rFonts w:hint="eastAsia" w:ascii="宋体" w:hAnsi="宋体" w:cs="宋体"/>
          <w:color w:val="auto"/>
          <w:sz w:val="28"/>
          <w:szCs w:val="28"/>
          <w:highlight w:val="none"/>
          <w:u w:val="single"/>
        </w:rPr>
        <w:t xml:space="preserve">                                </w:t>
      </w:r>
    </w:p>
    <w:p w14:paraId="7E83D0C1">
      <w:pPr>
        <w:tabs>
          <w:tab w:val="left" w:pos="3240"/>
        </w:tabs>
        <w:spacing w:before="120" w:beforeLines="50" w:after="120" w:afterLines="50" w:line="480" w:lineRule="auto"/>
        <w:ind w:firstLine="848" w:firstLineChars="303"/>
        <w:jc w:val="left"/>
        <w:rPr>
          <w:rFonts w:ascii="宋体" w:hAnsi="宋体" w:cs="宋体"/>
          <w:color w:val="auto"/>
          <w:sz w:val="28"/>
          <w:szCs w:val="28"/>
          <w:highlight w:val="none"/>
        </w:rPr>
      </w:pPr>
      <w:r>
        <w:rPr>
          <w:rFonts w:hint="eastAsia" w:ascii="宋体" w:hAnsi="宋体" w:cs="宋体"/>
          <w:color w:val="auto"/>
          <w:sz w:val="28"/>
          <w:szCs w:val="28"/>
          <w:highlight w:val="none"/>
        </w:rPr>
        <w:t>分标号（如有）：</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p>
    <w:p w14:paraId="21EC8516">
      <w:pPr>
        <w:tabs>
          <w:tab w:val="left" w:pos="3240"/>
        </w:tabs>
        <w:spacing w:before="120" w:beforeLines="50" w:after="120" w:afterLines="50" w:line="480" w:lineRule="auto"/>
        <w:ind w:firstLine="848" w:firstLineChars="303"/>
        <w:jc w:val="left"/>
        <w:rPr>
          <w:rFonts w:ascii="宋体" w:hAnsi="宋体" w:cs="宋体"/>
          <w:color w:val="auto"/>
          <w:sz w:val="28"/>
          <w:szCs w:val="28"/>
          <w:highlight w:val="none"/>
        </w:rPr>
      </w:pPr>
      <w:r>
        <w:rPr>
          <w:rFonts w:hint="eastAsia" w:ascii="宋体" w:hAnsi="宋体" w:cs="宋体"/>
          <w:color w:val="auto"/>
          <w:sz w:val="28"/>
          <w:szCs w:val="28"/>
          <w:highlight w:val="none"/>
        </w:rPr>
        <w:t>供应商名称：</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p>
    <w:p w14:paraId="09BA51F8">
      <w:pPr>
        <w:tabs>
          <w:tab w:val="left" w:pos="3240"/>
        </w:tabs>
        <w:spacing w:before="120" w:beforeLines="50" w:after="120" w:afterLines="50" w:line="480" w:lineRule="auto"/>
        <w:ind w:firstLine="848" w:firstLineChars="303"/>
        <w:jc w:val="left"/>
        <w:rPr>
          <w:rFonts w:ascii="宋体" w:hAnsi="宋体" w:cs="宋体"/>
          <w:color w:val="auto"/>
          <w:sz w:val="28"/>
          <w:szCs w:val="28"/>
          <w:highlight w:val="none"/>
          <w:u w:val="single"/>
        </w:rPr>
      </w:pPr>
      <w:r>
        <w:rPr>
          <w:rFonts w:hint="eastAsia" w:ascii="宋体" w:hAnsi="宋体" w:cs="宋体"/>
          <w:color w:val="auto"/>
          <w:sz w:val="28"/>
          <w:szCs w:val="28"/>
          <w:highlight w:val="none"/>
        </w:rPr>
        <w:t>供应商地址：</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p>
    <w:p w14:paraId="4BE75AAE">
      <w:pPr>
        <w:tabs>
          <w:tab w:val="left" w:pos="3240"/>
        </w:tabs>
        <w:spacing w:before="120" w:beforeLines="50" w:after="120" w:afterLines="50" w:line="480" w:lineRule="auto"/>
        <w:ind w:firstLine="848" w:firstLineChars="303"/>
        <w:jc w:val="left"/>
        <w:rPr>
          <w:rFonts w:ascii="宋体" w:hAnsi="宋体" w:cs="宋体"/>
          <w:color w:val="auto"/>
          <w:sz w:val="28"/>
          <w:szCs w:val="28"/>
          <w:highlight w:val="none"/>
        </w:rPr>
      </w:pPr>
    </w:p>
    <w:p w14:paraId="058E98E9">
      <w:pPr>
        <w:tabs>
          <w:tab w:val="left" w:pos="2625"/>
        </w:tabs>
        <w:spacing w:line="360" w:lineRule="auto"/>
        <w:ind w:firstLine="560"/>
        <w:jc w:val="center"/>
        <w:rPr>
          <w:rFonts w:ascii="宋体" w:hAnsi="宋体" w:cs="宋体"/>
          <w:color w:val="auto"/>
          <w:sz w:val="28"/>
          <w:szCs w:val="28"/>
          <w:highlight w:val="none"/>
        </w:rPr>
      </w:pPr>
    </w:p>
    <w:p w14:paraId="4A8CD200">
      <w:pPr>
        <w:tabs>
          <w:tab w:val="left" w:pos="2625"/>
        </w:tabs>
        <w:spacing w:line="360" w:lineRule="auto"/>
        <w:ind w:firstLine="560"/>
        <w:jc w:val="center"/>
        <w:rPr>
          <w:rFonts w:ascii="宋体" w:hAnsi="宋体" w:cs="宋体"/>
          <w:color w:val="auto"/>
          <w:sz w:val="28"/>
          <w:szCs w:val="28"/>
          <w:highlight w:val="none"/>
        </w:rPr>
      </w:pPr>
    </w:p>
    <w:p w14:paraId="17611C0D">
      <w:pPr>
        <w:spacing w:line="360" w:lineRule="auto"/>
        <w:ind w:firstLine="560"/>
        <w:jc w:val="center"/>
        <w:rPr>
          <w:rFonts w:ascii="宋体" w:hAnsi="宋体" w:cs="宋体"/>
          <w:color w:val="auto"/>
          <w:sz w:val="28"/>
          <w:szCs w:val="28"/>
          <w:highlight w:val="none"/>
        </w:rPr>
      </w:pPr>
      <w:r>
        <w:rPr>
          <w:rFonts w:hint="eastAsia" w:ascii="宋体" w:hAnsi="宋体" w:cs="宋体"/>
          <w:color w:val="auto"/>
          <w:sz w:val="28"/>
          <w:szCs w:val="28"/>
          <w:highlight w:val="none"/>
        </w:rPr>
        <w:t xml:space="preserve">                                        （供应商名称）</w:t>
      </w:r>
    </w:p>
    <w:p w14:paraId="037DCE3B">
      <w:pPr>
        <w:wordWrap w:val="0"/>
        <w:spacing w:line="360" w:lineRule="auto"/>
        <w:ind w:right="420" w:firstLine="0" w:firstLineChars="0"/>
        <w:jc w:val="right"/>
        <w:rPr>
          <w:rFonts w:ascii="宋体" w:hAnsi="宋体" w:cs="宋体"/>
          <w:color w:val="auto"/>
          <w:szCs w:val="21"/>
          <w:highlight w:val="none"/>
        </w:rPr>
      </w:pPr>
      <w:r>
        <w:rPr>
          <w:rFonts w:hint="eastAsia" w:ascii="宋体" w:hAnsi="宋体" w:cs="宋体"/>
          <w:color w:val="auto"/>
          <w:sz w:val="28"/>
          <w:szCs w:val="28"/>
          <w:highlight w:val="none"/>
        </w:rPr>
        <w:t>年     月    日</w:t>
      </w:r>
    </w:p>
    <w:p w14:paraId="0C5D670F">
      <w:pPr>
        <w:spacing w:line="300" w:lineRule="auto"/>
        <w:ind w:firstLine="0" w:firstLineChars="0"/>
        <w:rPr>
          <w:rFonts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b/>
          <w:color w:val="auto"/>
          <w:szCs w:val="21"/>
          <w:highlight w:val="none"/>
        </w:rPr>
        <w:t>附件</w:t>
      </w:r>
    </w:p>
    <w:p w14:paraId="764751B5">
      <w:pPr>
        <w:pStyle w:val="26"/>
        <w:ind w:left="-10" w:firstLine="10" w:firstLineChars="3"/>
        <w:jc w:val="center"/>
        <w:rPr>
          <w:rFonts w:hAnsi="宋体" w:cs="宋体"/>
          <w:b/>
          <w:color w:val="auto"/>
          <w:sz w:val="32"/>
          <w:highlight w:val="none"/>
        </w:rPr>
      </w:pPr>
    </w:p>
    <w:p w14:paraId="291693DA">
      <w:pPr>
        <w:pStyle w:val="26"/>
        <w:ind w:left="-10" w:firstLine="10" w:firstLineChars="3"/>
        <w:jc w:val="center"/>
        <w:rPr>
          <w:rFonts w:hAnsi="宋体" w:cs="宋体"/>
          <w:b/>
          <w:color w:val="auto"/>
          <w:sz w:val="32"/>
          <w:highlight w:val="none"/>
        </w:rPr>
      </w:pPr>
      <w:r>
        <w:rPr>
          <w:rFonts w:hint="eastAsia" w:hAnsi="宋体" w:cs="宋体"/>
          <w:b/>
          <w:color w:val="auto"/>
          <w:sz w:val="32"/>
          <w:highlight w:val="none"/>
        </w:rPr>
        <w:t>法定代表人身份证明（格式）</w:t>
      </w:r>
    </w:p>
    <w:p w14:paraId="6232D8DA">
      <w:pPr>
        <w:pStyle w:val="26"/>
        <w:spacing w:line="480" w:lineRule="auto"/>
        <w:ind w:firstLine="698" w:firstLineChars="349"/>
        <w:rPr>
          <w:rFonts w:hAnsi="宋体" w:cs="宋体"/>
          <w:color w:val="auto"/>
          <w:highlight w:val="none"/>
        </w:rPr>
      </w:pPr>
    </w:p>
    <w:p w14:paraId="53B6080C">
      <w:pPr>
        <w:pStyle w:val="26"/>
        <w:spacing w:line="480" w:lineRule="auto"/>
        <w:ind w:firstLine="630" w:firstLineChars="300"/>
        <w:rPr>
          <w:rFonts w:hAnsi="宋体"/>
          <w:color w:val="auto"/>
          <w:sz w:val="21"/>
          <w:highlight w:val="none"/>
          <w:u w:val="single"/>
        </w:rPr>
      </w:pPr>
      <w:r>
        <w:rPr>
          <w:rFonts w:hint="eastAsia" w:hAnsi="宋体"/>
          <w:color w:val="auto"/>
          <w:sz w:val="21"/>
          <w:highlight w:val="none"/>
        </w:rPr>
        <w:t>供 应 商：</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p>
    <w:p w14:paraId="095FA0EF">
      <w:pPr>
        <w:pStyle w:val="26"/>
        <w:spacing w:line="480" w:lineRule="auto"/>
        <w:ind w:firstLine="630" w:firstLineChars="300"/>
        <w:rPr>
          <w:rFonts w:hAnsi="宋体"/>
          <w:color w:val="auto"/>
          <w:sz w:val="21"/>
          <w:highlight w:val="none"/>
          <w:u w:val="single"/>
        </w:rPr>
      </w:pPr>
      <w:r>
        <w:rPr>
          <w:rFonts w:hint="eastAsia" w:hAnsi="宋体"/>
          <w:color w:val="auto"/>
          <w:sz w:val="21"/>
          <w:highlight w:val="none"/>
        </w:rPr>
        <w:t xml:space="preserve">地 </w:t>
      </w:r>
      <w:r>
        <w:rPr>
          <w:rFonts w:hAnsi="宋体"/>
          <w:color w:val="auto"/>
          <w:sz w:val="21"/>
          <w:highlight w:val="none"/>
        </w:rPr>
        <w:t xml:space="preserve">   </w:t>
      </w:r>
      <w:r>
        <w:rPr>
          <w:rFonts w:hint="eastAsia" w:hAnsi="宋体"/>
          <w:color w:val="auto"/>
          <w:sz w:val="21"/>
          <w:highlight w:val="none"/>
        </w:rPr>
        <w:t>址：</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p>
    <w:p w14:paraId="34ADABDE">
      <w:pPr>
        <w:pStyle w:val="26"/>
        <w:spacing w:line="480" w:lineRule="auto"/>
        <w:ind w:firstLine="630" w:firstLineChars="300"/>
        <w:rPr>
          <w:rFonts w:hAnsi="宋体"/>
          <w:color w:val="auto"/>
          <w:sz w:val="21"/>
          <w:highlight w:val="none"/>
        </w:rPr>
      </w:pPr>
      <w:r>
        <w:rPr>
          <w:rFonts w:hint="eastAsia" w:hAnsi="宋体"/>
          <w:color w:val="auto"/>
          <w:sz w:val="21"/>
          <w:highlight w:val="none"/>
        </w:rPr>
        <w:t xml:space="preserve">姓 </w:t>
      </w:r>
      <w:r>
        <w:rPr>
          <w:rFonts w:hAnsi="宋体"/>
          <w:color w:val="auto"/>
          <w:sz w:val="21"/>
          <w:highlight w:val="none"/>
        </w:rPr>
        <w:t xml:space="preserve">   </w:t>
      </w:r>
      <w:r>
        <w:rPr>
          <w:rFonts w:hint="eastAsia" w:hAnsi="宋体"/>
          <w:color w:val="auto"/>
          <w:sz w:val="21"/>
          <w:highlight w:val="none"/>
        </w:rPr>
        <w:t>名：</w:t>
      </w:r>
      <w:r>
        <w:rPr>
          <w:rFonts w:hint="eastAsia" w:hAnsi="宋体"/>
          <w:color w:val="auto"/>
          <w:sz w:val="21"/>
          <w:highlight w:val="none"/>
          <w:u w:val="single"/>
        </w:rPr>
        <w:t xml:space="preserve">                  </w:t>
      </w:r>
      <w:r>
        <w:rPr>
          <w:rFonts w:hAnsi="宋体"/>
          <w:color w:val="auto"/>
          <w:sz w:val="21"/>
          <w:highlight w:val="none"/>
        </w:rPr>
        <w:t xml:space="preserve">     </w:t>
      </w:r>
      <w:r>
        <w:rPr>
          <w:rFonts w:hint="eastAsia" w:hAnsi="宋体"/>
          <w:color w:val="auto"/>
          <w:sz w:val="21"/>
          <w:highlight w:val="none"/>
        </w:rPr>
        <w:t xml:space="preserve">性 </w:t>
      </w:r>
      <w:r>
        <w:rPr>
          <w:rFonts w:hAnsi="宋体"/>
          <w:color w:val="auto"/>
          <w:sz w:val="21"/>
          <w:highlight w:val="none"/>
        </w:rPr>
        <w:t xml:space="preserve">    </w:t>
      </w:r>
      <w:r>
        <w:rPr>
          <w:rFonts w:hint="eastAsia" w:hAnsi="宋体"/>
          <w:color w:val="auto"/>
          <w:sz w:val="21"/>
          <w:highlight w:val="none"/>
        </w:rPr>
        <w:t>别：</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p>
    <w:p w14:paraId="05A74296">
      <w:pPr>
        <w:pStyle w:val="26"/>
        <w:spacing w:line="480" w:lineRule="auto"/>
        <w:ind w:firstLine="630" w:firstLineChars="300"/>
        <w:rPr>
          <w:rFonts w:hAnsi="宋体"/>
          <w:color w:val="auto"/>
          <w:sz w:val="21"/>
          <w:highlight w:val="none"/>
        </w:rPr>
      </w:pPr>
      <w:r>
        <w:rPr>
          <w:rFonts w:hint="eastAsia" w:hAnsi="宋体"/>
          <w:color w:val="auto"/>
          <w:sz w:val="21"/>
          <w:highlight w:val="none"/>
        </w:rPr>
        <w:t xml:space="preserve">年 </w:t>
      </w:r>
      <w:r>
        <w:rPr>
          <w:rFonts w:hAnsi="宋体"/>
          <w:color w:val="auto"/>
          <w:sz w:val="21"/>
          <w:highlight w:val="none"/>
        </w:rPr>
        <w:t xml:space="preserve">   </w:t>
      </w:r>
      <w:r>
        <w:rPr>
          <w:rFonts w:hint="eastAsia" w:hAnsi="宋体"/>
          <w:color w:val="auto"/>
          <w:sz w:val="21"/>
          <w:highlight w:val="none"/>
        </w:rPr>
        <w:t>龄：</w:t>
      </w:r>
      <w:r>
        <w:rPr>
          <w:rFonts w:hint="eastAsia" w:hAnsi="宋体"/>
          <w:color w:val="auto"/>
          <w:sz w:val="21"/>
          <w:highlight w:val="none"/>
          <w:u w:val="single"/>
        </w:rPr>
        <w:t xml:space="preserve">                  </w:t>
      </w:r>
      <w:r>
        <w:rPr>
          <w:rFonts w:hAnsi="宋体"/>
          <w:color w:val="auto"/>
          <w:sz w:val="21"/>
          <w:highlight w:val="none"/>
        </w:rPr>
        <w:t xml:space="preserve">     </w:t>
      </w:r>
      <w:r>
        <w:rPr>
          <w:rFonts w:hint="eastAsia" w:hAnsi="宋体"/>
          <w:color w:val="auto"/>
          <w:sz w:val="21"/>
          <w:highlight w:val="none"/>
        </w:rPr>
        <w:t xml:space="preserve">职 </w:t>
      </w:r>
      <w:r>
        <w:rPr>
          <w:rFonts w:hAnsi="宋体"/>
          <w:color w:val="auto"/>
          <w:sz w:val="21"/>
          <w:highlight w:val="none"/>
        </w:rPr>
        <w:t xml:space="preserve">    </w:t>
      </w:r>
      <w:r>
        <w:rPr>
          <w:rFonts w:hint="eastAsia" w:hAnsi="宋体"/>
          <w:color w:val="auto"/>
          <w:sz w:val="21"/>
          <w:highlight w:val="none"/>
        </w:rPr>
        <w:t>务：</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p>
    <w:p w14:paraId="7CB22D49">
      <w:pPr>
        <w:pStyle w:val="26"/>
        <w:spacing w:line="480" w:lineRule="auto"/>
        <w:ind w:firstLine="630" w:firstLineChars="300"/>
        <w:rPr>
          <w:rFonts w:hAnsi="宋体"/>
          <w:color w:val="auto"/>
          <w:sz w:val="21"/>
          <w:highlight w:val="none"/>
        </w:rPr>
      </w:pPr>
      <w:r>
        <w:rPr>
          <w:rFonts w:hint="eastAsia" w:hAnsi="宋体"/>
          <w:color w:val="auto"/>
          <w:sz w:val="21"/>
          <w:highlight w:val="none"/>
        </w:rPr>
        <w:t>系</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（供应商单位名称）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int="eastAsia" w:hAnsi="宋体"/>
          <w:color w:val="auto"/>
          <w:sz w:val="21"/>
          <w:highlight w:val="none"/>
        </w:rPr>
        <w:t>的法定代表人。</w:t>
      </w:r>
    </w:p>
    <w:p w14:paraId="5A803D95">
      <w:pPr>
        <w:pStyle w:val="26"/>
        <w:spacing w:line="480" w:lineRule="auto"/>
        <w:ind w:firstLine="630" w:firstLineChars="300"/>
        <w:rPr>
          <w:rFonts w:hAnsi="宋体"/>
          <w:color w:val="auto"/>
          <w:sz w:val="21"/>
          <w:highlight w:val="none"/>
        </w:rPr>
      </w:pPr>
      <w:r>
        <w:rPr>
          <w:rFonts w:hint="eastAsia" w:hAnsi="宋体"/>
          <w:color w:val="auto"/>
          <w:sz w:val="21"/>
          <w:highlight w:val="none"/>
        </w:rPr>
        <w:t>特此证明。</w:t>
      </w:r>
    </w:p>
    <w:p w14:paraId="04C764E9">
      <w:pPr>
        <w:pStyle w:val="26"/>
        <w:spacing w:line="480" w:lineRule="auto"/>
        <w:ind w:firstLine="630" w:firstLineChars="300"/>
        <w:rPr>
          <w:rFonts w:hAnsi="宋体"/>
          <w:color w:val="auto"/>
          <w:sz w:val="21"/>
          <w:highlight w:val="none"/>
        </w:rPr>
      </w:pPr>
    </w:p>
    <w:p w14:paraId="7076E1B5">
      <w:pPr>
        <w:pStyle w:val="26"/>
        <w:spacing w:line="480" w:lineRule="auto"/>
        <w:ind w:firstLine="632" w:firstLineChars="300"/>
        <w:rPr>
          <w:rFonts w:hAnsi="宋体"/>
          <w:color w:val="auto"/>
          <w:sz w:val="21"/>
          <w:highlight w:val="none"/>
        </w:rPr>
      </w:pPr>
      <w:r>
        <w:rPr>
          <w:b/>
          <w:color w:val="auto"/>
          <w:sz w:val="21"/>
          <w:highlight w:val="none"/>
        </w:rPr>
        <w:t>附件：法定代表人有效身份证正反面</w:t>
      </w:r>
    </w:p>
    <w:p w14:paraId="1BBDDD42">
      <w:pPr>
        <w:pStyle w:val="26"/>
        <w:tabs>
          <w:tab w:val="left" w:pos="5529"/>
        </w:tabs>
        <w:wordWrap w:val="0"/>
        <w:ind w:firstLine="3968" w:firstLineChars="1890"/>
        <w:rPr>
          <w:rFonts w:hAnsi="宋体"/>
          <w:color w:val="auto"/>
          <w:kern w:val="2"/>
          <w:sz w:val="21"/>
          <w:highlight w:val="none"/>
        </w:rPr>
      </w:pPr>
    </w:p>
    <w:p w14:paraId="5DDDF43B">
      <w:pPr>
        <w:pStyle w:val="26"/>
        <w:tabs>
          <w:tab w:val="left" w:pos="5529"/>
        </w:tabs>
        <w:wordWrap w:val="0"/>
        <w:ind w:firstLine="4389" w:firstLineChars="2090"/>
        <w:rPr>
          <w:rFonts w:hAnsi="宋体"/>
          <w:color w:val="auto"/>
          <w:kern w:val="2"/>
          <w:sz w:val="21"/>
          <w:highlight w:val="none"/>
        </w:rPr>
      </w:pPr>
    </w:p>
    <w:p w14:paraId="26EF71AC">
      <w:pPr>
        <w:pStyle w:val="26"/>
        <w:tabs>
          <w:tab w:val="left" w:pos="5529"/>
        </w:tabs>
        <w:wordWrap w:val="0"/>
        <w:ind w:firstLine="4389" w:firstLineChars="2090"/>
        <w:rPr>
          <w:rFonts w:hAnsi="宋体"/>
          <w:color w:val="auto"/>
          <w:kern w:val="2"/>
          <w:sz w:val="21"/>
          <w:highlight w:val="none"/>
        </w:rPr>
      </w:pPr>
    </w:p>
    <w:p w14:paraId="4AE89F16">
      <w:pPr>
        <w:pStyle w:val="26"/>
        <w:tabs>
          <w:tab w:val="left" w:pos="5529"/>
        </w:tabs>
        <w:wordWrap w:val="0"/>
        <w:ind w:firstLine="4389" w:firstLineChars="2090"/>
        <w:rPr>
          <w:rFonts w:hAnsi="宋体"/>
          <w:color w:val="auto"/>
          <w:kern w:val="2"/>
          <w:sz w:val="21"/>
          <w:highlight w:val="none"/>
        </w:rPr>
      </w:pPr>
    </w:p>
    <w:p w14:paraId="592BF365">
      <w:pPr>
        <w:pStyle w:val="26"/>
        <w:tabs>
          <w:tab w:val="left" w:pos="5529"/>
        </w:tabs>
        <w:wordWrap w:val="0"/>
        <w:ind w:firstLine="4830" w:firstLineChars="2300"/>
        <w:rPr>
          <w:rFonts w:hAnsi="宋体"/>
          <w:color w:val="auto"/>
          <w:kern w:val="2"/>
          <w:sz w:val="21"/>
          <w:highlight w:val="none"/>
          <w:u w:val="single"/>
        </w:rPr>
      </w:pPr>
      <w:r>
        <w:rPr>
          <w:rFonts w:hint="eastAsia" w:hAnsi="宋体"/>
          <w:color w:val="auto"/>
          <w:kern w:val="2"/>
          <w:sz w:val="21"/>
          <w:highlight w:val="none"/>
        </w:rPr>
        <w:t xml:space="preserve">供应商名称（加盖电子公章）： </w:t>
      </w:r>
      <w:r>
        <w:rPr>
          <w:rFonts w:hint="eastAsia" w:hAnsi="宋体"/>
          <w:color w:val="auto"/>
          <w:sz w:val="21"/>
          <w:highlight w:val="none"/>
          <w:u w:val="single"/>
        </w:rPr>
        <w:t xml:space="preserve">              </w:t>
      </w:r>
    </w:p>
    <w:p w14:paraId="062552D2">
      <w:pPr>
        <w:pStyle w:val="26"/>
        <w:tabs>
          <w:tab w:val="left" w:pos="5529"/>
        </w:tabs>
        <w:wordWrap w:val="0"/>
        <w:ind w:firstLine="3968" w:firstLineChars="1890"/>
        <w:rPr>
          <w:rFonts w:hAnsi="宋体"/>
          <w:color w:val="auto"/>
          <w:kern w:val="2"/>
          <w:sz w:val="21"/>
          <w:highlight w:val="none"/>
        </w:rPr>
      </w:pPr>
      <w:r>
        <w:rPr>
          <w:rFonts w:hint="eastAsia" w:hAnsi="宋体"/>
          <w:color w:val="auto"/>
          <w:kern w:val="2"/>
          <w:sz w:val="21"/>
          <w:highlight w:val="none"/>
        </w:rPr>
        <w:t xml:space="preserve">                                 </w:t>
      </w:r>
    </w:p>
    <w:p w14:paraId="60E6EFB2">
      <w:pPr>
        <w:pStyle w:val="26"/>
        <w:tabs>
          <w:tab w:val="left" w:pos="5529"/>
        </w:tabs>
        <w:ind w:right="120" w:firstLine="3968" w:firstLineChars="1890"/>
        <w:jc w:val="right"/>
        <w:rPr>
          <w:color w:val="auto"/>
          <w:sz w:val="21"/>
          <w:highlight w:val="none"/>
        </w:rPr>
      </w:pPr>
      <w:r>
        <w:rPr>
          <w:color w:val="auto"/>
          <w:sz w:val="21"/>
          <w:highlight w:val="none"/>
        </w:rPr>
        <w:t>年    月    日</w:t>
      </w:r>
    </w:p>
    <w:p w14:paraId="16865C5A">
      <w:pPr>
        <w:pStyle w:val="26"/>
        <w:tabs>
          <w:tab w:val="left" w:pos="5529"/>
        </w:tabs>
        <w:ind w:right="120" w:firstLine="3968" w:firstLineChars="1890"/>
        <w:jc w:val="right"/>
        <w:rPr>
          <w:color w:val="auto"/>
          <w:sz w:val="21"/>
          <w:highlight w:val="none"/>
        </w:rPr>
      </w:pPr>
    </w:p>
    <w:p w14:paraId="3B91B69F">
      <w:pPr>
        <w:pStyle w:val="26"/>
        <w:tabs>
          <w:tab w:val="left" w:pos="5529"/>
        </w:tabs>
        <w:ind w:right="120" w:firstLine="3968" w:firstLineChars="1890"/>
        <w:jc w:val="right"/>
        <w:rPr>
          <w:color w:val="auto"/>
          <w:sz w:val="21"/>
          <w:highlight w:val="none"/>
        </w:rPr>
      </w:pPr>
    </w:p>
    <w:p w14:paraId="6017C801">
      <w:pPr>
        <w:pStyle w:val="26"/>
        <w:tabs>
          <w:tab w:val="left" w:pos="5529"/>
        </w:tabs>
        <w:ind w:right="120" w:firstLine="420"/>
        <w:rPr>
          <w:color w:val="auto"/>
          <w:sz w:val="21"/>
          <w:highlight w:val="none"/>
        </w:rPr>
      </w:pPr>
    </w:p>
    <w:p w14:paraId="0B60AAD4">
      <w:pPr>
        <w:pStyle w:val="26"/>
        <w:spacing w:line="480" w:lineRule="auto"/>
        <w:ind w:firstLine="632" w:firstLineChars="300"/>
        <w:rPr>
          <w:b/>
          <w:color w:val="auto"/>
          <w:sz w:val="21"/>
          <w:highlight w:val="none"/>
        </w:rPr>
      </w:pPr>
      <w:r>
        <w:rPr>
          <w:rFonts w:hint="eastAsia"/>
          <w:b/>
          <w:color w:val="auto"/>
          <w:sz w:val="21"/>
          <w:highlight w:val="none"/>
        </w:rPr>
        <w:t>注：自然人竞标的无需提供</w:t>
      </w:r>
    </w:p>
    <w:p w14:paraId="1686400A">
      <w:pPr>
        <w:spacing w:line="300" w:lineRule="auto"/>
        <w:ind w:firstLine="0" w:firstLineChars="0"/>
        <w:rPr>
          <w:rFonts w:ascii="宋体" w:hAnsi="宋体" w:cs="宋体"/>
          <w:b/>
          <w:color w:val="auto"/>
          <w:szCs w:val="21"/>
          <w:highlight w:val="none"/>
        </w:rPr>
      </w:pPr>
    </w:p>
    <w:p w14:paraId="37537BE0">
      <w:pPr>
        <w:spacing w:line="300" w:lineRule="auto"/>
        <w:ind w:firstLine="0" w:firstLineChars="0"/>
        <w:rPr>
          <w:rFonts w:ascii="宋体" w:hAnsi="宋体" w:cs="宋体"/>
          <w:b/>
          <w:color w:val="auto"/>
          <w:szCs w:val="21"/>
          <w:highlight w:val="none"/>
        </w:rPr>
      </w:pPr>
    </w:p>
    <w:p w14:paraId="18C41BB7">
      <w:pPr>
        <w:spacing w:line="300" w:lineRule="auto"/>
        <w:ind w:firstLine="0" w:firstLineChars="0"/>
        <w:rPr>
          <w:rFonts w:ascii="宋体" w:hAnsi="宋体" w:cs="宋体"/>
          <w:b/>
          <w:color w:val="auto"/>
          <w:szCs w:val="21"/>
          <w:highlight w:val="none"/>
        </w:rPr>
      </w:pPr>
    </w:p>
    <w:p w14:paraId="3667FF11">
      <w:pPr>
        <w:spacing w:line="300" w:lineRule="auto"/>
        <w:ind w:firstLine="0" w:firstLineChars="0"/>
        <w:rPr>
          <w:rFonts w:ascii="宋体" w:hAnsi="宋体" w:cs="宋体"/>
          <w:b/>
          <w:color w:val="auto"/>
          <w:szCs w:val="21"/>
          <w:highlight w:val="none"/>
        </w:rPr>
      </w:pPr>
    </w:p>
    <w:p w14:paraId="4EB102DF">
      <w:pPr>
        <w:spacing w:line="300" w:lineRule="auto"/>
        <w:ind w:firstLine="0" w:firstLineChars="0"/>
        <w:rPr>
          <w:rFonts w:ascii="宋体" w:hAnsi="宋体" w:cs="宋体"/>
          <w:b/>
          <w:color w:val="auto"/>
          <w:szCs w:val="21"/>
          <w:highlight w:val="none"/>
        </w:rPr>
      </w:pPr>
    </w:p>
    <w:p w14:paraId="77C7FABA">
      <w:pPr>
        <w:spacing w:line="300" w:lineRule="auto"/>
        <w:ind w:firstLine="0" w:firstLineChars="0"/>
        <w:rPr>
          <w:rFonts w:ascii="宋体" w:hAnsi="宋体" w:cs="宋体"/>
          <w:b/>
          <w:color w:val="auto"/>
          <w:szCs w:val="21"/>
          <w:highlight w:val="none"/>
        </w:rPr>
      </w:pPr>
    </w:p>
    <w:p w14:paraId="4DEAA9FB">
      <w:pPr>
        <w:spacing w:line="300" w:lineRule="auto"/>
        <w:ind w:firstLine="0" w:firstLineChars="0"/>
        <w:rPr>
          <w:rFonts w:ascii="宋体" w:hAnsi="宋体" w:cs="宋体"/>
          <w:b/>
          <w:color w:val="auto"/>
          <w:szCs w:val="21"/>
          <w:highlight w:val="none"/>
        </w:rPr>
      </w:pPr>
    </w:p>
    <w:p w14:paraId="3E87D820">
      <w:pPr>
        <w:spacing w:line="300" w:lineRule="auto"/>
        <w:ind w:firstLine="0" w:firstLineChars="0"/>
        <w:rPr>
          <w:rFonts w:ascii="宋体" w:hAnsi="宋体" w:cs="宋体"/>
          <w:b/>
          <w:color w:val="auto"/>
          <w:szCs w:val="21"/>
          <w:highlight w:val="none"/>
        </w:rPr>
      </w:pPr>
    </w:p>
    <w:p w14:paraId="7C7B2A93">
      <w:pPr>
        <w:spacing w:line="300" w:lineRule="auto"/>
        <w:ind w:firstLine="0" w:firstLineChars="0"/>
        <w:rPr>
          <w:rFonts w:ascii="宋体" w:hAnsi="宋体" w:cs="宋体"/>
          <w:b/>
          <w:color w:val="auto"/>
          <w:szCs w:val="21"/>
          <w:highlight w:val="none"/>
        </w:rPr>
      </w:pPr>
      <w:r>
        <w:rPr>
          <w:rFonts w:ascii="宋体" w:hAnsi="宋体" w:cs="宋体"/>
          <w:b/>
          <w:color w:val="auto"/>
          <w:szCs w:val="21"/>
          <w:highlight w:val="none"/>
        </w:rPr>
        <w:br w:type="page"/>
      </w:r>
    </w:p>
    <w:p w14:paraId="1C1D3946">
      <w:pPr>
        <w:spacing w:line="300" w:lineRule="auto"/>
        <w:ind w:firstLine="0" w:firstLineChars="0"/>
        <w:rPr>
          <w:rFonts w:ascii="宋体" w:hAnsi="宋体" w:cs="宋体"/>
          <w:color w:val="auto"/>
          <w:highlight w:val="none"/>
        </w:rPr>
      </w:pPr>
      <w:r>
        <w:rPr>
          <w:rFonts w:hint="eastAsia" w:ascii="宋体" w:hAnsi="宋体" w:cs="宋体"/>
          <w:b/>
          <w:color w:val="auto"/>
          <w:szCs w:val="21"/>
          <w:highlight w:val="none"/>
        </w:rPr>
        <w:t>附件</w:t>
      </w:r>
    </w:p>
    <w:p w14:paraId="282AED40">
      <w:pPr>
        <w:pStyle w:val="26"/>
        <w:ind w:left="-10" w:firstLine="10" w:firstLineChars="3"/>
        <w:jc w:val="center"/>
        <w:rPr>
          <w:rFonts w:hAnsi="宋体" w:cs="宋体"/>
          <w:b/>
          <w:color w:val="auto"/>
          <w:sz w:val="32"/>
          <w:highlight w:val="none"/>
        </w:rPr>
      </w:pPr>
    </w:p>
    <w:p w14:paraId="11DC7A48">
      <w:pPr>
        <w:pStyle w:val="26"/>
        <w:ind w:left="-10" w:firstLine="10" w:firstLineChars="3"/>
        <w:jc w:val="center"/>
        <w:rPr>
          <w:rFonts w:hAnsi="宋体" w:cs="宋体"/>
          <w:b/>
          <w:color w:val="auto"/>
          <w:sz w:val="32"/>
          <w:highlight w:val="none"/>
        </w:rPr>
      </w:pPr>
      <w:r>
        <w:rPr>
          <w:rFonts w:hint="eastAsia" w:hAnsi="宋体" w:cs="宋体"/>
          <w:b/>
          <w:color w:val="auto"/>
          <w:sz w:val="32"/>
          <w:highlight w:val="none"/>
        </w:rPr>
        <w:t>法定代表人授权委托书（格式）</w:t>
      </w:r>
    </w:p>
    <w:p w14:paraId="524BE150">
      <w:pPr>
        <w:pStyle w:val="26"/>
        <w:ind w:left="-10" w:firstLine="10" w:firstLineChars="3"/>
        <w:jc w:val="center"/>
        <w:rPr>
          <w:rFonts w:hAnsi="宋体" w:cs="宋体"/>
          <w:b/>
          <w:color w:val="auto"/>
          <w:sz w:val="32"/>
          <w:highlight w:val="none"/>
        </w:rPr>
      </w:pPr>
    </w:p>
    <w:p w14:paraId="440FAD01">
      <w:pPr>
        <w:snapToGrid w:val="0"/>
        <w:spacing w:line="360" w:lineRule="auto"/>
        <w:ind w:firstLine="420"/>
        <w:rPr>
          <w:rFonts w:ascii="宋体" w:hAnsi="宋体" w:cs="宋体"/>
          <w:bCs/>
          <w:color w:val="auto"/>
          <w:szCs w:val="21"/>
          <w:highlight w:val="none"/>
        </w:rPr>
      </w:pPr>
    </w:p>
    <w:p w14:paraId="286CCB44">
      <w:pPr>
        <w:snapToGrid w:val="0"/>
        <w:spacing w:line="480" w:lineRule="auto"/>
        <w:ind w:firstLine="0" w:firstLineChars="0"/>
        <w:rPr>
          <w:rFonts w:ascii="宋体" w:hAnsi="宋体" w:cs="宋体"/>
          <w:b/>
          <w:bCs/>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（采购人、代理机构名称）：</w:t>
      </w:r>
    </w:p>
    <w:p w14:paraId="70BEC99D">
      <w:pPr>
        <w:snapToGrid w:val="0"/>
        <w:spacing w:line="48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 xml:space="preserve">我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（供应商名称）的法定代表人，现授权委托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（姓名）以我方的名义参加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项目的磋商活动，并代表我方全权办理针对上述项目的递交文件、磋商、澄清、签约等具体事务和签署相关文件。</w:t>
      </w:r>
    </w:p>
    <w:p w14:paraId="62498B09">
      <w:pPr>
        <w:snapToGrid w:val="0"/>
        <w:spacing w:line="480" w:lineRule="auto"/>
        <w:ind w:firstLine="420"/>
        <w:rPr>
          <w:rFonts w:ascii="宋体" w:hAnsi="宋体" w:cs="宋体"/>
          <w:color w:val="auto"/>
          <w:szCs w:val="21"/>
          <w:highlight w:val="none"/>
        </w:rPr>
      </w:pPr>
      <w:r>
        <w:rPr>
          <w:rFonts w:hint="eastAsia" w:ascii="宋体" w:hAnsi="宋体" w:cs="宋体"/>
          <w:color w:val="auto"/>
          <w:szCs w:val="21"/>
          <w:highlight w:val="none"/>
        </w:rPr>
        <w:t>我方对被授权人的签字或者电子签名或加盖电子印章事项负全部责任。</w:t>
      </w:r>
    </w:p>
    <w:p w14:paraId="3A67D3FA">
      <w:pPr>
        <w:snapToGrid w:val="0"/>
        <w:spacing w:line="480" w:lineRule="auto"/>
        <w:ind w:firstLine="420"/>
        <w:rPr>
          <w:rFonts w:ascii="宋体" w:hAnsi="宋体" w:cs="宋体"/>
          <w:color w:val="auto"/>
          <w:szCs w:val="21"/>
          <w:highlight w:val="none"/>
        </w:rPr>
      </w:pPr>
      <w:r>
        <w:rPr>
          <w:rFonts w:hint="eastAsia" w:ascii="宋体" w:hAnsi="宋体" w:cs="宋体"/>
          <w:color w:val="auto"/>
          <w:szCs w:val="21"/>
          <w:highlight w:val="none"/>
          <w:u w:val="single"/>
        </w:rPr>
        <w:t>在撤销授权的书面通知以前，本授权书一直有效。</w:t>
      </w:r>
      <w:r>
        <w:rPr>
          <w:rFonts w:hint="eastAsia" w:ascii="宋体" w:hAnsi="宋体" w:cs="宋体"/>
          <w:color w:val="auto"/>
          <w:szCs w:val="21"/>
          <w:highlight w:val="none"/>
        </w:rPr>
        <w:t>被授权人在授权书有效期内签署的所有文件不因授权的撤销而失效。</w:t>
      </w:r>
    </w:p>
    <w:p w14:paraId="3C3BF364">
      <w:pPr>
        <w:snapToGrid w:val="0"/>
        <w:spacing w:line="480" w:lineRule="auto"/>
        <w:ind w:firstLine="420"/>
        <w:rPr>
          <w:rFonts w:ascii="宋体" w:hAnsi="宋体" w:cs="宋体"/>
          <w:color w:val="auto"/>
          <w:szCs w:val="21"/>
          <w:highlight w:val="none"/>
        </w:rPr>
      </w:pPr>
      <w:r>
        <w:rPr>
          <w:rFonts w:hint="eastAsia" w:ascii="宋体" w:hAnsi="宋体" w:cs="宋体"/>
          <w:color w:val="auto"/>
          <w:szCs w:val="21"/>
          <w:highlight w:val="none"/>
        </w:rPr>
        <w:t>被授权人无转委托权，特此委托。</w:t>
      </w:r>
    </w:p>
    <w:p w14:paraId="62F50770">
      <w:pPr>
        <w:snapToGrid w:val="0"/>
        <w:spacing w:line="360" w:lineRule="auto"/>
        <w:ind w:firstLine="420"/>
        <w:rPr>
          <w:rFonts w:ascii="宋体" w:hAnsi="宋体" w:cs="宋体"/>
          <w:color w:val="auto"/>
          <w:szCs w:val="21"/>
          <w:highlight w:val="none"/>
        </w:rPr>
      </w:pPr>
    </w:p>
    <w:p w14:paraId="6D2B31CC">
      <w:pPr>
        <w:pStyle w:val="117"/>
        <w:spacing w:line="480" w:lineRule="auto"/>
        <w:ind w:firstLine="361" w:firstLineChars="171"/>
        <w:rPr>
          <w:b/>
          <w:color w:val="auto"/>
          <w:sz w:val="21"/>
          <w:szCs w:val="21"/>
          <w:highlight w:val="none"/>
        </w:rPr>
      </w:pPr>
      <w:r>
        <w:rPr>
          <w:b/>
          <w:color w:val="auto"/>
          <w:sz w:val="21"/>
          <w:szCs w:val="21"/>
          <w:highlight w:val="none"/>
        </w:rPr>
        <w:t>附件：委托代理人有效身份证正反面</w:t>
      </w:r>
    </w:p>
    <w:p w14:paraId="2D223E58">
      <w:pPr>
        <w:pStyle w:val="26"/>
        <w:spacing w:line="480" w:lineRule="auto"/>
        <w:ind w:firstLine="422"/>
        <w:rPr>
          <w:rFonts w:hAnsi="宋体"/>
          <w:b/>
          <w:color w:val="auto"/>
          <w:sz w:val="21"/>
          <w:highlight w:val="none"/>
        </w:rPr>
      </w:pPr>
    </w:p>
    <w:p w14:paraId="15BE8AB7">
      <w:pPr>
        <w:pStyle w:val="26"/>
        <w:spacing w:line="480" w:lineRule="auto"/>
        <w:ind w:firstLine="420"/>
        <w:rPr>
          <w:color w:val="auto"/>
          <w:sz w:val="21"/>
          <w:highlight w:val="none"/>
        </w:rPr>
      </w:pPr>
      <w:r>
        <w:rPr>
          <w:color w:val="auto"/>
          <w:sz w:val="21"/>
          <w:highlight w:val="none"/>
        </w:rPr>
        <w:t>法定代表人（签字或者电子签名</w:t>
      </w:r>
      <w:r>
        <w:rPr>
          <w:rFonts w:hint="eastAsia"/>
          <w:color w:val="auto"/>
          <w:sz w:val="21"/>
          <w:highlight w:val="none"/>
        </w:rPr>
        <w:t>或加盖电子印章</w:t>
      </w:r>
      <w:r>
        <w:rPr>
          <w:color w:val="auto"/>
          <w:sz w:val="21"/>
          <w:highlight w:val="none"/>
        </w:rPr>
        <w:t>）：</w:t>
      </w:r>
      <w:r>
        <w:rPr>
          <w:color w:val="auto"/>
          <w:sz w:val="21"/>
          <w:highlight w:val="none"/>
          <w:u w:val="single"/>
        </w:rPr>
        <w:t xml:space="preserve">                      </w:t>
      </w:r>
    </w:p>
    <w:p w14:paraId="49DC52AA">
      <w:pPr>
        <w:pStyle w:val="26"/>
        <w:spacing w:line="480" w:lineRule="auto"/>
        <w:ind w:firstLine="420"/>
        <w:rPr>
          <w:color w:val="auto"/>
          <w:sz w:val="21"/>
          <w:highlight w:val="none"/>
        </w:rPr>
      </w:pPr>
      <w:r>
        <w:rPr>
          <w:color w:val="auto"/>
          <w:sz w:val="21"/>
          <w:highlight w:val="none"/>
        </w:rPr>
        <w:t>委托代理人（签字或者电子签名</w:t>
      </w:r>
      <w:r>
        <w:rPr>
          <w:rFonts w:hint="eastAsia"/>
          <w:color w:val="auto"/>
          <w:sz w:val="21"/>
          <w:highlight w:val="none"/>
        </w:rPr>
        <w:t>或加盖电子印章</w:t>
      </w:r>
      <w:r>
        <w:rPr>
          <w:color w:val="auto"/>
          <w:sz w:val="21"/>
          <w:highlight w:val="none"/>
        </w:rPr>
        <w:t>）：</w:t>
      </w:r>
      <w:r>
        <w:rPr>
          <w:color w:val="auto"/>
          <w:sz w:val="21"/>
          <w:highlight w:val="none"/>
          <w:u w:val="single"/>
        </w:rPr>
        <w:t xml:space="preserve">                      </w:t>
      </w:r>
    </w:p>
    <w:p w14:paraId="245C28D7">
      <w:pPr>
        <w:pStyle w:val="26"/>
        <w:spacing w:line="480" w:lineRule="auto"/>
        <w:ind w:firstLine="420"/>
        <w:rPr>
          <w:color w:val="auto"/>
          <w:sz w:val="21"/>
          <w:highlight w:val="none"/>
        </w:rPr>
      </w:pPr>
      <w:r>
        <w:rPr>
          <w:color w:val="auto"/>
          <w:sz w:val="21"/>
          <w:highlight w:val="none"/>
        </w:rPr>
        <w:t>委托代理人身份证号码：</w:t>
      </w:r>
      <w:r>
        <w:rPr>
          <w:rFonts w:hint="eastAsia"/>
          <w:color w:val="auto"/>
          <w:sz w:val="21"/>
          <w:highlight w:val="none"/>
          <w:u w:val="single"/>
        </w:rPr>
        <w:t xml:space="preserve"> </w:t>
      </w:r>
      <w:r>
        <w:rPr>
          <w:color w:val="auto"/>
          <w:sz w:val="21"/>
          <w:highlight w:val="none"/>
          <w:u w:val="single"/>
        </w:rPr>
        <w:t xml:space="preserve">                                             </w:t>
      </w:r>
    </w:p>
    <w:p w14:paraId="7E9774DA">
      <w:pPr>
        <w:pStyle w:val="26"/>
        <w:spacing w:line="480" w:lineRule="auto"/>
        <w:ind w:firstLine="420"/>
        <w:rPr>
          <w:color w:val="auto"/>
          <w:sz w:val="21"/>
          <w:highlight w:val="none"/>
        </w:rPr>
      </w:pPr>
    </w:p>
    <w:p w14:paraId="136ACA9B">
      <w:pPr>
        <w:spacing w:line="480" w:lineRule="auto"/>
        <w:ind w:firstLine="3990" w:firstLineChars="1900"/>
        <w:rPr>
          <w:color w:val="auto"/>
          <w:szCs w:val="21"/>
          <w:highlight w:val="none"/>
          <w:u w:val="single"/>
        </w:rPr>
      </w:pPr>
      <w:r>
        <w:rPr>
          <w:color w:val="auto"/>
          <w:szCs w:val="21"/>
          <w:highlight w:val="none"/>
        </w:rPr>
        <w:t>供应商名称（</w:t>
      </w:r>
      <w:r>
        <w:rPr>
          <w:rFonts w:hint="eastAsia"/>
          <w:color w:val="auto"/>
          <w:szCs w:val="21"/>
          <w:highlight w:val="none"/>
        </w:rPr>
        <w:t>加盖</w:t>
      </w:r>
      <w:r>
        <w:rPr>
          <w:rFonts w:hint="eastAsia" w:hAnsi="宋体"/>
          <w:color w:val="auto"/>
          <w:szCs w:val="21"/>
          <w:highlight w:val="none"/>
        </w:rPr>
        <w:t>电子公章</w:t>
      </w:r>
      <w:r>
        <w:rPr>
          <w:color w:val="auto"/>
          <w:szCs w:val="21"/>
          <w:highlight w:val="none"/>
        </w:rPr>
        <w:t>）：</w:t>
      </w:r>
      <w:r>
        <w:rPr>
          <w:color w:val="auto"/>
          <w:szCs w:val="21"/>
          <w:highlight w:val="none"/>
          <w:u w:val="single"/>
        </w:rPr>
        <w:t xml:space="preserve">                           </w:t>
      </w:r>
    </w:p>
    <w:p w14:paraId="02EB5615">
      <w:pPr>
        <w:pStyle w:val="26"/>
        <w:spacing w:line="480" w:lineRule="auto"/>
        <w:ind w:right="200" w:firstLine="420"/>
        <w:jc w:val="right"/>
        <w:rPr>
          <w:rFonts w:hAnsi="宋体"/>
          <w:b/>
          <w:color w:val="auto"/>
          <w:sz w:val="21"/>
          <w:highlight w:val="none"/>
        </w:rPr>
      </w:pPr>
      <w:r>
        <w:rPr>
          <w:color w:val="auto"/>
          <w:sz w:val="21"/>
          <w:highlight w:val="none"/>
        </w:rPr>
        <w:t xml:space="preserve">         年</w:t>
      </w:r>
      <w:r>
        <w:rPr>
          <w:rFonts w:hint="eastAsia"/>
          <w:color w:val="auto"/>
          <w:sz w:val="21"/>
          <w:highlight w:val="none"/>
        </w:rPr>
        <w:t xml:space="preserve"> </w:t>
      </w:r>
      <w:r>
        <w:rPr>
          <w:color w:val="auto"/>
          <w:sz w:val="21"/>
          <w:highlight w:val="none"/>
        </w:rPr>
        <w:t xml:space="preserve">   月    日</w:t>
      </w:r>
    </w:p>
    <w:p w14:paraId="195218D5">
      <w:pPr>
        <w:autoSpaceDE w:val="0"/>
        <w:autoSpaceDN w:val="0"/>
        <w:adjustRightInd w:val="0"/>
        <w:ind w:firstLine="422"/>
        <w:jc w:val="right"/>
        <w:rPr>
          <w:rFonts w:ascii="宋体" w:hAnsi="宋体" w:cs="宋体"/>
          <w:b/>
          <w:color w:val="auto"/>
          <w:szCs w:val="21"/>
          <w:highlight w:val="none"/>
        </w:rPr>
      </w:pPr>
    </w:p>
    <w:p w14:paraId="7D8F5581">
      <w:pPr>
        <w:autoSpaceDE w:val="0"/>
        <w:autoSpaceDN w:val="0"/>
        <w:adjustRightInd w:val="0"/>
        <w:ind w:firstLine="422"/>
        <w:jc w:val="left"/>
        <w:rPr>
          <w:rFonts w:ascii="宋体" w:hAnsi="宋体" w:cs="宋体"/>
          <w:b/>
          <w:color w:val="auto"/>
          <w:szCs w:val="21"/>
          <w:highlight w:val="none"/>
        </w:rPr>
      </w:pPr>
    </w:p>
    <w:p w14:paraId="7ED03A8F">
      <w:pPr>
        <w:autoSpaceDE w:val="0"/>
        <w:autoSpaceDN w:val="0"/>
        <w:adjustRightInd w:val="0"/>
        <w:ind w:firstLine="422"/>
        <w:jc w:val="left"/>
        <w:rPr>
          <w:rFonts w:ascii="宋体" w:hAnsi="宋体" w:cs="宋体"/>
          <w:b/>
          <w:color w:val="auto"/>
          <w:szCs w:val="21"/>
          <w:highlight w:val="none"/>
        </w:rPr>
      </w:pPr>
    </w:p>
    <w:p w14:paraId="1563742A">
      <w:pPr>
        <w:autoSpaceDE w:val="0"/>
        <w:autoSpaceDN w:val="0"/>
        <w:adjustRightInd w:val="0"/>
        <w:ind w:firstLine="422"/>
        <w:jc w:val="left"/>
        <w:rPr>
          <w:rFonts w:ascii="宋体" w:hAnsi="宋体" w:cs="宋体"/>
          <w:b/>
          <w:color w:val="auto"/>
          <w:szCs w:val="21"/>
          <w:highlight w:val="none"/>
        </w:rPr>
      </w:pPr>
    </w:p>
    <w:p w14:paraId="236C3E9C">
      <w:pPr>
        <w:autoSpaceDE w:val="0"/>
        <w:autoSpaceDN w:val="0"/>
        <w:adjustRightInd w:val="0"/>
        <w:ind w:firstLine="0" w:firstLineChars="0"/>
        <w:jc w:val="left"/>
        <w:rPr>
          <w:rFonts w:ascii="宋体" w:hAnsi="宋体" w:cs="宋体"/>
          <w:b/>
          <w:color w:val="auto"/>
          <w:szCs w:val="21"/>
          <w:highlight w:val="none"/>
        </w:rPr>
      </w:pPr>
      <w:r>
        <w:rPr>
          <w:rFonts w:ascii="宋体" w:hAnsi="宋体" w:cs="宋体"/>
          <w:b/>
          <w:color w:val="auto"/>
          <w:szCs w:val="21"/>
          <w:highlight w:val="none"/>
        </w:rPr>
        <w:br w:type="page"/>
      </w:r>
      <w:r>
        <w:rPr>
          <w:rFonts w:hint="eastAsia" w:ascii="宋体" w:hAnsi="宋体" w:cs="宋体"/>
          <w:b/>
          <w:color w:val="auto"/>
          <w:szCs w:val="21"/>
          <w:highlight w:val="none"/>
        </w:rPr>
        <w:t>附件</w:t>
      </w:r>
    </w:p>
    <w:p w14:paraId="0AAAA7DD">
      <w:pPr>
        <w:autoSpaceDE w:val="0"/>
        <w:autoSpaceDN w:val="0"/>
        <w:adjustRightInd w:val="0"/>
        <w:ind w:firstLine="0" w:firstLineChars="0"/>
        <w:jc w:val="left"/>
        <w:rPr>
          <w:rFonts w:ascii="宋体" w:hAnsi="宋体" w:cs="宋体"/>
          <w:b/>
          <w:color w:val="auto"/>
          <w:szCs w:val="21"/>
          <w:highlight w:val="none"/>
        </w:rPr>
      </w:pPr>
    </w:p>
    <w:p w14:paraId="4FF67DCF">
      <w:pPr>
        <w:autoSpaceDE w:val="0"/>
        <w:autoSpaceDN w:val="0"/>
        <w:adjustRightInd w:val="0"/>
        <w:spacing w:after="120" w:afterLines="50" w:line="360" w:lineRule="auto"/>
        <w:ind w:firstLine="643"/>
        <w:jc w:val="center"/>
        <w:rPr>
          <w:rFonts w:ascii="宋体" w:hAnsi="宋体" w:cs="黑体"/>
          <w:b/>
          <w:bCs/>
          <w:color w:val="auto"/>
          <w:sz w:val="32"/>
          <w:szCs w:val="32"/>
          <w:highlight w:val="none"/>
        </w:rPr>
      </w:pPr>
      <w:r>
        <w:rPr>
          <w:rFonts w:hint="eastAsia" w:ascii="宋体" w:hAnsi="宋体" w:cs="黑体"/>
          <w:b/>
          <w:bCs/>
          <w:color w:val="auto"/>
          <w:sz w:val="32"/>
          <w:szCs w:val="32"/>
          <w:highlight w:val="none"/>
        </w:rPr>
        <w:t>政府采购供应商资格信用承诺函</w:t>
      </w:r>
      <w:r>
        <w:rPr>
          <w:rFonts w:hint="eastAsia" w:ascii="宋体" w:hAnsi="宋体"/>
          <w:b/>
          <w:color w:val="auto"/>
          <w:sz w:val="32"/>
          <w:szCs w:val="32"/>
          <w:highlight w:val="none"/>
        </w:rPr>
        <w:t>（格式）</w:t>
      </w:r>
    </w:p>
    <w:p w14:paraId="3E4554B4">
      <w:pPr>
        <w:autoSpaceDE w:val="0"/>
        <w:autoSpaceDN w:val="0"/>
        <w:adjustRightInd w:val="0"/>
        <w:spacing w:line="360" w:lineRule="auto"/>
        <w:ind w:firstLine="0" w:firstLineChars="0"/>
        <w:rPr>
          <w:rFonts w:ascii="宋体" w:hAnsi="宋体"/>
          <w:color w:val="auto"/>
          <w:spacing w:val="6"/>
          <w:szCs w:val="21"/>
          <w:highlight w:val="none"/>
        </w:rPr>
      </w:pPr>
      <w:r>
        <w:rPr>
          <w:rFonts w:hint="eastAsia" w:ascii="宋体" w:hAnsi="宋体"/>
          <w:color w:val="auto"/>
          <w:spacing w:val="6"/>
          <w:szCs w:val="21"/>
          <w:highlight w:val="none"/>
        </w:rPr>
        <w:t>致：</w:t>
      </w:r>
      <w:r>
        <w:rPr>
          <w:rFonts w:hint="eastAsia" w:ascii="宋体" w:hAnsi="宋体"/>
          <w:color w:val="auto"/>
          <w:spacing w:val="6"/>
          <w:szCs w:val="21"/>
          <w:highlight w:val="none"/>
          <w:u w:val="single"/>
        </w:rPr>
        <w:t>（采购人名称）、（代理机构名称）</w:t>
      </w:r>
      <w:r>
        <w:rPr>
          <w:rFonts w:hint="eastAsia" w:ascii="宋体" w:hAnsi="宋体"/>
          <w:color w:val="auto"/>
          <w:spacing w:val="6"/>
          <w:szCs w:val="21"/>
          <w:highlight w:val="none"/>
        </w:rPr>
        <w:t>：</w:t>
      </w:r>
    </w:p>
    <w:p w14:paraId="04CF4374">
      <w:pPr>
        <w:autoSpaceDE w:val="0"/>
        <w:autoSpaceDN w:val="0"/>
        <w:adjustRightInd w:val="0"/>
        <w:spacing w:line="360" w:lineRule="auto"/>
        <w:ind w:firstLine="444"/>
        <w:rPr>
          <w:rFonts w:ascii="宋体" w:hAnsi="宋体"/>
          <w:color w:val="auto"/>
          <w:spacing w:val="6"/>
          <w:szCs w:val="21"/>
          <w:highlight w:val="none"/>
        </w:rPr>
      </w:pPr>
      <w:r>
        <w:rPr>
          <w:rFonts w:hint="eastAsia" w:ascii="宋体" w:hAnsi="宋体"/>
          <w:color w:val="auto"/>
          <w:spacing w:val="6"/>
          <w:szCs w:val="21"/>
          <w:highlight w:val="none"/>
        </w:rPr>
        <w:t>我方自愿参加</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rPr>
        <w:t>项目（项目编号：</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rPr>
        <w:t>）的政府采购活动，并郑重承诺我方符合《中华人民共和国政府采购法》第二十二条规定的条件：</w:t>
      </w:r>
    </w:p>
    <w:p w14:paraId="1E5B6640">
      <w:pPr>
        <w:autoSpaceDE w:val="0"/>
        <w:autoSpaceDN w:val="0"/>
        <w:adjustRightInd w:val="0"/>
        <w:spacing w:line="360" w:lineRule="auto"/>
        <w:ind w:firstLine="444"/>
        <w:rPr>
          <w:rFonts w:ascii="宋体" w:hAnsi="宋体"/>
          <w:color w:val="auto"/>
          <w:spacing w:val="6"/>
          <w:szCs w:val="21"/>
          <w:highlight w:val="none"/>
        </w:rPr>
      </w:pPr>
      <w:r>
        <w:rPr>
          <w:rFonts w:hint="eastAsia" w:ascii="宋体" w:hAnsi="宋体"/>
          <w:color w:val="auto"/>
          <w:spacing w:val="6"/>
          <w:szCs w:val="21"/>
          <w:highlight w:val="none"/>
        </w:rPr>
        <w:t xml:space="preserve">（一）具有独立承担民事责任的能力； </w:t>
      </w:r>
    </w:p>
    <w:p w14:paraId="336E6610">
      <w:pPr>
        <w:autoSpaceDE w:val="0"/>
        <w:autoSpaceDN w:val="0"/>
        <w:adjustRightInd w:val="0"/>
        <w:spacing w:line="360" w:lineRule="auto"/>
        <w:ind w:firstLine="444"/>
        <w:rPr>
          <w:rFonts w:ascii="宋体" w:hAnsi="宋体"/>
          <w:color w:val="auto"/>
          <w:spacing w:val="6"/>
          <w:szCs w:val="21"/>
          <w:highlight w:val="none"/>
        </w:rPr>
      </w:pPr>
      <w:r>
        <w:rPr>
          <w:rFonts w:hint="eastAsia" w:ascii="宋体" w:hAnsi="宋体"/>
          <w:color w:val="auto"/>
          <w:spacing w:val="6"/>
          <w:szCs w:val="21"/>
          <w:highlight w:val="none"/>
        </w:rPr>
        <w:t xml:space="preserve">（二）具有良好的商业信誉和健全的财务会计制度； </w:t>
      </w:r>
    </w:p>
    <w:p w14:paraId="2D4E5239">
      <w:pPr>
        <w:autoSpaceDE w:val="0"/>
        <w:autoSpaceDN w:val="0"/>
        <w:adjustRightInd w:val="0"/>
        <w:spacing w:line="360" w:lineRule="auto"/>
        <w:ind w:firstLine="444"/>
        <w:rPr>
          <w:rFonts w:ascii="宋体" w:hAnsi="宋体"/>
          <w:color w:val="auto"/>
          <w:spacing w:val="6"/>
          <w:szCs w:val="21"/>
          <w:highlight w:val="none"/>
        </w:rPr>
      </w:pPr>
      <w:r>
        <w:rPr>
          <w:rFonts w:hint="eastAsia" w:ascii="宋体" w:hAnsi="宋体"/>
          <w:color w:val="auto"/>
          <w:spacing w:val="6"/>
          <w:szCs w:val="21"/>
          <w:highlight w:val="none"/>
        </w:rPr>
        <w:t xml:space="preserve">（三）具有履行合同所必需的设备和专业技术能力； </w:t>
      </w:r>
    </w:p>
    <w:p w14:paraId="30B52974">
      <w:pPr>
        <w:autoSpaceDE w:val="0"/>
        <w:autoSpaceDN w:val="0"/>
        <w:adjustRightInd w:val="0"/>
        <w:spacing w:line="360" w:lineRule="auto"/>
        <w:ind w:firstLine="444"/>
        <w:rPr>
          <w:rFonts w:ascii="宋体" w:hAnsi="宋体"/>
          <w:color w:val="auto"/>
          <w:spacing w:val="6"/>
          <w:szCs w:val="21"/>
          <w:highlight w:val="none"/>
        </w:rPr>
      </w:pPr>
      <w:r>
        <w:rPr>
          <w:rFonts w:hint="eastAsia" w:ascii="宋体" w:hAnsi="宋体"/>
          <w:color w:val="auto"/>
          <w:spacing w:val="6"/>
          <w:szCs w:val="21"/>
          <w:highlight w:val="none"/>
        </w:rPr>
        <w:t xml:space="preserve">（四）有依法缴纳税收和社会保障资金的良好记录； </w:t>
      </w:r>
    </w:p>
    <w:p w14:paraId="31040B54">
      <w:pPr>
        <w:autoSpaceDE w:val="0"/>
        <w:autoSpaceDN w:val="0"/>
        <w:adjustRightInd w:val="0"/>
        <w:spacing w:line="360" w:lineRule="auto"/>
        <w:ind w:firstLine="444"/>
        <w:rPr>
          <w:rFonts w:ascii="宋体" w:hAnsi="宋体"/>
          <w:color w:val="auto"/>
          <w:spacing w:val="6"/>
          <w:szCs w:val="21"/>
          <w:highlight w:val="none"/>
        </w:rPr>
      </w:pPr>
      <w:r>
        <w:rPr>
          <w:rFonts w:hint="eastAsia" w:ascii="宋体" w:hAnsi="宋体"/>
          <w:color w:val="auto"/>
          <w:spacing w:val="6"/>
          <w:szCs w:val="21"/>
          <w:highlight w:val="none"/>
        </w:rPr>
        <w:t xml:space="preserve">（五）参加政府采购活动前三年内，在经营活动中没有重大违法记录； </w:t>
      </w:r>
    </w:p>
    <w:p w14:paraId="0333543C">
      <w:pPr>
        <w:autoSpaceDE w:val="0"/>
        <w:autoSpaceDN w:val="0"/>
        <w:adjustRightInd w:val="0"/>
        <w:spacing w:line="360" w:lineRule="auto"/>
        <w:ind w:firstLine="444"/>
        <w:rPr>
          <w:rFonts w:ascii="宋体" w:hAnsi="宋体"/>
          <w:color w:val="auto"/>
          <w:spacing w:val="6"/>
          <w:szCs w:val="21"/>
          <w:highlight w:val="none"/>
        </w:rPr>
      </w:pPr>
      <w:r>
        <w:rPr>
          <w:rFonts w:hint="eastAsia" w:ascii="宋体" w:hAnsi="宋体"/>
          <w:color w:val="auto"/>
          <w:spacing w:val="6"/>
          <w:szCs w:val="21"/>
          <w:highlight w:val="none"/>
        </w:rPr>
        <w:t xml:space="preserve">（六）法律、行政法规规定的其他条件。 </w:t>
      </w:r>
    </w:p>
    <w:p w14:paraId="6333368B">
      <w:pPr>
        <w:autoSpaceDE w:val="0"/>
        <w:autoSpaceDN w:val="0"/>
        <w:adjustRightInd w:val="0"/>
        <w:spacing w:line="360" w:lineRule="auto"/>
        <w:ind w:firstLine="444"/>
        <w:rPr>
          <w:rFonts w:ascii="宋体" w:hAnsi="宋体"/>
          <w:color w:val="auto"/>
          <w:spacing w:val="6"/>
          <w:szCs w:val="21"/>
          <w:highlight w:val="none"/>
        </w:rPr>
      </w:pPr>
      <w:r>
        <w:rPr>
          <w:rFonts w:hint="eastAsia" w:ascii="宋体" w:hAnsi="宋体"/>
          <w:color w:val="auto"/>
          <w:spacing w:val="6"/>
          <w:szCs w:val="21"/>
          <w:highlight w:val="none"/>
        </w:rPr>
        <w:t xml:space="preserve">我方保证上述承诺事项的真实性，如有弄虚作假或其他违法违规行为，愿意承担一切法律责任，并承担因此所造成的一切损失。 </w:t>
      </w:r>
    </w:p>
    <w:p w14:paraId="3EC06DE8">
      <w:pPr>
        <w:autoSpaceDE w:val="0"/>
        <w:autoSpaceDN w:val="0"/>
        <w:adjustRightInd w:val="0"/>
        <w:spacing w:line="360" w:lineRule="auto"/>
        <w:ind w:firstLine="446"/>
        <w:rPr>
          <w:rFonts w:ascii="宋体" w:hAnsi="宋体"/>
          <w:color w:val="auto"/>
          <w:spacing w:val="6"/>
          <w:szCs w:val="21"/>
          <w:highlight w:val="none"/>
        </w:rPr>
      </w:pPr>
      <w:r>
        <w:rPr>
          <w:rFonts w:hint="eastAsia" w:ascii="宋体" w:hAnsi="宋体"/>
          <w:b/>
          <w:bCs/>
          <w:color w:val="auto"/>
          <w:spacing w:val="6"/>
          <w:szCs w:val="21"/>
          <w:highlight w:val="none"/>
        </w:rPr>
        <w:t>特此声明！</w:t>
      </w:r>
      <w:r>
        <w:rPr>
          <w:rFonts w:hint="eastAsia" w:ascii="宋体" w:hAnsi="宋体"/>
          <w:color w:val="auto"/>
          <w:spacing w:val="6"/>
          <w:szCs w:val="21"/>
          <w:highlight w:val="none"/>
        </w:rPr>
        <w:t xml:space="preserve"> </w:t>
      </w:r>
    </w:p>
    <w:p w14:paraId="77452DFA">
      <w:pPr>
        <w:pStyle w:val="50"/>
        <w:spacing w:line="360" w:lineRule="auto"/>
        <w:ind w:firstLine="444"/>
        <w:rPr>
          <w:rFonts w:ascii="宋体" w:hAnsi="宋体"/>
          <w:color w:val="auto"/>
          <w:spacing w:val="6"/>
          <w:szCs w:val="21"/>
          <w:highlight w:val="none"/>
        </w:rPr>
      </w:pPr>
    </w:p>
    <w:p w14:paraId="3401C1B6">
      <w:pPr>
        <w:spacing w:line="360" w:lineRule="auto"/>
        <w:ind w:firstLine="420"/>
        <w:rPr>
          <w:rFonts w:ascii="宋体" w:hAnsi="宋体"/>
          <w:color w:val="auto"/>
          <w:szCs w:val="21"/>
          <w:highlight w:val="none"/>
        </w:rPr>
      </w:pPr>
    </w:p>
    <w:p w14:paraId="4271408E">
      <w:pPr>
        <w:pStyle w:val="26"/>
        <w:tabs>
          <w:tab w:val="left" w:pos="5529"/>
        </w:tabs>
        <w:wordWrap w:val="0"/>
        <w:ind w:firstLine="2929" w:firstLineChars="1395"/>
        <w:rPr>
          <w:rFonts w:hAnsi="宋体"/>
          <w:color w:val="auto"/>
          <w:kern w:val="2"/>
          <w:sz w:val="21"/>
          <w:highlight w:val="none"/>
          <w:u w:val="single"/>
        </w:rPr>
      </w:pPr>
      <w:r>
        <w:rPr>
          <w:rFonts w:hint="eastAsia" w:hAnsi="宋体"/>
          <w:color w:val="auto"/>
          <w:kern w:val="2"/>
          <w:sz w:val="21"/>
          <w:highlight w:val="none"/>
        </w:rPr>
        <w:t xml:space="preserve">供应商名称（加盖电子公章）： </w:t>
      </w:r>
      <w:r>
        <w:rPr>
          <w:rFonts w:hint="eastAsia" w:hAnsi="宋体"/>
          <w:color w:val="auto"/>
          <w:sz w:val="21"/>
          <w:highlight w:val="none"/>
          <w:u w:val="single"/>
        </w:rPr>
        <w:t xml:space="preserve">                       </w:t>
      </w:r>
      <w:r>
        <w:rPr>
          <w:rFonts w:hint="eastAsia" w:hAnsi="宋体"/>
          <w:color w:val="auto"/>
          <w:kern w:val="2"/>
          <w:sz w:val="21"/>
          <w:highlight w:val="none"/>
          <w:u w:val="single"/>
        </w:rPr>
        <w:t xml:space="preserve"> </w:t>
      </w:r>
      <w:r>
        <w:rPr>
          <w:rFonts w:hAnsi="宋体"/>
          <w:color w:val="auto"/>
          <w:kern w:val="2"/>
          <w:sz w:val="21"/>
          <w:highlight w:val="none"/>
          <w:u w:val="single"/>
        </w:rPr>
        <w:t xml:space="preserve">      </w:t>
      </w:r>
      <w:r>
        <w:rPr>
          <w:rFonts w:hint="eastAsia" w:hAnsi="宋体"/>
          <w:color w:val="auto"/>
          <w:kern w:val="2"/>
          <w:sz w:val="21"/>
          <w:highlight w:val="none"/>
          <w:u w:val="single"/>
        </w:rPr>
        <w:t xml:space="preserve">  </w:t>
      </w:r>
    </w:p>
    <w:p w14:paraId="0DC64E79">
      <w:pPr>
        <w:pStyle w:val="26"/>
        <w:tabs>
          <w:tab w:val="left" w:pos="5529"/>
        </w:tabs>
        <w:wordWrap w:val="0"/>
        <w:ind w:firstLine="3968" w:firstLineChars="1890"/>
        <w:rPr>
          <w:rFonts w:hAnsi="宋体"/>
          <w:color w:val="auto"/>
          <w:kern w:val="2"/>
          <w:sz w:val="21"/>
          <w:highlight w:val="none"/>
        </w:rPr>
      </w:pPr>
      <w:r>
        <w:rPr>
          <w:rFonts w:hint="eastAsia" w:hAnsi="宋体"/>
          <w:color w:val="auto"/>
          <w:kern w:val="2"/>
          <w:sz w:val="21"/>
          <w:highlight w:val="none"/>
        </w:rPr>
        <w:t xml:space="preserve">                                 </w:t>
      </w:r>
      <w:r>
        <w:rPr>
          <w:rFonts w:hAnsi="宋体"/>
          <w:color w:val="auto"/>
          <w:kern w:val="2"/>
          <w:sz w:val="21"/>
          <w:highlight w:val="none"/>
        </w:rPr>
        <w:t xml:space="preserve"> </w:t>
      </w:r>
    </w:p>
    <w:p w14:paraId="0BBD24FE">
      <w:pPr>
        <w:tabs>
          <w:tab w:val="left" w:pos="4111"/>
        </w:tabs>
        <w:wordWrap w:val="0"/>
        <w:snapToGrid w:val="0"/>
        <w:spacing w:before="50"/>
        <w:ind w:firstLine="2520" w:firstLineChars="1200"/>
        <w:rPr>
          <w:rFonts w:hAnsi="宋体"/>
          <w:color w:val="auto"/>
          <w:highlight w:val="none"/>
        </w:rPr>
      </w:pPr>
      <w:r>
        <w:rPr>
          <w:rFonts w:hint="eastAsia" w:hAnsi="宋体"/>
          <w:color w:val="auto"/>
          <w:highlight w:val="none"/>
        </w:rPr>
        <w:t>法定代表人或委托代理人（签字或者电子签名或加盖电子印章）：</w:t>
      </w:r>
      <w:r>
        <w:rPr>
          <w:rFonts w:hint="eastAsia" w:hAnsi="宋体"/>
          <w:color w:val="auto"/>
          <w:highlight w:val="none"/>
          <w:u w:val="single"/>
        </w:rPr>
        <w:t xml:space="preserve">        </w:t>
      </w:r>
    </w:p>
    <w:p w14:paraId="7240DE1E">
      <w:pPr>
        <w:tabs>
          <w:tab w:val="left" w:pos="4111"/>
        </w:tabs>
        <w:wordWrap w:val="0"/>
        <w:snapToGrid w:val="0"/>
        <w:spacing w:before="50"/>
        <w:ind w:firstLine="3968" w:firstLineChars="1890"/>
        <w:rPr>
          <w:rFonts w:hAnsi="宋体"/>
          <w:color w:val="auto"/>
          <w:highlight w:val="none"/>
        </w:rPr>
      </w:pPr>
    </w:p>
    <w:p w14:paraId="3D96076E">
      <w:pPr>
        <w:pStyle w:val="26"/>
        <w:wordWrap w:val="0"/>
        <w:ind w:firstLine="420"/>
        <w:jc w:val="right"/>
        <w:rPr>
          <w:rFonts w:hAnsi="宋体"/>
          <w:color w:val="auto"/>
          <w:kern w:val="2"/>
          <w:sz w:val="21"/>
          <w:highlight w:val="none"/>
        </w:rPr>
      </w:pPr>
      <w:r>
        <w:rPr>
          <w:rFonts w:hint="eastAsia" w:hAnsi="宋体"/>
          <w:color w:val="auto"/>
          <w:kern w:val="2"/>
          <w:sz w:val="21"/>
          <w:highlight w:val="none"/>
          <w:u w:val="single"/>
        </w:rPr>
        <w:t xml:space="preserve">       </w:t>
      </w:r>
      <w:r>
        <w:rPr>
          <w:rFonts w:hint="eastAsia" w:hAnsi="宋体"/>
          <w:color w:val="auto"/>
          <w:kern w:val="2"/>
          <w:sz w:val="21"/>
          <w:highlight w:val="none"/>
        </w:rPr>
        <w:t>年</w:t>
      </w:r>
      <w:r>
        <w:rPr>
          <w:rFonts w:hint="eastAsia" w:hAnsi="宋体"/>
          <w:color w:val="auto"/>
          <w:kern w:val="2"/>
          <w:sz w:val="21"/>
          <w:highlight w:val="none"/>
          <w:u w:val="single"/>
        </w:rPr>
        <w:t xml:space="preserve">     </w:t>
      </w:r>
      <w:r>
        <w:rPr>
          <w:rFonts w:hint="eastAsia" w:hAnsi="宋体"/>
          <w:color w:val="auto"/>
          <w:kern w:val="2"/>
          <w:sz w:val="21"/>
          <w:highlight w:val="none"/>
        </w:rPr>
        <w:t>月</w:t>
      </w:r>
      <w:r>
        <w:rPr>
          <w:rFonts w:hint="eastAsia" w:hAnsi="宋体"/>
          <w:color w:val="auto"/>
          <w:kern w:val="2"/>
          <w:sz w:val="21"/>
          <w:highlight w:val="none"/>
          <w:u w:val="single"/>
        </w:rPr>
        <w:t xml:space="preserve">     </w:t>
      </w:r>
      <w:r>
        <w:rPr>
          <w:rFonts w:hint="eastAsia" w:hAnsi="宋体"/>
          <w:color w:val="auto"/>
          <w:kern w:val="2"/>
          <w:sz w:val="21"/>
          <w:highlight w:val="none"/>
        </w:rPr>
        <w:t>日</w:t>
      </w:r>
    </w:p>
    <w:p w14:paraId="3FA7DB68">
      <w:pPr>
        <w:spacing w:line="480" w:lineRule="auto"/>
        <w:ind w:firstLine="422"/>
        <w:jc w:val="center"/>
        <w:rPr>
          <w:rFonts w:ascii="宋体" w:hAnsi="宋体" w:cs="宋体"/>
          <w:b/>
          <w:color w:val="auto"/>
          <w:szCs w:val="21"/>
          <w:highlight w:val="none"/>
        </w:rPr>
      </w:pPr>
    </w:p>
    <w:p w14:paraId="2598F375">
      <w:pPr>
        <w:snapToGrid w:val="0"/>
        <w:ind w:firstLine="0" w:firstLineChars="0"/>
        <w:jc w:val="left"/>
        <w:rPr>
          <w:rFonts w:ascii="宋体" w:hAnsi="宋体" w:cs="宋体"/>
          <w:b/>
          <w:color w:val="auto"/>
          <w:szCs w:val="21"/>
          <w:highlight w:val="none"/>
        </w:rPr>
      </w:pPr>
    </w:p>
    <w:p w14:paraId="77C09EB3">
      <w:pPr>
        <w:snapToGrid w:val="0"/>
        <w:ind w:firstLine="0" w:firstLineChars="0"/>
        <w:jc w:val="left"/>
        <w:rPr>
          <w:rFonts w:ascii="宋体" w:hAnsi="宋体" w:cs="宋体"/>
          <w:b/>
          <w:color w:val="auto"/>
          <w:szCs w:val="21"/>
          <w:highlight w:val="none"/>
        </w:rPr>
      </w:pPr>
    </w:p>
    <w:p w14:paraId="33953902">
      <w:pPr>
        <w:snapToGrid w:val="0"/>
        <w:ind w:firstLine="0" w:firstLineChars="0"/>
        <w:jc w:val="left"/>
        <w:rPr>
          <w:rFonts w:ascii="宋体" w:hAnsi="宋体" w:cs="宋体"/>
          <w:b/>
          <w:color w:val="auto"/>
          <w:szCs w:val="21"/>
          <w:highlight w:val="none"/>
        </w:rPr>
      </w:pPr>
    </w:p>
    <w:p w14:paraId="7EB8BE7D">
      <w:pPr>
        <w:snapToGrid w:val="0"/>
        <w:ind w:firstLine="0" w:firstLineChars="0"/>
        <w:jc w:val="left"/>
        <w:rPr>
          <w:rFonts w:ascii="宋体" w:hAnsi="宋体" w:cs="宋体"/>
          <w:b/>
          <w:color w:val="auto"/>
          <w:szCs w:val="21"/>
          <w:highlight w:val="none"/>
        </w:rPr>
      </w:pPr>
    </w:p>
    <w:p w14:paraId="1070CD88">
      <w:pPr>
        <w:snapToGrid w:val="0"/>
        <w:ind w:firstLine="0" w:firstLineChars="0"/>
        <w:jc w:val="left"/>
        <w:rPr>
          <w:rFonts w:ascii="宋体" w:hAnsi="宋体" w:cs="宋体"/>
          <w:b/>
          <w:color w:val="auto"/>
          <w:szCs w:val="21"/>
          <w:highlight w:val="none"/>
        </w:rPr>
      </w:pPr>
    </w:p>
    <w:p w14:paraId="5289814B">
      <w:pPr>
        <w:snapToGrid w:val="0"/>
        <w:ind w:firstLine="0" w:firstLineChars="0"/>
        <w:jc w:val="left"/>
        <w:rPr>
          <w:rFonts w:ascii="宋体" w:hAnsi="宋体" w:cs="宋体"/>
          <w:b/>
          <w:color w:val="auto"/>
          <w:szCs w:val="21"/>
          <w:highlight w:val="none"/>
        </w:rPr>
      </w:pPr>
    </w:p>
    <w:p w14:paraId="0031FE81">
      <w:pPr>
        <w:snapToGrid w:val="0"/>
        <w:ind w:firstLine="0" w:firstLineChars="0"/>
        <w:jc w:val="left"/>
        <w:rPr>
          <w:rFonts w:ascii="宋体" w:hAnsi="宋体" w:cs="宋体"/>
          <w:b/>
          <w:color w:val="auto"/>
          <w:szCs w:val="21"/>
          <w:highlight w:val="none"/>
        </w:rPr>
      </w:pPr>
    </w:p>
    <w:p w14:paraId="18FD4FB1">
      <w:pPr>
        <w:snapToGrid w:val="0"/>
        <w:ind w:firstLine="0" w:firstLineChars="0"/>
        <w:jc w:val="left"/>
        <w:rPr>
          <w:rFonts w:ascii="宋体" w:hAnsi="宋体" w:cs="宋体"/>
          <w:b/>
          <w:color w:val="auto"/>
          <w:szCs w:val="21"/>
          <w:highlight w:val="none"/>
        </w:rPr>
      </w:pPr>
    </w:p>
    <w:p w14:paraId="48E6EEF3">
      <w:pPr>
        <w:snapToGrid w:val="0"/>
        <w:ind w:firstLine="0" w:firstLineChars="0"/>
        <w:jc w:val="left"/>
        <w:rPr>
          <w:rFonts w:ascii="宋体" w:hAnsi="宋体" w:cs="宋体"/>
          <w:b/>
          <w:color w:val="auto"/>
          <w:szCs w:val="21"/>
          <w:highlight w:val="none"/>
        </w:rPr>
      </w:pPr>
    </w:p>
    <w:p w14:paraId="5E69CA95">
      <w:pPr>
        <w:snapToGrid w:val="0"/>
        <w:ind w:firstLine="0" w:firstLineChars="0"/>
        <w:jc w:val="left"/>
        <w:rPr>
          <w:rFonts w:ascii="宋体" w:hAnsi="宋体" w:cs="宋体"/>
          <w:b/>
          <w:color w:val="auto"/>
          <w:szCs w:val="21"/>
          <w:highlight w:val="none"/>
        </w:rPr>
      </w:pPr>
    </w:p>
    <w:p w14:paraId="1B8D8E2C">
      <w:pPr>
        <w:snapToGrid w:val="0"/>
        <w:ind w:firstLine="0" w:firstLineChars="0"/>
        <w:jc w:val="left"/>
        <w:rPr>
          <w:rFonts w:ascii="宋体" w:hAnsi="宋体" w:cs="宋体"/>
          <w:b/>
          <w:color w:val="auto"/>
          <w:szCs w:val="21"/>
          <w:highlight w:val="none"/>
        </w:rPr>
      </w:pPr>
    </w:p>
    <w:p w14:paraId="2093F1DF">
      <w:pPr>
        <w:snapToGrid w:val="0"/>
        <w:ind w:firstLine="0" w:firstLineChars="0"/>
        <w:jc w:val="left"/>
        <w:rPr>
          <w:rFonts w:ascii="宋体" w:hAnsi="宋体" w:cs="宋体"/>
          <w:b/>
          <w:color w:val="auto"/>
          <w:szCs w:val="21"/>
          <w:highlight w:val="none"/>
        </w:rPr>
      </w:pPr>
      <w:r>
        <w:rPr>
          <w:rFonts w:ascii="宋体" w:hAnsi="宋体" w:cs="宋体"/>
          <w:b/>
          <w:color w:val="auto"/>
          <w:szCs w:val="21"/>
          <w:highlight w:val="none"/>
        </w:rPr>
        <w:br w:type="page"/>
      </w:r>
      <w:r>
        <w:rPr>
          <w:rFonts w:hint="eastAsia" w:ascii="宋体" w:hAnsi="宋体" w:cs="宋体"/>
          <w:b/>
          <w:color w:val="auto"/>
          <w:szCs w:val="21"/>
          <w:highlight w:val="none"/>
        </w:rPr>
        <w:t>附件</w:t>
      </w:r>
    </w:p>
    <w:p w14:paraId="66B2C137">
      <w:pPr>
        <w:snapToGrid w:val="0"/>
        <w:ind w:firstLine="562"/>
        <w:jc w:val="center"/>
        <w:rPr>
          <w:rFonts w:ascii="宋体" w:hAnsi="宋体"/>
          <w:b/>
          <w:color w:val="auto"/>
          <w:sz w:val="28"/>
          <w:szCs w:val="28"/>
          <w:highlight w:val="none"/>
        </w:rPr>
      </w:pPr>
    </w:p>
    <w:p w14:paraId="72AB4693">
      <w:pPr>
        <w:snapToGrid w:val="0"/>
        <w:spacing w:line="360" w:lineRule="auto"/>
        <w:ind w:firstLine="643"/>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供应商直接控股股东信息表（格式）</w:t>
      </w:r>
    </w:p>
    <w:tbl>
      <w:tblPr>
        <w:tblStyle w:val="51"/>
        <w:tblW w:w="0" w:type="auto"/>
        <w:jc w:val="center"/>
        <w:shd w:val="clear" w:color="auto" w:fill="FBFBFB"/>
        <w:tblLayout w:type="fixed"/>
        <w:tblCellMar>
          <w:top w:w="0" w:type="dxa"/>
          <w:left w:w="0" w:type="dxa"/>
          <w:bottom w:w="0" w:type="dxa"/>
          <w:right w:w="0" w:type="dxa"/>
        </w:tblCellMar>
      </w:tblPr>
      <w:tblGrid>
        <w:gridCol w:w="880"/>
        <w:gridCol w:w="2656"/>
        <w:gridCol w:w="1455"/>
        <w:gridCol w:w="3435"/>
        <w:gridCol w:w="1053"/>
      </w:tblGrid>
      <w:tr w14:paraId="3B668CBB">
        <w:tblPrEx>
          <w:shd w:val="clear" w:color="auto" w:fill="FBFBFB"/>
        </w:tblPrEx>
        <w:trPr>
          <w:trHeight w:val="431" w:hRule="atLeast"/>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FBF6F50">
            <w:pPr>
              <w:widowControl/>
              <w:spacing w:line="360" w:lineRule="auto"/>
              <w:ind w:firstLine="0" w:firstLineChars="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65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E1E17EB">
            <w:pPr>
              <w:widowControl/>
              <w:spacing w:line="360" w:lineRule="auto"/>
              <w:ind w:firstLine="0" w:firstLineChars="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38873A1">
            <w:pPr>
              <w:widowControl/>
              <w:spacing w:line="360" w:lineRule="auto"/>
              <w:ind w:firstLine="0" w:firstLineChars="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343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C8B87C">
            <w:pPr>
              <w:widowControl/>
              <w:spacing w:line="360" w:lineRule="auto"/>
              <w:ind w:firstLine="0" w:firstLineChars="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身份证号码或统一社会信用代码</w:t>
            </w:r>
          </w:p>
        </w:tc>
        <w:tc>
          <w:tcPr>
            <w:tcW w:w="105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35A5474">
            <w:pPr>
              <w:widowControl/>
              <w:spacing w:line="360" w:lineRule="auto"/>
              <w:ind w:firstLine="0" w:firstLineChars="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5AD02DFA">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831AA50">
            <w:pPr>
              <w:widowControl/>
              <w:spacing w:line="360" w:lineRule="auto"/>
              <w:ind w:firstLine="199" w:firstLineChars="95"/>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65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45FAABC">
            <w:pPr>
              <w:widowControl/>
              <w:spacing w:line="360" w:lineRule="auto"/>
              <w:ind w:firstLine="420"/>
              <w:jc w:val="center"/>
              <w:rPr>
                <w:rFonts w:ascii="宋体" w:hAnsi="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525C8CF">
            <w:pPr>
              <w:widowControl/>
              <w:spacing w:line="360" w:lineRule="auto"/>
              <w:ind w:firstLine="420"/>
              <w:jc w:val="center"/>
              <w:rPr>
                <w:rFonts w:ascii="宋体" w:hAnsi="宋体" w:cs="宋体"/>
                <w:color w:val="auto"/>
                <w:kern w:val="0"/>
                <w:szCs w:val="21"/>
                <w:highlight w:val="none"/>
              </w:rPr>
            </w:pPr>
          </w:p>
        </w:tc>
        <w:tc>
          <w:tcPr>
            <w:tcW w:w="343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959739">
            <w:pPr>
              <w:widowControl/>
              <w:spacing w:line="360" w:lineRule="auto"/>
              <w:ind w:firstLine="420"/>
              <w:jc w:val="center"/>
              <w:rPr>
                <w:rFonts w:ascii="宋体" w:hAnsi="宋体" w:cs="宋体"/>
                <w:color w:val="auto"/>
                <w:kern w:val="0"/>
                <w:szCs w:val="21"/>
                <w:highlight w:val="none"/>
              </w:rPr>
            </w:pPr>
          </w:p>
        </w:tc>
        <w:tc>
          <w:tcPr>
            <w:tcW w:w="105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6D74073">
            <w:pPr>
              <w:widowControl/>
              <w:spacing w:line="360" w:lineRule="auto"/>
              <w:ind w:firstLine="420"/>
              <w:jc w:val="center"/>
              <w:rPr>
                <w:rFonts w:ascii="宋体" w:hAnsi="宋体" w:cs="宋体"/>
                <w:color w:val="auto"/>
                <w:kern w:val="0"/>
                <w:szCs w:val="21"/>
                <w:highlight w:val="none"/>
              </w:rPr>
            </w:pPr>
          </w:p>
        </w:tc>
      </w:tr>
      <w:tr w14:paraId="5CF0B2F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80C47B">
            <w:pPr>
              <w:widowControl/>
              <w:spacing w:line="360" w:lineRule="auto"/>
              <w:ind w:firstLine="199" w:firstLineChars="95"/>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65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9FE9BC5">
            <w:pPr>
              <w:widowControl/>
              <w:spacing w:line="360" w:lineRule="auto"/>
              <w:ind w:firstLine="420"/>
              <w:jc w:val="center"/>
              <w:rPr>
                <w:rFonts w:ascii="宋体" w:hAnsi="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AA9C6D">
            <w:pPr>
              <w:widowControl/>
              <w:spacing w:line="360" w:lineRule="auto"/>
              <w:ind w:firstLine="420"/>
              <w:jc w:val="center"/>
              <w:rPr>
                <w:rFonts w:ascii="宋体" w:hAnsi="宋体" w:cs="宋体"/>
                <w:color w:val="auto"/>
                <w:kern w:val="0"/>
                <w:szCs w:val="21"/>
                <w:highlight w:val="none"/>
              </w:rPr>
            </w:pPr>
          </w:p>
        </w:tc>
        <w:tc>
          <w:tcPr>
            <w:tcW w:w="343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73FBC7E">
            <w:pPr>
              <w:widowControl/>
              <w:spacing w:line="360" w:lineRule="auto"/>
              <w:ind w:firstLine="420"/>
              <w:jc w:val="center"/>
              <w:rPr>
                <w:rFonts w:ascii="宋体" w:hAnsi="宋体" w:cs="宋体"/>
                <w:color w:val="auto"/>
                <w:kern w:val="0"/>
                <w:szCs w:val="21"/>
                <w:highlight w:val="none"/>
              </w:rPr>
            </w:pPr>
          </w:p>
        </w:tc>
        <w:tc>
          <w:tcPr>
            <w:tcW w:w="105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32EFEC6">
            <w:pPr>
              <w:widowControl/>
              <w:spacing w:line="360" w:lineRule="auto"/>
              <w:ind w:firstLine="420"/>
              <w:jc w:val="center"/>
              <w:rPr>
                <w:rFonts w:ascii="宋体" w:hAnsi="宋体" w:cs="宋体"/>
                <w:color w:val="auto"/>
                <w:kern w:val="0"/>
                <w:szCs w:val="21"/>
                <w:highlight w:val="none"/>
              </w:rPr>
            </w:pPr>
          </w:p>
        </w:tc>
      </w:tr>
      <w:tr w14:paraId="1A6B8B5C">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90EA10C">
            <w:pPr>
              <w:widowControl/>
              <w:spacing w:line="360" w:lineRule="auto"/>
              <w:ind w:firstLine="199" w:firstLineChars="95"/>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65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14511BD">
            <w:pPr>
              <w:widowControl/>
              <w:spacing w:line="360" w:lineRule="auto"/>
              <w:ind w:firstLine="420"/>
              <w:jc w:val="center"/>
              <w:rPr>
                <w:rFonts w:ascii="宋体" w:hAnsi="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1C66B55">
            <w:pPr>
              <w:widowControl/>
              <w:spacing w:line="360" w:lineRule="auto"/>
              <w:ind w:firstLine="420"/>
              <w:jc w:val="center"/>
              <w:rPr>
                <w:rFonts w:ascii="宋体" w:hAnsi="宋体" w:cs="宋体"/>
                <w:color w:val="auto"/>
                <w:kern w:val="0"/>
                <w:szCs w:val="21"/>
                <w:highlight w:val="none"/>
              </w:rPr>
            </w:pPr>
          </w:p>
        </w:tc>
        <w:tc>
          <w:tcPr>
            <w:tcW w:w="343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4107665">
            <w:pPr>
              <w:widowControl/>
              <w:spacing w:line="360" w:lineRule="auto"/>
              <w:ind w:firstLine="420"/>
              <w:jc w:val="center"/>
              <w:rPr>
                <w:rFonts w:ascii="宋体" w:hAnsi="宋体" w:cs="宋体"/>
                <w:color w:val="auto"/>
                <w:kern w:val="0"/>
                <w:szCs w:val="21"/>
                <w:highlight w:val="none"/>
              </w:rPr>
            </w:pPr>
          </w:p>
        </w:tc>
        <w:tc>
          <w:tcPr>
            <w:tcW w:w="105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69AC45B">
            <w:pPr>
              <w:widowControl/>
              <w:spacing w:line="360" w:lineRule="auto"/>
              <w:ind w:firstLine="420"/>
              <w:jc w:val="center"/>
              <w:rPr>
                <w:rFonts w:ascii="宋体" w:hAnsi="宋体" w:cs="宋体"/>
                <w:color w:val="auto"/>
                <w:kern w:val="0"/>
                <w:szCs w:val="21"/>
                <w:highlight w:val="none"/>
              </w:rPr>
            </w:pPr>
          </w:p>
        </w:tc>
      </w:tr>
      <w:tr w14:paraId="0FF42154">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ACE1A05">
            <w:pPr>
              <w:widowControl/>
              <w:spacing w:line="360" w:lineRule="auto"/>
              <w:ind w:firstLine="0" w:firstLineChars="0"/>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265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C9043D">
            <w:pPr>
              <w:widowControl/>
              <w:spacing w:line="360" w:lineRule="auto"/>
              <w:ind w:firstLine="420"/>
              <w:jc w:val="center"/>
              <w:rPr>
                <w:rFonts w:ascii="宋体" w:hAnsi="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DB46A82">
            <w:pPr>
              <w:widowControl/>
              <w:spacing w:line="360" w:lineRule="auto"/>
              <w:ind w:firstLine="420"/>
              <w:jc w:val="center"/>
              <w:rPr>
                <w:rFonts w:ascii="宋体" w:hAnsi="宋体" w:cs="宋体"/>
                <w:color w:val="auto"/>
                <w:kern w:val="0"/>
                <w:szCs w:val="21"/>
                <w:highlight w:val="none"/>
              </w:rPr>
            </w:pPr>
          </w:p>
        </w:tc>
        <w:tc>
          <w:tcPr>
            <w:tcW w:w="343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D66C89B">
            <w:pPr>
              <w:widowControl/>
              <w:spacing w:line="360" w:lineRule="auto"/>
              <w:ind w:firstLine="420"/>
              <w:jc w:val="center"/>
              <w:rPr>
                <w:rFonts w:ascii="宋体" w:hAnsi="宋体" w:cs="宋体"/>
                <w:color w:val="auto"/>
                <w:kern w:val="0"/>
                <w:szCs w:val="21"/>
                <w:highlight w:val="none"/>
              </w:rPr>
            </w:pPr>
          </w:p>
        </w:tc>
        <w:tc>
          <w:tcPr>
            <w:tcW w:w="105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2AB1CE">
            <w:pPr>
              <w:widowControl/>
              <w:spacing w:line="360" w:lineRule="auto"/>
              <w:ind w:firstLine="420"/>
              <w:jc w:val="center"/>
              <w:rPr>
                <w:rFonts w:ascii="宋体" w:hAnsi="宋体" w:cs="宋体"/>
                <w:color w:val="auto"/>
                <w:kern w:val="0"/>
                <w:szCs w:val="21"/>
                <w:highlight w:val="none"/>
              </w:rPr>
            </w:pPr>
          </w:p>
        </w:tc>
      </w:tr>
    </w:tbl>
    <w:p w14:paraId="23AF3FCD">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注：</w:t>
      </w:r>
    </w:p>
    <w:p w14:paraId="152F5C5D">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4F71ACD">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26CBFB19">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3.供应商不存在直接控股股东的，则填“无”。</w:t>
      </w:r>
    </w:p>
    <w:p w14:paraId="7A6CB2A3">
      <w:pPr>
        <w:snapToGrid w:val="0"/>
        <w:spacing w:line="360" w:lineRule="auto"/>
        <w:ind w:firstLine="420"/>
        <w:jc w:val="left"/>
        <w:rPr>
          <w:rFonts w:ascii="宋体" w:hAnsi="宋体"/>
          <w:color w:val="auto"/>
          <w:szCs w:val="21"/>
          <w:highlight w:val="none"/>
        </w:rPr>
      </w:pPr>
    </w:p>
    <w:p w14:paraId="370E1F23">
      <w:pPr>
        <w:snapToGrid w:val="0"/>
        <w:spacing w:line="360" w:lineRule="auto"/>
        <w:ind w:firstLine="420"/>
        <w:jc w:val="left"/>
        <w:rPr>
          <w:rFonts w:ascii="宋体" w:hAnsi="宋体"/>
          <w:color w:val="auto"/>
          <w:szCs w:val="21"/>
          <w:highlight w:val="none"/>
        </w:rPr>
      </w:pPr>
    </w:p>
    <w:p w14:paraId="33CD4860">
      <w:pPr>
        <w:snapToGrid w:val="0"/>
        <w:ind w:firstLine="560"/>
        <w:jc w:val="left"/>
        <w:rPr>
          <w:color w:val="auto"/>
          <w:sz w:val="28"/>
          <w:szCs w:val="28"/>
          <w:highlight w:val="none"/>
        </w:rPr>
      </w:pPr>
    </w:p>
    <w:p w14:paraId="655E495D">
      <w:pPr>
        <w:snapToGrid w:val="0"/>
        <w:ind w:firstLine="560"/>
        <w:jc w:val="left"/>
        <w:rPr>
          <w:color w:val="auto"/>
          <w:sz w:val="28"/>
          <w:szCs w:val="28"/>
          <w:highlight w:val="none"/>
        </w:rPr>
      </w:pPr>
    </w:p>
    <w:p w14:paraId="6D31615B">
      <w:pPr>
        <w:pStyle w:val="26"/>
        <w:tabs>
          <w:tab w:val="left" w:pos="5529"/>
        </w:tabs>
        <w:wordWrap w:val="0"/>
        <w:ind w:firstLine="2089" w:firstLineChars="995"/>
        <w:rPr>
          <w:rFonts w:hAnsi="宋体"/>
          <w:color w:val="auto"/>
          <w:kern w:val="2"/>
          <w:sz w:val="21"/>
          <w:highlight w:val="none"/>
          <w:u w:val="single"/>
        </w:rPr>
      </w:pPr>
      <w:r>
        <w:rPr>
          <w:rFonts w:hint="eastAsia" w:hAnsi="宋体"/>
          <w:color w:val="auto"/>
          <w:kern w:val="2"/>
          <w:sz w:val="21"/>
          <w:highlight w:val="none"/>
        </w:rPr>
        <w:t xml:space="preserve">供应商名称（加盖电子公章）： </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int="eastAsia" w:hAnsi="宋体"/>
          <w:color w:val="auto"/>
          <w:kern w:val="2"/>
          <w:sz w:val="21"/>
          <w:highlight w:val="none"/>
          <w:u w:val="single"/>
        </w:rPr>
        <w:t xml:space="preserve">     </w:t>
      </w:r>
    </w:p>
    <w:p w14:paraId="1A70C178">
      <w:pPr>
        <w:pStyle w:val="26"/>
        <w:tabs>
          <w:tab w:val="left" w:pos="5529"/>
        </w:tabs>
        <w:wordWrap w:val="0"/>
        <w:ind w:firstLine="3968" w:firstLineChars="1890"/>
        <w:rPr>
          <w:rFonts w:hAnsi="宋体"/>
          <w:color w:val="auto"/>
          <w:kern w:val="2"/>
          <w:sz w:val="21"/>
          <w:highlight w:val="none"/>
        </w:rPr>
      </w:pPr>
      <w:r>
        <w:rPr>
          <w:rFonts w:hint="eastAsia" w:hAnsi="宋体"/>
          <w:color w:val="auto"/>
          <w:kern w:val="2"/>
          <w:sz w:val="21"/>
          <w:highlight w:val="none"/>
        </w:rPr>
        <w:t xml:space="preserve">                                 </w:t>
      </w:r>
    </w:p>
    <w:p w14:paraId="72BAD129">
      <w:pPr>
        <w:tabs>
          <w:tab w:val="left" w:pos="4111"/>
        </w:tabs>
        <w:wordWrap w:val="0"/>
        <w:snapToGrid w:val="0"/>
        <w:spacing w:before="50"/>
        <w:ind w:firstLine="2100" w:firstLineChars="1000"/>
        <w:rPr>
          <w:rFonts w:hAnsi="宋体"/>
          <w:color w:val="auto"/>
          <w:highlight w:val="none"/>
        </w:rPr>
      </w:pPr>
      <w:r>
        <w:rPr>
          <w:rFonts w:hint="eastAsia" w:hAnsi="宋体"/>
          <w:color w:val="auto"/>
          <w:highlight w:val="none"/>
        </w:rPr>
        <w:t>法定代表人或委托代理人（签字或者电子签名或加盖电子印章）：</w:t>
      </w:r>
      <w:r>
        <w:rPr>
          <w:rFonts w:hint="eastAsia" w:hAnsi="宋体"/>
          <w:color w:val="auto"/>
          <w:highlight w:val="none"/>
          <w:u w:val="single"/>
        </w:rPr>
        <w:t xml:space="preserve">           </w:t>
      </w:r>
    </w:p>
    <w:p w14:paraId="03F7176C">
      <w:pPr>
        <w:tabs>
          <w:tab w:val="left" w:pos="4111"/>
        </w:tabs>
        <w:wordWrap w:val="0"/>
        <w:snapToGrid w:val="0"/>
        <w:spacing w:before="50"/>
        <w:ind w:firstLine="3968" w:firstLineChars="1890"/>
        <w:rPr>
          <w:rFonts w:hAnsi="宋体"/>
          <w:color w:val="auto"/>
          <w:highlight w:val="none"/>
        </w:rPr>
      </w:pPr>
    </w:p>
    <w:p w14:paraId="394A31B9">
      <w:pPr>
        <w:pStyle w:val="26"/>
        <w:wordWrap w:val="0"/>
        <w:ind w:firstLine="420"/>
        <w:jc w:val="right"/>
        <w:rPr>
          <w:rFonts w:hAnsi="宋体"/>
          <w:color w:val="auto"/>
          <w:kern w:val="2"/>
          <w:sz w:val="21"/>
          <w:highlight w:val="none"/>
        </w:rPr>
      </w:pPr>
      <w:r>
        <w:rPr>
          <w:rFonts w:hint="eastAsia" w:hAnsi="宋体"/>
          <w:color w:val="auto"/>
          <w:kern w:val="2"/>
          <w:sz w:val="21"/>
          <w:highlight w:val="none"/>
          <w:u w:val="single"/>
        </w:rPr>
        <w:t xml:space="preserve">       </w:t>
      </w:r>
      <w:r>
        <w:rPr>
          <w:rFonts w:hint="eastAsia" w:hAnsi="宋体"/>
          <w:color w:val="auto"/>
          <w:kern w:val="2"/>
          <w:sz w:val="21"/>
          <w:highlight w:val="none"/>
        </w:rPr>
        <w:t>年</w:t>
      </w:r>
      <w:r>
        <w:rPr>
          <w:rFonts w:hint="eastAsia" w:hAnsi="宋体"/>
          <w:color w:val="auto"/>
          <w:kern w:val="2"/>
          <w:sz w:val="21"/>
          <w:highlight w:val="none"/>
          <w:u w:val="single"/>
        </w:rPr>
        <w:t xml:space="preserve">     </w:t>
      </w:r>
      <w:r>
        <w:rPr>
          <w:rFonts w:hint="eastAsia" w:hAnsi="宋体"/>
          <w:color w:val="auto"/>
          <w:kern w:val="2"/>
          <w:sz w:val="21"/>
          <w:highlight w:val="none"/>
        </w:rPr>
        <w:t>月</w:t>
      </w:r>
      <w:r>
        <w:rPr>
          <w:rFonts w:hint="eastAsia" w:hAnsi="宋体"/>
          <w:color w:val="auto"/>
          <w:kern w:val="2"/>
          <w:sz w:val="21"/>
          <w:highlight w:val="none"/>
          <w:u w:val="single"/>
        </w:rPr>
        <w:t xml:space="preserve">     </w:t>
      </w:r>
      <w:r>
        <w:rPr>
          <w:rFonts w:hint="eastAsia" w:hAnsi="宋体"/>
          <w:color w:val="auto"/>
          <w:kern w:val="2"/>
          <w:sz w:val="21"/>
          <w:highlight w:val="none"/>
        </w:rPr>
        <w:t>日</w:t>
      </w:r>
    </w:p>
    <w:p w14:paraId="6E62557B">
      <w:pPr>
        <w:spacing w:line="360" w:lineRule="exact"/>
        <w:ind w:firstLine="0" w:firstLineChars="0"/>
        <w:rPr>
          <w:rFonts w:ascii="宋体" w:hAnsi="宋体" w:cs="宋体"/>
          <w:b/>
          <w:color w:val="auto"/>
          <w:szCs w:val="21"/>
          <w:highlight w:val="none"/>
        </w:rPr>
      </w:pPr>
    </w:p>
    <w:p w14:paraId="4D763044">
      <w:pPr>
        <w:snapToGrid w:val="0"/>
        <w:ind w:firstLine="0" w:firstLineChars="0"/>
        <w:jc w:val="left"/>
        <w:rPr>
          <w:rFonts w:ascii="宋体" w:hAnsi="宋体" w:cs="宋体"/>
          <w:b/>
          <w:color w:val="auto"/>
          <w:szCs w:val="21"/>
          <w:highlight w:val="none"/>
        </w:rPr>
      </w:pPr>
      <w:r>
        <w:rPr>
          <w:rFonts w:ascii="宋体" w:hAnsi="宋体" w:cs="宋体"/>
          <w:b/>
          <w:color w:val="auto"/>
          <w:szCs w:val="21"/>
          <w:highlight w:val="none"/>
        </w:rPr>
        <w:br w:type="page"/>
      </w:r>
      <w:r>
        <w:rPr>
          <w:rFonts w:hint="eastAsia" w:ascii="宋体" w:hAnsi="宋体" w:cs="宋体"/>
          <w:b/>
          <w:color w:val="auto"/>
          <w:szCs w:val="21"/>
          <w:highlight w:val="none"/>
        </w:rPr>
        <w:t>附件</w:t>
      </w:r>
    </w:p>
    <w:p w14:paraId="4A267FC9">
      <w:pPr>
        <w:spacing w:before="100" w:beforeAutospacing="1" w:after="120" w:afterLines="50"/>
        <w:ind w:firstLine="0" w:firstLineChars="0"/>
        <w:jc w:val="center"/>
        <w:rPr>
          <w:b/>
          <w:color w:val="auto"/>
          <w:sz w:val="32"/>
          <w:szCs w:val="32"/>
          <w:highlight w:val="none"/>
        </w:rPr>
      </w:pPr>
      <w:r>
        <w:rPr>
          <w:rFonts w:hint="eastAsia"/>
          <w:b/>
          <w:color w:val="auto"/>
          <w:sz w:val="32"/>
          <w:szCs w:val="32"/>
          <w:highlight w:val="none"/>
        </w:rPr>
        <w:t>供应商直接管理关系信息表</w:t>
      </w:r>
      <w:r>
        <w:rPr>
          <w:rFonts w:hint="eastAsia" w:ascii="宋体" w:hAnsi="宋体"/>
          <w:b/>
          <w:color w:val="auto"/>
          <w:sz w:val="32"/>
          <w:szCs w:val="32"/>
          <w:highlight w:val="none"/>
        </w:rPr>
        <w:t>（格式）</w:t>
      </w:r>
    </w:p>
    <w:tbl>
      <w:tblPr>
        <w:tblStyle w:val="51"/>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669C724">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2012F1E">
            <w:pPr>
              <w:widowControl/>
              <w:spacing w:line="360" w:lineRule="auto"/>
              <w:ind w:firstLine="0" w:firstLineChars="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279575B">
            <w:pPr>
              <w:widowControl/>
              <w:spacing w:line="360" w:lineRule="auto"/>
              <w:ind w:firstLine="0" w:firstLineChars="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192682">
            <w:pPr>
              <w:widowControl/>
              <w:spacing w:line="360" w:lineRule="auto"/>
              <w:ind w:firstLine="0" w:firstLineChars="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3E72B03">
            <w:pPr>
              <w:widowControl/>
              <w:spacing w:line="360" w:lineRule="auto"/>
              <w:ind w:firstLine="0" w:firstLineChars="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244FD54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3097AA2">
            <w:pPr>
              <w:widowControl/>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DB2686D">
            <w:pPr>
              <w:widowControl/>
              <w:spacing w:line="360" w:lineRule="auto"/>
              <w:ind w:firstLine="0" w:firstLineChars="0"/>
              <w:jc w:val="center"/>
              <w:rPr>
                <w:rFonts w:ascii="宋体" w:hAnsi="宋体" w:cs="宋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05CF3B1">
            <w:pPr>
              <w:widowControl/>
              <w:spacing w:line="360" w:lineRule="auto"/>
              <w:ind w:firstLine="0" w:firstLineChars="0"/>
              <w:jc w:val="center"/>
              <w:rPr>
                <w:rFonts w:ascii="宋体" w:hAnsi="宋体" w:cs="宋体"/>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8FD9BD4">
            <w:pPr>
              <w:widowControl/>
              <w:spacing w:line="360" w:lineRule="auto"/>
              <w:ind w:firstLine="0" w:firstLineChars="0"/>
              <w:jc w:val="center"/>
              <w:rPr>
                <w:rFonts w:ascii="宋体" w:hAnsi="宋体" w:cs="宋体"/>
                <w:color w:val="auto"/>
                <w:kern w:val="0"/>
                <w:szCs w:val="21"/>
                <w:highlight w:val="none"/>
              </w:rPr>
            </w:pPr>
          </w:p>
        </w:tc>
      </w:tr>
      <w:tr w14:paraId="30DC437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5B5E6A7">
            <w:pPr>
              <w:widowControl/>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5E50AF">
            <w:pPr>
              <w:widowControl/>
              <w:spacing w:line="360" w:lineRule="auto"/>
              <w:ind w:firstLine="0" w:firstLineChars="0"/>
              <w:jc w:val="center"/>
              <w:rPr>
                <w:rFonts w:ascii="宋体" w:hAnsi="宋体" w:cs="宋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34A3660">
            <w:pPr>
              <w:widowControl/>
              <w:spacing w:line="360" w:lineRule="auto"/>
              <w:ind w:firstLine="0" w:firstLineChars="0"/>
              <w:jc w:val="center"/>
              <w:rPr>
                <w:rFonts w:ascii="宋体" w:hAnsi="宋体" w:cs="宋体"/>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114AA76">
            <w:pPr>
              <w:widowControl/>
              <w:spacing w:line="360" w:lineRule="auto"/>
              <w:ind w:firstLine="0" w:firstLineChars="0"/>
              <w:jc w:val="center"/>
              <w:rPr>
                <w:rFonts w:ascii="宋体" w:hAnsi="宋体" w:cs="宋体"/>
                <w:color w:val="auto"/>
                <w:kern w:val="0"/>
                <w:szCs w:val="21"/>
                <w:highlight w:val="none"/>
              </w:rPr>
            </w:pPr>
          </w:p>
        </w:tc>
      </w:tr>
      <w:tr w14:paraId="2D70B0A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13FFF9">
            <w:pPr>
              <w:widowControl/>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34FB698">
            <w:pPr>
              <w:widowControl/>
              <w:spacing w:line="360" w:lineRule="auto"/>
              <w:ind w:firstLine="0" w:firstLineChars="0"/>
              <w:jc w:val="center"/>
              <w:rPr>
                <w:rFonts w:ascii="宋体" w:hAnsi="宋体" w:cs="宋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41CB578">
            <w:pPr>
              <w:widowControl/>
              <w:spacing w:line="360" w:lineRule="auto"/>
              <w:ind w:firstLine="0" w:firstLineChars="0"/>
              <w:jc w:val="center"/>
              <w:rPr>
                <w:rFonts w:ascii="宋体" w:hAnsi="宋体" w:cs="宋体"/>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C6A84AD">
            <w:pPr>
              <w:widowControl/>
              <w:spacing w:line="360" w:lineRule="auto"/>
              <w:ind w:firstLine="0" w:firstLineChars="0"/>
              <w:jc w:val="center"/>
              <w:rPr>
                <w:rFonts w:ascii="宋体" w:hAnsi="宋体" w:cs="宋体"/>
                <w:color w:val="auto"/>
                <w:kern w:val="0"/>
                <w:szCs w:val="21"/>
                <w:highlight w:val="none"/>
              </w:rPr>
            </w:pPr>
          </w:p>
        </w:tc>
      </w:tr>
      <w:tr w14:paraId="65EB047A">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3594F0">
            <w:pPr>
              <w:widowControl/>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D9FA3B7">
            <w:pPr>
              <w:widowControl/>
              <w:spacing w:line="360" w:lineRule="auto"/>
              <w:ind w:firstLine="0" w:firstLineChars="0"/>
              <w:jc w:val="center"/>
              <w:rPr>
                <w:rFonts w:ascii="宋体" w:hAnsi="宋体" w:cs="宋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05865DE">
            <w:pPr>
              <w:widowControl/>
              <w:spacing w:line="360" w:lineRule="auto"/>
              <w:ind w:firstLine="0" w:firstLineChars="0"/>
              <w:jc w:val="center"/>
              <w:rPr>
                <w:rFonts w:ascii="宋体" w:hAnsi="宋体" w:cs="宋体"/>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A48CCF1">
            <w:pPr>
              <w:widowControl/>
              <w:spacing w:line="360" w:lineRule="auto"/>
              <w:ind w:firstLine="0" w:firstLineChars="0"/>
              <w:jc w:val="center"/>
              <w:rPr>
                <w:rFonts w:ascii="宋体" w:hAnsi="宋体" w:cs="宋体"/>
                <w:color w:val="auto"/>
                <w:kern w:val="0"/>
                <w:szCs w:val="21"/>
                <w:highlight w:val="none"/>
              </w:rPr>
            </w:pPr>
          </w:p>
        </w:tc>
      </w:tr>
    </w:tbl>
    <w:p w14:paraId="0417AEBD">
      <w:pPr>
        <w:snapToGrid w:val="0"/>
        <w:spacing w:line="360" w:lineRule="auto"/>
        <w:ind w:firstLine="0" w:firstLineChars="0"/>
        <w:jc w:val="left"/>
        <w:rPr>
          <w:rFonts w:ascii="宋体" w:hAnsi="宋体"/>
          <w:color w:val="auto"/>
          <w:szCs w:val="21"/>
          <w:highlight w:val="none"/>
        </w:rPr>
      </w:pPr>
      <w:r>
        <w:rPr>
          <w:rFonts w:hint="eastAsia" w:ascii="宋体" w:hAnsi="宋体"/>
          <w:color w:val="auto"/>
          <w:szCs w:val="21"/>
          <w:highlight w:val="none"/>
        </w:rPr>
        <w:t>注：</w:t>
      </w:r>
    </w:p>
    <w:p w14:paraId="1B974A26">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1.管理关系：是指不具有出资持股关系的其他单位之间存在的管理与被管理关系，如一些上下级关系的事业单位和团体组织。</w:t>
      </w:r>
    </w:p>
    <w:p w14:paraId="16046435">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2.本表所指的管理关系仅限于直接管理关系，不包括间接的管理关系。</w:t>
      </w:r>
    </w:p>
    <w:p w14:paraId="4184F4E9">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3.供应商不存在直接管理关系的，则填“无”。</w:t>
      </w:r>
    </w:p>
    <w:p w14:paraId="24B45634">
      <w:pPr>
        <w:snapToGrid w:val="0"/>
        <w:spacing w:line="360" w:lineRule="auto"/>
        <w:ind w:firstLine="420"/>
        <w:jc w:val="left"/>
        <w:rPr>
          <w:rFonts w:ascii="宋体" w:hAnsi="宋体"/>
          <w:color w:val="auto"/>
          <w:szCs w:val="21"/>
          <w:highlight w:val="none"/>
        </w:rPr>
      </w:pPr>
    </w:p>
    <w:p w14:paraId="355BCE46">
      <w:pPr>
        <w:snapToGrid w:val="0"/>
        <w:spacing w:line="360" w:lineRule="auto"/>
        <w:ind w:firstLine="420"/>
        <w:jc w:val="left"/>
        <w:rPr>
          <w:rFonts w:ascii="宋体" w:hAnsi="宋体"/>
          <w:color w:val="auto"/>
          <w:szCs w:val="21"/>
          <w:highlight w:val="none"/>
        </w:rPr>
      </w:pPr>
    </w:p>
    <w:p w14:paraId="1E0534EA">
      <w:pPr>
        <w:snapToGrid w:val="0"/>
        <w:ind w:firstLine="560"/>
        <w:jc w:val="left"/>
        <w:rPr>
          <w:color w:val="auto"/>
          <w:sz w:val="28"/>
          <w:szCs w:val="28"/>
          <w:highlight w:val="none"/>
        </w:rPr>
      </w:pPr>
    </w:p>
    <w:p w14:paraId="48CBB48C">
      <w:pPr>
        <w:snapToGrid w:val="0"/>
        <w:ind w:firstLine="560"/>
        <w:jc w:val="left"/>
        <w:rPr>
          <w:color w:val="auto"/>
          <w:sz w:val="28"/>
          <w:szCs w:val="28"/>
          <w:highlight w:val="none"/>
        </w:rPr>
      </w:pPr>
    </w:p>
    <w:p w14:paraId="49DA39E6">
      <w:pPr>
        <w:pStyle w:val="26"/>
        <w:tabs>
          <w:tab w:val="left" w:pos="5529"/>
        </w:tabs>
        <w:wordWrap w:val="0"/>
        <w:ind w:firstLine="2089" w:firstLineChars="995"/>
        <w:rPr>
          <w:rFonts w:hAnsi="宋体"/>
          <w:color w:val="auto"/>
          <w:kern w:val="2"/>
          <w:sz w:val="21"/>
          <w:highlight w:val="none"/>
          <w:u w:val="single"/>
        </w:rPr>
      </w:pPr>
      <w:r>
        <w:rPr>
          <w:rFonts w:hint="eastAsia" w:hAnsi="宋体"/>
          <w:color w:val="auto"/>
          <w:kern w:val="2"/>
          <w:sz w:val="21"/>
          <w:highlight w:val="none"/>
        </w:rPr>
        <w:t xml:space="preserve">供应商名称（加盖电子公章）： </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int="eastAsia" w:hAnsi="宋体"/>
          <w:color w:val="auto"/>
          <w:kern w:val="2"/>
          <w:sz w:val="21"/>
          <w:highlight w:val="none"/>
          <w:u w:val="single"/>
        </w:rPr>
        <w:t xml:space="preserve">     </w:t>
      </w:r>
    </w:p>
    <w:p w14:paraId="53EBFAA1">
      <w:pPr>
        <w:pStyle w:val="26"/>
        <w:tabs>
          <w:tab w:val="left" w:pos="5529"/>
        </w:tabs>
        <w:wordWrap w:val="0"/>
        <w:ind w:firstLine="3968" w:firstLineChars="1890"/>
        <w:rPr>
          <w:rFonts w:hAnsi="宋体"/>
          <w:color w:val="auto"/>
          <w:kern w:val="2"/>
          <w:sz w:val="21"/>
          <w:highlight w:val="none"/>
        </w:rPr>
      </w:pPr>
      <w:r>
        <w:rPr>
          <w:rFonts w:hint="eastAsia" w:hAnsi="宋体"/>
          <w:color w:val="auto"/>
          <w:kern w:val="2"/>
          <w:sz w:val="21"/>
          <w:highlight w:val="none"/>
        </w:rPr>
        <w:t xml:space="preserve">                                 </w:t>
      </w:r>
    </w:p>
    <w:p w14:paraId="1EFAD6AB">
      <w:pPr>
        <w:tabs>
          <w:tab w:val="left" w:pos="4111"/>
        </w:tabs>
        <w:wordWrap w:val="0"/>
        <w:snapToGrid w:val="0"/>
        <w:spacing w:before="50"/>
        <w:ind w:firstLine="2100" w:firstLineChars="1000"/>
        <w:rPr>
          <w:rFonts w:hAnsi="宋体"/>
          <w:color w:val="auto"/>
          <w:highlight w:val="none"/>
        </w:rPr>
      </w:pPr>
      <w:r>
        <w:rPr>
          <w:rFonts w:hint="eastAsia" w:hAnsi="宋体"/>
          <w:color w:val="auto"/>
          <w:highlight w:val="none"/>
        </w:rPr>
        <w:t>法定代表人或委托代理人（签字或者电子签名或加盖电子印章）：</w:t>
      </w:r>
      <w:r>
        <w:rPr>
          <w:rFonts w:hint="eastAsia" w:hAnsi="宋体"/>
          <w:color w:val="auto"/>
          <w:highlight w:val="none"/>
          <w:u w:val="single"/>
        </w:rPr>
        <w:t xml:space="preserve">           </w:t>
      </w:r>
    </w:p>
    <w:p w14:paraId="180A3258">
      <w:pPr>
        <w:tabs>
          <w:tab w:val="left" w:pos="4111"/>
        </w:tabs>
        <w:wordWrap w:val="0"/>
        <w:snapToGrid w:val="0"/>
        <w:spacing w:before="50"/>
        <w:ind w:firstLine="3968" w:firstLineChars="1890"/>
        <w:rPr>
          <w:rFonts w:hAnsi="宋体"/>
          <w:color w:val="auto"/>
          <w:highlight w:val="none"/>
        </w:rPr>
      </w:pPr>
    </w:p>
    <w:p w14:paraId="5A3A13BD">
      <w:pPr>
        <w:pStyle w:val="26"/>
        <w:wordWrap w:val="0"/>
        <w:ind w:firstLine="420"/>
        <w:jc w:val="right"/>
        <w:rPr>
          <w:rFonts w:hAnsi="宋体"/>
          <w:color w:val="auto"/>
          <w:kern w:val="2"/>
          <w:sz w:val="21"/>
          <w:highlight w:val="none"/>
        </w:rPr>
      </w:pPr>
      <w:r>
        <w:rPr>
          <w:rFonts w:hint="eastAsia" w:hAnsi="宋体"/>
          <w:color w:val="auto"/>
          <w:kern w:val="2"/>
          <w:sz w:val="21"/>
          <w:highlight w:val="none"/>
          <w:u w:val="single"/>
        </w:rPr>
        <w:t xml:space="preserve">       </w:t>
      </w:r>
      <w:r>
        <w:rPr>
          <w:rFonts w:hint="eastAsia" w:hAnsi="宋体"/>
          <w:color w:val="auto"/>
          <w:kern w:val="2"/>
          <w:sz w:val="21"/>
          <w:highlight w:val="none"/>
        </w:rPr>
        <w:t>年</w:t>
      </w:r>
      <w:r>
        <w:rPr>
          <w:rFonts w:hint="eastAsia" w:hAnsi="宋体"/>
          <w:color w:val="auto"/>
          <w:kern w:val="2"/>
          <w:sz w:val="21"/>
          <w:highlight w:val="none"/>
          <w:u w:val="single"/>
        </w:rPr>
        <w:t xml:space="preserve">     </w:t>
      </w:r>
      <w:r>
        <w:rPr>
          <w:rFonts w:hint="eastAsia" w:hAnsi="宋体"/>
          <w:color w:val="auto"/>
          <w:kern w:val="2"/>
          <w:sz w:val="21"/>
          <w:highlight w:val="none"/>
        </w:rPr>
        <w:t>月</w:t>
      </w:r>
      <w:r>
        <w:rPr>
          <w:rFonts w:hint="eastAsia" w:hAnsi="宋体"/>
          <w:color w:val="auto"/>
          <w:kern w:val="2"/>
          <w:sz w:val="21"/>
          <w:highlight w:val="none"/>
          <w:u w:val="single"/>
        </w:rPr>
        <w:t xml:space="preserve">     </w:t>
      </w:r>
      <w:r>
        <w:rPr>
          <w:rFonts w:hint="eastAsia" w:hAnsi="宋体"/>
          <w:color w:val="auto"/>
          <w:kern w:val="2"/>
          <w:sz w:val="21"/>
          <w:highlight w:val="none"/>
        </w:rPr>
        <w:t>日</w:t>
      </w:r>
    </w:p>
    <w:p w14:paraId="0114153A">
      <w:pPr>
        <w:spacing w:line="360" w:lineRule="exact"/>
        <w:ind w:firstLine="0" w:firstLineChars="0"/>
        <w:rPr>
          <w:rFonts w:ascii="宋体" w:hAnsi="宋体" w:cs="宋体"/>
          <w:b/>
          <w:color w:val="auto"/>
          <w:szCs w:val="21"/>
          <w:highlight w:val="none"/>
        </w:rPr>
      </w:pPr>
    </w:p>
    <w:p w14:paraId="7A7F0432">
      <w:pPr>
        <w:spacing w:line="360" w:lineRule="exact"/>
        <w:ind w:firstLine="0" w:firstLineChars="0"/>
        <w:rPr>
          <w:rFonts w:ascii="宋体" w:hAnsi="宋体" w:cs="宋体"/>
          <w:b/>
          <w:color w:val="auto"/>
          <w:szCs w:val="21"/>
          <w:highlight w:val="none"/>
        </w:rPr>
      </w:pPr>
    </w:p>
    <w:p w14:paraId="75D0DFDB">
      <w:pPr>
        <w:spacing w:line="360" w:lineRule="exact"/>
        <w:ind w:firstLine="0" w:firstLineChars="0"/>
        <w:rPr>
          <w:rFonts w:ascii="宋体" w:hAnsi="宋体" w:cs="宋体"/>
          <w:b/>
          <w:color w:val="auto"/>
          <w:szCs w:val="21"/>
          <w:highlight w:val="none"/>
        </w:rPr>
      </w:pPr>
    </w:p>
    <w:p w14:paraId="6928DD4D">
      <w:pPr>
        <w:spacing w:line="360" w:lineRule="exact"/>
        <w:ind w:firstLine="0" w:firstLineChars="0"/>
        <w:rPr>
          <w:rFonts w:ascii="宋体" w:hAnsi="宋体" w:cs="宋体"/>
          <w:b/>
          <w:color w:val="auto"/>
          <w:szCs w:val="21"/>
          <w:highlight w:val="none"/>
        </w:rPr>
      </w:pPr>
    </w:p>
    <w:p w14:paraId="5FBEBFD8">
      <w:pPr>
        <w:spacing w:line="360" w:lineRule="exact"/>
        <w:ind w:firstLine="0" w:firstLineChars="0"/>
        <w:rPr>
          <w:rFonts w:ascii="宋体" w:hAnsi="宋体" w:cs="宋体"/>
          <w:b/>
          <w:color w:val="auto"/>
          <w:szCs w:val="21"/>
          <w:highlight w:val="none"/>
        </w:rPr>
      </w:pPr>
    </w:p>
    <w:p w14:paraId="33D29863">
      <w:pPr>
        <w:spacing w:line="360" w:lineRule="exact"/>
        <w:ind w:firstLine="0" w:firstLineChars="0"/>
        <w:rPr>
          <w:rFonts w:ascii="宋体" w:hAnsi="宋体" w:cs="宋体"/>
          <w:b/>
          <w:color w:val="auto"/>
          <w:szCs w:val="21"/>
          <w:highlight w:val="none"/>
        </w:rPr>
      </w:pPr>
    </w:p>
    <w:p w14:paraId="312CDC6A">
      <w:pPr>
        <w:spacing w:line="360" w:lineRule="exact"/>
        <w:ind w:firstLine="0" w:firstLineChars="0"/>
        <w:rPr>
          <w:rFonts w:ascii="宋体" w:hAnsi="宋体" w:cs="宋体"/>
          <w:b/>
          <w:color w:val="auto"/>
          <w:szCs w:val="21"/>
          <w:highlight w:val="none"/>
        </w:rPr>
      </w:pPr>
    </w:p>
    <w:p w14:paraId="2110AF2B">
      <w:pPr>
        <w:spacing w:line="360" w:lineRule="exact"/>
        <w:ind w:firstLine="0" w:firstLineChars="0"/>
        <w:rPr>
          <w:rFonts w:ascii="宋体" w:hAnsi="宋体" w:cs="宋体"/>
          <w:b/>
          <w:color w:val="auto"/>
          <w:szCs w:val="21"/>
          <w:highlight w:val="none"/>
        </w:rPr>
      </w:pPr>
    </w:p>
    <w:p w14:paraId="181CC43D">
      <w:pPr>
        <w:spacing w:line="360" w:lineRule="exact"/>
        <w:ind w:firstLine="0" w:firstLineChars="0"/>
        <w:rPr>
          <w:rFonts w:ascii="宋体" w:hAnsi="宋体" w:cs="宋体"/>
          <w:b/>
          <w:color w:val="auto"/>
          <w:szCs w:val="21"/>
          <w:highlight w:val="none"/>
        </w:rPr>
      </w:pPr>
    </w:p>
    <w:p w14:paraId="22A113CE">
      <w:pPr>
        <w:spacing w:line="360" w:lineRule="exact"/>
        <w:ind w:firstLine="0" w:firstLineChars="0"/>
        <w:rPr>
          <w:rFonts w:ascii="宋体" w:hAnsi="宋体" w:cs="宋体"/>
          <w:b/>
          <w:color w:val="auto"/>
          <w:szCs w:val="21"/>
          <w:highlight w:val="none"/>
        </w:rPr>
      </w:pPr>
      <w:r>
        <w:rPr>
          <w:rFonts w:ascii="宋体" w:hAnsi="宋体" w:cs="宋体"/>
          <w:b/>
          <w:color w:val="auto"/>
          <w:szCs w:val="21"/>
          <w:highlight w:val="none"/>
        </w:rPr>
        <w:br w:type="page"/>
      </w:r>
      <w:r>
        <w:rPr>
          <w:rFonts w:hint="eastAsia" w:ascii="宋体" w:hAnsi="宋体" w:cs="宋体"/>
          <w:b/>
          <w:color w:val="auto"/>
          <w:szCs w:val="21"/>
          <w:highlight w:val="none"/>
        </w:rPr>
        <w:t>附件</w:t>
      </w:r>
    </w:p>
    <w:p w14:paraId="18818FCB">
      <w:pPr>
        <w:spacing w:line="276" w:lineRule="auto"/>
        <w:ind w:firstLine="643"/>
        <w:jc w:val="center"/>
        <w:rPr>
          <w:rFonts w:ascii="宋体" w:hAnsi="宋体"/>
          <w:b/>
          <w:color w:val="auto"/>
          <w:sz w:val="32"/>
          <w:szCs w:val="32"/>
          <w:highlight w:val="none"/>
        </w:rPr>
      </w:pPr>
      <w:r>
        <w:rPr>
          <w:rFonts w:hint="eastAsia" w:ascii="宋体" w:hAnsi="宋体"/>
          <w:b/>
          <w:color w:val="auto"/>
          <w:sz w:val="32"/>
          <w:szCs w:val="32"/>
          <w:highlight w:val="none"/>
        </w:rPr>
        <w:t>竞标声明（格式）</w:t>
      </w:r>
    </w:p>
    <w:p w14:paraId="3D761CF0">
      <w:pPr>
        <w:spacing w:line="276" w:lineRule="auto"/>
        <w:ind w:firstLine="480"/>
        <w:jc w:val="center"/>
        <w:rPr>
          <w:rFonts w:ascii="宋体" w:hAnsi="宋体"/>
          <w:color w:val="auto"/>
          <w:sz w:val="24"/>
          <w:szCs w:val="20"/>
          <w:highlight w:val="none"/>
        </w:rPr>
      </w:pPr>
    </w:p>
    <w:p w14:paraId="7740F3E2">
      <w:pPr>
        <w:spacing w:line="360" w:lineRule="auto"/>
        <w:ind w:firstLine="0" w:firstLineChars="0"/>
        <w:contextualSpacing/>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w:t>
      </w:r>
    </w:p>
    <w:p w14:paraId="11D916FF">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系中华人民共和国合法供应商，经营地址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053EBB5">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项目的竞标，为便于贵方公正、择优地确定成交供应商及其竞标产品和服务，我方就本次竞标有关事项郑重声明如下：</w:t>
      </w:r>
    </w:p>
    <w:p w14:paraId="3E866C00">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14:paraId="45EA0F65">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F5D75E6">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3.在此，我方宣布同意如下：</w:t>
      </w:r>
    </w:p>
    <w:p w14:paraId="7F80DB15">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（1）将按磋商文件的约定履行合同责任和义务；</w:t>
      </w:r>
    </w:p>
    <w:p w14:paraId="0D61AF5D">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（2）已详细审查全部磋商文件，包括澄清或者更正公告（如有）；</w:t>
      </w:r>
    </w:p>
    <w:p w14:paraId="77914AA3">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（3）同意提供按照贵方可能要求的与磋商有关的一切数据或者资料；</w:t>
      </w:r>
    </w:p>
    <w:p w14:paraId="1BE956D6">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（4）响应磋商文件规定的竞标有效期。</w:t>
      </w:r>
    </w:p>
    <w:p w14:paraId="61B520E3">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4.我方承诺符合《中华人民共和国政府采购法》第二十二条规定：</w:t>
      </w:r>
    </w:p>
    <w:p w14:paraId="7CBB99CD">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（1）具有独立承担民事责任的能力；</w:t>
      </w:r>
    </w:p>
    <w:p w14:paraId="4408388C">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0A6E1C11">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3D377D69">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14D2F8B1">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7C9B6614">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（6）法律、行政法规规定的其他条件。</w:t>
      </w:r>
    </w:p>
    <w:p w14:paraId="70A80DEA">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A2AC590">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5EA1362">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0FF66A00">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7B4D3BD7">
      <w:pPr>
        <w:pStyle w:val="26"/>
        <w:spacing w:line="360" w:lineRule="auto"/>
        <w:ind w:firstLine="420"/>
        <w:contextualSpacing/>
        <w:rPr>
          <w:rFonts w:hAnsi="宋体" w:cs="宋体"/>
          <w:color w:val="auto"/>
          <w:sz w:val="21"/>
          <w:highlight w:val="none"/>
          <w:u w:val="single"/>
        </w:rPr>
      </w:pPr>
      <w:r>
        <w:rPr>
          <w:rFonts w:hint="eastAsia" w:hAnsi="宋体" w:cs="宋体"/>
          <w:color w:val="auto"/>
          <w:sz w:val="21"/>
          <w:highlight w:val="none"/>
        </w:rPr>
        <w:t>7.与本磋商有关的一切正式往来信函请寄：</w:t>
      </w:r>
      <w:r>
        <w:rPr>
          <w:rFonts w:hint="eastAsia" w:hAnsi="宋体" w:cs="宋体"/>
          <w:color w:val="auto"/>
          <w:sz w:val="21"/>
          <w:highlight w:val="none"/>
          <w:u w:val="single"/>
        </w:rPr>
        <w:t xml:space="preserve">                  </w:t>
      </w:r>
      <w:r>
        <w:rPr>
          <w:rFonts w:hint="eastAsia" w:hAnsi="宋体" w:cs="宋体"/>
          <w:color w:val="auto"/>
          <w:sz w:val="21"/>
          <w:highlight w:val="none"/>
        </w:rPr>
        <w:t>邮政编号：</w:t>
      </w:r>
      <w:r>
        <w:rPr>
          <w:rFonts w:hint="eastAsia" w:hAnsi="宋体" w:cs="宋体"/>
          <w:color w:val="auto"/>
          <w:sz w:val="21"/>
          <w:highlight w:val="none"/>
          <w:u w:val="single"/>
        </w:rPr>
        <w:t xml:space="preserve">        </w:t>
      </w:r>
    </w:p>
    <w:p w14:paraId="5CFDAFFF">
      <w:pPr>
        <w:pStyle w:val="26"/>
        <w:spacing w:line="360" w:lineRule="auto"/>
        <w:ind w:firstLine="420"/>
        <w:contextualSpacing/>
        <w:rPr>
          <w:rFonts w:hAnsi="宋体" w:cs="宋体"/>
          <w:color w:val="auto"/>
          <w:sz w:val="21"/>
          <w:highlight w:val="none"/>
        </w:rPr>
      </w:pPr>
      <w:r>
        <w:rPr>
          <w:rFonts w:hint="eastAsia" w:hAnsi="宋体" w:cs="宋体"/>
          <w:color w:val="auto"/>
          <w:sz w:val="21"/>
          <w:highlight w:val="none"/>
        </w:rPr>
        <w:t>电话/传真：</w:t>
      </w:r>
      <w:r>
        <w:rPr>
          <w:rFonts w:hint="eastAsia" w:hAnsi="宋体" w:cs="宋体"/>
          <w:color w:val="auto"/>
          <w:sz w:val="21"/>
          <w:highlight w:val="none"/>
          <w:u w:val="single"/>
        </w:rPr>
        <w:t xml:space="preserve">                        </w:t>
      </w:r>
      <w:r>
        <w:rPr>
          <w:rFonts w:hint="eastAsia" w:hAnsi="宋体" w:cs="宋体"/>
          <w:color w:val="auto"/>
          <w:sz w:val="21"/>
          <w:highlight w:val="none"/>
        </w:rPr>
        <w:t xml:space="preserve"> 电子函件：</w:t>
      </w:r>
      <w:r>
        <w:rPr>
          <w:rFonts w:hint="eastAsia" w:hAnsi="宋体" w:cs="宋体"/>
          <w:color w:val="auto"/>
          <w:sz w:val="21"/>
          <w:highlight w:val="none"/>
          <w:u w:val="single"/>
        </w:rPr>
        <w:t xml:space="preserve">                            </w:t>
      </w:r>
    </w:p>
    <w:p w14:paraId="0B55C473">
      <w:pPr>
        <w:pStyle w:val="22"/>
        <w:tabs>
          <w:tab w:val="left" w:pos="939"/>
        </w:tabs>
        <w:spacing w:line="360" w:lineRule="auto"/>
        <w:ind w:left="141" w:leftChars="67"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开户银行：</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帐号：</w:t>
      </w:r>
      <w:r>
        <w:rPr>
          <w:rFonts w:hint="eastAsia" w:ascii="宋体" w:hAnsi="宋体" w:cs="宋体"/>
          <w:color w:val="auto"/>
          <w:sz w:val="21"/>
          <w:szCs w:val="21"/>
          <w:highlight w:val="none"/>
          <w:u w:val="single"/>
        </w:rPr>
        <w:t xml:space="preserve">                               </w:t>
      </w:r>
    </w:p>
    <w:p w14:paraId="745E1816">
      <w:pPr>
        <w:pStyle w:val="22"/>
        <w:tabs>
          <w:tab w:val="left" w:pos="939"/>
        </w:tabs>
        <w:spacing w:line="360" w:lineRule="auto"/>
        <w:ind w:left="0"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8.以上事项如有虚假或者隐瞒，我方愿意承担一切后果，并不再寻求任何旨在减轻或者免除法律责任的辩解。</w:t>
      </w:r>
    </w:p>
    <w:p w14:paraId="58CEF98E">
      <w:pPr>
        <w:pStyle w:val="22"/>
        <w:tabs>
          <w:tab w:val="left" w:pos="939"/>
        </w:tabs>
        <w:spacing w:line="360" w:lineRule="auto"/>
        <w:ind w:left="141" w:leftChars="67"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特此承诺。</w:t>
      </w:r>
    </w:p>
    <w:p w14:paraId="17489647">
      <w:pPr>
        <w:spacing w:line="360" w:lineRule="auto"/>
        <w:ind w:firstLine="420"/>
        <w:rPr>
          <w:rFonts w:ascii="宋体" w:hAnsi="宋体"/>
          <w:color w:val="auto"/>
          <w:highlight w:val="none"/>
        </w:rPr>
      </w:pPr>
      <w:r>
        <w:rPr>
          <w:rFonts w:hint="eastAsia" w:ascii="宋体" w:hAnsi="宋体" w:cs="宋体"/>
          <w:color w:val="auto"/>
          <w:szCs w:val="21"/>
          <w:highlight w:val="none"/>
        </w:rPr>
        <w:t>注：如为联合体竞标，盖章处须加盖联合体各方电子公章并由联合体各方法定代表人签署，否则其响应文件按无效响应处理。</w:t>
      </w:r>
    </w:p>
    <w:p w14:paraId="56B9E587">
      <w:pPr>
        <w:spacing w:line="276" w:lineRule="auto"/>
        <w:ind w:firstLine="420"/>
        <w:rPr>
          <w:rFonts w:ascii="宋体" w:hAnsi="宋体"/>
          <w:color w:val="auto"/>
          <w:highlight w:val="none"/>
        </w:rPr>
      </w:pPr>
    </w:p>
    <w:p w14:paraId="34A74DAD">
      <w:pPr>
        <w:spacing w:line="276" w:lineRule="auto"/>
        <w:ind w:firstLine="420"/>
        <w:rPr>
          <w:rFonts w:ascii="宋体" w:hAnsi="宋体"/>
          <w:color w:val="auto"/>
          <w:highlight w:val="none"/>
        </w:rPr>
      </w:pPr>
    </w:p>
    <w:p w14:paraId="115BB354">
      <w:pPr>
        <w:spacing w:line="276" w:lineRule="auto"/>
        <w:ind w:firstLine="420"/>
        <w:rPr>
          <w:rFonts w:ascii="宋体" w:hAnsi="宋体"/>
          <w:color w:val="auto"/>
          <w:highlight w:val="none"/>
        </w:rPr>
      </w:pPr>
    </w:p>
    <w:p w14:paraId="05FB49F4">
      <w:pPr>
        <w:pStyle w:val="26"/>
        <w:tabs>
          <w:tab w:val="left" w:pos="5529"/>
        </w:tabs>
        <w:wordWrap w:val="0"/>
        <w:ind w:firstLine="2089" w:firstLineChars="995"/>
        <w:rPr>
          <w:rFonts w:hAnsi="宋体"/>
          <w:color w:val="auto"/>
          <w:kern w:val="2"/>
          <w:sz w:val="21"/>
          <w:highlight w:val="none"/>
          <w:u w:val="single"/>
        </w:rPr>
      </w:pPr>
      <w:r>
        <w:rPr>
          <w:rFonts w:hint="eastAsia" w:hAnsi="宋体"/>
          <w:color w:val="auto"/>
          <w:kern w:val="2"/>
          <w:sz w:val="21"/>
          <w:highlight w:val="none"/>
        </w:rPr>
        <w:t xml:space="preserve">供应商名称（加盖电子公章）： </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int="eastAsia" w:hAnsi="宋体"/>
          <w:color w:val="auto"/>
          <w:kern w:val="2"/>
          <w:sz w:val="21"/>
          <w:highlight w:val="none"/>
          <w:u w:val="single"/>
        </w:rPr>
        <w:t xml:space="preserve">     </w:t>
      </w:r>
    </w:p>
    <w:p w14:paraId="1450BE1B">
      <w:pPr>
        <w:pStyle w:val="26"/>
        <w:tabs>
          <w:tab w:val="left" w:pos="5529"/>
        </w:tabs>
        <w:wordWrap w:val="0"/>
        <w:ind w:firstLine="3968" w:firstLineChars="1890"/>
        <w:rPr>
          <w:rFonts w:hAnsi="宋体"/>
          <w:color w:val="auto"/>
          <w:kern w:val="2"/>
          <w:sz w:val="21"/>
          <w:highlight w:val="none"/>
        </w:rPr>
      </w:pPr>
      <w:r>
        <w:rPr>
          <w:rFonts w:hint="eastAsia" w:hAnsi="宋体"/>
          <w:color w:val="auto"/>
          <w:kern w:val="2"/>
          <w:sz w:val="21"/>
          <w:highlight w:val="none"/>
        </w:rPr>
        <w:t xml:space="preserve">                                 </w:t>
      </w:r>
    </w:p>
    <w:p w14:paraId="7899C894">
      <w:pPr>
        <w:tabs>
          <w:tab w:val="left" w:pos="4111"/>
        </w:tabs>
        <w:wordWrap w:val="0"/>
        <w:snapToGrid w:val="0"/>
        <w:spacing w:before="50"/>
        <w:ind w:firstLine="2100" w:firstLineChars="1000"/>
        <w:rPr>
          <w:rFonts w:hAnsi="宋体"/>
          <w:color w:val="auto"/>
          <w:highlight w:val="none"/>
        </w:rPr>
      </w:pPr>
      <w:r>
        <w:rPr>
          <w:rFonts w:hint="eastAsia" w:hAnsi="宋体"/>
          <w:color w:val="auto"/>
          <w:highlight w:val="none"/>
        </w:rPr>
        <w:t>法定代表人或委托代理人（签字或者电子签名或加盖电子印章）：</w:t>
      </w:r>
      <w:r>
        <w:rPr>
          <w:rFonts w:hint="eastAsia" w:hAnsi="宋体"/>
          <w:color w:val="auto"/>
          <w:highlight w:val="none"/>
          <w:u w:val="single"/>
        </w:rPr>
        <w:t xml:space="preserve">           </w:t>
      </w:r>
    </w:p>
    <w:p w14:paraId="3EB0CD80">
      <w:pPr>
        <w:tabs>
          <w:tab w:val="left" w:pos="4111"/>
        </w:tabs>
        <w:wordWrap w:val="0"/>
        <w:snapToGrid w:val="0"/>
        <w:spacing w:before="50"/>
        <w:ind w:firstLine="3968" w:firstLineChars="1890"/>
        <w:rPr>
          <w:rFonts w:hAnsi="宋体"/>
          <w:color w:val="auto"/>
          <w:highlight w:val="none"/>
        </w:rPr>
      </w:pPr>
    </w:p>
    <w:p w14:paraId="1FC88B88">
      <w:pPr>
        <w:spacing w:line="360" w:lineRule="exact"/>
        <w:ind w:firstLine="0" w:firstLineChars="0"/>
        <w:jc w:val="right"/>
        <w:rPr>
          <w:rFonts w:hAnsi="宋体"/>
          <w:color w:val="auto"/>
          <w:highlight w:val="none"/>
        </w:rPr>
      </w:pP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6B9DA6B0">
      <w:pPr>
        <w:spacing w:line="360" w:lineRule="exact"/>
        <w:ind w:firstLine="0" w:firstLineChars="0"/>
        <w:rPr>
          <w:rFonts w:ascii="宋体" w:hAnsi="宋体" w:cs="宋体"/>
          <w:b/>
          <w:color w:val="auto"/>
          <w:szCs w:val="21"/>
          <w:highlight w:val="none"/>
        </w:rPr>
      </w:pPr>
      <w:r>
        <w:rPr>
          <w:rFonts w:hAnsi="宋体"/>
          <w:color w:val="auto"/>
          <w:highlight w:val="none"/>
        </w:rPr>
        <w:br w:type="page"/>
      </w:r>
      <w:r>
        <w:rPr>
          <w:rFonts w:hint="eastAsia" w:ascii="宋体" w:hAnsi="宋体" w:cs="宋体"/>
          <w:b/>
          <w:color w:val="auto"/>
          <w:szCs w:val="21"/>
          <w:highlight w:val="none"/>
        </w:rPr>
        <w:t>附件</w:t>
      </w:r>
    </w:p>
    <w:p w14:paraId="1A109651">
      <w:pPr>
        <w:spacing w:after="120" w:afterLines="50" w:line="300" w:lineRule="auto"/>
        <w:ind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096355F4">
      <w:pPr>
        <w:pStyle w:val="19"/>
        <w:spacing w:line="360" w:lineRule="auto"/>
        <w:ind w:right="142" w:firstLine="420"/>
        <w:rPr>
          <w:rFonts w:ascii="宋体" w:hAnsi="宋体"/>
          <w:color w:val="auto"/>
          <w:szCs w:val="21"/>
          <w:highlight w:val="none"/>
        </w:rPr>
      </w:pPr>
      <w:r>
        <w:rPr>
          <w:rFonts w:ascii="宋体" w:hAnsi="宋体"/>
          <w:color w:val="auto"/>
          <w:szCs w:val="21"/>
          <w:highlight w:val="none"/>
        </w:rPr>
        <w:t>本公司（联合体）郑重声明，根据《政府采购促进中小企业发展管理办法》（财库﹝2020﹞46号）的规定，本公司（联合体）参加</w:t>
      </w:r>
      <w:r>
        <w:rPr>
          <w:rFonts w:hint="eastAsia" w:ascii="宋体" w:hAnsi="宋体"/>
          <w:color w:val="auto"/>
          <w:szCs w:val="21"/>
          <w:highlight w:val="none"/>
          <w:u w:val="single"/>
        </w:rPr>
        <w:t>柳州市中医医院（柳州市壮医医院）</w:t>
      </w:r>
      <w:r>
        <w:rPr>
          <w:rFonts w:ascii="宋体" w:hAnsi="宋体"/>
          <w:color w:val="auto"/>
          <w:szCs w:val="21"/>
          <w:highlight w:val="none"/>
        </w:rPr>
        <w:t>的</w:t>
      </w:r>
      <w:r>
        <w:rPr>
          <w:rFonts w:hint="eastAsia" w:ascii="宋体" w:hAnsi="宋体"/>
          <w:color w:val="auto"/>
          <w:szCs w:val="21"/>
          <w:highlight w:val="none"/>
          <w:u w:val="single"/>
        </w:rPr>
        <w:t>医院用纸制品定制及配送服务采购项目</w:t>
      </w:r>
      <w:r>
        <w:rPr>
          <w:rFonts w:ascii="宋体" w:hAnsi="宋体"/>
          <w:color w:val="auto"/>
          <w:szCs w:val="21"/>
          <w:highlight w:val="none"/>
        </w:rPr>
        <w:t>采购活动，</w:t>
      </w:r>
      <w:r>
        <w:rPr>
          <w:rFonts w:hint="eastAsia" w:ascii="宋体" w:hAnsi="宋体"/>
          <w:color w:val="auto"/>
          <w:szCs w:val="21"/>
          <w:highlight w:val="none"/>
        </w:rPr>
        <w:t>服务全部由符合政策要求的中小企业承接。相关企业（含联合体中的中小企业、签订分包意向协议的中小企业）的具体情况如下：</w:t>
      </w:r>
    </w:p>
    <w:p w14:paraId="42E531C8">
      <w:pPr>
        <w:pStyle w:val="19"/>
        <w:spacing w:line="360" w:lineRule="auto"/>
        <w:ind w:right="142"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u w:val="single"/>
        </w:rPr>
        <w:t xml:space="preserve"> 医院用纸制品定制及配送服务采购项目 </w:t>
      </w:r>
      <w:r>
        <w:rPr>
          <w:rFonts w:hint="eastAsia" w:ascii="宋体" w:hAnsi="宋体"/>
          <w:color w:val="auto"/>
          <w:szCs w:val="21"/>
          <w:highlight w:val="none"/>
        </w:rPr>
        <w:t>（标的名称）</w:t>
      </w:r>
      <w:r>
        <w:rPr>
          <w:rFonts w:ascii="宋体" w:hAnsi="宋体"/>
          <w:color w:val="auto"/>
          <w:szCs w:val="21"/>
          <w:highlight w:val="none"/>
        </w:rPr>
        <w:t>，属于</w:t>
      </w:r>
      <w:r>
        <w:rPr>
          <w:rFonts w:hint="eastAsia" w:ascii="宋体" w:hAnsi="宋体"/>
          <w:color w:val="auto"/>
          <w:szCs w:val="21"/>
          <w:highlight w:val="none"/>
          <w:u w:val="single"/>
        </w:rPr>
        <w:t xml:space="preserve"> 工业 </w:t>
      </w:r>
      <w:r>
        <w:rPr>
          <w:rFonts w:ascii="宋体" w:hAnsi="宋体"/>
          <w:color w:val="auto"/>
          <w:szCs w:val="21"/>
          <w:highlight w:val="none"/>
        </w:rPr>
        <w:t>；</w:t>
      </w:r>
      <w:r>
        <w:rPr>
          <w:rFonts w:hint="eastAsia" w:ascii="宋体" w:hAnsi="宋体"/>
          <w:color w:val="auto"/>
          <w:szCs w:val="21"/>
          <w:highlight w:val="none"/>
        </w:rPr>
        <w:t>承接企业为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（企业名称），从业人员</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万元</w:t>
      </w:r>
      <w:r>
        <w:rPr>
          <w:rFonts w:ascii="宋体" w:hAnsi="宋体"/>
          <w:color w:val="auto"/>
          <w:szCs w:val="21"/>
          <w:highlight w:val="none"/>
        </w:rPr>
        <w:t>，属于</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（中型企业</w:t>
      </w:r>
      <w:r>
        <w:rPr>
          <w:rFonts w:hint="eastAsia" w:ascii="宋体" w:hAnsi="宋体"/>
          <w:color w:val="auto"/>
          <w:szCs w:val="21"/>
          <w:highlight w:val="none"/>
        </w:rPr>
        <w:t>/小型企业/微型企业）。</w:t>
      </w:r>
    </w:p>
    <w:p w14:paraId="6DB38BB6">
      <w:pPr>
        <w:pStyle w:val="19"/>
        <w:spacing w:line="360" w:lineRule="auto"/>
        <w:ind w:right="142" w:firstLine="420"/>
        <w:rPr>
          <w:rFonts w:ascii="宋体" w:hAnsi="宋体"/>
          <w:color w:val="auto"/>
          <w:szCs w:val="21"/>
          <w:highlight w:val="none"/>
        </w:rPr>
      </w:pPr>
      <w:r>
        <w:rPr>
          <w:rFonts w:ascii="宋体" w:hAnsi="宋体"/>
          <w:color w:val="auto"/>
          <w:szCs w:val="21"/>
          <w:highlight w:val="none"/>
        </w:rPr>
        <w:t>以上企业，不属于大企业的分支机构，不存在控股股东为大企业的情形，也不存在与大企业的负责人为同一人的情形。</w:t>
      </w:r>
    </w:p>
    <w:p w14:paraId="1C03BEF4">
      <w:pPr>
        <w:pStyle w:val="19"/>
        <w:spacing w:before="25" w:line="360" w:lineRule="auto"/>
        <w:ind w:right="142" w:firstLine="420"/>
        <w:rPr>
          <w:rFonts w:ascii="宋体" w:hAnsi="宋体"/>
          <w:color w:val="auto"/>
          <w:szCs w:val="21"/>
          <w:highlight w:val="none"/>
        </w:rPr>
      </w:pPr>
      <w:r>
        <w:rPr>
          <w:rFonts w:ascii="宋体" w:hAnsi="宋体"/>
          <w:color w:val="auto"/>
          <w:szCs w:val="21"/>
          <w:highlight w:val="none"/>
        </w:rPr>
        <w:t>本企业对上述声明内容的真实性负责。如有虚假，将依法承担相应责任。</w:t>
      </w:r>
    </w:p>
    <w:p w14:paraId="56C1579A">
      <w:pPr>
        <w:pStyle w:val="19"/>
        <w:spacing w:before="56" w:line="360" w:lineRule="auto"/>
        <w:ind w:left="3961" w:leftChars="1886" w:right="1808" w:firstLine="840" w:firstLineChars="400"/>
        <w:rPr>
          <w:rFonts w:ascii="宋体" w:hAnsi="宋体"/>
          <w:color w:val="auto"/>
          <w:szCs w:val="21"/>
          <w:highlight w:val="none"/>
        </w:rPr>
      </w:pPr>
    </w:p>
    <w:p w14:paraId="524A9B4A">
      <w:pPr>
        <w:pStyle w:val="19"/>
        <w:spacing w:before="56" w:line="360" w:lineRule="auto"/>
        <w:ind w:left="3961" w:leftChars="1886" w:right="1808" w:firstLine="840" w:firstLineChars="400"/>
        <w:rPr>
          <w:rFonts w:ascii="宋体" w:hAnsi="宋体"/>
          <w:color w:val="auto"/>
          <w:szCs w:val="21"/>
          <w:highlight w:val="none"/>
        </w:rPr>
      </w:pPr>
      <w:r>
        <w:rPr>
          <w:rFonts w:ascii="宋体" w:hAnsi="宋体"/>
          <w:color w:val="auto"/>
          <w:szCs w:val="21"/>
          <w:highlight w:val="none"/>
        </w:rPr>
        <w:t>企业名称（</w:t>
      </w:r>
      <w:r>
        <w:rPr>
          <w:rFonts w:hint="eastAsia" w:ascii="宋体" w:hAnsi="宋体"/>
          <w:color w:val="auto"/>
          <w:szCs w:val="21"/>
          <w:highlight w:val="none"/>
        </w:rPr>
        <w:t>加盖电子公章</w:t>
      </w:r>
      <w:r>
        <w:rPr>
          <w:rFonts w:ascii="宋体" w:hAnsi="宋体"/>
          <w:color w:val="auto"/>
          <w:szCs w:val="21"/>
          <w:highlight w:val="none"/>
        </w:rPr>
        <w:t>）：</w:t>
      </w:r>
    </w:p>
    <w:p w14:paraId="133458C0">
      <w:pPr>
        <w:pStyle w:val="19"/>
        <w:spacing w:before="56" w:line="360" w:lineRule="auto"/>
        <w:ind w:left="3961" w:leftChars="1886" w:right="1808" w:firstLine="2520" w:firstLineChars="1200"/>
        <w:rPr>
          <w:rFonts w:ascii="宋体" w:hAnsi="宋体"/>
          <w:color w:val="auto"/>
          <w:szCs w:val="21"/>
          <w:highlight w:val="none"/>
        </w:rPr>
      </w:pPr>
      <w:r>
        <w:rPr>
          <w:rFonts w:ascii="宋体" w:hAnsi="宋体"/>
          <w:color w:val="auto"/>
          <w:szCs w:val="21"/>
          <w:highlight w:val="none"/>
        </w:rPr>
        <w:t xml:space="preserve">日 </w:t>
      </w:r>
      <w:r>
        <w:rPr>
          <w:rFonts w:hint="eastAsia" w:ascii="宋体" w:hAnsi="宋体"/>
          <w:color w:val="auto"/>
          <w:szCs w:val="21"/>
          <w:highlight w:val="none"/>
        </w:rPr>
        <w:t xml:space="preserve">   </w:t>
      </w:r>
      <w:r>
        <w:rPr>
          <w:rFonts w:ascii="宋体" w:hAnsi="宋体"/>
          <w:color w:val="auto"/>
          <w:szCs w:val="21"/>
          <w:highlight w:val="none"/>
        </w:rPr>
        <w:t>期：</w:t>
      </w:r>
    </w:p>
    <w:p w14:paraId="5A3D82AF">
      <w:pPr>
        <w:spacing w:line="300" w:lineRule="auto"/>
        <w:ind w:firstLine="0" w:firstLineChars="0"/>
        <w:rPr>
          <w:rFonts w:ascii="宋体" w:hAnsi="宋体" w:cs="宋体"/>
          <w:b/>
          <w:bCs/>
          <w:color w:val="auto"/>
          <w:szCs w:val="21"/>
          <w:highlight w:val="none"/>
        </w:rPr>
      </w:pPr>
    </w:p>
    <w:p w14:paraId="04CB519D">
      <w:pPr>
        <w:spacing w:line="30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注：</w:t>
      </w:r>
    </w:p>
    <w:p w14:paraId="0706A5F1">
      <w:pPr>
        <w:spacing w:line="300" w:lineRule="auto"/>
        <w:ind w:firstLine="42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1.从业人员、营业收入、资产总额填报上一年度数据，无上一年度数据的新成立企业可不填报。</w:t>
      </w:r>
    </w:p>
    <w:p w14:paraId="2518C0FB">
      <w:pPr>
        <w:spacing w:line="300" w:lineRule="auto"/>
        <w:ind w:firstLine="420"/>
        <w:rPr>
          <w:rFonts w:cs="宋体" w:asciiTheme="minorEastAsia" w:hAnsiTheme="minorEastAsia" w:eastAsiaTheme="minorEastAsia"/>
          <w:b/>
          <w:bCs/>
          <w:color w:val="auto"/>
          <w:szCs w:val="21"/>
          <w:highlight w:val="none"/>
        </w:rPr>
      </w:pPr>
      <w:r>
        <w:rPr>
          <w:rFonts w:hint="eastAsia" w:asciiTheme="minorEastAsia" w:hAnsiTheme="minorEastAsia" w:eastAsiaTheme="minorEastAsia"/>
          <w:color w:val="auto"/>
          <w:highlight w:val="none"/>
        </w:rPr>
        <w:t>2</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根据工业和信息化部对“从业人员”定义的答复，《中华人民共和国民法典》、《中华人民共和国公司法》等法律规定，分公司不具有法人资格，其民事责任由总公司承担。企业划型时，应将分公司的从业人员、营业收入、资产总额等指标数据纳入合并计算。</w:t>
      </w:r>
    </w:p>
    <w:p w14:paraId="41B01A07">
      <w:pPr>
        <w:pStyle w:val="19"/>
        <w:spacing w:after="0" w:line="360" w:lineRule="auto"/>
        <w:ind w:firstLine="42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根据国家统计局《劳动工资统计报表制度》，从业人员数是指在本单位工作，并取得工资或其他形式劳动报酬的人员数，是在岗职工、劳务派遣人员及其他从业人员之和。</w:t>
      </w:r>
    </w:p>
    <w:p w14:paraId="1BE344E7">
      <w:pPr>
        <w:pStyle w:val="19"/>
        <w:spacing w:after="0" w:line="360" w:lineRule="auto"/>
        <w:ind w:firstLine="382"/>
        <w:rPr>
          <w:rFonts w:asciiTheme="minorEastAsia" w:hAnsiTheme="minorEastAsia" w:eastAsiaTheme="minorEastAsia"/>
          <w:b/>
          <w:color w:val="auto"/>
          <w:spacing w:val="-10"/>
          <w:highlight w:val="none"/>
        </w:rPr>
      </w:pPr>
      <w:r>
        <w:rPr>
          <w:rFonts w:asciiTheme="minorEastAsia" w:hAnsiTheme="minorEastAsia" w:eastAsiaTheme="minorEastAsia"/>
          <w:b/>
          <w:color w:val="auto"/>
          <w:spacing w:val="-10"/>
          <w:highlight w:val="none"/>
        </w:rPr>
        <w:t>4</w:t>
      </w:r>
      <w:r>
        <w:rPr>
          <w:rFonts w:hint="eastAsia" w:asciiTheme="minorEastAsia" w:hAnsiTheme="minorEastAsia" w:eastAsiaTheme="minorEastAsia"/>
          <w:b/>
          <w:color w:val="auto"/>
          <w:spacing w:val="-10"/>
          <w:highlight w:val="none"/>
        </w:rPr>
        <w:t>.供应商须按上述格式要求如实填写《中小企业声明函》，并对该声明函的真实性负责，否则不得享受相关中小企业扶持政策；投标人提供的《中小企业声明函》与事实不符的，依照《中华人民共和国政府采购法》第七十七条第一款的规定追究法律责任。</w:t>
      </w:r>
    </w:p>
    <w:p w14:paraId="78D71AE5">
      <w:pPr>
        <w:pStyle w:val="19"/>
        <w:spacing w:after="0" w:line="360" w:lineRule="auto"/>
        <w:ind w:firstLine="382"/>
        <w:rPr>
          <w:rFonts w:asciiTheme="minorEastAsia" w:hAnsiTheme="minorEastAsia" w:eastAsiaTheme="minorEastAsia"/>
          <w:b/>
          <w:color w:val="auto"/>
          <w:spacing w:val="-10"/>
          <w:highlight w:val="none"/>
        </w:rPr>
      </w:pPr>
      <w:r>
        <w:rPr>
          <w:rFonts w:asciiTheme="minorEastAsia" w:hAnsiTheme="minorEastAsia" w:eastAsiaTheme="minorEastAsia"/>
          <w:b/>
          <w:color w:val="auto"/>
          <w:spacing w:val="-10"/>
          <w:highlight w:val="none"/>
        </w:rPr>
        <w:t>5</w:t>
      </w:r>
      <w:r>
        <w:rPr>
          <w:rFonts w:hint="eastAsia" w:asciiTheme="minorEastAsia" w:hAnsiTheme="minorEastAsia" w:eastAsiaTheme="minorEastAsia"/>
          <w:b/>
          <w:color w:val="auto"/>
          <w:spacing w:val="-10"/>
          <w:highlight w:val="none"/>
        </w:rPr>
        <w:t>.为方便供应商识别企业规模类型，投标人可使用工业和信息化部组织开发的中小企业规模类型自测小程序生成企业规模类型测试结果。</w:t>
      </w:r>
      <w:r>
        <w:rPr>
          <w:rFonts w:hint="eastAsia" w:cs="宋体" w:asciiTheme="minorEastAsia" w:hAnsiTheme="minorEastAsia" w:eastAsiaTheme="minorEastAsia"/>
          <w:b/>
          <w:bCs/>
          <w:color w:val="auto"/>
          <w:highlight w:val="none"/>
        </w:rPr>
        <w:t>自测小程序链接：</w:t>
      </w:r>
      <w:r>
        <w:rPr>
          <w:rFonts w:cs="宋体" w:asciiTheme="minorEastAsia" w:hAnsiTheme="minorEastAsia" w:eastAsiaTheme="minorEastAsia"/>
          <w:b/>
          <w:bCs/>
          <w:color w:val="auto"/>
          <w:highlight w:val="none"/>
        </w:rPr>
        <w:t>https://baosong.miit.gov.cn/ScaleTest</w:t>
      </w:r>
      <w:r>
        <w:rPr>
          <w:rFonts w:hint="eastAsia" w:cs="宋体" w:asciiTheme="minorEastAsia" w:hAnsiTheme="minorEastAsia" w:eastAsiaTheme="minorEastAsia"/>
          <w:b/>
          <w:bCs/>
          <w:color w:val="auto"/>
          <w:highlight w:val="none"/>
        </w:rPr>
        <w:t>。</w:t>
      </w:r>
    </w:p>
    <w:p w14:paraId="6F2FC03F">
      <w:pPr>
        <w:pStyle w:val="19"/>
        <w:spacing w:after="0" w:line="360" w:lineRule="auto"/>
        <w:ind w:firstLine="382"/>
        <w:rPr>
          <w:rFonts w:asciiTheme="minorEastAsia" w:hAnsiTheme="minorEastAsia" w:eastAsiaTheme="minorEastAsia"/>
          <w:b/>
          <w:color w:val="auto"/>
          <w:spacing w:val="-10"/>
          <w:highlight w:val="none"/>
        </w:rPr>
      </w:pPr>
      <w:r>
        <w:rPr>
          <w:rFonts w:asciiTheme="minorEastAsia" w:hAnsiTheme="minorEastAsia" w:eastAsiaTheme="minorEastAsia"/>
          <w:b/>
          <w:color w:val="auto"/>
          <w:spacing w:val="-10"/>
          <w:highlight w:val="none"/>
        </w:rPr>
        <w:t>6</w:t>
      </w:r>
      <w:r>
        <w:rPr>
          <w:rFonts w:hint="eastAsia" w:asciiTheme="minorEastAsia" w:hAnsiTheme="minorEastAsia" w:eastAsiaTheme="minorEastAsia"/>
          <w:b/>
          <w:color w:val="auto"/>
          <w:spacing w:val="-10"/>
          <w:highlight w:val="none"/>
        </w:rPr>
        <w:t>.中小企业划型标准详见《工业和信息化部、国家统计局、国家发展和改革委员会、财政部关于印发中小企业划型标准规定的通知》（工信部联企业〔2011〕300号）。</w:t>
      </w:r>
    </w:p>
    <w:p w14:paraId="15EF10DF">
      <w:pPr>
        <w:spacing w:line="360" w:lineRule="auto"/>
        <w:ind w:firstLine="413" w:firstLineChars="196"/>
        <w:rPr>
          <w:rFonts w:asciiTheme="minorEastAsia" w:hAnsiTheme="minorEastAsia" w:eastAsiaTheme="minorEastAsia"/>
          <w:b/>
          <w:color w:val="auto"/>
          <w:highlight w:val="none"/>
        </w:rPr>
      </w:pPr>
      <w:r>
        <w:rPr>
          <w:rFonts w:asciiTheme="minorEastAsia" w:hAnsiTheme="minorEastAsia" w:eastAsiaTheme="minorEastAsia"/>
          <w:b/>
          <w:color w:val="auto"/>
          <w:highlight w:val="none"/>
        </w:rPr>
        <w:t>7</w:t>
      </w:r>
      <w:r>
        <w:rPr>
          <w:rFonts w:hint="eastAsia" w:asciiTheme="minorEastAsia" w:hAnsiTheme="minorEastAsia" w:eastAsiaTheme="minorEastAsia"/>
          <w:b/>
          <w:color w:val="auto"/>
          <w:highlight w:val="none"/>
        </w:rPr>
        <w:t>.成交供应商</w:t>
      </w:r>
      <w:r>
        <w:rPr>
          <w:rFonts w:hint="eastAsia" w:cs="宋体" w:asciiTheme="minorEastAsia" w:hAnsiTheme="minorEastAsia" w:eastAsiaTheme="minorEastAsia"/>
          <w:b/>
          <w:bCs/>
          <w:color w:val="auto"/>
          <w:szCs w:val="21"/>
          <w:highlight w:val="none"/>
        </w:rPr>
        <w:t>依法</w:t>
      </w:r>
      <w:r>
        <w:rPr>
          <w:rFonts w:hint="eastAsia" w:asciiTheme="minorEastAsia" w:hAnsiTheme="minorEastAsia" w:eastAsiaTheme="minorEastAsia"/>
          <w:b/>
          <w:color w:val="auto"/>
          <w:highlight w:val="none"/>
        </w:rPr>
        <w:t>享受中小企业扶持政策的，采购代理机构将在成交结果公告中公告其《中小企业声明函》。</w:t>
      </w:r>
    </w:p>
    <w:p w14:paraId="0F6708B7">
      <w:pPr>
        <w:spacing w:line="360" w:lineRule="exact"/>
        <w:ind w:firstLine="0" w:firstLineChars="0"/>
        <w:rPr>
          <w:rFonts w:hAnsi="宋体" w:cs="宋体"/>
          <w:color w:val="auto"/>
          <w:highlight w:val="none"/>
        </w:rPr>
      </w:pPr>
      <w:r>
        <w:rPr>
          <w:rFonts w:hint="eastAsia" w:cs="宋体" w:asciiTheme="minorEastAsia" w:hAnsiTheme="minorEastAsia" w:eastAsiaTheme="minorEastAsia"/>
          <w:b/>
          <w:bCs/>
          <w:color w:val="auto"/>
          <w:kern w:val="0"/>
          <w:sz w:val="30"/>
          <w:highlight w:val="none"/>
        </w:rPr>
        <w:br w:type="page"/>
      </w:r>
      <w:r>
        <w:rPr>
          <w:rFonts w:hint="eastAsia" w:hAnsi="宋体" w:cs="宋体"/>
          <w:b/>
          <w:color w:val="auto"/>
          <w:highlight w:val="none"/>
        </w:rPr>
        <w:t>附件</w:t>
      </w:r>
    </w:p>
    <w:p w14:paraId="7EC615D0">
      <w:pPr>
        <w:spacing w:line="300" w:lineRule="auto"/>
        <w:ind w:firstLine="0" w:firstLineChars="0"/>
        <w:jc w:val="center"/>
        <w:rPr>
          <w:rFonts w:ascii="宋体" w:hAnsi="宋体" w:cs="宋体"/>
          <w:b/>
          <w:bCs/>
          <w:color w:val="auto"/>
          <w:kern w:val="0"/>
          <w:sz w:val="30"/>
          <w:highlight w:val="none"/>
        </w:rPr>
      </w:pPr>
    </w:p>
    <w:p w14:paraId="103FDBC1">
      <w:pPr>
        <w:spacing w:line="300" w:lineRule="auto"/>
        <w:ind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残疾人福利性单位声明函（格式）</w:t>
      </w:r>
    </w:p>
    <w:p w14:paraId="7CDE3315">
      <w:pPr>
        <w:spacing w:line="588" w:lineRule="exact"/>
        <w:ind w:firstLine="626"/>
        <w:rPr>
          <w:rFonts w:ascii="宋体" w:hAnsi="宋体" w:cs="宋体"/>
          <w:b/>
          <w:color w:val="auto"/>
          <w:spacing w:val="6"/>
          <w:sz w:val="30"/>
          <w:szCs w:val="30"/>
          <w:highlight w:val="none"/>
        </w:rPr>
      </w:pPr>
    </w:p>
    <w:p w14:paraId="735AA0C4">
      <w:pPr>
        <w:spacing w:line="360" w:lineRule="auto"/>
        <w:ind w:firstLine="444"/>
        <w:rPr>
          <w:rFonts w:ascii="宋体" w:hAnsi="宋体" w:cs="宋体"/>
          <w:color w:val="auto"/>
          <w:spacing w:val="6"/>
          <w:highlight w:val="none"/>
        </w:rPr>
      </w:pPr>
      <w:r>
        <w:rPr>
          <w:rFonts w:hint="eastAsia" w:ascii="宋体" w:hAnsi="宋体" w:cs="宋体"/>
          <w:color w:val="auto"/>
          <w:spacing w:val="6"/>
          <w:highlight w:val="none"/>
        </w:rPr>
        <w:t>本单位郑重声明，根据《财政部 民政部 中国残疾人联合会关于促进残疾人就业政府采购政策的通知》（财库</w:t>
      </w:r>
      <w:r>
        <w:rPr>
          <w:rFonts w:hint="eastAsia" w:ascii="宋体" w:hAnsi="宋体" w:cs="宋体"/>
          <w:color w:val="auto"/>
          <w:highlight w:val="none"/>
        </w:rPr>
        <w:t>〔2017〕 141</w:t>
      </w:r>
      <w:r>
        <w:rPr>
          <w:rFonts w:hint="eastAsia" w:ascii="宋体" w:hAnsi="宋体" w:cs="宋体"/>
          <w:color w:val="auto"/>
          <w:spacing w:val="6"/>
          <w:highlight w:val="none"/>
        </w:rPr>
        <w:t>号）的规定，本单位为符合条件的残疾人福利性单位，且本单位参加</w:t>
      </w:r>
      <w:r>
        <w:rPr>
          <w:rFonts w:hint="eastAsia" w:ascii="宋体" w:hAnsi="宋体" w:cs="宋体"/>
          <w:color w:val="auto"/>
          <w:spacing w:val="6"/>
          <w:highlight w:val="none"/>
          <w:u w:val="single"/>
        </w:rPr>
        <w:t xml:space="preserve">       </w:t>
      </w:r>
      <w:r>
        <w:rPr>
          <w:rFonts w:hint="eastAsia" w:ascii="宋体" w:hAnsi="宋体" w:cs="宋体"/>
          <w:color w:val="auto"/>
          <w:spacing w:val="6"/>
          <w:highlight w:val="none"/>
        </w:rPr>
        <w:t>单位的</w:t>
      </w:r>
      <w:r>
        <w:rPr>
          <w:rFonts w:hint="eastAsia" w:ascii="宋体" w:hAnsi="宋体" w:cs="宋体"/>
          <w:color w:val="auto"/>
          <w:spacing w:val="6"/>
          <w:highlight w:val="none"/>
          <w:u w:val="single"/>
        </w:rPr>
        <w:t xml:space="preserve">        </w:t>
      </w:r>
      <w:r>
        <w:rPr>
          <w:rFonts w:hint="eastAsia" w:ascii="宋体" w:hAnsi="宋体" w:cs="宋体"/>
          <w:color w:val="auto"/>
          <w:spacing w:val="6"/>
          <w:highlight w:val="none"/>
        </w:rPr>
        <w:t>项目采购活动提供本单位制造的货物（由本单位承担工程/提供服务），或者提供其他残疾人福利性单位制造的货物（不包括使用非残疾人福利性单位注册商标的货物）。</w:t>
      </w:r>
    </w:p>
    <w:p w14:paraId="76D66E05">
      <w:pPr>
        <w:spacing w:line="360" w:lineRule="auto"/>
        <w:ind w:firstLine="444"/>
        <w:rPr>
          <w:rFonts w:ascii="宋体" w:hAnsi="宋体" w:cs="宋体"/>
          <w:color w:val="auto"/>
          <w:spacing w:val="6"/>
          <w:highlight w:val="none"/>
        </w:rPr>
      </w:pPr>
      <w:r>
        <w:rPr>
          <w:rFonts w:hint="eastAsia" w:ascii="宋体" w:hAnsi="宋体" w:cs="宋体"/>
          <w:color w:val="auto"/>
          <w:spacing w:val="6"/>
          <w:highlight w:val="none"/>
        </w:rPr>
        <w:t>本单位对上述声明的真实性负责。如有虚假，将依法承担相应责任。</w:t>
      </w:r>
    </w:p>
    <w:p w14:paraId="1B47A889">
      <w:pPr>
        <w:spacing w:line="360" w:lineRule="auto"/>
        <w:ind w:firstLine="444"/>
        <w:rPr>
          <w:rFonts w:ascii="宋体" w:hAnsi="宋体" w:cs="宋体"/>
          <w:color w:val="auto"/>
          <w:spacing w:val="6"/>
          <w:highlight w:val="none"/>
        </w:rPr>
      </w:pPr>
    </w:p>
    <w:p w14:paraId="271946D8">
      <w:pPr>
        <w:spacing w:line="360" w:lineRule="auto"/>
        <w:ind w:firstLine="444"/>
        <w:rPr>
          <w:rFonts w:ascii="宋体" w:hAnsi="宋体" w:cs="宋体"/>
          <w:color w:val="auto"/>
          <w:spacing w:val="6"/>
          <w:highlight w:val="none"/>
        </w:rPr>
      </w:pPr>
    </w:p>
    <w:p w14:paraId="0FBF935B">
      <w:pPr>
        <w:tabs>
          <w:tab w:val="left" w:pos="4860"/>
        </w:tabs>
        <w:spacing w:line="360" w:lineRule="auto"/>
        <w:ind w:right="1560" w:firstLine="444"/>
        <w:jc w:val="center"/>
        <w:rPr>
          <w:rFonts w:ascii="宋体" w:hAnsi="宋体" w:cs="宋体"/>
          <w:color w:val="auto"/>
          <w:spacing w:val="6"/>
          <w:highlight w:val="none"/>
        </w:rPr>
      </w:pPr>
      <w:r>
        <w:rPr>
          <w:rFonts w:hint="eastAsia" w:ascii="宋体" w:hAnsi="宋体" w:cs="宋体"/>
          <w:color w:val="auto"/>
          <w:spacing w:val="6"/>
          <w:highlight w:val="none"/>
        </w:rPr>
        <w:t xml:space="preserve"> </w:t>
      </w:r>
      <w:r>
        <w:rPr>
          <w:rFonts w:ascii="宋体" w:hAnsi="宋体" w:cs="宋体"/>
          <w:color w:val="auto"/>
          <w:spacing w:val="6"/>
          <w:highlight w:val="none"/>
        </w:rPr>
        <w:t xml:space="preserve">                        </w:t>
      </w:r>
      <w:r>
        <w:rPr>
          <w:rFonts w:hint="eastAsia" w:ascii="宋体" w:hAnsi="宋体" w:cs="宋体"/>
          <w:color w:val="auto"/>
          <w:spacing w:val="6"/>
          <w:highlight w:val="none"/>
        </w:rPr>
        <w:t>单位名称（</w:t>
      </w:r>
      <w:r>
        <w:rPr>
          <w:rFonts w:hint="eastAsia" w:ascii="宋体" w:hAnsi="宋体"/>
          <w:color w:val="auto"/>
          <w:szCs w:val="21"/>
          <w:highlight w:val="none"/>
        </w:rPr>
        <w:t>加盖电子公章</w:t>
      </w:r>
      <w:r>
        <w:rPr>
          <w:rFonts w:hint="eastAsia" w:ascii="宋体" w:hAnsi="宋体" w:cs="宋体"/>
          <w:color w:val="auto"/>
          <w:spacing w:val="6"/>
          <w:highlight w:val="none"/>
        </w:rPr>
        <w:t>）：</w:t>
      </w:r>
    </w:p>
    <w:p w14:paraId="4384B717">
      <w:pPr>
        <w:tabs>
          <w:tab w:val="left" w:pos="4860"/>
        </w:tabs>
        <w:spacing w:line="360" w:lineRule="auto"/>
        <w:ind w:right="1560" w:firstLine="444"/>
        <w:jc w:val="center"/>
        <w:rPr>
          <w:rFonts w:ascii="宋体" w:hAnsi="宋体" w:cs="宋体"/>
          <w:color w:val="auto"/>
          <w:szCs w:val="21"/>
          <w:highlight w:val="none"/>
        </w:rPr>
      </w:pPr>
      <w:r>
        <w:rPr>
          <w:rFonts w:ascii="宋体" w:hAnsi="宋体" w:cs="宋体"/>
          <w:color w:val="auto"/>
          <w:spacing w:val="6"/>
          <w:highlight w:val="none"/>
        </w:rPr>
        <w:t xml:space="preserve">                                        </w:t>
      </w:r>
      <w:r>
        <w:rPr>
          <w:rFonts w:hint="eastAsia" w:ascii="宋体" w:hAnsi="宋体" w:cs="宋体"/>
          <w:color w:val="auto"/>
          <w:spacing w:val="6"/>
          <w:highlight w:val="none"/>
        </w:rPr>
        <w:t>日  期：</w:t>
      </w:r>
    </w:p>
    <w:p w14:paraId="5570CD90">
      <w:pPr>
        <w:autoSpaceDE w:val="0"/>
        <w:autoSpaceDN w:val="0"/>
        <w:spacing w:line="300" w:lineRule="auto"/>
        <w:ind w:left="480" w:firstLine="420"/>
        <w:rPr>
          <w:rFonts w:ascii="宋体" w:hAnsi="宋体" w:cs="宋体"/>
          <w:color w:val="auto"/>
          <w:szCs w:val="21"/>
          <w:highlight w:val="none"/>
        </w:rPr>
      </w:pPr>
    </w:p>
    <w:p w14:paraId="638AEFD7">
      <w:pPr>
        <w:spacing w:line="300" w:lineRule="auto"/>
        <w:ind w:firstLine="0" w:firstLineChars="0"/>
        <w:rPr>
          <w:rFonts w:ascii="宋体" w:hAnsi="宋体" w:cs="宋体"/>
          <w:color w:val="auto"/>
          <w:highlight w:val="none"/>
        </w:rPr>
      </w:pPr>
    </w:p>
    <w:p w14:paraId="642005D6">
      <w:pPr>
        <w:ind w:firstLine="420"/>
        <w:rPr>
          <w:rFonts w:ascii="宋体" w:hAnsi="宋体" w:cs="宋体"/>
          <w:color w:val="auto"/>
          <w:highlight w:val="none"/>
        </w:rPr>
      </w:pPr>
    </w:p>
    <w:p w14:paraId="3B8CD0D0">
      <w:pPr>
        <w:ind w:firstLine="420"/>
        <w:rPr>
          <w:rFonts w:ascii="宋体" w:hAnsi="宋体" w:cs="宋体"/>
          <w:color w:val="auto"/>
          <w:highlight w:val="none"/>
        </w:rPr>
      </w:pPr>
    </w:p>
    <w:p w14:paraId="24338EE3">
      <w:pPr>
        <w:ind w:firstLine="420"/>
        <w:rPr>
          <w:rFonts w:ascii="宋体" w:hAnsi="宋体" w:cs="宋体"/>
          <w:color w:val="auto"/>
          <w:highlight w:val="none"/>
        </w:rPr>
      </w:pPr>
    </w:p>
    <w:p w14:paraId="68FD4D57">
      <w:pPr>
        <w:ind w:firstLine="420"/>
        <w:rPr>
          <w:rFonts w:ascii="宋体" w:hAnsi="宋体" w:cs="宋体"/>
          <w:color w:val="auto"/>
          <w:highlight w:val="none"/>
        </w:rPr>
      </w:pPr>
    </w:p>
    <w:p w14:paraId="588CE942">
      <w:pPr>
        <w:snapToGrid w:val="0"/>
        <w:spacing w:before="50" w:line="360" w:lineRule="auto"/>
        <w:ind w:firstLine="422"/>
        <w:jc w:val="left"/>
        <w:rPr>
          <w:rFonts w:ascii="宋体" w:hAnsi="宋体" w:cs="宋体"/>
          <w:b/>
          <w:bCs/>
          <w:color w:val="auto"/>
          <w:szCs w:val="21"/>
          <w:highlight w:val="none"/>
        </w:rPr>
      </w:pPr>
    </w:p>
    <w:p w14:paraId="30DD5CF9">
      <w:pPr>
        <w:snapToGrid w:val="0"/>
        <w:spacing w:before="50" w:line="360" w:lineRule="auto"/>
        <w:ind w:firstLine="422"/>
        <w:jc w:val="left"/>
        <w:rPr>
          <w:rFonts w:ascii="宋体" w:hAnsi="宋体" w:cs="宋体"/>
          <w:b/>
          <w:bCs/>
          <w:color w:val="auto"/>
          <w:szCs w:val="21"/>
          <w:highlight w:val="none"/>
        </w:rPr>
      </w:pPr>
    </w:p>
    <w:p w14:paraId="374487B0">
      <w:pPr>
        <w:snapToGrid w:val="0"/>
        <w:spacing w:before="50" w:line="360" w:lineRule="auto"/>
        <w:ind w:firstLine="422"/>
        <w:jc w:val="left"/>
        <w:rPr>
          <w:rFonts w:ascii="宋体" w:hAnsi="宋体" w:cs="宋体"/>
          <w:b/>
          <w:bCs/>
          <w:color w:val="auto"/>
          <w:szCs w:val="21"/>
          <w:highlight w:val="none"/>
        </w:rPr>
      </w:pPr>
    </w:p>
    <w:p w14:paraId="5B162C80">
      <w:pPr>
        <w:snapToGrid w:val="0"/>
        <w:spacing w:before="50" w:line="360" w:lineRule="auto"/>
        <w:ind w:firstLine="422"/>
        <w:jc w:val="left"/>
        <w:rPr>
          <w:rFonts w:ascii="宋体" w:hAnsi="宋体" w:cs="宋体"/>
          <w:b/>
          <w:bCs/>
          <w:color w:val="auto"/>
          <w:szCs w:val="21"/>
          <w:highlight w:val="none"/>
        </w:rPr>
      </w:pPr>
    </w:p>
    <w:p w14:paraId="7CB601DD">
      <w:pPr>
        <w:snapToGrid w:val="0"/>
        <w:spacing w:before="50" w:line="360" w:lineRule="auto"/>
        <w:ind w:firstLine="422"/>
        <w:jc w:val="left"/>
        <w:rPr>
          <w:rFonts w:ascii="宋体" w:hAnsi="宋体" w:cs="宋体"/>
          <w:b/>
          <w:bCs/>
          <w:color w:val="auto"/>
          <w:szCs w:val="21"/>
          <w:highlight w:val="none"/>
        </w:rPr>
      </w:pPr>
    </w:p>
    <w:p w14:paraId="6D72738B">
      <w:pPr>
        <w:spacing w:line="30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注：</w:t>
      </w:r>
    </w:p>
    <w:p w14:paraId="5AC789DD">
      <w:pPr>
        <w:spacing w:line="300" w:lineRule="auto"/>
        <w:ind w:firstLine="413" w:firstLineChars="196"/>
        <w:rPr>
          <w:rFonts w:ascii="宋体" w:hAnsi="宋体" w:cs="宋体"/>
          <w:b/>
          <w:bCs/>
          <w:color w:val="auto"/>
          <w:highlight w:val="none"/>
        </w:rPr>
      </w:pPr>
      <w:r>
        <w:rPr>
          <w:rFonts w:hint="eastAsia" w:ascii="宋体" w:hAnsi="宋体" w:cs="宋体"/>
          <w:b/>
          <w:bCs/>
          <w:color w:val="auto"/>
          <w:szCs w:val="21"/>
          <w:highlight w:val="none"/>
        </w:rPr>
        <w:t>随成交结果同时公告其《残疾人福利性单位声明函》，接受社会监督。供应商提供的《残疾人福利性单位声明函》与事实不符的，依照《</w:t>
      </w:r>
      <w:r>
        <w:rPr>
          <w:rFonts w:hint="eastAsia" w:ascii="宋体" w:hAnsi="宋体" w:cs="宋体"/>
          <w:b/>
          <w:bCs/>
          <w:color w:val="auto"/>
          <w:highlight w:val="none"/>
        </w:rPr>
        <w:t>中华人民共和国</w:t>
      </w:r>
      <w:r>
        <w:rPr>
          <w:rFonts w:hint="eastAsia" w:ascii="宋体" w:hAnsi="宋体" w:cs="宋体"/>
          <w:b/>
          <w:bCs/>
          <w:color w:val="auto"/>
          <w:szCs w:val="21"/>
          <w:highlight w:val="none"/>
        </w:rPr>
        <w:t>政府采购法》第七十七条第一款的规定追究法律责任</w:t>
      </w:r>
      <w:r>
        <w:rPr>
          <w:rFonts w:hint="eastAsia" w:ascii="宋体" w:hAnsi="宋体" w:cs="宋体"/>
          <w:b/>
          <w:bCs/>
          <w:color w:val="auto"/>
          <w:highlight w:val="none"/>
        </w:rPr>
        <w:t>。</w:t>
      </w:r>
    </w:p>
    <w:p w14:paraId="3400D28E">
      <w:pPr>
        <w:spacing w:line="360" w:lineRule="exact"/>
        <w:ind w:firstLine="0" w:firstLineChars="0"/>
        <w:rPr>
          <w:rFonts w:ascii="宋体" w:hAnsi="宋体" w:cs="宋体"/>
          <w:b/>
          <w:bCs/>
          <w:color w:val="auto"/>
          <w:highlight w:val="none"/>
        </w:rPr>
      </w:pPr>
    </w:p>
    <w:p w14:paraId="1E9A6150">
      <w:pPr>
        <w:spacing w:line="360" w:lineRule="exact"/>
        <w:ind w:firstLine="0" w:firstLineChars="0"/>
        <w:rPr>
          <w:rFonts w:ascii="宋体" w:hAnsi="宋体"/>
          <w:b/>
          <w:color w:val="auto"/>
          <w:szCs w:val="21"/>
          <w:highlight w:val="none"/>
        </w:rPr>
      </w:pPr>
    </w:p>
    <w:p w14:paraId="2393F7BB">
      <w:pPr>
        <w:spacing w:line="360" w:lineRule="exact"/>
        <w:ind w:firstLine="0" w:firstLineChars="0"/>
        <w:rPr>
          <w:rFonts w:ascii="宋体" w:hAnsi="宋体"/>
          <w:b/>
          <w:color w:val="auto"/>
          <w:szCs w:val="21"/>
          <w:highlight w:val="none"/>
        </w:rPr>
      </w:pPr>
    </w:p>
    <w:p w14:paraId="7E938736">
      <w:pPr>
        <w:spacing w:line="360" w:lineRule="exact"/>
        <w:ind w:firstLine="0" w:firstLineChars="0"/>
        <w:rPr>
          <w:rFonts w:ascii="宋体" w:hAnsi="宋体"/>
          <w:b/>
          <w:color w:val="auto"/>
          <w:szCs w:val="21"/>
          <w:highlight w:val="none"/>
        </w:rPr>
      </w:pPr>
      <w:r>
        <w:rPr>
          <w:rFonts w:ascii="宋体" w:hAnsi="宋体"/>
          <w:b/>
          <w:color w:val="auto"/>
          <w:szCs w:val="21"/>
          <w:highlight w:val="none"/>
        </w:rPr>
        <w:br w:type="page"/>
      </w:r>
    </w:p>
    <w:p w14:paraId="7CB7315A">
      <w:pPr>
        <w:spacing w:line="360" w:lineRule="exact"/>
        <w:ind w:firstLine="0" w:firstLineChars="0"/>
        <w:rPr>
          <w:rFonts w:ascii="宋体" w:hAnsi="宋体" w:cs="宋体"/>
          <w:b/>
          <w:color w:val="auto"/>
          <w:szCs w:val="21"/>
          <w:highlight w:val="none"/>
        </w:rPr>
      </w:pPr>
      <w:r>
        <w:rPr>
          <w:rFonts w:hint="eastAsia" w:ascii="宋体" w:hAnsi="宋体" w:cs="宋体"/>
          <w:b/>
          <w:color w:val="auto"/>
          <w:szCs w:val="21"/>
          <w:highlight w:val="none"/>
        </w:rPr>
        <w:t xml:space="preserve">附件 </w:t>
      </w:r>
    </w:p>
    <w:p w14:paraId="1AED4AF3">
      <w:pPr>
        <w:spacing w:line="300" w:lineRule="auto"/>
        <w:ind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报  价  表（格式）</w:t>
      </w:r>
    </w:p>
    <w:tbl>
      <w:tblPr>
        <w:tblStyle w:val="51"/>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980"/>
        <w:gridCol w:w="709"/>
        <w:gridCol w:w="1275"/>
        <w:gridCol w:w="567"/>
        <w:gridCol w:w="1276"/>
        <w:gridCol w:w="1134"/>
        <w:gridCol w:w="1284"/>
        <w:gridCol w:w="710"/>
      </w:tblGrid>
      <w:tr w14:paraId="21D38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vAlign w:val="center"/>
          </w:tcPr>
          <w:p w14:paraId="1C610C7E">
            <w:pPr>
              <w:spacing w:line="360" w:lineRule="exact"/>
              <w:ind w:firstLine="0" w:firstLineChars="0"/>
              <w:jc w:val="center"/>
              <w:rPr>
                <w:rFonts w:hAnsi="宋体"/>
                <w:b/>
                <w:color w:val="auto"/>
                <w:highlight w:val="none"/>
              </w:rPr>
            </w:pPr>
            <w:r>
              <w:rPr>
                <w:rFonts w:hint="eastAsia" w:hAnsi="宋体"/>
                <w:b/>
                <w:color w:val="auto"/>
                <w:highlight w:val="none"/>
              </w:rPr>
              <w:t>序号</w:t>
            </w:r>
          </w:p>
        </w:tc>
        <w:tc>
          <w:tcPr>
            <w:tcW w:w="1980" w:type="dxa"/>
            <w:vAlign w:val="center"/>
          </w:tcPr>
          <w:p w14:paraId="52290ACD">
            <w:pPr>
              <w:spacing w:line="360" w:lineRule="exact"/>
              <w:ind w:firstLine="0" w:firstLineChars="0"/>
              <w:jc w:val="center"/>
              <w:rPr>
                <w:rFonts w:hAnsi="宋体"/>
                <w:b/>
                <w:color w:val="auto"/>
                <w:highlight w:val="none"/>
              </w:rPr>
            </w:pPr>
            <w:r>
              <w:rPr>
                <w:rFonts w:hint="eastAsia" w:hAnsi="宋体"/>
                <w:b/>
                <w:color w:val="auto"/>
                <w:highlight w:val="none"/>
              </w:rPr>
              <w:t>物资</w:t>
            </w:r>
            <w:r>
              <w:rPr>
                <w:rFonts w:hint="eastAsia" w:hAnsi="宋体"/>
                <w:b/>
                <w:color w:val="auto"/>
                <w:highlight w:val="none"/>
              </w:rPr>
              <w:t>名称</w:t>
            </w:r>
          </w:p>
        </w:tc>
        <w:tc>
          <w:tcPr>
            <w:tcW w:w="709" w:type="dxa"/>
            <w:vAlign w:val="center"/>
          </w:tcPr>
          <w:p w14:paraId="0B9029D3">
            <w:pPr>
              <w:spacing w:line="360" w:lineRule="exact"/>
              <w:ind w:firstLine="0" w:firstLineChars="0"/>
              <w:jc w:val="center"/>
              <w:rPr>
                <w:rFonts w:hAnsi="宋体"/>
                <w:b/>
                <w:color w:val="auto"/>
                <w:highlight w:val="none"/>
              </w:rPr>
            </w:pPr>
            <w:r>
              <w:rPr>
                <w:rFonts w:hint="eastAsia" w:hAnsi="宋体"/>
                <w:b/>
                <w:color w:val="auto"/>
                <w:highlight w:val="none"/>
              </w:rPr>
              <w:t>规格</w:t>
            </w:r>
          </w:p>
        </w:tc>
        <w:tc>
          <w:tcPr>
            <w:tcW w:w="1275" w:type="dxa"/>
            <w:vAlign w:val="center"/>
          </w:tcPr>
          <w:p w14:paraId="34A144D7">
            <w:pPr>
              <w:spacing w:line="360" w:lineRule="exact"/>
              <w:ind w:firstLine="0" w:firstLineChars="0"/>
              <w:jc w:val="center"/>
              <w:rPr>
                <w:rFonts w:hAnsi="宋体"/>
                <w:b/>
                <w:color w:val="auto"/>
                <w:highlight w:val="none"/>
              </w:rPr>
            </w:pPr>
            <w:r>
              <w:rPr>
                <w:rFonts w:hint="eastAsia" w:hAnsi="宋体"/>
                <w:b/>
                <w:color w:val="auto"/>
                <w:highlight w:val="none"/>
              </w:rPr>
              <w:t>预估采购量</w:t>
            </w:r>
            <w:r>
              <w:rPr>
                <w:rFonts w:hint="eastAsia" w:hAnsi="宋体"/>
                <w:b/>
                <w:color w:val="auto"/>
                <w:highlight w:val="none"/>
              </w:rPr>
              <w:t>①</w:t>
            </w:r>
          </w:p>
        </w:tc>
        <w:tc>
          <w:tcPr>
            <w:tcW w:w="567" w:type="dxa"/>
            <w:vAlign w:val="center"/>
          </w:tcPr>
          <w:p w14:paraId="29DAC6FF">
            <w:pPr>
              <w:spacing w:line="360" w:lineRule="exact"/>
              <w:ind w:firstLine="0" w:firstLineChars="0"/>
              <w:jc w:val="center"/>
              <w:rPr>
                <w:rFonts w:hAnsi="宋体"/>
                <w:b/>
                <w:color w:val="auto"/>
                <w:highlight w:val="none"/>
              </w:rPr>
            </w:pPr>
            <w:r>
              <w:rPr>
                <w:rFonts w:hint="eastAsia" w:hAnsi="宋体"/>
                <w:b/>
                <w:color w:val="auto"/>
                <w:highlight w:val="none"/>
              </w:rPr>
              <w:t>单位</w:t>
            </w:r>
          </w:p>
        </w:tc>
        <w:tc>
          <w:tcPr>
            <w:tcW w:w="1276" w:type="dxa"/>
            <w:vAlign w:val="center"/>
          </w:tcPr>
          <w:p w14:paraId="4910E4C6">
            <w:pPr>
              <w:spacing w:line="360" w:lineRule="exact"/>
              <w:ind w:firstLine="0" w:firstLineChars="0"/>
              <w:jc w:val="center"/>
              <w:rPr>
                <w:rFonts w:hAnsi="宋体"/>
                <w:b/>
                <w:color w:val="auto"/>
                <w:highlight w:val="none"/>
              </w:rPr>
            </w:pPr>
            <w:r>
              <w:rPr>
                <w:rFonts w:hint="eastAsia" w:hAnsi="宋体"/>
                <w:b/>
                <w:color w:val="auto"/>
                <w:highlight w:val="none"/>
              </w:rPr>
              <w:t>单价控制价（元）</w:t>
            </w:r>
          </w:p>
        </w:tc>
        <w:tc>
          <w:tcPr>
            <w:tcW w:w="1134" w:type="dxa"/>
            <w:vAlign w:val="center"/>
          </w:tcPr>
          <w:p w14:paraId="28256C5A">
            <w:pPr>
              <w:spacing w:line="360" w:lineRule="exact"/>
              <w:ind w:firstLine="0" w:firstLineChars="0"/>
              <w:jc w:val="center"/>
              <w:rPr>
                <w:rFonts w:hAnsi="宋体"/>
                <w:b/>
                <w:color w:val="auto"/>
                <w:highlight w:val="none"/>
              </w:rPr>
            </w:pPr>
            <w:r>
              <w:rPr>
                <w:rFonts w:hint="eastAsia" w:hAnsi="宋体"/>
                <w:b/>
                <w:color w:val="auto"/>
                <w:highlight w:val="none"/>
              </w:rPr>
              <w:t>单价报价</w:t>
            </w:r>
          </w:p>
          <w:p w14:paraId="3EBA8C2A">
            <w:pPr>
              <w:spacing w:line="360" w:lineRule="exact"/>
              <w:ind w:firstLine="0" w:firstLineChars="0"/>
              <w:jc w:val="center"/>
              <w:rPr>
                <w:rFonts w:hAnsi="宋体"/>
                <w:b/>
                <w:color w:val="auto"/>
                <w:highlight w:val="none"/>
              </w:rPr>
            </w:pPr>
            <w:r>
              <w:rPr>
                <w:rFonts w:hint="eastAsia" w:hAnsi="宋体"/>
                <w:b/>
                <w:color w:val="auto"/>
                <w:highlight w:val="none"/>
              </w:rPr>
              <w:t>②</w:t>
            </w:r>
          </w:p>
        </w:tc>
        <w:tc>
          <w:tcPr>
            <w:tcW w:w="1284" w:type="dxa"/>
            <w:vAlign w:val="center"/>
          </w:tcPr>
          <w:p w14:paraId="15A00E70">
            <w:pPr>
              <w:spacing w:line="360" w:lineRule="exact"/>
              <w:ind w:firstLine="0" w:firstLineChars="0"/>
              <w:jc w:val="center"/>
              <w:rPr>
                <w:rFonts w:hAnsi="宋体"/>
                <w:b/>
                <w:color w:val="auto"/>
                <w:highlight w:val="none"/>
              </w:rPr>
            </w:pPr>
            <w:r>
              <w:rPr>
                <w:rFonts w:hint="eastAsia" w:hAnsi="宋体"/>
                <w:b/>
                <w:color w:val="auto"/>
                <w:highlight w:val="none"/>
              </w:rPr>
              <w:t>单项合价</w:t>
            </w:r>
          </w:p>
          <w:p w14:paraId="385696BC">
            <w:pPr>
              <w:spacing w:line="360" w:lineRule="exact"/>
              <w:ind w:firstLine="0" w:firstLineChars="0"/>
              <w:jc w:val="center"/>
              <w:rPr>
                <w:rFonts w:hAnsi="宋体"/>
                <w:b/>
                <w:color w:val="auto"/>
                <w:highlight w:val="none"/>
              </w:rPr>
            </w:pPr>
            <w:r>
              <w:rPr>
                <w:rFonts w:hint="eastAsia" w:hAnsi="宋体"/>
                <w:b/>
                <w:color w:val="auto"/>
                <w:highlight w:val="none"/>
              </w:rPr>
              <w:t>③=①×②</w:t>
            </w:r>
          </w:p>
        </w:tc>
        <w:tc>
          <w:tcPr>
            <w:tcW w:w="710" w:type="dxa"/>
            <w:vAlign w:val="center"/>
          </w:tcPr>
          <w:p w14:paraId="6CE17F0A">
            <w:pPr>
              <w:spacing w:line="360" w:lineRule="exact"/>
              <w:ind w:firstLine="0" w:firstLineChars="0"/>
              <w:jc w:val="center"/>
              <w:rPr>
                <w:rFonts w:hAnsi="宋体"/>
                <w:b/>
                <w:color w:val="auto"/>
                <w:highlight w:val="none"/>
              </w:rPr>
            </w:pPr>
            <w:r>
              <w:rPr>
                <w:rFonts w:hint="eastAsia" w:hAnsi="宋体"/>
                <w:b/>
                <w:color w:val="auto"/>
                <w:highlight w:val="none"/>
              </w:rPr>
              <w:t>备注</w:t>
            </w:r>
          </w:p>
        </w:tc>
      </w:tr>
      <w:tr w14:paraId="566A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vAlign w:val="center"/>
          </w:tcPr>
          <w:p w14:paraId="4BDC02F0">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1</w:t>
            </w:r>
          </w:p>
        </w:tc>
        <w:tc>
          <w:tcPr>
            <w:tcW w:w="1980" w:type="dxa"/>
            <w:vAlign w:val="center"/>
          </w:tcPr>
          <w:p w14:paraId="52699A3C">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不干胶</w:t>
            </w:r>
          </w:p>
        </w:tc>
        <w:tc>
          <w:tcPr>
            <w:tcW w:w="709" w:type="dxa"/>
            <w:vAlign w:val="center"/>
          </w:tcPr>
          <w:p w14:paraId="384EE2F6">
            <w:pPr>
              <w:spacing w:line="360" w:lineRule="auto"/>
              <w:ind w:firstLine="0" w:firstLineChars="0"/>
              <w:jc w:val="center"/>
              <w:rPr>
                <w:rFonts w:ascii="宋体" w:hAnsi="宋体" w:cs="宋体"/>
                <w:color w:val="auto"/>
                <w:kern w:val="0"/>
                <w:szCs w:val="21"/>
                <w:highlight w:val="none"/>
                <w:lang w:bidi="ar"/>
              </w:rPr>
            </w:pPr>
          </w:p>
        </w:tc>
        <w:tc>
          <w:tcPr>
            <w:tcW w:w="1275" w:type="dxa"/>
            <w:vAlign w:val="center"/>
          </w:tcPr>
          <w:p w14:paraId="4565D82D">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16840000</w:t>
            </w:r>
          </w:p>
        </w:tc>
        <w:tc>
          <w:tcPr>
            <w:tcW w:w="567" w:type="dxa"/>
            <w:vAlign w:val="center"/>
          </w:tcPr>
          <w:p w14:paraId="6F2303E5">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枚</w:t>
            </w:r>
          </w:p>
        </w:tc>
        <w:tc>
          <w:tcPr>
            <w:tcW w:w="1276" w:type="dxa"/>
            <w:vAlign w:val="center"/>
          </w:tcPr>
          <w:p w14:paraId="2D596852">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0.018</w:t>
            </w:r>
          </w:p>
        </w:tc>
        <w:tc>
          <w:tcPr>
            <w:tcW w:w="1134" w:type="dxa"/>
            <w:vAlign w:val="center"/>
          </w:tcPr>
          <w:p w14:paraId="5A03DCA4">
            <w:pPr>
              <w:spacing w:line="360" w:lineRule="auto"/>
              <w:ind w:firstLine="0" w:firstLineChars="0"/>
              <w:jc w:val="center"/>
              <w:rPr>
                <w:rFonts w:hAnsi="宋体"/>
                <w:color w:val="auto"/>
                <w:highlight w:val="none"/>
              </w:rPr>
            </w:pPr>
          </w:p>
        </w:tc>
        <w:tc>
          <w:tcPr>
            <w:tcW w:w="1284" w:type="dxa"/>
            <w:vAlign w:val="center"/>
          </w:tcPr>
          <w:p w14:paraId="61346B06">
            <w:pPr>
              <w:spacing w:line="360" w:lineRule="auto"/>
              <w:ind w:firstLine="0" w:firstLineChars="0"/>
              <w:jc w:val="center"/>
              <w:rPr>
                <w:rFonts w:hAnsi="宋体"/>
                <w:color w:val="auto"/>
                <w:highlight w:val="none"/>
              </w:rPr>
            </w:pPr>
          </w:p>
        </w:tc>
        <w:tc>
          <w:tcPr>
            <w:tcW w:w="710" w:type="dxa"/>
            <w:vAlign w:val="center"/>
          </w:tcPr>
          <w:p w14:paraId="32FAB127">
            <w:pPr>
              <w:spacing w:line="360" w:lineRule="auto"/>
              <w:ind w:firstLine="0" w:firstLineChars="0"/>
              <w:jc w:val="center"/>
              <w:rPr>
                <w:rFonts w:hAnsi="宋体"/>
                <w:color w:val="auto"/>
                <w:highlight w:val="none"/>
              </w:rPr>
            </w:pPr>
          </w:p>
        </w:tc>
      </w:tr>
      <w:tr w14:paraId="267E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vAlign w:val="center"/>
          </w:tcPr>
          <w:p w14:paraId="604D3257">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2</w:t>
            </w:r>
          </w:p>
        </w:tc>
        <w:tc>
          <w:tcPr>
            <w:tcW w:w="1980" w:type="dxa"/>
            <w:vAlign w:val="center"/>
          </w:tcPr>
          <w:p w14:paraId="0C910FC5">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封口证</w:t>
            </w:r>
          </w:p>
        </w:tc>
        <w:tc>
          <w:tcPr>
            <w:tcW w:w="709" w:type="dxa"/>
            <w:vAlign w:val="center"/>
          </w:tcPr>
          <w:p w14:paraId="3416BC14">
            <w:pPr>
              <w:spacing w:line="360" w:lineRule="auto"/>
              <w:ind w:firstLine="0" w:firstLineChars="0"/>
              <w:jc w:val="center"/>
              <w:rPr>
                <w:rFonts w:ascii="宋体" w:hAnsi="宋体" w:cs="宋体"/>
                <w:color w:val="auto"/>
                <w:kern w:val="0"/>
                <w:szCs w:val="21"/>
                <w:highlight w:val="none"/>
                <w:lang w:bidi="ar"/>
              </w:rPr>
            </w:pPr>
          </w:p>
        </w:tc>
        <w:tc>
          <w:tcPr>
            <w:tcW w:w="1275" w:type="dxa"/>
            <w:vAlign w:val="center"/>
          </w:tcPr>
          <w:p w14:paraId="673A17FD">
            <w:pPr>
              <w:spacing w:line="360" w:lineRule="auto"/>
              <w:ind w:firstLine="0" w:firstLineChars="0"/>
              <w:jc w:val="center"/>
              <w:rPr>
                <w:rFonts w:hAnsi="宋体"/>
                <w:color w:val="auto"/>
                <w:highlight w:val="none"/>
              </w:rPr>
            </w:pPr>
            <w:r>
              <w:rPr>
                <w:rFonts w:ascii="宋体" w:hAnsi="宋体" w:cs="宋体"/>
                <w:color w:val="auto"/>
                <w:kern w:val="0"/>
                <w:szCs w:val="21"/>
                <w:highlight w:val="none"/>
                <w:lang w:bidi="ar"/>
              </w:rPr>
              <w:t>3820000</w:t>
            </w:r>
          </w:p>
        </w:tc>
        <w:tc>
          <w:tcPr>
            <w:tcW w:w="567" w:type="dxa"/>
            <w:vAlign w:val="center"/>
          </w:tcPr>
          <w:p w14:paraId="3AB7451D">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枚</w:t>
            </w:r>
          </w:p>
        </w:tc>
        <w:tc>
          <w:tcPr>
            <w:tcW w:w="1276" w:type="dxa"/>
            <w:vAlign w:val="center"/>
          </w:tcPr>
          <w:p w14:paraId="23E33B36">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0.009</w:t>
            </w:r>
          </w:p>
        </w:tc>
        <w:tc>
          <w:tcPr>
            <w:tcW w:w="1134" w:type="dxa"/>
            <w:vAlign w:val="center"/>
          </w:tcPr>
          <w:p w14:paraId="5F6339A4">
            <w:pPr>
              <w:spacing w:line="360" w:lineRule="auto"/>
              <w:ind w:firstLine="0" w:firstLineChars="0"/>
              <w:jc w:val="center"/>
              <w:rPr>
                <w:rFonts w:hAnsi="宋体"/>
                <w:color w:val="auto"/>
                <w:highlight w:val="none"/>
              </w:rPr>
            </w:pPr>
          </w:p>
        </w:tc>
        <w:tc>
          <w:tcPr>
            <w:tcW w:w="1284" w:type="dxa"/>
            <w:vAlign w:val="center"/>
          </w:tcPr>
          <w:p w14:paraId="7CA73D2A">
            <w:pPr>
              <w:spacing w:line="360" w:lineRule="auto"/>
              <w:ind w:firstLine="0" w:firstLineChars="0"/>
              <w:jc w:val="center"/>
              <w:rPr>
                <w:rFonts w:hAnsi="宋体"/>
                <w:color w:val="auto"/>
                <w:highlight w:val="none"/>
              </w:rPr>
            </w:pPr>
          </w:p>
        </w:tc>
        <w:tc>
          <w:tcPr>
            <w:tcW w:w="710" w:type="dxa"/>
            <w:vAlign w:val="center"/>
          </w:tcPr>
          <w:p w14:paraId="36E26660">
            <w:pPr>
              <w:spacing w:line="360" w:lineRule="auto"/>
              <w:ind w:firstLine="0" w:firstLineChars="0"/>
              <w:jc w:val="center"/>
              <w:rPr>
                <w:rFonts w:hAnsi="宋体"/>
                <w:color w:val="auto"/>
                <w:highlight w:val="none"/>
              </w:rPr>
            </w:pPr>
          </w:p>
        </w:tc>
      </w:tr>
      <w:tr w14:paraId="18A9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vAlign w:val="center"/>
          </w:tcPr>
          <w:p w14:paraId="53F437F3">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3</w:t>
            </w:r>
          </w:p>
        </w:tc>
        <w:tc>
          <w:tcPr>
            <w:tcW w:w="1980" w:type="dxa"/>
            <w:vAlign w:val="center"/>
          </w:tcPr>
          <w:p w14:paraId="5B1335AD">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各类制剂口服液外盒（含临方制剂）</w:t>
            </w:r>
          </w:p>
        </w:tc>
        <w:tc>
          <w:tcPr>
            <w:tcW w:w="709" w:type="dxa"/>
            <w:vAlign w:val="center"/>
          </w:tcPr>
          <w:p w14:paraId="0AFF03DE">
            <w:pPr>
              <w:spacing w:line="360" w:lineRule="auto"/>
              <w:ind w:firstLine="0" w:firstLineChars="0"/>
              <w:jc w:val="center"/>
              <w:rPr>
                <w:rFonts w:ascii="宋体" w:hAnsi="宋体" w:cs="宋体"/>
                <w:color w:val="auto"/>
                <w:kern w:val="0"/>
                <w:szCs w:val="21"/>
                <w:highlight w:val="none"/>
                <w:lang w:bidi="ar"/>
              </w:rPr>
            </w:pPr>
          </w:p>
        </w:tc>
        <w:tc>
          <w:tcPr>
            <w:tcW w:w="1275" w:type="dxa"/>
            <w:vAlign w:val="center"/>
          </w:tcPr>
          <w:p w14:paraId="74442334">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1680000</w:t>
            </w:r>
          </w:p>
        </w:tc>
        <w:tc>
          <w:tcPr>
            <w:tcW w:w="567" w:type="dxa"/>
            <w:vAlign w:val="center"/>
          </w:tcPr>
          <w:p w14:paraId="75076DA2">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个</w:t>
            </w:r>
          </w:p>
        </w:tc>
        <w:tc>
          <w:tcPr>
            <w:tcW w:w="1276" w:type="dxa"/>
            <w:vAlign w:val="center"/>
          </w:tcPr>
          <w:p w14:paraId="3905E7D9">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0.29</w:t>
            </w:r>
          </w:p>
        </w:tc>
        <w:tc>
          <w:tcPr>
            <w:tcW w:w="1134" w:type="dxa"/>
            <w:vAlign w:val="center"/>
          </w:tcPr>
          <w:p w14:paraId="329C3D62">
            <w:pPr>
              <w:spacing w:line="360" w:lineRule="auto"/>
              <w:ind w:firstLine="0" w:firstLineChars="0"/>
              <w:jc w:val="center"/>
              <w:rPr>
                <w:rFonts w:hAnsi="宋体"/>
                <w:color w:val="auto"/>
                <w:highlight w:val="none"/>
              </w:rPr>
            </w:pPr>
          </w:p>
        </w:tc>
        <w:tc>
          <w:tcPr>
            <w:tcW w:w="1284" w:type="dxa"/>
            <w:vAlign w:val="center"/>
          </w:tcPr>
          <w:p w14:paraId="2EEBB25E">
            <w:pPr>
              <w:spacing w:line="360" w:lineRule="auto"/>
              <w:ind w:firstLine="0" w:firstLineChars="0"/>
              <w:jc w:val="center"/>
              <w:rPr>
                <w:rFonts w:hAnsi="宋体"/>
                <w:color w:val="auto"/>
                <w:highlight w:val="none"/>
              </w:rPr>
            </w:pPr>
          </w:p>
        </w:tc>
        <w:tc>
          <w:tcPr>
            <w:tcW w:w="710" w:type="dxa"/>
            <w:vAlign w:val="center"/>
          </w:tcPr>
          <w:p w14:paraId="23268ADB">
            <w:pPr>
              <w:spacing w:line="360" w:lineRule="auto"/>
              <w:ind w:firstLine="0" w:firstLineChars="0"/>
              <w:jc w:val="center"/>
              <w:rPr>
                <w:rFonts w:hAnsi="宋体"/>
                <w:color w:val="auto"/>
                <w:highlight w:val="none"/>
              </w:rPr>
            </w:pPr>
          </w:p>
        </w:tc>
      </w:tr>
      <w:tr w14:paraId="15D1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vAlign w:val="center"/>
          </w:tcPr>
          <w:p w14:paraId="4006AF9B">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4</w:t>
            </w:r>
          </w:p>
        </w:tc>
        <w:tc>
          <w:tcPr>
            <w:tcW w:w="1980" w:type="dxa"/>
            <w:vAlign w:val="center"/>
          </w:tcPr>
          <w:p w14:paraId="5B8B9C95">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中药袋</w:t>
            </w:r>
          </w:p>
        </w:tc>
        <w:tc>
          <w:tcPr>
            <w:tcW w:w="709" w:type="dxa"/>
            <w:vAlign w:val="center"/>
          </w:tcPr>
          <w:p w14:paraId="1602E0B7">
            <w:pPr>
              <w:spacing w:line="360" w:lineRule="auto"/>
              <w:ind w:firstLine="0" w:firstLineChars="0"/>
              <w:jc w:val="center"/>
              <w:rPr>
                <w:rFonts w:ascii="宋体" w:hAnsi="宋体" w:cs="宋体"/>
                <w:color w:val="auto"/>
                <w:kern w:val="0"/>
                <w:szCs w:val="21"/>
                <w:highlight w:val="none"/>
                <w:lang w:bidi="ar"/>
              </w:rPr>
            </w:pPr>
          </w:p>
        </w:tc>
        <w:tc>
          <w:tcPr>
            <w:tcW w:w="1275" w:type="dxa"/>
            <w:vAlign w:val="center"/>
          </w:tcPr>
          <w:p w14:paraId="07738521">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1100000</w:t>
            </w:r>
          </w:p>
        </w:tc>
        <w:tc>
          <w:tcPr>
            <w:tcW w:w="567" w:type="dxa"/>
            <w:vAlign w:val="center"/>
          </w:tcPr>
          <w:p w14:paraId="75C702C0">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个</w:t>
            </w:r>
          </w:p>
        </w:tc>
        <w:tc>
          <w:tcPr>
            <w:tcW w:w="1276" w:type="dxa"/>
            <w:vAlign w:val="center"/>
          </w:tcPr>
          <w:p w14:paraId="6EC16FB1">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0.1</w:t>
            </w:r>
          </w:p>
        </w:tc>
        <w:tc>
          <w:tcPr>
            <w:tcW w:w="1134" w:type="dxa"/>
            <w:vAlign w:val="center"/>
          </w:tcPr>
          <w:p w14:paraId="0DE6C188">
            <w:pPr>
              <w:spacing w:line="360" w:lineRule="auto"/>
              <w:ind w:firstLine="0" w:firstLineChars="0"/>
              <w:jc w:val="center"/>
              <w:rPr>
                <w:rFonts w:hAnsi="宋体"/>
                <w:color w:val="auto"/>
                <w:highlight w:val="none"/>
              </w:rPr>
            </w:pPr>
          </w:p>
        </w:tc>
        <w:tc>
          <w:tcPr>
            <w:tcW w:w="1284" w:type="dxa"/>
            <w:vAlign w:val="center"/>
          </w:tcPr>
          <w:p w14:paraId="689B24FE">
            <w:pPr>
              <w:spacing w:line="360" w:lineRule="auto"/>
              <w:ind w:firstLine="0" w:firstLineChars="0"/>
              <w:jc w:val="center"/>
              <w:rPr>
                <w:rFonts w:hAnsi="宋体"/>
                <w:color w:val="auto"/>
                <w:highlight w:val="none"/>
              </w:rPr>
            </w:pPr>
          </w:p>
        </w:tc>
        <w:tc>
          <w:tcPr>
            <w:tcW w:w="710" w:type="dxa"/>
            <w:vAlign w:val="center"/>
          </w:tcPr>
          <w:p w14:paraId="22E71305">
            <w:pPr>
              <w:spacing w:line="360" w:lineRule="auto"/>
              <w:ind w:firstLine="0" w:firstLineChars="0"/>
              <w:jc w:val="center"/>
              <w:rPr>
                <w:rFonts w:hAnsi="宋体"/>
                <w:color w:val="auto"/>
                <w:highlight w:val="none"/>
              </w:rPr>
            </w:pPr>
          </w:p>
        </w:tc>
      </w:tr>
      <w:tr w14:paraId="35348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vAlign w:val="center"/>
          </w:tcPr>
          <w:p w14:paraId="1E2DE224">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5</w:t>
            </w:r>
          </w:p>
        </w:tc>
        <w:tc>
          <w:tcPr>
            <w:tcW w:w="1980" w:type="dxa"/>
            <w:vAlign w:val="center"/>
          </w:tcPr>
          <w:p w14:paraId="614942BD">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中药袋</w:t>
            </w:r>
          </w:p>
        </w:tc>
        <w:tc>
          <w:tcPr>
            <w:tcW w:w="709" w:type="dxa"/>
            <w:vAlign w:val="center"/>
          </w:tcPr>
          <w:p w14:paraId="52922753">
            <w:pPr>
              <w:spacing w:line="360" w:lineRule="auto"/>
              <w:ind w:firstLine="0" w:firstLineChars="0"/>
              <w:jc w:val="center"/>
              <w:rPr>
                <w:rFonts w:ascii="宋体" w:hAnsi="宋体" w:cs="宋体"/>
                <w:color w:val="auto"/>
                <w:kern w:val="0"/>
                <w:szCs w:val="21"/>
                <w:highlight w:val="none"/>
                <w:lang w:bidi="ar"/>
              </w:rPr>
            </w:pPr>
          </w:p>
        </w:tc>
        <w:tc>
          <w:tcPr>
            <w:tcW w:w="1275" w:type="dxa"/>
            <w:vAlign w:val="center"/>
          </w:tcPr>
          <w:p w14:paraId="4BFB6CC0">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810000</w:t>
            </w:r>
          </w:p>
        </w:tc>
        <w:tc>
          <w:tcPr>
            <w:tcW w:w="567" w:type="dxa"/>
            <w:vAlign w:val="center"/>
          </w:tcPr>
          <w:p w14:paraId="0787D42D">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个</w:t>
            </w:r>
          </w:p>
        </w:tc>
        <w:tc>
          <w:tcPr>
            <w:tcW w:w="1276" w:type="dxa"/>
            <w:vAlign w:val="center"/>
          </w:tcPr>
          <w:p w14:paraId="00E36E56">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0.144</w:t>
            </w:r>
          </w:p>
        </w:tc>
        <w:tc>
          <w:tcPr>
            <w:tcW w:w="1134" w:type="dxa"/>
            <w:vAlign w:val="center"/>
          </w:tcPr>
          <w:p w14:paraId="300C7E42">
            <w:pPr>
              <w:spacing w:line="360" w:lineRule="auto"/>
              <w:ind w:firstLine="0" w:firstLineChars="0"/>
              <w:jc w:val="center"/>
              <w:rPr>
                <w:rFonts w:hAnsi="宋体"/>
                <w:color w:val="auto"/>
                <w:highlight w:val="none"/>
              </w:rPr>
            </w:pPr>
          </w:p>
        </w:tc>
        <w:tc>
          <w:tcPr>
            <w:tcW w:w="1284" w:type="dxa"/>
            <w:vAlign w:val="center"/>
          </w:tcPr>
          <w:p w14:paraId="6A547979">
            <w:pPr>
              <w:spacing w:line="360" w:lineRule="auto"/>
              <w:ind w:firstLine="0" w:firstLineChars="0"/>
              <w:jc w:val="center"/>
              <w:rPr>
                <w:rFonts w:hAnsi="宋体"/>
                <w:color w:val="auto"/>
                <w:highlight w:val="none"/>
              </w:rPr>
            </w:pPr>
          </w:p>
        </w:tc>
        <w:tc>
          <w:tcPr>
            <w:tcW w:w="710" w:type="dxa"/>
            <w:vAlign w:val="center"/>
          </w:tcPr>
          <w:p w14:paraId="45C517F2">
            <w:pPr>
              <w:spacing w:line="360" w:lineRule="auto"/>
              <w:ind w:firstLine="0" w:firstLineChars="0"/>
              <w:jc w:val="center"/>
              <w:rPr>
                <w:rFonts w:hAnsi="宋体"/>
                <w:color w:val="auto"/>
                <w:highlight w:val="none"/>
              </w:rPr>
            </w:pPr>
          </w:p>
        </w:tc>
      </w:tr>
      <w:tr w14:paraId="503B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vAlign w:val="center"/>
          </w:tcPr>
          <w:p w14:paraId="3A25E8FC">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6</w:t>
            </w:r>
          </w:p>
        </w:tc>
        <w:tc>
          <w:tcPr>
            <w:tcW w:w="1980" w:type="dxa"/>
            <w:vAlign w:val="center"/>
          </w:tcPr>
          <w:p w14:paraId="5B67CC95">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不干胶</w:t>
            </w:r>
          </w:p>
        </w:tc>
        <w:tc>
          <w:tcPr>
            <w:tcW w:w="709" w:type="dxa"/>
            <w:vAlign w:val="center"/>
          </w:tcPr>
          <w:p w14:paraId="38206372">
            <w:pPr>
              <w:spacing w:line="360" w:lineRule="auto"/>
              <w:ind w:firstLine="0" w:firstLineChars="0"/>
              <w:jc w:val="center"/>
              <w:rPr>
                <w:rFonts w:ascii="宋体" w:hAnsi="宋体" w:cs="宋体"/>
                <w:color w:val="auto"/>
                <w:kern w:val="0"/>
                <w:szCs w:val="21"/>
                <w:highlight w:val="none"/>
                <w:lang w:bidi="ar"/>
              </w:rPr>
            </w:pPr>
          </w:p>
        </w:tc>
        <w:tc>
          <w:tcPr>
            <w:tcW w:w="1275" w:type="dxa"/>
            <w:vAlign w:val="center"/>
          </w:tcPr>
          <w:p w14:paraId="4D93D4CB">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530000</w:t>
            </w:r>
          </w:p>
        </w:tc>
        <w:tc>
          <w:tcPr>
            <w:tcW w:w="567" w:type="dxa"/>
            <w:vAlign w:val="center"/>
          </w:tcPr>
          <w:p w14:paraId="3B575B6B">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枚</w:t>
            </w:r>
          </w:p>
        </w:tc>
        <w:tc>
          <w:tcPr>
            <w:tcW w:w="1276" w:type="dxa"/>
            <w:vAlign w:val="center"/>
          </w:tcPr>
          <w:p w14:paraId="215AF263">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0.032</w:t>
            </w:r>
          </w:p>
        </w:tc>
        <w:tc>
          <w:tcPr>
            <w:tcW w:w="1134" w:type="dxa"/>
            <w:vAlign w:val="center"/>
          </w:tcPr>
          <w:p w14:paraId="391183A0">
            <w:pPr>
              <w:spacing w:line="360" w:lineRule="auto"/>
              <w:ind w:firstLine="0" w:firstLineChars="0"/>
              <w:jc w:val="center"/>
              <w:rPr>
                <w:rFonts w:hAnsi="宋体"/>
                <w:color w:val="auto"/>
                <w:highlight w:val="none"/>
              </w:rPr>
            </w:pPr>
          </w:p>
        </w:tc>
        <w:tc>
          <w:tcPr>
            <w:tcW w:w="1284" w:type="dxa"/>
            <w:vAlign w:val="center"/>
          </w:tcPr>
          <w:p w14:paraId="6FF36BC9">
            <w:pPr>
              <w:spacing w:line="360" w:lineRule="auto"/>
              <w:ind w:firstLine="0" w:firstLineChars="0"/>
              <w:jc w:val="center"/>
              <w:rPr>
                <w:rFonts w:hAnsi="宋体"/>
                <w:color w:val="auto"/>
                <w:highlight w:val="none"/>
              </w:rPr>
            </w:pPr>
          </w:p>
        </w:tc>
        <w:tc>
          <w:tcPr>
            <w:tcW w:w="710" w:type="dxa"/>
            <w:vAlign w:val="center"/>
          </w:tcPr>
          <w:p w14:paraId="687AF5FA">
            <w:pPr>
              <w:spacing w:line="360" w:lineRule="auto"/>
              <w:ind w:firstLine="0" w:firstLineChars="0"/>
              <w:jc w:val="center"/>
              <w:rPr>
                <w:rFonts w:hAnsi="宋体"/>
                <w:color w:val="auto"/>
                <w:highlight w:val="none"/>
              </w:rPr>
            </w:pPr>
          </w:p>
        </w:tc>
      </w:tr>
      <w:tr w14:paraId="43DD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vAlign w:val="center"/>
          </w:tcPr>
          <w:p w14:paraId="135E9C87">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7</w:t>
            </w:r>
          </w:p>
        </w:tc>
        <w:tc>
          <w:tcPr>
            <w:tcW w:w="1980" w:type="dxa"/>
            <w:vAlign w:val="center"/>
          </w:tcPr>
          <w:p w14:paraId="2FA7AE4D">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西药袋</w:t>
            </w:r>
          </w:p>
        </w:tc>
        <w:tc>
          <w:tcPr>
            <w:tcW w:w="709" w:type="dxa"/>
            <w:vAlign w:val="center"/>
          </w:tcPr>
          <w:p w14:paraId="4ED68FD8">
            <w:pPr>
              <w:spacing w:line="360" w:lineRule="auto"/>
              <w:ind w:firstLine="0" w:firstLineChars="0"/>
              <w:jc w:val="center"/>
              <w:rPr>
                <w:rFonts w:ascii="宋体" w:hAnsi="宋体" w:cs="宋体"/>
                <w:color w:val="auto"/>
                <w:kern w:val="0"/>
                <w:szCs w:val="21"/>
                <w:highlight w:val="none"/>
                <w:lang w:bidi="ar"/>
              </w:rPr>
            </w:pPr>
          </w:p>
        </w:tc>
        <w:tc>
          <w:tcPr>
            <w:tcW w:w="1275" w:type="dxa"/>
            <w:vAlign w:val="center"/>
          </w:tcPr>
          <w:p w14:paraId="18594370">
            <w:pPr>
              <w:spacing w:line="360" w:lineRule="auto"/>
              <w:ind w:firstLine="0" w:firstLineChars="0"/>
              <w:jc w:val="center"/>
              <w:rPr>
                <w:rFonts w:hAnsi="宋体"/>
                <w:color w:val="auto"/>
                <w:highlight w:val="none"/>
              </w:rPr>
            </w:pPr>
            <w:r>
              <w:rPr>
                <w:rFonts w:ascii="宋体" w:hAnsi="宋体" w:cs="宋体"/>
                <w:color w:val="auto"/>
                <w:szCs w:val="21"/>
                <w:highlight w:val="none"/>
              </w:rPr>
              <w:t>440000</w:t>
            </w:r>
            <w:r>
              <w:rPr>
                <w:rFonts w:ascii="宋体" w:hAnsi="宋体" w:cs="宋体"/>
                <w:color w:val="auto"/>
                <w:szCs w:val="21"/>
                <w:highlight w:val="none"/>
              </w:rPr>
              <w:tab/>
            </w:r>
          </w:p>
        </w:tc>
        <w:tc>
          <w:tcPr>
            <w:tcW w:w="567" w:type="dxa"/>
            <w:vAlign w:val="center"/>
          </w:tcPr>
          <w:p w14:paraId="337CDDBB">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个</w:t>
            </w:r>
          </w:p>
        </w:tc>
        <w:tc>
          <w:tcPr>
            <w:tcW w:w="1276" w:type="dxa"/>
            <w:vAlign w:val="center"/>
          </w:tcPr>
          <w:p w14:paraId="585311B2">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0.045</w:t>
            </w:r>
          </w:p>
        </w:tc>
        <w:tc>
          <w:tcPr>
            <w:tcW w:w="1134" w:type="dxa"/>
            <w:vAlign w:val="center"/>
          </w:tcPr>
          <w:p w14:paraId="05DAAD70">
            <w:pPr>
              <w:spacing w:line="360" w:lineRule="auto"/>
              <w:ind w:firstLine="0" w:firstLineChars="0"/>
              <w:jc w:val="center"/>
              <w:rPr>
                <w:rFonts w:hAnsi="宋体"/>
                <w:color w:val="auto"/>
                <w:highlight w:val="none"/>
              </w:rPr>
            </w:pPr>
          </w:p>
        </w:tc>
        <w:tc>
          <w:tcPr>
            <w:tcW w:w="1284" w:type="dxa"/>
            <w:vAlign w:val="center"/>
          </w:tcPr>
          <w:p w14:paraId="313C5803">
            <w:pPr>
              <w:spacing w:line="360" w:lineRule="auto"/>
              <w:ind w:firstLine="0" w:firstLineChars="0"/>
              <w:jc w:val="center"/>
              <w:rPr>
                <w:rFonts w:hAnsi="宋体"/>
                <w:color w:val="auto"/>
                <w:highlight w:val="none"/>
              </w:rPr>
            </w:pPr>
          </w:p>
        </w:tc>
        <w:tc>
          <w:tcPr>
            <w:tcW w:w="710" w:type="dxa"/>
            <w:vAlign w:val="center"/>
          </w:tcPr>
          <w:p w14:paraId="73093903">
            <w:pPr>
              <w:spacing w:line="360" w:lineRule="auto"/>
              <w:ind w:firstLine="0" w:firstLineChars="0"/>
              <w:jc w:val="center"/>
              <w:rPr>
                <w:rFonts w:hAnsi="宋体"/>
                <w:color w:val="auto"/>
                <w:highlight w:val="none"/>
              </w:rPr>
            </w:pPr>
          </w:p>
        </w:tc>
      </w:tr>
      <w:tr w14:paraId="7D484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vAlign w:val="center"/>
          </w:tcPr>
          <w:p w14:paraId="15D59D34">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8</w:t>
            </w:r>
          </w:p>
        </w:tc>
        <w:tc>
          <w:tcPr>
            <w:tcW w:w="1980" w:type="dxa"/>
            <w:vAlign w:val="center"/>
          </w:tcPr>
          <w:p w14:paraId="3EFC93E1">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中药袋</w:t>
            </w:r>
          </w:p>
        </w:tc>
        <w:tc>
          <w:tcPr>
            <w:tcW w:w="709" w:type="dxa"/>
            <w:vAlign w:val="center"/>
          </w:tcPr>
          <w:p w14:paraId="7AC1FD38">
            <w:pPr>
              <w:spacing w:line="360" w:lineRule="auto"/>
              <w:ind w:firstLine="0" w:firstLineChars="0"/>
              <w:jc w:val="center"/>
              <w:rPr>
                <w:rFonts w:ascii="宋体" w:hAnsi="宋体" w:cs="宋体"/>
                <w:color w:val="auto"/>
                <w:kern w:val="0"/>
                <w:szCs w:val="21"/>
                <w:highlight w:val="none"/>
                <w:lang w:bidi="ar"/>
              </w:rPr>
            </w:pPr>
          </w:p>
        </w:tc>
        <w:tc>
          <w:tcPr>
            <w:tcW w:w="1275" w:type="dxa"/>
            <w:vAlign w:val="center"/>
          </w:tcPr>
          <w:p w14:paraId="7F1C4F6A">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245000</w:t>
            </w:r>
          </w:p>
        </w:tc>
        <w:tc>
          <w:tcPr>
            <w:tcW w:w="567" w:type="dxa"/>
            <w:vAlign w:val="center"/>
          </w:tcPr>
          <w:p w14:paraId="7C1FA24B">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个</w:t>
            </w:r>
          </w:p>
        </w:tc>
        <w:tc>
          <w:tcPr>
            <w:tcW w:w="1276" w:type="dxa"/>
            <w:vAlign w:val="center"/>
          </w:tcPr>
          <w:p w14:paraId="64A22323">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0.095</w:t>
            </w:r>
          </w:p>
        </w:tc>
        <w:tc>
          <w:tcPr>
            <w:tcW w:w="1134" w:type="dxa"/>
            <w:vAlign w:val="center"/>
          </w:tcPr>
          <w:p w14:paraId="3B2AD45A">
            <w:pPr>
              <w:spacing w:line="360" w:lineRule="auto"/>
              <w:ind w:firstLine="0" w:firstLineChars="0"/>
              <w:jc w:val="center"/>
              <w:rPr>
                <w:rFonts w:hAnsi="宋体"/>
                <w:color w:val="auto"/>
                <w:highlight w:val="none"/>
              </w:rPr>
            </w:pPr>
          </w:p>
        </w:tc>
        <w:tc>
          <w:tcPr>
            <w:tcW w:w="1284" w:type="dxa"/>
            <w:vAlign w:val="center"/>
          </w:tcPr>
          <w:p w14:paraId="752143FA">
            <w:pPr>
              <w:spacing w:line="360" w:lineRule="auto"/>
              <w:ind w:firstLine="0" w:firstLineChars="0"/>
              <w:jc w:val="center"/>
              <w:rPr>
                <w:rFonts w:hAnsi="宋体"/>
                <w:color w:val="auto"/>
                <w:highlight w:val="none"/>
              </w:rPr>
            </w:pPr>
          </w:p>
        </w:tc>
        <w:tc>
          <w:tcPr>
            <w:tcW w:w="710" w:type="dxa"/>
            <w:vAlign w:val="center"/>
          </w:tcPr>
          <w:p w14:paraId="1839D25F">
            <w:pPr>
              <w:spacing w:line="360" w:lineRule="auto"/>
              <w:ind w:firstLine="0" w:firstLineChars="0"/>
              <w:jc w:val="center"/>
              <w:rPr>
                <w:rFonts w:hAnsi="宋体"/>
                <w:color w:val="auto"/>
                <w:highlight w:val="none"/>
              </w:rPr>
            </w:pPr>
          </w:p>
        </w:tc>
      </w:tr>
      <w:tr w14:paraId="78F2A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vAlign w:val="center"/>
          </w:tcPr>
          <w:p w14:paraId="58C29B1D">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9</w:t>
            </w:r>
          </w:p>
        </w:tc>
        <w:tc>
          <w:tcPr>
            <w:tcW w:w="1980" w:type="dxa"/>
            <w:vAlign w:val="center"/>
          </w:tcPr>
          <w:p w14:paraId="3CC5875E">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牛皮纸</w:t>
            </w:r>
          </w:p>
        </w:tc>
        <w:tc>
          <w:tcPr>
            <w:tcW w:w="709" w:type="dxa"/>
            <w:vAlign w:val="center"/>
          </w:tcPr>
          <w:p w14:paraId="00E70734">
            <w:pPr>
              <w:spacing w:line="360" w:lineRule="auto"/>
              <w:ind w:firstLine="0" w:firstLineChars="0"/>
              <w:jc w:val="center"/>
              <w:rPr>
                <w:rFonts w:ascii="宋体" w:hAnsi="宋体" w:cs="宋体"/>
                <w:color w:val="auto"/>
                <w:kern w:val="0"/>
                <w:szCs w:val="21"/>
                <w:highlight w:val="none"/>
                <w:lang w:bidi="ar"/>
              </w:rPr>
            </w:pPr>
          </w:p>
        </w:tc>
        <w:tc>
          <w:tcPr>
            <w:tcW w:w="1275" w:type="dxa"/>
            <w:vAlign w:val="center"/>
          </w:tcPr>
          <w:p w14:paraId="3A0C1881">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227000</w:t>
            </w:r>
          </w:p>
        </w:tc>
        <w:tc>
          <w:tcPr>
            <w:tcW w:w="567" w:type="dxa"/>
            <w:vAlign w:val="center"/>
          </w:tcPr>
          <w:p w14:paraId="7D14D2B2">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张</w:t>
            </w:r>
          </w:p>
        </w:tc>
        <w:tc>
          <w:tcPr>
            <w:tcW w:w="1276" w:type="dxa"/>
            <w:vAlign w:val="center"/>
          </w:tcPr>
          <w:p w14:paraId="22E3E70F">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0.036</w:t>
            </w:r>
          </w:p>
        </w:tc>
        <w:tc>
          <w:tcPr>
            <w:tcW w:w="1134" w:type="dxa"/>
            <w:vAlign w:val="center"/>
          </w:tcPr>
          <w:p w14:paraId="1C23EF9C">
            <w:pPr>
              <w:spacing w:line="360" w:lineRule="auto"/>
              <w:ind w:firstLine="0" w:firstLineChars="0"/>
              <w:jc w:val="center"/>
              <w:rPr>
                <w:rFonts w:hAnsi="宋体"/>
                <w:color w:val="auto"/>
                <w:highlight w:val="none"/>
              </w:rPr>
            </w:pPr>
          </w:p>
        </w:tc>
        <w:tc>
          <w:tcPr>
            <w:tcW w:w="1284" w:type="dxa"/>
            <w:vAlign w:val="center"/>
          </w:tcPr>
          <w:p w14:paraId="29AC0040">
            <w:pPr>
              <w:spacing w:line="360" w:lineRule="auto"/>
              <w:ind w:firstLine="0" w:firstLineChars="0"/>
              <w:jc w:val="center"/>
              <w:rPr>
                <w:rFonts w:hAnsi="宋体"/>
                <w:color w:val="auto"/>
                <w:highlight w:val="none"/>
              </w:rPr>
            </w:pPr>
          </w:p>
        </w:tc>
        <w:tc>
          <w:tcPr>
            <w:tcW w:w="710" w:type="dxa"/>
            <w:vAlign w:val="center"/>
          </w:tcPr>
          <w:p w14:paraId="46926327">
            <w:pPr>
              <w:spacing w:line="360" w:lineRule="auto"/>
              <w:ind w:firstLine="0" w:firstLineChars="0"/>
              <w:jc w:val="center"/>
              <w:rPr>
                <w:rFonts w:hAnsi="宋体"/>
                <w:color w:val="auto"/>
                <w:highlight w:val="none"/>
              </w:rPr>
            </w:pPr>
          </w:p>
        </w:tc>
      </w:tr>
      <w:tr w14:paraId="5557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vAlign w:val="center"/>
          </w:tcPr>
          <w:p w14:paraId="104D6346">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10</w:t>
            </w:r>
          </w:p>
        </w:tc>
        <w:tc>
          <w:tcPr>
            <w:tcW w:w="1980" w:type="dxa"/>
            <w:vAlign w:val="center"/>
          </w:tcPr>
          <w:p w14:paraId="03E6236A">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各类制剂口服液外盒（含临方制剂）</w:t>
            </w:r>
          </w:p>
        </w:tc>
        <w:tc>
          <w:tcPr>
            <w:tcW w:w="709" w:type="dxa"/>
            <w:vAlign w:val="center"/>
          </w:tcPr>
          <w:p w14:paraId="2EE948B7">
            <w:pPr>
              <w:spacing w:line="360" w:lineRule="auto"/>
              <w:ind w:firstLine="0" w:firstLineChars="0"/>
              <w:jc w:val="center"/>
              <w:rPr>
                <w:rFonts w:ascii="宋体" w:hAnsi="宋体" w:cs="宋体"/>
                <w:color w:val="auto"/>
                <w:kern w:val="0"/>
                <w:szCs w:val="21"/>
                <w:highlight w:val="none"/>
                <w:lang w:bidi="ar"/>
              </w:rPr>
            </w:pPr>
          </w:p>
        </w:tc>
        <w:tc>
          <w:tcPr>
            <w:tcW w:w="1275" w:type="dxa"/>
            <w:vAlign w:val="center"/>
          </w:tcPr>
          <w:p w14:paraId="46975897">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200000</w:t>
            </w:r>
          </w:p>
        </w:tc>
        <w:tc>
          <w:tcPr>
            <w:tcW w:w="567" w:type="dxa"/>
            <w:vAlign w:val="center"/>
          </w:tcPr>
          <w:p w14:paraId="372E76F7">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个</w:t>
            </w:r>
          </w:p>
        </w:tc>
        <w:tc>
          <w:tcPr>
            <w:tcW w:w="1276" w:type="dxa"/>
            <w:vAlign w:val="center"/>
          </w:tcPr>
          <w:p w14:paraId="0C96C0F8">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0.27</w:t>
            </w:r>
          </w:p>
        </w:tc>
        <w:tc>
          <w:tcPr>
            <w:tcW w:w="1134" w:type="dxa"/>
            <w:vAlign w:val="center"/>
          </w:tcPr>
          <w:p w14:paraId="0E759867">
            <w:pPr>
              <w:spacing w:line="360" w:lineRule="auto"/>
              <w:ind w:firstLine="0" w:firstLineChars="0"/>
              <w:jc w:val="center"/>
              <w:rPr>
                <w:rFonts w:hAnsi="宋体"/>
                <w:color w:val="auto"/>
                <w:highlight w:val="none"/>
              </w:rPr>
            </w:pPr>
          </w:p>
        </w:tc>
        <w:tc>
          <w:tcPr>
            <w:tcW w:w="1284" w:type="dxa"/>
            <w:vAlign w:val="center"/>
          </w:tcPr>
          <w:p w14:paraId="506464A2">
            <w:pPr>
              <w:spacing w:line="360" w:lineRule="auto"/>
              <w:ind w:firstLine="0" w:firstLineChars="0"/>
              <w:jc w:val="center"/>
              <w:rPr>
                <w:rFonts w:hAnsi="宋体"/>
                <w:color w:val="auto"/>
                <w:highlight w:val="none"/>
              </w:rPr>
            </w:pPr>
          </w:p>
        </w:tc>
        <w:tc>
          <w:tcPr>
            <w:tcW w:w="710" w:type="dxa"/>
            <w:vAlign w:val="center"/>
          </w:tcPr>
          <w:p w14:paraId="3675840D">
            <w:pPr>
              <w:spacing w:line="360" w:lineRule="auto"/>
              <w:ind w:firstLine="0" w:firstLineChars="0"/>
              <w:jc w:val="center"/>
              <w:rPr>
                <w:rFonts w:hAnsi="宋体"/>
                <w:color w:val="auto"/>
                <w:highlight w:val="none"/>
              </w:rPr>
            </w:pPr>
          </w:p>
        </w:tc>
      </w:tr>
      <w:tr w14:paraId="4552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vAlign w:val="center"/>
          </w:tcPr>
          <w:p w14:paraId="22A5A46F">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11</w:t>
            </w:r>
          </w:p>
        </w:tc>
        <w:tc>
          <w:tcPr>
            <w:tcW w:w="1980" w:type="dxa"/>
            <w:vAlign w:val="center"/>
          </w:tcPr>
          <w:p w14:paraId="47A204A0">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不干胶</w:t>
            </w:r>
          </w:p>
        </w:tc>
        <w:tc>
          <w:tcPr>
            <w:tcW w:w="709" w:type="dxa"/>
            <w:vAlign w:val="center"/>
          </w:tcPr>
          <w:p w14:paraId="2D9840D9">
            <w:pPr>
              <w:spacing w:line="360" w:lineRule="auto"/>
              <w:ind w:firstLine="0" w:firstLineChars="0"/>
              <w:jc w:val="center"/>
              <w:rPr>
                <w:rFonts w:ascii="宋体" w:hAnsi="宋体" w:cs="宋体"/>
                <w:color w:val="auto"/>
                <w:kern w:val="0"/>
                <w:szCs w:val="21"/>
                <w:highlight w:val="none"/>
                <w:lang w:bidi="ar"/>
              </w:rPr>
            </w:pPr>
          </w:p>
        </w:tc>
        <w:tc>
          <w:tcPr>
            <w:tcW w:w="1275" w:type="dxa"/>
            <w:vAlign w:val="center"/>
          </w:tcPr>
          <w:p w14:paraId="44FC8CB0">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170000</w:t>
            </w:r>
          </w:p>
        </w:tc>
        <w:tc>
          <w:tcPr>
            <w:tcW w:w="567" w:type="dxa"/>
            <w:vAlign w:val="center"/>
          </w:tcPr>
          <w:p w14:paraId="27AE1D32">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枚</w:t>
            </w:r>
          </w:p>
        </w:tc>
        <w:tc>
          <w:tcPr>
            <w:tcW w:w="1276" w:type="dxa"/>
            <w:vAlign w:val="center"/>
          </w:tcPr>
          <w:p w14:paraId="5DA2D829">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0.018</w:t>
            </w:r>
          </w:p>
        </w:tc>
        <w:tc>
          <w:tcPr>
            <w:tcW w:w="1134" w:type="dxa"/>
            <w:vAlign w:val="center"/>
          </w:tcPr>
          <w:p w14:paraId="4B4B844C">
            <w:pPr>
              <w:spacing w:line="360" w:lineRule="auto"/>
              <w:ind w:firstLine="0" w:firstLineChars="0"/>
              <w:jc w:val="center"/>
              <w:rPr>
                <w:rFonts w:hAnsi="宋体"/>
                <w:color w:val="auto"/>
                <w:highlight w:val="none"/>
              </w:rPr>
            </w:pPr>
          </w:p>
        </w:tc>
        <w:tc>
          <w:tcPr>
            <w:tcW w:w="1284" w:type="dxa"/>
            <w:vAlign w:val="center"/>
          </w:tcPr>
          <w:p w14:paraId="2B1F2490">
            <w:pPr>
              <w:spacing w:line="360" w:lineRule="auto"/>
              <w:ind w:firstLine="0" w:firstLineChars="0"/>
              <w:jc w:val="center"/>
              <w:rPr>
                <w:rFonts w:hAnsi="宋体"/>
                <w:color w:val="auto"/>
                <w:highlight w:val="none"/>
              </w:rPr>
            </w:pPr>
          </w:p>
        </w:tc>
        <w:tc>
          <w:tcPr>
            <w:tcW w:w="710" w:type="dxa"/>
            <w:vAlign w:val="center"/>
          </w:tcPr>
          <w:p w14:paraId="64CA70B1">
            <w:pPr>
              <w:spacing w:line="360" w:lineRule="auto"/>
              <w:ind w:firstLine="0" w:firstLineChars="0"/>
              <w:jc w:val="center"/>
              <w:rPr>
                <w:rFonts w:hAnsi="宋体"/>
                <w:color w:val="auto"/>
                <w:highlight w:val="none"/>
              </w:rPr>
            </w:pPr>
          </w:p>
        </w:tc>
      </w:tr>
      <w:tr w14:paraId="3ECA9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vAlign w:val="center"/>
          </w:tcPr>
          <w:p w14:paraId="7AEE27F8">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12</w:t>
            </w:r>
          </w:p>
        </w:tc>
        <w:tc>
          <w:tcPr>
            <w:tcW w:w="1980" w:type="dxa"/>
            <w:vAlign w:val="center"/>
          </w:tcPr>
          <w:p w14:paraId="1D803F1F">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不干胶</w:t>
            </w:r>
          </w:p>
        </w:tc>
        <w:tc>
          <w:tcPr>
            <w:tcW w:w="709" w:type="dxa"/>
            <w:vAlign w:val="center"/>
          </w:tcPr>
          <w:p w14:paraId="5C023CA3">
            <w:pPr>
              <w:spacing w:line="360" w:lineRule="auto"/>
              <w:ind w:firstLine="0" w:firstLineChars="0"/>
              <w:jc w:val="center"/>
              <w:rPr>
                <w:rFonts w:ascii="宋体" w:hAnsi="宋体" w:cs="宋体"/>
                <w:color w:val="auto"/>
                <w:kern w:val="0"/>
                <w:szCs w:val="21"/>
                <w:highlight w:val="none"/>
                <w:lang w:bidi="ar"/>
              </w:rPr>
            </w:pPr>
          </w:p>
        </w:tc>
        <w:tc>
          <w:tcPr>
            <w:tcW w:w="1275" w:type="dxa"/>
            <w:vAlign w:val="center"/>
          </w:tcPr>
          <w:p w14:paraId="5CDD11C7">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150000</w:t>
            </w:r>
          </w:p>
        </w:tc>
        <w:tc>
          <w:tcPr>
            <w:tcW w:w="567" w:type="dxa"/>
            <w:vAlign w:val="center"/>
          </w:tcPr>
          <w:p w14:paraId="27FFF3F5">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枚</w:t>
            </w:r>
          </w:p>
        </w:tc>
        <w:tc>
          <w:tcPr>
            <w:tcW w:w="1276" w:type="dxa"/>
            <w:vAlign w:val="center"/>
          </w:tcPr>
          <w:p w14:paraId="213ED0BA">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0.036</w:t>
            </w:r>
          </w:p>
        </w:tc>
        <w:tc>
          <w:tcPr>
            <w:tcW w:w="1134" w:type="dxa"/>
            <w:vAlign w:val="center"/>
          </w:tcPr>
          <w:p w14:paraId="01DA376E">
            <w:pPr>
              <w:spacing w:line="360" w:lineRule="auto"/>
              <w:ind w:firstLine="0" w:firstLineChars="0"/>
              <w:jc w:val="center"/>
              <w:rPr>
                <w:rFonts w:hAnsi="宋体"/>
                <w:color w:val="auto"/>
                <w:highlight w:val="none"/>
              </w:rPr>
            </w:pPr>
          </w:p>
        </w:tc>
        <w:tc>
          <w:tcPr>
            <w:tcW w:w="1284" w:type="dxa"/>
            <w:vAlign w:val="center"/>
          </w:tcPr>
          <w:p w14:paraId="2B8D31DB">
            <w:pPr>
              <w:spacing w:line="360" w:lineRule="auto"/>
              <w:ind w:firstLine="0" w:firstLineChars="0"/>
              <w:jc w:val="center"/>
              <w:rPr>
                <w:rFonts w:hAnsi="宋体"/>
                <w:color w:val="auto"/>
                <w:highlight w:val="none"/>
              </w:rPr>
            </w:pPr>
          </w:p>
        </w:tc>
        <w:tc>
          <w:tcPr>
            <w:tcW w:w="710" w:type="dxa"/>
            <w:vAlign w:val="center"/>
          </w:tcPr>
          <w:p w14:paraId="62BE6F8E">
            <w:pPr>
              <w:spacing w:line="360" w:lineRule="auto"/>
              <w:ind w:firstLine="0" w:firstLineChars="0"/>
              <w:jc w:val="center"/>
              <w:rPr>
                <w:rFonts w:hAnsi="宋体"/>
                <w:color w:val="auto"/>
                <w:highlight w:val="none"/>
              </w:rPr>
            </w:pPr>
          </w:p>
        </w:tc>
      </w:tr>
      <w:tr w14:paraId="64C70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vAlign w:val="center"/>
          </w:tcPr>
          <w:p w14:paraId="7D5C0C28">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13</w:t>
            </w:r>
          </w:p>
        </w:tc>
        <w:tc>
          <w:tcPr>
            <w:tcW w:w="1980" w:type="dxa"/>
            <w:vAlign w:val="center"/>
          </w:tcPr>
          <w:p w14:paraId="4F4B4A19">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病案袋</w:t>
            </w:r>
          </w:p>
        </w:tc>
        <w:tc>
          <w:tcPr>
            <w:tcW w:w="709" w:type="dxa"/>
            <w:vAlign w:val="center"/>
          </w:tcPr>
          <w:p w14:paraId="16668CC2">
            <w:pPr>
              <w:spacing w:line="360" w:lineRule="auto"/>
              <w:ind w:firstLine="0" w:firstLineChars="0"/>
              <w:jc w:val="center"/>
              <w:rPr>
                <w:rFonts w:ascii="宋体" w:hAnsi="宋体" w:cs="宋体"/>
                <w:color w:val="auto"/>
                <w:kern w:val="0"/>
                <w:szCs w:val="21"/>
                <w:highlight w:val="none"/>
                <w:lang w:bidi="ar"/>
              </w:rPr>
            </w:pPr>
          </w:p>
        </w:tc>
        <w:tc>
          <w:tcPr>
            <w:tcW w:w="1275" w:type="dxa"/>
            <w:vAlign w:val="center"/>
          </w:tcPr>
          <w:p w14:paraId="7732A2A0">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120000</w:t>
            </w:r>
          </w:p>
        </w:tc>
        <w:tc>
          <w:tcPr>
            <w:tcW w:w="567" w:type="dxa"/>
            <w:vAlign w:val="center"/>
          </w:tcPr>
          <w:p w14:paraId="6C95BE25">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个</w:t>
            </w:r>
          </w:p>
        </w:tc>
        <w:tc>
          <w:tcPr>
            <w:tcW w:w="1276" w:type="dxa"/>
            <w:vAlign w:val="center"/>
          </w:tcPr>
          <w:p w14:paraId="47AC928B">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0.36</w:t>
            </w:r>
          </w:p>
        </w:tc>
        <w:tc>
          <w:tcPr>
            <w:tcW w:w="1134" w:type="dxa"/>
            <w:vAlign w:val="center"/>
          </w:tcPr>
          <w:p w14:paraId="427EB723">
            <w:pPr>
              <w:spacing w:line="360" w:lineRule="auto"/>
              <w:ind w:firstLine="0" w:firstLineChars="0"/>
              <w:jc w:val="center"/>
              <w:rPr>
                <w:rFonts w:hAnsi="宋体"/>
                <w:color w:val="auto"/>
                <w:highlight w:val="none"/>
              </w:rPr>
            </w:pPr>
          </w:p>
        </w:tc>
        <w:tc>
          <w:tcPr>
            <w:tcW w:w="1284" w:type="dxa"/>
            <w:vAlign w:val="center"/>
          </w:tcPr>
          <w:p w14:paraId="12448EFD">
            <w:pPr>
              <w:spacing w:line="360" w:lineRule="auto"/>
              <w:ind w:firstLine="0" w:firstLineChars="0"/>
              <w:jc w:val="center"/>
              <w:rPr>
                <w:rFonts w:hAnsi="宋体"/>
                <w:color w:val="auto"/>
                <w:highlight w:val="none"/>
              </w:rPr>
            </w:pPr>
          </w:p>
        </w:tc>
        <w:tc>
          <w:tcPr>
            <w:tcW w:w="710" w:type="dxa"/>
            <w:vAlign w:val="center"/>
          </w:tcPr>
          <w:p w14:paraId="6B2E2825">
            <w:pPr>
              <w:spacing w:line="360" w:lineRule="auto"/>
              <w:ind w:firstLine="0" w:firstLineChars="0"/>
              <w:jc w:val="center"/>
              <w:rPr>
                <w:rFonts w:hAnsi="宋体"/>
                <w:color w:val="auto"/>
                <w:highlight w:val="none"/>
              </w:rPr>
            </w:pPr>
          </w:p>
        </w:tc>
      </w:tr>
      <w:tr w14:paraId="390B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vAlign w:val="center"/>
          </w:tcPr>
          <w:p w14:paraId="41A5F101">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14</w:t>
            </w:r>
          </w:p>
        </w:tc>
        <w:tc>
          <w:tcPr>
            <w:tcW w:w="1980" w:type="dxa"/>
            <w:vAlign w:val="center"/>
          </w:tcPr>
          <w:p w14:paraId="161B961F">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包药纸</w:t>
            </w:r>
          </w:p>
        </w:tc>
        <w:tc>
          <w:tcPr>
            <w:tcW w:w="709" w:type="dxa"/>
            <w:vAlign w:val="center"/>
          </w:tcPr>
          <w:p w14:paraId="3B5AE62C">
            <w:pPr>
              <w:spacing w:line="360" w:lineRule="auto"/>
              <w:ind w:firstLine="0" w:firstLineChars="0"/>
              <w:jc w:val="center"/>
              <w:rPr>
                <w:rFonts w:ascii="宋体" w:hAnsi="宋体" w:cs="宋体"/>
                <w:color w:val="auto"/>
                <w:kern w:val="0"/>
                <w:szCs w:val="21"/>
                <w:highlight w:val="none"/>
                <w:lang w:bidi="ar"/>
              </w:rPr>
            </w:pPr>
          </w:p>
        </w:tc>
        <w:tc>
          <w:tcPr>
            <w:tcW w:w="1275" w:type="dxa"/>
            <w:vAlign w:val="center"/>
          </w:tcPr>
          <w:p w14:paraId="293D07B1">
            <w:pPr>
              <w:spacing w:line="360" w:lineRule="auto"/>
              <w:ind w:firstLine="0" w:firstLineChars="0"/>
              <w:jc w:val="center"/>
              <w:rPr>
                <w:rFonts w:hAnsi="宋体"/>
                <w:color w:val="auto"/>
                <w:highlight w:val="none"/>
              </w:rPr>
            </w:pPr>
            <w:r>
              <w:rPr>
                <w:rFonts w:ascii="宋体" w:hAnsi="宋体" w:cs="宋体"/>
                <w:color w:val="auto"/>
                <w:szCs w:val="21"/>
                <w:highlight w:val="none"/>
              </w:rPr>
              <w:t>84000</w:t>
            </w:r>
            <w:r>
              <w:rPr>
                <w:rFonts w:ascii="宋体" w:hAnsi="宋体" w:cs="宋体"/>
                <w:color w:val="auto"/>
                <w:szCs w:val="21"/>
                <w:highlight w:val="none"/>
              </w:rPr>
              <w:tab/>
            </w:r>
          </w:p>
        </w:tc>
        <w:tc>
          <w:tcPr>
            <w:tcW w:w="567" w:type="dxa"/>
            <w:vAlign w:val="center"/>
          </w:tcPr>
          <w:p w14:paraId="255CE5BF">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张</w:t>
            </w:r>
          </w:p>
        </w:tc>
        <w:tc>
          <w:tcPr>
            <w:tcW w:w="1276" w:type="dxa"/>
            <w:vAlign w:val="center"/>
          </w:tcPr>
          <w:p w14:paraId="77E69F0F">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0.018</w:t>
            </w:r>
          </w:p>
        </w:tc>
        <w:tc>
          <w:tcPr>
            <w:tcW w:w="1134" w:type="dxa"/>
            <w:vAlign w:val="center"/>
          </w:tcPr>
          <w:p w14:paraId="6570F802">
            <w:pPr>
              <w:spacing w:line="360" w:lineRule="auto"/>
              <w:ind w:firstLine="0" w:firstLineChars="0"/>
              <w:jc w:val="center"/>
              <w:rPr>
                <w:rFonts w:hAnsi="宋体"/>
                <w:color w:val="auto"/>
                <w:highlight w:val="none"/>
              </w:rPr>
            </w:pPr>
          </w:p>
        </w:tc>
        <w:tc>
          <w:tcPr>
            <w:tcW w:w="1284" w:type="dxa"/>
            <w:vAlign w:val="center"/>
          </w:tcPr>
          <w:p w14:paraId="39E764C8">
            <w:pPr>
              <w:spacing w:line="360" w:lineRule="auto"/>
              <w:ind w:firstLine="0" w:firstLineChars="0"/>
              <w:jc w:val="center"/>
              <w:rPr>
                <w:rFonts w:hAnsi="宋体"/>
                <w:color w:val="auto"/>
                <w:highlight w:val="none"/>
              </w:rPr>
            </w:pPr>
          </w:p>
        </w:tc>
        <w:tc>
          <w:tcPr>
            <w:tcW w:w="710" w:type="dxa"/>
            <w:vAlign w:val="center"/>
          </w:tcPr>
          <w:p w14:paraId="7D121063">
            <w:pPr>
              <w:spacing w:line="360" w:lineRule="auto"/>
              <w:ind w:firstLine="0" w:firstLineChars="0"/>
              <w:jc w:val="center"/>
              <w:rPr>
                <w:rFonts w:hAnsi="宋体"/>
                <w:color w:val="auto"/>
                <w:highlight w:val="none"/>
              </w:rPr>
            </w:pPr>
          </w:p>
        </w:tc>
      </w:tr>
      <w:tr w14:paraId="4F06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vAlign w:val="center"/>
          </w:tcPr>
          <w:p w14:paraId="101D83EC">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15</w:t>
            </w:r>
          </w:p>
        </w:tc>
        <w:tc>
          <w:tcPr>
            <w:tcW w:w="1980" w:type="dxa"/>
            <w:vAlign w:val="center"/>
          </w:tcPr>
          <w:p w14:paraId="575AA822">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体检报告外壳</w:t>
            </w:r>
          </w:p>
        </w:tc>
        <w:tc>
          <w:tcPr>
            <w:tcW w:w="709" w:type="dxa"/>
            <w:vAlign w:val="center"/>
          </w:tcPr>
          <w:p w14:paraId="4BF1116B">
            <w:pPr>
              <w:spacing w:line="360" w:lineRule="auto"/>
              <w:ind w:firstLine="0" w:firstLineChars="0"/>
              <w:jc w:val="center"/>
              <w:rPr>
                <w:rFonts w:ascii="宋体" w:hAnsi="宋体" w:cs="宋体"/>
                <w:color w:val="auto"/>
                <w:kern w:val="0"/>
                <w:szCs w:val="21"/>
                <w:highlight w:val="none"/>
                <w:lang w:bidi="ar"/>
              </w:rPr>
            </w:pPr>
          </w:p>
        </w:tc>
        <w:tc>
          <w:tcPr>
            <w:tcW w:w="1275" w:type="dxa"/>
            <w:vAlign w:val="center"/>
          </w:tcPr>
          <w:p w14:paraId="7A361361">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60000</w:t>
            </w:r>
          </w:p>
        </w:tc>
        <w:tc>
          <w:tcPr>
            <w:tcW w:w="567" w:type="dxa"/>
            <w:vAlign w:val="center"/>
          </w:tcPr>
          <w:p w14:paraId="07926475">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本</w:t>
            </w:r>
          </w:p>
        </w:tc>
        <w:tc>
          <w:tcPr>
            <w:tcW w:w="1276" w:type="dxa"/>
            <w:vAlign w:val="center"/>
          </w:tcPr>
          <w:p w14:paraId="1624857E">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0.86</w:t>
            </w:r>
          </w:p>
        </w:tc>
        <w:tc>
          <w:tcPr>
            <w:tcW w:w="1134" w:type="dxa"/>
            <w:vAlign w:val="center"/>
          </w:tcPr>
          <w:p w14:paraId="1221F3F7">
            <w:pPr>
              <w:spacing w:line="360" w:lineRule="auto"/>
              <w:ind w:firstLine="0" w:firstLineChars="0"/>
              <w:jc w:val="center"/>
              <w:rPr>
                <w:rFonts w:hAnsi="宋体"/>
                <w:color w:val="auto"/>
                <w:highlight w:val="none"/>
              </w:rPr>
            </w:pPr>
          </w:p>
        </w:tc>
        <w:tc>
          <w:tcPr>
            <w:tcW w:w="1284" w:type="dxa"/>
            <w:vAlign w:val="center"/>
          </w:tcPr>
          <w:p w14:paraId="3B98FF41">
            <w:pPr>
              <w:spacing w:line="360" w:lineRule="auto"/>
              <w:ind w:firstLine="0" w:firstLineChars="0"/>
              <w:jc w:val="center"/>
              <w:rPr>
                <w:rFonts w:hAnsi="宋体"/>
                <w:color w:val="auto"/>
                <w:highlight w:val="none"/>
              </w:rPr>
            </w:pPr>
          </w:p>
        </w:tc>
        <w:tc>
          <w:tcPr>
            <w:tcW w:w="710" w:type="dxa"/>
            <w:vAlign w:val="center"/>
          </w:tcPr>
          <w:p w14:paraId="7785471D">
            <w:pPr>
              <w:spacing w:line="360" w:lineRule="auto"/>
              <w:ind w:firstLine="0" w:firstLineChars="0"/>
              <w:jc w:val="center"/>
              <w:rPr>
                <w:rFonts w:hAnsi="宋体"/>
                <w:color w:val="auto"/>
                <w:highlight w:val="none"/>
              </w:rPr>
            </w:pPr>
          </w:p>
        </w:tc>
      </w:tr>
      <w:tr w14:paraId="2434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vAlign w:val="center"/>
          </w:tcPr>
          <w:p w14:paraId="369EFD8D">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16</w:t>
            </w:r>
          </w:p>
        </w:tc>
        <w:tc>
          <w:tcPr>
            <w:tcW w:w="1980" w:type="dxa"/>
            <w:vAlign w:val="center"/>
          </w:tcPr>
          <w:p w14:paraId="0C71D202">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财务三角纸</w:t>
            </w:r>
          </w:p>
        </w:tc>
        <w:tc>
          <w:tcPr>
            <w:tcW w:w="709" w:type="dxa"/>
            <w:vAlign w:val="center"/>
          </w:tcPr>
          <w:p w14:paraId="05924AA8">
            <w:pPr>
              <w:spacing w:line="360" w:lineRule="auto"/>
              <w:ind w:firstLine="0" w:firstLineChars="0"/>
              <w:jc w:val="center"/>
              <w:rPr>
                <w:rFonts w:ascii="宋体" w:hAnsi="宋体" w:cs="宋体"/>
                <w:color w:val="auto"/>
                <w:kern w:val="0"/>
                <w:szCs w:val="21"/>
                <w:highlight w:val="none"/>
                <w:lang w:bidi="ar"/>
              </w:rPr>
            </w:pPr>
          </w:p>
        </w:tc>
        <w:tc>
          <w:tcPr>
            <w:tcW w:w="1275" w:type="dxa"/>
            <w:vAlign w:val="center"/>
          </w:tcPr>
          <w:p w14:paraId="5846BDC9">
            <w:pPr>
              <w:spacing w:line="360" w:lineRule="auto"/>
              <w:ind w:firstLine="0" w:firstLineChars="0"/>
              <w:jc w:val="center"/>
              <w:rPr>
                <w:rFonts w:hAnsi="宋体"/>
                <w:color w:val="auto"/>
                <w:highlight w:val="none"/>
              </w:rPr>
            </w:pPr>
            <w:r>
              <w:rPr>
                <w:rFonts w:ascii="宋体" w:hAnsi="宋体" w:cs="宋体"/>
                <w:color w:val="auto"/>
                <w:szCs w:val="21"/>
                <w:highlight w:val="none"/>
              </w:rPr>
              <w:t>36000</w:t>
            </w:r>
            <w:r>
              <w:rPr>
                <w:rFonts w:ascii="宋体" w:hAnsi="宋体" w:cs="宋体"/>
                <w:color w:val="auto"/>
                <w:szCs w:val="21"/>
                <w:highlight w:val="none"/>
              </w:rPr>
              <w:tab/>
            </w:r>
          </w:p>
        </w:tc>
        <w:tc>
          <w:tcPr>
            <w:tcW w:w="567" w:type="dxa"/>
            <w:vAlign w:val="center"/>
          </w:tcPr>
          <w:p w14:paraId="2CEBAF0C">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块</w:t>
            </w:r>
          </w:p>
        </w:tc>
        <w:tc>
          <w:tcPr>
            <w:tcW w:w="1276" w:type="dxa"/>
            <w:vAlign w:val="center"/>
          </w:tcPr>
          <w:p w14:paraId="68A72FD5">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0.09</w:t>
            </w:r>
          </w:p>
        </w:tc>
        <w:tc>
          <w:tcPr>
            <w:tcW w:w="1134" w:type="dxa"/>
            <w:vAlign w:val="center"/>
          </w:tcPr>
          <w:p w14:paraId="70E2DB5D">
            <w:pPr>
              <w:spacing w:line="360" w:lineRule="auto"/>
              <w:ind w:firstLine="0" w:firstLineChars="0"/>
              <w:jc w:val="center"/>
              <w:rPr>
                <w:rFonts w:hAnsi="宋体"/>
                <w:color w:val="auto"/>
                <w:highlight w:val="none"/>
              </w:rPr>
            </w:pPr>
          </w:p>
        </w:tc>
        <w:tc>
          <w:tcPr>
            <w:tcW w:w="1284" w:type="dxa"/>
            <w:vAlign w:val="center"/>
          </w:tcPr>
          <w:p w14:paraId="4A066895">
            <w:pPr>
              <w:spacing w:line="360" w:lineRule="auto"/>
              <w:ind w:firstLine="0" w:firstLineChars="0"/>
              <w:jc w:val="center"/>
              <w:rPr>
                <w:rFonts w:hAnsi="宋体"/>
                <w:color w:val="auto"/>
                <w:highlight w:val="none"/>
              </w:rPr>
            </w:pPr>
          </w:p>
        </w:tc>
        <w:tc>
          <w:tcPr>
            <w:tcW w:w="710" w:type="dxa"/>
            <w:vAlign w:val="center"/>
          </w:tcPr>
          <w:p w14:paraId="72E7083F">
            <w:pPr>
              <w:spacing w:line="360" w:lineRule="auto"/>
              <w:ind w:firstLine="0" w:firstLineChars="0"/>
              <w:jc w:val="center"/>
              <w:rPr>
                <w:rFonts w:hAnsi="宋体"/>
                <w:color w:val="auto"/>
                <w:highlight w:val="none"/>
              </w:rPr>
            </w:pPr>
          </w:p>
        </w:tc>
      </w:tr>
      <w:tr w14:paraId="71146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vAlign w:val="center"/>
          </w:tcPr>
          <w:p w14:paraId="07E8B211">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17</w:t>
            </w:r>
          </w:p>
        </w:tc>
        <w:tc>
          <w:tcPr>
            <w:tcW w:w="1980" w:type="dxa"/>
            <w:vAlign w:val="center"/>
          </w:tcPr>
          <w:p w14:paraId="0503FAAA">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外用西药袋</w:t>
            </w:r>
          </w:p>
        </w:tc>
        <w:tc>
          <w:tcPr>
            <w:tcW w:w="709" w:type="dxa"/>
            <w:vAlign w:val="center"/>
          </w:tcPr>
          <w:p w14:paraId="04B3FFFD">
            <w:pPr>
              <w:spacing w:line="360" w:lineRule="auto"/>
              <w:ind w:firstLine="0" w:firstLineChars="0"/>
              <w:jc w:val="center"/>
              <w:rPr>
                <w:rFonts w:ascii="宋体" w:hAnsi="宋体" w:cs="宋体"/>
                <w:color w:val="auto"/>
                <w:kern w:val="0"/>
                <w:szCs w:val="21"/>
                <w:highlight w:val="none"/>
                <w:lang w:bidi="ar"/>
              </w:rPr>
            </w:pPr>
          </w:p>
        </w:tc>
        <w:tc>
          <w:tcPr>
            <w:tcW w:w="1275" w:type="dxa"/>
            <w:vAlign w:val="center"/>
          </w:tcPr>
          <w:p w14:paraId="0870312E">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40000</w:t>
            </w:r>
          </w:p>
        </w:tc>
        <w:tc>
          <w:tcPr>
            <w:tcW w:w="567" w:type="dxa"/>
            <w:vAlign w:val="center"/>
          </w:tcPr>
          <w:p w14:paraId="531B61E4">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个</w:t>
            </w:r>
          </w:p>
        </w:tc>
        <w:tc>
          <w:tcPr>
            <w:tcW w:w="1276" w:type="dxa"/>
            <w:vAlign w:val="center"/>
          </w:tcPr>
          <w:p w14:paraId="5C8739CC">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0.032</w:t>
            </w:r>
          </w:p>
        </w:tc>
        <w:tc>
          <w:tcPr>
            <w:tcW w:w="1134" w:type="dxa"/>
            <w:vAlign w:val="center"/>
          </w:tcPr>
          <w:p w14:paraId="4AC13C5F">
            <w:pPr>
              <w:spacing w:line="360" w:lineRule="auto"/>
              <w:ind w:firstLine="0" w:firstLineChars="0"/>
              <w:jc w:val="center"/>
              <w:rPr>
                <w:rFonts w:hAnsi="宋体"/>
                <w:color w:val="auto"/>
                <w:highlight w:val="none"/>
              </w:rPr>
            </w:pPr>
          </w:p>
        </w:tc>
        <w:tc>
          <w:tcPr>
            <w:tcW w:w="1284" w:type="dxa"/>
            <w:vAlign w:val="center"/>
          </w:tcPr>
          <w:p w14:paraId="7235EC9D">
            <w:pPr>
              <w:spacing w:line="360" w:lineRule="auto"/>
              <w:ind w:firstLine="0" w:firstLineChars="0"/>
              <w:jc w:val="center"/>
              <w:rPr>
                <w:rFonts w:hAnsi="宋体"/>
                <w:color w:val="auto"/>
                <w:highlight w:val="none"/>
              </w:rPr>
            </w:pPr>
          </w:p>
        </w:tc>
        <w:tc>
          <w:tcPr>
            <w:tcW w:w="710" w:type="dxa"/>
            <w:vAlign w:val="center"/>
          </w:tcPr>
          <w:p w14:paraId="19C336A7">
            <w:pPr>
              <w:spacing w:line="360" w:lineRule="auto"/>
              <w:ind w:firstLine="0" w:firstLineChars="0"/>
              <w:jc w:val="center"/>
              <w:rPr>
                <w:rFonts w:hAnsi="宋体"/>
                <w:color w:val="auto"/>
                <w:highlight w:val="none"/>
              </w:rPr>
            </w:pPr>
          </w:p>
        </w:tc>
      </w:tr>
      <w:tr w14:paraId="6D96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vAlign w:val="center"/>
          </w:tcPr>
          <w:p w14:paraId="3618C302">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18</w:t>
            </w:r>
          </w:p>
        </w:tc>
        <w:tc>
          <w:tcPr>
            <w:tcW w:w="1980" w:type="dxa"/>
            <w:vAlign w:val="center"/>
          </w:tcPr>
          <w:p w14:paraId="6EFDFBC4">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包药纸</w:t>
            </w:r>
          </w:p>
        </w:tc>
        <w:tc>
          <w:tcPr>
            <w:tcW w:w="709" w:type="dxa"/>
            <w:vAlign w:val="center"/>
          </w:tcPr>
          <w:p w14:paraId="20B07874">
            <w:pPr>
              <w:spacing w:line="360" w:lineRule="auto"/>
              <w:ind w:firstLine="0" w:firstLineChars="0"/>
              <w:jc w:val="center"/>
              <w:rPr>
                <w:rFonts w:ascii="宋体" w:hAnsi="宋体" w:cs="宋体"/>
                <w:color w:val="auto"/>
                <w:kern w:val="0"/>
                <w:szCs w:val="21"/>
                <w:highlight w:val="none"/>
                <w:lang w:bidi="ar"/>
              </w:rPr>
            </w:pPr>
          </w:p>
        </w:tc>
        <w:tc>
          <w:tcPr>
            <w:tcW w:w="1275" w:type="dxa"/>
            <w:vAlign w:val="center"/>
          </w:tcPr>
          <w:p w14:paraId="2D09C37F">
            <w:pPr>
              <w:spacing w:line="360" w:lineRule="auto"/>
              <w:ind w:firstLine="0" w:firstLineChars="0"/>
              <w:jc w:val="center"/>
              <w:rPr>
                <w:rFonts w:hAnsi="宋体"/>
                <w:color w:val="auto"/>
                <w:highlight w:val="none"/>
              </w:rPr>
            </w:pPr>
            <w:r>
              <w:rPr>
                <w:rFonts w:ascii="宋体" w:hAnsi="宋体" w:cs="宋体"/>
                <w:color w:val="auto"/>
                <w:szCs w:val="21"/>
                <w:highlight w:val="none"/>
              </w:rPr>
              <w:t>37020</w:t>
            </w:r>
            <w:r>
              <w:rPr>
                <w:rFonts w:ascii="宋体" w:hAnsi="宋体" w:cs="宋体"/>
                <w:color w:val="auto"/>
                <w:szCs w:val="21"/>
                <w:highlight w:val="none"/>
              </w:rPr>
              <w:tab/>
            </w:r>
          </w:p>
        </w:tc>
        <w:tc>
          <w:tcPr>
            <w:tcW w:w="567" w:type="dxa"/>
            <w:vAlign w:val="center"/>
          </w:tcPr>
          <w:p w14:paraId="6A9DB24E">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张</w:t>
            </w:r>
          </w:p>
        </w:tc>
        <w:tc>
          <w:tcPr>
            <w:tcW w:w="1276" w:type="dxa"/>
            <w:vAlign w:val="center"/>
          </w:tcPr>
          <w:p w14:paraId="3ECE4C01">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0.01</w:t>
            </w:r>
          </w:p>
        </w:tc>
        <w:tc>
          <w:tcPr>
            <w:tcW w:w="1134" w:type="dxa"/>
            <w:vAlign w:val="center"/>
          </w:tcPr>
          <w:p w14:paraId="0B468AE6">
            <w:pPr>
              <w:spacing w:line="360" w:lineRule="auto"/>
              <w:ind w:firstLine="0" w:firstLineChars="0"/>
              <w:jc w:val="center"/>
              <w:rPr>
                <w:rFonts w:hAnsi="宋体"/>
                <w:color w:val="auto"/>
                <w:highlight w:val="none"/>
              </w:rPr>
            </w:pPr>
          </w:p>
        </w:tc>
        <w:tc>
          <w:tcPr>
            <w:tcW w:w="1284" w:type="dxa"/>
            <w:vAlign w:val="center"/>
          </w:tcPr>
          <w:p w14:paraId="2C4B4670">
            <w:pPr>
              <w:spacing w:line="360" w:lineRule="auto"/>
              <w:ind w:firstLine="0" w:firstLineChars="0"/>
              <w:jc w:val="center"/>
              <w:rPr>
                <w:rFonts w:hAnsi="宋体"/>
                <w:color w:val="auto"/>
                <w:highlight w:val="none"/>
              </w:rPr>
            </w:pPr>
          </w:p>
        </w:tc>
        <w:tc>
          <w:tcPr>
            <w:tcW w:w="710" w:type="dxa"/>
            <w:vAlign w:val="center"/>
          </w:tcPr>
          <w:p w14:paraId="5EDA08F5">
            <w:pPr>
              <w:spacing w:line="360" w:lineRule="auto"/>
              <w:ind w:firstLine="0" w:firstLineChars="0"/>
              <w:jc w:val="center"/>
              <w:rPr>
                <w:rFonts w:hAnsi="宋体"/>
                <w:color w:val="auto"/>
                <w:highlight w:val="none"/>
              </w:rPr>
            </w:pPr>
          </w:p>
        </w:tc>
      </w:tr>
      <w:tr w14:paraId="67A47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vAlign w:val="center"/>
          </w:tcPr>
          <w:p w14:paraId="43306AEA">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19</w:t>
            </w:r>
          </w:p>
        </w:tc>
        <w:tc>
          <w:tcPr>
            <w:tcW w:w="1980" w:type="dxa"/>
            <w:vAlign w:val="center"/>
          </w:tcPr>
          <w:p w14:paraId="338261C2">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各类制剂外盒（含临方制剂）</w:t>
            </w:r>
          </w:p>
        </w:tc>
        <w:tc>
          <w:tcPr>
            <w:tcW w:w="709" w:type="dxa"/>
            <w:vAlign w:val="center"/>
          </w:tcPr>
          <w:p w14:paraId="2BED25A5">
            <w:pPr>
              <w:spacing w:line="360" w:lineRule="auto"/>
              <w:ind w:firstLine="0" w:firstLineChars="0"/>
              <w:jc w:val="center"/>
              <w:rPr>
                <w:rFonts w:ascii="宋体" w:hAnsi="宋体" w:cs="宋体"/>
                <w:color w:val="auto"/>
                <w:kern w:val="0"/>
                <w:szCs w:val="21"/>
                <w:highlight w:val="none"/>
                <w:lang w:bidi="ar"/>
              </w:rPr>
            </w:pPr>
          </w:p>
        </w:tc>
        <w:tc>
          <w:tcPr>
            <w:tcW w:w="1275" w:type="dxa"/>
            <w:vAlign w:val="center"/>
          </w:tcPr>
          <w:p w14:paraId="43CA006F">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30000</w:t>
            </w:r>
          </w:p>
        </w:tc>
        <w:tc>
          <w:tcPr>
            <w:tcW w:w="567" w:type="dxa"/>
            <w:vAlign w:val="center"/>
          </w:tcPr>
          <w:p w14:paraId="377F85D4">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个</w:t>
            </w:r>
          </w:p>
        </w:tc>
        <w:tc>
          <w:tcPr>
            <w:tcW w:w="1276" w:type="dxa"/>
            <w:vAlign w:val="center"/>
          </w:tcPr>
          <w:p w14:paraId="323DF83F">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0.225</w:t>
            </w:r>
          </w:p>
        </w:tc>
        <w:tc>
          <w:tcPr>
            <w:tcW w:w="1134" w:type="dxa"/>
            <w:vAlign w:val="center"/>
          </w:tcPr>
          <w:p w14:paraId="0E6967C0">
            <w:pPr>
              <w:spacing w:line="360" w:lineRule="auto"/>
              <w:ind w:firstLine="0" w:firstLineChars="0"/>
              <w:jc w:val="center"/>
              <w:rPr>
                <w:rFonts w:hAnsi="宋体"/>
                <w:color w:val="auto"/>
                <w:highlight w:val="none"/>
              </w:rPr>
            </w:pPr>
          </w:p>
        </w:tc>
        <w:tc>
          <w:tcPr>
            <w:tcW w:w="1284" w:type="dxa"/>
            <w:vAlign w:val="center"/>
          </w:tcPr>
          <w:p w14:paraId="7CBDE293">
            <w:pPr>
              <w:spacing w:line="360" w:lineRule="auto"/>
              <w:ind w:firstLine="0" w:firstLineChars="0"/>
              <w:jc w:val="center"/>
              <w:rPr>
                <w:rFonts w:hAnsi="宋体"/>
                <w:color w:val="auto"/>
                <w:highlight w:val="none"/>
              </w:rPr>
            </w:pPr>
          </w:p>
        </w:tc>
        <w:tc>
          <w:tcPr>
            <w:tcW w:w="710" w:type="dxa"/>
            <w:vAlign w:val="center"/>
          </w:tcPr>
          <w:p w14:paraId="1BAA1997">
            <w:pPr>
              <w:spacing w:line="360" w:lineRule="auto"/>
              <w:ind w:firstLine="0" w:firstLineChars="0"/>
              <w:jc w:val="center"/>
              <w:rPr>
                <w:rFonts w:hAnsi="宋体"/>
                <w:color w:val="auto"/>
                <w:highlight w:val="none"/>
              </w:rPr>
            </w:pPr>
          </w:p>
        </w:tc>
      </w:tr>
      <w:tr w14:paraId="15070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vAlign w:val="center"/>
          </w:tcPr>
          <w:p w14:paraId="2B6F1C46">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20</w:t>
            </w:r>
          </w:p>
        </w:tc>
        <w:tc>
          <w:tcPr>
            <w:tcW w:w="1980" w:type="dxa"/>
            <w:vAlign w:val="center"/>
          </w:tcPr>
          <w:p w14:paraId="609C75EE">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不干胶</w:t>
            </w:r>
          </w:p>
        </w:tc>
        <w:tc>
          <w:tcPr>
            <w:tcW w:w="709" w:type="dxa"/>
            <w:vAlign w:val="center"/>
          </w:tcPr>
          <w:p w14:paraId="6D6516C1">
            <w:pPr>
              <w:spacing w:line="360" w:lineRule="auto"/>
              <w:ind w:firstLine="0" w:firstLineChars="0"/>
              <w:jc w:val="center"/>
              <w:rPr>
                <w:rFonts w:ascii="宋体" w:hAnsi="宋体" w:cs="宋体"/>
                <w:color w:val="auto"/>
                <w:kern w:val="0"/>
                <w:szCs w:val="21"/>
                <w:highlight w:val="none"/>
                <w:lang w:bidi="ar"/>
              </w:rPr>
            </w:pPr>
          </w:p>
        </w:tc>
        <w:tc>
          <w:tcPr>
            <w:tcW w:w="1275" w:type="dxa"/>
            <w:vAlign w:val="center"/>
          </w:tcPr>
          <w:p w14:paraId="5A26EE83">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30000</w:t>
            </w:r>
          </w:p>
        </w:tc>
        <w:tc>
          <w:tcPr>
            <w:tcW w:w="567" w:type="dxa"/>
            <w:vAlign w:val="center"/>
          </w:tcPr>
          <w:p w14:paraId="2298EFEF">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枚</w:t>
            </w:r>
          </w:p>
        </w:tc>
        <w:tc>
          <w:tcPr>
            <w:tcW w:w="1276" w:type="dxa"/>
            <w:vAlign w:val="center"/>
          </w:tcPr>
          <w:p w14:paraId="60395D38">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0.045</w:t>
            </w:r>
          </w:p>
        </w:tc>
        <w:tc>
          <w:tcPr>
            <w:tcW w:w="1134" w:type="dxa"/>
            <w:vAlign w:val="center"/>
          </w:tcPr>
          <w:p w14:paraId="13BA0C6E">
            <w:pPr>
              <w:spacing w:line="360" w:lineRule="auto"/>
              <w:ind w:firstLine="0" w:firstLineChars="0"/>
              <w:jc w:val="center"/>
              <w:rPr>
                <w:rFonts w:hAnsi="宋体"/>
                <w:color w:val="auto"/>
                <w:highlight w:val="none"/>
              </w:rPr>
            </w:pPr>
          </w:p>
        </w:tc>
        <w:tc>
          <w:tcPr>
            <w:tcW w:w="1284" w:type="dxa"/>
            <w:vAlign w:val="center"/>
          </w:tcPr>
          <w:p w14:paraId="637B9EB1">
            <w:pPr>
              <w:spacing w:line="360" w:lineRule="auto"/>
              <w:ind w:firstLine="0" w:firstLineChars="0"/>
              <w:jc w:val="center"/>
              <w:rPr>
                <w:rFonts w:hAnsi="宋体"/>
                <w:color w:val="auto"/>
                <w:highlight w:val="none"/>
              </w:rPr>
            </w:pPr>
          </w:p>
        </w:tc>
        <w:tc>
          <w:tcPr>
            <w:tcW w:w="710" w:type="dxa"/>
            <w:vAlign w:val="center"/>
          </w:tcPr>
          <w:p w14:paraId="1883D820">
            <w:pPr>
              <w:spacing w:line="360" w:lineRule="auto"/>
              <w:ind w:firstLine="0" w:firstLineChars="0"/>
              <w:jc w:val="center"/>
              <w:rPr>
                <w:rFonts w:hAnsi="宋体"/>
                <w:color w:val="auto"/>
                <w:highlight w:val="none"/>
              </w:rPr>
            </w:pPr>
          </w:p>
        </w:tc>
      </w:tr>
      <w:tr w14:paraId="4299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vAlign w:val="center"/>
          </w:tcPr>
          <w:p w14:paraId="4972F8E6">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21</w:t>
            </w:r>
          </w:p>
        </w:tc>
        <w:tc>
          <w:tcPr>
            <w:tcW w:w="1980" w:type="dxa"/>
            <w:vAlign w:val="center"/>
          </w:tcPr>
          <w:p w14:paraId="5AC36AF7">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不干胶</w:t>
            </w:r>
          </w:p>
        </w:tc>
        <w:tc>
          <w:tcPr>
            <w:tcW w:w="709" w:type="dxa"/>
            <w:vAlign w:val="center"/>
          </w:tcPr>
          <w:p w14:paraId="15EB76A6">
            <w:pPr>
              <w:spacing w:line="360" w:lineRule="auto"/>
              <w:ind w:firstLine="0" w:firstLineChars="0"/>
              <w:jc w:val="center"/>
              <w:rPr>
                <w:rFonts w:ascii="宋体" w:hAnsi="宋体" w:cs="宋体"/>
                <w:color w:val="auto"/>
                <w:kern w:val="0"/>
                <w:szCs w:val="21"/>
                <w:highlight w:val="none"/>
                <w:lang w:bidi="ar"/>
              </w:rPr>
            </w:pPr>
          </w:p>
        </w:tc>
        <w:tc>
          <w:tcPr>
            <w:tcW w:w="1275" w:type="dxa"/>
            <w:vAlign w:val="center"/>
          </w:tcPr>
          <w:p w14:paraId="05338DE2">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20000</w:t>
            </w:r>
          </w:p>
        </w:tc>
        <w:tc>
          <w:tcPr>
            <w:tcW w:w="567" w:type="dxa"/>
            <w:vAlign w:val="center"/>
          </w:tcPr>
          <w:p w14:paraId="25D6C6D5">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枚</w:t>
            </w:r>
          </w:p>
        </w:tc>
        <w:tc>
          <w:tcPr>
            <w:tcW w:w="1276" w:type="dxa"/>
            <w:vAlign w:val="center"/>
          </w:tcPr>
          <w:p w14:paraId="3B96A7E8">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0.018</w:t>
            </w:r>
          </w:p>
        </w:tc>
        <w:tc>
          <w:tcPr>
            <w:tcW w:w="1134" w:type="dxa"/>
            <w:vAlign w:val="center"/>
          </w:tcPr>
          <w:p w14:paraId="1DB4308C">
            <w:pPr>
              <w:spacing w:line="360" w:lineRule="auto"/>
              <w:ind w:firstLine="0" w:firstLineChars="0"/>
              <w:jc w:val="center"/>
              <w:rPr>
                <w:rFonts w:hAnsi="宋体"/>
                <w:color w:val="auto"/>
                <w:highlight w:val="none"/>
              </w:rPr>
            </w:pPr>
          </w:p>
        </w:tc>
        <w:tc>
          <w:tcPr>
            <w:tcW w:w="1284" w:type="dxa"/>
            <w:vAlign w:val="center"/>
          </w:tcPr>
          <w:p w14:paraId="24B7265B">
            <w:pPr>
              <w:spacing w:line="360" w:lineRule="auto"/>
              <w:ind w:firstLine="0" w:firstLineChars="0"/>
              <w:jc w:val="center"/>
              <w:rPr>
                <w:rFonts w:hAnsi="宋体"/>
                <w:color w:val="auto"/>
                <w:highlight w:val="none"/>
              </w:rPr>
            </w:pPr>
          </w:p>
        </w:tc>
        <w:tc>
          <w:tcPr>
            <w:tcW w:w="710" w:type="dxa"/>
            <w:vAlign w:val="center"/>
          </w:tcPr>
          <w:p w14:paraId="21472D14">
            <w:pPr>
              <w:spacing w:line="360" w:lineRule="auto"/>
              <w:ind w:firstLine="0" w:firstLineChars="0"/>
              <w:jc w:val="center"/>
              <w:rPr>
                <w:rFonts w:hAnsi="宋体"/>
                <w:color w:val="auto"/>
                <w:highlight w:val="none"/>
              </w:rPr>
            </w:pPr>
          </w:p>
        </w:tc>
      </w:tr>
      <w:tr w14:paraId="7C1D6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vAlign w:val="center"/>
          </w:tcPr>
          <w:p w14:paraId="073B88FB">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22</w:t>
            </w:r>
          </w:p>
        </w:tc>
        <w:tc>
          <w:tcPr>
            <w:tcW w:w="1980" w:type="dxa"/>
            <w:vAlign w:val="center"/>
          </w:tcPr>
          <w:p w14:paraId="1202B165">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病历纸</w:t>
            </w:r>
          </w:p>
        </w:tc>
        <w:tc>
          <w:tcPr>
            <w:tcW w:w="709" w:type="dxa"/>
            <w:vAlign w:val="center"/>
          </w:tcPr>
          <w:p w14:paraId="0C5C299D">
            <w:pPr>
              <w:spacing w:line="360" w:lineRule="auto"/>
              <w:ind w:firstLine="0" w:firstLineChars="0"/>
              <w:jc w:val="center"/>
              <w:rPr>
                <w:rFonts w:ascii="宋体" w:hAnsi="宋体" w:cs="宋体"/>
                <w:color w:val="auto"/>
                <w:kern w:val="0"/>
                <w:szCs w:val="21"/>
                <w:highlight w:val="none"/>
                <w:lang w:bidi="ar"/>
              </w:rPr>
            </w:pPr>
          </w:p>
        </w:tc>
        <w:tc>
          <w:tcPr>
            <w:tcW w:w="1275" w:type="dxa"/>
            <w:vAlign w:val="center"/>
          </w:tcPr>
          <w:p w14:paraId="46B52F2C">
            <w:pPr>
              <w:spacing w:line="360" w:lineRule="auto"/>
              <w:ind w:firstLine="0" w:firstLineChars="0"/>
              <w:jc w:val="center"/>
              <w:rPr>
                <w:rFonts w:hAnsi="宋体"/>
                <w:color w:val="auto"/>
                <w:highlight w:val="none"/>
              </w:rPr>
            </w:pPr>
            <w:r>
              <w:rPr>
                <w:rFonts w:ascii="宋体" w:hAnsi="宋体" w:cs="宋体"/>
                <w:color w:val="auto"/>
                <w:szCs w:val="21"/>
                <w:highlight w:val="none"/>
              </w:rPr>
              <w:t>1450</w:t>
            </w:r>
            <w:r>
              <w:rPr>
                <w:rFonts w:ascii="宋体" w:hAnsi="宋体" w:cs="宋体"/>
                <w:color w:val="auto"/>
                <w:szCs w:val="21"/>
                <w:highlight w:val="none"/>
              </w:rPr>
              <w:tab/>
            </w:r>
          </w:p>
        </w:tc>
        <w:tc>
          <w:tcPr>
            <w:tcW w:w="567" w:type="dxa"/>
            <w:vAlign w:val="center"/>
          </w:tcPr>
          <w:p w14:paraId="2FDF7B3C">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包</w:t>
            </w:r>
          </w:p>
        </w:tc>
        <w:tc>
          <w:tcPr>
            <w:tcW w:w="1276" w:type="dxa"/>
            <w:vAlign w:val="center"/>
          </w:tcPr>
          <w:p w14:paraId="2B8774E1">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2.7</w:t>
            </w:r>
          </w:p>
        </w:tc>
        <w:tc>
          <w:tcPr>
            <w:tcW w:w="1134" w:type="dxa"/>
            <w:vAlign w:val="center"/>
          </w:tcPr>
          <w:p w14:paraId="069BAB8A">
            <w:pPr>
              <w:spacing w:line="360" w:lineRule="auto"/>
              <w:ind w:firstLine="0" w:firstLineChars="0"/>
              <w:jc w:val="center"/>
              <w:rPr>
                <w:rFonts w:hAnsi="宋体"/>
                <w:color w:val="auto"/>
                <w:highlight w:val="none"/>
              </w:rPr>
            </w:pPr>
          </w:p>
        </w:tc>
        <w:tc>
          <w:tcPr>
            <w:tcW w:w="1284" w:type="dxa"/>
            <w:vAlign w:val="center"/>
          </w:tcPr>
          <w:p w14:paraId="1D1091C5">
            <w:pPr>
              <w:spacing w:line="360" w:lineRule="auto"/>
              <w:ind w:firstLine="0" w:firstLineChars="0"/>
              <w:jc w:val="center"/>
              <w:rPr>
                <w:rFonts w:hAnsi="宋体"/>
                <w:color w:val="auto"/>
                <w:highlight w:val="none"/>
              </w:rPr>
            </w:pPr>
          </w:p>
        </w:tc>
        <w:tc>
          <w:tcPr>
            <w:tcW w:w="710" w:type="dxa"/>
            <w:vAlign w:val="center"/>
          </w:tcPr>
          <w:p w14:paraId="1FB4F4BB">
            <w:pPr>
              <w:spacing w:line="360" w:lineRule="auto"/>
              <w:ind w:firstLine="0" w:firstLineChars="0"/>
              <w:jc w:val="center"/>
              <w:rPr>
                <w:rFonts w:hAnsi="宋体"/>
                <w:color w:val="auto"/>
                <w:highlight w:val="none"/>
              </w:rPr>
            </w:pPr>
          </w:p>
        </w:tc>
      </w:tr>
      <w:tr w14:paraId="3AF8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vAlign w:val="center"/>
          </w:tcPr>
          <w:p w14:paraId="0FD15D15">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23</w:t>
            </w:r>
          </w:p>
        </w:tc>
        <w:tc>
          <w:tcPr>
            <w:tcW w:w="1980" w:type="dxa"/>
            <w:vAlign w:val="center"/>
          </w:tcPr>
          <w:p w14:paraId="6DECB9A1">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各类制剂标签</w:t>
            </w:r>
          </w:p>
        </w:tc>
        <w:tc>
          <w:tcPr>
            <w:tcW w:w="709" w:type="dxa"/>
            <w:vAlign w:val="center"/>
          </w:tcPr>
          <w:p w14:paraId="2D9A4EE0">
            <w:pPr>
              <w:spacing w:line="360" w:lineRule="auto"/>
              <w:ind w:firstLine="0" w:firstLineChars="0"/>
              <w:jc w:val="center"/>
              <w:rPr>
                <w:rFonts w:ascii="宋体" w:hAnsi="宋体" w:cs="宋体"/>
                <w:color w:val="auto"/>
                <w:kern w:val="0"/>
                <w:szCs w:val="21"/>
                <w:highlight w:val="none"/>
                <w:lang w:bidi="ar"/>
              </w:rPr>
            </w:pPr>
          </w:p>
        </w:tc>
        <w:tc>
          <w:tcPr>
            <w:tcW w:w="1275" w:type="dxa"/>
            <w:vAlign w:val="center"/>
          </w:tcPr>
          <w:p w14:paraId="13D0A4BF">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1000</w:t>
            </w:r>
          </w:p>
        </w:tc>
        <w:tc>
          <w:tcPr>
            <w:tcW w:w="567" w:type="dxa"/>
            <w:vAlign w:val="center"/>
          </w:tcPr>
          <w:p w14:paraId="464CDDCC">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枚</w:t>
            </w:r>
          </w:p>
        </w:tc>
        <w:tc>
          <w:tcPr>
            <w:tcW w:w="1276" w:type="dxa"/>
            <w:vAlign w:val="center"/>
          </w:tcPr>
          <w:p w14:paraId="0DE5AD9C">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0.072</w:t>
            </w:r>
          </w:p>
        </w:tc>
        <w:tc>
          <w:tcPr>
            <w:tcW w:w="1134" w:type="dxa"/>
            <w:vAlign w:val="center"/>
          </w:tcPr>
          <w:p w14:paraId="3F41ECA0">
            <w:pPr>
              <w:spacing w:line="360" w:lineRule="auto"/>
              <w:ind w:firstLine="0" w:firstLineChars="0"/>
              <w:jc w:val="center"/>
              <w:rPr>
                <w:rFonts w:hAnsi="宋体"/>
                <w:color w:val="auto"/>
                <w:highlight w:val="none"/>
              </w:rPr>
            </w:pPr>
          </w:p>
        </w:tc>
        <w:tc>
          <w:tcPr>
            <w:tcW w:w="1284" w:type="dxa"/>
            <w:vAlign w:val="center"/>
          </w:tcPr>
          <w:p w14:paraId="5F1F7D61">
            <w:pPr>
              <w:spacing w:line="360" w:lineRule="auto"/>
              <w:ind w:firstLine="0" w:firstLineChars="0"/>
              <w:jc w:val="center"/>
              <w:rPr>
                <w:rFonts w:hAnsi="宋体"/>
                <w:color w:val="auto"/>
                <w:highlight w:val="none"/>
              </w:rPr>
            </w:pPr>
          </w:p>
        </w:tc>
        <w:tc>
          <w:tcPr>
            <w:tcW w:w="710" w:type="dxa"/>
            <w:vAlign w:val="center"/>
          </w:tcPr>
          <w:p w14:paraId="5619E879">
            <w:pPr>
              <w:spacing w:line="360" w:lineRule="auto"/>
              <w:ind w:firstLine="0" w:firstLineChars="0"/>
              <w:jc w:val="center"/>
              <w:rPr>
                <w:rFonts w:hAnsi="宋体"/>
                <w:color w:val="auto"/>
                <w:highlight w:val="none"/>
              </w:rPr>
            </w:pPr>
          </w:p>
        </w:tc>
      </w:tr>
      <w:tr w14:paraId="1887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vAlign w:val="center"/>
          </w:tcPr>
          <w:p w14:paraId="64EB5123">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24</w:t>
            </w:r>
          </w:p>
        </w:tc>
        <w:tc>
          <w:tcPr>
            <w:tcW w:w="1980" w:type="dxa"/>
            <w:vAlign w:val="center"/>
          </w:tcPr>
          <w:p w14:paraId="329494D7">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制剂不干胶标签（瓶子）</w:t>
            </w:r>
          </w:p>
        </w:tc>
        <w:tc>
          <w:tcPr>
            <w:tcW w:w="709" w:type="dxa"/>
            <w:vAlign w:val="center"/>
          </w:tcPr>
          <w:p w14:paraId="091ECFE1">
            <w:pPr>
              <w:spacing w:line="360" w:lineRule="auto"/>
              <w:ind w:firstLine="0" w:firstLineChars="0"/>
              <w:jc w:val="center"/>
              <w:rPr>
                <w:rFonts w:ascii="宋体" w:hAnsi="宋体" w:cs="宋体"/>
                <w:color w:val="auto"/>
                <w:kern w:val="0"/>
                <w:szCs w:val="21"/>
                <w:highlight w:val="none"/>
                <w:lang w:bidi="ar"/>
              </w:rPr>
            </w:pPr>
          </w:p>
        </w:tc>
        <w:tc>
          <w:tcPr>
            <w:tcW w:w="1275" w:type="dxa"/>
            <w:vAlign w:val="center"/>
          </w:tcPr>
          <w:p w14:paraId="7E19A10F">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1000</w:t>
            </w:r>
          </w:p>
        </w:tc>
        <w:tc>
          <w:tcPr>
            <w:tcW w:w="567" w:type="dxa"/>
            <w:vAlign w:val="center"/>
          </w:tcPr>
          <w:p w14:paraId="3844B0BD">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枚</w:t>
            </w:r>
          </w:p>
        </w:tc>
        <w:tc>
          <w:tcPr>
            <w:tcW w:w="1276" w:type="dxa"/>
            <w:vAlign w:val="center"/>
          </w:tcPr>
          <w:p w14:paraId="3E3D18E7">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0.054</w:t>
            </w:r>
          </w:p>
        </w:tc>
        <w:tc>
          <w:tcPr>
            <w:tcW w:w="1134" w:type="dxa"/>
            <w:vAlign w:val="center"/>
          </w:tcPr>
          <w:p w14:paraId="48F13261">
            <w:pPr>
              <w:spacing w:line="360" w:lineRule="auto"/>
              <w:ind w:firstLine="0" w:firstLineChars="0"/>
              <w:jc w:val="center"/>
              <w:rPr>
                <w:rFonts w:hAnsi="宋体"/>
                <w:color w:val="auto"/>
                <w:highlight w:val="none"/>
              </w:rPr>
            </w:pPr>
          </w:p>
        </w:tc>
        <w:tc>
          <w:tcPr>
            <w:tcW w:w="1284" w:type="dxa"/>
            <w:vAlign w:val="center"/>
          </w:tcPr>
          <w:p w14:paraId="6826929F">
            <w:pPr>
              <w:spacing w:line="360" w:lineRule="auto"/>
              <w:ind w:firstLine="0" w:firstLineChars="0"/>
              <w:jc w:val="center"/>
              <w:rPr>
                <w:rFonts w:hAnsi="宋体"/>
                <w:color w:val="auto"/>
                <w:highlight w:val="none"/>
              </w:rPr>
            </w:pPr>
          </w:p>
        </w:tc>
        <w:tc>
          <w:tcPr>
            <w:tcW w:w="710" w:type="dxa"/>
            <w:vAlign w:val="center"/>
          </w:tcPr>
          <w:p w14:paraId="2AD3C05E">
            <w:pPr>
              <w:spacing w:line="360" w:lineRule="auto"/>
              <w:ind w:firstLine="0" w:firstLineChars="0"/>
              <w:jc w:val="center"/>
              <w:rPr>
                <w:rFonts w:hAnsi="宋体"/>
                <w:color w:val="auto"/>
                <w:highlight w:val="none"/>
              </w:rPr>
            </w:pPr>
          </w:p>
        </w:tc>
      </w:tr>
      <w:tr w14:paraId="4D268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vAlign w:val="center"/>
          </w:tcPr>
          <w:p w14:paraId="28B0CBFF">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25</w:t>
            </w:r>
          </w:p>
        </w:tc>
        <w:tc>
          <w:tcPr>
            <w:tcW w:w="1980" w:type="dxa"/>
            <w:vAlign w:val="center"/>
          </w:tcPr>
          <w:p w14:paraId="218EC955">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延长管标识</w:t>
            </w:r>
          </w:p>
        </w:tc>
        <w:tc>
          <w:tcPr>
            <w:tcW w:w="709" w:type="dxa"/>
            <w:vAlign w:val="center"/>
          </w:tcPr>
          <w:p w14:paraId="7DCE9798">
            <w:pPr>
              <w:spacing w:line="360" w:lineRule="auto"/>
              <w:ind w:firstLine="0" w:firstLineChars="0"/>
              <w:jc w:val="center"/>
              <w:rPr>
                <w:rFonts w:ascii="宋体" w:hAnsi="宋体" w:cs="宋体"/>
                <w:color w:val="auto"/>
                <w:kern w:val="0"/>
                <w:szCs w:val="21"/>
                <w:highlight w:val="none"/>
                <w:lang w:bidi="ar"/>
              </w:rPr>
            </w:pPr>
          </w:p>
        </w:tc>
        <w:tc>
          <w:tcPr>
            <w:tcW w:w="1275" w:type="dxa"/>
            <w:vAlign w:val="center"/>
          </w:tcPr>
          <w:p w14:paraId="799A9AA0">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851</w:t>
            </w:r>
          </w:p>
        </w:tc>
        <w:tc>
          <w:tcPr>
            <w:tcW w:w="567" w:type="dxa"/>
            <w:vAlign w:val="center"/>
          </w:tcPr>
          <w:p w14:paraId="3B2AE86F">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卷</w:t>
            </w:r>
          </w:p>
        </w:tc>
        <w:tc>
          <w:tcPr>
            <w:tcW w:w="1276" w:type="dxa"/>
            <w:vAlign w:val="center"/>
          </w:tcPr>
          <w:p w14:paraId="7823AAFC">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8.1</w:t>
            </w:r>
          </w:p>
        </w:tc>
        <w:tc>
          <w:tcPr>
            <w:tcW w:w="1134" w:type="dxa"/>
            <w:vAlign w:val="center"/>
          </w:tcPr>
          <w:p w14:paraId="0B637C63">
            <w:pPr>
              <w:spacing w:line="360" w:lineRule="auto"/>
              <w:ind w:firstLine="0" w:firstLineChars="0"/>
              <w:jc w:val="center"/>
              <w:rPr>
                <w:rFonts w:hAnsi="宋体"/>
                <w:color w:val="auto"/>
                <w:highlight w:val="none"/>
              </w:rPr>
            </w:pPr>
          </w:p>
        </w:tc>
        <w:tc>
          <w:tcPr>
            <w:tcW w:w="1284" w:type="dxa"/>
            <w:vAlign w:val="center"/>
          </w:tcPr>
          <w:p w14:paraId="02A798BE">
            <w:pPr>
              <w:spacing w:line="360" w:lineRule="auto"/>
              <w:ind w:firstLine="0" w:firstLineChars="0"/>
              <w:jc w:val="center"/>
              <w:rPr>
                <w:rFonts w:hAnsi="宋体"/>
                <w:color w:val="auto"/>
                <w:highlight w:val="none"/>
              </w:rPr>
            </w:pPr>
          </w:p>
        </w:tc>
        <w:tc>
          <w:tcPr>
            <w:tcW w:w="710" w:type="dxa"/>
            <w:vAlign w:val="center"/>
          </w:tcPr>
          <w:p w14:paraId="729B5C08">
            <w:pPr>
              <w:spacing w:line="360" w:lineRule="auto"/>
              <w:ind w:firstLine="0" w:firstLineChars="0"/>
              <w:jc w:val="center"/>
              <w:rPr>
                <w:rFonts w:hAnsi="宋体"/>
                <w:color w:val="auto"/>
                <w:highlight w:val="none"/>
              </w:rPr>
            </w:pPr>
          </w:p>
        </w:tc>
      </w:tr>
      <w:tr w14:paraId="4C7F8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vAlign w:val="center"/>
          </w:tcPr>
          <w:p w14:paraId="59744EBB">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26</w:t>
            </w:r>
          </w:p>
        </w:tc>
        <w:tc>
          <w:tcPr>
            <w:tcW w:w="1980" w:type="dxa"/>
            <w:vAlign w:val="center"/>
          </w:tcPr>
          <w:p w14:paraId="5DFD437C">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打印纸（小）</w:t>
            </w:r>
          </w:p>
        </w:tc>
        <w:tc>
          <w:tcPr>
            <w:tcW w:w="709" w:type="dxa"/>
            <w:vAlign w:val="center"/>
          </w:tcPr>
          <w:p w14:paraId="5812C6EF">
            <w:pPr>
              <w:spacing w:line="360" w:lineRule="auto"/>
              <w:ind w:firstLine="0" w:firstLineChars="0"/>
              <w:jc w:val="center"/>
              <w:rPr>
                <w:rFonts w:ascii="宋体" w:hAnsi="宋体" w:cs="宋体"/>
                <w:color w:val="auto"/>
                <w:kern w:val="0"/>
                <w:szCs w:val="21"/>
                <w:highlight w:val="none"/>
                <w:lang w:bidi="ar"/>
              </w:rPr>
            </w:pPr>
          </w:p>
        </w:tc>
        <w:tc>
          <w:tcPr>
            <w:tcW w:w="1275" w:type="dxa"/>
            <w:vAlign w:val="center"/>
          </w:tcPr>
          <w:p w14:paraId="6366A553">
            <w:pPr>
              <w:spacing w:line="360" w:lineRule="auto"/>
              <w:ind w:firstLine="0" w:firstLineChars="0"/>
              <w:jc w:val="center"/>
              <w:rPr>
                <w:rFonts w:hAnsi="宋体"/>
                <w:color w:val="auto"/>
                <w:highlight w:val="none"/>
              </w:rPr>
            </w:pPr>
            <w:r>
              <w:rPr>
                <w:rFonts w:ascii="宋体" w:hAnsi="宋体" w:cs="宋体"/>
                <w:color w:val="auto"/>
                <w:szCs w:val="21"/>
                <w:highlight w:val="none"/>
              </w:rPr>
              <w:t>680</w:t>
            </w:r>
            <w:r>
              <w:rPr>
                <w:rFonts w:ascii="宋体" w:hAnsi="宋体" w:cs="宋体"/>
                <w:color w:val="auto"/>
                <w:szCs w:val="21"/>
                <w:highlight w:val="none"/>
              </w:rPr>
              <w:tab/>
            </w:r>
          </w:p>
        </w:tc>
        <w:tc>
          <w:tcPr>
            <w:tcW w:w="567" w:type="dxa"/>
            <w:vAlign w:val="center"/>
          </w:tcPr>
          <w:p w14:paraId="73E14D92">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包</w:t>
            </w:r>
          </w:p>
        </w:tc>
        <w:tc>
          <w:tcPr>
            <w:tcW w:w="1276" w:type="dxa"/>
            <w:vAlign w:val="center"/>
          </w:tcPr>
          <w:p w14:paraId="2569D3E0">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31.5</w:t>
            </w:r>
          </w:p>
        </w:tc>
        <w:tc>
          <w:tcPr>
            <w:tcW w:w="1134" w:type="dxa"/>
            <w:vAlign w:val="center"/>
          </w:tcPr>
          <w:p w14:paraId="67F1F956">
            <w:pPr>
              <w:spacing w:line="360" w:lineRule="auto"/>
              <w:ind w:firstLine="0" w:firstLineChars="0"/>
              <w:jc w:val="center"/>
              <w:rPr>
                <w:rFonts w:hAnsi="宋体"/>
                <w:color w:val="auto"/>
                <w:highlight w:val="none"/>
              </w:rPr>
            </w:pPr>
          </w:p>
        </w:tc>
        <w:tc>
          <w:tcPr>
            <w:tcW w:w="1284" w:type="dxa"/>
            <w:vAlign w:val="center"/>
          </w:tcPr>
          <w:p w14:paraId="48F74497">
            <w:pPr>
              <w:spacing w:line="360" w:lineRule="auto"/>
              <w:ind w:firstLine="0" w:firstLineChars="0"/>
              <w:jc w:val="center"/>
              <w:rPr>
                <w:rFonts w:hAnsi="宋体"/>
                <w:color w:val="auto"/>
                <w:highlight w:val="none"/>
              </w:rPr>
            </w:pPr>
          </w:p>
        </w:tc>
        <w:tc>
          <w:tcPr>
            <w:tcW w:w="710" w:type="dxa"/>
            <w:vAlign w:val="center"/>
          </w:tcPr>
          <w:p w14:paraId="510F215B">
            <w:pPr>
              <w:spacing w:line="360" w:lineRule="auto"/>
              <w:ind w:firstLine="0" w:firstLineChars="0"/>
              <w:jc w:val="center"/>
              <w:rPr>
                <w:rFonts w:hAnsi="宋体"/>
                <w:color w:val="auto"/>
                <w:highlight w:val="none"/>
              </w:rPr>
            </w:pPr>
          </w:p>
        </w:tc>
      </w:tr>
      <w:tr w14:paraId="3C86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vAlign w:val="center"/>
          </w:tcPr>
          <w:p w14:paraId="54120018">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27</w:t>
            </w:r>
          </w:p>
        </w:tc>
        <w:tc>
          <w:tcPr>
            <w:tcW w:w="1980" w:type="dxa"/>
            <w:vAlign w:val="center"/>
          </w:tcPr>
          <w:p w14:paraId="519A70FC">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引流管标识</w:t>
            </w:r>
          </w:p>
        </w:tc>
        <w:tc>
          <w:tcPr>
            <w:tcW w:w="709" w:type="dxa"/>
            <w:vAlign w:val="center"/>
          </w:tcPr>
          <w:p w14:paraId="2CED4C57">
            <w:pPr>
              <w:spacing w:line="360" w:lineRule="auto"/>
              <w:ind w:firstLine="0" w:firstLineChars="0"/>
              <w:jc w:val="center"/>
              <w:rPr>
                <w:rFonts w:ascii="宋体" w:hAnsi="宋体" w:cs="宋体"/>
                <w:color w:val="auto"/>
                <w:kern w:val="0"/>
                <w:szCs w:val="21"/>
                <w:highlight w:val="none"/>
                <w:lang w:bidi="ar"/>
              </w:rPr>
            </w:pPr>
          </w:p>
        </w:tc>
        <w:tc>
          <w:tcPr>
            <w:tcW w:w="1275" w:type="dxa"/>
            <w:vAlign w:val="center"/>
          </w:tcPr>
          <w:p w14:paraId="26966273">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762</w:t>
            </w:r>
          </w:p>
        </w:tc>
        <w:tc>
          <w:tcPr>
            <w:tcW w:w="567" w:type="dxa"/>
            <w:vAlign w:val="center"/>
          </w:tcPr>
          <w:p w14:paraId="724B9C22">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卷</w:t>
            </w:r>
          </w:p>
        </w:tc>
        <w:tc>
          <w:tcPr>
            <w:tcW w:w="1276" w:type="dxa"/>
            <w:vAlign w:val="center"/>
          </w:tcPr>
          <w:p w14:paraId="59B1B3B2">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8.1</w:t>
            </w:r>
          </w:p>
        </w:tc>
        <w:tc>
          <w:tcPr>
            <w:tcW w:w="1134" w:type="dxa"/>
            <w:vAlign w:val="center"/>
          </w:tcPr>
          <w:p w14:paraId="11478A82">
            <w:pPr>
              <w:spacing w:line="360" w:lineRule="auto"/>
              <w:ind w:firstLine="0" w:firstLineChars="0"/>
              <w:jc w:val="center"/>
              <w:rPr>
                <w:rFonts w:hAnsi="宋体"/>
                <w:color w:val="auto"/>
                <w:highlight w:val="none"/>
              </w:rPr>
            </w:pPr>
          </w:p>
        </w:tc>
        <w:tc>
          <w:tcPr>
            <w:tcW w:w="1284" w:type="dxa"/>
            <w:vAlign w:val="center"/>
          </w:tcPr>
          <w:p w14:paraId="009964B6">
            <w:pPr>
              <w:spacing w:line="360" w:lineRule="auto"/>
              <w:ind w:firstLine="0" w:firstLineChars="0"/>
              <w:jc w:val="center"/>
              <w:rPr>
                <w:rFonts w:hAnsi="宋体"/>
                <w:color w:val="auto"/>
                <w:highlight w:val="none"/>
              </w:rPr>
            </w:pPr>
          </w:p>
        </w:tc>
        <w:tc>
          <w:tcPr>
            <w:tcW w:w="710" w:type="dxa"/>
            <w:vAlign w:val="center"/>
          </w:tcPr>
          <w:p w14:paraId="17B95889">
            <w:pPr>
              <w:spacing w:line="360" w:lineRule="auto"/>
              <w:ind w:firstLine="0" w:firstLineChars="0"/>
              <w:jc w:val="center"/>
              <w:rPr>
                <w:rFonts w:hAnsi="宋体"/>
                <w:color w:val="auto"/>
                <w:highlight w:val="none"/>
              </w:rPr>
            </w:pPr>
          </w:p>
        </w:tc>
      </w:tr>
      <w:tr w14:paraId="6655F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vAlign w:val="center"/>
          </w:tcPr>
          <w:p w14:paraId="052C20C3">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28</w:t>
            </w:r>
          </w:p>
        </w:tc>
        <w:tc>
          <w:tcPr>
            <w:tcW w:w="1980" w:type="dxa"/>
            <w:vAlign w:val="center"/>
          </w:tcPr>
          <w:p w14:paraId="08F1795D">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白色处方纸</w:t>
            </w:r>
          </w:p>
        </w:tc>
        <w:tc>
          <w:tcPr>
            <w:tcW w:w="709" w:type="dxa"/>
            <w:vAlign w:val="center"/>
          </w:tcPr>
          <w:p w14:paraId="32C991D1">
            <w:pPr>
              <w:spacing w:line="360" w:lineRule="auto"/>
              <w:ind w:firstLine="0" w:firstLineChars="0"/>
              <w:jc w:val="center"/>
              <w:rPr>
                <w:rFonts w:ascii="宋体" w:hAnsi="宋体" w:cs="宋体"/>
                <w:color w:val="auto"/>
                <w:kern w:val="0"/>
                <w:szCs w:val="21"/>
                <w:highlight w:val="none"/>
                <w:lang w:bidi="ar"/>
              </w:rPr>
            </w:pPr>
          </w:p>
        </w:tc>
        <w:tc>
          <w:tcPr>
            <w:tcW w:w="1275" w:type="dxa"/>
            <w:vAlign w:val="center"/>
          </w:tcPr>
          <w:p w14:paraId="79EBDF21">
            <w:pPr>
              <w:spacing w:line="360" w:lineRule="auto"/>
              <w:ind w:firstLine="0" w:firstLineChars="0"/>
              <w:jc w:val="center"/>
              <w:rPr>
                <w:rFonts w:hAnsi="宋体"/>
                <w:color w:val="auto"/>
                <w:highlight w:val="none"/>
              </w:rPr>
            </w:pPr>
            <w:r>
              <w:rPr>
                <w:rFonts w:ascii="宋体" w:hAnsi="宋体" w:cs="宋体"/>
                <w:color w:val="auto"/>
                <w:szCs w:val="21"/>
                <w:highlight w:val="none"/>
              </w:rPr>
              <w:t>362</w:t>
            </w:r>
            <w:r>
              <w:rPr>
                <w:rFonts w:ascii="宋体" w:hAnsi="宋体" w:cs="宋体"/>
                <w:color w:val="auto"/>
                <w:szCs w:val="21"/>
                <w:highlight w:val="none"/>
              </w:rPr>
              <w:tab/>
            </w:r>
          </w:p>
        </w:tc>
        <w:tc>
          <w:tcPr>
            <w:tcW w:w="567" w:type="dxa"/>
            <w:vAlign w:val="center"/>
          </w:tcPr>
          <w:p w14:paraId="68DBFDE1">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包</w:t>
            </w:r>
          </w:p>
        </w:tc>
        <w:tc>
          <w:tcPr>
            <w:tcW w:w="1276" w:type="dxa"/>
            <w:vAlign w:val="center"/>
          </w:tcPr>
          <w:p w14:paraId="5AA79B8B">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31.5</w:t>
            </w:r>
          </w:p>
        </w:tc>
        <w:tc>
          <w:tcPr>
            <w:tcW w:w="1134" w:type="dxa"/>
            <w:vAlign w:val="center"/>
          </w:tcPr>
          <w:p w14:paraId="6B071888">
            <w:pPr>
              <w:spacing w:line="360" w:lineRule="auto"/>
              <w:ind w:firstLine="0" w:firstLineChars="0"/>
              <w:jc w:val="center"/>
              <w:rPr>
                <w:rFonts w:hAnsi="宋体"/>
                <w:color w:val="auto"/>
                <w:highlight w:val="none"/>
              </w:rPr>
            </w:pPr>
          </w:p>
        </w:tc>
        <w:tc>
          <w:tcPr>
            <w:tcW w:w="1284" w:type="dxa"/>
            <w:vAlign w:val="center"/>
          </w:tcPr>
          <w:p w14:paraId="0A450EF9">
            <w:pPr>
              <w:spacing w:line="360" w:lineRule="auto"/>
              <w:ind w:firstLine="0" w:firstLineChars="0"/>
              <w:jc w:val="center"/>
              <w:rPr>
                <w:rFonts w:hAnsi="宋体"/>
                <w:color w:val="auto"/>
                <w:highlight w:val="none"/>
              </w:rPr>
            </w:pPr>
          </w:p>
        </w:tc>
        <w:tc>
          <w:tcPr>
            <w:tcW w:w="710" w:type="dxa"/>
            <w:vAlign w:val="center"/>
          </w:tcPr>
          <w:p w14:paraId="165C19C9">
            <w:pPr>
              <w:spacing w:line="360" w:lineRule="auto"/>
              <w:ind w:firstLine="0" w:firstLineChars="0"/>
              <w:jc w:val="center"/>
              <w:rPr>
                <w:rFonts w:hAnsi="宋体"/>
                <w:color w:val="auto"/>
                <w:highlight w:val="none"/>
              </w:rPr>
            </w:pPr>
          </w:p>
        </w:tc>
      </w:tr>
      <w:tr w14:paraId="14881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vAlign w:val="center"/>
          </w:tcPr>
          <w:p w14:paraId="0B0E88C0">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29</w:t>
            </w:r>
          </w:p>
        </w:tc>
        <w:tc>
          <w:tcPr>
            <w:tcW w:w="1980" w:type="dxa"/>
            <w:vAlign w:val="center"/>
          </w:tcPr>
          <w:p w14:paraId="47A0D4DD">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药品标识</w:t>
            </w:r>
          </w:p>
        </w:tc>
        <w:tc>
          <w:tcPr>
            <w:tcW w:w="709" w:type="dxa"/>
            <w:vAlign w:val="center"/>
          </w:tcPr>
          <w:p w14:paraId="0012F516">
            <w:pPr>
              <w:spacing w:line="360" w:lineRule="auto"/>
              <w:ind w:firstLine="0" w:firstLineChars="0"/>
              <w:jc w:val="center"/>
              <w:rPr>
                <w:rFonts w:ascii="宋体" w:hAnsi="宋体" w:cs="宋体"/>
                <w:color w:val="auto"/>
                <w:kern w:val="0"/>
                <w:szCs w:val="21"/>
                <w:highlight w:val="none"/>
                <w:lang w:bidi="ar"/>
              </w:rPr>
            </w:pPr>
          </w:p>
        </w:tc>
        <w:tc>
          <w:tcPr>
            <w:tcW w:w="1275" w:type="dxa"/>
            <w:vAlign w:val="center"/>
          </w:tcPr>
          <w:p w14:paraId="7250F573">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367</w:t>
            </w:r>
          </w:p>
        </w:tc>
        <w:tc>
          <w:tcPr>
            <w:tcW w:w="567" w:type="dxa"/>
            <w:vAlign w:val="center"/>
          </w:tcPr>
          <w:p w14:paraId="26E54048">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卷</w:t>
            </w:r>
          </w:p>
        </w:tc>
        <w:tc>
          <w:tcPr>
            <w:tcW w:w="1276" w:type="dxa"/>
            <w:vAlign w:val="center"/>
          </w:tcPr>
          <w:p w14:paraId="43DFC2E1">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9</w:t>
            </w:r>
          </w:p>
        </w:tc>
        <w:tc>
          <w:tcPr>
            <w:tcW w:w="1134" w:type="dxa"/>
            <w:vAlign w:val="center"/>
          </w:tcPr>
          <w:p w14:paraId="7A43F878">
            <w:pPr>
              <w:spacing w:line="360" w:lineRule="auto"/>
              <w:ind w:firstLine="0" w:firstLineChars="0"/>
              <w:jc w:val="center"/>
              <w:rPr>
                <w:rFonts w:hAnsi="宋体"/>
                <w:color w:val="auto"/>
                <w:highlight w:val="none"/>
              </w:rPr>
            </w:pPr>
          </w:p>
        </w:tc>
        <w:tc>
          <w:tcPr>
            <w:tcW w:w="1284" w:type="dxa"/>
            <w:vAlign w:val="center"/>
          </w:tcPr>
          <w:p w14:paraId="1C9FFF6B">
            <w:pPr>
              <w:spacing w:line="360" w:lineRule="auto"/>
              <w:ind w:firstLine="0" w:firstLineChars="0"/>
              <w:jc w:val="center"/>
              <w:rPr>
                <w:rFonts w:hAnsi="宋体"/>
                <w:color w:val="auto"/>
                <w:highlight w:val="none"/>
              </w:rPr>
            </w:pPr>
          </w:p>
        </w:tc>
        <w:tc>
          <w:tcPr>
            <w:tcW w:w="710" w:type="dxa"/>
            <w:vAlign w:val="center"/>
          </w:tcPr>
          <w:p w14:paraId="41166E08">
            <w:pPr>
              <w:spacing w:line="360" w:lineRule="auto"/>
              <w:ind w:firstLine="0" w:firstLineChars="0"/>
              <w:jc w:val="center"/>
              <w:rPr>
                <w:rFonts w:hAnsi="宋体"/>
                <w:color w:val="auto"/>
                <w:highlight w:val="none"/>
              </w:rPr>
            </w:pPr>
          </w:p>
        </w:tc>
      </w:tr>
      <w:tr w14:paraId="74A0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vAlign w:val="center"/>
          </w:tcPr>
          <w:p w14:paraId="431A3153">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30</w:t>
            </w:r>
          </w:p>
        </w:tc>
        <w:tc>
          <w:tcPr>
            <w:tcW w:w="1980" w:type="dxa"/>
            <w:vAlign w:val="center"/>
          </w:tcPr>
          <w:p w14:paraId="5EE30814">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注射器标识</w:t>
            </w:r>
          </w:p>
        </w:tc>
        <w:tc>
          <w:tcPr>
            <w:tcW w:w="709" w:type="dxa"/>
            <w:vAlign w:val="center"/>
          </w:tcPr>
          <w:p w14:paraId="46B9D9AE">
            <w:pPr>
              <w:spacing w:line="360" w:lineRule="auto"/>
              <w:ind w:firstLine="0" w:firstLineChars="0"/>
              <w:jc w:val="center"/>
              <w:rPr>
                <w:rFonts w:ascii="宋体" w:hAnsi="宋体" w:cs="宋体"/>
                <w:color w:val="auto"/>
                <w:kern w:val="0"/>
                <w:szCs w:val="21"/>
                <w:highlight w:val="none"/>
                <w:lang w:bidi="ar"/>
              </w:rPr>
            </w:pPr>
          </w:p>
        </w:tc>
        <w:tc>
          <w:tcPr>
            <w:tcW w:w="1275" w:type="dxa"/>
            <w:vAlign w:val="center"/>
          </w:tcPr>
          <w:p w14:paraId="62E0D00F">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86</w:t>
            </w:r>
          </w:p>
        </w:tc>
        <w:tc>
          <w:tcPr>
            <w:tcW w:w="567" w:type="dxa"/>
            <w:vAlign w:val="center"/>
          </w:tcPr>
          <w:p w14:paraId="659AC635">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卷</w:t>
            </w:r>
          </w:p>
        </w:tc>
        <w:tc>
          <w:tcPr>
            <w:tcW w:w="1276" w:type="dxa"/>
            <w:vAlign w:val="center"/>
          </w:tcPr>
          <w:p w14:paraId="7DB2DBA2">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18</w:t>
            </w:r>
          </w:p>
        </w:tc>
        <w:tc>
          <w:tcPr>
            <w:tcW w:w="1134" w:type="dxa"/>
            <w:vAlign w:val="center"/>
          </w:tcPr>
          <w:p w14:paraId="51A0C3C5">
            <w:pPr>
              <w:spacing w:line="360" w:lineRule="auto"/>
              <w:ind w:firstLine="0" w:firstLineChars="0"/>
              <w:jc w:val="center"/>
              <w:rPr>
                <w:rFonts w:hAnsi="宋体"/>
                <w:color w:val="auto"/>
                <w:highlight w:val="none"/>
              </w:rPr>
            </w:pPr>
          </w:p>
        </w:tc>
        <w:tc>
          <w:tcPr>
            <w:tcW w:w="1284" w:type="dxa"/>
            <w:vAlign w:val="center"/>
          </w:tcPr>
          <w:p w14:paraId="1F834864">
            <w:pPr>
              <w:spacing w:line="360" w:lineRule="auto"/>
              <w:ind w:firstLine="0" w:firstLineChars="0"/>
              <w:jc w:val="center"/>
              <w:rPr>
                <w:rFonts w:hAnsi="宋体"/>
                <w:color w:val="auto"/>
                <w:highlight w:val="none"/>
              </w:rPr>
            </w:pPr>
          </w:p>
        </w:tc>
        <w:tc>
          <w:tcPr>
            <w:tcW w:w="710" w:type="dxa"/>
            <w:vAlign w:val="center"/>
          </w:tcPr>
          <w:p w14:paraId="0A7CE66B">
            <w:pPr>
              <w:spacing w:line="360" w:lineRule="auto"/>
              <w:ind w:firstLine="0" w:firstLineChars="0"/>
              <w:jc w:val="center"/>
              <w:rPr>
                <w:rFonts w:hAnsi="宋体"/>
                <w:color w:val="auto"/>
                <w:highlight w:val="none"/>
              </w:rPr>
            </w:pPr>
          </w:p>
        </w:tc>
      </w:tr>
      <w:tr w14:paraId="580F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vAlign w:val="center"/>
          </w:tcPr>
          <w:p w14:paraId="4581BC4C">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31</w:t>
            </w:r>
          </w:p>
        </w:tc>
        <w:tc>
          <w:tcPr>
            <w:tcW w:w="1980" w:type="dxa"/>
            <w:vAlign w:val="center"/>
          </w:tcPr>
          <w:p w14:paraId="1D217A2A">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凭证纸</w:t>
            </w:r>
          </w:p>
        </w:tc>
        <w:tc>
          <w:tcPr>
            <w:tcW w:w="709" w:type="dxa"/>
            <w:vAlign w:val="center"/>
          </w:tcPr>
          <w:p w14:paraId="28586CD5">
            <w:pPr>
              <w:spacing w:line="360" w:lineRule="auto"/>
              <w:ind w:firstLine="0" w:firstLineChars="0"/>
              <w:jc w:val="center"/>
              <w:rPr>
                <w:rFonts w:ascii="宋体" w:hAnsi="宋体" w:cs="宋体"/>
                <w:color w:val="auto"/>
                <w:kern w:val="0"/>
                <w:szCs w:val="21"/>
                <w:highlight w:val="none"/>
                <w:lang w:bidi="ar"/>
              </w:rPr>
            </w:pPr>
          </w:p>
        </w:tc>
        <w:tc>
          <w:tcPr>
            <w:tcW w:w="1275" w:type="dxa"/>
            <w:vAlign w:val="center"/>
          </w:tcPr>
          <w:p w14:paraId="6353FD78">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60</w:t>
            </w:r>
          </w:p>
        </w:tc>
        <w:tc>
          <w:tcPr>
            <w:tcW w:w="567" w:type="dxa"/>
            <w:vAlign w:val="center"/>
          </w:tcPr>
          <w:p w14:paraId="282FD97C">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包</w:t>
            </w:r>
          </w:p>
        </w:tc>
        <w:tc>
          <w:tcPr>
            <w:tcW w:w="1276" w:type="dxa"/>
            <w:vAlign w:val="center"/>
          </w:tcPr>
          <w:p w14:paraId="4EB72B4F">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27</w:t>
            </w:r>
          </w:p>
        </w:tc>
        <w:tc>
          <w:tcPr>
            <w:tcW w:w="1134" w:type="dxa"/>
            <w:vAlign w:val="center"/>
          </w:tcPr>
          <w:p w14:paraId="6405578E">
            <w:pPr>
              <w:spacing w:line="360" w:lineRule="auto"/>
              <w:ind w:firstLine="0" w:firstLineChars="0"/>
              <w:jc w:val="center"/>
              <w:rPr>
                <w:rFonts w:hAnsi="宋体"/>
                <w:color w:val="auto"/>
                <w:highlight w:val="none"/>
              </w:rPr>
            </w:pPr>
          </w:p>
        </w:tc>
        <w:tc>
          <w:tcPr>
            <w:tcW w:w="1284" w:type="dxa"/>
            <w:vAlign w:val="center"/>
          </w:tcPr>
          <w:p w14:paraId="3BFCC4F8">
            <w:pPr>
              <w:spacing w:line="360" w:lineRule="auto"/>
              <w:ind w:firstLine="0" w:firstLineChars="0"/>
              <w:jc w:val="center"/>
              <w:rPr>
                <w:rFonts w:hAnsi="宋体"/>
                <w:color w:val="auto"/>
                <w:highlight w:val="none"/>
              </w:rPr>
            </w:pPr>
          </w:p>
        </w:tc>
        <w:tc>
          <w:tcPr>
            <w:tcW w:w="710" w:type="dxa"/>
            <w:vAlign w:val="center"/>
          </w:tcPr>
          <w:p w14:paraId="6B1D2486">
            <w:pPr>
              <w:spacing w:line="360" w:lineRule="auto"/>
              <w:ind w:firstLine="0" w:firstLineChars="0"/>
              <w:jc w:val="center"/>
              <w:rPr>
                <w:rFonts w:hAnsi="宋体"/>
                <w:color w:val="auto"/>
                <w:highlight w:val="none"/>
              </w:rPr>
            </w:pPr>
          </w:p>
        </w:tc>
      </w:tr>
      <w:tr w14:paraId="26DC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vAlign w:val="center"/>
          </w:tcPr>
          <w:p w14:paraId="5724C8EB">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32</w:t>
            </w:r>
          </w:p>
        </w:tc>
        <w:tc>
          <w:tcPr>
            <w:tcW w:w="1980" w:type="dxa"/>
            <w:vAlign w:val="center"/>
          </w:tcPr>
          <w:p w14:paraId="393CC69F">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红色处方纸</w:t>
            </w:r>
          </w:p>
        </w:tc>
        <w:tc>
          <w:tcPr>
            <w:tcW w:w="709" w:type="dxa"/>
            <w:vAlign w:val="center"/>
          </w:tcPr>
          <w:p w14:paraId="6B9CA723">
            <w:pPr>
              <w:spacing w:line="360" w:lineRule="auto"/>
              <w:ind w:firstLine="0" w:firstLineChars="0"/>
              <w:jc w:val="center"/>
              <w:rPr>
                <w:rFonts w:ascii="宋体" w:hAnsi="宋体" w:cs="宋体"/>
                <w:color w:val="auto"/>
                <w:kern w:val="0"/>
                <w:szCs w:val="21"/>
                <w:highlight w:val="none"/>
                <w:lang w:bidi="ar"/>
              </w:rPr>
            </w:pPr>
          </w:p>
        </w:tc>
        <w:tc>
          <w:tcPr>
            <w:tcW w:w="1275" w:type="dxa"/>
            <w:vAlign w:val="center"/>
          </w:tcPr>
          <w:p w14:paraId="73C4E0B3">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55</w:t>
            </w:r>
          </w:p>
        </w:tc>
        <w:tc>
          <w:tcPr>
            <w:tcW w:w="567" w:type="dxa"/>
            <w:vAlign w:val="center"/>
          </w:tcPr>
          <w:p w14:paraId="62ED1DF3">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包</w:t>
            </w:r>
          </w:p>
        </w:tc>
        <w:tc>
          <w:tcPr>
            <w:tcW w:w="1276" w:type="dxa"/>
            <w:vAlign w:val="center"/>
          </w:tcPr>
          <w:p w14:paraId="3DA2D4E9">
            <w:pPr>
              <w:spacing w:line="360" w:lineRule="auto"/>
              <w:ind w:firstLine="0" w:firstLineChars="0"/>
              <w:jc w:val="center"/>
              <w:rPr>
                <w:rFonts w:hAnsi="宋体"/>
                <w:color w:val="auto"/>
                <w:highlight w:val="none"/>
              </w:rPr>
            </w:pPr>
            <w:r>
              <w:rPr>
                <w:rFonts w:hint="eastAsia" w:ascii="宋体" w:hAnsi="宋体" w:cs="宋体"/>
                <w:color w:val="auto"/>
                <w:kern w:val="0"/>
                <w:szCs w:val="21"/>
                <w:highlight w:val="none"/>
                <w:lang w:bidi="ar"/>
              </w:rPr>
              <w:t>35.1</w:t>
            </w:r>
          </w:p>
        </w:tc>
        <w:tc>
          <w:tcPr>
            <w:tcW w:w="1134" w:type="dxa"/>
            <w:vAlign w:val="center"/>
          </w:tcPr>
          <w:p w14:paraId="2ACEBC1F">
            <w:pPr>
              <w:spacing w:line="360" w:lineRule="auto"/>
              <w:ind w:firstLine="0" w:firstLineChars="0"/>
              <w:jc w:val="center"/>
              <w:rPr>
                <w:rFonts w:hAnsi="宋体"/>
                <w:color w:val="auto"/>
                <w:highlight w:val="none"/>
              </w:rPr>
            </w:pPr>
          </w:p>
        </w:tc>
        <w:tc>
          <w:tcPr>
            <w:tcW w:w="1284" w:type="dxa"/>
            <w:vAlign w:val="center"/>
          </w:tcPr>
          <w:p w14:paraId="5813C40E">
            <w:pPr>
              <w:spacing w:line="360" w:lineRule="auto"/>
              <w:ind w:firstLine="0" w:firstLineChars="0"/>
              <w:jc w:val="center"/>
              <w:rPr>
                <w:rFonts w:hAnsi="宋体"/>
                <w:color w:val="auto"/>
                <w:highlight w:val="none"/>
              </w:rPr>
            </w:pPr>
          </w:p>
        </w:tc>
        <w:tc>
          <w:tcPr>
            <w:tcW w:w="710" w:type="dxa"/>
            <w:vAlign w:val="center"/>
          </w:tcPr>
          <w:p w14:paraId="09554247">
            <w:pPr>
              <w:spacing w:line="360" w:lineRule="auto"/>
              <w:ind w:firstLine="0" w:firstLineChars="0"/>
              <w:jc w:val="center"/>
              <w:rPr>
                <w:rFonts w:hAnsi="宋体"/>
                <w:color w:val="auto"/>
                <w:highlight w:val="none"/>
              </w:rPr>
            </w:pPr>
          </w:p>
        </w:tc>
      </w:tr>
      <w:tr w14:paraId="70658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02" w:type="dxa"/>
            <w:gridSpan w:val="9"/>
            <w:vAlign w:val="center"/>
          </w:tcPr>
          <w:p w14:paraId="6DA5100C">
            <w:pPr>
              <w:spacing w:line="360" w:lineRule="auto"/>
              <w:ind w:firstLine="0" w:firstLineChars="0"/>
              <w:rPr>
                <w:rFonts w:hAnsi="宋体"/>
                <w:color w:val="auto"/>
                <w:highlight w:val="none"/>
              </w:rPr>
            </w:pPr>
            <w:r>
              <w:rPr>
                <w:rFonts w:hint="eastAsia" w:hAnsi="宋体"/>
                <w:color w:val="auto"/>
                <w:highlight w:val="none"/>
              </w:rPr>
              <w:t xml:space="preserve">总报价：（大写）人民币             </w:t>
            </w:r>
            <w:r>
              <w:rPr>
                <w:rFonts w:hAnsi="宋体"/>
                <w:color w:val="auto"/>
                <w:highlight w:val="none"/>
              </w:rPr>
              <w:t xml:space="preserve">             </w:t>
            </w:r>
            <w:r>
              <w:rPr>
                <w:rFonts w:hint="eastAsia" w:hAnsi="宋体"/>
                <w:color w:val="auto"/>
                <w:highlight w:val="none"/>
              </w:rPr>
              <w:t xml:space="preserve"> （¥                 ）</w:t>
            </w:r>
          </w:p>
        </w:tc>
      </w:tr>
    </w:tbl>
    <w:p w14:paraId="00F582F3">
      <w:pPr>
        <w:spacing w:line="240" w:lineRule="auto"/>
        <w:ind w:firstLine="0" w:firstLineChars="0"/>
        <w:jc w:val="left"/>
        <w:rPr>
          <w:rFonts w:hAnsi="宋体"/>
          <w:b/>
          <w:color w:val="auto"/>
          <w:highlight w:val="none"/>
        </w:rPr>
      </w:pPr>
    </w:p>
    <w:p w14:paraId="65AD4F36">
      <w:pPr>
        <w:spacing w:line="360" w:lineRule="auto"/>
        <w:ind w:firstLine="0" w:firstLineChars="0"/>
        <w:jc w:val="left"/>
        <w:rPr>
          <w:rFonts w:hAnsi="宋体"/>
          <w:b/>
          <w:color w:val="auto"/>
          <w:highlight w:val="none"/>
        </w:rPr>
      </w:pPr>
      <w:r>
        <w:rPr>
          <w:rFonts w:hint="eastAsia" w:hAnsi="宋体"/>
          <w:b/>
          <w:color w:val="auto"/>
          <w:highlight w:val="none"/>
        </w:rPr>
        <w:t>注：</w:t>
      </w:r>
    </w:p>
    <w:p w14:paraId="44C4A788">
      <w:pPr>
        <w:spacing w:line="360" w:lineRule="auto"/>
        <w:ind w:firstLine="420"/>
        <w:rPr>
          <w:rFonts w:hAnsi="宋体"/>
          <w:color w:val="auto"/>
          <w:highlight w:val="none"/>
        </w:rPr>
      </w:pPr>
      <w:r>
        <w:rPr>
          <w:rFonts w:hAnsi="宋体"/>
          <w:color w:val="auto"/>
          <w:highlight w:val="none"/>
        </w:rPr>
        <w:t>1.</w:t>
      </w:r>
      <w:r>
        <w:rPr>
          <w:rFonts w:hint="eastAsia" w:hAnsi="宋体"/>
          <w:color w:val="auto"/>
          <w:highlight w:val="none"/>
        </w:rPr>
        <w:t>上述所有报价一经涂改，应在涂改处加盖单位电子公章或者由法定代表人（负责人或自然人）或委托代理人签字或者电子签名或加盖电子印章，否则作竞标无效处理。</w:t>
      </w:r>
    </w:p>
    <w:p w14:paraId="475BD456">
      <w:pPr>
        <w:spacing w:line="360" w:lineRule="auto"/>
        <w:ind w:firstLine="420"/>
        <w:rPr>
          <w:rFonts w:hAnsi="宋体"/>
          <w:color w:val="auto"/>
          <w:highlight w:val="none"/>
        </w:rPr>
      </w:pPr>
      <w:r>
        <w:rPr>
          <w:rFonts w:hAnsi="宋体"/>
          <w:color w:val="auto"/>
          <w:highlight w:val="none"/>
        </w:rPr>
        <w:t>2.</w:t>
      </w:r>
      <w:r>
        <w:rPr>
          <w:rFonts w:hint="eastAsia" w:ascii="宋体" w:hAnsi="宋体" w:cs="宋体"/>
          <w:color w:val="auto"/>
          <w:szCs w:val="21"/>
          <w:highlight w:val="none"/>
        </w:rPr>
        <w:t>表格中“预估采购量”仅为供应商报价提供参考，并非本项目实际采购数量，最终采购数量以实际需求为准。</w:t>
      </w:r>
    </w:p>
    <w:p w14:paraId="28EDCF78">
      <w:pPr>
        <w:pStyle w:val="26"/>
        <w:tabs>
          <w:tab w:val="left" w:pos="5529"/>
        </w:tabs>
        <w:wordWrap w:val="0"/>
        <w:ind w:firstLine="2089" w:firstLineChars="995"/>
        <w:rPr>
          <w:rFonts w:hAnsi="宋体"/>
          <w:color w:val="auto"/>
          <w:kern w:val="2"/>
          <w:sz w:val="21"/>
          <w:highlight w:val="none"/>
        </w:rPr>
      </w:pPr>
    </w:p>
    <w:p w14:paraId="463CFB78">
      <w:pPr>
        <w:pStyle w:val="26"/>
        <w:tabs>
          <w:tab w:val="left" w:pos="5529"/>
        </w:tabs>
        <w:wordWrap w:val="0"/>
        <w:ind w:firstLine="2089" w:firstLineChars="995"/>
        <w:rPr>
          <w:rFonts w:hAnsi="宋体"/>
          <w:color w:val="auto"/>
          <w:kern w:val="2"/>
          <w:sz w:val="21"/>
          <w:highlight w:val="none"/>
        </w:rPr>
      </w:pPr>
    </w:p>
    <w:p w14:paraId="2C88125F">
      <w:pPr>
        <w:pStyle w:val="26"/>
        <w:tabs>
          <w:tab w:val="left" w:pos="5529"/>
        </w:tabs>
        <w:wordWrap w:val="0"/>
        <w:ind w:firstLine="2089" w:firstLineChars="995"/>
        <w:rPr>
          <w:rFonts w:hAnsi="宋体"/>
          <w:color w:val="auto"/>
          <w:kern w:val="2"/>
          <w:sz w:val="21"/>
          <w:highlight w:val="none"/>
          <w:u w:val="single"/>
        </w:rPr>
      </w:pPr>
      <w:r>
        <w:rPr>
          <w:rFonts w:hint="eastAsia" w:hAnsi="宋体"/>
          <w:color w:val="auto"/>
          <w:kern w:val="2"/>
          <w:sz w:val="21"/>
          <w:highlight w:val="none"/>
        </w:rPr>
        <w:t xml:space="preserve">供应商名称（加盖电子公章）： </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int="eastAsia" w:hAnsi="宋体"/>
          <w:color w:val="auto"/>
          <w:kern w:val="2"/>
          <w:sz w:val="21"/>
          <w:highlight w:val="none"/>
          <w:u w:val="single"/>
        </w:rPr>
        <w:t xml:space="preserve">  </w:t>
      </w:r>
      <w:r>
        <w:rPr>
          <w:rFonts w:hAnsi="宋体"/>
          <w:color w:val="auto"/>
          <w:kern w:val="2"/>
          <w:sz w:val="21"/>
          <w:highlight w:val="none"/>
          <w:u w:val="single"/>
        </w:rPr>
        <w:t xml:space="preserve">  </w:t>
      </w:r>
      <w:r>
        <w:rPr>
          <w:rFonts w:hint="eastAsia" w:hAnsi="宋体"/>
          <w:color w:val="auto"/>
          <w:kern w:val="2"/>
          <w:sz w:val="21"/>
          <w:highlight w:val="none"/>
          <w:u w:val="single"/>
        </w:rPr>
        <w:t xml:space="preserve"> </w:t>
      </w:r>
    </w:p>
    <w:p w14:paraId="7B358FF0">
      <w:pPr>
        <w:pStyle w:val="26"/>
        <w:tabs>
          <w:tab w:val="left" w:pos="5529"/>
        </w:tabs>
        <w:wordWrap w:val="0"/>
        <w:ind w:firstLine="3968" w:firstLineChars="1890"/>
        <w:rPr>
          <w:rFonts w:hAnsi="宋体"/>
          <w:color w:val="auto"/>
          <w:kern w:val="2"/>
          <w:sz w:val="21"/>
          <w:highlight w:val="none"/>
        </w:rPr>
      </w:pPr>
      <w:r>
        <w:rPr>
          <w:rFonts w:hint="eastAsia" w:hAnsi="宋体"/>
          <w:color w:val="auto"/>
          <w:kern w:val="2"/>
          <w:sz w:val="21"/>
          <w:highlight w:val="none"/>
        </w:rPr>
        <w:t xml:space="preserve">                                 </w:t>
      </w:r>
    </w:p>
    <w:p w14:paraId="50DFEAB0">
      <w:pPr>
        <w:tabs>
          <w:tab w:val="left" w:pos="4111"/>
        </w:tabs>
        <w:wordWrap w:val="0"/>
        <w:snapToGrid w:val="0"/>
        <w:spacing w:before="50"/>
        <w:ind w:firstLine="2100" w:firstLineChars="1000"/>
        <w:rPr>
          <w:rFonts w:hAnsi="宋体"/>
          <w:color w:val="auto"/>
          <w:highlight w:val="none"/>
        </w:rPr>
      </w:pPr>
      <w:r>
        <w:rPr>
          <w:rFonts w:hint="eastAsia" w:hAnsi="宋体"/>
          <w:color w:val="auto"/>
          <w:highlight w:val="none"/>
        </w:rPr>
        <w:t>法定代表人或委托代理人（签字或者电子签名或加盖电子印章）：</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p>
    <w:p w14:paraId="393B4F8F">
      <w:pPr>
        <w:tabs>
          <w:tab w:val="left" w:pos="4111"/>
        </w:tabs>
        <w:wordWrap w:val="0"/>
        <w:snapToGrid w:val="0"/>
        <w:spacing w:before="50"/>
        <w:ind w:firstLine="3968" w:firstLineChars="1890"/>
        <w:rPr>
          <w:rFonts w:hAnsi="宋体"/>
          <w:color w:val="auto"/>
          <w:highlight w:val="none"/>
        </w:rPr>
      </w:pPr>
    </w:p>
    <w:p w14:paraId="3367F0D3">
      <w:pPr>
        <w:spacing w:line="360" w:lineRule="exact"/>
        <w:ind w:firstLine="0" w:firstLineChars="0"/>
        <w:jc w:val="right"/>
        <w:rPr>
          <w:rFonts w:ascii="宋体" w:hAnsi="宋体" w:cs="宋体"/>
          <w:b/>
          <w:color w:val="auto"/>
          <w:szCs w:val="21"/>
          <w:highlight w:val="none"/>
        </w:rPr>
      </w:pP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358E9A42">
      <w:pPr>
        <w:spacing w:line="360" w:lineRule="exact"/>
        <w:ind w:firstLine="0" w:firstLineChars="0"/>
        <w:rPr>
          <w:rFonts w:ascii="宋体" w:hAnsi="宋体"/>
          <w:b/>
          <w:color w:val="auto"/>
          <w:szCs w:val="21"/>
          <w:highlight w:val="none"/>
        </w:rPr>
      </w:pPr>
      <w:r>
        <w:rPr>
          <w:rFonts w:hint="eastAsia" w:ascii="宋体" w:hAnsi="宋体" w:cs="宋体"/>
          <w:color w:val="auto"/>
          <w:szCs w:val="21"/>
          <w:highlight w:val="none"/>
        </w:rPr>
        <w:br w:type="page"/>
      </w:r>
    </w:p>
    <w:p w14:paraId="3AC09405">
      <w:pPr>
        <w:spacing w:line="360" w:lineRule="exact"/>
        <w:ind w:firstLine="0" w:firstLineChars="0"/>
        <w:rPr>
          <w:rFonts w:hAnsi="宋体"/>
          <w:b/>
          <w:bCs/>
          <w:color w:val="auto"/>
          <w:highlight w:val="none"/>
        </w:rPr>
      </w:pPr>
      <w:r>
        <w:rPr>
          <w:rFonts w:hint="eastAsia" w:ascii="宋体" w:hAnsi="宋体"/>
          <w:b/>
          <w:color w:val="auto"/>
          <w:szCs w:val="21"/>
          <w:highlight w:val="none"/>
        </w:rPr>
        <w:t>附件</w:t>
      </w:r>
    </w:p>
    <w:p w14:paraId="08FB4695">
      <w:pPr>
        <w:spacing w:line="440" w:lineRule="exact"/>
        <w:ind w:firstLine="0" w:firstLineChars="0"/>
        <w:jc w:val="center"/>
        <w:rPr>
          <w:rFonts w:ascii="宋体" w:hAnsi="Courier New"/>
          <w:b/>
          <w:color w:val="auto"/>
          <w:kern w:val="0"/>
          <w:sz w:val="32"/>
          <w:szCs w:val="21"/>
          <w:highlight w:val="none"/>
        </w:rPr>
      </w:pPr>
      <w:r>
        <w:rPr>
          <w:rFonts w:hint="eastAsia" w:ascii="宋体" w:hAnsi="Courier New"/>
          <w:b/>
          <w:color w:val="auto"/>
          <w:kern w:val="0"/>
          <w:sz w:val="32"/>
          <w:szCs w:val="21"/>
          <w:highlight w:val="none"/>
        </w:rPr>
        <w:t>磋商保证金证明（格式）</w:t>
      </w:r>
    </w:p>
    <w:p w14:paraId="2ACF6F89">
      <w:pPr>
        <w:spacing w:line="380" w:lineRule="exact"/>
        <w:ind w:firstLine="420"/>
        <w:rPr>
          <w:color w:val="auto"/>
          <w:highlight w:val="none"/>
        </w:rPr>
      </w:pPr>
    </w:p>
    <w:p w14:paraId="72F6B774">
      <w:pPr>
        <w:pStyle w:val="26"/>
        <w:spacing w:line="360" w:lineRule="auto"/>
        <w:ind w:firstLine="565" w:firstLineChars="268"/>
        <w:rPr>
          <w:rFonts w:hAnsi="宋体" w:cs="Arial"/>
          <w:color w:val="auto"/>
          <w:sz w:val="21"/>
          <w:highlight w:val="none"/>
        </w:rPr>
      </w:pPr>
      <w:r>
        <w:rPr>
          <w:rFonts w:hint="eastAsia"/>
          <w:b/>
          <w:color w:val="auto"/>
          <w:sz w:val="21"/>
          <w:highlight w:val="none"/>
        </w:rPr>
        <w:t>供应商应在此按“供应商须知”的相应要求提供磋商保证金证明材料并加盖</w:t>
      </w:r>
      <w:r>
        <w:rPr>
          <w:rFonts w:hint="eastAsia" w:hAnsi="宋体"/>
          <w:b/>
          <w:color w:val="auto"/>
          <w:sz w:val="21"/>
          <w:highlight w:val="none"/>
        </w:rPr>
        <w:t>供应商电子公章</w:t>
      </w:r>
      <w:r>
        <w:rPr>
          <w:rFonts w:hint="eastAsia"/>
          <w:b/>
          <w:color w:val="auto"/>
          <w:sz w:val="21"/>
          <w:highlight w:val="none"/>
        </w:rPr>
        <w:t>。</w:t>
      </w:r>
      <w:r>
        <w:rPr>
          <w:rFonts w:hint="eastAsia" w:hAnsi="宋体" w:cs="Arial"/>
          <w:color w:val="auto"/>
          <w:sz w:val="21"/>
          <w:highlight w:val="none"/>
        </w:rPr>
        <w:t>采用支票、汇票、本票或者金融机构、担保机构出具的保函</w:t>
      </w:r>
      <w:r>
        <w:rPr>
          <w:rFonts w:hint="eastAsia" w:hAnsi="宋体"/>
          <w:color w:val="auto"/>
          <w:sz w:val="21"/>
          <w:highlight w:val="none"/>
        </w:rPr>
        <w:t>、</w:t>
      </w:r>
      <w:r>
        <w:rPr>
          <w:rFonts w:hint="eastAsia" w:hAnsi="宋体" w:cs="Arial"/>
          <w:color w:val="auto"/>
          <w:sz w:val="21"/>
          <w:highlight w:val="none"/>
        </w:rPr>
        <w:t>保险等形式的，</w:t>
      </w:r>
      <w:r>
        <w:rPr>
          <w:rFonts w:hint="eastAsia"/>
          <w:b/>
          <w:color w:val="auto"/>
          <w:sz w:val="21"/>
          <w:highlight w:val="none"/>
        </w:rPr>
        <w:t>在首次响应文件提交截止时间前，供应商应当提交单独密封的支票、汇票、本票或者金融机构、担保机构出具的保函、保险原件给采购人或者采购代理机构[提交地点：</w:t>
      </w:r>
      <w:r>
        <w:rPr>
          <w:rFonts w:hAnsi="宋体"/>
          <w:b/>
          <w:color w:val="auto"/>
          <w:sz w:val="21"/>
          <w:highlight w:val="none"/>
        </w:rPr>
        <w:t>柳州市公共资源交易中心（柳州市龙湖路13号柳州市民服务中心北</w:t>
      </w:r>
      <w:r>
        <w:rPr>
          <w:rFonts w:hint="eastAsia" w:hAnsi="宋体"/>
          <w:b/>
          <w:color w:val="auto"/>
          <w:sz w:val="21"/>
          <w:highlight w:val="none"/>
        </w:rPr>
        <w:t>楼4楼</w:t>
      </w:r>
      <w:r>
        <w:rPr>
          <w:rFonts w:hAnsi="宋体"/>
          <w:b/>
          <w:color w:val="auto"/>
          <w:sz w:val="21"/>
          <w:highlight w:val="none"/>
        </w:rPr>
        <w:t>）</w:t>
      </w:r>
      <w:r>
        <w:rPr>
          <w:rFonts w:hint="eastAsia" w:hAnsi="宋体"/>
          <w:b/>
          <w:color w:val="auto"/>
          <w:sz w:val="21"/>
          <w:highlight w:val="none"/>
        </w:rPr>
        <w:t>对应开标室，</w:t>
      </w:r>
      <w:r>
        <w:rPr>
          <w:rFonts w:hint="eastAsia"/>
          <w:b/>
          <w:color w:val="auto"/>
          <w:sz w:val="21"/>
          <w:highlight w:val="none"/>
        </w:rPr>
        <w:t>采用电子保函方式交纳磋商保证金的，不需提交]。</w:t>
      </w:r>
    </w:p>
    <w:p w14:paraId="7DE8D16D">
      <w:pPr>
        <w:spacing w:line="300" w:lineRule="auto"/>
        <w:ind w:firstLine="0" w:firstLineChars="0"/>
        <w:rPr>
          <w:rFonts w:ascii="宋体" w:hAnsi="宋体" w:cs="方正小标宋简体"/>
          <w:b/>
          <w:color w:val="auto"/>
          <w:szCs w:val="21"/>
          <w:highlight w:val="none"/>
        </w:rPr>
      </w:pPr>
    </w:p>
    <w:p w14:paraId="67B73F34">
      <w:pPr>
        <w:spacing w:line="360" w:lineRule="auto"/>
        <w:ind w:firstLine="0" w:firstLineChars="0"/>
        <w:jc w:val="left"/>
        <w:rPr>
          <w:rFonts w:ascii="宋体" w:hAnsi="宋体" w:cs="方正小标宋简体"/>
          <w:b/>
          <w:color w:val="auto"/>
          <w:szCs w:val="21"/>
          <w:highlight w:val="none"/>
        </w:rPr>
      </w:pPr>
    </w:p>
    <w:p w14:paraId="7C008A6C">
      <w:pPr>
        <w:spacing w:line="360" w:lineRule="auto"/>
        <w:ind w:firstLine="0" w:firstLineChars="0"/>
        <w:jc w:val="left"/>
        <w:rPr>
          <w:rFonts w:ascii="宋体" w:hAnsi="宋体" w:cs="方正小标宋简体"/>
          <w:b/>
          <w:color w:val="auto"/>
          <w:sz w:val="28"/>
          <w:szCs w:val="28"/>
          <w:highlight w:val="none"/>
        </w:rPr>
      </w:pPr>
    </w:p>
    <w:p w14:paraId="3BCB5DF3">
      <w:pPr>
        <w:pStyle w:val="17"/>
        <w:spacing w:line="360" w:lineRule="auto"/>
        <w:ind w:firstLine="0" w:firstLineChars="0"/>
        <w:jc w:val="center"/>
        <w:rPr>
          <w:rFonts w:ascii="宋体" w:hAnsi="宋体" w:cs="宋体"/>
          <w:color w:val="auto"/>
          <w:kern w:val="0"/>
          <w:sz w:val="30"/>
          <w:szCs w:val="30"/>
          <w:highlight w:val="none"/>
          <w:lang w:bidi="ar"/>
        </w:rPr>
      </w:pPr>
      <w:r>
        <w:rPr>
          <w:rFonts w:hint="eastAsia" w:ascii="宋体" w:hAnsi="宋体" w:cs="宋体"/>
          <w:color w:val="auto"/>
          <w:kern w:val="0"/>
          <w:sz w:val="30"/>
          <w:szCs w:val="30"/>
          <w:highlight w:val="none"/>
          <w:lang w:bidi="ar"/>
        </w:rPr>
        <w:t>（如项目不收取磋商保证金的，不需提供）</w:t>
      </w:r>
    </w:p>
    <w:p w14:paraId="03E011EA">
      <w:pPr>
        <w:spacing w:line="360" w:lineRule="auto"/>
        <w:ind w:firstLine="0" w:firstLineChars="0"/>
        <w:jc w:val="left"/>
        <w:rPr>
          <w:rFonts w:ascii="宋体" w:hAnsi="宋体" w:cs="方正小标宋简体"/>
          <w:b/>
          <w:color w:val="auto"/>
          <w:szCs w:val="21"/>
          <w:highlight w:val="none"/>
        </w:rPr>
      </w:pPr>
      <w:r>
        <w:rPr>
          <w:rFonts w:ascii="宋体" w:hAnsi="宋体" w:cs="方正小标宋简体"/>
          <w:b/>
          <w:color w:val="auto"/>
          <w:szCs w:val="21"/>
          <w:highlight w:val="none"/>
        </w:rPr>
        <w:br w:type="page"/>
      </w:r>
      <w:r>
        <w:rPr>
          <w:rFonts w:hint="eastAsia" w:ascii="宋体" w:hAnsi="宋体" w:cs="方正小标宋简体"/>
          <w:b/>
          <w:color w:val="auto"/>
          <w:szCs w:val="21"/>
          <w:highlight w:val="none"/>
        </w:rPr>
        <w:t>附件</w:t>
      </w:r>
    </w:p>
    <w:p w14:paraId="461C014B">
      <w:pPr>
        <w:spacing w:line="360" w:lineRule="auto"/>
        <w:ind w:firstLine="643"/>
        <w:jc w:val="center"/>
        <w:rPr>
          <w:rFonts w:ascii="宋体" w:hAnsi="宋体" w:cs="方正小标宋简体"/>
          <w:b/>
          <w:color w:val="auto"/>
          <w:sz w:val="32"/>
          <w:szCs w:val="32"/>
          <w:highlight w:val="none"/>
        </w:rPr>
      </w:pPr>
      <w:r>
        <w:rPr>
          <w:rFonts w:hint="eastAsia" w:ascii="宋体" w:hAnsi="宋体" w:cs="方正小标宋简体"/>
          <w:b/>
          <w:color w:val="auto"/>
          <w:sz w:val="32"/>
          <w:szCs w:val="32"/>
          <w:highlight w:val="none"/>
        </w:rPr>
        <w:t>无串通竞标行为的承诺函（格式）</w:t>
      </w:r>
    </w:p>
    <w:p w14:paraId="3B6A786E">
      <w:pPr>
        <w:spacing w:line="360" w:lineRule="auto"/>
        <w:ind w:firstLine="643"/>
        <w:jc w:val="center"/>
        <w:rPr>
          <w:rFonts w:ascii="宋体" w:hAnsi="宋体" w:cs="仿宋_GB2312"/>
          <w:b/>
          <w:color w:val="auto"/>
          <w:sz w:val="32"/>
          <w:szCs w:val="32"/>
          <w:highlight w:val="none"/>
        </w:rPr>
      </w:pPr>
    </w:p>
    <w:p w14:paraId="7E9AFA29">
      <w:pPr>
        <w:spacing w:line="360" w:lineRule="auto"/>
        <w:ind w:firstLine="422"/>
        <w:rPr>
          <w:rFonts w:ascii="宋体" w:hAnsi="宋体" w:cs="仿宋_GB2312"/>
          <w:b/>
          <w:bCs/>
          <w:color w:val="auto"/>
          <w:szCs w:val="21"/>
          <w:highlight w:val="none"/>
        </w:rPr>
      </w:pPr>
      <w:r>
        <w:rPr>
          <w:rFonts w:hint="eastAsia" w:ascii="宋体" w:hAnsi="宋体" w:cs="仿宋_GB2312"/>
          <w:b/>
          <w:bCs/>
          <w:color w:val="auto"/>
          <w:szCs w:val="21"/>
          <w:highlight w:val="none"/>
        </w:rPr>
        <w:t>一、我方承诺无下列相互串通竞标的情形：</w:t>
      </w:r>
    </w:p>
    <w:p w14:paraId="1A7BEDCF">
      <w:pPr>
        <w:spacing w:line="360" w:lineRule="auto"/>
        <w:ind w:firstLine="420"/>
        <w:rPr>
          <w:rFonts w:ascii="宋体" w:hAnsi="宋体" w:cs="仿宋_GB2312"/>
          <w:color w:val="auto"/>
          <w:szCs w:val="21"/>
          <w:highlight w:val="none"/>
        </w:rPr>
      </w:pPr>
      <w:r>
        <w:rPr>
          <w:rFonts w:hint="eastAsia" w:ascii="宋体" w:hAnsi="宋体" w:cs="仿宋_GB2312"/>
          <w:color w:val="auto"/>
          <w:szCs w:val="21"/>
          <w:highlight w:val="none"/>
        </w:rPr>
        <w:t>1.不同供应商的响应文件由同一单位或者个人编制；或不同供应商报名的IP地址一致的；</w:t>
      </w:r>
    </w:p>
    <w:p w14:paraId="1F5EDBDE">
      <w:pPr>
        <w:spacing w:line="360" w:lineRule="auto"/>
        <w:ind w:firstLine="420"/>
        <w:rPr>
          <w:rFonts w:ascii="宋体" w:hAnsi="宋体" w:cs="仿宋_GB2312"/>
          <w:color w:val="auto"/>
          <w:szCs w:val="21"/>
          <w:highlight w:val="none"/>
        </w:rPr>
      </w:pPr>
      <w:r>
        <w:rPr>
          <w:rFonts w:hint="eastAsia" w:ascii="宋体" w:hAnsi="宋体" w:cs="仿宋_GB2312"/>
          <w:color w:val="auto"/>
          <w:szCs w:val="21"/>
          <w:highlight w:val="none"/>
        </w:rPr>
        <w:t>2.不同供应商委托同一单位或者个人办理竞标事宜；</w:t>
      </w:r>
    </w:p>
    <w:p w14:paraId="152599EF">
      <w:pPr>
        <w:spacing w:line="360" w:lineRule="auto"/>
        <w:ind w:firstLine="420"/>
        <w:rPr>
          <w:rFonts w:ascii="宋体" w:hAnsi="宋体" w:cs="仿宋_GB2312"/>
          <w:color w:val="auto"/>
          <w:szCs w:val="21"/>
          <w:highlight w:val="none"/>
        </w:rPr>
      </w:pPr>
      <w:r>
        <w:rPr>
          <w:rFonts w:hint="eastAsia" w:ascii="宋体" w:hAnsi="宋体" w:cs="仿宋_GB2312"/>
          <w:color w:val="auto"/>
          <w:szCs w:val="21"/>
          <w:highlight w:val="none"/>
        </w:rPr>
        <w:t>3.不同供应商的响应文件载明的项目管理员为同一个人；</w:t>
      </w:r>
    </w:p>
    <w:p w14:paraId="5E8F27D6">
      <w:pPr>
        <w:spacing w:line="360" w:lineRule="auto"/>
        <w:ind w:firstLine="420"/>
        <w:rPr>
          <w:rFonts w:ascii="宋体" w:hAnsi="宋体" w:cs="仿宋_GB2312"/>
          <w:color w:val="auto"/>
          <w:szCs w:val="21"/>
          <w:highlight w:val="none"/>
        </w:rPr>
      </w:pPr>
      <w:r>
        <w:rPr>
          <w:rFonts w:hint="eastAsia" w:ascii="宋体" w:hAnsi="宋体" w:cs="仿宋_GB2312"/>
          <w:color w:val="auto"/>
          <w:szCs w:val="21"/>
          <w:highlight w:val="none"/>
        </w:rPr>
        <w:t>4.不</w:t>
      </w:r>
      <w:r>
        <w:rPr>
          <w:rFonts w:hint="eastAsia" w:ascii="宋体" w:hAnsi="宋体" w:cs="仿宋_GB2312"/>
          <w:color w:val="auto"/>
          <w:spacing w:val="-6"/>
          <w:szCs w:val="21"/>
          <w:highlight w:val="none"/>
        </w:rPr>
        <w:t>同供应商的响应文件异常一致或竞标报价呈规律性差异；</w:t>
      </w:r>
    </w:p>
    <w:p w14:paraId="34F8178E">
      <w:pPr>
        <w:spacing w:line="360" w:lineRule="auto"/>
        <w:ind w:firstLine="420"/>
        <w:rPr>
          <w:rFonts w:ascii="宋体" w:hAnsi="宋体" w:cs="仿宋_GB2312"/>
          <w:color w:val="auto"/>
          <w:szCs w:val="21"/>
          <w:highlight w:val="none"/>
        </w:rPr>
      </w:pPr>
      <w:r>
        <w:rPr>
          <w:rFonts w:hint="eastAsia" w:ascii="宋体" w:hAnsi="宋体" w:cs="仿宋_GB2312"/>
          <w:color w:val="auto"/>
          <w:szCs w:val="21"/>
          <w:highlight w:val="none"/>
        </w:rPr>
        <w:t>5.不同供应商的响应文件相互混装；</w:t>
      </w:r>
    </w:p>
    <w:p w14:paraId="2CAC821F">
      <w:pPr>
        <w:spacing w:line="360" w:lineRule="auto"/>
        <w:ind w:firstLine="420"/>
        <w:rPr>
          <w:rFonts w:ascii="宋体" w:hAnsi="宋体" w:cs="仿宋_GB2312"/>
          <w:color w:val="auto"/>
          <w:szCs w:val="21"/>
          <w:highlight w:val="none"/>
        </w:rPr>
      </w:pPr>
      <w:r>
        <w:rPr>
          <w:rFonts w:hint="eastAsia" w:ascii="宋体" w:hAnsi="宋体" w:cs="仿宋_GB2312"/>
          <w:color w:val="auto"/>
          <w:szCs w:val="21"/>
          <w:highlight w:val="none"/>
        </w:rPr>
        <w:t>6.不同供应商的磋商保证金从同一单位或者个人账户转出。</w:t>
      </w:r>
    </w:p>
    <w:p w14:paraId="7108A970">
      <w:pPr>
        <w:spacing w:line="360" w:lineRule="auto"/>
        <w:ind w:firstLine="422"/>
        <w:rPr>
          <w:rFonts w:ascii="宋体" w:hAnsi="宋体" w:cs="仿宋_GB2312"/>
          <w:b/>
          <w:bCs/>
          <w:color w:val="auto"/>
          <w:szCs w:val="21"/>
          <w:highlight w:val="none"/>
        </w:rPr>
      </w:pPr>
      <w:r>
        <w:rPr>
          <w:rFonts w:hint="eastAsia" w:ascii="宋体" w:hAnsi="宋体" w:cs="仿宋_GB2312"/>
          <w:b/>
          <w:bCs/>
          <w:color w:val="auto"/>
          <w:szCs w:val="21"/>
          <w:highlight w:val="none"/>
        </w:rPr>
        <w:t>二、我方承诺无下列恶意串通的情形：</w:t>
      </w:r>
    </w:p>
    <w:p w14:paraId="74592725">
      <w:pPr>
        <w:spacing w:line="360" w:lineRule="auto"/>
        <w:ind w:firstLine="420"/>
        <w:rPr>
          <w:rFonts w:ascii="宋体" w:hAnsi="宋体" w:cs="仿宋_GB2312"/>
          <w:color w:val="auto"/>
          <w:szCs w:val="21"/>
          <w:highlight w:val="none"/>
        </w:rPr>
      </w:pPr>
      <w:r>
        <w:rPr>
          <w:rFonts w:hint="eastAsia" w:ascii="宋体" w:hAnsi="宋体" w:cs="仿宋_GB2312"/>
          <w:color w:val="auto"/>
          <w:szCs w:val="21"/>
          <w:highlight w:val="none"/>
        </w:rPr>
        <w:t>1.供应商直接或者间接从采购人或者采购代理机构处获得其他供应商的相关信息并修改其响应文件；</w:t>
      </w:r>
    </w:p>
    <w:p w14:paraId="1B3FA138">
      <w:pPr>
        <w:spacing w:line="360" w:lineRule="auto"/>
        <w:ind w:firstLine="420"/>
        <w:rPr>
          <w:rFonts w:ascii="宋体" w:hAnsi="宋体" w:cs="仿宋_GB2312"/>
          <w:color w:val="auto"/>
          <w:szCs w:val="21"/>
          <w:highlight w:val="none"/>
        </w:rPr>
      </w:pPr>
      <w:r>
        <w:rPr>
          <w:rFonts w:hint="eastAsia" w:ascii="宋体" w:hAnsi="宋体" w:cs="仿宋_GB2312"/>
          <w:color w:val="auto"/>
          <w:szCs w:val="21"/>
          <w:highlight w:val="none"/>
        </w:rPr>
        <w:t>2.供应商按照采购人或者采购代理机构的授意撤换、修改响应文件；</w:t>
      </w:r>
    </w:p>
    <w:p w14:paraId="73188EAC">
      <w:pPr>
        <w:spacing w:line="360" w:lineRule="auto"/>
        <w:ind w:firstLine="420"/>
        <w:rPr>
          <w:rFonts w:ascii="宋体" w:hAnsi="宋体" w:cs="仿宋_GB2312"/>
          <w:color w:val="auto"/>
          <w:szCs w:val="21"/>
          <w:highlight w:val="none"/>
        </w:rPr>
      </w:pPr>
      <w:r>
        <w:rPr>
          <w:rFonts w:hint="eastAsia" w:ascii="宋体" w:hAnsi="宋体" w:cs="仿宋_GB2312"/>
          <w:color w:val="auto"/>
          <w:szCs w:val="21"/>
          <w:highlight w:val="none"/>
        </w:rPr>
        <w:t>3.供</w:t>
      </w:r>
      <w:r>
        <w:rPr>
          <w:rFonts w:hint="eastAsia" w:ascii="宋体" w:hAnsi="宋体" w:cs="仿宋_GB2312"/>
          <w:color w:val="auto"/>
          <w:spacing w:val="-6"/>
          <w:szCs w:val="21"/>
          <w:highlight w:val="none"/>
        </w:rPr>
        <w:t>应商之间协商报价、技术方案等响应文件的实质性内容；</w:t>
      </w:r>
    </w:p>
    <w:p w14:paraId="10265892">
      <w:pPr>
        <w:spacing w:line="360" w:lineRule="auto"/>
        <w:ind w:firstLine="420"/>
        <w:rPr>
          <w:rFonts w:ascii="宋体" w:hAnsi="宋体" w:cs="仿宋_GB2312"/>
          <w:color w:val="auto"/>
          <w:szCs w:val="21"/>
          <w:highlight w:val="none"/>
        </w:rPr>
      </w:pPr>
      <w:r>
        <w:rPr>
          <w:rFonts w:hint="eastAsia" w:ascii="宋体" w:hAnsi="宋体" w:cs="仿宋_GB2312"/>
          <w:color w:val="auto"/>
          <w:szCs w:val="21"/>
          <w:highlight w:val="none"/>
        </w:rPr>
        <w:t>4.属于同一集团、协会、商会等组织成员的供应商按照该组织要求协同参加政府采购活动；</w:t>
      </w:r>
    </w:p>
    <w:p w14:paraId="2A2084B9">
      <w:pPr>
        <w:spacing w:line="360" w:lineRule="auto"/>
        <w:ind w:firstLine="420"/>
        <w:rPr>
          <w:rFonts w:ascii="宋体" w:hAnsi="宋体" w:cs="仿宋_GB2312"/>
          <w:color w:val="auto"/>
          <w:szCs w:val="21"/>
          <w:highlight w:val="none"/>
        </w:rPr>
      </w:pPr>
      <w:r>
        <w:rPr>
          <w:rFonts w:hint="eastAsia" w:ascii="宋体" w:hAnsi="宋体" w:cs="仿宋_GB2312"/>
          <w:color w:val="auto"/>
          <w:szCs w:val="21"/>
          <w:highlight w:val="none"/>
        </w:rPr>
        <w:t>5.供应商之间事先约定一致抬高或者压低竞标报价，或者在竞争性磋商项目中事先约定轮流以高价位或者低价位成交，或者事先约定由某一特定供应商成交，然后再参加竞标；</w:t>
      </w:r>
    </w:p>
    <w:p w14:paraId="3C908313">
      <w:pPr>
        <w:spacing w:line="360" w:lineRule="auto"/>
        <w:ind w:firstLine="420"/>
        <w:rPr>
          <w:rFonts w:ascii="宋体" w:hAnsi="宋体" w:cs="仿宋_GB2312"/>
          <w:color w:val="auto"/>
          <w:szCs w:val="21"/>
          <w:highlight w:val="none"/>
        </w:rPr>
      </w:pPr>
      <w:r>
        <w:rPr>
          <w:rFonts w:hint="eastAsia" w:ascii="宋体" w:hAnsi="宋体" w:cs="仿宋_GB2312"/>
          <w:color w:val="auto"/>
          <w:szCs w:val="21"/>
          <w:highlight w:val="none"/>
        </w:rPr>
        <w:t>6.供应商之间商定部分供应商放弃参加政府采购活动或者放弃成交；</w:t>
      </w:r>
    </w:p>
    <w:p w14:paraId="0F014FE4">
      <w:pPr>
        <w:spacing w:line="360" w:lineRule="auto"/>
        <w:ind w:firstLine="420"/>
        <w:rPr>
          <w:rFonts w:ascii="宋体" w:hAnsi="宋体" w:cs="仿宋_GB2312"/>
          <w:color w:val="auto"/>
          <w:szCs w:val="21"/>
          <w:highlight w:val="none"/>
        </w:rPr>
      </w:pPr>
      <w:r>
        <w:rPr>
          <w:rFonts w:hint="eastAsia" w:ascii="宋体" w:hAnsi="宋体" w:cs="仿宋_GB2312"/>
          <w:color w:val="auto"/>
          <w:szCs w:val="21"/>
          <w:highlight w:val="none"/>
        </w:rPr>
        <w:t>7.供应商与采购人或者采购代理机构之间、供应商相互之间，为</w:t>
      </w:r>
      <w:r>
        <w:rPr>
          <w:rFonts w:hint="eastAsia" w:ascii="宋体" w:hAnsi="宋体" w:cs="仿宋_GB2312"/>
          <w:color w:val="auto"/>
          <w:spacing w:val="-6"/>
          <w:szCs w:val="21"/>
          <w:highlight w:val="none"/>
        </w:rPr>
        <w:t>谋求特定供应商成交或者排斥其他供应商的其他串通行为。</w:t>
      </w:r>
    </w:p>
    <w:p w14:paraId="40628517">
      <w:pPr>
        <w:spacing w:line="360" w:lineRule="auto"/>
        <w:ind w:firstLine="420"/>
        <w:rPr>
          <w:rFonts w:ascii="宋体" w:hAnsi="宋体" w:cs="仿宋_GB2312"/>
          <w:color w:val="auto"/>
          <w:szCs w:val="21"/>
          <w:highlight w:val="none"/>
        </w:rPr>
      </w:pPr>
    </w:p>
    <w:p w14:paraId="1E98A417">
      <w:pPr>
        <w:spacing w:line="360" w:lineRule="auto"/>
        <w:ind w:firstLine="422"/>
        <w:rPr>
          <w:rFonts w:ascii="宋体" w:hAnsi="宋体" w:cs="仿宋_GB2312"/>
          <w:b/>
          <w:bCs/>
          <w:color w:val="auto"/>
          <w:szCs w:val="21"/>
          <w:highlight w:val="none"/>
        </w:rPr>
      </w:pPr>
      <w:r>
        <w:rPr>
          <w:rFonts w:hint="eastAsia" w:ascii="宋体" w:hAnsi="宋体" w:cs="仿宋_GB2312"/>
          <w:b/>
          <w:bCs/>
          <w:color w:val="auto"/>
          <w:szCs w:val="21"/>
          <w:highlight w:val="none"/>
        </w:rPr>
        <w:t>以上情形一经核查属实，我方愿意承担一切后果，并不再寻求任何旨在减轻或免除法律责任的辩解。</w:t>
      </w:r>
    </w:p>
    <w:p w14:paraId="60DBCCF0">
      <w:pPr>
        <w:spacing w:line="360" w:lineRule="auto"/>
        <w:ind w:firstLine="420"/>
        <w:rPr>
          <w:rFonts w:ascii="宋体" w:hAnsi="宋体" w:cs="仿宋_GB2312"/>
          <w:color w:val="auto"/>
          <w:szCs w:val="21"/>
          <w:highlight w:val="none"/>
        </w:rPr>
      </w:pPr>
    </w:p>
    <w:p w14:paraId="6B51F112">
      <w:pPr>
        <w:spacing w:line="360" w:lineRule="auto"/>
        <w:ind w:firstLine="420"/>
        <w:rPr>
          <w:rFonts w:ascii="宋体" w:hAnsi="宋体" w:cs="仿宋_GB2312"/>
          <w:color w:val="auto"/>
          <w:szCs w:val="21"/>
          <w:highlight w:val="none"/>
        </w:rPr>
      </w:pPr>
    </w:p>
    <w:p w14:paraId="419A303B">
      <w:pPr>
        <w:spacing w:line="360" w:lineRule="auto"/>
        <w:ind w:firstLine="420"/>
        <w:rPr>
          <w:rFonts w:ascii="宋体" w:hAnsi="宋体" w:cs="仿宋_GB2312"/>
          <w:color w:val="auto"/>
          <w:szCs w:val="21"/>
          <w:highlight w:val="none"/>
        </w:rPr>
      </w:pPr>
    </w:p>
    <w:p w14:paraId="53392877">
      <w:pPr>
        <w:spacing w:line="360" w:lineRule="auto"/>
        <w:ind w:firstLine="4819" w:firstLineChars="2295"/>
        <w:rPr>
          <w:rFonts w:ascii="宋体" w:hAnsi="宋体" w:cs="仿宋_GB2312"/>
          <w:color w:val="auto"/>
          <w:szCs w:val="21"/>
          <w:highlight w:val="none"/>
        </w:rPr>
      </w:pPr>
      <w:r>
        <w:rPr>
          <w:rFonts w:hint="eastAsia" w:ascii="宋体" w:hAnsi="宋体" w:cs="仿宋_GB2312"/>
          <w:color w:val="auto"/>
          <w:szCs w:val="21"/>
          <w:highlight w:val="none"/>
        </w:rPr>
        <w:t>供应商名称（</w:t>
      </w:r>
      <w:r>
        <w:rPr>
          <w:rFonts w:hint="eastAsia" w:ascii="宋体" w:hAnsi="宋体"/>
          <w:color w:val="auto"/>
          <w:szCs w:val="21"/>
          <w:highlight w:val="none"/>
        </w:rPr>
        <w:t>加盖电子公章</w:t>
      </w:r>
      <w:r>
        <w:rPr>
          <w:rFonts w:hint="eastAsia" w:ascii="宋体" w:hAnsi="宋体" w:cs="仿宋_GB2312"/>
          <w:color w:val="auto"/>
          <w:szCs w:val="21"/>
          <w:highlight w:val="none"/>
        </w:rPr>
        <w:t>）：</w:t>
      </w:r>
      <w:r>
        <w:rPr>
          <w:rFonts w:hint="eastAsia" w:ascii="宋体" w:hAnsi="宋体" w:cs="仿宋_GB2312"/>
          <w:color w:val="auto"/>
          <w:szCs w:val="21"/>
          <w:highlight w:val="none"/>
          <w:u w:val="single"/>
        </w:rPr>
        <w:t xml:space="preserve">              </w:t>
      </w:r>
    </w:p>
    <w:p w14:paraId="52D23FAF">
      <w:pPr>
        <w:spacing w:line="360" w:lineRule="auto"/>
        <w:ind w:firstLine="420"/>
        <w:jc w:val="center"/>
        <w:rPr>
          <w:rFonts w:ascii="宋体" w:hAnsi="宋体" w:cs="仿宋_GB2312"/>
          <w:color w:val="auto"/>
          <w:szCs w:val="21"/>
          <w:highlight w:val="none"/>
        </w:rPr>
      </w:pPr>
      <w:r>
        <w:rPr>
          <w:rFonts w:hint="eastAsia" w:ascii="宋体" w:hAnsi="宋体" w:cs="仿宋_GB2312"/>
          <w:color w:val="auto"/>
          <w:szCs w:val="21"/>
          <w:highlight w:val="none"/>
        </w:rPr>
        <w:t xml:space="preserve">                                                  </w:t>
      </w:r>
      <w:r>
        <w:rPr>
          <w:rFonts w:ascii="宋体" w:hAnsi="宋体" w:cs="仿宋_GB2312"/>
          <w:color w:val="auto"/>
          <w:szCs w:val="21"/>
          <w:highlight w:val="none"/>
        </w:rPr>
        <w:t xml:space="preserve">        </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66E21056">
      <w:pPr>
        <w:snapToGrid w:val="0"/>
        <w:spacing w:before="50"/>
        <w:ind w:firstLine="0" w:firstLineChars="0"/>
        <w:jc w:val="left"/>
        <w:rPr>
          <w:rFonts w:ascii="宋体" w:hAnsi="宋体" w:cs="宋体"/>
          <w:b/>
          <w:color w:val="auto"/>
          <w:szCs w:val="21"/>
          <w:highlight w:val="none"/>
        </w:rPr>
      </w:pPr>
    </w:p>
    <w:p w14:paraId="0999A570">
      <w:pPr>
        <w:snapToGrid w:val="0"/>
        <w:spacing w:before="50"/>
        <w:ind w:firstLine="0" w:firstLineChars="0"/>
        <w:jc w:val="left"/>
        <w:rPr>
          <w:rFonts w:ascii="宋体" w:hAnsi="宋体" w:cs="宋体"/>
          <w:b/>
          <w:color w:val="auto"/>
          <w:szCs w:val="21"/>
          <w:highlight w:val="none"/>
        </w:rPr>
      </w:pPr>
    </w:p>
    <w:p w14:paraId="666C6645">
      <w:pPr>
        <w:snapToGrid w:val="0"/>
        <w:spacing w:before="50"/>
        <w:ind w:firstLine="0" w:firstLineChars="0"/>
        <w:jc w:val="left"/>
        <w:rPr>
          <w:rFonts w:ascii="宋体" w:hAnsi="宋体" w:cs="宋体"/>
          <w:b/>
          <w:bCs/>
          <w:color w:val="auto"/>
          <w:sz w:val="24"/>
          <w:highlight w:val="none"/>
        </w:rPr>
      </w:pPr>
      <w:r>
        <w:rPr>
          <w:rFonts w:ascii="宋体" w:hAnsi="宋体" w:cs="宋体"/>
          <w:b/>
          <w:color w:val="auto"/>
          <w:szCs w:val="21"/>
          <w:highlight w:val="none"/>
        </w:rPr>
        <w:br w:type="page"/>
      </w:r>
      <w:r>
        <w:rPr>
          <w:rFonts w:hint="eastAsia" w:ascii="宋体" w:hAnsi="宋体" w:cs="宋体"/>
          <w:b/>
          <w:color w:val="auto"/>
          <w:szCs w:val="21"/>
          <w:highlight w:val="none"/>
        </w:rPr>
        <w:t>附件</w:t>
      </w:r>
    </w:p>
    <w:p w14:paraId="679C41D3">
      <w:pPr>
        <w:spacing w:line="360" w:lineRule="auto"/>
        <w:ind w:firstLine="643"/>
        <w:jc w:val="center"/>
        <w:rPr>
          <w:rFonts w:ascii="宋体" w:hAnsi="宋体" w:cs="方正小标宋简体"/>
          <w:b/>
          <w:color w:val="auto"/>
          <w:sz w:val="32"/>
          <w:szCs w:val="32"/>
          <w:highlight w:val="none"/>
        </w:rPr>
      </w:pPr>
      <w:bookmarkStart w:id="100" w:name="_Toc89760768"/>
      <w:bookmarkStart w:id="101" w:name="_Toc153444885"/>
      <w:bookmarkStart w:id="102" w:name="_Toc106033443"/>
      <w:bookmarkStart w:id="103" w:name="_Toc118483117"/>
      <w:r>
        <w:rPr>
          <w:rFonts w:hint="eastAsia" w:ascii="宋体" w:hAnsi="宋体" w:cs="方正小标宋简体"/>
          <w:b/>
          <w:color w:val="auto"/>
          <w:sz w:val="32"/>
          <w:szCs w:val="32"/>
          <w:highlight w:val="none"/>
        </w:rPr>
        <w:t>商务条款偏离表（格式）</w:t>
      </w:r>
      <w:bookmarkEnd w:id="100"/>
      <w:bookmarkEnd w:id="101"/>
      <w:bookmarkEnd w:id="102"/>
      <w:bookmarkEnd w:id="103"/>
    </w:p>
    <w:p w14:paraId="709636E8">
      <w:pPr>
        <w:ind w:firstLine="420"/>
        <w:rPr>
          <w:color w:val="auto"/>
          <w:highlight w:val="none"/>
        </w:rPr>
      </w:pPr>
    </w:p>
    <w:tbl>
      <w:tblPr>
        <w:tblStyle w:val="51"/>
        <w:tblW w:w="4973"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3"/>
        <w:gridCol w:w="2075"/>
        <w:gridCol w:w="2764"/>
        <w:gridCol w:w="2627"/>
        <w:gridCol w:w="1448"/>
      </w:tblGrid>
      <w:tr w14:paraId="193116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7" w:type="dxa"/>
            <w:vAlign w:val="center"/>
          </w:tcPr>
          <w:p w14:paraId="4DC55AC4">
            <w:pPr>
              <w:pStyle w:val="20"/>
              <w:spacing w:line="360" w:lineRule="auto"/>
              <w:ind w:firstLine="0" w:firstLineChars="0"/>
              <w:contextualSpacing/>
              <w:jc w:val="center"/>
              <w:rPr>
                <w:rFonts w:ascii="宋体" w:hAnsi="宋体" w:eastAsia="宋体" w:cs="仿宋_GB2312"/>
                <w:b/>
                <w:color w:val="auto"/>
                <w:kern w:val="2"/>
                <w:sz w:val="21"/>
                <w:szCs w:val="21"/>
                <w:highlight w:val="none"/>
              </w:rPr>
            </w:pPr>
            <w:r>
              <w:rPr>
                <w:rFonts w:hint="eastAsia" w:ascii="宋体" w:hAnsi="宋体" w:eastAsia="宋体" w:cs="仿宋_GB2312"/>
                <w:b/>
                <w:color w:val="auto"/>
                <w:kern w:val="2"/>
                <w:sz w:val="21"/>
                <w:szCs w:val="21"/>
                <w:highlight w:val="none"/>
              </w:rPr>
              <w:t>序号</w:t>
            </w:r>
          </w:p>
        </w:tc>
        <w:tc>
          <w:tcPr>
            <w:tcW w:w="2026" w:type="dxa"/>
            <w:tcBorders>
              <w:right w:val="single" w:color="auto" w:sz="4" w:space="0"/>
            </w:tcBorders>
            <w:vAlign w:val="center"/>
          </w:tcPr>
          <w:p w14:paraId="2737EE0B">
            <w:pPr>
              <w:pStyle w:val="20"/>
              <w:spacing w:line="360" w:lineRule="auto"/>
              <w:ind w:firstLine="0" w:firstLineChars="0"/>
              <w:contextualSpacing/>
              <w:jc w:val="center"/>
              <w:rPr>
                <w:rFonts w:ascii="宋体" w:hAnsi="宋体" w:eastAsia="宋体" w:cs="仿宋_GB2312"/>
                <w:b/>
                <w:color w:val="auto"/>
                <w:kern w:val="2"/>
                <w:sz w:val="21"/>
                <w:szCs w:val="21"/>
                <w:highlight w:val="none"/>
              </w:rPr>
            </w:pPr>
            <w:r>
              <w:rPr>
                <w:rFonts w:hint="eastAsia" w:ascii="宋体" w:hAnsi="宋体" w:eastAsia="宋体" w:cs="仿宋_GB2312"/>
                <w:b/>
                <w:color w:val="auto"/>
                <w:kern w:val="2"/>
                <w:sz w:val="21"/>
                <w:szCs w:val="21"/>
                <w:highlight w:val="none"/>
              </w:rPr>
              <w:t>项目</w:t>
            </w:r>
          </w:p>
        </w:tc>
        <w:tc>
          <w:tcPr>
            <w:tcW w:w="2699" w:type="dxa"/>
            <w:tcBorders>
              <w:left w:val="single" w:color="auto" w:sz="4" w:space="0"/>
            </w:tcBorders>
            <w:vAlign w:val="center"/>
          </w:tcPr>
          <w:p w14:paraId="27B3D17F">
            <w:pPr>
              <w:pStyle w:val="20"/>
              <w:spacing w:line="360" w:lineRule="auto"/>
              <w:ind w:firstLine="0" w:firstLineChars="0"/>
              <w:contextualSpacing/>
              <w:jc w:val="center"/>
              <w:rPr>
                <w:rFonts w:ascii="宋体" w:hAnsi="宋体" w:eastAsia="宋体" w:cs="仿宋_GB2312"/>
                <w:b/>
                <w:color w:val="auto"/>
                <w:kern w:val="2"/>
                <w:sz w:val="21"/>
                <w:szCs w:val="21"/>
                <w:highlight w:val="none"/>
              </w:rPr>
            </w:pPr>
            <w:r>
              <w:rPr>
                <w:rFonts w:hint="eastAsia" w:ascii="宋体" w:hAnsi="宋体" w:eastAsia="宋体" w:cs="仿宋_GB2312"/>
                <w:b/>
                <w:color w:val="auto"/>
                <w:kern w:val="2"/>
                <w:sz w:val="21"/>
                <w:szCs w:val="21"/>
                <w:highlight w:val="none"/>
              </w:rPr>
              <w:t>竞争性磋商文件商务条款</w:t>
            </w:r>
          </w:p>
          <w:p w14:paraId="3878C323">
            <w:pPr>
              <w:pStyle w:val="20"/>
              <w:spacing w:line="360" w:lineRule="auto"/>
              <w:ind w:firstLine="0" w:firstLineChars="0"/>
              <w:contextualSpacing/>
              <w:jc w:val="center"/>
              <w:rPr>
                <w:rFonts w:ascii="宋体" w:hAnsi="宋体" w:eastAsia="宋体" w:cs="仿宋_GB2312"/>
                <w:b/>
                <w:color w:val="auto"/>
                <w:kern w:val="2"/>
                <w:sz w:val="21"/>
                <w:szCs w:val="21"/>
                <w:highlight w:val="none"/>
              </w:rPr>
            </w:pPr>
            <w:r>
              <w:rPr>
                <w:rFonts w:hint="eastAsia" w:ascii="宋体" w:hAnsi="宋体" w:eastAsia="宋体" w:cs="仿宋_GB2312"/>
                <w:b/>
                <w:color w:val="auto"/>
                <w:kern w:val="2"/>
                <w:sz w:val="21"/>
                <w:szCs w:val="21"/>
                <w:highlight w:val="none"/>
              </w:rPr>
              <w:t>要求</w:t>
            </w:r>
          </w:p>
        </w:tc>
        <w:tc>
          <w:tcPr>
            <w:tcW w:w="2565" w:type="dxa"/>
            <w:vAlign w:val="center"/>
          </w:tcPr>
          <w:p w14:paraId="0BE2F2EE">
            <w:pPr>
              <w:pStyle w:val="20"/>
              <w:spacing w:line="360" w:lineRule="auto"/>
              <w:ind w:firstLine="0" w:firstLineChars="0"/>
              <w:contextualSpacing/>
              <w:jc w:val="center"/>
              <w:rPr>
                <w:rFonts w:ascii="宋体" w:hAnsi="宋体" w:eastAsia="宋体" w:cs="仿宋_GB2312"/>
                <w:b/>
                <w:color w:val="auto"/>
                <w:sz w:val="21"/>
                <w:szCs w:val="21"/>
                <w:highlight w:val="none"/>
              </w:rPr>
            </w:pPr>
            <w:r>
              <w:rPr>
                <w:rFonts w:hint="eastAsia" w:ascii="宋体" w:hAnsi="宋体" w:eastAsia="宋体" w:cs="仿宋_GB2312"/>
                <w:b/>
                <w:color w:val="auto"/>
                <w:sz w:val="21"/>
                <w:szCs w:val="21"/>
                <w:highlight w:val="none"/>
              </w:rPr>
              <w:t>供应商的响应</w:t>
            </w:r>
          </w:p>
        </w:tc>
        <w:tc>
          <w:tcPr>
            <w:tcW w:w="1414" w:type="dxa"/>
            <w:vAlign w:val="center"/>
          </w:tcPr>
          <w:p w14:paraId="1C8E4671">
            <w:pPr>
              <w:pStyle w:val="20"/>
              <w:spacing w:line="360" w:lineRule="auto"/>
              <w:ind w:firstLine="0" w:firstLineChars="0"/>
              <w:contextualSpacing/>
              <w:jc w:val="center"/>
              <w:rPr>
                <w:rFonts w:ascii="宋体" w:hAnsi="宋体" w:eastAsia="宋体" w:cs="仿宋_GB2312"/>
                <w:b/>
                <w:color w:val="auto"/>
                <w:kern w:val="2"/>
                <w:sz w:val="21"/>
                <w:szCs w:val="21"/>
                <w:highlight w:val="none"/>
              </w:rPr>
            </w:pPr>
            <w:r>
              <w:rPr>
                <w:rFonts w:hint="eastAsia" w:ascii="宋体" w:hAnsi="宋体" w:eastAsia="宋体" w:cs="仿宋_GB2312"/>
                <w:b/>
                <w:color w:val="auto"/>
                <w:kern w:val="2"/>
                <w:sz w:val="21"/>
                <w:szCs w:val="21"/>
                <w:highlight w:val="none"/>
              </w:rPr>
              <w:t>偏离说明</w:t>
            </w:r>
          </w:p>
        </w:tc>
      </w:tr>
      <w:tr w14:paraId="2495A1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647" w:type="dxa"/>
            <w:vAlign w:val="center"/>
          </w:tcPr>
          <w:p w14:paraId="0B36F280">
            <w:pPr>
              <w:ind w:firstLine="33" w:firstLineChars="16"/>
              <w:jc w:val="center"/>
              <w:rPr>
                <w:rFonts w:ascii="宋体" w:hAnsi="宋体" w:cs="仿宋_GB2312"/>
                <w:color w:val="auto"/>
                <w:szCs w:val="21"/>
                <w:highlight w:val="none"/>
              </w:rPr>
            </w:pPr>
            <w:r>
              <w:rPr>
                <w:rFonts w:ascii="宋体" w:hAnsi="宋体" w:cs="仿宋_GB2312"/>
                <w:color w:val="auto"/>
                <w:szCs w:val="21"/>
                <w:highlight w:val="none"/>
              </w:rPr>
              <w:t>1</w:t>
            </w:r>
          </w:p>
        </w:tc>
        <w:tc>
          <w:tcPr>
            <w:tcW w:w="2026" w:type="dxa"/>
            <w:tcBorders>
              <w:right w:val="single" w:color="auto" w:sz="4" w:space="0"/>
            </w:tcBorders>
            <w:vAlign w:val="center"/>
          </w:tcPr>
          <w:p w14:paraId="5601DF3B">
            <w:pPr>
              <w:ind w:firstLine="33" w:firstLineChars="16"/>
              <w:jc w:val="center"/>
              <w:rPr>
                <w:rFonts w:ascii="宋体" w:hAnsi="宋体" w:cs="仿宋_GB2312"/>
                <w:color w:val="auto"/>
                <w:szCs w:val="21"/>
                <w:highlight w:val="none"/>
              </w:rPr>
            </w:pPr>
            <w:r>
              <w:rPr>
                <w:rFonts w:hint="eastAsia"/>
                <w:color w:val="auto"/>
                <w:highlight w:val="none"/>
              </w:rPr>
              <w:t>售后服务</w:t>
            </w:r>
          </w:p>
        </w:tc>
        <w:tc>
          <w:tcPr>
            <w:tcW w:w="2699" w:type="dxa"/>
            <w:tcBorders>
              <w:left w:val="single" w:color="auto" w:sz="4" w:space="0"/>
            </w:tcBorders>
            <w:vAlign w:val="center"/>
          </w:tcPr>
          <w:p w14:paraId="20DDC642">
            <w:pPr>
              <w:ind w:firstLine="33" w:firstLineChars="16"/>
              <w:jc w:val="center"/>
              <w:rPr>
                <w:rFonts w:ascii="宋体" w:hAnsi="宋体" w:cs="仿宋_GB2312"/>
                <w:color w:val="auto"/>
                <w:szCs w:val="21"/>
                <w:highlight w:val="none"/>
              </w:rPr>
            </w:pPr>
          </w:p>
        </w:tc>
        <w:tc>
          <w:tcPr>
            <w:tcW w:w="2565" w:type="dxa"/>
            <w:vAlign w:val="center"/>
          </w:tcPr>
          <w:p w14:paraId="770B940F">
            <w:pPr>
              <w:ind w:firstLine="33" w:firstLineChars="16"/>
              <w:jc w:val="center"/>
              <w:rPr>
                <w:rFonts w:ascii="宋体" w:hAnsi="宋体" w:cs="仿宋_GB2312"/>
                <w:color w:val="auto"/>
                <w:szCs w:val="21"/>
                <w:highlight w:val="none"/>
              </w:rPr>
            </w:pPr>
          </w:p>
        </w:tc>
        <w:tc>
          <w:tcPr>
            <w:tcW w:w="1414" w:type="dxa"/>
            <w:vAlign w:val="center"/>
          </w:tcPr>
          <w:p w14:paraId="123C0B99">
            <w:pPr>
              <w:ind w:firstLine="33" w:firstLineChars="16"/>
              <w:jc w:val="center"/>
              <w:rPr>
                <w:rFonts w:ascii="宋体" w:hAnsi="宋体" w:cs="仿宋_GB2312"/>
                <w:color w:val="auto"/>
                <w:szCs w:val="21"/>
                <w:highlight w:val="none"/>
              </w:rPr>
            </w:pPr>
          </w:p>
        </w:tc>
      </w:tr>
      <w:tr w14:paraId="000F5D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647" w:type="dxa"/>
            <w:vAlign w:val="center"/>
          </w:tcPr>
          <w:p w14:paraId="1B696E47">
            <w:pPr>
              <w:ind w:firstLine="33" w:firstLineChars="16"/>
              <w:jc w:val="center"/>
              <w:rPr>
                <w:rFonts w:ascii="宋体" w:hAnsi="宋体" w:cs="仿宋_GB2312"/>
                <w:color w:val="auto"/>
                <w:szCs w:val="21"/>
                <w:highlight w:val="none"/>
              </w:rPr>
            </w:pPr>
            <w:r>
              <w:rPr>
                <w:rFonts w:ascii="宋体" w:hAnsi="宋体" w:cs="仿宋_GB2312"/>
                <w:color w:val="auto"/>
                <w:szCs w:val="21"/>
                <w:highlight w:val="none"/>
              </w:rPr>
              <w:t>2</w:t>
            </w:r>
          </w:p>
        </w:tc>
        <w:tc>
          <w:tcPr>
            <w:tcW w:w="2026" w:type="dxa"/>
            <w:tcBorders>
              <w:right w:val="single" w:color="auto" w:sz="4" w:space="0"/>
            </w:tcBorders>
            <w:vAlign w:val="center"/>
          </w:tcPr>
          <w:p w14:paraId="36B8653F">
            <w:pPr>
              <w:ind w:firstLine="33" w:firstLineChars="16"/>
              <w:jc w:val="center"/>
              <w:rPr>
                <w:rFonts w:ascii="宋体" w:hAnsi="宋体" w:cs="仿宋_GB2312"/>
                <w:color w:val="auto"/>
                <w:szCs w:val="21"/>
                <w:highlight w:val="none"/>
              </w:rPr>
            </w:pPr>
            <w:r>
              <w:rPr>
                <w:rFonts w:hint="eastAsia"/>
                <w:color w:val="auto"/>
                <w:highlight w:val="none"/>
              </w:rPr>
              <w:t>违约和相关处罚</w:t>
            </w:r>
          </w:p>
        </w:tc>
        <w:tc>
          <w:tcPr>
            <w:tcW w:w="2699" w:type="dxa"/>
            <w:tcBorders>
              <w:left w:val="single" w:color="auto" w:sz="4" w:space="0"/>
            </w:tcBorders>
            <w:vAlign w:val="center"/>
          </w:tcPr>
          <w:p w14:paraId="5B10F85A">
            <w:pPr>
              <w:ind w:firstLine="33" w:firstLineChars="16"/>
              <w:jc w:val="center"/>
              <w:rPr>
                <w:rFonts w:ascii="宋体" w:hAnsi="宋体" w:cs="仿宋_GB2312"/>
                <w:color w:val="auto"/>
                <w:szCs w:val="21"/>
                <w:highlight w:val="none"/>
              </w:rPr>
            </w:pPr>
          </w:p>
        </w:tc>
        <w:tc>
          <w:tcPr>
            <w:tcW w:w="2565" w:type="dxa"/>
            <w:vAlign w:val="center"/>
          </w:tcPr>
          <w:p w14:paraId="35148610">
            <w:pPr>
              <w:ind w:firstLine="33" w:firstLineChars="16"/>
              <w:jc w:val="center"/>
              <w:rPr>
                <w:rFonts w:ascii="宋体" w:hAnsi="宋体" w:cs="仿宋_GB2312"/>
                <w:color w:val="auto"/>
                <w:szCs w:val="21"/>
                <w:highlight w:val="none"/>
              </w:rPr>
            </w:pPr>
          </w:p>
        </w:tc>
        <w:tc>
          <w:tcPr>
            <w:tcW w:w="1414" w:type="dxa"/>
            <w:vAlign w:val="center"/>
          </w:tcPr>
          <w:p w14:paraId="6F67E6D5">
            <w:pPr>
              <w:ind w:firstLine="33" w:firstLineChars="16"/>
              <w:jc w:val="center"/>
              <w:rPr>
                <w:rFonts w:ascii="宋体" w:hAnsi="宋体" w:cs="仿宋_GB2312"/>
                <w:color w:val="auto"/>
                <w:szCs w:val="21"/>
                <w:highlight w:val="none"/>
              </w:rPr>
            </w:pPr>
          </w:p>
        </w:tc>
      </w:tr>
      <w:tr w14:paraId="146204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647" w:type="dxa"/>
            <w:vAlign w:val="center"/>
          </w:tcPr>
          <w:p w14:paraId="6873CC04">
            <w:pPr>
              <w:ind w:firstLine="33" w:firstLineChars="16"/>
              <w:jc w:val="center"/>
              <w:rPr>
                <w:rFonts w:ascii="宋体" w:hAnsi="宋体" w:cs="仿宋_GB2312"/>
                <w:color w:val="auto"/>
                <w:szCs w:val="21"/>
                <w:highlight w:val="none"/>
              </w:rPr>
            </w:pPr>
            <w:r>
              <w:rPr>
                <w:rFonts w:ascii="宋体" w:hAnsi="宋体" w:cs="仿宋_GB2312"/>
                <w:color w:val="auto"/>
                <w:szCs w:val="21"/>
                <w:highlight w:val="none"/>
              </w:rPr>
              <w:t>3</w:t>
            </w:r>
          </w:p>
        </w:tc>
        <w:tc>
          <w:tcPr>
            <w:tcW w:w="2026" w:type="dxa"/>
            <w:tcBorders>
              <w:right w:val="single" w:color="auto" w:sz="4" w:space="0"/>
            </w:tcBorders>
            <w:vAlign w:val="center"/>
          </w:tcPr>
          <w:p w14:paraId="3D66B548">
            <w:pPr>
              <w:ind w:firstLine="33" w:firstLineChars="16"/>
              <w:jc w:val="center"/>
              <w:rPr>
                <w:rFonts w:ascii="宋体" w:hAnsi="宋体" w:cs="仿宋_GB2312"/>
                <w:color w:val="auto"/>
                <w:szCs w:val="21"/>
                <w:highlight w:val="none"/>
              </w:rPr>
            </w:pPr>
            <w:r>
              <w:rPr>
                <w:rFonts w:hint="eastAsia"/>
                <w:color w:val="auto"/>
                <w:highlight w:val="none"/>
              </w:rPr>
              <w:t>报价要求</w:t>
            </w:r>
          </w:p>
        </w:tc>
        <w:tc>
          <w:tcPr>
            <w:tcW w:w="2699" w:type="dxa"/>
            <w:tcBorders>
              <w:left w:val="single" w:color="auto" w:sz="4" w:space="0"/>
            </w:tcBorders>
            <w:vAlign w:val="center"/>
          </w:tcPr>
          <w:p w14:paraId="28456DFD">
            <w:pPr>
              <w:ind w:firstLine="33" w:firstLineChars="16"/>
              <w:jc w:val="center"/>
              <w:rPr>
                <w:rFonts w:ascii="宋体" w:hAnsi="宋体" w:cs="仿宋_GB2312"/>
                <w:color w:val="auto"/>
                <w:szCs w:val="21"/>
                <w:highlight w:val="none"/>
              </w:rPr>
            </w:pPr>
          </w:p>
        </w:tc>
        <w:tc>
          <w:tcPr>
            <w:tcW w:w="2565" w:type="dxa"/>
            <w:vAlign w:val="center"/>
          </w:tcPr>
          <w:p w14:paraId="0A994CCB">
            <w:pPr>
              <w:ind w:firstLine="33" w:firstLineChars="16"/>
              <w:jc w:val="center"/>
              <w:rPr>
                <w:rFonts w:ascii="宋体" w:hAnsi="宋体" w:cs="仿宋_GB2312"/>
                <w:color w:val="auto"/>
                <w:szCs w:val="21"/>
                <w:highlight w:val="none"/>
              </w:rPr>
            </w:pPr>
          </w:p>
        </w:tc>
        <w:tc>
          <w:tcPr>
            <w:tcW w:w="1414" w:type="dxa"/>
            <w:vAlign w:val="center"/>
          </w:tcPr>
          <w:p w14:paraId="3623BEF8">
            <w:pPr>
              <w:ind w:firstLine="33" w:firstLineChars="16"/>
              <w:jc w:val="center"/>
              <w:rPr>
                <w:rFonts w:ascii="宋体" w:hAnsi="宋体" w:cs="仿宋_GB2312"/>
                <w:color w:val="auto"/>
                <w:szCs w:val="21"/>
                <w:highlight w:val="none"/>
              </w:rPr>
            </w:pPr>
          </w:p>
        </w:tc>
      </w:tr>
      <w:tr w14:paraId="267B50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647" w:type="dxa"/>
            <w:vAlign w:val="center"/>
          </w:tcPr>
          <w:p w14:paraId="0F63502A">
            <w:pPr>
              <w:ind w:firstLine="33" w:firstLineChars="16"/>
              <w:jc w:val="center"/>
              <w:rPr>
                <w:rFonts w:ascii="宋体" w:hAnsi="宋体" w:cs="仿宋_GB2312"/>
                <w:color w:val="auto"/>
                <w:szCs w:val="21"/>
                <w:highlight w:val="none"/>
              </w:rPr>
            </w:pPr>
            <w:r>
              <w:rPr>
                <w:rFonts w:ascii="宋体" w:hAnsi="宋体" w:cs="仿宋_GB2312"/>
                <w:color w:val="auto"/>
                <w:szCs w:val="21"/>
                <w:highlight w:val="none"/>
              </w:rPr>
              <w:t>4</w:t>
            </w:r>
          </w:p>
        </w:tc>
        <w:tc>
          <w:tcPr>
            <w:tcW w:w="2026" w:type="dxa"/>
            <w:tcBorders>
              <w:right w:val="single" w:color="auto" w:sz="4" w:space="0"/>
            </w:tcBorders>
            <w:vAlign w:val="center"/>
          </w:tcPr>
          <w:p w14:paraId="700715D9">
            <w:pPr>
              <w:ind w:firstLine="33" w:firstLineChars="16"/>
              <w:jc w:val="center"/>
              <w:rPr>
                <w:rFonts w:ascii="宋体" w:hAnsi="宋体" w:cs="仿宋_GB2312"/>
                <w:color w:val="auto"/>
                <w:szCs w:val="21"/>
                <w:highlight w:val="none"/>
              </w:rPr>
            </w:pPr>
            <w:r>
              <w:rPr>
                <w:rFonts w:hint="eastAsia"/>
                <w:color w:val="auto"/>
                <w:highlight w:val="none"/>
              </w:rPr>
              <w:t>付款方式</w:t>
            </w:r>
          </w:p>
        </w:tc>
        <w:tc>
          <w:tcPr>
            <w:tcW w:w="2699" w:type="dxa"/>
            <w:tcBorders>
              <w:left w:val="single" w:color="auto" w:sz="4" w:space="0"/>
            </w:tcBorders>
            <w:vAlign w:val="center"/>
          </w:tcPr>
          <w:p w14:paraId="5ADE27AE">
            <w:pPr>
              <w:ind w:firstLine="33" w:firstLineChars="16"/>
              <w:jc w:val="center"/>
              <w:rPr>
                <w:rFonts w:ascii="宋体" w:hAnsi="宋体" w:cs="仿宋_GB2312"/>
                <w:color w:val="auto"/>
                <w:szCs w:val="21"/>
                <w:highlight w:val="none"/>
              </w:rPr>
            </w:pPr>
          </w:p>
        </w:tc>
        <w:tc>
          <w:tcPr>
            <w:tcW w:w="2565" w:type="dxa"/>
            <w:vAlign w:val="center"/>
          </w:tcPr>
          <w:p w14:paraId="17A5362D">
            <w:pPr>
              <w:ind w:firstLine="33" w:firstLineChars="16"/>
              <w:jc w:val="center"/>
              <w:rPr>
                <w:rFonts w:ascii="宋体" w:hAnsi="宋体" w:cs="仿宋_GB2312"/>
                <w:color w:val="auto"/>
                <w:szCs w:val="21"/>
                <w:highlight w:val="none"/>
              </w:rPr>
            </w:pPr>
          </w:p>
        </w:tc>
        <w:tc>
          <w:tcPr>
            <w:tcW w:w="1414" w:type="dxa"/>
            <w:vAlign w:val="center"/>
          </w:tcPr>
          <w:p w14:paraId="381C0868">
            <w:pPr>
              <w:ind w:firstLine="33" w:firstLineChars="16"/>
              <w:jc w:val="center"/>
              <w:rPr>
                <w:rFonts w:ascii="宋体" w:hAnsi="宋体" w:cs="仿宋_GB2312"/>
                <w:color w:val="auto"/>
                <w:szCs w:val="21"/>
                <w:highlight w:val="none"/>
              </w:rPr>
            </w:pPr>
          </w:p>
        </w:tc>
      </w:tr>
      <w:tr w14:paraId="4A8FB7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647" w:type="dxa"/>
            <w:vAlign w:val="center"/>
          </w:tcPr>
          <w:p w14:paraId="63BDCD5D">
            <w:pPr>
              <w:ind w:firstLine="33" w:firstLineChars="16"/>
              <w:jc w:val="center"/>
              <w:rPr>
                <w:rFonts w:ascii="宋体" w:hAnsi="宋体" w:cs="仿宋_GB2312"/>
                <w:color w:val="auto"/>
                <w:szCs w:val="21"/>
                <w:highlight w:val="none"/>
              </w:rPr>
            </w:pPr>
            <w:r>
              <w:rPr>
                <w:rFonts w:ascii="宋体" w:hAnsi="宋体" w:cs="仿宋_GB2312"/>
                <w:color w:val="auto"/>
                <w:szCs w:val="21"/>
                <w:highlight w:val="none"/>
              </w:rPr>
              <w:t>5</w:t>
            </w:r>
          </w:p>
        </w:tc>
        <w:tc>
          <w:tcPr>
            <w:tcW w:w="2026" w:type="dxa"/>
            <w:tcBorders>
              <w:right w:val="single" w:color="auto" w:sz="4" w:space="0"/>
            </w:tcBorders>
            <w:vAlign w:val="center"/>
          </w:tcPr>
          <w:p w14:paraId="037C5EA7">
            <w:pPr>
              <w:ind w:firstLine="33" w:firstLineChars="16"/>
              <w:jc w:val="center"/>
              <w:rPr>
                <w:rFonts w:ascii="宋体" w:hAnsi="宋体" w:cs="仿宋_GB2312"/>
                <w:color w:val="auto"/>
                <w:szCs w:val="21"/>
                <w:highlight w:val="none"/>
              </w:rPr>
            </w:pPr>
            <w:r>
              <w:rPr>
                <w:rFonts w:hint="eastAsia"/>
                <w:color w:val="auto"/>
                <w:highlight w:val="none"/>
              </w:rPr>
              <w:t>签订合同日期</w:t>
            </w:r>
          </w:p>
        </w:tc>
        <w:tc>
          <w:tcPr>
            <w:tcW w:w="2699" w:type="dxa"/>
            <w:tcBorders>
              <w:left w:val="single" w:color="auto" w:sz="4" w:space="0"/>
            </w:tcBorders>
            <w:vAlign w:val="center"/>
          </w:tcPr>
          <w:p w14:paraId="5547D56E">
            <w:pPr>
              <w:ind w:firstLine="33" w:firstLineChars="16"/>
              <w:jc w:val="center"/>
              <w:rPr>
                <w:rFonts w:ascii="宋体" w:hAnsi="宋体" w:cs="仿宋_GB2312"/>
                <w:color w:val="auto"/>
                <w:szCs w:val="21"/>
                <w:highlight w:val="none"/>
              </w:rPr>
            </w:pPr>
          </w:p>
        </w:tc>
        <w:tc>
          <w:tcPr>
            <w:tcW w:w="2565" w:type="dxa"/>
            <w:vAlign w:val="center"/>
          </w:tcPr>
          <w:p w14:paraId="3FD3AF9B">
            <w:pPr>
              <w:ind w:firstLine="33" w:firstLineChars="16"/>
              <w:jc w:val="center"/>
              <w:rPr>
                <w:rFonts w:ascii="宋体" w:hAnsi="宋体" w:cs="仿宋_GB2312"/>
                <w:color w:val="auto"/>
                <w:szCs w:val="21"/>
                <w:highlight w:val="none"/>
              </w:rPr>
            </w:pPr>
          </w:p>
        </w:tc>
        <w:tc>
          <w:tcPr>
            <w:tcW w:w="1414" w:type="dxa"/>
            <w:vAlign w:val="center"/>
          </w:tcPr>
          <w:p w14:paraId="3704B490">
            <w:pPr>
              <w:ind w:firstLine="33" w:firstLineChars="16"/>
              <w:jc w:val="center"/>
              <w:rPr>
                <w:rFonts w:ascii="宋体" w:hAnsi="宋体" w:cs="仿宋_GB2312"/>
                <w:color w:val="auto"/>
                <w:szCs w:val="21"/>
                <w:highlight w:val="none"/>
              </w:rPr>
            </w:pPr>
          </w:p>
        </w:tc>
      </w:tr>
      <w:tr w14:paraId="71DC86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7" w:hRule="atLeast"/>
          <w:jc w:val="center"/>
        </w:trPr>
        <w:tc>
          <w:tcPr>
            <w:tcW w:w="647" w:type="dxa"/>
            <w:tcBorders>
              <w:bottom w:val="single" w:color="auto" w:sz="4" w:space="0"/>
            </w:tcBorders>
            <w:vAlign w:val="center"/>
          </w:tcPr>
          <w:p w14:paraId="0678E224">
            <w:pPr>
              <w:ind w:firstLine="33" w:firstLineChars="16"/>
              <w:jc w:val="center"/>
              <w:rPr>
                <w:rFonts w:ascii="宋体" w:hAnsi="宋体" w:cs="仿宋_GB2312"/>
                <w:color w:val="auto"/>
                <w:szCs w:val="21"/>
                <w:highlight w:val="none"/>
              </w:rPr>
            </w:pPr>
            <w:r>
              <w:rPr>
                <w:rFonts w:ascii="宋体" w:hAnsi="宋体" w:cs="仿宋_GB2312"/>
                <w:color w:val="auto"/>
                <w:szCs w:val="21"/>
                <w:highlight w:val="none"/>
              </w:rPr>
              <w:t>6</w:t>
            </w:r>
          </w:p>
        </w:tc>
        <w:tc>
          <w:tcPr>
            <w:tcW w:w="2026" w:type="dxa"/>
            <w:tcBorders>
              <w:bottom w:val="single" w:color="auto" w:sz="4" w:space="0"/>
              <w:right w:val="single" w:color="auto" w:sz="4" w:space="0"/>
            </w:tcBorders>
            <w:vAlign w:val="center"/>
          </w:tcPr>
          <w:p w14:paraId="668843A3">
            <w:pPr>
              <w:ind w:firstLine="33" w:firstLineChars="16"/>
              <w:jc w:val="center"/>
              <w:rPr>
                <w:rFonts w:ascii="宋体" w:hAnsi="宋体" w:cs="仿宋_GB2312"/>
                <w:color w:val="auto"/>
                <w:szCs w:val="21"/>
                <w:highlight w:val="none"/>
              </w:rPr>
            </w:pPr>
            <w:r>
              <w:rPr>
                <w:rFonts w:hint="eastAsia" w:ascii="宋体" w:hAnsi="宋体" w:cs="仿宋_GB2312"/>
                <w:color w:val="auto"/>
                <w:szCs w:val="21"/>
                <w:highlight w:val="none"/>
              </w:rPr>
              <w:t>合同条款</w:t>
            </w:r>
          </w:p>
        </w:tc>
        <w:tc>
          <w:tcPr>
            <w:tcW w:w="2699" w:type="dxa"/>
            <w:tcBorders>
              <w:left w:val="single" w:color="auto" w:sz="4" w:space="0"/>
              <w:bottom w:val="single" w:color="auto" w:sz="4" w:space="0"/>
            </w:tcBorders>
            <w:vAlign w:val="center"/>
          </w:tcPr>
          <w:p w14:paraId="1497A5C6">
            <w:pPr>
              <w:ind w:firstLine="33" w:firstLineChars="16"/>
              <w:jc w:val="center"/>
              <w:rPr>
                <w:rFonts w:ascii="宋体" w:hAnsi="宋体" w:cs="仿宋_GB2312"/>
                <w:color w:val="auto"/>
                <w:szCs w:val="21"/>
                <w:highlight w:val="none"/>
              </w:rPr>
            </w:pPr>
            <w:r>
              <w:rPr>
                <w:rFonts w:hint="eastAsia" w:ascii="宋体" w:hAnsi="宋体" w:cs="仿宋_GB2312"/>
                <w:color w:val="auto"/>
                <w:szCs w:val="21"/>
                <w:highlight w:val="none"/>
              </w:rPr>
              <w:t>具体内容详见竞争性磋商文件“第六章 合同”内容</w:t>
            </w:r>
          </w:p>
        </w:tc>
        <w:tc>
          <w:tcPr>
            <w:tcW w:w="2565" w:type="dxa"/>
            <w:tcBorders>
              <w:bottom w:val="single" w:color="auto" w:sz="4" w:space="0"/>
            </w:tcBorders>
            <w:vAlign w:val="center"/>
          </w:tcPr>
          <w:p w14:paraId="18BF6371">
            <w:pPr>
              <w:ind w:firstLine="33" w:firstLineChars="16"/>
              <w:jc w:val="center"/>
              <w:rPr>
                <w:rFonts w:ascii="宋体" w:hAnsi="宋体" w:cs="仿宋_GB2312"/>
                <w:color w:val="auto"/>
                <w:szCs w:val="21"/>
                <w:highlight w:val="none"/>
              </w:rPr>
            </w:pPr>
          </w:p>
        </w:tc>
        <w:tc>
          <w:tcPr>
            <w:tcW w:w="1414" w:type="dxa"/>
            <w:tcBorders>
              <w:bottom w:val="single" w:color="auto" w:sz="4" w:space="0"/>
              <w:right w:val="single" w:color="auto" w:sz="4" w:space="0"/>
            </w:tcBorders>
            <w:vAlign w:val="center"/>
          </w:tcPr>
          <w:p w14:paraId="0156969C">
            <w:pPr>
              <w:ind w:firstLine="33" w:firstLineChars="16"/>
              <w:jc w:val="center"/>
              <w:rPr>
                <w:rFonts w:ascii="宋体" w:hAnsi="宋体" w:cs="仿宋_GB2312"/>
                <w:color w:val="auto"/>
                <w:szCs w:val="21"/>
                <w:highlight w:val="none"/>
              </w:rPr>
            </w:pPr>
          </w:p>
        </w:tc>
      </w:tr>
    </w:tbl>
    <w:p w14:paraId="342AA123">
      <w:pPr>
        <w:pStyle w:val="18"/>
        <w:spacing w:line="360" w:lineRule="auto"/>
        <w:ind w:firstLine="0" w:firstLineChars="0"/>
        <w:contextualSpacing/>
        <w:rPr>
          <w:rFonts w:ascii="宋体" w:hAnsi="宋体"/>
          <w:color w:val="auto"/>
          <w:kern w:val="0"/>
          <w:sz w:val="21"/>
          <w:szCs w:val="21"/>
          <w:highlight w:val="none"/>
        </w:rPr>
      </w:pPr>
    </w:p>
    <w:p w14:paraId="627486DE">
      <w:pPr>
        <w:pStyle w:val="18"/>
        <w:spacing w:line="360" w:lineRule="auto"/>
        <w:ind w:firstLine="0" w:firstLineChars="0"/>
        <w:contextualSpacing/>
        <w:rPr>
          <w:rFonts w:ascii="宋体" w:hAnsi="宋体"/>
          <w:color w:val="auto"/>
          <w:kern w:val="0"/>
          <w:sz w:val="21"/>
          <w:szCs w:val="21"/>
          <w:highlight w:val="none"/>
        </w:rPr>
      </w:pPr>
      <w:r>
        <w:rPr>
          <w:rFonts w:hint="eastAsia" w:ascii="宋体" w:hAnsi="宋体"/>
          <w:color w:val="auto"/>
          <w:kern w:val="0"/>
          <w:sz w:val="21"/>
          <w:szCs w:val="21"/>
          <w:highlight w:val="none"/>
        </w:rPr>
        <w:t>注：</w:t>
      </w:r>
    </w:p>
    <w:p w14:paraId="2B66D39B">
      <w:pPr>
        <w:pStyle w:val="18"/>
        <w:spacing w:line="360" w:lineRule="auto"/>
        <w:ind w:firstLine="422"/>
        <w:contextualSpacing/>
        <w:rPr>
          <w:rFonts w:ascii="宋体" w:hAnsi="宋体"/>
          <w:color w:val="auto"/>
          <w:kern w:val="0"/>
          <w:sz w:val="21"/>
          <w:szCs w:val="21"/>
          <w:highlight w:val="none"/>
        </w:rPr>
      </w:pPr>
      <w:r>
        <w:rPr>
          <w:rFonts w:hint="eastAsia" w:ascii="宋体" w:hAnsi="宋体"/>
          <w:color w:val="auto"/>
          <w:kern w:val="0"/>
          <w:sz w:val="21"/>
          <w:szCs w:val="21"/>
          <w:highlight w:val="none"/>
        </w:rPr>
        <w:t>1.说明：应对照竞争性磋商文件“第三章 采购需求”中的“商务条款”及“第六章 合同”中的“合同条款”作出明确响应，并作出偏离说明。</w:t>
      </w:r>
    </w:p>
    <w:p w14:paraId="22D0BCCC">
      <w:pPr>
        <w:snapToGrid w:val="0"/>
        <w:spacing w:before="50" w:line="360" w:lineRule="auto"/>
        <w:ind w:firstLine="420"/>
        <w:rPr>
          <w:rFonts w:ascii="宋体" w:hAnsi="宋体" w:cs="仿宋_GB2312"/>
          <w:color w:val="auto"/>
          <w:szCs w:val="21"/>
          <w:highlight w:val="none"/>
          <w:u w:val="single"/>
        </w:rPr>
      </w:pPr>
      <w:r>
        <w:rPr>
          <w:rFonts w:hint="eastAsia" w:ascii="宋体" w:hAnsi="宋体"/>
          <w:color w:val="auto"/>
          <w:kern w:val="0"/>
          <w:szCs w:val="21"/>
          <w:highlight w:val="none"/>
        </w:rPr>
        <w:t>2.供应商应根据自身的承诺，对照竞争性磋商文件要求在“偏离说明”中注明“正偏离”、“负偏离”或者“无偏离”。既不属于“正偏离”也不属于“负偏离”即为“无偏离”。</w:t>
      </w:r>
    </w:p>
    <w:p w14:paraId="3CE7AFA2">
      <w:pPr>
        <w:pStyle w:val="26"/>
        <w:tabs>
          <w:tab w:val="left" w:pos="5529"/>
        </w:tabs>
        <w:wordWrap w:val="0"/>
        <w:ind w:firstLine="2299" w:firstLineChars="1095"/>
        <w:rPr>
          <w:rFonts w:hAnsi="宋体"/>
          <w:color w:val="auto"/>
          <w:kern w:val="2"/>
          <w:sz w:val="21"/>
          <w:highlight w:val="none"/>
        </w:rPr>
      </w:pPr>
    </w:p>
    <w:p w14:paraId="1F49A54F">
      <w:pPr>
        <w:pStyle w:val="26"/>
        <w:tabs>
          <w:tab w:val="left" w:pos="5529"/>
        </w:tabs>
        <w:wordWrap w:val="0"/>
        <w:ind w:firstLine="2299" w:firstLineChars="1095"/>
        <w:rPr>
          <w:rFonts w:hAnsi="宋体"/>
          <w:color w:val="auto"/>
          <w:kern w:val="2"/>
          <w:sz w:val="21"/>
          <w:highlight w:val="none"/>
        </w:rPr>
      </w:pPr>
    </w:p>
    <w:p w14:paraId="675777CD">
      <w:pPr>
        <w:pStyle w:val="26"/>
        <w:tabs>
          <w:tab w:val="left" w:pos="5529"/>
        </w:tabs>
        <w:wordWrap w:val="0"/>
        <w:ind w:firstLine="2299" w:firstLineChars="1095"/>
        <w:rPr>
          <w:rFonts w:hAnsi="宋体"/>
          <w:color w:val="auto"/>
          <w:kern w:val="2"/>
          <w:sz w:val="21"/>
          <w:highlight w:val="none"/>
        </w:rPr>
      </w:pPr>
    </w:p>
    <w:p w14:paraId="219BE4D7">
      <w:pPr>
        <w:pStyle w:val="26"/>
        <w:tabs>
          <w:tab w:val="left" w:pos="5529"/>
        </w:tabs>
        <w:wordWrap w:val="0"/>
        <w:ind w:firstLine="2299" w:firstLineChars="1095"/>
        <w:rPr>
          <w:rFonts w:hAnsi="宋体"/>
          <w:color w:val="auto"/>
          <w:kern w:val="2"/>
          <w:sz w:val="21"/>
          <w:highlight w:val="none"/>
          <w:u w:val="single"/>
        </w:rPr>
      </w:pPr>
      <w:r>
        <w:rPr>
          <w:rFonts w:hint="eastAsia" w:hAnsi="宋体"/>
          <w:color w:val="auto"/>
          <w:kern w:val="2"/>
          <w:sz w:val="21"/>
          <w:highlight w:val="none"/>
        </w:rPr>
        <w:t xml:space="preserve">供应商名称（加盖电子公章）： </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int="eastAsia" w:hAnsi="宋体"/>
          <w:color w:val="auto"/>
          <w:kern w:val="2"/>
          <w:sz w:val="21"/>
          <w:highlight w:val="none"/>
          <w:u w:val="single"/>
        </w:rPr>
        <w:t xml:space="preserve">  </w:t>
      </w:r>
    </w:p>
    <w:p w14:paraId="74A6DF20">
      <w:pPr>
        <w:pStyle w:val="26"/>
        <w:tabs>
          <w:tab w:val="left" w:pos="5529"/>
        </w:tabs>
        <w:wordWrap w:val="0"/>
        <w:ind w:firstLine="3968" w:firstLineChars="1890"/>
        <w:rPr>
          <w:rFonts w:hAnsi="宋体"/>
          <w:color w:val="auto"/>
          <w:kern w:val="2"/>
          <w:sz w:val="21"/>
          <w:highlight w:val="none"/>
        </w:rPr>
      </w:pPr>
      <w:r>
        <w:rPr>
          <w:rFonts w:hint="eastAsia" w:hAnsi="宋体"/>
          <w:color w:val="auto"/>
          <w:kern w:val="2"/>
          <w:sz w:val="21"/>
          <w:highlight w:val="none"/>
        </w:rPr>
        <w:t xml:space="preserve">                                 </w:t>
      </w:r>
    </w:p>
    <w:p w14:paraId="40CAB25B">
      <w:pPr>
        <w:tabs>
          <w:tab w:val="left" w:pos="4111"/>
        </w:tabs>
        <w:wordWrap w:val="0"/>
        <w:snapToGrid w:val="0"/>
        <w:spacing w:before="50"/>
        <w:ind w:firstLine="2310" w:firstLineChars="1100"/>
        <w:rPr>
          <w:rFonts w:hAnsi="宋体"/>
          <w:color w:val="auto"/>
          <w:highlight w:val="none"/>
        </w:rPr>
      </w:pPr>
      <w:r>
        <w:rPr>
          <w:rFonts w:hint="eastAsia" w:hAnsi="宋体"/>
          <w:color w:val="auto"/>
          <w:highlight w:val="none"/>
        </w:rPr>
        <w:t>法定代表人或委托代理人（签字或者电子签名或加盖电子印章）：</w:t>
      </w:r>
      <w:r>
        <w:rPr>
          <w:rFonts w:hAnsi="宋体"/>
          <w:color w:val="auto"/>
          <w:highlight w:val="none"/>
          <w:u w:val="single"/>
        </w:rPr>
        <w:t xml:space="preserve">       </w:t>
      </w:r>
      <w:r>
        <w:rPr>
          <w:rFonts w:hint="eastAsia" w:hAnsi="宋体"/>
          <w:color w:val="auto"/>
          <w:highlight w:val="none"/>
          <w:u w:val="single"/>
        </w:rPr>
        <w:t xml:space="preserve"> </w:t>
      </w:r>
      <w:r>
        <w:rPr>
          <w:rFonts w:hAnsi="宋体"/>
          <w:color w:val="auto"/>
          <w:highlight w:val="none"/>
          <w:u w:val="single"/>
        </w:rPr>
        <w:t xml:space="preserve">  </w:t>
      </w:r>
    </w:p>
    <w:p w14:paraId="3B291DE8">
      <w:pPr>
        <w:tabs>
          <w:tab w:val="left" w:pos="4111"/>
        </w:tabs>
        <w:wordWrap w:val="0"/>
        <w:snapToGrid w:val="0"/>
        <w:spacing w:before="50"/>
        <w:ind w:firstLine="3968" w:firstLineChars="1890"/>
        <w:rPr>
          <w:rFonts w:hAnsi="宋体"/>
          <w:color w:val="auto"/>
          <w:highlight w:val="none"/>
        </w:rPr>
      </w:pPr>
      <w:r>
        <w:rPr>
          <w:rFonts w:hint="eastAsia" w:hAnsi="宋体"/>
          <w:color w:val="auto"/>
          <w:highlight w:val="none"/>
        </w:rPr>
        <w:t xml:space="preserve"> </w:t>
      </w:r>
    </w:p>
    <w:p w14:paraId="336D26BF">
      <w:pPr>
        <w:spacing w:line="360" w:lineRule="exact"/>
        <w:ind w:firstLine="0" w:firstLineChars="0"/>
        <w:jc w:val="right"/>
        <w:rPr>
          <w:rFonts w:hAnsi="宋体"/>
          <w:color w:val="auto"/>
          <w:highlight w:val="none"/>
        </w:rPr>
      </w:pPr>
      <w:r>
        <w:rPr>
          <w:rFonts w:hAnsi="宋体"/>
          <w:color w:val="auto"/>
          <w:highlight w:val="none"/>
          <w:u w:val="single"/>
        </w:rPr>
        <w:t xml:space="preserve">       </w:t>
      </w:r>
      <w:r>
        <w:rPr>
          <w:rFonts w:hint="eastAsia" w:hAnsi="宋体"/>
          <w:color w:val="auto"/>
          <w:highlight w:val="none"/>
        </w:rPr>
        <w:t>年</w:t>
      </w:r>
      <w:r>
        <w:rPr>
          <w:rFonts w:hAnsi="宋体"/>
          <w:color w:val="auto"/>
          <w:highlight w:val="none"/>
          <w:u w:val="single"/>
        </w:rPr>
        <w:t xml:space="preserve">     </w:t>
      </w:r>
      <w:r>
        <w:rPr>
          <w:rFonts w:hint="eastAsia" w:hAnsi="宋体"/>
          <w:color w:val="auto"/>
          <w:highlight w:val="none"/>
        </w:rPr>
        <w:t>月</w:t>
      </w:r>
      <w:r>
        <w:rPr>
          <w:rFonts w:hAnsi="宋体"/>
          <w:color w:val="auto"/>
          <w:highlight w:val="none"/>
          <w:u w:val="single"/>
        </w:rPr>
        <w:t xml:space="preserve">     </w:t>
      </w:r>
      <w:r>
        <w:rPr>
          <w:rFonts w:hint="eastAsia" w:hAnsi="宋体"/>
          <w:color w:val="auto"/>
          <w:highlight w:val="none"/>
        </w:rPr>
        <w:t>日</w:t>
      </w:r>
    </w:p>
    <w:p w14:paraId="7D744294">
      <w:pPr>
        <w:spacing w:line="360" w:lineRule="exact"/>
        <w:ind w:firstLine="0" w:firstLineChars="0"/>
        <w:jc w:val="left"/>
        <w:rPr>
          <w:rFonts w:ascii="宋体" w:hAnsi="宋体" w:cs="宋体"/>
          <w:b/>
          <w:color w:val="auto"/>
          <w:szCs w:val="21"/>
          <w:highlight w:val="none"/>
        </w:rPr>
      </w:pPr>
      <w:r>
        <w:rPr>
          <w:rFonts w:ascii="宋体" w:hAnsi="宋体" w:cs="宋体"/>
          <w:b/>
          <w:color w:val="auto"/>
          <w:szCs w:val="21"/>
          <w:highlight w:val="none"/>
        </w:rPr>
        <w:br w:type="page"/>
      </w:r>
      <w:r>
        <w:rPr>
          <w:rFonts w:hint="eastAsia" w:ascii="宋体" w:hAnsi="宋体" w:cs="宋体"/>
          <w:b/>
          <w:color w:val="auto"/>
          <w:szCs w:val="21"/>
          <w:highlight w:val="none"/>
        </w:rPr>
        <w:t>附件</w:t>
      </w:r>
    </w:p>
    <w:p w14:paraId="702B15C2">
      <w:pPr>
        <w:pStyle w:val="26"/>
        <w:ind w:left="-10" w:firstLine="10" w:firstLineChars="3"/>
        <w:jc w:val="center"/>
        <w:rPr>
          <w:rFonts w:hAnsi="宋体" w:cs="宋体"/>
          <w:b/>
          <w:color w:val="auto"/>
          <w:sz w:val="32"/>
          <w:highlight w:val="none"/>
        </w:rPr>
      </w:pPr>
      <w:r>
        <w:rPr>
          <w:rFonts w:hint="eastAsia" w:hAnsi="宋体" w:cs="宋体"/>
          <w:b/>
          <w:color w:val="auto"/>
          <w:sz w:val="32"/>
          <w:highlight w:val="none"/>
        </w:rPr>
        <w:t>服务需求偏离表（格式）</w:t>
      </w:r>
    </w:p>
    <w:p w14:paraId="3FEEA631">
      <w:pPr>
        <w:snapToGrid w:val="0"/>
        <w:spacing w:before="50"/>
        <w:ind w:firstLine="198" w:firstLineChars="94"/>
        <w:jc w:val="left"/>
        <w:rPr>
          <w:rFonts w:ascii="宋体" w:hAnsi="宋体" w:cs="宋体"/>
          <w:b/>
          <w:color w:val="auto"/>
          <w:szCs w:val="21"/>
          <w:highlight w:val="none"/>
        </w:rPr>
      </w:pPr>
    </w:p>
    <w:tbl>
      <w:tblPr>
        <w:tblStyle w:val="51"/>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96"/>
        <w:gridCol w:w="2392"/>
        <w:gridCol w:w="2904"/>
        <w:gridCol w:w="1953"/>
        <w:gridCol w:w="1583"/>
      </w:tblGrid>
      <w:tr w14:paraId="1B551B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14" w:type="pct"/>
            <w:vAlign w:val="center"/>
          </w:tcPr>
          <w:p w14:paraId="416A833D">
            <w:pPr>
              <w:pStyle w:val="20"/>
              <w:spacing w:line="360" w:lineRule="auto"/>
              <w:ind w:firstLine="0" w:firstLineChars="0"/>
              <w:contextualSpacing/>
              <w:jc w:val="center"/>
              <w:rPr>
                <w:rFonts w:ascii="宋体" w:hAnsi="宋体" w:eastAsia="宋体" w:cs="仿宋_GB2312"/>
                <w:b/>
                <w:color w:val="auto"/>
                <w:kern w:val="2"/>
                <w:sz w:val="21"/>
                <w:szCs w:val="21"/>
                <w:highlight w:val="none"/>
              </w:rPr>
            </w:pPr>
            <w:bookmarkStart w:id="104" w:name="_Toc301781611"/>
            <w:bookmarkStart w:id="105" w:name="_Toc254970588"/>
            <w:bookmarkStart w:id="106" w:name="_Toc173211900"/>
            <w:bookmarkStart w:id="107" w:name="_Toc173066401"/>
            <w:bookmarkStart w:id="108" w:name="_Toc373333689"/>
            <w:bookmarkStart w:id="109" w:name="_Toc297193185"/>
            <w:bookmarkStart w:id="110" w:name="_Toc383699906"/>
            <w:bookmarkStart w:id="111" w:name="_Toc295404981"/>
            <w:bookmarkStart w:id="112" w:name="_Toc254970729"/>
            <w:r>
              <w:rPr>
                <w:rFonts w:hint="eastAsia" w:ascii="宋体" w:hAnsi="宋体" w:eastAsia="宋体" w:cs="仿宋_GB2312"/>
                <w:b/>
                <w:color w:val="auto"/>
                <w:kern w:val="2"/>
                <w:sz w:val="21"/>
                <w:szCs w:val="21"/>
                <w:highlight w:val="none"/>
              </w:rPr>
              <w:t>序号</w:t>
            </w:r>
            <w:bookmarkEnd w:id="104"/>
            <w:bookmarkEnd w:id="105"/>
            <w:bookmarkEnd w:id="106"/>
            <w:bookmarkEnd w:id="107"/>
            <w:bookmarkEnd w:id="108"/>
            <w:bookmarkEnd w:id="109"/>
            <w:bookmarkEnd w:id="110"/>
            <w:bookmarkEnd w:id="111"/>
            <w:bookmarkEnd w:id="112"/>
          </w:p>
        </w:tc>
        <w:tc>
          <w:tcPr>
            <w:tcW w:w="1242" w:type="pct"/>
            <w:tcBorders>
              <w:right w:val="single" w:color="auto" w:sz="4" w:space="0"/>
            </w:tcBorders>
            <w:vAlign w:val="center"/>
          </w:tcPr>
          <w:p w14:paraId="2E39820B">
            <w:pPr>
              <w:pStyle w:val="20"/>
              <w:spacing w:line="360" w:lineRule="auto"/>
              <w:ind w:firstLine="0" w:firstLineChars="0"/>
              <w:contextualSpacing/>
              <w:jc w:val="center"/>
              <w:rPr>
                <w:rFonts w:ascii="宋体" w:hAnsi="宋体" w:eastAsia="宋体" w:cs="仿宋_GB2312"/>
                <w:b/>
                <w:color w:val="auto"/>
                <w:kern w:val="2"/>
                <w:sz w:val="21"/>
                <w:szCs w:val="21"/>
                <w:highlight w:val="none"/>
              </w:rPr>
            </w:pPr>
            <w:r>
              <w:rPr>
                <w:rFonts w:hint="eastAsia" w:ascii="宋体" w:hAnsi="宋体" w:eastAsia="宋体" w:cs="仿宋_GB2312"/>
                <w:b/>
                <w:color w:val="auto"/>
                <w:kern w:val="2"/>
                <w:sz w:val="21"/>
                <w:szCs w:val="21"/>
                <w:highlight w:val="none"/>
              </w:rPr>
              <w:t>项目</w:t>
            </w:r>
          </w:p>
        </w:tc>
        <w:tc>
          <w:tcPr>
            <w:tcW w:w="1508" w:type="pct"/>
            <w:tcBorders>
              <w:left w:val="single" w:color="auto" w:sz="4" w:space="0"/>
            </w:tcBorders>
            <w:vAlign w:val="center"/>
          </w:tcPr>
          <w:p w14:paraId="6F3EB364">
            <w:pPr>
              <w:pStyle w:val="20"/>
              <w:spacing w:line="360" w:lineRule="auto"/>
              <w:ind w:firstLine="0" w:firstLineChars="0"/>
              <w:contextualSpacing/>
              <w:jc w:val="center"/>
              <w:rPr>
                <w:rFonts w:ascii="宋体" w:hAnsi="宋体" w:eastAsia="宋体" w:cs="仿宋_GB2312"/>
                <w:b/>
                <w:color w:val="auto"/>
                <w:kern w:val="2"/>
                <w:sz w:val="21"/>
                <w:szCs w:val="21"/>
                <w:highlight w:val="none"/>
              </w:rPr>
            </w:pPr>
            <w:r>
              <w:rPr>
                <w:rFonts w:hint="eastAsia" w:ascii="宋体" w:hAnsi="宋体" w:eastAsia="宋体" w:cs="仿宋_GB2312"/>
                <w:b/>
                <w:color w:val="auto"/>
                <w:kern w:val="2"/>
                <w:sz w:val="21"/>
                <w:szCs w:val="21"/>
                <w:highlight w:val="none"/>
              </w:rPr>
              <w:t>竞争性磋商文件服务需求</w:t>
            </w:r>
          </w:p>
        </w:tc>
        <w:tc>
          <w:tcPr>
            <w:tcW w:w="1014" w:type="pct"/>
            <w:vAlign w:val="center"/>
          </w:tcPr>
          <w:p w14:paraId="5374E389">
            <w:pPr>
              <w:pStyle w:val="20"/>
              <w:spacing w:line="360" w:lineRule="auto"/>
              <w:ind w:firstLine="0" w:firstLineChars="0"/>
              <w:contextualSpacing/>
              <w:jc w:val="center"/>
              <w:rPr>
                <w:rFonts w:ascii="宋体" w:hAnsi="宋体" w:eastAsia="宋体" w:cs="仿宋_GB2312"/>
                <w:b/>
                <w:color w:val="auto"/>
                <w:sz w:val="21"/>
                <w:szCs w:val="21"/>
                <w:highlight w:val="none"/>
              </w:rPr>
            </w:pPr>
            <w:bookmarkStart w:id="113" w:name="_Toc295404983"/>
            <w:bookmarkStart w:id="114" w:name="_Toc301781613"/>
            <w:bookmarkStart w:id="115" w:name="_Toc383699908"/>
            <w:bookmarkStart w:id="116" w:name="_Toc373333691"/>
            <w:bookmarkStart w:id="117" w:name="_Toc254970590"/>
            <w:bookmarkStart w:id="118" w:name="_Toc173211902"/>
            <w:bookmarkStart w:id="119" w:name="_Toc254970731"/>
            <w:bookmarkStart w:id="120" w:name="_Toc297193187"/>
            <w:bookmarkStart w:id="121" w:name="_Toc173066403"/>
            <w:r>
              <w:rPr>
                <w:rFonts w:hint="eastAsia" w:ascii="宋体" w:hAnsi="宋体" w:eastAsia="宋体" w:cs="仿宋_GB2312"/>
                <w:b/>
                <w:color w:val="auto"/>
                <w:sz w:val="21"/>
                <w:szCs w:val="21"/>
                <w:highlight w:val="none"/>
              </w:rPr>
              <w:t>竞标响应</w:t>
            </w:r>
            <w:bookmarkEnd w:id="113"/>
            <w:bookmarkEnd w:id="114"/>
            <w:bookmarkEnd w:id="115"/>
            <w:bookmarkEnd w:id="116"/>
            <w:bookmarkEnd w:id="117"/>
            <w:bookmarkEnd w:id="118"/>
            <w:bookmarkEnd w:id="119"/>
            <w:bookmarkEnd w:id="120"/>
            <w:bookmarkEnd w:id="121"/>
          </w:p>
        </w:tc>
        <w:tc>
          <w:tcPr>
            <w:tcW w:w="822" w:type="pct"/>
            <w:vAlign w:val="center"/>
          </w:tcPr>
          <w:p w14:paraId="4649E14D">
            <w:pPr>
              <w:pStyle w:val="20"/>
              <w:spacing w:line="360" w:lineRule="auto"/>
              <w:ind w:firstLine="0" w:firstLineChars="0"/>
              <w:contextualSpacing/>
              <w:jc w:val="center"/>
              <w:rPr>
                <w:rFonts w:ascii="宋体" w:hAnsi="宋体" w:eastAsia="宋体" w:cs="仿宋_GB2312"/>
                <w:b/>
                <w:color w:val="auto"/>
                <w:kern w:val="2"/>
                <w:sz w:val="21"/>
                <w:szCs w:val="21"/>
                <w:highlight w:val="none"/>
              </w:rPr>
            </w:pPr>
            <w:bookmarkStart w:id="122" w:name="_Toc254970591"/>
            <w:bookmarkStart w:id="123" w:name="_Toc373333692"/>
            <w:bookmarkStart w:id="124" w:name="_Toc301781614"/>
            <w:bookmarkStart w:id="125" w:name="_Toc295404984"/>
            <w:bookmarkStart w:id="126" w:name="_Toc173066404"/>
            <w:bookmarkStart w:id="127" w:name="_Toc173211903"/>
            <w:bookmarkStart w:id="128" w:name="_Toc383699909"/>
            <w:bookmarkStart w:id="129" w:name="_Toc254970732"/>
            <w:bookmarkStart w:id="130" w:name="_Toc297193188"/>
            <w:r>
              <w:rPr>
                <w:rFonts w:hint="eastAsia" w:ascii="宋体" w:hAnsi="宋体" w:eastAsia="宋体" w:cs="仿宋_GB2312"/>
                <w:b/>
                <w:color w:val="auto"/>
                <w:kern w:val="2"/>
                <w:sz w:val="21"/>
                <w:szCs w:val="21"/>
                <w:highlight w:val="none"/>
              </w:rPr>
              <w:t>偏离</w:t>
            </w:r>
            <w:bookmarkEnd w:id="122"/>
            <w:bookmarkEnd w:id="123"/>
            <w:bookmarkEnd w:id="124"/>
            <w:bookmarkEnd w:id="125"/>
            <w:bookmarkEnd w:id="126"/>
            <w:bookmarkEnd w:id="127"/>
            <w:bookmarkEnd w:id="128"/>
            <w:bookmarkEnd w:id="129"/>
            <w:bookmarkEnd w:id="130"/>
            <w:bookmarkStart w:id="131" w:name="_Toc301781615"/>
            <w:bookmarkStart w:id="132" w:name="_Toc373333693"/>
            <w:bookmarkStart w:id="133" w:name="_Toc295404985"/>
            <w:bookmarkStart w:id="134" w:name="_Toc383699910"/>
            <w:bookmarkStart w:id="135" w:name="_Toc254970733"/>
            <w:bookmarkStart w:id="136" w:name="_Toc254970592"/>
            <w:bookmarkStart w:id="137" w:name="_Toc173211904"/>
            <w:bookmarkStart w:id="138" w:name="_Toc297193189"/>
            <w:bookmarkStart w:id="139" w:name="_Toc173066405"/>
            <w:r>
              <w:rPr>
                <w:rFonts w:hint="eastAsia" w:ascii="宋体" w:hAnsi="宋体" w:eastAsia="宋体" w:cs="仿宋_GB2312"/>
                <w:b/>
                <w:color w:val="auto"/>
                <w:kern w:val="2"/>
                <w:sz w:val="21"/>
                <w:szCs w:val="21"/>
                <w:highlight w:val="none"/>
              </w:rPr>
              <w:t>说明</w:t>
            </w:r>
            <w:bookmarkEnd w:id="131"/>
            <w:bookmarkEnd w:id="132"/>
            <w:bookmarkEnd w:id="133"/>
            <w:bookmarkEnd w:id="134"/>
            <w:bookmarkEnd w:id="135"/>
            <w:bookmarkEnd w:id="136"/>
            <w:bookmarkEnd w:id="137"/>
            <w:bookmarkEnd w:id="138"/>
            <w:bookmarkEnd w:id="139"/>
          </w:p>
        </w:tc>
      </w:tr>
      <w:tr w14:paraId="34F171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9" w:hRule="atLeast"/>
          <w:jc w:val="center"/>
        </w:trPr>
        <w:tc>
          <w:tcPr>
            <w:tcW w:w="414" w:type="pct"/>
            <w:vAlign w:val="center"/>
          </w:tcPr>
          <w:p w14:paraId="2B06C6AD">
            <w:pPr>
              <w:pStyle w:val="20"/>
              <w:spacing w:line="360" w:lineRule="auto"/>
              <w:ind w:firstLine="0" w:firstLineChars="0"/>
              <w:contextualSpacing/>
              <w:jc w:val="center"/>
              <w:rPr>
                <w:rFonts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rPr>
              <w:t>1</w:t>
            </w:r>
          </w:p>
        </w:tc>
        <w:tc>
          <w:tcPr>
            <w:tcW w:w="1242" w:type="pct"/>
            <w:tcBorders>
              <w:right w:val="single" w:color="auto" w:sz="4" w:space="0"/>
            </w:tcBorders>
            <w:vAlign w:val="center"/>
          </w:tcPr>
          <w:p w14:paraId="3E00AE2B">
            <w:pPr>
              <w:pStyle w:val="20"/>
              <w:spacing w:line="360" w:lineRule="auto"/>
              <w:ind w:firstLine="0" w:firstLineChars="0"/>
              <w:contextualSpacing/>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项目总需求</w:t>
            </w:r>
          </w:p>
        </w:tc>
        <w:tc>
          <w:tcPr>
            <w:tcW w:w="1508" w:type="pct"/>
            <w:tcBorders>
              <w:left w:val="single" w:color="auto" w:sz="4" w:space="0"/>
            </w:tcBorders>
            <w:vAlign w:val="center"/>
          </w:tcPr>
          <w:p w14:paraId="3B2680DC">
            <w:pPr>
              <w:pStyle w:val="20"/>
              <w:spacing w:line="360" w:lineRule="auto"/>
              <w:ind w:firstLine="0" w:firstLineChars="0"/>
              <w:contextualSpacing/>
              <w:jc w:val="center"/>
              <w:rPr>
                <w:rFonts w:ascii="宋体" w:hAnsi="宋体" w:eastAsia="宋体" w:cs="仿宋_GB2312"/>
                <w:color w:val="auto"/>
                <w:kern w:val="2"/>
                <w:sz w:val="21"/>
                <w:szCs w:val="21"/>
                <w:highlight w:val="none"/>
              </w:rPr>
            </w:pPr>
          </w:p>
        </w:tc>
        <w:tc>
          <w:tcPr>
            <w:tcW w:w="1014" w:type="pct"/>
            <w:vAlign w:val="center"/>
          </w:tcPr>
          <w:p w14:paraId="4F2A5E93">
            <w:pPr>
              <w:pStyle w:val="20"/>
              <w:spacing w:line="360" w:lineRule="auto"/>
              <w:ind w:firstLine="0" w:firstLineChars="0"/>
              <w:contextualSpacing/>
              <w:jc w:val="center"/>
              <w:rPr>
                <w:rFonts w:ascii="宋体" w:hAnsi="宋体" w:eastAsia="宋体" w:cs="仿宋_GB2312"/>
                <w:color w:val="auto"/>
                <w:kern w:val="2"/>
                <w:sz w:val="21"/>
                <w:szCs w:val="21"/>
                <w:highlight w:val="none"/>
              </w:rPr>
            </w:pPr>
          </w:p>
        </w:tc>
        <w:tc>
          <w:tcPr>
            <w:tcW w:w="822" w:type="pct"/>
            <w:vAlign w:val="center"/>
          </w:tcPr>
          <w:p w14:paraId="277B0166">
            <w:pPr>
              <w:pStyle w:val="20"/>
              <w:spacing w:line="360" w:lineRule="auto"/>
              <w:ind w:firstLine="0" w:firstLineChars="0"/>
              <w:contextualSpacing/>
              <w:jc w:val="center"/>
              <w:rPr>
                <w:rFonts w:ascii="宋体" w:hAnsi="宋体" w:eastAsia="宋体" w:cs="仿宋_GB2312"/>
                <w:color w:val="auto"/>
                <w:kern w:val="2"/>
                <w:sz w:val="21"/>
                <w:szCs w:val="21"/>
                <w:highlight w:val="none"/>
              </w:rPr>
            </w:pPr>
          </w:p>
        </w:tc>
      </w:tr>
      <w:tr w14:paraId="3C7D37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9" w:hRule="atLeast"/>
          <w:jc w:val="center"/>
        </w:trPr>
        <w:tc>
          <w:tcPr>
            <w:tcW w:w="414" w:type="pct"/>
            <w:vAlign w:val="center"/>
          </w:tcPr>
          <w:p w14:paraId="2D93BF15">
            <w:pPr>
              <w:pStyle w:val="20"/>
              <w:spacing w:line="360" w:lineRule="auto"/>
              <w:ind w:firstLine="0" w:firstLineChars="0"/>
              <w:contextualSpacing/>
              <w:jc w:val="center"/>
              <w:rPr>
                <w:rFonts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rPr>
              <w:t>2</w:t>
            </w:r>
          </w:p>
        </w:tc>
        <w:tc>
          <w:tcPr>
            <w:tcW w:w="1242" w:type="pct"/>
            <w:tcBorders>
              <w:right w:val="single" w:color="auto" w:sz="4" w:space="0"/>
            </w:tcBorders>
            <w:vAlign w:val="center"/>
          </w:tcPr>
          <w:p w14:paraId="18166000">
            <w:pPr>
              <w:pStyle w:val="20"/>
              <w:spacing w:line="360" w:lineRule="auto"/>
              <w:ind w:firstLine="0" w:firstLineChars="0"/>
              <w:contextualSpacing/>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采购项目基本要求</w:t>
            </w:r>
          </w:p>
        </w:tc>
        <w:tc>
          <w:tcPr>
            <w:tcW w:w="1508" w:type="pct"/>
            <w:tcBorders>
              <w:left w:val="single" w:color="auto" w:sz="4" w:space="0"/>
            </w:tcBorders>
            <w:vAlign w:val="center"/>
          </w:tcPr>
          <w:p w14:paraId="2D6D8B89">
            <w:pPr>
              <w:pStyle w:val="20"/>
              <w:spacing w:line="360" w:lineRule="auto"/>
              <w:ind w:firstLine="0" w:firstLineChars="0"/>
              <w:contextualSpacing/>
              <w:jc w:val="center"/>
              <w:rPr>
                <w:rFonts w:ascii="宋体" w:hAnsi="宋体" w:eastAsia="宋体" w:cs="仿宋_GB2312"/>
                <w:color w:val="auto"/>
                <w:kern w:val="2"/>
                <w:sz w:val="21"/>
                <w:szCs w:val="21"/>
                <w:highlight w:val="none"/>
              </w:rPr>
            </w:pPr>
          </w:p>
        </w:tc>
        <w:tc>
          <w:tcPr>
            <w:tcW w:w="1014" w:type="pct"/>
            <w:vAlign w:val="center"/>
          </w:tcPr>
          <w:p w14:paraId="5E8ECEB3">
            <w:pPr>
              <w:pStyle w:val="20"/>
              <w:spacing w:line="360" w:lineRule="auto"/>
              <w:ind w:firstLine="0" w:firstLineChars="0"/>
              <w:contextualSpacing/>
              <w:jc w:val="center"/>
              <w:rPr>
                <w:rFonts w:ascii="宋体" w:hAnsi="宋体" w:eastAsia="宋体" w:cs="仿宋_GB2312"/>
                <w:color w:val="auto"/>
                <w:kern w:val="2"/>
                <w:sz w:val="21"/>
                <w:szCs w:val="21"/>
                <w:highlight w:val="none"/>
              </w:rPr>
            </w:pPr>
          </w:p>
        </w:tc>
        <w:tc>
          <w:tcPr>
            <w:tcW w:w="822" w:type="pct"/>
            <w:vAlign w:val="center"/>
          </w:tcPr>
          <w:p w14:paraId="279C9141">
            <w:pPr>
              <w:pStyle w:val="20"/>
              <w:spacing w:line="360" w:lineRule="auto"/>
              <w:ind w:firstLine="0" w:firstLineChars="0"/>
              <w:contextualSpacing/>
              <w:jc w:val="center"/>
              <w:rPr>
                <w:rFonts w:ascii="宋体" w:hAnsi="宋体" w:eastAsia="宋体" w:cs="仿宋_GB2312"/>
                <w:color w:val="auto"/>
                <w:kern w:val="2"/>
                <w:sz w:val="21"/>
                <w:szCs w:val="21"/>
                <w:highlight w:val="none"/>
              </w:rPr>
            </w:pPr>
          </w:p>
        </w:tc>
      </w:tr>
      <w:tr w14:paraId="2EEB33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9" w:hRule="atLeast"/>
          <w:jc w:val="center"/>
        </w:trPr>
        <w:tc>
          <w:tcPr>
            <w:tcW w:w="414" w:type="pct"/>
            <w:vAlign w:val="center"/>
          </w:tcPr>
          <w:p w14:paraId="2AC69E30">
            <w:pPr>
              <w:pStyle w:val="20"/>
              <w:spacing w:line="360" w:lineRule="auto"/>
              <w:ind w:firstLine="0" w:firstLineChars="0"/>
              <w:contextualSpacing/>
              <w:jc w:val="center"/>
              <w:rPr>
                <w:rFonts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rPr>
              <w:t>3</w:t>
            </w:r>
          </w:p>
        </w:tc>
        <w:tc>
          <w:tcPr>
            <w:tcW w:w="1242" w:type="pct"/>
            <w:tcBorders>
              <w:right w:val="single" w:color="auto" w:sz="4" w:space="0"/>
            </w:tcBorders>
            <w:vAlign w:val="center"/>
          </w:tcPr>
          <w:p w14:paraId="20AF60DF">
            <w:pPr>
              <w:pStyle w:val="20"/>
              <w:spacing w:line="360" w:lineRule="auto"/>
              <w:ind w:firstLine="0" w:firstLineChars="0"/>
              <w:contextualSpacing/>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本项目具体需求</w:t>
            </w:r>
          </w:p>
        </w:tc>
        <w:tc>
          <w:tcPr>
            <w:tcW w:w="1508" w:type="pct"/>
            <w:tcBorders>
              <w:left w:val="single" w:color="auto" w:sz="4" w:space="0"/>
            </w:tcBorders>
            <w:vAlign w:val="center"/>
          </w:tcPr>
          <w:p w14:paraId="0323FECB">
            <w:pPr>
              <w:pStyle w:val="20"/>
              <w:spacing w:line="360" w:lineRule="auto"/>
              <w:ind w:firstLine="0" w:firstLineChars="0"/>
              <w:contextualSpacing/>
              <w:jc w:val="center"/>
              <w:rPr>
                <w:rFonts w:ascii="宋体" w:hAnsi="宋体" w:eastAsia="宋体" w:cs="仿宋_GB2312"/>
                <w:color w:val="auto"/>
                <w:kern w:val="2"/>
                <w:sz w:val="21"/>
                <w:szCs w:val="21"/>
                <w:highlight w:val="none"/>
              </w:rPr>
            </w:pPr>
          </w:p>
        </w:tc>
        <w:tc>
          <w:tcPr>
            <w:tcW w:w="1014" w:type="pct"/>
            <w:vAlign w:val="center"/>
          </w:tcPr>
          <w:p w14:paraId="16F25291">
            <w:pPr>
              <w:pStyle w:val="20"/>
              <w:spacing w:line="360" w:lineRule="auto"/>
              <w:ind w:firstLine="0" w:firstLineChars="0"/>
              <w:contextualSpacing/>
              <w:jc w:val="center"/>
              <w:rPr>
                <w:rFonts w:ascii="宋体" w:hAnsi="宋体" w:eastAsia="宋体" w:cs="仿宋_GB2312"/>
                <w:color w:val="auto"/>
                <w:kern w:val="2"/>
                <w:sz w:val="21"/>
                <w:szCs w:val="21"/>
                <w:highlight w:val="none"/>
              </w:rPr>
            </w:pPr>
          </w:p>
        </w:tc>
        <w:tc>
          <w:tcPr>
            <w:tcW w:w="822" w:type="pct"/>
            <w:vAlign w:val="center"/>
          </w:tcPr>
          <w:p w14:paraId="69564D95">
            <w:pPr>
              <w:pStyle w:val="20"/>
              <w:spacing w:line="360" w:lineRule="auto"/>
              <w:ind w:firstLine="0" w:firstLineChars="0"/>
              <w:contextualSpacing/>
              <w:jc w:val="center"/>
              <w:rPr>
                <w:rFonts w:ascii="宋体" w:hAnsi="宋体" w:eastAsia="宋体" w:cs="仿宋_GB2312"/>
                <w:color w:val="auto"/>
                <w:kern w:val="2"/>
                <w:sz w:val="21"/>
                <w:szCs w:val="21"/>
                <w:highlight w:val="none"/>
              </w:rPr>
            </w:pPr>
          </w:p>
        </w:tc>
      </w:tr>
    </w:tbl>
    <w:p w14:paraId="10313386">
      <w:pPr>
        <w:snapToGrid w:val="0"/>
        <w:spacing w:before="50" w:line="240" w:lineRule="auto"/>
        <w:ind w:firstLine="0" w:firstLineChars="0"/>
        <w:jc w:val="left"/>
        <w:rPr>
          <w:rFonts w:ascii="宋体" w:hAnsi="宋体" w:cs="宋体"/>
          <w:b/>
          <w:bCs/>
          <w:color w:val="auto"/>
          <w:szCs w:val="21"/>
          <w:highlight w:val="none"/>
        </w:rPr>
      </w:pPr>
      <w:r>
        <w:rPr>
          <w:rFonts w:hint="eastAsia" w:ascii="宋体" w:hAnsi="宋体" w:cs="宋体"/>
          <w:b/>
          <w:bCs/>
          <w:color w:val="auto"/>
          <w:szCs w:val="21"/>
          <w:highlight w:val="none"/>
        </w:rPr>
        <w:t>注：</w:t>
      </w:r>
    </w:p>
    <w:p w14:paraId="4A9262C9">
      <w:pPr>
        <w:pStyle w:val="18"/>
        <w:spacing w:line="360" w:lineRule="auto"/>
        <w:ind w:firstLine="422"/>
        <w:contextualSpacing/>
        <w:rPr>
          <w:rFonts w:ascii="宋体" w:hAnsi="宋体" w:cs="宋体"/>
          <w:bCs w:val="0"/>
          <w:color w:val="auto"/>
          <w:sz w:val="21"/>
          <w:szCs w:val="21"/>
          <w:highlight w:val="none"/>
        </w:rPr>
      </w:pPr>
      <w:r>
        <w:rPr>
          <w:rFonts w:hint="eastAsia" w:ascii="宋体" w:hAnsi="宋体" w:cs="宋体"/>
          <w:bCs w:val="0"/>
          <w:color w:val="auto"/>
          <w:sz w:val="21"/>
          <w:szCs w:val="21"/>
          <w:highlight w:val="none"/>
        </w:rPr>
        <w:t>1.应对照竞争性</w:t>
      </w:r>
      <w:r>
        <w:rPr>
          <w:rFonts w:hint="eastAsia" w:ascii="宋体" w:hAnsi="宋体"/>
          <w:color w:val="auto"/>
          <w:kern w:val="0"/>
          <w:sz w:val="21"/>
          <w:szCs w:val="21"/>
          <w:highlight w:val="none"/>
        </w:rPr>
        <w:t>磋商</w:t>
      </w:r>
      <w:r>
        <w:rPr>
          <w:rFonts w:hint="eastAsia" w:ascii="宋体" w:hAnsi="宋体" w:cs="宋体"/>
          <w:bCs w:val="0"/>
          <w:color w:val="auto"/>
          <w:sz w:val="21"/>
          <w:szCs w:val="21"/>
          <w:highlight w:val="none"/>
        </w:rPr>
        <w:t>文件“第三章 采购需求”中的“服务需求”作出明确响应，并作出偏离说明。</w:t>
      </w:r>
    </w:p>
    <w:p w14:paraId="6CE4A151">
      <w:pPr>
        <w:pStyle w:val="18"/>
        <w:spacing w:line="360" w:lineRule="auto"/>
        <w:ind w:firstLine="420"/>
        <w:contextualSpacing/>
        <w:rPr>
          <w:rFonts w:ascii="宋体" w:hAnsi="宋体" w:cs="宋体"/>
          <w:b w:val="0"/>
          <w:bCs w:val="0"/>
          <w:color w:val="auto"/>
          <w:szCs w:val="21"/>
          <w:highlight w:val="none"/>
        </w:rPr>
      </w:pPr>
      <w:r>
        <w:rPr>
          <w:rFonts w:hint="eastAsia" w:ascii="宋体" w:hAnsi="宋体" w:cs="宋体"/>
          <w:b w:val="0"/>
          <w:bCs w:val="0"/>
          <w:color w:val="auto"/>
          <w:sz w:val="21"/>
          <w:szCs w:val="21"/>
          <w:highlight w:val="none"/>
        </w:rPr>
        <w:t>2.供应商应根据自身的承诺，对照竞争性磋商文件要求，在“偏离说明”中注明“正偏离”、“负偏离”或者“无偏离”。既不属于“正偏离”也不属于“负偏离”即为“无偏离”。</w:t>
      </w:r>
    </w:p>
    <w:p w14:paraId="1A0D9AA3">
      <w:pPr>
        <w:pStyle w:val="26"/>
        <w:tabs>
          <w:tab w:val="left" w:pos="5529"/>
        </w:tabs>
        <w:wordWrap w:val="0"/>
        <w:ind w:firstLine="2089" w:firstLineChars="995"/>
        <w:rPr>
          <w:rFonts w:hAnsi="宋体"/>
          <w:color w:val="auto"/>
          <w:kern w:val="2"/>
          <w:sz w:val="21"/>
          <w:highlight w:val="none"/>
        </w:rPr>
      </w:pPr>
    </w:p>
    <w:p w14:paraId="16F21C95">
      <w:pPr>
        <w:pStyle w:val="26"/>
        <w:tabs>
          <w:tab w:val="left" w:pos="5529"/>
        </w:tabs>
        <w:wordWrap w:val="0"/>
        <w:ind w:firstLine="2089" w:firstLineChars="995"/>
        <w:rPr>
          <w:rFonts w:hAnsi="宋体"/>
          <w:color w:val="auto"/>
          <w:kern w:val="2"/>
          <w:sz w:val="21"/>
          <w:highlight w:val="none"/>
        </w:rPr>
      </w:pPr>
    </w:p>
    <w:p w14:paraId="613F50E6">
      <w:pPr>
        <w:pStyle w:val="26"/>
        <w:tabs>
          <w:tab w:val="left" w:pos="5529"/>
        </w:tabs>
        <w:wordWrap w:val="0"/>
        <w:ind w:firstLine="2089" w:firstLineChars="995"/>
        <w:rPr>
          <w:rFonts w:hAnsi="宋体"/>
          <w:color w:val="auto"/>
          <w:kern w:val="2"/>
          <w:sz w:val="21"/>
          <w:highlight w:val="none"/>
        </w:rPr>
      </w:pPr>
    </w:p>
    <w:p w14:paraId="550F806A">
      <w:pPr>
        <w:pStyle w:val="26"/>
        <w:tabs>
          <w:tab w:val="left" w:pos="5529"/>
        </w:tabs>
        <w:spacing w:line="360" w:lineRule="auto"/>
        <w:ind w:firstLine="2089" w:firstLineChars="995"/>
        <w:rPr>
          <w:rFonts w:hAnsi="宋体"/>
          <w:color w:val="auto"/>
          <w:kern w:val="2"/>
          <w:sz w:val="21"/>
          <w:highlight w:val="none"/>
          <w:u w:val="single"/>
        </w:rPr>
      </w:pPr>
      <w:r>
        <w:rPr>
          <w:rFonts w:hint="eastAsia" w:hAnsi="宋体"/>
          <w:color w:val="auto"/>
          <w:kern w:val="2"/>
          <w:sz w:val="21"/>
          <w:highlight w:val="none"/>
        </w:rPr>
        <w:t xml:space="preserve">供应商名称（加盖电子公章）： </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int="eastAsia" w:hAnsi="宋体"/>
          <w:color w:val="auto"/>
          <w:kern w:val="2"/>
          <w:sz w:val="21"/>
          <w:highlight w:val="none"/>
          <w:u w:val="single"/>
        </w:rPr>
        <w:t xml:space="preserve">     </w:t>
      </w:r>
    </w:p>
    <w:p w14:paraId="4EBE3BD2">
      <w:pPr>
        <w:tabs>
          <w:tab w:val="left" w:pos="4111"/>
        </w:tabs>
        <w:snapToGrid w:val="0"/>
        <w:spacing w:line="360" w:lineRule="auto"/>
        <w:ind w:firstLine="2100" w:firstLineChars="1000"/>
        <w:rPr>
          <w:rFonts w:hAnsi="宋体"/>
          <w:color w:val="auto"/>
          <w:highlight w:val="none"/>
        </w:rPr>
      </w:pPr>
      <w:r>
        <w:rPr>
          <w:rFonts w:hint="eastAsia" w:hAnsi="宋体"/>
          <w:color w:val="auto"/>
          <w:highlight w:val="none"/>
        </w:rPr>
        <w:t>法定代表人或委托代理人（签字或者电子签名或加盖电子印章）：</w:t>
      </w:r>
      <w:r>
        <w:rPr>
          <w:rFonts w:hAnsi="宋体"/>
          <w:color w:val="auto"/>
          <w:highlight w:val="none"/>
          <w:u w:val="single"/>
        </w:rPr>
        <w:t xml:space="preserve">           </w:t>
      </w:r>
    </w:p>
    <w:p w14:paraId="7309D4E8">
      <w:pPr>
        <w:spacing w:line="360" w:lineRule="auto"/>
        <w:ind w:firstLine="0" w:firstLineChars="0"/>
        <w:jc w:val="right"/>
        <w:rPr>
          <w:rFonts w:ascii="宋体" w:hAnsi="宋体" w:cs="宋体"/>
          <w:b/>
          <w:color w:val="auto"/>
          <w:szCs w:val="21"/>
          <w:highlight w:val="none"/>
        </w:rPr>
      </w:pPr>
      <w:r>
        <w:rPr>
          <w:rFonts w:hAnsi="宋体"/>
          <w:color w:val="auto"/>
          <w:highlight w:val="none"/>
          <w:u w:val="single"/>
        </w:rPr>
        <w:t xml:space="preserve">       </w:t>
      </w:r>
      <w:r>
        <w:rPr>
          <w:rFonts w:hint="eastAsia" w:hAnsi="宋体"/>
          <w:color w:val="auto"/>
          <w:highlight w:val="none"/>
        </w:rPr>
        <w:t>年</w:t>
      </w:r>
      <w:r>
        <w:rPr>
          <w:rFonts w:hAnsi="宋体"/>
          <w:color w:val="auto"/>
          <w:highlight w:val="none"/>
          <w:u w:val="single"/>
        </w:rPr>
        <w:t xml:space="preserve">     </w:t>
      </w:r>
      <w:r>
        <w:rPr>
          <w:rFonts w:hint="eastAsia" w:hAnsi="宋体"/>
          <w:color w:val="auto"/>
          <w:highlight w:val="none"/>
        </w:rPr>
        <w:t>月</w:t>
      </w:r>
      <w:r>
        <w:rPr>
          <w:rFonts w:hAnsi="宋体"/>
          <w:color w:val="auto"/>
          <w:highlight w:val="none"/>
          <w:u w:val="single"/>
        </w:rPr>
        <w:t xml:space="preserve">     </w:t>
      </w:r>
      <w:r>
        <w:rPr>
          <w:rFonts w:hint="eastAsia" w:hAnsi="宋体"/>
          <w:color w:val="auto"/>
          <w:highlight w:val="none"/>
        </w:rPr>
        <w:t>日</w:t>
      </w:r>
    </w:p>
    <w:p w14:paraId="5B39BE84">
      <w:pPr>
        <w:pStyle w:val="26"/>
        <w:wordWrap w:val="0"/>
        <w:ind w:firstLine="480"/>
        <w:jc w:val="right"/>
        <w:rPr>
          <w:rFonts w:hAnsi="宋体" w:cs="宋体"/>
          <w:color w:val="auto"/>
          <w:sz w:val="24"/>
          <w:highlight w:val="none"/>
        </w:rPr>
        <w:sectPr>
          <w:footerReference r:id="rId11" w:type="first"/>
          <w:pgSz w:w="11906" w:h="16838"/>
          <w:pgMar w:top="1418" w:right="1247" w:bottom="1418" w:left="1247" w:header="851" w:footer="992" w:gutter="0"/>
          <w:cols w:space="720" w:num="1"/>
          <w:docGrid w:linePitch="312" w:charSpace="0"/>
        </w:sectPr>
      </w:pPr>
    </w:p>
    <w:p w14:paraId="514EC011">
      <w:pPr>
        <w:snapToGrid w:val="0"/>
        <w:spacing w:before="50"/>
        <w:ind w:firstLine="0" w:firstLineChars="0"/>
        <w:jc w:val="left"/>
        <w:rPr>
          <w:rFonts w:ascii="宋体" w:hAnsi="宋体" w:cs="宋体"/>
          <w:b/>
          <w:color w:val="auto"/>
          <w:szCs w:val="21"/>
          <w:highlight w:val="none"/>
        </w:rPr>
      </w:pPr>
      <w:bookmarkStart w:id="140" w:name="_Toc356979893"/>
      <w:bookmarkStart w:id="141" w:name="_Toc356165644"/>
      <w:r>
        <w:rPr>
          <w:rFonts w:hint="eastAsia" w:ascii="宋体" w:hAnsi="宋体" w:cs="宋体"/>
          <w:b/>
          <w:color w:val="auto"/>
          <w:szCs w:val="21"/>
          <w:highlight w:val="none"/>
        </w:rPr>
        <w:t>附件</w:t>
      </w:r>
    </w:p>
    <w:p w14:paraId="552B3E84">
      <w:pPr>
        <w:pStyle w:val="26"/>
        <w:spacing w:line="400" w:lineRule="exact"/>
        <w:ind w:firstLine="0" w:firstLineChars="0"/>
        <w:jc w:val="left"/>
        <w:rPr>
          <w:rFonts w:hAnsi="宋体" w:cs="宋体"/>
          <w:b/>
          <w:color w:val="auto"/>
          <w:sz w:val="32"/>
          <w:highlight w:val="none"/>
        </w:rPr>
      </w:pPr>
    </w:p>
    <w:p w14:paraId="770A2ED5">
      <w:pPr>
        <w:pStyle w:val="26"/>
        <w:spacing w:line="400" w:lineRule="exact"/>
        <w:ind w:firstLine="0" w:firstLineChars="0"/>
        <w:jc w:val="center"/>
        <w:rPr>
          <w:b/>
          <w:color w:val="auto"/>
          <w:sz w:val="32"/>
          <w:highlight w:val="none"/>
        </w:rPr>
      </w:pPr>
      <w:r>
        <w:rPr>
          <w:rFonts w:hint="eastAsia"/>
          <w:b/>
          <w:color w:val="auto"/>
          <w:sz w:val="32"/>
          <w:highlight w:val="none"/>
        </w:rPr>
        <w:t>项目拟投入人员一览表（格式）</w:t>
      </w:r>
    </w:p>
    <w:p w14:paraId="5CB39C43">
      <w:pPr>
        <w:pStyle w:val="26"/>
        <w:spacing w:line="400" w:lineRule="exact"/>
        <w:ind w:firstLine="400"/>
        <w:jc w:val="left"/>
        <w:rPr>
          <w:rFonts w:hAnsi="宋体"/>
          <w:color w:val="auto"/>
          <w:sz w:val="21"/>
          <w:highlight w:val="none"/>
        </w:rPr>
      </w:pPr>
      <w:r>
        <w:rPr>
          <w:rFonts w:hAnsi="宋体"/>
          <w:color w:val="auto"/>
          <w:highlight w:val="none"/>
        </w:rPr>
        <w:t xml:space="preserve">  </w:t>
      </w:r>
    </w:p>
    <w:tbl>
      <w:tblPr>
        <w:tblStyle w:val="51"/>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64"/>
        <w:gridCol w:w="1276"/>
        <w:gridCol w:w="3379"/>
        <w:gridCol w:w="1137"/>
        <w:gridCol w:w="1418"/>
      </w:tblGrid>
      <w:tr w14:paraId="522E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717E8BFB">
            <w:pPr>
              <w:snapToGrid w:val="0"/>
              <w:spacing w:before="50" w:after="120" w:afterLines="50" w:line="360" w:lineRule="auto"/>
              <w:ind w:firstLine="0" w:firstLineChars="0"/>
              <w:jc w:val="center"/>
              <w:rPr>
                <w:rFonts w:hAnsi="宋体"/>
                <w:color w:val="auto"/>
                <w:highlight w:val="none"/>
              </w:rPr>
            </w:pPr>
            <w:r>
              <w:rPr>
                <w:rFonts w:hint="eastAsia" w:hAnsi="宋体"/>
                <w:color w:val="auto"/>
                <w:highlight w:val="none"/>
              </w:rPr>
              <w:t>姓名</w:t>
            </w:r>
          </w:p>
        </w:tc>
        <w:tc>
          <w:tcPr>
            <w:tcW w:w="1264" w:type="dxa"/>
            <w:vAlign w:val="center"/>
          </w:tcPr>
          <w:p w14:paraId="1ECD0DA1">
            <w:pPr>
              <w:snapToGrid w:val="0"/>
              <w:spacing w:before="50" w:after="120" w:afterLines="50" w:line="360" w:lineRule="auto"/>
              <w:ind w:firstLine="0" w:firstLineChars="0"/>
              <w:jc w:val="center"/>
              <w:rPr>
                <w:rFonts w:hAnsi="宋体"/>
                <w:color w:val="auto"/>
                <w:highlight w:val="none"/>
              </w:rPr>
            </w:pPr>
            <w:r>
              <w:rPr>
                <w:rFonts w:hint="eastAsia" w:hAnsi="宋体"/>
                <w:color w:val="auto"/>
                <w:highlight w:val="none"/>
              </w:rPr>
              <w:t>职务</w:t>
            </w:r>
          </w:p>
        </w:tc>
        <w:tc>
          <w:tcPr>
            <w:tcW w:w="1276" w:type="dxa"/>
            <w:vAlign w:val="center"/>
          </w:tcPr>
          <w:p w14:paraId="3B908D44">
            <w:pPr>
              <w:snapToGrid w:val="0"/>
              <w:spacing w:before="50" w:after="120" w:afterLines="50" w:line="360" w:lineRule="auto"/>
              <w:ind w:firstLine="0" w:firstLineChars="0"/>
              <w:jc w:val="center"/>
              <w:rPr>
                <w:rFonts w:hAnsi="宋体"/>
                <w:color w:val="auto"/>
                <w:highlight w:val="none"/>
              </w:rPr>
            </w:pPr>
            <w:r>
              <w:rPr>
                <w:rFonts w:hint="eastAsia" w:hAnsi="宋体"/>
                <w:color w:val="auto"/>
                <w:highlight w:val="none"/>
              </w:rPr>
              <w:t>拟投入岗位</w:t>
            </w:r>
          </w:p>
        </w:tc>
        <w:tc>
          <w:tcPr>
            <w:tcW w:w="3379" w:type="dxa"/>
            <w:vAlign w:val="center"/>
          </w:tcPr>
          <w:p w14:paraId="338830E3">
            <w:pPr>
              <w:snapToGrid w:val="0"/>
              <w:spacing w:before="50" w:after="120" w:afterLines="50" w:line="360" w:lineRule="auto"/>
              <w:ind w:firstLine="0" w:firstLineChars="0"/>
              <w:jc w:val="center"/>
              <w:rPr>
                <w:rFonts w:hAnsi="宋体"/>
                <w:color w:val="auto"/>
                <w:highlight w:val="none"/>
              </w:rPr>
            </w:pPr>
            <w:r>
              <w:rPr>
                <w:rFonts w:hint="eastAsia" w:hAnsi="宋体"/>
                <w:color w:val="auto"/>
                <w:highlight w:val="none"/>
              </w:rPr>
              <w:t>专业技术资格（职称）或者职业资格或者执业资格证或者其他证书</w:t>
            </w:r>
          </w:p>
        </w:tc>
        <w:tc>
          <w:tcPr>
            <w:tcW w:w="1137" w:type="dxa"/>
            <w:vAlign w:val="center"/>
          </w:tcPr>
          <w:p w14:paraId="0AC83D60">
            <w:pPr>
              <w:snapToGrid w:val="0"/>
              <w:spacing w:before="50" w:after="120" w:afterLines="50" w:line="360" w:lineRule="auto"/>
              <w:ind w:firstLine="0" w:firstLineChars="0"/>
              <w:jc w:val="center"/>
              <w:rPr>
                <w:rFonts w:hAnsi="宋体"/>
                <w:color w:val="auto"/>
                <w:highlight w:val="none"/>
              </w:rPr>
            </w:pPr>
            <w:r>
              <w:rPr>
                <w:rFonts w:hint="eastAsia" w:hAnsi="宋体"/>
                <w:color w:val="auto"/>
                <w:highlight w:val="none"/>
              </w:rPr>
              <w:t>证书编号</w:t>
            </w:r>
          </w:p>
        </w:tc>
        <w:tc>
          <w:tcPr>
            <w:tcW w:w="1418" w:type="dxa"/>
            <w:vAlign w:val="center"/>
          </w:tcPr>
          <w:p w14:paraId="3EE7353C">
            <w:pPr>
              <w:snapToGrid w:val="0"/>
              <w:spacing w:before="50" w:after="120" w:afterLines="50" w:line="360" w:lineRule="auto"/>
              <w:ind w:firstLine="0" w:firstLineChars="0"/>
              <w:jc w:val="center"/>
              <w:rPr>
                <w:rFonts w:hAnsi="宋体"/>
                <w:color w:val="auto"/>
                <w:highlight w:val="none"/>
              </w:rPr>
            </w:pPr>
            <w:r>
              <w:rPr>
                <w:rFonts w:hint="eastAsia" w:hAnsi="宋体"/>
                <w:color w:val="auto"/>
                <w:highlight w:val="none"/>
              </w:rPr>
              <w:t>参加本单位</w:t>
            </w:r>
          </w:p>
          <w:p w14:paraId="46F222D3">
            <w:pPr>
              <w:snapToGrid w:val="0"/>
              <w:spacing w:before="50" w:after="120" w:afterLines="50" w:line="360" w:lineRule="auto"/>
              <w:ind w:firstLine="0" w:firstLineChars="0"/>
              <w:jc w:val="center"/>
              <w:rPr>
                <w:rFonts w:hAnsi="宋体"/>
                <w:color w:val="auto"/>
                <w:highlight w:val="none"/>
              </w:rPr>
            </w:pPr>
            <w:r>
              <w:rPr>
                <w:rFonts w:hint="eastAsia" w:hAnsi="宋体"/>
                <w:color w:val="auto"/>
                <w:highlight w:val="none"/>
              </w:rPr>
              <w:t>工作时间</w:t>
            </w:r>
          </w:p>
        </w:tc>
      </w:tr>
      <w:tr w14:paraId="101D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6C1F7CFB">
            <w:pPr>
              <w:snapToGrid w:val="0"/>
              <w:spacing w:before="50" w:after="120" w:afterLines="50" w:line="360" w:lineRule="auto"/>
              <w:ind w:firstLine="0" w:firstLineChars="0"/>
              <w:jc w:val="center"/>
              <w:rPr>
                <w:rFonts w:hAnsi="宋体"/>
                <w:color w:val="auto"/>
                <w:highlight w:val="none"/>
              </w:rPr>
            </w:pPr>
          </w:p>
        </w:tc>
        <w:tc>
          <w:tcPr>
            <w:tcW w:w="1264" w:type="dxa"/>
            <w:vAlign w:val="center"/>
          </w:tcPr>
          <w:p w14:paraId="0F0AAA5D">
            <w:pPr>
              <w:snapToGrid w:val="0"/>
              <w:spacing w:before="50" w:after="120" w:afterLines="50" w:line="360" w:lineRule="auto"/>
              <w:ind w:firstLine="0" w:firstLineChars="0"/>
              <w:jc w:val="center"/>
              <w:rPr>
                <w:rFonts w:hAnsi="宋体"/>
                <w:color w:val="auto"/>
                <w:highlight w:val="none"/>
              </w:rPr>
            </w:pPr>
          </w:p>
        </w:tc>
        <w:tc>
          <w:tcPr>
            <w:tcW w:w="1276" w:type="dxa"/>
          </w:tcPr>
          <w:p w14:paraId="27366AF5">
            <w:pPr>
              <w:snapToGrid w:val="0"/>
              <w:spacing w:before="50" w:after="120" w:afterLines="50" w:line="360" w:lineRule="auto"/>
              <w:ind w:firstLine="0" w:firstLineChars="0"/>
              <w:jc w:val="center"/>
              <w:rPr>
                <w:rFonts w:hAnsi="宋体"/>
                <w:color w:val="auto"/>
                <w:highlight w:val="none"/>
              </w:rPr>
            </w:pPr>
          </w:p>
        </w:tc>
        <w:tc>
          <w:tcPr>
            <w:tcW w:w="3379" w:type="dxa"/>
            <w:vAlign w:val="center"/>
          </w:tcPr>
          <w:p w14:paraId="6DB2032E">
            <w:pPr>
              <w:snapToGrid w:val="0"/>
              <w:spacing w:before="50" w:after="120" w:afterLines="50" w:line="360" w:lineRule="auto"/>
              <w:ind w:firstLine="0" w:firstLineChars="0"/>
              <w:jc w:val="center"/>
              <w:rPr>
                <w:rFonts w:hAnsi="宋体"/>
                <w:color w:val="auto"/>
                <w:highlight w:val="none"/>
              </w:rPr>
            </w:pPr>
          </w:p>
        </w:tc>
        <w:tc>
          <w:tcPr>
            <w:tcW w:w="1137" w:type="dxa"/>
            <w:vAlign w:val="center"/>
          </w:tcPr>
          <w:p w14:paraId="6130F52B">
            <w:pPr>
              <w:snapToGrid w:val="0"/>
              <w:spacing w:before="50" w:after="120" w:afterLines="50" w:line="360" w:lineRule="auto"/>
              <w:ind w:firstLine="0" w:firstLineChars="0"/>
              <w:jc w:val="center"/>
              <w:rPr>
                <w:rFonts w:hAnsi="宋体"/>
                <w:color w:val="auto"/>
                <w:highlight w:val="none"/>
              </w:rPr>
            </w:pPr>
          </w:p>
        </w:tc>
        <w:tc>
          <w:tcPr>
            <w:tcW w:w="1418" w:type="dxa"/>
            <w:vAlign w:val="center"/>
          </w:tcPr>
          <w:p w14:paraId="2E3A5D65">
            <w:pPr>
              <w:snapToGrid w:val="0"/>
              <w:spacing w:before="50" w:after="120" w:afterLines="50" w:line="360" w:lineRule="auto"/>
              <w:ind w:firstLine="0" w:firstLineChars="0"/>
              <w:jc w:val="center"/>
              <w:rPr>
                <w:rFonts w:hAnsi="宋体"/>
                <w:color w:val="auto"/>
                <w:highlight w:val="none"/>
              </w:rPr>
            </w:pPr>
          </w:p>
        </w:tc>
      </w:tr>
      <w:tr w14:paraId="1241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60412ECF">
            <w:pPr>
              <w:snapToGrid w:val="0"/>
              <w:spacing w:before="50" w:after="120" w:afterLines="50" w:line="360" w:lineRule="auto"/>
              <w:ind w:firstLine="0" w:firstLineChars="0"/>
              <w:jc w:val="center"/>
              <w:rPr>
                <w:rFonts w:hAnsi="宋体"/>
                <w:color w:val="auto"/>
                <w:highlight w:val="none"/>
              </w:rPr>
            </w:pPr>
          </w:p>
        </w:tc>
        <w:tc>
          <w:tcPr>
            <w:tcW w:w="1264" w:type="dxa"/>
            <w:vAlign w:val="center"/>
          </w:tcPr>
          <w:p w14:paraId="3FADB7BB">
            <w:pPr>
              <w:snapToGrid w:val="0"/>
              <w:spacing w:before="50" w:after="120" w:afterLines="50" w:line="360" w:lineRule="auto"/>
              <w:ind w:firstLine="0" w:firstLineChars="0"/>
              <w:jc w:val="center"/>
              <w:rPr>
                <w:rFonts w:hAnsi="宋体"/>
                <w:color w:val="auto"/>
                <w:highlight w:val="none"/>
              </w:rPr>
            </w:pPr>
          </w:p>
        </w:tc>
        <w:tc>
          <w:tcPr>
            <w:tcW w:w="1276" w:type="dxa"/>
          </w:tcPr>
          <w:p w14:paraId="066E566E">
            <w:pPr>
              <w:snapToGrid w:val="0"/>
              <w:spacing w:before="50" w:after="120" w:afterLines="50" w:line="360" w:lineRule="auto"/>
              <w:ind w:firstLine="0" w:firstLineChars="0"/>
              <w:jc w:val="center"/>
              <w:rPr>
                <w:rFonts w:hAnsi="宋体"/>
                <w:color w:val="auto"/>
                <w:highlight w:val="none"/>
              </w:rPr>
            </w:pPr>
          </w:p>
        </w:tc>
        <w:tc>
          <w:tcPr>
            <w:tcW w:w="3379" w:type="dxa"/>
            <w:vAlign w:val="center"/>
          </w:tcPr>
          <w:p w14:paraId="51F6771A">
            <w:pPr>
              <w:snapToGrid w:val="0"/>
              <w:spacing w:before="50" w:after="120" w:afterLines="50" w:line="360" w:lineRule="auto"/>
              <w:ind w:firstLine="0" w:firstLineChars="0"/>
              <w:jc w:val="center"/>
              <w:rPr>
                <w:rFonts w:hAnsi="宋体"/>
                <w:color w:val="auto"/>
                <w:highlight w:val="none"/>
              </w:rPr>
            </w:pPr>
          </w:p>
        </w:tc>
        <w:tc>
          <w:tcPr>
            <w:tcW w:w="1137" w:type="dxa"/>
            <w:vAlign w:val="center"/>
          </w:tcPr>
          <w:p w14:paraId="774402AC">
            <w:pPr>
              <w:snapToGrid w:val="0"/>
              <w:spacing w:before="50" w:after="120" w:afterLines="50" w:line="360" w:lineRule="auto"/>
              <w:ind w:firstLine="0" w:firstLineChars="0"/>
              <w:jc w:val="center"/>
              <w:rPr>
                <w:rFonts w:hAnsi="宋体"/>
                <w:color w:val="auto"/>
                <w:highlight w:val="none"/>
              </w:rPr>
            </w:pPr>
          </w:p>
        </w:tc>
        <w:tc>
          <w:tcPr>
            <w:tcW w:w="1418" w:type="dxa"/>
            <w:vAlign w:val="center"/>
          </w:tcPr>
          <w:p w14:paraId="072785B6">
            <w:pPr>
              <w:snapToGrid w:val="0"/>
              <w:spacing w:before="50" w:after="120" w:afterLines="50" w:line="360" w:lineRule="auto"/>
              <w:ind w:firstLine="0" w:firstLineChars="0"/>
              <w:jc w:val="center"/>
              <w:rPr>
                <w:rFonts w:hAnsi="宋体"/>
                <w:color w:val="auto"/>
                <w:highlight w:val="none"/>
              </w:rPr>
            </w:pPr>
          </w:p>
        </w:tc>
      </w:tr>
      <w:tr w14:paraId="4CB7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6D9DFD7A">
            <w:pPr>
              <w:snapToGrid w:val="0"/>
              <w:spacing w:before="50" w:after="120" w:afterLines="50" w:line="360" w:lineRule="auto"/>
              <w:ind w:firstLine="0" w:firstLineChars="0"/>
              <w:jc w:val="center"/>
              <w:rPr>
                <w:rFonts w:hAnsi="宋体"/>
                <w:color w:val="auto"/>
                <w:highlight w:val="none"/>
              </w:rPr>
            </w:pPr>
          </w:p>
        </w:tc>
        <w:tc>
          <w:tcPr>
            <w:tcW w:w="1264" w:type="dxa"/>
            <w:vAlign w:val="center"/>
          </w:tcPr>
          <w:p w14:paraId="61121067">
            <w:pPr>
              <w:snapToGrid w:val="0"/>
              <w:spacing w:before="50" w:after="120" w:afterLines="50" w:line="360" w:lineRule="auto"/>
              <w:ind w:firstLine="0" w:firstLineChars="0"/>
              <w:jc w:val="center"/>
              <w:rPr>
                <w:rFonts w:hAnsi="宋体"/>
                <w:color w:val="auto"/>
                <w:highlight w:val="none"/>
              </w:rPr>
            </w:pPr>
          </w:p>
        </w:tc>
        <w:tc>
          <w:tcPr>
            <w:tcW w:w="1276" w:type="dxa"/>
          </w:tcPr>
          <w:p w14:paraId="0D0C2C98">
            <w:pPr>
              <w:snapToGrid w:val="0"/>
              <w:spacing w:before="50" w:after="120" w:afterLines="50" w:line="360" w:lineRule="auto"/>
              <w:ind w:firstLine="0" w:firstLineChars="0"/>
              <w:jc w:val="center"/>
              <w:rPr>
                <w:rFonts w:hAnsi="宋体"/>
                <w:color w:val="auto"/>
                <w:highlight w:val="none"/>
              </w:rPr>
            </w:pPr>
          </w:p>
        </w:tc>
        <w:tc>
          <w:tcPr>
            <w:tcW w:w="3379" w:type="dxa"/>
            <w:vAlign w:val="center"/>
          </w:tcPr>
          <w:p w14:paraId="27176949">
            <w:pPr>
              <w:snapToGrid w:val="0"/>
              <w:spacing w:before="50" w:after="120" w:afterLines="50" w:line="360" w:lineRule="auto"/>
              <w:ind w:firstLine="0" w:firstLineChars="0"/>
              <w:jc w:val="center"/>
              <w:rPr>
                <w:rFonts w:hAnsi="宋体"/>
                <w:color w:val="auto"/>
                <w:highlight w:val="none"/>
              </w:rPr>
            </w:pPr>
          </w:p>
        </w:tc>
        <w:tc>
          <w:tcPr>
            <w:tcW w:w="1137" w:type="dxa"/>
            <w:vAlign w:val="center"/>
          </w:tcPr>
          <w:p w14:paraId="482ED37C">
            <w:pPr>
              <w:snapToGrid w:val="0"/>
              <w:spacing w:before="50" w:after="120" w:afterLines="50" w:line="360" w:lineRule="auto"/>
              <w:ind w:firstLine="0" w:firstLineChars="0"/>
              <w:jc w:val="center"/>
              <w:rPr>
                <w:rFonts w:hAnsi="宋体"/>
                <w:color w:val="auto"/>
                <w:highlight w:val="none"/>
              </w:rPr>
            </w:pPr>
          </w:p>
        </w:tc>
        <w:tc>
          <w:tcPr>
            <w:tcW w:w="1418" w:type="dxa"/>
            <w:vAlign w:val="center"/>
          </w:tcPr>
          <w:p w14:paraId="47741E34">
            <w:pPr>
              <w:snapToGrid w:val="0"/>
              <w:spacing w:before="50" w:after="120" w:afterLines="50" w:line="360" w:lineRule="auto"/>
              <w:ind w:firstLine="0" w:firstLineChars="0"/>
              <w:jc w:val="center"/>
              <w:rPr>
                <w:rFonts w:hAnsi="宋体"/>
                <w:color w:val="auto"/>
                <w:highlight w:val="none"/>
              </w:rPr>
            </w:pPr>
          </w:p>
        </w:tc>
      </w:tr>
      <w:tr w14:paraId="7B6FE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38073CF8">
            <w:pPr>
              <w:snapToGrid w:val="0"/>
              <w:spacing w:before="50" w:after="120" w:afterLines="50" w:line="360" w:lineRule="auto"/>
              <w:ind w:firstLine="0" w:firstLineChars="0"/>
              <w:jc w:val="center"/>
              <w:rPr>
                <w:rFonts w:hAnsi="宋体"/>
                <w:color w:val="auto"/>
                <w:highlight w:val="none"/>
              </w:rPr>
            </w:pPr>
          </w:p>
        </w:tc>
        <w:tc>
          <w:tcPr>
            <w:tcW w:w="1264" w:type="dxa"/>
            <w:vAlign w:val="center"/>
          </w:tcPr>
          <w:p w14:paraId="08BAC78B">
            <w:pPr>
              <w:snapToGrid w:val="0"/>
              <w:spacing w:before="50" w:after="120" w:afterLines="50" w:line="360" w:lineRule="auto"/>
              <w:ind w:firstLine="0" w:firstLineChars="0"/>
              <w:jc w:val="center"/>
              <w:rPr>
                <w:rFonts w:hAnsi="宋体"/>
                <w:color w:val="auto"/>
                <w:highlight w:val="none"/>
              </w:rPr>
            </w:pPr>
          </w:p>
        </w:tc>
        <w:tc>
          <w:tcPr>
            <w:tcW w:w="1276" w:type="dxa"/>
          </w:tcPr>
          <w:p w14:paraId="0085E3FC">
            <w:pPr>
              <w:snapToGrid w:val="0"/>
              <w:spacing w:before="50" w:after="120" w:afterLines="50" w:line="360" w:lineRule="auto"/>
              <w:ind w:firstLine="0" w:firstLineChars="0"/>
              <w:jc w:val="center"/>
              <w:rPr>
                <w:rFonts w:hAnsi="宋体"/>
                <w:color w:val="auto"/>
                <w:highlight w:val="none"/>
              </w:rPr>
            </w:pPr>
          </w:p>
        </w:tc>
        <w:tc>
          <w:tcPr>
            <w:tcW w:w="3379" w:type="dxa"/>
            <w:vAlign w:val="center"/>
          </w:tcPr>
          <w:p w14:paraId="2B87EEC6">
            <w:pPr>
              <w:snapToGrid w:val="0"/>
              <w:spacing w:before="50" w:after="120" w:afterLines="50" w:line="360" w:lineRule="auto"/>
              <w:ind w:firstLine="0" w:firstLineChars="0"/>
              <w:jc w:val="center"/>
              <w:rPr>
                <w:rFonts w:hAnsi="宋体"/>
                <w:color w:val="auto"/>
                <w:highlight w:val="none"/>
              </w:rPr>
            </w:pPr>
          </w:p>
        </w:tc>
        <w:tc>
          <w:tcPr>
            <w:tcW w:w="1137" w:type="dxa"/>
            <w:vAlign w:val="center"/>
          </w:tcPr>
          <w:p w14:paraId="18DFEC90">
            <w:pPr>
              <w:snapToGrid w:val="0"/>
              <w:spacing w:before="50" w:after="120" w:afterLines="50" w:line="360" w:lineRule="auto"/>
              <w:ind w:firstLine="0" w:firstLineChars="0"/>
              <w:jc w:val="center"/>
              <w:rPr>
                <w:rFonts w:hAnsi="宋体"/>
                <w:color w:val="auto"/>
                <w:highlight w:val="none"/>
              </w:rPr>
            </w:pPr>
          </w:p>
        </w:tc>
        <w:tc>
          <w:tcPr>
            <w:tcW w:w="1418" w:type="dxa"/>
            <w:vAlign w:val="center"/>
          </w:tcPr>
          <w:p w14:paraId="61830BFE">
            <w:pPr>
              <w:snapToGrid w:val="0"/>
              <w:spacing w:before="50" w:after="120" w:afterLines="50" w:line="360" w:lineRule="auto"/>
              <w:ind w:firstLine="0" w:firstLineChars="0"/>
              <w:jc w:val="center"/>
              <w:rPr>
                <w:rFonts w:hAnsi="宋体"/>
                <w:color w:val="auto"/>
                <w:highlight w:val="none"/>
              </w:rPr>
            </w:pPr>
          </w:p>
        </w:tc>
      </w:tr>
      <w:tr w14:paraId="52DB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1052F378">
            <w:pPr>
              <w:snapToGrid w:val="0"/>
              <w:spacing w:before="50" w:after="120" w:afterLines="50" w:line="360" w:lineRule="auto"/>
              <w:ind w:firstLine="0" w:firstLineChars="0"/>
              <w:jc w:val="center"/>
              <w:rPr>
                <w:rFonts w:hAnsi="宋体"/>
                <w:color w:val="auto"/>
                <w:highlight w:val="none"/>
              </w:rPr>
            </w:pPr>
          </w:p>
        </w:tc>
        <w:tc>
          <w:tcPr>
            <w:tcW w:w="1264" w:type="dxa"/>
            <w:vAlign w:val="center"/>
          </w:tcPr>
          <w:p w14:paraId="5952FCF6">
            <w:pPr>
              <w:snapToGrid w:val="0"/>
              <w:spacing w:before="50" w:after="120" w:afterLines="50" w:line="360" w:lineRule="auto"/>
              <w:ind w:firstLine="0" w:firstLineChars="0"/>
              <w:jc w:val="center"/>
              <w:rPr>
                <w:rFonts w:hAnsi="宋体"/>
                <w:color w:val="auto"/>
                <w:highlight w:val="none"/>
              </w:rPr>
            </w:pPr>
          </w:p>
        </w:tc>
        <w:tc>
          <w:tcPr>
            <w:tcW w:w="1276" w:type="dxa"/>
          </w:tcPr>
          <w:p w14:paraId="5FBF5650">
            <w:pPr>
              <w:snapToGrid w:val="0"/>
              <w:spacing w:before="50" w:after="120" w:afterLines="50" w:line="360" w:lineRule="auto"/>
              <w:ind w:firstLine="0" w:firstLineChars="0"/>
              <w:jc w:val="center"/>
              <w:rPr>
                <w:rFonts w:hAnsi="宋体"/>
                <w:color w:val="auto"/>
                <w:highlight w:val="none"/>
              </w:rPr>
            </w:pPr>
          </w:p>
        </w:tc>
        <w:tc>
          <w:tcPr>
            <w:tcW w:w="3379" w:type="dxa"/>
            <w:vAlign w:val="center"/>
          </w:tcPr>
          <w:p w14:paraId="4A5F18F3">
            <w:pPr>
              <w:snapToGrid w:val="0"/>
              <w:spacing w:before="50" w:after="120" w:afterLines="50" w:line="360" w:lineRule="auto"/>
              <w:ind w:firstLine="0" w:firstLineChars="0"/>
              <w:jc w:val="center"/>
              <w:rPr>
                <w:rFonts w:hAnsi="宋体"/>
                <w:color w:val="auto"/>
                <w:highlight w:val="none"/>
              </w:rPr>
            </w:pPr>
          </w:p>
        </w:tc>
        <w:tc>
          <w:tcPr>
            <w:tcW w:w="1137" w:type="dxa"/>
            <w:vAlign w:val="center"/>
          </w:tcPr>
          <w:p w14:paraId="3D4CEC9B">
            <w:pPr>
              <w:snapToGrid w:val="0"/>
              <w:spacing w:before="50" w:after="120" w:afterLines="50" w:line="360" w:lineRule="auto"/>
              <w:ind w:firstLine="0" w:firstLineChars="0"/>
              <w:jc w:val="center"/>
              <w:rPr>
                <w:rFonts w:hAnsi="宋体"/>
                <w:color w:val="auto"/>
                <w:highlight w:val="none"/>
              </w:rPr>
            </w:pPr>
          </w:p>
        </w:tc>
        <w:tc>
          <w:tcPr>
            <w:tcW w:w="1418" w:type="dxa"/>
            <w:vAlign w:val="center"/>
          </w:tcPr>
          <w:p w14:paraId="4B1DD757">
            <w:pPr>
              <w:snapToGrid w:val="0"/>
              <w:spacing w:before="50" w:after="120" w:afterLines="50" w:line="360" w:lineRule="auto"/>
              <w:ind w:firstLine="0" w:firstLineChars="0"/>
              <w:jc w:val="center"/>
              <w:rPr>
                <w:rFonts w:hAnsi="宋体"/>
                <w:color w:val="auto"/>
                <w:highlight w:val="none"/>
              </w:rPr>
            </w:pPr>
          </w:p>
        </w:tc>
      </w:tr>
    </w:tbl>
    <w:p w14:paraId="37AABE37">
      <w:pPr>
        <w:pStyle w:val="26"/>
        <w:spacing w:line="400" w:lineRule="exact"/>
        <w:ind w:firstLine="0" w:firstLineChars="0"/>
        <w:jc w:val="left"/>
        <w:rPr>
          <w:rFonts w:hAnsi="宋体" w:cs="宋体"/>
          <w:b/>
          <w:color w:val="auto"/>
          <w:sz w:val="32"/>
          <w:highlight w:val="none"/>
        </w:rPr>
      </w:pPr>
      <w:r>
        <w:rPr>
          <w:rFonts w:hint="eastAsia" w:hAnsi="宋体"/>
          <w:color w:val="auto"/>
          <w:sz w:val="21"/>
          <w:highlight w:val="none"/>
        </w:rPr>
        <w:t>注：在填写时，如本表格不适合供应商的实际情况，可根据本表格式自行制表填写。</w:t>
      </w:r>
    </w:p>
    <w:p w14:paraId="2C500FCF">
      <w:pPr>
        <w:pStyle w:val="26"/>
        <w:spacing w:line="400" w:lineRule="exact"/>
        <w:ind w:firstLine="0" w:firstLineChars="0"/>
        <w:jc w:val="left"/>
        <w:rPr>
          <w:rFonts w:hAnsi="宋体" w:cs="宋体"/>
          <w:b/>
          <w:color w:val="auto"/>
          <w:sz w:val="32"/>
          <w:highlight w:val="none"/>
        </w:rPr>
      </w:pPr>
    </w:p>
    <w:p w14:paraId="167B4B26">
      <w:pPr>
        <w:pStyle w:val="26"/>
        <w:spacing w:line="400" w:lineRule="exact"/>
        <w:ind w:firstLine="0" w:firstLineChars="0"/>
        <w:jc w:val="left"/>
        <w:rPr>
          <w:rFonts w:hAnsi="宋体" w:cs="宋体"/>
          <w:b/>
          <w:color w:val="auto"/>
          <w:sz w:val="32"/>
          <w:highlight w:val="none"/>
        </w:rPr>
      </w:pPr>
    </w:p>
    <w:p w14:paraId="12FEA735">
      <w:pPr>
        <w:pStyle w:val="26"/>
        <w:spacing w:line="400" w:lineRule="exact"/>
        <w:ind w:firstLine="0" w:firstLineChars="0"/>
        <w:jc w:val="left"/>
        <w:rPr>
          <w:rFonts w:hAnsi="宋体" w:cs="宋体"/>
          <w:b/>
          <w:color w:val="auto"/>
          <w:sz w:val="32"/>
          <w:highlight w:val="none"/>
        </w:rPr>
      </w:pPr>
    </w:p>
    <w:p w14:paraId="4E614AC9">
      <w:pPr>
        <w:pStyle w:val="26"/>
        <w:tabs>
          <w:tab w:val="left" w:pos="5529"/>
        </w:tabs>
        <w:wordWrap w:val="0"/>
        <w:ind w:firstLine="2089" w:firstLineChars="995"/>
        <w:rPr>
          <w:rFonts w:hAnsi="宋体"/>
          <w:color w:val="auto"/>
          <w:kern w:val="2"/>
          <w:sz w:val="21"/>
          <w:highlight w:val="none"/>
          <w:u w:val="single"/>
        </w:rPr>
      </w:pPr>
      <w:r>
        <w:rPr>
          <w:rFonts w:hint="eastAsia" w:hAnsi="宋体"/>
          <w:color w:val="auto"/>
          <w:kern w:val="2"/>
          <w:sz w:val="21"/>
          <w:highlight w:val="none"/>
        </w:rPr>
        <w:t xml:space="preserve">供应商名称（加盖电子公章）： </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int="eastAsia" w:hAnsi="宋体"/>
          <w:color w:val="auto"/>
          <w:kern w:val="2"/>
          <w:sz w:val="21"/>
          <w:highlight w:val="none"/>
          <w:u w:val="single"/>
        </w:rPr>
        <w:t xml:space="preserve">     </w:t>
      </w:r>
    </w:p>
    <w:p w14:paraId="057ED325">
      <w:pPr>
        <w:pStyle w:val="26"/>
        <w:tabs>
          <w:tab w:val="left" w:pos="5529"/>
        </w:tabs>
        <w:wordWrap w:val="0"/>
        <w:ind w:firstLine="3968" w:firstLineChars="1890"/>
        <w:rPr>
          <w:rFonts w:hAnsi="宋体"/>
          <w:color w:val="auto"/>
          <w:kern w:val="2"/>
          <w:sz w:val="21"/>
          <w:highlight w:val="none"/>
        </w:rPr>
      </w:pPr>
      <w:r>
        <w:rPr>
          <w:rFonts w:hint="eastAsia" w:hAnsi="宋体"/>
          <w:color w:val="auto"/>
          <w:kern w:val="2"/>
          <w:sz w:val="21"/>
          <w:highlight w:val="none"/>
        </w:rPr>
        <w:t xml:space="preserve">                                 </w:t>
      </w:r>
    </w:p>
    <w:p w14:paraId="6D76E8E9">
      <w:pPr>
        <w:tabs>
          <w:tab w:val="left" w:pos="4111"/>
        </w:tabs>
        <w:wordWrap w:val="0"/>
        <w:snapToGrid w:val="0"/>
        <w:spacing w:before="50"/>
        <w:ind w:firstLine="2100" w:firstLineChars="1000"/>
        <w:rPr>
          <w:rFonts w:hAnsi="宋体"/>
          <w:color w:val="auto"/>
          <w:highlight w:val="none"/>
        </w:rPr>
      </w:pPr>
      <w:r>
        <w:rPr>
          <w:rFonts w:hint="eastAsia" w:hAnsi="宋体"/>
          <w:color w:val="auto"/>
          <w:highlight w:val="none"/>
        </w:rPr>
        <w:t>法定代表人或委托代理人（签字或者电子签名或加盖电子印章）：</w:t>
      </w:r>
      <w:r>
        <w:rPr>
          <w:rFonts w:hAnsi="宋体"/>
          <w:color w:val="auto"/>
          <w:highlight w:val="none"/>
          <w:u w:val="single"/>
        </w:rPr>
        <w:t xml:space="preserve">           </w:t>
      </w:r>
    </w:p>
    <w:p w14:paraId="05D234E0">
      <w:pPr>
        <w:tabs>
          <w:tab w:val="left" w:pos="4111"/>
        </w:tabs>
        <w:wordWrap w:val="0"/>
        <w:snapToGrid w:val="0"/>
        <w:spacing w:before="50"/>
        <w:ind w:firstLine="3968" w:firstLineChars="1890"/>
        <w:rPr>
          <w:rFonts w:hAnsi="宋体"/>
          <w:color w:val="auto"/>
          <w:highlight w:val="none"/>
        </w:rPr>
      </w:pPr>
    </w:p>
    <w:p w14:paraId="6C431D29">
      <w:pPr>
        <w:spacing w:line="360" w:lineRule="exact"/>
        <w:ind w:firstLine="0" w:firstLineChars="0"/>
        <w:jc w:val="right"/>
        <w:rPr>
          <w:rFonts w:ascii="宋体" w:hAnsi="宋体" w:cs="宋体"/>
          <w:b/>
          <w:color w:val="auto"/>
          <w:szCs w:val="21"/>
          <w:highlight w:val="none"/>
        </w:rPr>
      </w:pPr>
      <w:r>
        <w:rPr>
          <w:rFonts w:hAnsi="宋体"/>
          <w:color w:val="auto"/>
          <w:highlight w:val="none"/>
          <w:u w:val="single"/>
        </w:rPr>
        <w:t xml:space="preserve">       </w:t>
      </w:r>
      <w:r>
        <w:rPr>
          <w:rFonts w:hint="eastAsia" w:hAnsi="宋体"/>
          <w:color w:val="auto"/>
          <w:highlight w:val="none"/>
        </w:rPr>
        <w:t>年</w:t>
      </w:r>
      <w:r>
        <w:rPr>
          <w:rFonts w:hAnsi="宋体"/>
          <w:color w:val="auto"/>
          <w:highlight w:val="none"/>
          <w:u w:val="single"/>
        </w:rPr>
        <w:t xml:space="preserve">     </w:t>
      </w:r>
      <w:r>
        <w:rPr>
          <w:rFonts w:hint="eastAsia" w:hAnsi="宋体"/>
          <w:color w:val="auto"/>
          <w:highlight w:val="none"/>
        </w:rPr>
        <w:t>月</w:t>
      </w:r>
      <w:r>
        <w:rPr>
          <w:rFonts w:hAnsi="宋体"/>
          <w:color w:val="auto"/>
          <w:highlight w:val="none"/>
          <w:u w:val="single"/>
        </w:rPr>
        <w:t xml:space="preserve">     </w:t>
      </w:r>
      <w:r>
        <w:rPr>
          <w:rFonts w:hint="eastAsia" w:hAnsi="宋体"/>
          <w:color w:val="auto"/>
          <w:highlight w:val="none"/>
        </w:rPr>
        <w:t>日</w:t>
      </w:r>
    </w:p>
    <w:p w14:paraId="65C2990A">
      <w:pPr>
        <w:pStyle w:val="26"/>
        <w:spacing w:line="400" w:lineRule="exact"/>
        <w:ind w:firstLine="0" w:firstLineChars="0"/>
        <w:jc w:val="left"/>
        <w:rPr>
          <w:rFonts w:hAnsi="宋体" w:cs="宋体"/>
          <w:b/>
          <w:color w:val="auto"/>
          <w:sz w:val="32"/>
          <w:highlight w:val="none"/>
        </w:rPr>
      </w:pPr>
    </w:p>
    <w:p w14:paraId="75760B3E">
      <w:pPr>
        <w:pStyle w:val="26"/>
        <w:spacing w:line="400" w:lineRule="exact"/>
        <w:ind w:firstLine="0" w:firstLineChars="0"/>
        <w:jc w:val="left"/>
        <w:rPr>
          <w:rFonts w:hAnsi="宋体" w:cs="宋体"/>
          <w:b/>
          <w:bCs/>
          <w:color w:val="auto"/>
          <w:highlight w:val="none"/>
        </w:rPr>
      </w:pPr>
    </w:p>
    <w:p w14:paraId="4C9A37F8">
      <w:pPr>
        <w:pStyle w:val="26"/>
        <w:spacing w:line="400" w:lineRule="exact"/>
        <w:ind w:firstLine="0" w:firstLineChars="0"/>
        <w:jc w:val="left"/>
        <w:rPr>
          <w:rFonts w:hAnsi="宋体" w:cs="宋体"/>
          <w:b/>
          <w:bCs/>
          <w:color w:val="auto"/>
          <w:highlight w:val="none"/>
        </w:rPr>
      </w:pPr>
    </w:p>
    <w:p w14:paraId="5361F50B">
      <w:pPr>
        <w:pStyle w:val="26"/>
        <w:spacing w:line="400" w:lineRule="exact"/>
        <w:ind w:firstLine="0" w:firstLineChars="0"/>
        <w:jc w:val="left"/>
        <w:rPr>
          <w:rFonts w:hAnsi="宋体" w:cs="宋体"/>
          <w:b/>
          <w:bCs/>
          <w:color w:val="auto"/>
          <w:highlight w:val="none"/>
        </w:rPr>
      </w:pPr>
    </w:p>
    <w:p w14:paraId="70027991">
      <w:pPr>
        <w:pStyle w:val="26"/>
        <w:spacing w:line="400" w:lineRule="exact"/>
        <w:ind w:firstLine="0" w:firstLineChars="0"/>
        <w:jc w:val="left"/>
        <w:rPr>
          <w:rFonts w:hAnsi="宋体" w:cs="宋体"/>
          <w:b/>
          <w:bCs/>
          <w:color w:val="auto"/>
          <w:highlight w:val="none"/>
        </w:rPr>
      </w:pPr>
    </w:p>
    <w:p w14:paraId="29FE8FF6">
      <w:pPr>
        <w:pStyle w:val="26"/>
        <w:spacing w:line="400" w:lineRule="exact"/>
        <w:ind w:firstLine="0" w:firstLineChars="0"/>
        <w:jc w:val="left"/>
        <w:rPr>
          <w:rFonts w:hAnsi="宋体" w:cs="宋体"/>
          <w:b/>
          <w:bCs/>
          <w:color w:val="auto"/>
          <w:highlight w:val="none"/>
        </w:rPr>
      </w:pPr>
    </w:p>
    <w:p w14:paraId="25E59394">
      <w:pPr>
        <w:pStyle w:val="26"/>
        <w:spacing w:line="400" w:lineRule="exact"/>
        <w:ind w:firstLine="0" w:firstLineChars="0"/>
        <w:jc w:val="left"/>
        <w:rPr>
          <w:rFonts w:hAnsi="宋体" w:cs="宋体"/>
          <w:b/>
          <w:bCs/>
          <w:color w:val="auto"/>
          <w:highlight w:val="none"/>
        </w:rPr>
      </w:pPr>
    </w:p>
    <w:p w14:paraId="735B6BFB">
      <w:pPr>
        <w:pStyle w:val="26"/>
        <w:spacing w:line="400" w:lineRule="exact"/>
        <w:ind w:firstLine="0" w:firstLineChars="0"/>
        <w:jc w:val="left"/>
        <w:rPr>
          <w:rFonts w:hAnsi="宋体" w:cs="宋体"/>
          <w:b/>
          <w:bCs/>
          <w:color w:val="auto"/>
          <w:highlight w:val="none"/>
        </w:rPr>
      </w:pPr>
    </w:p>
    <w:p w14:paraId="154A6683">
      <w:pPr>
        <w:pStyle w:val="26"/>
        <w:spacing w:line="400" w:lineRule="exact"/>
        <w:ind w:firstLine="0" w:firstLineChars="0"/>
        <w:jc w:val="left"/>
        <w:rPr>
          <w:rFonts w:hAnsi="宋体" w:cs="宋体"/>
          <w:b/>
          <w:bCs/>
          <w:color w:val="auto"/>
          <w:highlight w:val="none"/>
        </w:rPr>
      </w:pPr>
    </w:p>
    <w:p w14:paraId="624B5979">
      <w:pPr>
        <w:pStyle w:val="26"/>
        <w:spacing w:line="400" w:lineRule="exact"/>
        <w:ind w:firstLine="0" w:firstLineChars="0"/>
        <w:jc w:val="left"/>
        <w:rPr>
          <w:rFonts w:hAnsi="宋体" w:cs="宋体"/>
          <w:b/>
          <w:bCs/>
          <w:color w:val="auto"/>
          <w:highlight w:val="none"/>
        </w:rPr>
      </w:pPr>
    </w:p>
    <w:p w14:paraId="7FB46566">
      <w:pPr>
        <w:pStyle w:val="26"/>
        <w:spacing w:line="400" w:lineRule="exact"/>
        <w:ind w:firstLine="0" w:firstLineChars="0"/>
        <w:jc w:val="left"/>
        <w:rPr>
          <w:rFonts w:hAnsi="宋体" w:cs="宋体"/>
          <w:b/>
          <w:bCs/>
          <w:color w:val="auto"/>
          <w:highlight w:val="none"/>
        </w:rPr>
      </w:pPr>
    </w:p>
    <w:p w14:paraId="46A2F037">
      <w:pPr>
        <w:pStyle w:val="26"/>
        <w:spacing w:line="400" w:lineRule="exact"/>
        <w:ind w:firstLine="0" w:firstLineChars="0"/>
        <w:jc w:val="left"/>
        <w:rPr>
          <w:rFonts w:hAnsi="宋体" w:cs="宋体"/>
          <w:b/>
          <w:bCs/>
          <w:color w:val="auto"/>
          <w:highlight w:val="none"/>
        </w:rPr>
      </w:pPr>
    </w:p>
    <w:p w14:paraId="73E6590D">
      <w:pPr>
        <w:pStyle w:val="26"/>
        <w:spacing w:line="400" w:lineRule="exact"/>
        <w:ind w:firstLine="0" w:firstLineChars="0"/>
        <w:jc w:val="left"/>
        <w:rPr>
          <w:rFonts w:hAnsi="宋体" w:cs="宋体"/>
          <w:b/>
          <w:bCs/>
          <w:color w:val="auto"/>
          <w:highlight w:val="none"/>
        </w:rPr>
      </w:pPr>
    </w:p>
    <w:p w14:paraId="66F33737">
      <w:pPr>
        <w:pStyle w:val="26"/>
        <w:spacing w:line="400" w:lineRule="exact"/>
        <w:ind w:firstLine="0" w:firstLineChars="0"/>
        <w:jc w:val="left"/>
        <w:rPr>
          <w:rFonts w:hAnsi="宋体" w:cs="宋体"/>
          <w:b/>
          <w:color w:val="auto"/>
          <w:sz w:val="21"/>
          <w:highlight w:val="none"/>
        </w:rPr>
      </w:pPr>
      <w:r>
        <w:rPr>
          <w:rFonts w:hAnsi="宋体" w:cs="宋体"/>
          <w:b/>
          <w:bCs/>
          <w:color w:val="auto"/>
          <w:highlight w:val="none"/>
        </w:rPr>
        <w:br w:type="page"/>
      </w:r>
      <w:r>
        <w:rPr>
          <w:rFonts w:hint="eastAsia" w:hAnsi="宋体" w:cs="宋体"/>
          <w:b/>
          <w:bCs/>
          <w:color w:val="auto"/>
          <w:sz w:val="21"/>
          <w:highlight w:val="none"/>
        </w:rPr>
        <w:t>附件</w:t>
      </w:r>
    </w:p>
    <w:p w14:paraId="1B9A1D9D">
      <w:pPr>
        <w:pStyle w:val="26"/>
        <w:spacing w:line="400" w:lineRule="exact"/>
        <w:ind w:firstLine="643"/>
        <w:jc w:val="center"/>
        <w:rPr>
          <w:rFonts w:hAnsi="宋体" w:cs="宋体"/>
          <w:b/>
          <w:color w:val="auto"/>
          <w:sz w:val="32"/>
          <w:highlight w:val="none"/>
        </w:rPr>
      </w:pPr>
    </w:p>
    <w:p w14:paraId="026EC158">
      <w:pPr>
        <w:pStyle w:val="26"/>
        <w:spacing w:line="400" w:lineRule="exact"/>
        <w:ind w:firstLine="643"/>
        <w:jc w:val="center"/>
        <w:rPr>
          <w:rFonts w:hAnsi="宋体" w:cs="宋体"/>
          <w:color w:val="auto"/>
          <w:sz w:val="32"/>
          <w:szCs w:val="32"/>
          <w:highlight w:val="none"/>
        </w:rPr>
      </w:pPr>
      <w:r>
        <w:rPr>
          <w:rFonts w:hint="eastAsia" w:hAnsi="宋体" w:cs="宋体"/>
          <w:b/>
          <w:color w:val="auto"/>
          <w:sz w:val="32"/>
          <w:highlight w:val="none"/>
        </w:rPr>
        <w:t>技术方案（格式）</w:t>
      </w:r>
    </w:p>
    <w:p w14:paraId="6DFBEE02">
      <w:pPr>
        <w:pStyle w:val="26"/>
        <w:spacing w:line="400" w:lineRule="exact"/>
        <w:ind w:firstLine="643"/>
        <w:jc w:val="center"/>
        <w:rPr>
          <w:rFonts w:hAnsi="宋体" w:cs="宋体"/>
          <w:b/>
          <w:color w:val="auto"/>
          <w:sz w:val="32"/>
          <w:highlight w:val="none"/>
        </w:rPr>
      </w:pPr>
    </w:p>
    <w:p w14:paraId="74E6C6E6">
      <w:pPr>
        <w:pStyle w:val="26"/>
        <w:spacing w:line="360" w:lineRule="auto"/>
        <w:ind w:firstLine="371" w:firstLineChars="177"/>
        <w:rPr>
          <w:rFonts w:hAnsi="宋体"/>
          <w:color w:val="auto"/>
          <w:sz w:val="21"/>
          <w:highlight w:val="none"/>
        </w:rPr>
      </w:pPr>
      <w:r>
        <w:rPr>
          <w:rFonts w:hint="eastAsia" w:hAnsi="宋体"/>
          <w:color w:val="auto"/>
          <w:sz w:val="21"/>
          <w:highlight w:val="none"/>
        </w:rPr>
        <w:t>说明：由供应商按“第三章 采购需求”及</w:t>
      </w:r>
      <w:r>
        <w:rPr>
          <w:rFonts w:hAnsi="宋体"/>
          <w:color w:val="auto"/>
          <w:sz w:val="21"/>
          <w:highlight w:val="none"/>
        </w:rPr>
        <w:t>“</w:t>
      </w:r>
      <w:r>
        <w:rPr>
          <w:rFonts w:hint="eastAsia" w:hAnsi="宋体"/>
          <w:color w:val="auto"/>
          <w:sz w:val="21"/>
          <w:highlight w:val="none"/>
        </w:rPr>
        <w:t>第四章 评审程序、评审方法和评审标准</w:t>
      </w:r>
      <w:r>
        <w:rPr>
          <w:rFonts w:hAnsi="宋体"/>
          <w:color w:val="auto"/>
          <w:sz w:val="21"/>
          <w:highlight w:val="none"/>
        </w:rPr>
        <w:t>”</w:t>
      </w:r>
      <w:r>
        <w:rPr>
          <w:rFonts w:hint="eastAsia" w:hAnsi="宋体"/>
          <w:color w:val="auto"/>
          <w:sz w:val="21"/>
          <w:highlight w:val="none"/>
        </w:rPr>
        <w:t>中的评分点自行编制。</w:t>
      </w:r>
    </w:p>
    <w:p w14:paraId="5469665B">
      <w:pPr>
        <w:autoSpaceDE w:val="0"/>
        <w:autoSpaceDN w:val="0"/>
        <w:adjustRightInd w:val="0"/>
        <w:spacing w:line="360" w:lineRule="auto"/>
        <w:ind w:firstLine="420"/>
        <w:jc w:val="left"/>
        <w:rPr>
          <w:rFonts w:ascii="宋体" w:cs="宋体"/>
          <w:color w:val="auto"/>
          <w:kern w:val="0"/>
          <w:szCs w:val="21"/>
          <w:highlight w:val="none"/>
        </w:rPr>
      </w:pPr>
      <w:r>
        <w:rPr>
          <w:rFonts w:hint="eastAsia" w:ascii="宋体" w:cs="宋体"/>
          <w:color w:val="auto"/>
          <w:kern w:val="0"/>
          <w:szCs w:val="21"/>
          <w:highlight w:val="none"/>
        </w:rPr>
        <w:t>一、</w:t>
      </w:r>
      <w:r>
        <w:rPr>
          <w:rFonts w:hint="eastAsia" w:ascii="宋体" w:hAnsi="宋体" w:cs="宋体"/>
          <w:color w:val="auto"/>
          <w:szCs w:val="21"/>
          <w:highlight w:val="none"/>
        </w:rPr>
        <w:t>印刷服务方案</w:t>
      </w:r>
    </w:p>
    <w:p w14:paraId="6A889430">
      <w:pPr>
        <w:autoSpaceDE w:val="0"/>
        <w:autoSpaceDN w:val="0"/>
        <w:adjustRightInd w:val="0"/>
        <w:spacing w:line="360" w:lineRule="auto"/>
        <w:ind w:firstLine="420"/>
        <w:jc w:val="left"/>
        <w:rPr>
          <w:rFonts w:ascii="宋体" w:cs="宋体"/>
          <w:color w:val="auto"/>
          <w:kern w:val="0"/>
          <w:szCs w:val="21"/>
          <w:highlight w:val="none"/>
        </w:rPr>
      </w:pPr>
      <w:r>
        <w:rPr>
          <w:rFonts w:hint="eastAsia" w:ascii="宋体" w:cs="宋体"/>
          <w:color w:val="auto"/>
          <w:kern w:val="0"/>
          <w:szCs w:val="21"/>
          <w:highlight w:val="none"/>
        </w:rPr>
        <w:t>……</w:t>
      </w:r>
    </w:p>
    <w:p w14:paraId="14A9DB31">
      <w:pPr>
        <w:autoSpaceDE w:val="0"/>
        <w:autoSpaceDN w:val="0"/>
        <w:adjustRightInd w:val="0"/>
        <w:spacing w:line="360" w:lineRule="auto"/>
        <w:ind w:firstLine="420"/>
        <w:jc w:val="left"/>
        <w:rPr>
          <w:rFonts w:ascii="宋体" w:cs="宋体"/>
          <w:color w:val="auto"/>
          <w:kern w:val="0"/>
          <w:szCs w:val="21"/>
          <w:highlight w:val="none"/>
        </w:rPr>
      </w:pPr>
      <w:r>
        <w:rPr>
          <w:rFonts w:hint="eastAsia" w:ascii="宋体" w:cs="宋体"/>
          <w:color w:val="auto"/>
          <w:kern w:val="0"/>
          <w:szCs w:val="21"/>
          <w:highlight w:val="none"/>
        </w:rPr>
        <w:t>二、</w:t>
      </w:r>
      <w:r>
        <w:rPr>
          <w:rFonts w:hint="eastAsia" w:ascii="宋体" w:hAnsi="宋体" w:cs="宋体"/>
          <w:color w:val="auto"/>
          <w:szCs w:val="21"/>
          <w:highlight w:val="none"/>
        </w:rPr>
        <w:t>配送服务方案</w:t>
      </w:r>
    </w:p>
    <w:p w14:paraId="534AB3E7">
      <w:pPr>
        <w:autoSpaceDE w:val="0"/>
        <w:autoSpaceDN w:val="0"/>
        <w:adjustRightInd w:val="0"/>
        <w:spacing w:line="360" w:lineRule="auto"/>
        <w:ind w:firstLine="420"/>
        <w:jc w:val="left"/>
        <w:rPr>
          <w:rFonts w:ascii="宋体" w:cs="宋体"/>
          <w:color w:val="auto"/>
          <w:kern w:val="0"/>
          <w:szCs w:val="21"/>
          <w:highlight w:val="none"/>
        </w:rPr>
      </w:pPr>
      <w:r>
        <w:rPr>
          <w:rFonts w:hint="eastAsia" w:ascii="宋体" w:cs="宋体"/>
          <w:color w:val="auto"/>
          <w:kern w:val="0"/>
          <w:szCs w:val="21"/>
          <w:highlight w:val="none"/>
        </w:rPr>
        <w:t>……</w:t>
      </w:r>
    </w:p>
    <w:p w14:paraId="73E47B3C">
      <w:pPr>
        <w:autoSpaceDE w:val="0"/>
        <w:autoSpaceDN w:val="0"/>
        <w:adjustRightInd w:val="0"/>
        <w:spacing w:line="360" w:lineRule="auto"/>
        <w:ind w:firstLine="420"/>
        <w:jc w:val="left"/>
        <w:rPr>
          <w:rFonts w:ascii="宋体" w:cs="宋体"/>
          <w:color w:val="auto"/>
          <w:kern w:val="0"/>
          <w:szCs w:val="21"/>
          <w:highlight w:val="none"/>
        </w:rPr>
      </w:pPr>
      <w:r>
        <w:rPr>
          <w:rFonts w:hint="eastAsia" w:ascii="宋体" w:cs="宋体"/>
          <w:color w:val="auto"/>
          <w:kern w:val="0"/>
          <w:szCs w:val="21"/>
          <w:highlight w:val="none"/>
        </w:rPr>
        <w:t>三、</w:t>
      </w:r>
      <w:r>
        <w:rPr>
          <w:rFonts w:hint="eastAsia" w:ascii="宋体" w:hAnsi="宋体" w:cs="宋体"/>
          <w:color w:val="auto"/>
          <w:szCs w:val="21"/>
          <w:highlight w:val="none"/>
        </w:rPr>
        <w:t>售后服务方案</w:t>
      </w:r>
    </w:p>
    <w:p w14:paraId="1F58903B">
      <w:pPr>
        <w:autoSpaceDE w:val="0"/>
        <w:autoSpaceDN w:val="0"/>
        <w:adjustRightInd w:val="0"/>
        <w:spacing w:line="360" w:lineRule="auto"/>
        <w:ind w:firstLine="420"/>
        <w:jc w:val="left"/>
        <w:rPr>
          <w:rFonts w:ascii="宋体" w:cs="宋体"/>
          <w:color w:val="auto"/>
          <w:kern w:val="0"/>
          <w:szCs w:val="21"/>
          <w:highlight w:val="none"/>
        </w:rPr>
      </w:pPr>
      <w:r>
        <w:rPr>
          <w:rFonts w:hint="eastAsia" w:ascii="宋体" w:cs="宋体"/>
          <w:color w:val="auto"/>
          <w:kern w:val="0"/>
          <w:szCs w:val="21"/>
          <w:highlight w:val="none"/>
        </w:rPr>
        <w:t>……</w:t>
      </w:r>
    </w:p>
    <w:p w14:paraId="23A1DC69">
      <w:pPr>
        <w:autoSpaceDE w:val="0"/>
        <w:autoSpaceDN w:val="0"/>
        <w:adjustRightInd w:val="0"/>
        <w:spacing w:line="360" w:lineRule="auto"/>
        <w:ind w:firstLine="420"/>
        <w:jc w:val="left"/>
        <w:rPr>
          <w:rFonts w:ascii="宋体" w:cs="宋体"/>
          <w:color w:val="auto"/>
          <w:kern w:val="0"/>
          <w:szCs w:val="21"/>
          <w:highlight w:val="none"/>
        </w:rPr>
      </w:pPr>
      <w:r>
        <w:rPr>
          <w:rFonts w:hint="eastAsia" w:ascii="宋体" w:cs="宋体"/>
          <w:color w:val="auto"/>
          <w:kern w:val="0"/>
          <w:szCs w:val="21"/>
          <w:highlight w:val="none"/>
        </w:rPr>
        <w:t>四、</w:t>
      </w:r>
      <w:r>
        <w:rPr>
          <w:rFonts w:hint="eastAsia" w:ascii="宋体" w:hAnsi="宋体" w:cs="宋体"/>
          <w:color w:val="auto"/>
          <w:szCs w:val="21"/>
          <w:highlight w:val="none"/>
        </w:rPr>
        <w:t>应急保障方案</w:t>
      </w:r>
    </w:p>
    <w:p w14:paraId="13916BBC">
      <w:pPr>
        <w:autoSpaceDE w:val="0"/>
        <w:autoSpaceDN w:val="0"/>
        <w:adjustRightInd w:val="0"/>
        <w:spacing w:line="360" w:lineRule="auto"/>
        <w:ind w:firstLine="420"/>
        <w:jc w:val="left"/>
        <w:rPr>
          <w:rFonts w:ascii="宋体" w:cs="宋体"/>
          <w:color w:val="auto"/>
          <w:kern w:val="0"/>
          <w:szCs w:val="21"/>
          <w:highlight w:val="none"/>
        </w:rPr>
      </w:pPr>
      <w:r>
        <w:rPr>
          <w:rFonts w:hint="eastAsia" w:ascii="宋体" w:cs="宋体"/>
          <w:color w:val="auto"/>
          <w:kern w:val="0"/>
          <w:szCs w:val="21"/>
          <w:highlight w:val="none"/>
        </w:rPr>
        <w:t>……</w:t>
      </w:r>
    </w:p>
    <w:p w14:paraId="4CDEB8A1">
      <w:pPr>
        <w:pStyle w:val="26"/>
        <w:ind w:firstLine="371" w:firstLineChars="177"/>
        <w:rPr>
          <w:rFonts w:hAnsi="宋体"/>
          <w:color w:val="auto"/>
          <w:sz w:val="21"/>
          <w:highlight w:val="none"/>
        </w:rPr>
      </w:pPr>
    </w:p>
    <w:p w14:paraId="175DCE36">
      <w:pPr>
        <w:pStyle w:val="26"/>
        <w:ind w:firstLine="371" w:firstLineChars="177"/>
        <w:rPr>
          <w:rFonts w:hAnsi="宋体"/>
          <w:color w:val="auto"/>
          <w:sz w:val="21"/>
          <w:highlight w:val="none"/>
        </w:rPr>
      </w:pPr>
    </w:p>
    <w:p w14:paraId="04BC994E">
      <w:pPr>
        <w:pStyle w:val="26"/>
        <w:ind w:firstLine="371" w:firstLineChars="177"/>
        <w:rPr>
          <w:rFonts w:hAnsi="宋体"/>
          <w:color w:val="auto"/>
          <w:sz w:val="21"/>
          <w:highlight w:val="none"/>
        </w:rPr>
      </w:pPr>
    </w:p>
    <w:p w14:paraId="5251F4D7">
      <w:pPr>
        <w:pStyle w:val="26"/>
        <w:tabs>
          <w:tab w:val="left" w:pos="5529"/>
        </w:tabs>
        <w:wordWrap w:val="0"/>
        <w:ind w:firstLine="2299" w:firstLineChars="1095"/>
        <w:rPr>
          <w:rFonts w:hAnsi="宋体"/>
          <w:color w:val="auto"/>
          <w:kern w:val="2"/>
          <w:sz w:val="21"/>
          <w:highlight w:val="none"/>
          <w:u w:val="single"/>
        </w:rPr>
      </w:pPr>
      <w:r>
        <w:rPr>
          <w:rFonts w:hint="eastAsia" w:hAnsi="宋体"/>
          <w:color w:val="auto"/>
          <w:kern w:val="2"/>
          <w:sz w:val="21"/>
          <w:highlight w:val="none"/>
        </w:rPr>
        <w:t xml:space="preserve">供应商名称（加盖电子公章）： </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int="eastAsia" w:hAnsi="宋体"/>
          <w:color w:val="auto"/>
          <w:kern w:val="2"/>
          <w:sz w:val="21"/>
          <w:highlight w:val="none"/>
          <w:u w:val="single"/>
        </w:rPr>
        <w:t xml:space="preserve">   </w:t>
      </w:r>
    </w:p>
    <w:p w14:paraId="2D2ABC17">
      <w:pPr>
        <w:pStyle w:val="26"/>
        <w:tabs>
          <w:tab w:val="left" w:pos="5529"/>
        </w:tabs>
        <w:wordWrap w:val="0"/>
        <w:ind w:firstLine="3968" w:firstLineChars="1890"/>
        <w:rPr>
          <w:rFonts w:hAnsi="宋体"/>
          <w:color w:val="auto"/>
          <w:kern w:val="2"/>
          <w:sz w:val="21"/>
          <w:highlight w:val="none"/>
        </w:rPr>
      </w:pPr>
      <w:r>
        <w:rPr>
          <w:rFonts w:hint="eastAsia" w:hAnsi="宋体"/>
          <w:color w:val="auto"/>
          <w:kern w:val="2"/>
          <w:sz w:val="21"/>
          <w:highlight w:val="none"/>
        </w:rPr>
        <w:t xml:space="preserve">                                 </w:t>
      </w:r>
    </w:p>
    <w:p w14:paraId="5B7E8BFB">
      <w:pPr>
        <w:tabs>
          <w:tab w:val="left" w:pos="4111"/>
        </w:tabs>
        <w:wordWrap w:val="0"/>
        <w:snapToGrid w:val="0"/>
        <w:spacing w:before="50"/>
        <w:ind w:firstLine="2310" w:firstLineChars="1100"/>
        <w:rPr>
          <w:rFonts w:hAnsi="宋体"/>
          <w:color w:val="auto"/>
          <w:highlight w:val="none"/>
        </w:rPr>
      </w:pPr>
      <w:r>
        <w:rPr>
          <w:rFonts w:hint="eastAsia" w:hAnsi="宋体"/>
          <w:color w:val="auto"/>
          <w:highlight w:val="none"/>
        </w:rPr>
        <w:t>法定代表人或委托代理人（签字或者电子签名或加盖电子印章）：</w:t>
      </w:r>
      <w:r>
        <w:rPr>
          <w:rFonts w:hAnsi="宋体"/>
          <w:color w:val="auto"/>
          <w:highlight w:val="none"/>
          <w:u w:val="single"/>
        </w:rPr>
        <w:t xml:space="preserve">          </w:t>
      </w:r>
    </w:p>
    <w:p w14:paraId="20CCFCEB">
      <w:pPr>
        <w:tabs>
          <w:tab w:val="left" w:pos="4111"/>
        </w:tabs>
        <w:wordWrap w:val="0"/>
        <w:snapToGrid w:val="0"/>
        <w:spacing w:before="50"/>
        <w:ind w:firstLine="3968" w:firstLineChars="1890"/>
        <w:rPr>
          <w:rFonts w:hAnsi="宋体"/>
          <w:color w:val="auto"/>
          <w:highlight w:val="none"/>
        </w:rPr>
      </w:pPr>
    </w:p>
    <w:p w14:paraId="730F89F3">
      <w:pPr>
        <w:pStyle w:val="26"/>
        <w:spacing w:line="400" w:lineRule="exact"/>
        <w:ind w:firstLine="0" w:firstLineChars="0"/>
        <w:jc w:val="right"/>
        <w:rPr>
          <w:rFonts w:ascii="Times New Roman" w:hAnsi="宋体"/>
          <w:color w:val="auto"/>
          <w:kern w:val="2"/>
          <w:sz w:val="21"/>
          <w:szCs w:val="24"/>
          <w:highlight w:val="none"/>
        </w:rPr>
      </w:pPr>
      <w:r>
        <w:rPr>
          <w:rFonts w:hAnsi="宋体"/>
          <w:color w:val="auto"/>
          <w:highlight w:val="none"/>
          <w:u w:val="single"/>
        </w:rPr>
        <w:t xml:space="preserve">       </w:t>
      </w:r>
      <w:r>
        <w:rPr>
          <w:rFonts w:hint="eastAsia" w:hAnsi="宋体"/>
          <w:color w:val="auto"/>
          <w:highlight w:val="none"/>
        </w:rPr>
        <w:t>年</w:t>
      </w:r>
      <w:r>
        <w:rPr>
          <w:rFonts w:hAnsi="宋体"/>
          <w:color w:val="auto"/>
          <w:highlight w:val="none"/>
          <w:u w:val="single"/>
        </w:rPr>
        <w:t xml:space="preserve">     </w:t>
      </w:r>
      <w:r>
        <w:rPr>
          <w:rFonts w:hint="eastAsia" w:hAnsi="宋体"/>
          <w:color w:val="auto"/>
          <w:highlight w:val="none"/>
        </w:rPr>
        <w:t>月</w:t>
      </w:r>
      <w:r>
        <w:rPr>
          <w:rFonts w:hAnsi="宋体"/>
          <w:color w:val="auto"/>
          <w:highlight w:val="none"/>
          <w:u w:val="single"/>
        </w:rPr>
        <w:t xml:space="preserve">     </w:t>
      </w:r>
      <w:r>
        <w:rPr>
          <w:rFonts w:hint="eastAsia" w:ascii="Times New Roman" w:hAnsi="宋体"/>
          <w:color w:val="auto"/>
          <w:kern w:val="2"/>
          <w:sz w:val="21"/>
          <w:szCs w:val="24"/>
          <w:highlight w:val="none"/>
        </w:rPr>
        <w:t>日</w:t>
      </w:r>
    </w:p>
    <w:p w14:paraId="362C3387">
      <w:pPr>
        <w:pStyle w:val="26"/>
        <w:spacing w:line="400" w:lineRule="exact"/>
        <w:ind w:firstLine="0" w:firstLineChars="0"/>
        <w:jc w:val="left"/>
        <w:rPr>
          <w:rFonts w:hAnsi="宋体" w:cs="宋体"/>
          <w:b/>
          <w:color w:val="auto"/>
          <w:highlight w:val="none"/>
        </w:rPr>
      </w:pPr>
      <w:r>
        <w:rPr>
          <w:rFonts w:hAnsi="宋体"/>
          <w:color w:val="auto"/>
          <w:highlight w:val="none"/>
        </w:rPr>
        <w:br w:type="page"/>
      </w:r>
      <w:r>
        <w:rPr>
          <w:rFonts w:hAnsi="宋体" w:cs="宋体"/>
          <w:b/>
          <w:bCs/>
          <w:color w:val="auto"/>
          <w:highlight w:val="none"/>
        </w:rPr>
        <w:t xml:space="preserve"> </w:t>
      </w:r>
      <w:r>
        <w:rPr>
          <w:rFonts w:hint="eastAsia" w:hAnsi="宋体" w:cs="宋体"/>
          <w:b/>
          <w:color w:val="auto"/>
          <w:highlight w:val="none"/>
        </w:rPr>
        <w:t>附件</w:t>
      </w:r>
    </w:p>
    <w:p w14:paraId="58C18C72">
      <w:pPr>
        <w:snapToGrid w:val="0"/>
        <w:spacing w:before="50" w:after="50" w:line="360" w:lineRule="auto"/>
        <w:ind w:firstLine="422"/>
        <w:rPr>
          <w:rFonts w:hAnsi="宋体"/>
          <w:b/>
          <w:color w:val="auto"/>
          <w:highlight w:val="none"/>
        </w:rPr>
      </w:pPr>
    </w:p>
    <w:p w14:paraId="1435D96B">
      <w:pPr>
        <w:pStyle w:val="38"/>
        <w:snapToGrid w:val="0"/>
        <w:spacing w:line="360" w:lineRule="auto"/>
        <w:ind w:left="643" w:hanging="643"/>
        <w:jc w:val="center"/>
        <w:rPr>
          <w:rFonts w:ascii="宋体" w:hAnsi="宋体" w:cs="宋体"/>
          <w:b/>
          <w:color w:val="auto"/>
          <w:kern w:val="0"/>
          <w:sz w:val="32"/>
          <w:szCs w:val="21"/>
          <w:highlight w:val="none"/>
        </w:rPr>
      </w:pPr>
      <w:r>
        <w:rPr>
          <w:rFonts w:hint="eastAsia" w:ascii="宋体" w:hAnsi="宋体" w:cs="宋体"/>
          <w:b/>
          <w:color w:val="auto"/>
          <w:kern w:val="0"/>
          <w:sz w:val="32"/>
          <w:szCs w:val="21"/>
          <w:highlight w:val="none"/>
        </w:rPr>
        <w:t>同类项目实施情况一览表（格式）</w:t>
      </w:r>
    </w:p>
    <w:p w14:paraId="70E295D7">
      <w:pPr>
        <w:pStyle w:val="38"/>
        <w:snapToGrid w:val="0"/>
        <w:spacing w:line="360" w:lineRule="auto"/>
        <w:ind w:left="562" w:hanging="562"/>
        <w:jc w:val="center"/>
        <w:rPr>
          <w:rFonts w:ascii="宋体" w:hAnsi="宋体"/>
          <w:color w:val="auto"/>
          <w:szCs w:val="28"/>
          <w:highlight w:val="none"/>
        </w:rPr>
      </w:pPr>
      <w:r>
        <w:rPr>
          <w:rFonts w:hint="eastAsia" w:ascii="宋体" w:hAnsi="宋体" w:cs="宋体"/>
          <w:b/>
          <w:color w:val="auto"/>
          <w:kern w:val="0"/>
          <w:szCs w:val="28"/>
          <w:highlight w:val="none"/>
        </w:rPr>
        <w:t>（附合同原件扫描件）</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5"/>
        <w:gridCol w:w="1791"/>
        <w:gridCol w:w="1559"/>
        <w:gridCol w:w="1843"/>
        <w:gridCol w:w="1984"/>
      </w:tblGrid>
      <w:tr w14:paraId="1D599D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985" w:type="dxa"/>
            <w:vMerge w:val="restart"/>
            <w:tcBorders>
              <w:top w:val="single" w:color="auto" w:sz="4" w:space="0"/>
              <w:left w:val="single" w:color="auto" w:sz="4" w:space="0"/>
              <w:bottom w:val="single" w:color="auto" w:sz="4" w:space="0"/>
              <w:right w:val="single" w:color="auto" w:sz="4" w:space="0"/>
            </w:tcBorders>
            <w:vAlign w:val="center"/>
          </w:tcPr>
          <w:p w14:paraId="3F9B4D3F">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采购单位名称</w:t>
            </w:r>
          </w:p>
        </w:tc>
        <w:tc>
          <w:tcPr>
            <w:tcW w:w="1791" w:type="dxa"/>
            <w:vMerge w:val="restart"/>
            <w:tcBorders>
              <w:top w:val="single" w:color="auto" w:sz="4" w:space="0"/>
              <w:left w:val="single" w:color="auto" w:sz="4" w:space="0"/>
              <w:bottom w:val="single" w:color="auto" w:sz="4" w:space="0"/>
              <w:right w:val="single" w:color="auto" w:sz="4" w:space="0"/>
            </w:tcBorders>
            <w:vAlign w:val="center"/>
          </w:tcPr>
          <w:p w14:paraId="43EF3258">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采购名称</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14:paraId="4A6B263F">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采购数量</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0BA71548">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合同金额</w:t>
            </w:r>
          </w:p>
          <w:p w14:paraId="23E82F31">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84" w:type="dxa"/>
            <w:vMerge w:val="restart"/>
            <w:tcBorders>
              <w:top w:val="single" w:color="auto" w:sz="4" w:space="0"/>
              <w:left w:val="single" w:color="auto" w:sz="4" w:space="0"/>
              <w:bottom w:val="single" w:color="auto" w:sz="4" w:space="0"/>
              <w:right w:val="single" w:color="auto" w:sz="4" w:space="0"/>
            </w:tcBorders>
            <w:vAlign w:val="center"/>
          </w:tcPr>
          <w:p w14:paraId="1D6741F2">
            <w:pPr>
              <w:spacing w:line="360"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采购单位联系人及联系电话</w:t>
            </w:r>
          </w:p>
        </w:tc>
      </w:tr>
      <w:tr w14:paraId="296319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9" w:hRule="atLeast"/>
          <w:jc w:val="center"/>
        </w:trPr>
        <w:tc>
          <w:tcPr>
            <w:tcW w:w="1985" w:type="dxa"/>
            <w:vMerge w:val="continue"/>
            <w:tcBorders>
              <w:top w:val="single" w:color="auto" w:sz="4" w:space="0"/>
              <w:left w:val="single" w:color="auto" w:sz="4" w:space="0"/>
              <w:bottom w:val="single" w:color="auto" w:sz="4" w:space="0"/>
              <w:right w:val="single" w:color="auto" w:sz="4" w:space="0"/>
            </w:tcBorders>
            <w:vAlign w:val="center"/>
          </w:tcPr>
          <w:p w14:paraId="120BA194">
            <w:pPr>
              <w:spacing w:line="360" w:lineRule="auto"/>
              <w:ind w:firstLine="0" w:firstLineChars="0"/>
              <w:jc w:val="center"/>
              <w:rPr>
                <w:rFonts w:ascii="宋体" w:hAnsi="宋体" w:cs="宋体"/>
                <w:color w:val="auto"/>
                <w:szCs w:val="21"/>
                <w:highlight w:val="none"/>
              </w:rPr>
            </w:pPr>
          </w:p>
        </w:tc>
        <w:tc>
          <w:tcPr>
            <w:tcW w:w="1791" w:type="dxa"/>
            <w:vMerge w:val="continue"/>
            <w:tcBorders>
              <w:top w:val="single" w:color="auto" w:sz="4" w:space="0"/>
              <w:left w:val="single" w:color="auto" w:sz="4" w:space="0"/>
              <w:bottom w:val="single" w:color="auto" w:sz="4" w:space="0"/>
              <w:right w:val="single" w:color="auto" w:sz="4" w:space="0"/>
            </w:tcBorders>
            <w:vAlign w:val="center"/>
          </w:tcPr>
          <w:p w14:paraId="63426B80">
            <w:pPr>
              <w:spacing w:line="360" w:lineRule="auto"/>
              <w:ind w:firstLine="0" w:firstLineChars="0"/>
              <w:jc w:val="center"/>
              <w:rPr>
                <w:rFonts w:ascii="宋体" w:hAnsi="宋体" w:cs="宋体"/>
                <w:color w:val="auto"/>
                <w:szCs w:val="21"/>
                <w:highlight w:val="non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6230B4F">
            <w:pPr>
              <w:spacing w:line="360" w:lineRule="auto"/>
              <w:ind w:firstLine="0" w:firstLineChars="0"/>
              <w:jc w:val="center"/>
              <w:rPr>
                <w:rFonts w:ascii="宋体" w:hAnsi="宋体" w:cs="宋体"/>
                <w:color w:val="auto"/>
                <w:szCs w:val="21"/>
                <w:highlight w:val="none"/>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09758834">
            <w:pPr>
              <w:spacing w:line="360" w:lineRule="auto"/>
              <w:ind w:firstLine="0" w:firstLineChars="0"/>
              <w:jc w:val="center"/>
              <w:rPr>
                <w:rFonts w:ascii="宋体" w:hAnsi="宋体" w:cs="宋体"/>
                <w:color w:val="auto"/>
                <w:szCs w:val="21"/>
                <w:highlight w:val="none"/>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14:paraId="7CF6F6B3">
            <w:pPr>
              <w:widowControl/>
              <w:spacing w:line="360" w:lineRule="auto"/>
              <w:ind w:firstLine="420"/>
              <w:rPr>
                <w:rFonts w:hAnsi="宋体"/>
                <w:color w:val="auto"/>
                <w:highlight w:val="none"/>
              </w:rPr>
            </w:pPr>
          </w:p>
        </w:tc>
      </w:tr>
      <w:tr w14:paraId="73A156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59DAFED8">
            <w:pPr>
              <w:snapToGrid w:val="0"/>
              <w:spacing w:line="360" w:lineRule="auto"/>
              <w:ind w:firstLine="420"/>
              <w:jc w:val="center"/>
              <w:rPr>
                <w:rFonts w:hAnsi="宋体"/>
                <w:color w:val="auto"/>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416F77A4">
            <w:pPr>
              <w:snapToGrid w:val="0"/>
              <w:spacing w:line="360" w:lineRule="auto"/>
              <w:ind w:firstLine="420"/>
              <w:jc w:val="center"/>
              <w:rPr>
                <w:rFonts w:hAnsi="宋体"/>
                <w:color w:val="auto"/>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6C4D99E1">
            <w:pPr>
              <w:snapToGrid w:val="0"/>
              <w:spacing w:line="360" w:lineRule="auto"/>
              <w:ind w:firstLine="420"/>
              <w:jc w:val="center"/>
              <w:rPr>
                <w:rFonts w:hAnsi="宋体"/>
                <w:color w:val="auto"/>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78153BA1">
            <w:pPr>
              <w:snapToGrid w:val="0"/>
              <w:spacing w:line="360" w:lineRule="auto"/>
              <w:ind w:firstLine="420"/>
              <w:jc w:val="center"/>
              <w:rPr>
                <w:rFonts w:hAnsi="宋体"/>
                <w:color w:val="auto"/>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619D8918">
            <w:pPr>
              <w:snapToGrid w:val="0"/>
              <w:spacing w:line="360" w:lineRule="auto"/>
              <w:ind w:firstLine="420"/>
              <w:jc w:val="center"/>
              <w:rPr>
                <w:rFonts w:hAnsi="宋体"/>
                <w:color w:val="auto"/>
                <w:highlight w:val="none"/>
              </w:rPr>
            </w:pPr>
          </w:p>
        </w:tc>
      </w:tr>
      <w:tr w14:paraId="67A793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0F7D8558">
            <w:pPr>
              <w:snapToGrid w:val="0"/>
              <w:spacing w:before="50" w:after="120" w:afterLines="50" w:line="360" w:lineRule="auto"/>
              <w:ind w:firstLine="420"/>
              <w:jc w:val="center"/>
              <w:rPr>
                <w:rFonts w:hAnsi="宋体"/>
                <w:color w:val="auto"/>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5D712A41">
            <w:pPr>
              <w:snapToGrid w:val="0"/>
              <w:spacing w:before="50" w:after="120" w:afterLines="50" w:line="360" w:lineRule="auto"/>
              <w:ind w:firstLine="420"/>
              <w:jc w:val="center"/>
              <w:rPr>
                <w:rFonts w:hAnsi="宋体"/>
                <w:color w:val="auto"/>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596EDCAC">
            <w:pPr>
              <w:snapToGrid w:val="0"/>
              <w:spacing w:before="50" w:after="120" w:afterLines="50" w:line="360" w:lineRule="auto"/>
              <w:ind w:firstLine="420"/>
              <w:jc w:val="center"/>
              <w:rPr>
                <w:rFonts w:hAnsi="宋体"/>
                <w:color w:val="auto"/>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0D14A341">
            <w:pPr>
              <w:snapToGrid w:val="0"/>
              <w:spacing w:before="50" w:after="120" w:afterLines="50" w:line="360" w:lineRule="auto"/>
              <w:ind w:firstLine="420"/>
              <w:jc w:val="center"/>
              <w:rPr>
                <w:rFonts w:hAnsi="宋体"/>
                <w:color w:val="auto"/>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6BC7B640">
            <w:pPr>
              <w:snapToGrid w:val="0"/>
              <w:spacing w:before="50" w:after="120" w:afterLines="50" w:line="360" w:lineRule="auto"/>
              <w:ind w:firstLine="420"/>
              <w:jc w:val="center"/>
              <w:rPr>
                <w:rFonts w:hAnsi="宋体"/>
                <w:color w:val="auto"/>
                <w:highlight w:val="none"/>
              </w:rPr>
            </w:pPr>
          </w:p>
        </w:tc>
      </w:tr>
      <w:tr w14:paraId="29F247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22D5AF58">
            <w:pPr>
              <w:snapToGrid w:val="0"/>
              <w:spacing w:before="50" w:after="120" w:afterLines="50" w:line="360" w:lineRule="auto"/>
              <w:ind w:firstLine="420"/>
              <w:jc w:val="center"/>
              <w:rPr>
                <w:rFonts w:hAnsi="宋体"/>
                <w:color w:val="auto"/>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7AB4923D">
            <w:pPr>
              <w:snapToGrid w:val="0"/>
              <w:spacing w:before="50" w:after="120" w:afterLines="50" w:line="360" w:lineRule="auto"/>
              <w:ind w:firstLine="420"/>
              <w:jc w:val="center"/>
              <w:rPr>
                <w:rFonts w:hAnsi="宋体"/>
                <w:color w:val="auto"/>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7C5B351A">
            <w:pPr>
              <w:snapToGrid w:val="0"/>
              <w:spacing w:before="50" w:after="120" w:afterLines="50" w:line="360" w:lineRule="auto"/>
              <w:ind w:firstLine="420"/>
              <w:jc w:val="center"/>
              <w:rPr>
                <w:rFonts w:hAnsi="宋体"/>
                <w:color w:val="auto"/>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52112BE4">
            <w:pPr>
              <w:snapToGrid w:val="0"/>
              <w:spacing w:before="50" w:after="120" w:afterLines="50" w:line="360" w:lineRule="auto"/>
              <w:ind w:firstLine="420"/>
              <w:jc w:val="center"/>
              <w:rPr>
                <w:rFonts w:hAnsi="宋体"/>
                <w:color w:val="auto"/>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77CDB6FF">
            <w:pPr>
              <w:snapToGrid w:val="0"/>
              <w:spacing w:before="50" w:after="120" w:afterLines="50" w:line="360" w:lineRule="auto"/>
              <w:ind w:firstLine="420"/>
              <w:jc w:val="center"/>
              <w:rPr>
                <w:rFonts w:hAnsi="宋体"/>
                <w:color w:val="auto"/>
                <w:highlight w:val="none"/>
              </w:rPr>
            </w:pPr>
          </w:p>
        </w:tc>
      </w:tr>
      <w:tr w14:paraId="019CA5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4EAB04ED">
            <w:pPr>
              <w:snapToGrid w:val="0"/>
              <w:spacing w:before="50" w:after="120" w:afterLines="50" w:line="360" w:lineRule="auto"/>
              <w:ind w:firstLine="420"/>
              <w:jc w:val="center"/>
              <w:rPr>
                <w:rFonts w:hAnsi="宋体"/>
                <w:color w:val="auto"/>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11E8DA42">
            <w:pPr>
              <w:snapToGrid w:val="0"/>
              <w:spacing w:before="50" w:after="120" w:afterLines="50" w:line="360" w:lineRule="auto"/>
              <w:ind w:firstLine="420"/>
              <w:jc w:val="center"/>
              <w:rPr>
                <w:rFonts w:hAnsi="宋体"/>
                <w:color w:val="auto"/>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2D09C781">
            <w:pPr>
              <w:snapToGrid w:val="0"/>
              <w:spacing w:before="50" w:after="120" w:afterLines="50" w:line="360" w:lineRule="auto"/>
              <w:ind w:firstLine="420"/>
              <w:jc w:val="center"/>
              <w:rPr>
                <w:rFonts w:hAnsi="宋体"/>
                <w:color w:val="auto"/>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6B377C2C">
            <w:pPr>
              <w:snapToGrid w:val="0"/>
              <w:spacing w:before="50" w:after="120" w:afterLines="50" w:line="360" w:lineRule="auto"/>
              <w:ind w:firstLine="420"/>
              <w:jc w:val="center"/>
              <w:rPr>
                <w:rFonts w:hAnsi="宋体"/>
                <w:color w:val="auto"/>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4AA39BCB">
            <w:pPr>
              <w:snapToGrid w:val="0"/>
              <w:spacing w:before="50" w:after="120" w:afterLines="50" w:line="360" w:lineRule="auto"/>
              <w:ind w:firstLine="420"/>
              <w:jc w:val="center"/>
              <w:rPr>
                <w:rFonts w:hAnsi="宋体"/>
                <w:color w:val="auto"/>
                <w:highlight w:val="none"/>
              </w:rPr>
            </w:pPr>
          </w:p>
        </w:tc>
      </w:tr>
      <w:tr w14:paraId="64751D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718C72AD">
            <w:pPr>
              <w:snapToGrid w:val="0"/>
              <w:spacing w:before="50" w:after="120" w:afterLines="50" w:line="360" w:lineRule="auto"/>
              <w:ind w:firstLine="420"/>
              <w:jc w:val="center"/>
              <w:rPr>
                <w:rFonts w:hAnsi="宋体"/>
                <w:color w:val="auto"/>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341843B8">
            <w:pPr>
              <w:snapToGrid w:val="0"/>
              <w:spacing w:before="50" w:after="120" w:afterLines="50" w:line="360" w:lineRule="auto"/>
              <w:ind w:firstLine="420"/>
              <w:jc w:val="center"/>
              <w:rPr>
                <w:rFonts w:hAnsi="宋体"/>
                <w:color w:val="auto"/>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21EACC60">
            <w:pPr>
              <w:snapToGrid w:val="0"/>
              <w:spacing w:before="50" w:after="120" w:afterLines="50" w:line="360" w:lineRule="auto"/>
              <w:ind w:firstLine="420"/>
              <w:jc w:val="center"/>
              <w:rPr>
                <w:rFonts w:hAnsi="宋体"/>
                <w:color w:val="auto"/>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47AF533E">
            <w:pPr>
              <w:snapToGrid w:val="0"/>
              <w:spacing w:before="50" w:after="120" w:afterLines="50" w:line="360" w:lineRule="auto"/>
              <w:ind w:firstLine="420"/>
              <w:jc w:val="center"/>
              <w:rPr>
                <w:rFonts w:hAnsi="宋体"/>
                <w:color w:val="auto"/>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2C195F98">
            <w:pPr>
              <w:snapToGrid w:val="0"/>
              <w:spacing w:before="50" w:after="120" w:afterLines="50" w:line="360" w:lineRule="auto"/>
              <w:ind w:firstLine="420"/>
              <w:jc w:val="center"/>
              <w:rPr>
                <w:rFonts w:hAnsi="宋体"/>
                <w:color w:val="auto"/>
                <w:highlight w:val="none"/>
              </w:rPr>
            </w:pPr>
          </w:p>
        </w:tc>
      </w:tr>
    </w:tbl>
    <w:p w14:paraId="7BFB105E">
      <w:pPr>
        <w:spacing w:line="360" w:lineRule="auto"/>
        <w:ind w:firstLine="420"/>
        <w:jc w:val="center"/>
        <w:rPr>
          <w:rFonts w:hAnsi="宋体"/>
          <w:color w:val="auto"/>
          <w:highlight w:val="none"/>
        </w:rPr>
      </w:pPr>
    </w:p>
    <w:p w14:paraId="69AFF329">
      <w:pPr>
        <w:spacing w:line="360" w:lineRule="auto"/>
        <w:ind w:firstLine="420"/>
        <w:jc w:val="center"/>
        <w:rPr>
          <w:rFonts w:hAnsi="宋体"/>
          <w:color w:val="auto"/>
          <w:highlight w:val="none"/>
        </w:rPr>
      </w:pPr>
    </w:p>
    <w:p w14:paraId="1E106668">
      <w:pPr>
        <w:pStyle w:val="26"/>
        <w:wordWrap w:val="0"/>
        <w:ind w:firstLine="420"/>
        <w:rPr>
          <w:rFonts w:hAnsi="宋体"/>
          <w:color w:val="auto"/>
          <w:kern w:val="2"/>
          <w:sz w:val="21"/>
          <w:highlight w:val="none"/>
        </w:rPr>
      </w:pPr>
    </w:p>
    <w:p w14:paraId="76355694">
      <w:pPr>
        <w:pStyle w:val="26"/>
        <w:tabs>
          <w:tab w:val="left" w:pos="5529"/>
        </w:tabs>
        <w:wordWrap w:val="0"/>
        <w:ind w:firstLine="2299" w:firstLineChars="1095"/>
        <w:rPr>
          <w:rFonts w:hAnsi="宋体"/>
          <w:color w:val="auto"/>
          <w:kern w:val="2"/>
          <w:sz w:val="21"/>
          <w:highlight w:val="none"/>
          <w:u w:val="single"/>
        </w:rPr>
      </w:pPr>
      <w:r>
        <w:rPr>
          <w:rFonts w:hint="eastAsia" w:hAnsi="宋体"/>
          <w:color w:val="auto"/>
          <w:kern w:val="2"/>
          <w:sz w:val="21"/>
          <w:highlight w:val="none"/>
        </w:rPr>
        <w:t xml:space="preserve">供应商名称（加盖电子公章）： </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int="eastAsia" w:hAnsi="宋体"/>
          <w:color w:val="auto"/>
          <w:kern w:val="2"/>
          <w:sz w:val="21"/>
          <w:highlight w:val="none"/>
          <w:u w:val="single"/>
        </w:rPr>
        <w:t xml:space="preserve">  </w:t>
      </w:r>
    </w:p>
    <w:p w14:paraId="774771CF">
      <w:pPr>
        <w:pStyle w:val="26"/>
        <w:tabs>
          <w:tab w:val="left" w:pos="5529"/>
        </w:tabs>
        <w:wordWrap w:val="0"/>
        <w:ind w:firstLine="3968" w:firstLineChars="1890"/>
        <w:rPr>
          <w:rFonts w:hAnsi="宋体"/>
          <w:color w:val="auto"/>
          <w:kern w:val="2"/>
          <w:sz w:val="21"/>
          <w:highlight w:val="none"/>
        </w:rPr>
      </w:pPr>
      <w:r>
        <w:rPr>
          <w:rFonts w:hint="eastAsia" w:hAnsi="宋体"/>
          <w:color w:val="auto"/>
          <w:kern w:val="2"/>
          <w:sz w:val="21"/>
          <w:highlight w:val="none"/>
        </w:rPr>
        <w:t xml:space="preserve">                                 </w:t>
      </w:r>
    </w:p>
    <w:p w14:paraId="0AE610C2">
      <w:pPr>
        <w:tabs>
          <w:tab w:val="left" w:pos="4111"/>
        </w:tabs>
        <w:wordWrap w:val="0"/>
        <w:snapToGrid w:val="0"/>
        <w:spacing w:before="50"/>
        <w:ind w:firstLine="2310" w:firstLineChars="1100"/>
        <w:rPr>
          <w:rFonts w:hAnsi="宋体"/>
          <w:color w:val="auto"/>
          <w:highlight w:val="none"/>
        </w:rPr>
      </w:pPr>
      <w:r>
        <w:rPr>
          <w:rFonts w:hint="eastAsia" w:hAnsi="宋体"/>
          <w:color w:val="auto"/>
          <w:highlight w:val="none"/>
        </w:rPr>
        <w:t>法定代表人或委托代理人（签字或者电子签名或加盖电子印章）：</w:t>
      </w:r>
      <w:r>
        <w:rPr>
          <w:rFonts w:hAnsi="宋体"/>
          <w:color w:val="auto"/>
          <w:highlight w:val="none"/>
          <w:u w:val="single"/>
        </w:rPr>
        <w:t xml:space="preserve">          </w:t>
      </w:r>
    </w:p>
    <w:p w14:paraId="371D8E03">
      <w:pPr>
        <w:tabs>
          <w:tab w:val="left" w:pos="4111"/>
        </w:tabs>
        <w:wordWrap w:val="0"/>
        <w:snapToGrid w:val="0"/>
        <w:spacing w:before="50"/>
        <w:ind w:firstLine="3968" w:firstLineChars="1890"/>
        <w:rPr>
          <w:rFonts w:hAnsi="宋体"/>
          <w:color w:val="auto"/>
          <w:highlight w:val="none"/>
        </w:rPr>
      </w:pPr>
    </w:p>
    <w:p w14:paraId="03DDD106">
      <w:pPr>
        <w:spacing w:line="360" w:lineRule="exact"/>
        <w:ind w:firstLine="0" w:firstLineChars="0"/>
        <w:jc w:val="right"/>
        <w:rPr>
          <w:rFonts w:ascii="宋体" w:hAnsi="宋体" w:cs="宋体"/>
          <w:b/>
          <w:color w:val="auto"/>
          <w:szCs w:val="21"/>
          <w:highlight w:val="none"/>
        </w:rPr>
      </w:pPr>
      <w:r>
        <w:rPr>
          <w:rFonts w:hAnsi="宋体"/>
          <w:color w:val="auto"/>
          <w:highlight w:val="none"/>
          <w:u w:val="single"/>
        </w:rPr>
        <w:t xml:space="preserve">       </w:t>
      </w:r>
      <w:r>
        <w:rPr>
          <w:rFonts w:hint="eastAsia" w:hAnsi="宋体"/>
          <w:color w:val="auto"/>
          <w:highlight w:val="none"/>
        </w:rPr>
        <w:t>年</w:t>
      </w:r>
      <w:r>
        <w:rPr>
          <w:rFonts w:hAnsi="宋体"/>
          <w:color w:val="auto"/>
          <w:highlight w:val="none"/>
          <w:u w:val="single"/>
        </w:rPr>
        <w:t xml:space="preserve">     </w:t>
      </w:r>
      <w:r>
        <w:rPr>
          <w:rFonts w:hint="eastAsia" w:hAnsi="宋体"/>
          <w:color w:val="auto"/>
          <w:highlight w:val="none"/>
        </w:rPr>
        <w:t>月</w:t>
      </w:r>
      <w:r>
        <w:rPr>
          <w:rFonts w:hAnsi="宋体"/>
          <w:color w:val="auto"/>
          <w:highlight w:val="none"/>
          <w:u w:val="single"/>
        </w:rPr>
        <w:t xml:space="preserve">     </w:t>
      </w:r>
      <w:r>
        <w:rPr>
          <w:rFonts w:hint="eastAsia" w:hAnsi="宋体"/>
          <w:color w:val="auto"/>
          <w:highlight w:val="none"/>
        </w:rPr>
        <w:t>日</w:t>
      </w:r>
    </w:p>
    <w:p w14:paraId="6FA8950A">
      <w:pPr>
        <w:pStyle w:val="26"/>
        <w:spacing w:line="400" w:lineRule="exact"/>
        <w:ind w:firstLine="0" w:firstLineChars="0"/>
        <w:jc w:val="left"/>
        <w:rPr>
          <w:rFonts w:hAnsi="宋体" w:cs="宋体"/>
          <w:b/>
          <w:bCs/>
          <w:color w:val="auto"/>
          <w:highlight w:val="none"/>
        </w:rPr>
      </w:pPr>
      <w:r>
        <w:rPr>
          <w:rFonts w:hAnsi="宋体" w:cs="宋体"/>
          <w:color w:val="auto"/>
          <w:highlight w:val="none"/>
        </w:rPr>
        <w:br w:type="page"/>
      </w:r>
      <w:bookmarkEnd w:id="140"/>
      <w:bookmarkEnd w:id="141"/>
    </w:p>
    <w:p w14:paraId="316A93E0">
      <w:pPr>
        <w:autoSpaceDE w:val="0"/>
        <w:autoSpaceDN w:val="0"/>
        <w:spacing w:line="300" w:lineRule="auto"/>
        <w:ind w:left="480" w:firstLine="420"/>
        <w:rPr>
          <w:rFonts w:ascii="宋体" w:hAnsi="宋体" w:cs="宋体"/>
          <w:color w:val="auto"/>
          <w:szCs w:val="21"/>
          <w:highlight w:val="none"/>
        </w:rPr>
      </w:pPr>
    </w:p>
    <w:p w14:paraId="60B7B9F0">
      <w:pPr>
        <w:autoSpaceDE w:val="0"/>
        <w:autoSpaceDN w:val="0"/>
        <w:spacing w:line="300" w:lineRule="auto"/>
        <w:ind w:left="480" w:firstLine="420"/>
        <w:rPr>
          <w:rFonts w:ascii="宋体" w:hAnsi="宋体" w:cs="宋体"/>
          <w:color w:val="auto"/>
          <w:szCs w:val="21"/>
          <w:highlight w:val="none"/>
        </w:rPr>
      </w:pPr>
    </w:p>
    <w:p w14:paraId="0365038F">
      <w:pPr>
        <w:autoSpaceDE w:val="0"/>
        <w:autoSpaceDN w:val="0"/>
        <w:spacing w:line="300" w:lineRule="auto"/>
        <w:ind w:left="480" w:firstLine="420"/>
        <w:rPr>
          <w:rFonts w:ascii="宋体" w:hAnsi="宋体" w:cs="宋体"/>
          <w:color w:val="auto"/>
          <w:szCs w:val="21"/>
          <w:highlight w:val="none"/>
        </w:rPr>
      </w:pPr>
    </w:p>
    <w:p w14:paraId="5546307B">
      <w:pPr>
        <w:autoSpaceDE w:val="0"/>
        <w:autoSpaceDN w:val="0"/>
        <w:spacing w:line="300" w:lineRule="auto"/>
        <w:ind w:left="480" w:firstLine="420"/>
        <w:rPr>
          <w:rFonts w:ascii="宋体" w:hAnsi="宋体" w:cs="宋体"/>
          <w:color w:val="auto"/>
          <w:szCs w:val="21"/>
          <w:highlight w:val="none"/>
        </w:rPr>
      </w:pPr>
    </w:p>
    <w:p w14:paraId="00BECCFB">
      <w:pPr>
        <w:autoSpaceDE w:val="0"/>
        <w:autoSpaceDN w:val="0"/>
        <w:spacing w:line="300" w:lineRule="auto"/>
        <w:ind w:left="480" w:firstLine="420"/>
        <w:rPr>
          <w:rFonts w:ascii="宋体" w:hAnsi="宋体" w:cs="宋体"/>
          <w:color w:val="auto"/>
          <w:szCs w:val="21"/>
          <w:highlight w:val="none"/>
        </w:rPr>
      </w:pPr>
    </w:p>
    <w:p w14:paraId="32CA7B0C">
      <w:pPr>
        <w:autoSpaceDE w:val="0"/>
        <w:autoSpaceDN w:val="0"/>
        <w:spacing w:line="300" w:lineRule="auto"/>
        <w:ind w:left="480" w:firstLine="420"/>
        <w:rPr>
          <w:rFonts w:ascii="宋体" w:hAnsi="宋体" w:cs="宋体"/>
          <w:color w:val="auto"/>
          <w:szCs w:val="21"/>
          <w:highlight w:val="none"/>
        </w:rPr>
      </w:pPr>
    </w:p>
    <w:p w14:paraId="1CDF483D">
      <w:pPr>
        <w:autoSpaceDE w:val="0"/>
        <w:autoSpaceDN w:val="0"/>
        <w:spacing w:line="300" w:lineRule="auto"/>
        <w:ind w:left="480" w:firstLine="420"/>
        <w:rPr>
          <w:rFonts w:ascii="宋体" w:hAnsi="宋体" w:cs="宋体"/>
          <w:color w:val="auto"/>
          <w:szCs w:val="21"/>
          <w:highlight w:val="none"/>
        </w:rPr>
      </w:pPr>
    </w:p>
    <w:p w14:paraId="3CE31913">
      <w:pPr>
        <w:autoSpaceDE w:val="0"/>
        <w:autoSpaceDN w:val="0"/>
        <w:spacing w:line="300" w:lineRule="auto"/>
        <w:ind w:left="480" w:firstLine="420"/>
        <w:rPr>
          <w:rFonts w:ascii="宋体" w:hAnsi="宋体" w:cs="宋体"/>
          <w:color w:val="auto"/>
          <w:szCs w:val="21"/>
          <w:highlight w:val="none"/>
        </w:rPr>
      </w:pPr>
    </w:p>
    <w:p w14:paraId="6F45C5FA">
      <w:pPr>
        <w:autoSpaceDE w:val="0"/>
        <w:autoSpaceDN w:val="0"/>
        <w:spacing w:line="300" w:lineRule="auto"/>
        <w:ind w:left="480" w:firstLine="420"/>
        <w:rPr>
          <w:rFonts w:ascii="宋体" w:hAnsi="宋体" w:cs="宋体"/>
          <w:color w:val="auto"/>
          <w:szCs w:val="21"/>
          <w:highlight w:val="none"/>
        </w:rPr>
      </w:pPr>
    </w:p>
    <w:p w14:paraId="62C908B2">
      <w:pPr>
        <w:autoSpaceDE w:val="0"/>
        <w:autoSpaceDN w:val="0"/>
        <w:spacing w:line="300" w:lineRule="auto"/>
        <w:ind w:left="480" w:firstLine="420"/>
        <w:rPr>
          <w:rFonts w:ascii="宋体" w:hAnsi="宋体" w:cs="宋体"/>
          <w:color w:val="auto"/>
          <w:szCs w:val="21"/>
          <w:highlight w:val="none"/>
        </w:rPr>
      </w:pPr>
    </w:p>
    <w:p w14:paraId="555F7EB0">
      <w:pPr>
        <w:autoSpaceDE w:val="0"/>
        <w:autoSpaceDN w:val="0"/>
        <w:spacing w:line="300" w:lineRule="auto"/>
        <w:ind w:left="480" w:firstLine="420"/>
        <w:rPr>
          <w:rFonts w:ascii="宋体" w:hAnsi="宋体" w:cs="宋体"/>
          <w:color w:val="auto"/>
          <w:szCs w:val="21"/>
          <w:highlight w:val="none"/>
        </w:rPr>
      </w:pPr>
    </w:p>
    <w:p w14:paraId="4B8C009A">
      <w:pPr>
        <w:autoSpaceDE w:val="0"/>
        <w:autoSpaceDN w:val="0"/>
        <w:spacing w:line="300" w:lineRule="auto"/>
        <w:ind w:firstLine="0" w:firstLineChars="0"/>
        <w:rPr>
          <w:rFonts w:ascii="宋体" w:hAnsi="宋体" w:cs="宋体"/>
          <w:color w:val="auto"/>
          <w:szCs w:val="21"/>
          <w:highlight w:val="none"/>
        </w:rPr>
      </w:pPr>
    </w:p>
    <w:p w14:paraId="54FFE58B">
      <w:pPr>
        <w:pStyle w:val="3"/>
        <w:ind w:firstLine="0" w:firstLineChars="0"/>
        <w:jc w:val="center"/>
        <w:rPr>
          <w:rFonts w:ascii="宋体" w:hAnsi="宋体" w:cs="宋体"/>
          <w:color w:val="auto"/>
          <w:highlight w:val="none"/>
        </w:rPr>
      </w:pPr>
      <w:bookmarkStart w:id="142" w:name="_Hlt97194062"/>
      <w:bookmarkEnd w:id="142"/>
      <w:bookmarkStart w:id="143" w:name="_Hlt106033508"/>
      <w:bookmarkEnd w:id="143"/>
      <w:bookmarkStart w:id="144" w:name="_Toc3395206"/>
      <w:bookmarkStart w:id="145" w:name="_Toc205564414"/>
      <w:r>
        <w:rPr>
          <w:rFonts w:hint="eastAsia" w:ascii="宋体" w:hAnsi="宋体" w:cs="宋体"/>
          <w:color w:val="auto"/>
          <w:highlight w:val="none"/>
        </w:rPr>
        <w:t>第六章 合同</w:t>
      </w:r>
      <w:bookmarkEnd w:id="144"/>
      <w:bookmarkEnd w:id="145"/>
    </w:p>
    <w:p w14:paraId="7815D7EA">
      <w:pPr>
        <w:ind w:firstLine="420"/>
        <w:rPr>
          <w:color w:val="auto"/>
          <w:highlight w:val="none"/>
        </w:rPr>
      </w:pPr>
    </w:p>
    <w:p w14:paraId="790924B7">
      <w:pPr>
        <w:ind w:firstLine="420"/>
        <w:rPr>
          <w:color w:val="auto"/>
          <w:highlight w:val="none"/>
        </w:rPr>
      </w:pPr>
    </w:p>
    <w:p w14:paraId="6ED2724B">
      <w:pPr>
        <w:pStyle w:val="26"/>
        <w:spacing w:line="360" w:lineRule="exact"/>
        <w:ind w:firstLine="357" w:firstLineChars="111"/>
        <w:jc w:val="left"/>
        <w:rPr>
          <w:rFonts w:hAnsi="宋体" w:cs="宋体"/>
          <w:b/>
          <w:color w:val="auto"/>
          <w:sz w:val="18"/>
          <w:szCs w:val="18"/>
          <w:highlight w:val="none"/>
        </w:rPr>
      </w:pPr>
      <w:r>
        <w:rPr>
          <w:rFonts w:hint="eastAsia" w:hAnsi="宋体" w:cs="宋体"/>
          <w:b/>
          <w:color w:val="auto"/>
          <w:sz w:val="32"/>
          <w:szCs w:val="32"/>
          <w:highlight w:val="none"/>
        </w:rPr>
        <w:br w:type="page"/>
      </w:r>
      <w:bookmarkStart w:id="146" w:name="_Toc462320925"/>
      <w:r>
        <w:rPr>
          <w:rFonts w:hint="eastAsia" w:hAnsi="宋体" w:cs="宋体"/>
          <w:b/>
          <w:color w:val="auto"/>
          <w:sz w:val="18"/>
          <w:szCs w:val="18"/>
          <w:highlight w:val="none"/>
        </w:rPr>
        <w:t>说明：</w:t>
      </w:r>
    </w:p>
    <w:p w14:paraId="1A77A427">
      <w:pPr>
        <w:pStyle w:val="26"/>
        <w:spacing w:line="360" w:lineRule="exact"/>
        <w:ind w:firstLine="361"/>
        <w:jc w:val="left"/>
        <w:rPr>
          <w:rFonts w:hAnsi="宋体" w:cs="宋体"/>
          <w:b/>
          <w:color w:val="auto"/>
          <w:sz w:val="18"/>
          <w:szCs w:val="18"/>
          <w:highlight w:val="none"/>
        </w:rPr>
      </w:pPr>
      <w:r>
        <w:rPr>
          <w:rFonts w:hint="eastAsia" w:hAnsi="宋体" w:cs="宋体"/>
          <w:b/>
          <w:color w:val="auto"/>
          <w:sz w:val="18"/>
          <w:szCs w:val="18"/>
          <w:highlight w:val="none"/>
        </w:rPr>
        <w:t>1.以下合同仅供签订正式合同时参考用，正式合同书应包括此参考格式的内容。</w:t>
      </w:r>
    </w:p>
    <w:p w14:paraId="7AE13E36">
      <w:pPr>
        <w:pStyle w:val="26"/>
        <w:spacing w:line="360" w:lineRule="exact"/>
        <w:ind w:firstLine="361"/>
        <w:jc w:val="left"/>
        <w:rPr>
          <w:rFonts w:hAnsi="宋体" w:cs="宋体"/>
          <w:b/>
          <w:color w:val="auto"/>
          <w:sz w:val="18"/>
          <w:szCs w:val="18"/>
          <w:highlight w:val="none"/>
        </w:rPr>
      </w:pPr>
      <w:r>
        <w:rPr>
          <w:rFonts w:hint="eastAsia" w:hAnsi="宋体" w:cs="宋体"/>
          <w:b/>
          <w:color w:val="auto"/>
          <w:sz w:val="18"/>
          <w:szCs w:val="18"/>
          <w:highlight w:val="none"/>
        </w:rPr>
        <w:t>2.合同签订双方可根据项目的具体要求进行修订，但合同条款不得与竞争性磋商文件和成交供应商响应文件有实质性偏离。</w:t>
      </w:r>
    </w:p>
    <w:bookmarkEnd w:id="146"/>
    <w:p w14:paraId="2E1C99DA">
      <w:pPr>
        <w:spacing w:line="360" w:lineRule="auto"/>
        <w:ind w:firstLine="643"/>
        <w:jc w:val="center"/>
        <w:rPr>
          <w:rFonts w:ascii="宋体" w:hAnsi="宋体" w:cs="方正小标宋简体"/>
          <w:b/>
          <w:color w:val="auto"/>
          <w:sz w:val="32"/>
          <w:szCs w:val="32"/>
          <w:highlight w:val="none"/>
        </w:rPr>
      </w:pPr>
      <w:bookmarkStart w:id="147" w:name="_Toc153444887"/>
      <w:r>
        <w:rPr>
          <w:rFonts w:hint="eastAsia" w:ascii="宋体" w:hAnsi="宋体" w:cs="方正小标宋简体"/>
          <w:b/>
          <w:color w:val="auto"/>
          <w:sz w:val="32"/>
          <w:szCs w:val="32"/>
          <w:highlight w:val="none"/>
        </w:rPr>
        <w:t>合同书（格式）</w:t>
      </w:r>
      <w:bookmarkEnd w:id="147"/>
    </w:p>
    <w:p w14:paraId="1A46F9F8">
      <w:pPr>
        <w:snapToGrid w:val="0"/>
        <w:spacing w:line="360" w:lineRule="auto"/>
        <w:ind w:right="840" w:firstLine="0" w:firstLineChars="0"/>
        <w:jc w:val="right"/>
        <w:rPr>
          <w:rFonts w:ascii="宋体" w:hAnsi="宋体"/>
          <w:bCs/>
          <w:color w:val="auto"/>
          <w:szCs w:val="21"/>
          <w:highlight w:val="none"/>
          <w:u w:val="single"/>
        </w:rPr>
      </w:pPr>
      <w:r>
        <w:rPr>
          <w:rFonts w:ascii="宋体" w:hAnsi="宋体"/>
          <w:bCs/>
          <w:color w:val="auto"/>
          <w:szCs w:val="21"/>
          <w:highlight w:val="none"/>
        </w:rPr>
        <w:t xml:space="preserve">   </w:t>
      </w:r>
      <w:r>
        <w:rPr>
          <w:rFonts w:hint="eastAsia" w:ascii="宋体" w:hAnsi="宋体"/>
          <w:bCs/>
          <w:color w:val="auto"/>
          <w:szCs w:val="21"/>
          <w:highlight w:val="none"/>
        </w:rPr>
        <w:t xml:space="preserve">   合同编号：            </w:t>
      </w:r>
    </w:p>
    <w:p w14:paraId="2FF0544B">
      <w:pPr>
        <w:snapToGrid w:val="0"/>
        <w:spacing w:line="360" w:lineRule="auto"/>
        <w:ind w:firstLine="0" w:firstLineChars="0"/>
        <w:jc w:val="left"/>
        <w:rPr>
          <w:rFonts w:ascii="宋体" w:hAnsi="宋体"/>
          <w:color w:val="auto"/>
          <w:szCs w:val="21"/>
          <w:highlight w:val="none"/>
          <w:u w:val="single"/>
        </w:rPr>
      </w:pPr>
      <w:r>
        <w:rPr>
          <w:rFonts w:hint="eastAsia" w:ascii="宋体" w:hAnsi="宋体"/>
          <w:color w:val="auto"/>
          <w:szCs w:val="21"/>
          <w:highlight w:val="none"/>
        </w:rPr>
        <w:t>采购单位（甲方）：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采购计划文号：</w:t>
      </w:r>
      <w:r>
        <w:rPr>
          <w:rFonts w:hint="eastAsia" w:ascii="宋体" w:hAnsi="宋体"/>
          <w:color w:val="auto"/>
          <w:szCs w:val="21"/>
          <w:highlight w:val="none"/>
          <w:u w:val="single"/>
        </w:rPr>
        <w:t xml:space="preserve">                        </w:t>
      </w:r>
    </w:p>
    <w:p w14:paraId="31DE99BD">
      <w:pPr>
        <w:snapToGrid w:val="0"/>
        <w:spacing w:line="360" w:lineRule="auto"/>
        <w:ind w:firstLine="0" w:firstLineChars="0"/>
        <w:jc w:val="left"/>
        <w:rPr>
          <w:rFonts w:ascii="宋体" w:hAnsi="宋体"/>
          <w:color w:val="auto"/>
          <w:szCs w:val="21"/>
          <w:highlight w:val="none"/>
        </w:rPr>
      </w:pPr>
      <w:r>
        <w:rPr>
          <w:rFonts w:hint="eastAsia" w:ascii="宋体" w:hAnsi="宋体"/>
          <w:color w:val="auto"/>
          <w:szCs w:val="21"/>
          <w:highlight w:val="none"/>
        </w:rPr>
        <w:t>供应商（乙方）：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zCs w:val="21"/>
          <w:highlight w:val="none"/>
        </w:rPr>
        <w:t xml:space="preserve"> 院内</w:t>
      </w:r>
      <w:r>
        <w:rPr>
          <w:rFonts w:hint="eastAsia" w:ascii="宋体" w:hAnsi="宋体"/>
          <w:bCs/>
          <w:color w:val="auto"/>
          <w:szCs w:val="21"/>
          <w:highlight w:val="none"/>
        </w:rPr>
        <w:t>合同编号：</w:t>
      </w:r>
      <w:r>
        <w:rPr>
          <w:rFonts w:hint="eastAsia" w:ascii="宋体" w:hAnsi="宋体"/>
          <w:color w:val="auto"/>
          <w:szCs w:val="21"/>
          <w:highlight w:val="none"/>
          <w:u w:val="single"/>
        </w:rPr>
        <w:t xml:space="preserve">                        </w:t>
      </w:r>
    </w:p>
    <w:p w14:paraId="43BCAEFE">
      <w:pPr>
        <w:snapToGrid w:val="0"/>
        <w:spacing w:line="360" w:lineRule="auto"/>
        <w:ind w:firstLine="0" w:firstLineChars="0"/>
        <w:jc w:val="left"/>
        <w:rPr>
          <w:rFonts w:ascii="宋体" w:hAnsi="宋体"/>
          <w:color w:val="auto"/>
          <w:szCs w:val="21"/>
          <w:highlight w:val="none"/>
          <w:u w:val="single"/>
        </w:rPr>
      </w:pPr>
      <w:r>
        <w:rPr>
          <w:rFonts w:hint="eastAsia" w:ascii="宋体" w:hAnsi="宋体"/>
          <w:color w:val="auto"/>
          <w:szCs w:val="21"/>
          <w:highlight w:val="none"/>
        </w:rPr>
        <w:t xml:space="preserve">项目名称：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38921D1E">
      <w:pPr>
        <w:snapToGrid w:val="0"/>
        <w:spacing w:line="360" w:lineRule="auto"/>
        <w:ind w:firstLine="420"/>
        <w:jc w:val="left"/>
        <w:rPr>
          <w:rFonts w:ascii="宋体" w:hAnsi="宋体"/>
          <w:color w:val="auto"/>
          <w:szCs w:val="21"/>
          <w:highlight w:val="none"/>
        </w:rPr>
      </w:pPr>
    </w:p>
    <w:p w14:paraId="5873CF61">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根据《中华人民共和国政府采购法》、《中华人民共和国民法典》等法律、法规规定，按照采购文件、响应文件规定条款和乙方承诺，甲乙双方签订本合同。</w:t>
      </w:r>
    </w:p>
    <w:p w14:paraId="6DE7A104">
      <w:pPr>
        <w:spacing w:line="360" w:lineRule="auto"/>
        <w:ind w:firstLine="426" w:firstLineChars="0"/>
        <w:jc w:val="left"/>
        <w:rPr>
          <w:rFonts w:ascii="宋体" w:hAnsi="宋体"/>
          <w:b/>
          <w:color w:val="auto"/>
          <w:szCs w:val="21"/>
          <w:highlight w:val="none"/>
        </w:rPr>
      </w:pPr>
      <w:r>
        <w:rPr>
          <w:rFonts w:hint="eastAsia" w:ascii="宋体" w:hAnsi="宋体"/>
          <w:b/>
          <w:color w:val="auto"/>
          <w:szCs w:val="21"/>
          <w:highlight w:val="none"/>
        </w:rPr>
        <w:t>1.合同文件</w:t>
      </w:r>
    </w:p>
    <w:p w14:paraId="6A18FC0E">
      <w:pPr>
        <w:spacing w:line="360" w:lineRule="auto"/>
        <w:ind w:firstLine="426" w:firstLineChars="0"/>
        <w:jc w:val="left"/>
        <w:rPr>
          <w:rFonts w:ascii="宋体" w:hAnsi="宋体"/>
          <w:color w:val="auto"/>
          <w:szCs w:val="21"/>
          <w:highlight w:val="none"/>
        </w:rPr>
      </w:pPr>
      <w:r>
        <w:rPr>
          <w:rFonts w:hint="eastAsia" w:ascii="宋体" w:hAnsi="宋体"/>
          <w:color w:val="auto"/>
          <w:szCs w:val="21"/>
          <w:highlight w:val="none"/>
        </w:rPr>
        <w:t>本合同所附下列文件是构成本合同不可分割的部分：</w:t>
      </w:r>
    </w:p>
    <w:p w14:paraId="5B8A8A9D">
      <w:pPr>
        <w:spacing w:line="360" w:lineRule="auto"/>
        <w:ind w:firstLine="426" w:firstLineChars="0"/>
        <w:jc w:val="left"/>
        <w:rPr>
          <w:rFonts w:ascii="宋体" w:hAnsi="宋体"/>
          <w:color w:val="auto"/>
          <w:szCs w:val="21"/>
          <w:highlight w:val="none"/>
        </w:rPr>
      </w:pPr>
      <w:r>
        <w:rPr>
          <w:rFonts w:hint="eastAsia" w:ascii="宋体" w:hAnsi="宋体"/>
          <w:color w:val="auto"/>
          <w:szCs w:val="21"/>
          <w:highlight w:val="none"/>
        </w:rPr>
        <w:t>(1)合同基本条款</w:t>
      </w:r>
    </w:p>
    <w:p w14:paraId="6CF48798">
      <w:pPr>
        <w:spacing w:line="360" w:lineRule="auto"/>
        <w:ind w:firstLine="426" w:firstLineChars="0"/>
        <w:jc w:val="left"/>
        <w:rPr>
          <w:rFonts w:ascii="宋体" w:hAnsi="宋体"/>
          <w:color w:val="auto"/>
          <w:szCs w:val="21"/>
          <w:highlight w:val="none"/>
        </w:rPr>
      </w:pPr>
      <w:r>
        <w:rPr>
          <w:rFonts w:hint="eastAsia" w:ascii="宋体" w:hAnsi="宋体"/>
          <w:color w:val="auto"/>
          <w:szCs w:val="21"/>
          <w:highlight w:val="none"/>
        </w:rPr>
        <w:t>(2)采购需求</w:t>
      </w:r>
    </w:p>
    <w:p w14:paraId="7C02B4E5">
      <w:pPr>
        <w:spacing w:line="360" w:lineRule="auto"/>
        <w:ind w:firstLine="426" w:firstLineChars="0"/>
        <w:jc w:val="left"/>
        <w:rPr>
          <w:rFonts w:ascii="宋体" w:hAnsi="宋体"/>
          <w:color w:val="auto"/>
          <w:szCs w:val="21"/>
          <w:highlight w:val="none"/>
        </w:rPr>
      </w:pPr>
      <w:r>
        <w:rPr>
          <w:rFonts w:hint="eastAsia" w:ascii="宋体" w:hAnsi="宋体"/>
          <w:color w:val="auto"/>
          <w:szCs w:val="21"/>
          <w:highlight w:val="none"/>
        </w:rPr>
        <w:t>(3)乙方</w:t>
      </w:r>
      <w:r>
        <w:rPr>
          <w:rFonts w:hint="eastAsia" w:ascii="宋体" w:hAnsi="宋体"/>
          <w:color w:val="auto"/>
          <w:spacing w:val="-8"/>
          <w:szCs w:val="21"/>
          <w:highlight w:val="none"/>
        </w:rPr>
        <w:t>提交的响应文件</w:t>
      </w:r>
    </w:p>
    <w:p w14:paraId="0EE2BDF0">
      <w:pPr>
        <w:spacing w:line="360" w:lineRule="auto"/>
        <w:ind w:firstLine="426" w:firstLineChars="0"/>
        <w:jc w:val="left"/>
        <w:rPr>
          <w:rFonts w:ascii="宋体" w:hAnsi="宋体"/>
          <w:color w:val="auto"/>
          <w:szCs w:val="21"/>
          <w:highlight w:val="none"/>
        </w:rPr>
      </w:pPr>
      <w:r>
        <w:rPr>
          <w:rFonts w:hint="eastAsia" w:ascii="宋体" w:hAnsi="宋体"/>
          <w:color w:val="auto"/>
          <w:szCs w:val="21"/>
          <w:highlight w:val="none"/>
        </w:rPr>
        <w:t>(4)成交通知书</w:t>
      </w:r>
    </w:p>
    <w:p w14:paraId="2B9D66B2">
      <w:pPr>
        <w:spacing w:line="360" w:lineRule="auto"/>
        <w:ind w:firstLine="426" w:firstLineChars="0"/>
        <w:jc w:val="left"/>
        <w:rPr>
          <w:rFonts w:ascii="宋体" w:hAnsi="宋体"/>
          <w:color w:val="auto"/>
          <w:szCs w:val="21"/>
          <w:highlight w:val="none"/>
        </w:rPr>
      </w:pPr>
      <w:r>
        <w:rPr>
          <w:rFonts w:hint="eastAsia" w:ascii="宋体" w:hAnsi="宋体"/>
          <w:color w:val="auto"/>
          <w:szCs w:val="21"/>
          <w:highlight w:val="none"/>
        </w:rPr>
        <w:t>(5)甲、乙双方商定的补充协议</w:t>
      </w:r>
    </w:p>
    <w:p w14:paraId="50799195">
      <w:pPr>
        <w:spacing w:line="360" w:lineRule="auto"/>
        <w:ind w:firstLine="426" w:firstLineChars="0"/>
        <w:jc w:val="left"/>
        <w:rPr>
          <w:rFonts w:ascii="宋体" w:hAnsi="宋体"/>
          <w:b/>
          <w:color w:val="auto"/>
          <w:szCs w:val="21"/>
          <w:highlight w:val="none"/>
        </w:rPr>
      </w:pPr>
      <w:r>
        <w:rPr>
          <w:rFonts w:hint="eastAsia" w:ascii="宋体" w:hAnsi="宋体"/>
          <w:b/>
          <w:color w:val="auto"/>
          <w:szCs w:val="21"/>
          <w:highlight w:val="none"/>
        </w:rPr>
        <w:t>2.合同范围和条件</w:t>
      </w:r>
    </w:p>
    <w:p w14:paraId="62D2CF94">
      <w:pPr>
        <w:spacing w:line="360" w:lineRule="auto"/>
        <w:ind w:firstLine="426" w:firstLineChars="0"/>
        <w:jc w:val="left"/>
        <w:rPr>
          <w:rFonts w:ascii="宋体" w:hAnsi="宋体"/>
          <w:color w:val="auto"/>
          <w:szCs w:val="21"/>
          <w:highlight w:val="none"/>
        </w:rPr>
      </w:pPr>
      <w:r>
        <w:rPr>
          <w:rFonts w:hint="eastAsia" w:ascii="宋体" w:hAnsi="宋体"/>
          <w:color w:val="auto"/>
          <w:szCs w:val="21"/>
          <w:highlight w:val="none"/>
        </w:rPr>
        <w:t>本合同的范围和条件应与上述合同文件的规定相一致。</w:t>
      </w:r>
    </w:p>
    <w:p w14:paraId="4C72416C">
      <w:pPr>
        <w:spacing w:line="360" w:lineRule="auto"/>
        <w:ind w:firstLine="426" w:firstLineChars="0"/>
        <w:jc w:val="left"/>
        <w:rPr>
          <w:rFonts w:ascii="宋体" w:hAnsi="宋体"/>
          <w:b/>
          <w:color w:val="auto"/>
          <w:szCs w:val="21"/>
          <w:highlight w:val="none"/>
        </w:rPr>
      </w:pPr>
      <w:r>
        <w:rPr>
          <w:rFonts w:hint="eastAsia" w:ascii="宋体" w:hAnsi="宋体"/>
          <w:b/>
          <w:color w:val="auto"/>
          <w:szCs w:val="21"/>
          <w:highlight w:val="none"/>
        </w:rPr>
        <w:t>3.货物采购和服务内容</w:t>
      </w:r>
    </w:p>
    <w:p w14:paraId="5644B236">
      <w:pPr>
        <w:spacing w:line="360" w:lineRule="auto"/>
        <w:ind w:firstLine="426" w:firstLineChars="0"/>
        <w:jc w:val="left"/>
        <w:rPr>
          <w:rFonts w:ascii="宋体" w:hAnsi="宋体"/>
          <w:color w:val="auto"/>
          <w:szCs w:val="21"/>
          <w:highlight w:val="none"/>
        </w:rPr>
      </w:pPr>
      <w:r>
        <w:rPr>
          <w:rFonts w:hint="eastAsia" w:ascii="宋体" w:hAnsi="宋体"/>
          <w:color w:val="auto"/>
          <w:szCs w:val="21"/>
          <w:highlight w:val="none"/>
        </w:rPr>
        <w:t>本合同所涉及的乙方应提供的货物和服务内容详见采购</w:t>
      </w:r>
      <w:r>
        <w:rPr>
          <w:rFonts w:ascii="宋体" w:hAnsi="宋体"/>
          <w:color w:val="auto"/>
          <w:szCs w:val="21"/>
          <w:highlight w:val="none"/>
        </w:rPr>
        <w:t>文件</w:t>
      </w:r>
      <w:r>
        <w:rPr>
          <w:rFonts w:hint="eastAsia" w:ascii="宋体" w:hAnsi="宋体"/>
          <w:color w:val="auto"/>
          <w:szCs w:val="21"/>
          <w:highlight w:val="none"/>
        </w:rPr>
        <w:t>第二章“采购需求”及响应文件中所列内容和“合同基本条款”。</w:t>
      </w:r>
    </w:p>
    <w:p w14:paraId="2475A3A0">
      <w:pPr>
        <w:spacing w:line="360" w:lineRule="auto"/>
        <w:ind w:firstLine="426" w:firstLineChars="0"/>
        <w:jc w:val="left"/>
        <w:rPr>
          <w:rFonts w:ascii="宋体" w:hAnsi="宋体"/>
          <w:b/>
          <w:color w:val="auto"/>
          <w:szCs w:val="21"/>
          <w:highlight w:val="none"/>
        </w:rPr>
      </w:pPr>
      <w:r>
        <w:rPr>
          <w:rFonts w:hint="eastAsia" w:ascii="宋体" w:hAnsi="宋体"/>
          <w:b/>
          <w:color w:val="auto"/>
          <w:szCs w:val="21"/>
          <w:highlight w:val="none"/>
        </w:rPr>
        <w:t>4.合同金额和合同</w:t>
      </w:r>
      <w:r>
        <w:rPr>
          <w:rFonts w:ascii="宋体" w:hAnsi="宋体"/>
          <w:b/>
          <w:color w:val="auto"/>
          <w:szCs w:val="21"/>
          <w:highlight w:val="none"/>
        </w:rPr>
        <w:t>期限</w:t>
      </w:r>
    </w:p>
    <w:p w14:paraId="5012FB14">
      <w:pPr>
        <w:spacing w:line="360" w:lineRule="auto"/>
        <w:ind w:firstLine="426" w:firstLineChars="0"/>
        <w:jc w:val="left"/>
        <w:rPr>
          <w:rFonts w:ascii="宋体" w:hAnsi="宋体"/>
          <w:color w:val="auto"/>
          <w:szCs w:val="21"/>
          <w:highlight w:val="none"/>
        </w:rPr>
      </w:pPr>
      <w:r>
        <w:rPr>
          <w:rFonts w:hint="eastAsia" w:ascii="宋体" w:hAnsi="宋体"/>
          <w:color w:val="auto"/>
          <w:szCs w:val="21"/>
          <w:highlight w:val="none"/>
        </w:rPr>
        <w:t>4.1根据成交内容及</w:t>
      </w:r>
      <w:r>
        <w:rPr>
          <w:rFonts w:ascii="宋体" w:hAnsi="宋体"/>
          <w:color w:val="auto"/>
          <w:szCs w:val="21"/>
          <w:highlight w:val="none"/>
        </w:rPr>
        <w:t>乙方的</w:t>
      </w:r>
      <w:r>
        <w:rPr>
          <w:rFonts w:hint="eastAsia" w:ascii="宋体" w:hAnsi="宋体"/>
          <w:color w:val="auto"/>
          <w:szCs w:val="21"/>
          <w:highlight w:val="none"/>
        </w:rPr>
        <w:t>竞</w:t>
      </w:r>
      <w:r>
        <w:rPr>
          <w:rFonts w:ascii="宋体" w:hAnsi="宋体"/>
          <w:color w:val="auto"/>
          <w:szCs w:val="21"/>
          <w:highlight w:val="none"/>
        </w:rPr>
        <w:t>标报价表</w:t>
      </w:r>
      <w:r>
        <w:rPr>
          <w:rFonts w:hint="eastAsia" w:ascii="宋体" w:hAnsi="宋体"/>
          <w:color w:val="auto"/>
          <w:szCs w:val="21"/>
          <w:highlight w:val="none"/>
        </w:rPr>
        <w:t>，各项产</w:t>
      </w:r>
      <w:r>
        <w:rPr>
          <w:rFonts w:ascii="宋体" w:hAnsi="宋体"/>
          <w:color w:val="auto"/>
          <w:szCs w:val="21"/>
          <w:highlight w:val="none"/>
        </w:rPr>
        <w:t>品单价如下：</w:t>
      </w:r>
    </w:p>
    <w:tbl>
      <w:tblPr>
        <w:tblStyle w:val="51"/>
        <w:tblW w:w="9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134"/>
        <w:gridCol w:w="1275"/>
        <w:gridCol w:w="719"/>
        <w:gridCol w:w="1559"/>
        <w:gridCol w:w="1418"/>
        <w:gridCol w:w="1134"/>
      </w:tblGrid>
      <w:tr w14:paraId="3C7A0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4" w:type="dxa"/>
            <w:vAlign w:val="center"/>
          </w:tcPr>
          <w:p w14:paraId="033712D3">
            <w:pPr>
              <w:spacing w:line="360" w:lineRule="exact"/>
              <w:ind w:firstLine="0" w:firstLineChars="0"/>
              <w:jc w:val="center"/>
              <w:rPr>
                <w:rFonts w:hAnsi="宋体"/>
                <w:b/>
                <w:color w:val="auto"/>
                <w:highlight w:val="none"/>
              </w:rPr>
            </w:pPr>
            <w:r>
              <w:rPr>
                <w:rFonts w:hint="eastAsia" w:hAnsi="宋体"/>
                <w:b/>
                <w:color w:val="auto"/>
                <w:highlight w:val="none"/>
              </w:rPr>
              <w:t>序号</w:t>
            </w:r>
          </w:p>
        </w:tc>
        <w:tc>
          <w:tcPr>
            <w:tcW w:w="1423" w:type="dxa"/>
            <w:vAlign w:val="center"/>
          </w:tcPr>
          <w:p w14:paraId="72D9D2FC">
            <w:pPr>
              <w:spacing w:line="360" w:lineRule="exact"/>
              <w:ind w:firstLine="0" w:firstLineChars="0"/>
              <w:jc w:val="center"/>
              <w:rPr>
                <w:rFonts w:hAnsi="宋体"/>
                <w:b/>
                <w:color w:val="auto"/>
                <w:highlight w:val="none"/>
              </w:rPr>
            </w:pPr>
            <w:r>
              <w:rPr>
                <w:rFonts w:hint="eastAsia" w:hAnsi="宋体"/>
                <w:b/>
                <w:color w:val="auto"/>
                <w:highlight w:val="none"/>
              </w:rPr>
              <w:t>物资名称</w:t>
            </w:r>
          </w:p>
        </w:tc>
        <w:tc>
          <w:tcPr>
            <w:tcW w:w="1134" w:type="dxa"/>
            <w:vAlign w:val="center"/>
          </w:tcPr>
          <w:p w14:paraId="297FFF71">
            <w:pPr>
              <w:spacing w:line="360" w:lineRule="exact"/>
              <w:ind w:firstLine="0" w:firstLineChars="0"/>
              <w:jc w:val="center"/>
              <w:rPr>
                <w:rFonts w:hAnsi="宋体"/>
                <w:b/>
                <w:color w:val="auto"/>
                <w:highlight w:val="none"/>
              </w:rPr>
            </w:pPr>
            <w:r>
              <w:rPr>
                <w:rFonts w:hint="eastAsia" w:hAnsi="宋体"/>
                <w:b/>
                <w:color w:val="auto"/>
                <w:highlight w:val="none"/>
              </w:rPr>
              <w:t>规格</w:t>
            </w:r>
          </w:p>
        </w:tc>
        <w:tc>
          <w:tcPr>
            <w:tcW w:w="1275" w:type="dxa"/>
            <w:vAlign w:val="center"/>
          </w:tcPr>
          <w:p w14:paraId="2E776034">
            <w:pPr>
              <w:spacing w:line="360" w:lineRule="exact"/>
              <w:ind w:firstLine="0" w:firstLineChars="0"/>
              <w:jc w:val="center"/>
              <w:rPr>
                <w:rFonts w:hAnsi="宋体"/>
                <w:b/>
                <w:color w:val="auto"/>
                <w:highlight w:val="none"/>
              </w:rPr>
            </w:pPr>
            <w:r>
              <w:rPr>
                <w:rFonts w:hint="eastAsia" w:hAnsi="宋体"/>
                <w:b/>
                <w:color w:val="auto"/>
                <w:highlight w:val="none"/>
              </w:rPr>
              <w:t>预估采购量①</w:t>
            </w:r>
          </w:p>
        </w:tc>
        <w:tc>
          <w:tcPr>
            <w:tcW w:w="719" w:type="dxa"/>
            <w:vAlign w:val="center"/>
          </w:tcPr>
          <w:p w14:paraId="34B26FAD">
            <w:pPr>
              <w:spacing w:line="360" w:lineRule="exact"/>
              <w:ind w:firstLine="0" w:firstLineChars="0"/>
              <w:jc w:val="center"/>
              <w:rPr>
                <w:rFonts w:hAnsi="宋体"/>
                <w:b/>
                <w:color w:val="auto"/>
                <w:highlight w:val="none"/>
              </w:rPr>
            </w:pPr>
            <w:r>
              <w:rPr>
                <w:rFonts w:hint="eastAsia" w:hAnsi="宋体"/>
                <w:b/>
                <w:color w:val="auto"/>
                <w:highlight w:val="none"/>
              </w:rPr>
              <w:t>单位</w:t>
            </w:r>
          </w:p>
        </w:tc>
        <w:tc>
          <w:tcPr>
            <w:tcW w:w="1559" w:type="dxa"/>
            <w:vAlign w:val="center"/>
          </w:tcPr>
          <w:p w14:paraId="3C730FF2">
            <w:pPr>
              <w:spacing w:line="360" w:lineRule="exact"/>
              <w:ind w:firstLine="0" w:firstLineChars="0"/>
              <w:jc w:val="center"/>
              <w:rPr>
                <w:rFonts w:hAnsi="宋体"/>
                <w:b/>
                <w:color w:val="auto"/>
                <w:highlight w:val="none"/>
              </w:rPr>
            </w:pPr>
            <w:r>
              <w:rPr>
                <w:rFonts w:hint="eastAsia" w:hAnsi="宋体"/>
                <w:b/>
                <w:color w:val="auto"/>
                <w:highlight w:val="none"/>
              </w:rPr>
              <w:t>单价报价</w:t>
            </w:r>
          </w:p>
          <w:p w14:paraId="2537976C">
            <w:pPr>
              <w:spacing w:line="360" w:lineRule="exact"/>
              <w:ind w:firstLine="0" w:firstLineChars="0"/>
              <w:jc w:val="center"/>
              <w:rPr>
                <w:rFonts w:hAnsi="宋体"/>
                <w:b/>
                <w:color w:val="auto"/>
                <w:highlight w:val="none"/>
              </w:rPr>
            </w:pPr>
            <w:r>
              <w:rPr>
                <w:rFonts w:hint="eastAsia" w:hAnsi="宋体"/>
                <w:b/>
                <w:color w:val="auto"/>
                <w:highlight w:val="none"/>
              </w:rPr>
              <w:t>②</w:t>
            </w:r>
          </w:p>
        </w:tc>
        <w:tc>
          <w:tcPr>
            <w:tcW w:w="1418" w:type="dxa"/>
            <w:vAlign w:val="center"/>
          </w:tcPr>
          <w:p w14:paraId="60B8E246">
            <w:pPr>
              <w:spacing w:line="360" w:lineRule="exact"/>
              <w:ind w:firstLine="0" w:firstLineChars="0"/>
              <w:jc w:val="center"/>
              <w:rPr>
                <w:rFonts w:hAnsi="宋体"/>
                <w:b/>
                <w:color w:val="auto"/>
                <w:highlight w:val="none"/>
              </w:rPr>
            </w:pPr>
            <w:r>
              <w:rPr>
                <w:rFonts w:hint="eastAsia" w:hAnsi="宋体"/>
                <w:b/>
                <w:color w:val="auto"/>
                <w:highlight w:val="none"/>
              </w:rPr>
              <w:t>单项合价</w:t>
            </w:r>
          </w:p>
          <w:p w14:paraId="2FCD81AE">
            <w:pPr>
              <w:spacing w:line="360" w:lineRule="exact"/>
              <w:ind w:firstLine="0" w:firstLineChars="0"/>
              <w:jc w:val="center"/>
              <w:rPr>
                <w:rFonts w:hAnsi="宋体"/>
                <w:b/>
                <w:color w:val="auto"/>
                <w:highlight w:val="none"/>
              </w:rPr>
            </w:pPr>
            <w:r>
              <w:rPr>
                <w:rFonts w:hint="eastAsia" w:hAnsi="宋体"/>
                <w:b/>
                <w:color w:val="auto"/>
                <w:highlight w:val="none"/>
              </w:rPr>
              <w:t>③=①×②</w:t>
            </w:r>
          </w:p>
        </w:tc>
        <w:tc>
          <w:tcPr>
            <w:tcW w:w="1134" w:type="dxa"/>
            <w:vAlign w:val="center"/>
          </w:tcPr>
          <w:p w14:paraId="79F4B96A">
            <w:pPr>
              <w:spacing w:line="360" w:lineRule="exact"/>
              <w:ind w:firstLine="0" w:firstLineChars="0"/>
              <w:jc w:val="center"/>
              <w:rPr>
                <w:rFonts w:hAnsi="宋体"/>
                <w:b/>
                <w:color w:val="auto"/>
                <w:highlight w:val="none"/>
              </w:rPr>
            </w:pPr>
            <w:r>
              <w:rPr>
                <w:rFonts w:hint="eastAsia" w:hAnsi="宋体"/>
                <w:b/>
                <w:color w:val="auto"/>
                <w:highlight w:val="none"/>
              </w:rPr>
              <w:t>备注</w:t>
            </w:r>
          </w:p>
        </w:tc>
      </w:tr>
      <w:tr w14:paraId="0205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vAlign w:val="center"/>
          </w:tcPr>
          <w:p w14:paraId="2FD5F65B">
            <w:pPr>
              <w:spacing w:line="360" w:lineRule="auto"/>
              <w:ind w:firstLine="0" w:firstLineChars="0"/>
              <w:jc w:val="center"/>
              <w:rPr>
                <w:rFonts w:hAnsi="宋体"/>
                <w:color w:val="auto"/>
                <w:highlight w:val="none"/>
              </w:rPr>
            </w:pPr>
            <w:r>
              <w:rPr>
                <w:rFonts w:hint="eastAsia" w:ascii="宋体" w:hAnsi="宋体" w:cs="仿宋"/>
                <w:color w:val="auto"/>
                <w:kern w:val="0"/>
                <w:szCs w:val="21"/>
                <w:highlight w:val="none"/>
                <w:lang w:bidi="ar"/>
              </w:rPr>
              <w:t>1</w:t>
            </w:r>
          </w:p>
        </w:tc>
        <w:tc>
          <w:tcPr>
            <w:tcW w:w="1423" w:type="dxa"/>
            <w:vAlign w:val="center"/>
          </w:tcPr>
          <w:p w14:paraId="3E58C8D7">
            <w:pPr>
              <w:spacing w:line="360" w:lineRule="auto"/>
              <w:ind w:firstLine="0" w:firstLineChars="0"/>
              <w:jc w:val="center"/>
              <w:rPr>
                <w:rFonts w:hAnsi="宋体"/>
                <w:color w:val="auto"/>
                <w:highlight w:val="none"/>
              </w:rPr>
            </w:pPr>
          </w:p>
        </w:tc>
        <w:tc>
          <w:tcPr>
            <w:tcW w:w="1134" w:type="dxa"/>
          </w:tcPr>
          <w:p w14:paraId="6F1DBA64">
            <w:pPr>
              <w:spacing w:line="360" w:lineRule="auto"/>
              <w:ind w:firstLine="0" w:firstLineChars="0"/>
              <w:jc w:val="center"/>
              <w:rPr>
                <w:rFonts w:hAnsi="宋体"/>
                <w:color w:val="auto"/>
                <w:highlight w:val="none"/>
              </w:rPr>
            </w:pPr>
          </w:p>
        </w:tc>
        <w:tc>
          <w:tcPr>
            <w:tcW w:w="1275" w:type="dxa"/>
            <w:vAlign w:val="center"/>
          </w:tcPr>
          <w:p w14:paraId="628489CF">
            <w:pPr>
              <w:spacing w:line="360" w:lineRule="auto"/>
              <w:ind w:firstLine="0" w:firstLineChars="0"/>
              <w:jc w:val="center"/>
              <w:rPr>
                <w:rFonts w:hAnsi="宋体"/>
                <w:color w:val="auto"/>
                <w:highlight w:val="none"/>
              </w:rPr>
            </w:pPr>
          </w:p>
        </w:tc>
        <w:tc>
          <w:tcPr>
            <w:tcW w:w="719" w:type="dxa"/>
            <w:vAlign w:val="center"/>
          </w:tcPr>
          <w:p w14:paraId="11A7B13B">
            <w:pPr>
              <w:spacing w:line="360" w:lineRule="auto"/>
              <w:ind w:firstLine="0" w:firstLineChars="0"/>
              <w:jc w:val="center"/>
              <w:rPr>
                <w:rFonts w:hAnsi="宋体"/>
                <w:color w:val="auto"/>
                <w:highlight w:val="none"/>
              </w:rPr>
            </w:pPr>
          </w:p>
        </w:tc>
        <w:tc>
          <w:tcPr>
            <w:tcW w:w="1559" w:type="dxa"/>
            <w:vAlign w:val="center"/>
          </w:tcPr>
          <w:p w14:paraId="6946CE8B">
            <w:pPr>
              <w:spacing w:line="360" w:lineRule="auto"/>
              <w:ind w:firstLine="0" w:firstLineChars="0"/>
              <w:jc w:val="center"/>
              <w:rPr>
                <w:rFonts w:hAnsi="宋体"/>
                <w:color w:val="auto"/>
                <w:highlight w:val="none"/>
              </w:rPr>
            </w:pPr>
          </w:p>
        </w:tc>
        <w:tc>
          <w:tcPr>
            <w:tcW w:w="1418" w:type="dxa"/>
            <w:vAlign w:val="center"/>
          </w:tcPr>
          <w:p w14:paraId="5C6E877B">
            <w:pPr>
              <w:spacing w:line="360" w:lineRule="auto"/>
              <w:ind w:firstLine="0" w:firstLineChars="0"/>
              <w:jc w:val="center"/>
              <w:rPr>
                <w:rFonts w:hAnsi="宋体"/>
                <w:color w:val="auto"/>
                <w:highlight w:val="none"/>
              </w:rPr>
            </w:pPr>
          </w:p>
        </w:tc>
        <w:tc>
          <w:tcPr>
            <w:tcW w:w="1134" w:type="dxa"/>
            <w:vAlign w:val="center"/>
          </w:tcPr>
          <w:p w14:paraId="1750637C">
            <w:pPr>
              <w:spacing w:line="360" w:lineRule="auto"/>
              <w:ind w:firstLine="0" w:firstLineChars="0"/>
              <w:jc w:val="center"/>
              <w:rPr>
                <w:rFonts w:hAnsi="宋体"/>
                <w:color w:val="auto"/>
                <w:highlight w:val="none"/>
              </w:rPr>
            </w:pPr>
          </w:p>
        </w:tc>
      </w:tr>
      <w:tr w14:paraId="4855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vAlign w:val="center"/>
          </w:tcPr>
          <w:p w14:paraId="212029CC">
            <w:pPr>
              <w:spacing w:line="360" w:lineRule="auto"/>
              <w:ind w:firstLine="0" w:firstLineChars="0"/>
              <w:jc w:val="center"/>
              <w:rPr>
                <w:rFonts w:hAnsi="宋体"/>
                <w:color w:val="auto"/>
                <w:highlight w:val="none"/>
              </w:rPr>
            </w:pPr>
            <w:r>
              <w:rPr>
                <w:rFonts w:ascii="宋体" w:hAnsi="宋体" w:cs="仿宋"/>
                <w:color w:val="auto"/>
                <w:kern w:val="0"/>
                <w:szCs w:val="21"/>
                <w:highlight w:val="none"/>
                <w:lang w:bidi="ar"/>
              </w:rPr>
              <w:t>…</w:t>
            </w:r>
          </w:p>
        </w:tc>
        <w:tc>
          <w:tcPr>
            <w:tcW w:w="1423" w:type="dxa"/>
            <w:vAlign w:val="center"/>
          </w:tcPr>
          <w:p w14:paraId="69F04868">
            <w:pPr>
              <w:spacing w:line="360" w:lineRule="auto"/>
              <w:ind w:firstLine="0" w:firstLineChars="0"/>
              <w:jc w:val="center"/>
              <w:rPr>
                <w:rFonts w:hAnsi="宋体"/>
                <w:color w:val="auto"/>
                <w:highlight w:val="none"/>
              </w:rPr>
            </w:pPr>
          </w:p>
        </w:tc>
        <w:tc>
          <w:tcPr>
            <w:tcW w:w="1134" w:type="dxa"/>
          </w:tcPr>
          <w:p w14:paraId="4216B1B2">
            <w:pPr>
              <w:spacing w:line="360" w:lineRule="auto"/>
              <w:ind w:firstLine="0" w:firstLineChars="0"/>
              <w:jc w:val="center"/>
              <w:rPr>
                <w:rFonts w:hAnsi="宋体"/>
                <w:color w:val="auto"/>
                <w:highlight w:val="none"/>
              </w:rPr>
            </w:pPr>
          </w:p>
        </w:tc>
        <w:tc>
          <w:tcPr>
            <w:tcW w:w="1275" w:type="dxa"/>
            <w:vAlign w:val="center"/>
          </w:tcPr>
          <w:p w14:paraId="7BABD36D">
            <w:pPr>
              <w:spacing w:line="360" w:lineRule="auto"/>
              <w:ind w:firstLine="0" w:firstLineChars="0"/>
              <w:jc w:val="center"/>
              <w:rPr>
                <w:rFonts w:hAnsi="宋体"/>
                <w:color w:val="auto"/>
                <w:highlight w:val="none"/>
              </w:rPr>
            </w:pPr>
          </w:p>
        </w:tc>
        <w:tc>
          <w:tcPr>
            <w:tcW w:w="719" w:type="dxa"/>
            <w:vAlign w:val="center"/>
          </w:tcPr>
          <w:p w14:paraId="09DAEDAB">
            <w:pPr>
              <w:spacing w:line="360" w:lineRule="auto"/>
              <w:ind w:firstLine="0" w:firstLineChars="0"/>
              <w:jc w:val="center"/>
              <w:rPr>
                <w:rFonts w:hAnsi="宋体"/>
                <w:color w:val="auto"/>
                <w:highlight w:val="none"/>
              </w:rPr>
            </w:pPr>
          </w:p>
        </w:tc>
        <w:tc>
          <w:tcPr>
            <w:tcW w:w="1559" w:type="dxa"/>
            <w:vAlign w:val="center"/>
          </w:tcPr>
          <w:p w14:paraId="2EDC7058">
            <w:pPr>
              <w:spacing w:line="360" w:lineRule="auto"/>
              <w:ind w:firstLine="0" w:firstLineChars="0"/>
              <w:jc w:val="center"/>
              <w:rPr>
                <w:rFonts w:hAnsi="宋体"/>
                <w:color w:val="auto"/>
                <w:highlight w:val="none"/>
              </w:rPr>
            </w:pPr>
          </w:p>
        </w:tc>
        <w:tc>
          <w:tcPr>
            <w:tcW w:w="1418" w:type="dxa"/>
            <w:vAlign w:val="center"/>
          </w:tcPr>
          <w:p w14:paraId="59CEB4C9">
            <w:pPr>
              <w:spacing w:line="360" w:lineRule="auto"/>
              <w:ind w:firstLine="0" w:firstLineChars="0"/>
              <w:jc w:val="center"/>
              <w:rPr>
                <w:rFonts w:hAnsi="宋体"/>
                <w:color w:val="auto"/>
                <w:highlight w:val="none"/>
              </w:rPr>
            </w:pPr>
          </w:p>
        </w:tc>
        <w:tc>
          <w:tcPr>
            <w:tcW w:w="1134" w:type="dxa"/>
            <w:vAlign w:val="center"/>
          </w:tcPr>
          <w:p w14:paraId="69FA7489">
            <w:pPr>
              <w:spacing w:line="360" w:lineRule="auto"/>
              <w:ind w:firstLine="0" w:firstLineChars="0"/>
              <w:jc w:val="center"/>
              <w:rPr>
                <w:rFonts w:hAnsi="宋体"/>
                <w:color w:val="auto"/>
                <w:highlight w:val="none"/>
              </w:rPr>
            </w:pPr>
          </w:p>
        </w:tc>
      </w:tr>
      <w:tr w14:paraId="7B26B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vAlign w:val="center"/>
          </w:tcPr>
          <w:p w14:paraId="15049710">
            <w:pPr>
              <w:spacing w:line="360" w:lineRule="auto"/>
              <w:ind w:firstLine="0" w:firstLineChars="0"/>
              <w:jc w:val="center"/>
              <w:rPr>
                <w:rFonts w:hAnsi="宋体"/>
                <w:color w:val="auto"/>
                <w:highlight w:val="none"/>
              </w:rPr>
            </w:pPr>
            <w:r>
              <w:rPr>
                <w:rFonts w:ascii="宋体" w:hAnsi="宋体" w:cs="仿宋"/>
                <w:color w:val="auto"/>
                <w:kern w:val="0"/>
                <w:szCs w:val="21"/>
                <w:highlight w:val="none"/>
                <w:lang w:bidi="ar"/>
              </w:rPr>
              <w:t>N</w:t>
            </w:r>
          </w:p>
        </w:tc>
        <w:tc>
          <w:tcPr>
            <w:tcW w:w="1423" w:type="dxa"/>
            <w:vAlign w:val="center"/>
          </w:tcPr>
          <w:p w14:paraId="6C23EBF8">
            <w:pPr>
              <w:spacing w:line="360" w:lineRule="auto"/>
              <w:ind w:firstLine="0" w:firstLineChars="0"/>
              <w:jc w:val="center"/>
              <w:rPr>
                <w:rFonts w:hAnsi="宋体"/>
                <w:color w:val="auto"/>
                <w:highlight w:val="none"/>
              </w:rPr>
            </w:pPr>
          </w:p>
        </w:tc>
        <w:tc>
          <w:tcPr>
            <w:tcW w:w="1134" w:type="dxa"/>
          </w:tcPr>
          <w:p w14:paraId="39207AE9">
            <w:pPr>
              <w:spacing w:line="360" w:lineRule="auto"/>
              <w:ind w:firstLine="0" w:firstLineChars="0"/>
              <w:jc w:val="center"/>
              <w:rPr>
                <w:rFonts w:hAnsi="宋体"/>
                <w:color w:val="auto"/>
                <w:highlight w:val="none"/>
              </w:rPr>
            </w:pPr>
          </w:p>
        </w:tc>
        <w:tc>
          <w:tcPr>
            <w:tcW w:w="1275" w:type="dxa"/>
            <w:vAlign w:val="center"/>
          </w:tcPr>
          <w:p w14:paraId="2E181330">
            <w:pPr>
              <w:spacing w:line="360" w:lineRule="auto"/>
              <w:ind w:firstLine="0" w:firstLineChars="0"/>
              <w:jc w:val="center"/>
              <w:rPr>
                <w:rFonts w:hAnsi="宋体"/>
                <w:color w:val="auto"/>
                <w:highlight w:val="none"/>
              </w:rPr>
            </w:pPr>
          </w:p>
        </w:tc>
        <w:tc>
          <w:tcPr>
            <w:tcW w:w="719" w:type="dxa"/>
            <w:vAlign w:val="center"/>
          </w:tcPr>
          <w:p w14:paraId="6CA4EA68">
            <w:pPr>
              <w:spacing w:line="360" w:lineRule="auto"/>
              <w:ind w:firstLine="0" w:firstLineChars="0"/>
              <w:jc w:val="center"/>
              <w:rPr>
                <w:rFonts w:hAnsi="宋体"/>
                <w:color w:val="auto"/>
                <w:highlight w:val="none"/>
              </w:rPr>
            </w:pPr>
          </w:p>
        </w:tc>
        <w:tc>
          <w:tcPr>
            <w:tcW w:w="1559" w:type="dxa"/>
            <w:vAlign w:val="center"/>
          </w:tcPr>
          <w:p w14:paraId="0DC18D0C">
            <w:pPr>
              <w:spacing w:line="360" w:lineRule="auto"/>
              <w:ind w:firstLine="0" w:firstLineChars="0"/>
              <w:jc w:val="center"/>
              <w:rPr>
                <w:rFonts w:hAnsi="宋体"/>
                <w:color w:val="auto"/>
                <w:highlight w:val="none"/>
              </w:rPr>
            </w:pPr>
          </w:p>
        </w:tc>
        <w:tc>
          <w:tcPr>
            <w:tcW w:w="1418" w:type="dxa"/>
            <w:vAlign w:val="center"/>
          </w:tcPr>
          <w:p w14:paraId="554CC32D">
            <w:pPr>
              <w:spacing w:line="360" w:lineRule="auto"/>
              <w:ind w:firstLine="0" w:firstLineChars="0"/>
              <w:jc w:val="center"/>
              <w:rPr>
                <w:rFonts w:hAnsi="宋体"/>
                <w:color w:val="auto"/>
                <w:highlight w:val="none"/>
              </w:rPr>
            </w:pPr>
          </w:p>
        </w:tc>
        <w:tc>
          <w:tcPr>
            <w:tcW w:w="1134" w:type="dxa"/>
            <w:vAlign w:val="center"/>
          </w:tcPr>
          <w:p w14:paraId="7CE86990">
            <w:pPr>
              <w:spacing w:line="360" w:lineRule="auto"/>
              <w:ind w:firstLine="0" w:firstLineChars="0"/>
              <w:jc w:val="center"/>
              <w:rPr>
                <w:rFonts w:hAnsi="宋体"/>
                <w:color w:val="auto"/>
                <w:highlight w:val="none"/>
              </w:rPr>
            </w:pPr>
          </w:p>
        </w:tc>
      </w:tr>
    </w:tbl>
    <w:p w14:paraId="189943D7">
      <w:pPr>
        <w:spacing w:line="360" w:lineRule="auto"/>
        <w:ind w:firstLine="426" w:firstLineChars="0"/>
        <w:jc w:val="left"/>
        <w:rPr>
          <w:rFonts w:ascii="宋体" w:hAnsi="宋体"/>
          <w:color w:val="auto"/>
          <w:szCs w:val="21"/>
          <w:highlight w:val="none"/>
        </w:rPr>
      </w:pPr>
    </w:p>
    <w:p w14:paraId="4ACC4847">
      <w:pPr>
        <w:autoSpaceDE w:val="0"/>
        <w:autoSpaceDN w:val="0"/>
        <w:adjustRightInd w:val="0"/>
        <w:spacing w:line="360" w:lineRule="auto"/>
        <w:ind w:right="-23" w:firstLine="420"/>
        <w:jc w:val="left"/>
        <w:rPr>
          <w:rFonts w:ascii="Calibri" w:hAnsi="宋体" w:cs="宋体"/>
          <w:color w:val="auto"/>
          <w:szCs w:val="21"/>
          <w:highlight w:val="none"/>
        </w:rPr>
      </w:pPr>
      <w:r>
        <w:rPr>
          <w:rFonts w:hint="eastAsia" w:ascii="宋体" w:hAnsi="宋体"/>
          <w:color w:val="auto"/>
          <w:szCs w:val="21"/>
          <w:highlight w:val="none"/>
        </w:rPr>
        <w:t>4.2</w:t>
      </w:r>
      <w:r>
        <w:rPr>
          <w:rFonts w:ascii="宋体" w:hAnsi="宋体"/>
          <w:color w:val="auto"/>
          <w:szCs w:val="21"/>
          <w:highlight w:val="none"/>
        </w:rPr>
        <w:t>本合同为固定单价合同，最终结算按甲方实际采购数量结算</w:t>
      </w:r>
      <w:r>
        <w:rPr>
          <w:rFonts w:hint="eastAsia" w:ascii="宋体" w:hAnsi="宋体"/>
          <w:color w:val="auto"/>
          <w:szCs w:val="21"/>
          <w:highlight w:val="none"/>
        </w:rPr>
        <w:t>。</w:t>
      </w:r>
      <w:r>
        <w:rPr>
          <w:rFonts w:hint="eastAsia" w:ascii="宋体" w:hAnsi="宋体" w:cs="仿宋"/>
          <w:color w:val="auto"/>
          <w:szCs w:val="21"/>
          <w:highlight w:val="none"/>
        </w:rPr>
        <w:t>上述货物单价已包含</w:t>
      </w:r>
      <w:r>
        <w:rPr>
          <w:rFonts w:hint="eastAsia" w:ascii="宋体" w:hAnsi="宋体"/>
          <w:color w:val="auto"/>
          <w:szCs w:val="21"/>
          <w:highlight w:val="none"/>
        </w:rPr>
        <w:t>产品送达指定地点，验收合格至正常使用前所有可能发生的费用。即包含但不限于：</w:t>
      </w:r>
      <w:r>
        <w:rPr>
          <w:rFonts w:hint="eastAsia" w:hAnsi="宋体" w:cs="宋体"/>
          <w:color w:val="auto"/>
          <w:szCs w:val="21"/>
          <w:highlight w:val="none"/>
        </w:rPr>
        <w:t>货物本身费用、运输费、装卸搬运费、人工劳务费、税金、</w:t>
      </w:r>
      <w:r>
        <w:rPr>
          <w:rFonts w:hint="eastAsia"/>
          <w:color w:val="auto"/>
          <w:highlight w:val="none"/>
        </w:rPr>
        <w:t>排版费、设计费</w:t>
      </w:r>
      <w:r>
        <w:rPr>
          <w:rFonts w:hint="eastAsia" w:hAnsi="宋体" w:cs="宋体"/>
          <w:color w:val="auto"/>
          <w:szCs w:val="21"/>
          <w:highlight w:val="none"/>
        </w:rPr>
        <w:t>等</w:t>
      </w:r>
      <w:r>
        <w:rPr>
          <w:rFonts w:hint="eastAsia" w:ascii="Calibri" w:hAnsi="宋体" w:cs="宋体"/>
          <w:color w:val="auto"/>
          <w:szCs w:val="21"/>
          <w:highlight w:val="none"/>
        </w:rPr>
        <w:t>。乙方认为必须的费用也需综合考虑在报价中，在合同协议期间，采购人将不予调整供货单价。</w:t>
      </w:r>
    </w:p>
    <w:p w14:paraId="19FD95FA">
      <w:pPr>
        <w:spacing w:line="360" w:lineRule="auto"/>
        <w:ind w:firstLine="426" w:firstLineChars="0"/>
        <w:jc w:val="left"/>
        <w:rPr>
          <w:rFonts w:ascii="宋体" w:hAnsi="宋体" w:cs="宋体"/>
          <w:color w:val="auto"/>
          <w:szCs w:val="21"/>
          <w:highlight w:val="none"/>
        </w:rPr>
      </w:pPr>
      <w:r>
        <w:rPr>
          <w:rFonts w:hint="eastAsia" w:ascii="宋体" w:hAnsi="宋体"/>
          <w:color w:val="auto"/>
          <w:szCs w:val="21"/>
          <w:highlight w:val="none"/>
        </w:rPr>
        <w:t>4.3</w:t>
      </w:r>
      <w:r>
        <w:rPr>
          <w:rFonts w:hint="eastAsia" w:ascii="宋体" w:hAnsi="宋体" w:cs="宋体"/>
          <w:color w:val="auto"/>
          <w:szCs w:val="21"/>
          <w:highlight w:val="none"/>
        </w:rPr>
        <w:t>合同期限：</w:t>
      </w:r>
      <w:r>
        <w:rPr>
          <w:rFonts w:hint="eastAsia" w:ascii="宋体" w:hAnsi="宋体"/>
          <w:bCs/>
          <w:color w:val="auto"/>
          <w:szCs w:val="21"/>
          <w:highlight w:val="none"/>
        </w:rPr>
        <w:t>自签订合同之日起1年或在本项目服务期内采购金额达到本项目预估采购量的合同金额</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元</w:t>
      </w:r>
      <w:r>
        <w:rPr>
          <w:rFonts w:hint="eastAsia" w:ascii="宋体" w:hAnsi="宋体"/>
          <w:bCs/>
          <w:color w:val="auto"/>
          <w:szCs w:val="21"/>
          <w:highlight w:val="none"/>
        </w:rPr>
        <w:t>，合同自动终止。</w:t>
      </w:r>
    </w:p>
    <w:p w14:paraId="306F448E">
      <w:pPr>
        <w:spacing w:line="360" w:lineRule="auto"/>
        <w:ind w:firstLine="426" w:firstLineChars="0"/>
        <w:jc w:val="left"/>
        <w:rPr>
          <w:rFonts w:ascii="宋体" w:hAnsi="宋体"/>
          <w:b/>
          <w:color w:val="auto"/>
          <w:szCs w:val="21"/>
          <w:highlight w:val="none"/>
        </w:rPr>
      </w:pPr>
      <w:r>
        <w:rPr>
          <w:rFonts w:hint="eastAsia" w:ascii="宋体" w:hAnsi="宋体"/>
          <w:b/>
          <w:color w:val="auto"/>
          <w:szCs w:val="21"/>
          <w:highlight w:val="none"/>
        </w:rPr>
        <w:t>5.付款条件</w:t>
      </w:r>
    </w:p>
    <w:p w14:paraId="37A5BFEC">
      <w:pPr>
        <w:spacing w:line="360" w:lineRule="auto"/>
        <w:ind w:firstLine="420"/>
        <w:jc w:val="left"/>
        <w:rPr>
          <w:rFonts w:ascii="宋体" w:hAnsi="宋体"/>
          <w:bCs/>
          <w:color w:val="auto"/>
          <w:szCs w:val="21"/>
          <w:highlight w:val="none"/>
        </w:rPr>
      </w:pPr>
      <w:r>
        <w:rPr>
          <w:rFonts w:hint="eastAsia" w:ascii="宋体" w:hAnsi="宋体"/>
          <w:bCs/>
          <w:color w:val="auto"/>
          <w:szCs w:val="21"/>
          <w:highlight w:val="none"/>
        </w:rPr>
        <w:t>5</w:t>
      </w:r>
      <w:r>
        <w:rPr>
          <w:rFonts w:ascii="宋体" w:hAnsi="宋体"/>
          <w:bCs/>
          <w:color w:val="auto"/>
          <w:szCs w:val="21"/>
          <w:highlight w:val="none"/>
        </w:rPr>
        <w:t>.1</w:t>
      </w:r>
      <w:r>
        <w:rPr>
          <w:rFonts w:hint="eastAsia" w:ascii="宋体" w:hAnsi="宋体"/>
          <w:bCs/>
          <w:color w:val="auto"/>
          <w:szCs w:val="21"/>
          <w:highlight w:val="none"/>
        </w:rPr>
        <w:t>履约保证金：</w:t>
      </w:r>
    </w:p>
    <w:p w14:paraId="6CC08D62">
      <w:pPr>
        <w:snapToGrid w:val="0"/>
        <w:spacing w:line="360" w:lineRule="auto"/>
        <w:ind w:firstLine="422"/>
        <w:jc w:val="left"/>
        <w:rPr>
          <w:rFonts w:ascii="宋体" w:hAnsi="宋体"/>
          <w:b/>
          <w:color w:val="auto"/>
          <w:szCs w:val="21"/>
          <w:highlight w:val="none"/>
        </w:rPr>
      </w:pPr>
      <w:r>
        <w:rPr>
          <w:rFonts w:hint="eastAsia" w:ascii="宋体" w:hAnsi="宋体"/>
          <w:b/>
          <w:color w:val="auto"/>
          <w:szCs w:val="21"/>
          <w:highlight w:val="none"/>
        </w:rPr>
        <w:t>□本项目不收取履约保证金。</w:t>
      </w:r>
    </w:p>
    <w:p w14:paraId="31FCE1D6">
      <w:pPr>
        <w:snapToGrid w:val="0"/>
        <w:spacing w:line="360" w:lineRule="auto"/>
        <w:ind w:firstLine="422"/>
        <w:jc w:val="left"/>
        <w:rPr>
          <w:rFonts w:ascii="宋体" w:hAnsi="宋体"/>
          <w:color w:val="auto"/>
          <w:szCs w:val="21"/>
          <w:highlight w:val="none"/>
        </w:rPr>
      </w:pPr>
      <w:r>
        <w:rPr>
          <w:rFonts w:ascii="Segoe UI Symbol" w:hAnsi="Segoe UI Symbol" w:cs="Segoe UI Symbol"/>
          <w:b/>
          <w:bCs/>
          <w:color w:val="auto"/>
          <w:szCs w:val="21"/>
          <w:highlight w:val="none"/>
        </w:rPr>
        <w:t>☑</w:t>
      </w:r>
      <w:r>
        <w:rPr>
          <w:rFonts w:hint="eastAsia" w:ascii="宋体" w:hAnsi="宋体"/>
          <w:b/>
          <w:bCs/>
          <w:color w:val="auto"/>
          <w:szCs w:val="21"/>
          <w:highlight w:val="none"/>
        </w:rPr>
        <w:t>本项目收取履约保证金，具体规定如下</w:t>
      </w:r>
      <w:r>
        <w:rPr>
          <w:rFonts w:hint="eastAsia" w:ascii="宋体" w:hAnsi="宋体"/>
          <w:color w:val="auto"/>
          <w:szCs w:val="21"/>
          <w:highlight w:val="none"/>
        </w:rPr>
        <w:t>：</w:t>
      </w:r>
    </w:p>
    <w:p w14:paraId="4D70A4AF">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履约</w:t>
      </w:r>
      <w:r>
        <w:rPr>
          <w:rFonts w:hint="eastAsia" w:ascii="宋体" w:hAnsi="宋体" w:cs="宋体"/>
          <w:bCs/>
          <w:color w:val="auto"/>
          <w:szCs w:val="21"/>
          <w:highlight w:val="none"/>
        </w:rPr>
        <w:t>保证金</w:t>
      </w:r>
      <w:r>
        <w:rPr>
          <w:rFonts w:hint="eastAsia" w:ascii="宋体" w:hAnsi="宋体"/>
          <w:color w:val="auto"/>
          <w:szCs w:val="21"/>
          <w:highlight w:val="none"/>
        </w:rPr>
        <w:t>金额：</w:t>
      </w:r>
    </w:p>
    <w:p w14:paraId="756AB486">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1.乙方为大型企业，须缴纳履约保证金金额：</w:t>
      </w:r>
      <w:r>
        <w:rPr>
          <w:rFonts w:hint="eastAsia" w:ascii="宋体" w:hAnsi="宋体"/>
          <w:b/>
          <w:bCs/>
          <w:color w:val="auto"/>
          <w:szCs w:val="21"/>
          <w:highlight w:val="none"/>
        </w:rPr>
        <w:t>合同金额的5%；</w:t>
      </w:r>
    </w:p>
    <w:p w14:paraId="199C688D">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2.乙方为中型企业，须缴纳履约保证金金额：</w:t>
      </w:r>
      <w:r>
        <w:rPr>
          <w:rFonts w:hint="eastAsia" w:ascii="宋体" w:hAnsi="宋体"/>
          <w:b/>
          <w:bCs/>
          <w:color w:val="auto"/>
          <w:szCs w:val="21"/>
          <w:highlight w:val="none"/>
        </w:rPr>
        <w:t>合同金额的2%；</w:t>
      </w:r>
    </w:p>
    <w:p w14:paraId="2063A40B">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3.乙方为</w:t>
      </w:r>
      <w:r>
        <w:rPr>
          <w:rFonts w:hint="eastAsia" w:ascii="宋体" w:hAnsi="宋体" w:cs="宋体"/>
          <w:color w:val="auto"/>
          <w:szCs w:val="21"/>
          <w:highlight w:val="none"/>
        </w:rPr>
        <w:t>小微企业或</w:t>
      </w:r>
      <w:r>
        <w:rPr>
          <w:rFonts w:hint="eastAsia" w:ascii="宋体" w:hAnsi="宋体"/>
          <w:color w:val="auto"/>
          <w:szCs w:val="21"/>
          <w:highlight w:val="none"/>
        </w:rPr>
        <w:t>监狱</w:t>
      </w:r>
      <w:r>
        <w:rPr>
          <w:rFonts w:hint="eastAsia" w:ascii="宋体" w:hAnsi="宋体" w:cs="宋体"/>
          <w:color w:val="auto"/>
          <w:szCs w:val="21"/>
          <w:highlight w:val="none"/>
        </w:rPr>
        <w:t>企业或残疾人福利性单位：</w:t>
      </w:r>
      <w:r>
        <w:rPr>
          <w:rFonts w:hint="eastAsia" w:ascii="宋体" w:hAnsi="宋体" w:cs="宋体"/>
          <w:b/>
          <w:bCs/>
          <w:color w:val="auto"/>
          <w:szCs w:val="21"/>
          <w:highlight w:val="none"/>
        </w:rPr>
        <w:t>免收履约保证金。</w:t>
      </w:r>
    </w:p>
    <w:p w14:paraId="29990407">
      <w:pPr>
        <w:snapToGrid w:val="0"/>
        <w:spacing w:line="360" w:lineRule="auto"/>
        <w:ind w:firstLine="411" w:firstLineChars="196"/>
        <w:jc w:val="left"/>
        <w:rPr>
          <w:rFonts w:ascii="宋体" w:hAnsi="宋体" w:cs="宋体"/>
          <w:color w:val="auto"/>
          <w:szCs w:val="21"/>
          <w:highlight w:val="none"/>
        </w:rPr>
      </w:pPr>
      <w:r>
        <w:rPr>
          <w:rFonts w:hint="eastAsia" w:ascii="宋体" w:hAnsi="宋体"/>
          <w:color w:val="auto"/>
          <w:szCs w:val="21"/>
          <w:highlight w:val="none"/>
        </w:rPr>
        <w:t>履约保证金提交及退付方式、时间及条件：</w:t>
      </w:r>
    </w:p>
    <w:p w14:paraId="6E3C45B3">
      <w:pPr>
        <w:snapToGrid w:val="0"/>
        <w:spacing w:line="360" w:lineRule="auto"/>
        <w:ind w:firstLine="411" w:firstLineChars="196"/>
        <w:rPr>
          <w:rFonts w:ascii="宋体" w:hAnsi="宋体" w:cs="宋体"/>
          <w:color w:val="auto"/>
          <w:szCs w:val="21"/>
          <w:highlight w:val="none"/>
        </w:rPr>
      </w:pPr>
      <w:r>
        <w:rPr>
          <w:rFonts w:hint="eastAsia" w:ascii="宋体" w:hAnsi="宋体"/>
          <w:color w:val="auto"/>
          <w:szCs w:val="21"/>
          <w:highlight w:val="none"/>
        </w:rPr>
        <w:t>乙方接到成交通知后，必须在合同签订前5日内，乙方以银行转账、支票、汇票、本票或者金融机构、担保机构出具的保险、保函（含电子保函，下同）等非现金方式向甲方提交履约保证金，</w:t>
      </w:r>
      <w:r>
        <w:rPr>
          <w:rFonts w:hint="eastAsia" w:ascii="宋体" w:hAnsi="宋体" w:cs="宋体"/>
          <w:bCs/>
          <w:color w:val="auto"/>
          <w:szCs w:val="21"/>
          <w:highlight w:val="none"/>
        </w:rPr>
        <w:t>履约保证金缴纳成功后，</w:t>
      </w:r>
      <w:r>
        <w:rPr>
          <w:rFonts w:hint="eastAsia" w:ascii="宋体" w:hAnsi="宋体"/>
          <w:color w:val="auto"/>
          <w:szCs w:val="21"/>
          <w:highlight w:val="none"/>
        </w:rPr>
        <w:t>乙方</w:t>
      </w:r>
      <w:r>
        <w:rPr>
          <w:rFonts w:hint="eastAsia" w:ascii="宋体" w:hAnsi="宋体" w:cs="宋体"/>
          <w:bCs/>
          <w:color w:val="auto"/>
          <w:szCs w:val="21"/>
          <w:highlight w:val="none"/>
        </w:rPr>
        <w:t>应妥当保管甲方财务部门提供的收费收据，在合同到期前，提前一个月将收费收据提交至甲方</w:t>
      </w:r>
      <w:r>
        <w:rPr>
          <w:rFonts w:hint="eastAsia" w:ascii="宋体" w:hAnsi="宋体"/>
          <w:color w:val="auto"/>
          <w:szCs w:val="21"/>
          <w:highlight w:val="none"/>
        </w:rPr>
        <w:t>。履约保证金在乙方提供所承诺的货物及服务期满后，并收到乙方申请后5个工作日内退还全部履约保证金（不计利息，如在合同执行过程中违反合同规定或违约，则扣除相应履约保证金后退还剩下履约保证金）。若因乙方的原因未在规定时限内缴纳履约保证金的，则视为违约，</w:t>
      </w:r>
      <w:r>
        <w:rPr>
          <w:rFonts w:hint="eastAsia" w:ascii="宋体" w:hAnsi="宋体" w:cs="宋体"/>
          <w:bCs/>
          <w:color w:val="auto"/>
          <w:szCs w:val="21"/>
          <w:highlight w:val="none"/>
        </w:rPr>
        <w:t>甲方</w:t>
      </w:r>
      <w:r>
        <w:rPr>
          <w:rFonts w:hint="eastAsia" w:ascii="宋体" w:hAnsi="宋体"/>
          <w:color w:val="auto"/>
          <w:szCs w:val="21"/>
          <w:highlight w:val="none"/>
        </w:rPr>
        <w:t>有权取消其成交资格、拒绝签订合同。若因乙方的原因不能签订合同的，不退还履约保证金。在履约保证金退还日期前，若乙方的开户名称、开户银行、账号有变动的，请以书面形式通知</w:t>
      </w:r>
      <w:r>
        <w:rPr>
          <w:rFonts w:hint="eastAsia" w:ascii="宋体" w:hAnsi="宋体" w:cs="宋体"/>
          <w:bCs/>
          <w:color w:val="auto"/>
          <w:szCs w:val="21"/>
          <w:highlight w:val="none"/>
        </w:rPr>
        <w:t>甲方</w:t>
      </w:r>
      <w:r>
        <w:rPr>
          <w:rFonts w:hint="eastAsia" w:ascii="宋体" w:hAnsi="宋体"/>
          <w:color w:val="auto"/>
          <w:szCs w:val="21"/>
          <w:highlight w:val="none"/>
        </w:rPr>
        <w:t>，否则由此产生的后果由乙方自负。</w:t>
      </w:r>
      <w:r>
        <w:rPr>
          <w:rFonts w:hint="eastAsia" w:ascii="宋体" w:hAnsi="宋体"/>
          <w:bCs/>
          <w:color w:val="auto"/>
          <w:szCs w:val="21"/>
          <w:highlight w:val="none"/>
        </w:rPr>
        <w:t>若因</w:t>
      </w:r>
      <w:r>
        <w:rPr>
          <w:rFonts w:hint="eastAsia" w:ascii="宋体" w:hAnsi="宋体"/>
          <w:color w:val="auto"/>
          <w:szCs w:val="21"/>
          <w:highlight w:val="none"/>
        </w:rPr>
        <w:t>乙方</w:t>
      </w:r>
      <w:r>
        <w:rPr>
          <w:rFonts w:hint="eastAsia" w:ascii="宋体" w:hAnsi="宋体"/>
          <w:bCs/>
          <w:color w:val="auto"/>
          <w:szCs w:val="21"/>
          <w:highlight w:val="none"/>
        </w:rPr>
        <w:t>丢失履约保证金收费收据，导致无法退还或不能及时退还履约保证金的，由</w:t>
      </w:r>
      <w:r>
        <w:rPr>
          <w:rFonts w:hint="eastAsia" w:ascii="宋体" w:hAnsi="宋体"/>
          <w:color w:val="auto"/>
          <w:szCs w:val="21"/>
          <w:highlight w:val="none"/>
        </w:rPr>
        <w:t>乙方</w:t>
      </w:r>
      <w:r>
        <w:rPr>
          <w:rFonts w:hint="eastAsia" w:ascii="宋体" w:hAnsi="宋体"/>
          <w:bCs/>
          <w:color w:val="auto"/>
          <w:szCs w:val="21"/>
          <w:highlight w:val="none"/>
        </w:rPr>
        <w:t>自行负责并承担全部责任。</w:t>
      </w:r>
    </w:p>
    <w:p w14:paraId="194AD6F8">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履约保证金账户：</w:t>
      </w:r>
    </w:p>
    <w:p w14:paraId="6725B425">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名  称：柳州市中医医院(柳州市壮医医院）</w:t>
      </w:r>
    </w:p>
    <w:p w14:paraId="2C7CD74B">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开户行：交通银行柳州中山东支行</w:t>
      </w:r>
    </w:p>
    <w:p w14:paraId="4C5C28A5">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账  号：4520 6050 1018 0000 77552</w:t>
      </w:r>
    </w:p>
    <w:p w14:paraId="069017F7">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转账时注明：××××项目，项目编号××××履约保证金</w:t>
      </w:r>
    </w:p>
    <w:p w14:paraId="60F3FFEC">
      <w:pPr>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转账的持银行回执复印件（非转账的出具其他保证金递交证明文件）、</w:t>
      </w:r>
      <w:r>
        <w:rPr>
          <w:rFonts w:hint="eastAsia" w:ascii="宋体" w:hAnsi="宋体"/>
          <w:color w:val="auto"/>
          <w:szCs w:val="21"/>
          <w:highlight w:val="none"/>
        </w:rPr>
        <w:t>成交</w:t>
      </w:r>
      <w:r>
        <w:rPr>
          <w:rFonts w:hint="eastAsia" w:ascii="宋体" w:hAnsi="宋体" w:cs="宋体"/>
          <w:color w:val="auto"/>
          <w:szCs w:val="21"/>
          <w:highlight w:val="none"/>
        </w:rPr>
        <w:t>通知书及合同到柳州市中医医院(柳州市壮医医院）签订合同。</w:t>
      </w:r>
    </w:p>
    <w:p w14:paraId="0BADEC7C">
      <w:pPr>
        <w:spacing w:line="360" w:lineRule="auto"/>
        <w:ind w:firstLine="420"/>
        <w:jc w:val="left"/>
        <w:rPr>
          <w:rFonts w:ascii="宋体" w:hAnsi="宋体"/>
          <w:bCs/>
          <w:color w:val="auto"/>
          <w:szCs w:val="21"/>
          <w:highlight w:val="none"/>
        </w:rPr>
      </w:pPr>
      <w:r>
        <w:rPr>
          <w:rFonts w:hint="eastAsia" w:ascii="宋体" w:hAnsi="宋体"/>
          <w:bCs/>
          <w:color w:val="auto"/>
          <w:szCs w:val="21"/>
          <w:highlight w:val="none"/>
        </w:rPr>
        <w:t>5.</w:t>
      </w:r>
      <w:r>
        <w:rPr>
          <w:rFonts w:ascii="宋体" w:hAnsi="宋体"/>
          <w:bCs/>
          <w:color w:val="auto"/>
          <w:szCs w:val="21"/>
          <w:highlight w:val="none"/>
        </w:rPr>
        <w:t>2</w:t>
      </w:r>
      <w:r>
        <w:rPr>
          <w:rFonts w:hint="eastAsia" w:ascii="宋体" w:hAnsi="宋体"/>
          <w:bCs/>
          <w:color w:val="auto"/>
          <w:szCs w:val="21"/>
          <w:highlight w:val="none"/>
        </w:rPr>
        <w:t>付款方式：</w:t>
      </w:r>
    </w:p>
    <w:p w14:paraId="2A560C2B">
      <w:pPr>
        <w:spacing w:line="360" w:lineRule="auto"/>
        <w:ind w:firstLine="426" w:firstLineChars="0"/>
        <w:jc w:val="left"/>
        <w:rPr>
          <w:rFonts w:ascii="宋体" w:hAnsi="宋体"/>
          <w:color w:val="auto"/>
          <w:kern w:val="0"/>
          <w:szCs w:val="21"/>
          <w:highlight w:val="none"/>
        </w:rPr>
      </w:pPr>
      <w:r>
        <w:rPr>
          <w:rFonts w:hint="eastAsia" w:ascii="宋体" w:hAnsi="宋体"/>
          <w:color w:val="auto"/>
          <w:kern w:val="0"/>
          <w:szCs w:val="21"/>
          <w:highlight w:val="none"/>
        </w:rPr>
        <w:t>本项目采取定期结算方式支付，签订合同后从第</w:t>
      </w:r>
      <w:r>
        <w:rPr>
          <w:rFonts w:hint="eastAsia" w:hAnsi="宋体" w:cs="宋体"/>
          <w:color w:val="auto"/>
          <w:szCs w:val="21"/>
          <w:highlight w:val="none"/>
        </w:rPr>
        <w:t>十</w:t>
      </w:r>
      <w:r>
        <w:rPr>
          <w:rFonts w:hint="eastAsia" w:ascii="宋体" w:hAnsi="宋体"/>
          <w:color w:val="auto"/>
          <w:kern w:val="0"/>
          <w:szCs w:val="21"/>
          <w:highlight w:val="none"/>
        </w:rPr>
        <w:t>个月开始按实际采购量逐月支付货款。乙方按甲方要求提供相关供货、验收资料以及真实、准确、正式发票。如因乙方自身无法及时提供资料导致无法按时结算，由乙方自行承担责任。如乙方向甲方提供虚假税务发票或委托第三方进行结算，甲方有权拒绝支付乙方的所有货款，并立即解除合同。如有政策变化等特殊原因，再行商议。</w:t>
      </w:r>
    </w:p>
    <w:p w14:paraId="421D8D29">
      <w:pPr>
        <w:spacing w:line="360" w:lineRule="auto"/>
        <w:ind w:firstLine="426" w:firstLineChars="0"/>
        <w:jc w:val="left"/>
        <w:rPr>
          <w:rFonts w:ascii="宋体" w:hAnsi="宋体"/>
          <w:b/>
          <w:color w:val="auto"/>
          <w:szCs w:val="21"/>
          <w:highlight w:val="none"/>
        </w:rPr>
      </w:pPr>
      <w:r>
        <w:rPr>
          <w:rFonts w:hint="eastAsia" w:ascii="宋体" w:hAnsi="宋体"/>
          <w:b/>
          <w:color w:val="auto"/>
          <w:szCs w:val="21"/>
          <w:highlight w:val="none"/>
        </w:rPr>
        <w:t>6.配送及验收要求</w:t>
      </w:r>
    </w:p>
    <w:p w14:paraId="02BD38F0">
      <w:pPr>
        <w:topLinePunct/>
        <w:spacing w:line="360" w:lineRule="auto"/>
        <w:ind w:firstLine="420"/>
        <w:rPr>
          <w:rFonts w:ascii="宋体" w:hAnsi="宋体" w:cs="宋体"/>
          <w:bCs/>
          <w:color w:val="auto"/>
          <w:szCs w:val="21"/>
          <w:highlight w:val="none"/>
        </w:rPr>
      </w:pPr>
      <w:r>
        <w:rPr>
          <w:rFonts w:ascii="宋体" w:hAnsi="宋体" w:cs="宋体"/>
          <w:bCs/>
          <w:color w:val="auto"/>
          <w:szCs w:val="21"/>
          <w:highlight w:val="none"/>
        </w:rPr>
        <w:t>6.</w:t>
      </w:r>
      <w:r>
        <w:rPr>
          <w:rFonts w:hint="eastAsia" w:ascii="宋体" w:hAnsi="宋体" w:cs="宋体"/>
          <w:bCs/>
          <w:color w:val="auto"/>
          <w:szCs w:val="21"/>
          <w:highlight w:val="none"/>
        </w:rPr>
        <w:t>1整个运输过程如发现商品出现损坏（包括表面损坏），或出现水渍、受潮等导致货物性质改变的，乙方必须无条件退货或更换商品。</w:t>
      </w:r>
      <w:r>
        <w:rPr>
          <w:rFonts w:hint="eastAsia" w:ascii="宋体" w:hAnsi="宋体"/>
          <w:color w:val="auto"/>
          <w:kern w:val="0"/>
          <w:szCs w:val="21"/>
          <w:highlight w:val="none"/>
        </w:rPr>
        <w:t>甲方</w:t>
      </w:r>
      <w:r>
        <w:rPr>
          <w:rFonts w:hint="eastAsia" w:ascii="宋体" w:hAnsi="宋体" w:cs="宋体"/>
          <w:bCs/>
          <w:color w:val="auto"/>
          <w:szCs w:val="21"/>
          <w:highlight w:val="none"/>
        </w:rPr>
        <w:t>有权拒绝包装不整齐，已拆封的商品。</w:t>
      </w:r>
    </w:p>
    <w:p w14:paraId="303DF6E7">
      <w:pPr>
        <w:topLinePunct/>
        <w:spacing w:line="360" w:lineRule="auto"/>
        <w:ind w:firstLine="420"/>
        <w:rPr>
          <w:rFonts w:ascii="宋体" w:hAnsi="宋体" w:cs="宋体"/>
          <w:bCs/>
          <w:color w:val="auto"/>
          <w:szCs w:val="21"/>
          <w:highlight w:val="none"/>
        </w:rPr>
      </w:pPr>
      <w:r>
        <w:rPr>
          <w:rFonts w:ascii="宋体" w:hAnsi="宋体" w:cs="宋体"/>
          <w:bCs/>
          <w:color w:val="auto"/>
          <w:szCs w:val="21"/>
          <w:highlight w:val="none"/>
        </w:rPr>
        <w:t>6.2</w:t>
      </w:r>
      <w:r>
        <w:rPr>
          <w:rFonts w:hint="eastAsia" w:ascii="宋体" w:hAnsi="宋体" w:cs="宋体"/>
          <w:bCs/>
          <w:color w:val="auto"/>
          <w:szCs w:val="21"/>
          <w:highlight w:val="none"/>
        </w:rPr>
        <w:t>每次</w:t>
      </w:r>
      <w:r>
        <w:rPr>
          <w:rFonts w:hint="eastAsia" w:ascii="宋体" w:hAnsi="宋体" w:cs="宋体"/>
          <w:bCs/>
          <w:color w:val="auto"/>
          <w:szCs w:val="21"/>
          <w:highlight w:val="none"/>
        </w:rPr>
        <w:t>配送</w:t>
      </w:r>
      <w:r>
        <w:rPr>
          <w:rFonts w:hint="eastAsia" w:ascii="宋体" w:hAnsi="宋体" w:cs="宋体"/>
          <w:bCs/>
          <w:color w:val="auto"/>
          <w:szCs w:val="21"/>
          <w:highlight w:val="none"/>
        </w:rPr>
        <w:t>时应向</w:t>
      </w:r>
      <w:r>
        <w:rPr>
          <w:rFonts w:hint="eastAsia" w:ascii="宋体" w:hAnsi="宋体"/>
          <w:color w:val="auto"/>
          <w:kern w:val="0"/>
          <w:szCs w:val="21"/>
          <w:highlight w:val="none"/>
        </w:rPr>
        <w:t>甲方</w:t>
      </w:r>
      <w:r>
        <w:rPr>
          <w:rFonts w:hint="eastAsia" w:ascii="宋体" w:hAnsi="宋体" w:cs="宋体"/>
          <w:bCs/>
          <w:color w:val="auto"/>
          <w:szCs w:val="21"/>
          <w:highlight w:val="none"/>
        </w:rPr>
        <w:t>提供加盖公章的货物清单（送货单）。乙方提供的送货单上须包含品名、规格、单价、数量，送货单不得涂改。标记不清的，</w:t>
      </w:r>
      <w:r>
        <w:rPr>
          <w:rFonts w:hint="eastAsia" w:ascii="宋体" w:hAnsi="宋体"/>
          <w:color w:val="auto"/>
          <w:kern w:val="0"/>
          <w:szCs w:val="21"/>
          <w:highlight w:val="none"/>
        </w:rPr>
        <w:t>甲方</w:t>
      </w:r>
      <w:r>
        <w:rPr>
          <w:rFonts w:hint="eastAsia" w:ascii="宋体" w:hAnsi="宋体" w:cs="宋体"/>
          <w:bCs/>
          <w:color w:val="auto"/>
          <w:szCs w:val="21"/>
          <w:highlight w:val="none"/>
        </w:rPr>
        <w:t>将拒绝签收。</w:t>
      </w:r>
    </w:p>
    <w:p w14:paraId="5435B9BC">
      <w:pPr>
        <w:topLinePunct/>
        <w:spacing w:line="360" w:lineRule="auto"/>
        <w:ind w:firstLine="420"/>
        <w:rPr>
          <w:rFonts w:ascii="宋体" w:hAnsi="宋体" w:cs="宋体"/>
          <w:bCs/>
          <w:color w:val="auto"/>
          <w:szCs w:val="21"/>
          <w:highlight w:val="none"/>
        </w:rPr>
      </w:pPr>
      <w:r>
        <w:rPr>
          <w:rFonts w:ascii="宋体" w:hAnsi="宋体" w:cs="宋体"/>
          <w:bCs/>
          <w:color w:val="auto"/>
          <w:szCs w:val="21"/>
          <w:highlight w:val="none"/>
        </w:rPr>
        <w:t>6.3</w:t>
      </w:r>
      <w:r>
        <w:rPr>
          <w:rFonts w:hint="eastAsia" w:ascii="宋体" w:hAnsi="宋体" w:cs="宋体"/>
          <w:bCs/>
          <w:color w:val="auto"/>
          <w:szCs w:val="21"/>
          <w:highlight w:val="none"/>
        </w:rPr>
        <w:t>货物验收须按采购文件要求和响应文件承诺的有关规定，由采购人进行验收。验收须在</w:t>
      </w:r>
      <w:r>
        <w:rPr>
          <w:rFonts w:hint="eastAsia" w:ascii="宋体" w:hAnsi="宋体"/>
          <w:color w:val="auto"/>
          <w:kern w:val="0"/>
          <w:szCs w:val="21"/>
          <w:highlight w:val="none"/>
        </w:rPr>
        <w:t>甲方</w:t>
      </w:r>
      <w:r>
        <w:rPr>
          <w:rFonts w:hint="eastAsia" w:ascii="宋体" w:hAnsi="宋体" w:cs="宋体"/>
          <w:bCs/>
          <w:color w:val="auto"/>
          <w:szCs w:val="21"/>
          <w:highlight w:val="none"/>
        </w:rPr>
        <w:t>和乙方双方共同参与下进行。</w:t>
      </w:r>
    </w:p>
    <w:p w14:paraId="2C234C85">
      <w:pPr>
        <w:spacing w:line="360" w:lineRule="auto"/>
        <w:ind w:firstLine="420"/>
        <w:rPr>
          <w:rFonts w:ascii="宋体" w:hAnsi="宋体"/>
          <w:color w:val="auto"/>
          <w:szCs w:val="21"/>
          <w:highlight w:val="none"/>
        </w:rPr>
      </w:pPr>
      <w:r>
        <w:rPr>
          <w:rFonts w:ascii="宋体" w:hAnsi="宋体" w:cs="宋体"/>
          <w:bCs/>
          <w:color w:val="auto"/>
          <w:szCs w:val="21"/>
          <w:highlight w:val="none"/>
        </w:rPr>
        <w:t>6.4</w:t>
      </w:r>
      <w:r>
        <w:rPr>
          <w:rFonts w:hint="eastAsia" w:ascii="宋体" w:hAnsi="宋体" w:cs="宋体"/>
          <w:bCs/>
          <w:color w:val="auto"/>
          <w:szCs w:val="21"/>
          <w:highlight w:val="none"/>
        </w:rPr>
        <w:t>验收时如发现所交付的货物有短缺、次品，损坏或其他不符合本采购文件规定的，</w:t>
      </w:r>
      <w:r>
        <w:rPr>
          <w:rFonts w:hint="eastAsia" w:ascii="宋体" w:hAnsi="宋体"/>
          <w:color w:val="auto"/>
          <w:kern w:val="0"/>
          <w:szCs w:val="21"/>
          <w:highlight w:val="none"/>
        </w:rPr>
        <w:t>甲方</w:t>
      </w:r>
      <w:r>
        <w:rPr>
          <w:rFonts w:hint="eastAsia" w:ascii="宋体" w:hAnsi="宋体" w:cs="宋体"/>
          <w:bCs/>
          <w:color w:val="auto"/>
          <w:szCs w:val="21"/>
          <w:highlight w:val="none"/>
        </w:rPr>
        <w:t>可做出详尽的现场记录，此现场记录可用作补充、缺失和更换损坏货物的有效证据，由此产生的相关费用由乙方承担。</w:t>
      </w:r>
    </w:p>
    <w:p w14:paraId="613B6162">
      <w:pPr>
        <w:spacing w:line="360" w:lineRule="auto"/>
        <w:ind w:firstLine="422"/>
        <w:rPr>
          <w:rFonts w:ascii="宋体" w:hAnsi="宋体"/>
          <w:b/>
          <w:color w:val="auto"/>
          <w:szCs w:val="21"/>
          <w:highlight w:val="none"/>
        </w:rPr>
      </w:pPr>
      <w:r>
        <w:rPr>
          <w:rFonts w:ascii="宋体" w:hAnsi="宋体"/>
          <w:b/>
          <w:color w:val="auto"/>
          <w:szCs w:val="21"/>
          <w:highlight w:val="none"/>
        </w:rPr>
        <w:t>7</w:t>
      </w:r>
      <w:r>
        <w:rPr>
          <w:rFonts w:hint="eastAsia" w:ascii="宋体" w:hAnsi="宋体"/>
          <w:b/>
          <w:color w:val="auto"/>
          <w:szCs w:val="21"/>
          <w:highlight w:val="none"/>
        </w:rPr>
        <w:t>.交货时间</w:t>
      </w:r>
      <w:r>
        <w:rPr>
          <w:rFonts w:ascii="宋体" w:hAnsi="宋体"/>
          <w:b/>
          <w:color w:val="auto"/>
          <w:szCs w:val="21"/>
          <w:highlight w:val="none"/>
        </w:rPr>
        <w:t>和</w:t>
      </w:r>
      <w:r>
        <w:rPr>
          <w:rFonts w:hint="eastAsia" w:ascii="宋体" w:hAnsi="宋体"/>
          <w:b/>
          <w:color w:val="auto"/>
          <w:szCs w:val="21"/>
          <w:highlight w:val="none"/>
        </w:rPr>
        <w:t>地点</w:t>
      </w:r>
    </w:p>
    <w:p w14:paraId="3E13C8FD">
      <w:pPr>
        <w:snapToGrid w:val="0"/>
        <w:spacing w:line="360" w:lineRule="auto"/>
        <w:ind w:firstLine="420"/>
        <w:jc w:val="left"/>
        <w:rPr>
          <w:rFonts w:ascii="宋体" w:hAnsi="宋体"/>
          <w:bCs/>
          <w:color w:val="auto"/>
          <w:szCs w:val="21"/>
          <w:highlight w:val="none"/>
        </w:rPr>
      </w:pPr>
      <w:r>
        <w:rPr>
          <w:rFonts w:hint="eastAsia" w:ascii="宋体" w:hAnsi="宋体"/>
          <w:bCs/>
          <w:color w:val="auto"/>
          <w:szCs w:val="21"/>
          <w:highlight w:val="none"/>
        </w:rPr>
        <w:t>交货时间：</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ascii="宋体" w:hAnsi="宋体"/>
          <w:bCs/>
          <w:color w:val="auto"/>
          <w:szCs w:val="21"/>
          <w:highlight w:val="none"/>
        </w:rPr>
        <w:t xml:space="preserve"> </w:t>
      </w:r>
    </w:p>
    <w:p w14:paraId="18126A54">
      <w:pPr>
        <w:snapToGrid w:val="0"/>
        <w:spacing w:line="360" w:lineRule="auto"/>
        <w:ind w:firstLine="420"/>
        <w:jc w:val="left"/>
        <w:rPr>
          <w:rFonts w:ascii="宋体" w:hAnsi="宋体"/>
          <w:bCs/>
          <w:color w:val="auto"/>
          <w:szCs w:val="21"/>
          <w:highlight w:val="none"/>
        </w:rPr>
      </w:pPr>
      <w:r>
        <w:rPr>
          <w:rFonts w:hint="eastAsia" w:ascii="宋体" w:hAnsi="宋体"/>
          <w:bCs/>
          <w:color w:val="auto"/>
          <w:szCs w:val="21"/>
          <w:highlight w:val="none"/>
        </w:rPr>
        <w:t>交货地点：</w:t>
      </w:r>
      <w:r>
        <w:rPr>
          <w:rFonts w:hint="eastAsia" w:ascii="宋体" w:hAnsi="宋体"/>
          <w:bCs/>
          <w:color w:val="auto"/>
          <w:szCs w:val="21"/>
          <w:highlight w:val="none"/>
          <w:u w:val="single"/>
        </w:rPr>
        <w:t>柳州市中医医院（柳州市壮医医院）</w:t>
      </w:r>
    </w:p>
    <w:p w14:paraId="1585D8E2">
      <w:pPr>
        <w:snapToGrid w:val="0"/>
        <w:spacing w:line="360" w:lineRule="auto"/>
        <w:ind w:firstLine="422"/>
        <w:jc w:val="left"/>
        <w:rPr>
          <w:rFonts w:ascii="宋体" w:hAnsi="宋体"/>
          <w:b/>
          <w:color w:val="auto"/>
          <w:szCs w:val="21"/>
          <w:highlight w:val="none"/>
        </w:rPr>
      </w:pPr>
      <w:r>
        <w:rPr>
          <w:rFonts w:ascii="宋体" w:hAnsi="宋体"/>
          <w:b/>
          <w:color w:val="auto"/>
          <w:szCs w:val="21"/>
          <w:highlight w:val="none"/>
        </w:rPr>
        <w:t>8</w:t>
      </w:r>
      <w:r>
        <w:rPr>
          <w:rFonts w:hint="eastAsia" w:ascii="宋体" w:hAnsi="宋体"/>
          <w:b/>
          <w:color w:val="auto"/>
          <w:szCs w:val="21"/>
          <w:highlight w:val="none"/>
        </w:rPr>
        <w:t>.送达条款</w:t>
      </w:r>
    </w:p>
    <w:p w14:paraId="4ADE0AB3">
      <w:pPr>
        <w:snapToGrid w:val="0"/>
        <w:spacing w:line="360" w:lineRule="auto"/>
        <w:ind w:firstLine="420"/>
        <w:rPr>
          <w:rFonts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1甲、乙双方在本合同中注明的通讯地址/联系电话/电子邮箱为双方往来信函等文件送达地址/联系电话/电子邮箱；若一方变更地址/联系电话/电子邮箱，应当自变更之日起三日内以书面形式通知对方，否则视为没有变更，该方自行承担由此导致的法律责任和法律后果。</w:t>
      </w:r>
    </w:p>
    <w:p w14:paraId="434D627F">
      <w:pPr>
        <w:spacing w:line="360" w:lineRule="auto"/>
        <w:ind w:firstLine="426" w:firstLineChars="0"/>
        <w:rPr>
          <w:rFonts w:ascii="宋体" w:hAnsi="宋体"/>
          <w:b/>
          <w:color w:val="auto"/>
          <w:szCs w:val="21"/>
          <w:highlight w:val="none"/>
        </w:rPr>
      </w:pPr>
      <w:r>
        <w:rPr>
          <w:rFonts w:ascii="宋体" w:hAnsi="宋体"/>
          <w:color w:val="auto"/>
          <w:szCs w:val="21"/>
          <w:highlight w:val="none"/>
        </w:rPr>
        <w:t>8</w:t>
      </w:r>
      <w:r>
        <w:rPr>
          <w:rFonts w:hint="eastAsia" w:ascii="宋体" w:hAnsi="宋体"/>
          <w:color w:val="auto"/>
          <w:szCs w:val="21"/>
          <w:highlight w:val="none"/>
        </w:rPr>
        <w:t>.2一方可以当面送交、快递、传真、短信、电子邮件等方式向对方送达文件，对方应当予以签收当面送交、快递送达的文件；</w:t>
      </w:r>
      <w:r>
        <w:rPr>
          <w:rFonts w:hint="eastAsia" w:ascii="宋体" w:hAnsi="宋体"/>
          <w:color w:val="auto"/>
          <w:szCs w:val="21"/>
          <w:highlight w:val="none"/>
        </w:rPr>
        <w:t>若对方不予以签收，以传真、快递方式送达的，自传真发出之日起、信件交邮局或交快递公司之日起三日届满即视为已送达。以电子邮件方式、短信发出的，电子邮件、短信发送成功即视为已送达。</w:t>
      </w:r>
    </w:p>
    <w:p w14:paraId="0AC88A71">
      <w:pPr>
        <w:spacing w:line="360" w:lineRule="auto"/>
        <w:ind w:firstLine="426" w:firstLineChars="0"/>
        <w:jc w:val="left"/>
        <w:rPr>
          <w:rFonts w:ascii="宋体" w:hAnsi="宋体"/>
          <w:b/>
          <w:color w:val="auto"/>
          <w:szCs w:val="21"/>
          <w:highlight w:val="none"/>
        </w:rPr>
      </w:pPr>
      <w:r>
        <w:rPr>
          <w:rFonts w:ascii="宋体" w:hAnsi="宋体"/>
          <w:b/>
          <w:color w:val="auto"/>
          <w:szCs w:val="21"/>
          <w:highlight w:val="none"/>
        </w:rPr>
        <w:t>9</w:t>
      </w:r>
      <w:r>
        <w:rPr>
          <w:rFonts w:hint="eastAsia" w:ascii="宋体" w:hAnsi="宋体"/>
          <w:b/>
          <w:color w:val="auto"/>
          <w:szCs w:val="21"/>
          <w:highlight w:val="none"/>
        </w:rPr>
        <w:t>.合同生效及其它</w:t>
      </w:r>
    </w:p>
    <w:p w14:paraId="4A73BE88">
      <w:pPr>
        <w:spacing w:line="360" w:lineRule="auto"/>
        <w:ind w:firstLine="426" w:firstLineChars="0"/>
        <w:rPr>
          <w:rFonts w:ascii="宋体" w:hAnsi="宋体"/>
          <w:color w:val="auto"/>
          <w:szCs w:val="21"/>
          <w:highlight w:val="none"/>
        </w:rPr>
      </w:pPr>
      <w:r>
        <w:rPr>
          <w:rFonts w:hint="eastAsia" w:ascii="宋体" w:hAnsi="宋体"/>
          <w:color w:val="auto"/>
          <w:szCs w:val="21"/>
          <w:highlight w:val="none"/>
        </w:rPr>
        <w:t>本合同一式六份，经甲乙双方法定代表人或委托代理人签字并加盖公章或合同章后生效。甲方执三份，乙方执二份，采购代理机构执一份。</w:t>
      </w:r>
    </w:p>
    <w:p w14:paraId="55614B0F">
      <w:pPr>
        <w:spacing w:line="360" w:lineRule="auto"/>
        <w:ind w:firstLine="426" w:firstLineChars="0"/>
        <w:jc w:val="left"/>
        <w:rPr>
          <w:rFonts w:ascii="宋体" w:hAnsi="宋体"/>
          <w:color w:val="auto"/>
          <w:szCs w:val="21"/>
          <w:highlight w:val="none"/>
        </w:rPr>
      </w:pPr>
      <w:r>
        <w:rPr>
          <w:rFonts w:hint="eastAsia" w:ascii="宋体" w:hAnsi="宋体"/>
          <w:color w:val="auto"/>
          <w:szCs w:val="21"/>
          <w:highlight w:val="none"/>
        </w:rPr>
        <w:t>甲方：（公章或合同章）                    乙方：（公章或合同章）</w:t>
      </w:r>
    </w:p>
    <w:p w14:paraId="10896E9F">
      <w:pPr>
        <w:spacing w:line="360" w:lineRule="auto"/>
        <w:ind w:firstLine="426" w:firstLineChars="0"/>
        <w:jc w:val="left"/>
        <w:rPr>
          <w:rFonts w:ascii="宋体" w:hAnsi="宋体"/>
          <w:color w:val="auto"/>
          <w:szCs w:val="21"/>
          <w:highlight w:val="none"/>
        </w:rPr>
      </w:pPr>
      <w:r>
        <w:rPr>
          <w:rFonts w:hint="eastAsia" w:ascii="宋体" w:hAnsi="宋体"/>
          <w:color w:val="auto"/>
          <w:szCs w:val="21"/>
          <w:highlight w:val="none"/>
        </w:rPr>
        <w:t xml:space="preserve">法定代表人                              法定代表人 </w:t>
      </w:r>
    </w:p>
    <w:p w14:paraId="03657A05">
      <w:pPr>
        <w:spacing w:line="360" w:lineRule="auto"/>
        <w:ind w:firstLine="426" w:firstLineChars="0"/>
        <w:jc w:val="left"/>
        <w:rPr>
          <w:rFonts w:ascii="宋体" w:hAnsi="宋体"/>
          <w:color w:val="auto"/>
          <w:szCs w:val="21"/>
          <w:highlight w:val="none"/>
        </w:rPr>
      </w:pPr>
      <w:r>
        <w:rPr>
          <w:rFonts w:hint="eastAsia" w:ascii="宋体" w:hAnsi="宋体"/>
          <w:color w:val="auto"/>
          <w:szCs w:val="21"/>
          <w:highlight w:val="none"/>
        </w:rPr>
        <w:t>或委托代理人：                          或委托代理人：</w:t>
      </w:r>
    </w:p>
    <w:p w14:paraId="6706C464">
      <w:pPr>
        <w:spacing w:line="360" w:lineRule="auto"/>
        <w:ind w:firstLine="426" w:firstLineChars="0"/>
        <w:jc w:val="left"/>
        <w:rPr>
          <w:rFonts w:ascii="宋体" w:hAnsi="宋体"/>
          <w:color w:val="auto"/>
          <w:szCs w:val="21"/>
          <w:highlight w:val="none"/>
        </w:rPr>
      </w:pPr>
      <w:r>
        <w:rPr>
          <w:rFonts w:hint="eastAsia" w:ascii="宋体" w:hAnsi="宋体"/>
          <w:color w:val="auto"/>
          <w:szCs w:val="21"/>
          <w:highlight w:val="none"/>
        </w:rPr>
        <w:t xml:space="preserve">地    址：                              地    址： </w:t>
      </w:r>
    </w:p>
    <w:p w14:paraId="09A92179">
      <w:pPr>
        <w:spacing w:line="360" w:lineRule="auto"/>
        <w:ind w:firstLine="426" w:firstLineChars="0"/>
        <w:jc w:val="left"/>
        <w:rPr>
          <w:rFonts w:ascii="宋体" w:hAnsi="宋体"/>
          <w:color w:val="auto"/>
          <w:szCs w:val="21"/>
          <w:highlight w:val="none"/>
        </w:rPr>
      </w:pPr>
      <w:r>
        <w:rPr>
          <w:rFonts w:hint="eastAsia" w:ascii="宋体" w:hAnsi="宋体"/>
          <w:color w:val="auto"/>
          <w:szCs w:val="21"/>
          <w:highlight w:val="none"/>
        </w:rPr>
        <w:t>联系电话：                              联系电话：</w:t>
      </w:r>
    </w:p>
    <w:p w14:paraId="3875DD13">
      <w:pPr>
        <w:spacing w:line="360" w:lineRule="auto"/>
        <w:ind w:firstLine="1470" w:firstLineChars="700"/>
        <w:jc w:val="left"/>
        <w:rPr>
          <w:rFonts w:ascii="宋体" w:hAnsi="宋体"/>
          <w:color w:val="auto"/>
          <w:szCs w:val="21"/>
          <w:highlight w:val="none"/>
        </w:rPr>
      </w:pPr>
      <w:r>
        <w:rPr>
          <w:rFonts w:hint="eastAsia" w:ascii="宋体" w:hAnsi="宋体"/>
          <w:color w:val="auto"/>
          <w:szCs w:val="21"/>
          <w:highlight w:val="none"/>
        </w:rPr>
        <w:t xml:space="preserve">                              账    号：</w:t>
      </w:r>
    </w:p>
    <w:p w14:paraId="1CAEEBA2">
      <w:pPr>
        <w:spacing w:line="360" w:lineRule="auto"/>
        <w:ind w:firstLine="1470" w:firstLineChars="700"/>
        <w:jc w:val="left"/>
        <w:rPr>
          <w:rFonts w:ascii="宋体" w:hAnsi="宋体"/>
          <w:color w:val="auto"/>
          <w:szCs w:val="21"/>
          <w:highlight w:val="none"/>
        </w:rPr>
      </w:pPr>
      <w:r>
        <w:rPr>
          <w:rFonts w:hint="eastAsia" w:ascii="宋体" w:hAnsi="宋体"/>
          <w:color w:val="auto"/>
          <w:szCs w:val="21"/>
          <w:highlight w:val="none"/>
        </w:rPr>
        <w:t xml:space="preserve">                              开 户 行：</w:t>
      </w:r>
    </w:p>
    <w:p w14:paraId="7D92757F">
      <w:pPr>
        <w:spacing w:line="360" w:lineRule="auto"/>
        <w:ind w:firstLine="426" w:firstLineChars="0"/>
        <w:jc w:val="left"/>
        <w:rPr>
          <w:rFonts w:ascii="宋体" w:hAnsi="宋体"/>
          <w:color w:val="auto"/>
          <w:szCs w:val="21"/>
          <w:highlight w:val="none"/>
        </w:rPr>
      </w:pPr>
      <w:r>
        <w:rPr>
          <w:rFonts w:hint="eastAsia" w:ascii="宋体" w:hAnsi="宋体"/>
          <w:color w:val="auto"/>
          <w:szCs w:val="21"/>
          <w:highlight w:val="none"/>
        </w:rPr>
        <w:t xml:space="preserve">合同签订时间：                                   </w:t>
      </w:r>
    </w:p>
    <w:p w14:paraId="76B28C8F">
      <w:pPr>
        <w:spacing w:line="360" w:lineRule="auto"/>
        <w:ind w:firstLine="426" w:firstLineChars="0"/>
        <w:jc w:val="left"/>
        <w:rPr>
          <w:rFonts w:ascii="宋体" w:hAnsi="宋体"/>
          <w:b/>
          <w:color w:val="auto"/>
          <w:szCs w:val="21"/>
          <w:highlight w:val="none"/>
        </w:rPr>
      </w:pPr>
      <w:r>
        <w:rPr>
          <w:rFonts w:hint="eastAsia" w:ascii="宋体" w:hAnsi="宋体"/>
          <w:color w:val="auto"/>
          <w:szCs w:val="21"/>
          <w:highlight w:val="none"/>
        </w:rPr>
        <w:t>合同签订地点：</w:t>
      </w:r>
    </w:p>
    <w:p w14:paraId="3AC73ADE">
      <w:pPr>
        <w:spacing w:line="360" w:lineRule="auto"/>
        <w:ind w:firstLine="0" w:firstLineChars="0"/>
        <w:jc w:val="center"/>
        <w:rPr>
          <w:rFonts w:ascii="宋体" w:hAnsi="宋体"/>
          <w:b/>
          <w:color w:val="auto"/>
          <w:szCs w:val="21"/>
          <w:highlight w:val="none"/>
        </w:rPr>
      </w:pPr>
      <w:r>
        <w:rPr>
          <w:rFonts w:ascii="宋体" w:hAnsi="宋体"/>
          <w:b/>
          <w:color w:val="auto"/>
          <w:szCs w:val="21"/>
          <w:highlight w:val="none"/>
        </w:rPr>
        <w:br w:type="page"/>
      </w:r>
      <w:r>
        <w:rPr>
          <w:rFonts w:hint="eastAsia" w:ascii="宋体" w:hAnsi="宋体"/>
          <w:b/>
          <w:color w:val="auto"/>
          <w:szCs w:val="21"/>
          <w:highlight w:val="none"/>
        </w:rPr>
        <w:t xml:space="preserve"> 合同基本条款</w:t>
      </w:r>
    </w:p>
    <w:p w14:paraId="082A264D">
      <w:pPr>
        <w:spacing w:line="360" w:lineRule="auto"/>
        <w:ind w:firstLine="0" w:firstLineChars="0"/>
        <w:jc w:val="center"/>
        <w:rPr>
          <w:rFonts w:ascii="宋体" w:hAnsi="宋体"/>
          <w:b/>
          <w:color w:val="auto"/>
          <w:szCs w:val="21"/>
          <w:highlight w:val="none"/>
        </w:rPr>
      </w:pPr>
      <w:r>
        <w:rPr>
          <w:rFonts w:hint="eastAsia" w:ascii="宋体" w:hAnsi="宋体"/>
          <w:b/>
          <w:color w:val="auto"/>
          <w:szCs w:val="21"/>
          <w:highlight w:val="none"/>
        </w:rPr>
        <w:t>一    说明</w:t>
      </w:r>
    </w:p>
    <w:p w14:paraId="540C0EAB">
      <w:pPr>
        <w:spacing w:line="360" w:lineRule="auto"/>
        <w:ind w:firstLine="426" w:firstLineChars="0"/>
        <w:rPr>
          <w:rFonts w:ascii="宋体" w:hAnsi="宋体"/>
          <w:color w:val="auto"/>
          <w:szCs w:val="21"/>
          <w:highlight w:val="none"/>
        </w:rPr>
      </w:pPr>
      <w:r>
        <w:rPr>
          <w:rFonts w:hint="eastAsia" w:ascii="宋体" w:hAnsi="宋体"/>
          <w:color w:val="auto"/>
          <w:szCs w:val="21"/>
          <w:highlight w:val="none"/>
        </w:rPr>
        <w:t>1.1合同基本条款是指采购人（以下简称甲方）和成交人（以下简称乙方）应共同遵守的基本原则，并做为双方签约的依据。对于合同的其他条款，双方应本着互谅互让的精神，在谈判中协商解决。</w:t>
      </w:r>
    </w:p>
    <w:p w14:paraId="6D9BA6E3">
      <w:pPr>
        <w:spacing w:line="360" w:lineRule="auto"/>
        <w:ind w:firstLine="426" w:firstLineChars="0"/>
        <w:jc w:val="left"/>
        <w:rPr>
          <w:rFonts w:ascii="宋体" w:hAnsi="宋体"/>
          <w:color w:val="auto"/>
          <w:szCs w:val="21"/>
          <w:highlight w:val="none"/>
        </w:rPr>
      </w:pPr>
      <w:r>
        <w:rPr>
          <w:rFonts w:hint="eastAsia" w:ascii="宋体" w:hAnsi="宋体"/>
          <w:color w:val="auto"/>
          <w:szCs w:val="21"/>
          <w:highlight w:val="none"/>
        </w:rPr>
        <w:t>1.2制订《合同基本条款》的依据是：《中华人民共和国民法典》。</w:t>
      </w:r>
    </w:p>
    <w:p w14:paraId="075E3A78">
      <w:pPr>
        <w:spacing w:line="360" w:lineRule="auto"/>
        <w:ind w:firstLine="0" w:firstLineChars="0"/>
        <w:jc w:val="center"/>
        <w:rPr>
          <w:rFonts w:ascii="宋体" w:hAnsi="宋体"/>
          <w:b/>
          <w:color w:val="auto"/>
          <w:szCs w:val="21"/>
          <w:highlight w:val="none"/>
        </w:rPr>
      </w:pPr>
      <w:r>
        <w:rPr>
          <w:rFonts w:hint="eastAsia" w:ascii="宋体" w:hAnsi="宋体"/>
          <w:b/>
          <w:color w:val="auto"/>
          <w:szCs w:val="21"/>
          <w:highlight w:val="none"/>
        </w:rPr>
        <w:t>二    货物条款</w:t>
      </w:r>
    </w:p>
    <w:p w14:paraId="44F5C591">
      <w:pPr>
        <w:spacing w:line="360" w:lineRule="auto"/>
        <w:ind w:firstLine="426" w:firstLineChars="0"/>
        <w:rPr>
          <w:rFonts w:ascii="宋体" w:hAnsi="宋体"/>
          <w:color w:val="auto"/>
          <w:szCs w:val="21"/>
          <w:highlight w:val="none"/>
        </w:rPr>
      </w:pPr>
      <w:r>
        <w:rPr>
          <w:rFonts w:hint="eastAsia" w:ascii="宋体" w:hAnsi="宋体"/>
          <w:color w:val="auto"/>
          <w:szCs w:val="21"/>
          <w:highlight w:val="none"/>
        </w:rPr>
        <w:t>2.1甲、乙双方应将采购文件、响应文件及评标委员会确认的货物名称、规格型号、技术要求、质量标准、数量、交货日期和售后服务内容等作为本条款的基础。</w:t>
      </w:r>
    </w:p>
    <w:p w14:paraId="23A91974">
      <w:pPr>
        <w:spacing w:line="360" w:lineRule="auto"/>
        <w:ind w:firstLine="0" w:firstLineChars="0"/>
        <w:jc w:val="center"/>
        <w:rPr>
          <w:rFonts w:ascii="宋体" w:hAnsi="宋体"/>
          <w:b/>
          <w:color w:val="auto"/>
          <w:szCs w:val="21"/>
          <w:highlight w:val="none"/>
        </w:rPr>
      </w:pPr>
      <w:r>
        <w:rPr>
          <w:rFonts w:hint="eastAsia" w:ascii="宋体" w:hAnsi="宋体"/>
          <w:b/>
          <w:color w:val="auto"/>
          <w:szCs w:val="21"/>
          <w:highlight w:val="none"/>
        </w:rPr>
        <w:t>三    技术资料</w:t>
      </w:r>
    </w:p>
    <w:p w14:paraId="29423F73">
      <w:pPr>
        <w:spacing w:line="360" w:lineRule="auto"/>
        <w:ind w:firstLine="426" w:firstLineChars="0"/>
        <w:jc w:val="left"/>
        <w:rPr>
          <w:rFonts w:ascii="宋体" w:hAnsi="宋体"/>
          <w:color w:val="auto"/>
          <w:szCs w:val="21"/>
          <w:highlight w:val="none"/>
        </w:rPr>
      </w:pPr>
      <w:r>
        <w:rPr>
          <w:rFonts w:hint="eastAsia" w:ascii="宋体" w:hAnsi="宋体"/>
          <w:color w:val="auto"/>
          <w:szCs w:val="21"/>
          <w:highlight w:val="none"/>
        </w:rPr>
        <w:t>3.1甲方向乙方提供所竞标采购的货物等有关技术资料。</w:t>
      </w:r>
    </w:p>
    <w:p w14:paraId="6D88DD1D">
      <w:pPr>
        <w:spacing w:line="360" w:lineRule="auto"/>
        <w:ind w:firstLine="426" w:firstLineChars="0"/>
        <w:jc w:val="left"/>
        <w:rPr>
          <w:rFonts w:ascii="宋体" w:hAnsi="宋体"/>
          <w:color w:val="auto"/>
          <w:szCs w:val="21"/>
          <w:highlight w:val="none"/>
        </w:rPr>
      </w:pPr>
      <w:r>
        <w:rPr>
          <w:rFonts w:hint="eastAsia" w:ascii="宋体" w:hAnsi="宋体"/>
          <w:color w:val="auto"/>
          <w:szCs w:val="21"/>
          <w:highlight w:val="none"/>
        </w:rPr>
        <w:t>3.2乙方须按采购文件规定的时间向甲方提供使用货物的有关技术资料。</w:t>
      </w:r>
    </w:p>
    <w:p w14:paraId="3697A689">
      <w:pPr>
        <w:spacing w:line="360" w:lineRule="auto"/>
        <w:ind w:firstLine="426" w:firstLineChars="0"/>
        <w:jc w:val="left"/>
        <w:rPr>
          <w:rFonts w:ascii="宋体" w:hAnsi="宋体"/>
          <w:color w:val="auto"/>
          <w:szCs w:val="21"/>
          <w:highlight w:val="none"/>
        </w:rPr>
      </w:pPr>
      <w:r>
        <w:rPr>
          <w:rFonts w:hint="eastAsia" w:ascii="宋体" w:hAnsi="宋体"/>
          <w:color w:val="auto"/>
          <w:szCs w:val="21"/>
          <w:highlight w:val="none"/>
        </w:rPr>
        <w:t>3.3乙方响应文件中注明产品为进口的，须提供海关商检等货物合格证明。</w:t>
      </w:r>
    </w:p>
    <w:p w14:paraId="72DC9921">
      <w:pPr>
        <w:spacing w:line="360" w:lineRule="auto"/>
        <w:ind w:firstLine="0" w:firstLineChars="0"/>
        <w:jc w:val="center"/>
        <w:rPr>
          <w:rFonts w:ascii="宋体" w:hAnsi="宋体"/>
          <w:b/>
          <w:color w:val="auto"/>
          <w:szCs w:val="21"/>
          <w:highlight w:val="none"/>
        </w:rPr>
      </w:pPr>
      <w:r>
        <w:rPr>
          <w:rFonts w:hint="eastAsia" w:ascii="宋体" w:hAnsi="宋体"/>
          <w:b/>
          <w:color w:val="auto"/>
          <w:szCs w:val="21"/>
          <w:highlight w:val="none"/>
        </w:rPr>
        <w:t>四    质量保证</w:t>
      </w:r>
    </w:p>
    <w:p w14:paraId="13EB6C25">
      <w:pPr>
        <w:spacing w:line="360" w:lineRule="auto"/>
        <w:ind w:firstLine="426" w:firstLineChars="0"/>
        <w:rPr>
          <w:rFonts w:ascii="宋体" w:hAnsi="宋体"/>
          <w:bCs/>
          <w:color w:val="auto"/>
          <w:szCs w:val="21"/>
          <w:highlight w:val="none"/>
        </w:rPr>
      </w:pPr>
      <w:r>
        <w:rPr>
          <w:rFonts w:ascii="宋体" w:hAnsi="宋体"/>
          <w:bCs/>
          <w:color w:val="auto"/>
          <w:szCs w:val="21"/>
          <w:highlight w:val="none"/>
        </w:rPr>
        <w:t>4.</w:t>
      </w:r>
      <w:r>
        <w:rPr>
          <w:rFonts w:hint="eastAsia" w:ascii="宋体" w:hAnsi="宋体"/>
          <w:bCs/>
          <w:color w:val="auto"/>
          <w:szCs w:val="21"/>
          <w:highlight w:val="none"/>
        </w:rPr>
        <w:t>1乙方根据合同要求交货后，必须定期跟踪落实产品的使用情况，在保质期内出现质量问题的，无条件更换。提供服务专线，并有专人负责以方便工作联系和服务。负责</w:t>
      </w:r>
      <w:r>
        <w:rPr>
          <w:rFonts w:ascii="宋体" w:hAnsi="宋体"/>
          <w:bCs/>
          <w:color w:val="auto"/>
          <w:szCs w:val="21"/>
          <w:highlight w:val="none"/>
        </w:rPr>
        <w:t>人姓名：</w:t>
      </w:r>
      <w:r>
        <w:rPr>
          <w:rFonts w:hint="eastAsia" w:ascii="宋体" w:hAnsi="宋体"/>
          <w:bCs/>
          <w:color w:val="auto"/>
          <w:szCs w:val="21"/>
          <w:highlight w:val="none"/>
          <w:u w:val="single"/>
        </w:rPr>
        <w:t xml:space="preserve">        </w:t>
      </w:r>
      <w:r>
        <w:rPr>
          <w:rFonts w:hint="eastAsia" w:ascii="宋体" w:hAnsi="宋体"/>
          <w:bCs/>
          <w:color w:val="auto"/>
          <w:szCs w:val="21"/>
          <w:highlight w:val="none"/>
        </w:rPr>
        <w:t>电话</w:t>
      </w:r>
      <w:r>
        <w:rPr>
          <w:rFonts w:ascii="宋体" w:hAnsi="宋体"/>
          <w:bCs/>
          <w:color w:val="auto"/>
          <w:szCs w:val="21"/>
          <w:highlight w:val="none"/>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rPr>
        <w:t>。</w:t>
      </w:r>
    </w:p>
    <w:p w14:paraId="49A0834F">
      <w:pPr>
        <w:adjustRightInd w:val="0"/>
        <w:spacing w:line="360" w:lineRule="auto"/>
        <w:ind w:firstLine="420"/>
        <w:textAlignment w:val="baseline"/>
        <w:rPr>
          <w:rFonts w:ascii="宋体" w:hAnsi="宋体"/>
          <w:color w:val="auto"/>
          <w:szCs w:val="21"/>
          <w:highlight w:val="none"/>
        </w:rPr>
      </w:pPr>
      <w:r>
        <w:rPr>
          <w:rFonts w:hint="eastAsia" w:ascii="宋体" w:hAnsi="宋体"/>
          <w:color w:val="auto"/>
          <w:szCs w:val="21"/>
          <w:highlight w:val="none"/>
        </w:rPr>
        <w:t>4.2产品及服务应符合本采购文件的技术要求，如没有提及适用标准，则应符合中华人民共和国国家标准或行业标准，如果中华人民共和国没有相关标准的，则采用货物来源国适用的官方标准。这些标准必须是有关机构发布的最新版本的标准。</w:t>
      </w:r>
    </w:p>
    <w:p w14:paraId="2DDA4C8F">
      <w:pPr>
        <w:adjustRightInd w:val="0"/>
        <w:spacing w:line="360" w:lineRule="auto"/>
        <w:ind w:firstLine="420"/>
        <w:textAlignment w:val="baseline"/>
        <w:rPr>
          <w:rFonts w:ascii="宋体" w:hAnsi="宋体"/>
          <w:color w:val="auto"/>
          <w:szCs w:val="21"/>
          <w:highlight w:val="none"/>
        </w:rPr>
      </w:pPr>
      <w:r>
        <w:rPr>
          <w:rFonts w:hint="eastAsia" w:ascii="宋体" w:hAnsi="宋体"/>
          <w:color w:val="auto"/>
          <w:szCs w:val="21"/>
          <w:highlight w:val="none"/>
        </w:rPr>
        <w:t>4.3乙方应保证产品涉及到的知识产权和所提供的相关技术资料是合法取得，并享有完整的知识产权，不会因为甲方的使用而被责令停止使用、追偿或要求赔偿损失，如出现此情况，一切经济和法律责任均由乙方承担。</w:t>
      </w:r>
    </w:p>
    <w:p w14:paraId="2AB7E224">
      <w:pPr>
        <w:adjustRightInd w:val="0"/>
        <w:spacing w:line="360" w:lineRule="auto"/>
        <w:ind w:firstLine="420"/>
        <w:textAlignment w:val="baseline"/>
        <w:rPr>
          <w:rFonts w:ascii="宋体" w:hAnsi="宋体"/>
          <w:color w:val="auto"/>
          <w:szCs w:val="21"/>
          <w:highlight w:val="none"/>
        </w:rPr>
      </w:pPr>
      <w:r>
        <w:rPr>
          <w:rFonts w:hint="eastAsia" w:ascii="宋体" w:hAnsi="宋体"/>
          <w:color w:val="auto"/>
          <w:szCs w:val="21"/>
          <w:highlight w:val="none"/>
        </w:rPr>
        <w:t>4.4</w:t>
      </w:r>
      <w:r>
        <w:rPr>
          <w:rFonts w:hint="eastAsia" w:hAnsi="宋体" w:cs="宋体"/>
          <w:color w:val="auto"/>
          <w:highlight w:val="none"/>
        </w:rPr>
        <w:t>所有产品必须为</w:t>
      </w:r>
      <w:r>
        <w:rPr>
          <w:rFonts w:hint="eastAsia" w:hAnsi="宋体" w:cs="宋体"/>
          <w:color w:val="auto"/>
          <w:highlight w:val="none"/>
        </w:rPr>
        <w:t>正规生产</w:t>
      </w:r>
      <w:r>
        <w:rPr>
          <w:rFonts w:hint="eastAsia" w:hAnsi="宋体" w:cs="宋体"/>
          <w:color w:val="auto"/>
          <w:highlight w:val="none"/>
        </w:rPr>
        <w:t>的全新</w:t>
      </w:r>
      <w:r>
        <w:rPr>
          <w:rFonts w:hint="eastAsia" w:ascii="宋体" w:hAnsi="宋体"/>
          <w:color w:val="auto"/>
          <w:szCs w:val="21"/>
          <w:highlight w:val="none"/>
        </w:rPr>
        <w:t>、合格、无侵权货品，符合国家有关安全、环保、包装标准。</w:t>
      </w:r>
    </w:p>
    <w:p w14:paraId="6B6B50E6">
      <w:pPr>
        <w:adjustRightInd w:val="0"/>
        <w:spacing w:line="360" w:lineRule="auto"/>
        <w:ind w:firstLine="420"/>
        <w:textAlignment w:val="baseline"/>
        <w:rPr>
          <w:rFonts w:ascii="宋体" w:hAnsi="宋体"/>
          <w:color w:val="auto"/>
          <w:szCs w:val="21"/>
          <w:highlight w:val="none"/>
        </w:rPr>
      </w:pPr>
      <w:r>
        <w:rPr>
          <w:rFonts w:hint="eastAsia" w:ascii="宋体" w:hAnsi="宋体"/>
          <w:color w:val="auto"/>
          <w:szCs w:val="21"/>
          <w:highlight w:val="none"/>
        </w:rPr>
        <w:t>4.5乙方所供应的产品应不低于采购文件规定的技术质量相关要求，否则视为不合格产品，甲方有权退货、并拒付货款；如发生上述情况，甲方不承担乙方由此产生的任何费用，并对其给甲方造成的损失保留追索权利。</w:t>
      </w:r>
    </w:p>
    <w:p w14:paraId="0F0B6EE2">
      <w:pPr>
        <w:adjustRightInd w:val="0"/>
        <w:spacing w:line="360" w:lineRule="auto"/>
        <w:ind w:firstLine="420"/>
        <w:textAlignment w:val="baseline"/>
        <w:rPr>
          <w:rFonts w:ascii="宋体" w:hAnsi="宋体"/>
          <w:color w:val="auto"/>
          <w:szCs w:val="21"/>
          <w:highlight w:val="none"/>
        </w:rPr>
      </w:pPr>
      <w:r>
        <w:rPr>
          <w:rFonts w:hint="eastAsia" w:ascii="宋体" w:hAnsi="宋体"/>
          <w:color w:val="auto"/>
          <w:szCs w:val="21"/>
          <w:highlight w:val="none"/>
        </w:rPr>
        <w:t>4.6对于双方存在争议的产品，甲方有权随机抽取相同产品1件（套）送质检部门（由甲方指定）检测，所需经费（含差旅费用和检测产生的相关费用及样品费用等）由乙方承担，乙方同时须补齐被抽取作为检测样品的产品。</w:t>
      </w:r>
    </w:p>
    <w:p w14:paraId="44A99A29">
      <w:pPr>
        <w:widowControl/>
        <w:spacing w:line="360" w:lineRule="auto"/>
        <w:ind w:firstLine="420"/>
        <w:jc w:val="left"/>
        <w:rPr>
          <w:rFonts w:ascii="宋体" w:hAnsi="宋体"/>
          <w:color w:val="auto"/>
          <w:szCs w:val="21"/>
          <w:highlight w:val="none"/>
        </w:rPr>
      </w:pPr>
      <w:r>
        <w:rPr>
          <w:rFonts w:hint="eastAsia" w:ascii="宋体" w:hAnsi="宋体"/>
          <w:color w:val="auto"/>
          <w:szCs w:val="21"/>
          <w:highlight w:val="none"/>
        </w:rPr>
        <w:t>4.7未尽事宜按国家现行有关规范、标准执行。</w:t>
      </w:r>
    </w:p>
    <w:p w14:paraId="398BEA5E">
      <w:pPr>
        <w:spacing w:line="360" w:lineRule="auto"/>
        <w:ind w:firstLine="0" w:firstLineChars="0"/>
        <w:jc w:val="center"/>
        <w:rPr>
          <w:rFonts w:ascii="宋体" w:hAnsi="宋体"/>
          <w:b/>
          <w:color w:val="auto"/>
          <w:szCs w:val="21"/>
          <w:highlight w:val="none"/>
        </w:rPr>
      </w:pPr>
      <w:r>
        <w:rPr>
          <w:rFonts w:hint="eastAsia" w:ascii="宋体" w:hAnsi="宋体"/>
          <w:b/>
          <w:color w:val="auto"/>
          <w:szCs w:val="21"/>
          <w:highlight w:val="none"/>
        </w:rPr>
        <w:t>五    配送</w:t>
      </w:r>
      <w:r>
        <w:rPr>
          <w:rFonts w:ascii="宋体" w:hAnsi="宋体"/>
          <w:b/>
          <w:color w:val="auto"/>
          <w:szCs w:val="21"/>
          <w:highlight w:val="none"/>
        </w:rPr>
        <w:t>及</w:t>
      </w:r>
      <w:r>
        <w:rPr>
          <w:rFonts w:hint="eastAsia" w:ascii="宋体" w:hAnsi="宋体"/>
          <w:b/>
          <w:color w:val="auto"/>
          <w:szCs w:val="21"/>
          <w:highlight w:val="none"/>
        </w:rPr>
        <w:t>验收</w:t>
      </w:r>
    </w:p>
    <w:p w14:paraId="47AAD8F6">
      <w:pPr>
        <w:widowControl/>
        <w:spacing w:line="360" w:lineRule="auto"/>
        <w:ind w:firstLine="420"/>
        <w:jc w:val="left"/>
        <w:rPr>
          <w:rFonts w:ascii="宋体" w:hAnsi="宋体"/>
          <w:color w:val="auto"/>
          <w:szCs w:val="21"/>
          <w:highlight w:val="none"/>
        </w:rPr>
      </w:pPr>
      <w:r>
        <w:rPr>
          <w:rFonts w:hint="eastAsia" w:ascii="宋体" w:hAnsi="宋体"/>
          <w:color w:val="auto"/>
          <w:szCs w:val="21"/>
          <w:highlight w:val="none"/>
        </w:rPr>
        <w:t>5.1配送及验收：详见合同正文第6条。</w:t>
      </w:r>
    </w:p>
    <w:p w14:paraId="005233C8">
      <w:pPr>
        <w:spacing w:line="360" w:lineRule="auto"/>
        <w:ind w:firstLine="0" w:firstLineChars="0"/>
        <w:jc w:val="center"/>
        <w:rPr>
          <w:rFonts w:ascii="宋体" w:hAnsi="宋体"/>
          <w:b/>
          <w:color w:val="auto"/>
          <w:szCs w:val="21"/>
          <w:highlight w:val="none"/>
        </w:rPr>
      </w:pPr>
      <w:r>
        <w:rPr>
          <w:rFonts w:hint="eastAsia" w:ascii="宋体" w:hAnsi="宋体"/>
          <w:b/>
          <w:color w:val="auto"/>
          <w:szCs w:val="21"/>
          <w:highlight w:val="none"/>
        </w:rPr>
        <w:t>六    交货期及交货方式</w:t>
      </w:r>
    </w:p>
    <w:p w14:paraId="6C992E09">
      <w:pPr>
        <w:spacing w:line="360" w:lineRule="auto"/>
        <w:ind w:firstLine="426" w:firstLineChars="0"/>
        <w:jc w:val="left"/>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.1交货期及交货方式：详见合同正文第</w:t>
      </w:r>
      <w:r>
        <w:rPr>
          <w:rFonts w:ascii="宋体" w:hAnsi="宋体"/>
          <w:color w:val="auto"/>
          <w:szCs w:val="21"/>
          <w:highlight w:val="none"/>
        </w:rPr>
        <w:t>7</w:t>
      </w:r>
      <w:r>
        <w:rPr>
          <w:rFonts w:hint="eastAsia" w:ascii="宋体" w:hAnsi="宋体"/>
          <w:color w:val="auto"/>
          <w:szCs w:val="21"/>
          <w:highlight w:val="none"/>
        </w:rPr>
        <w:t>条。</w:t>
      </w:r>
    </w:p>
    <w:p w14:paraId="4B87F9D2">
      <w:pPr>
        <w:spacing w:line="360" w:lineRule="auto"/>
        <w:ind w:firstLine="0" w:firstLineChars="0"/>
        <w:jc w:val="center"/>
        <w:rPr>
          <w:rFonts w:ascii="宋体" w:hAnsi="宋体"/>
          <w:b/>
          <w:color w:val="auto"/>
          <w:szCs w:val="21"/>
          <w:highlight w:val="none"/>
        </w:rPr>
      </w:pPr>
      <w:r>
        <w:rPr>
          <w:rFonts w:hint="eastAsia" w:ascii="宋体" w:hAnsi="宋体"/>
          <w:b/>
          <w:color w:val="auto"/>
          <w:szCs w:val="21"/>
          <w:highlight w:val="none"/>
        </w:rPr>
        <w:t>七    付款方式</w:t>
      </w:r>
    </w:p>
    <w:p w14:paraId="3A87BA64">
      <w:pPr>
        <w:spacing w:line="360" w:lineRule="auto"/>
        <w:ind w:firstLine="426" w:firstLineChars="0"/>
        <w:jc w:val="left"/>
        <w:rPr>
          <w:rFonts w:ascii="宋体" w:hAnsi="宋体"/>
          <w:color w:val="auto"/>
          <w:szCs w:val="21"/>
          <w:highlight w:val="none"/>
        </w:rPr>
      </w:pPr>
      <w:r>
        <w:rPr>
          <w:rFonts w:hint="eastAsia" w:ascii="宋体" w:hAnsi="宋体"/>
          <w:color w:val="auto"/>
          <w:szCs w:val="21"/>
          <w:highlight w:val="none"/>
        </w:rPr>
        <w:t>7.1付款方式：详见合同正文第5.2条。</w:t>
      </w:r>
    </w:p>
    <w:p w14:paraId="040664A6">
      <w:pPr>
        <w:spacing w:line="360" w:lineRule="auto"/>
        <w:ind w:firstLine="0" w:firstLineChars="0"/>
        <w:jc w:val="center"/>
        <w:rPr>
          <w:rFonts w:ascii="宋体" w:hAnsi="宋体"/>
          <w:b/>
          <w:color w:val="auto"/>
          <w:szCs w:val="21"/>
          <w:highlight w:val="none"/>
        </w:rPr>
      </w:pPr>
      <w:r>
        <w:rPr>
          <w:rFonts w:hint="eastAsia" w:ascii="宋体" w:hAnsi="宋体"/>
          <w:b/>
          <w:color w:val="auto"/>
          <w:szCs w:val="21"/>
          <w:highlight w:val="none"/>
        </w:rPr>
        <w:t>八    违约责任</w:t>
      </w:r>
    </w:p>
    <w:p w14:paraId="044FF160">
      <w:pPr>
        <w:spacing w:line="360" w:lineRule="auto"/>
        <w:ind w:firstLine="420"/>
        <w:rPr>
          <w:color w:val="auto"/>
          <w:highlight w:val="none"/>
        </w:rPr>
      </w:pPr>
      <w:r>
        <w:rPr>
          <w:color w:val="auto"/>
          <w:highlight w:val="none"/>
        </w:rPr>
        <w:t>8.1</w:t>
      </w:r>
      <w:r>
        <w:rPr>
          <w:rFonts w:hint="eastAsia"/>
          <w:color w:val="auto"/>
          <w:highlight w:val="none"/>
        </w:rPr>
        <w:t>乙方</w:t>
      </w:r>
      <w:r>
        <w:rPr>
          <w:rFonts w:hint="eastAsia" w:ascii="宋体" w:hAnsi="宋体" w:cs="宋体"/>
          <w:bCs/>
          <w:color w:val="auto"/>
          <w:szCs w:val="21"/>
          <w:highlight w:val="none"/>
        </w:rPr>
        <w:t>配送</w:t>
      </w:r>
      <w:r>
        <w:rPr>
          <w:rFonts w:hint="eastAsia"/>
          <w:color w:val="auto"/>
          <w:highlight w:val="none"/>
        </w:rPr>
        <w:t>的货物如侵犯了第三方合法权益而引发的任何纠纷或诉讼，均由乙方自行负责交涉并承担全部责任。</w:t>
      </w:r>
    </w:p>
    <w:p w14:paraId="09EBA4C7">
      <w:pPr>
        <w:spacing w:line="360" w:lineRule="auto"/>
        <w:ind w:firstLine="420"/>
        <w:rPr>
          <w:color w:val="auto"/>
          <w:highlight w:val="none"/>
        </w:rPr>
      </w:pPr>
      <w:r>
        <w:rPr>
          <w:color w:val="auto"/>
          <w:highlight w:val="none"/>
        </w:rPr>
        <w:t>8.</w:t>
      </w:r>
      <w:r>
        <w:rPr>
          <w:rFonts w:hint="eastAsia"/>
          <w:color w:val="auto"/>
          <w:highlight w:val="none"/>
        </w:rPr>
        <w:t>2甲方发出供货通知后，乙方未在规定时间内送达指定地点的，每逾期一天按本批货物金额的10%计算违约金。</w:t>
      </w:r>
    </w:p>
    <w:p w14:paraId="301D22E9">
      <w:pPr>
        <w:spacing w:line="360" w:lineRule="auto"/>
        <w:ind w:firstLine="420"/>
        <w:rPr>
          <w:color w:val="auto"/>
          <w:highlight w:val="none"/>
        </w:rPr>
      </w:pPr>
      <w:r>
        <w:rPr>
          <w:color w:val="auto"/>
          <w:highlight w:val="none"/>
        </w:rPr>
        <w:t>8.3</w:t>
      </w:r>
      <w:r>
        <w:rPr>
          <w:rFonts w:hint="eastAsia"/>
          <w:color w:val="auto"/>
          <w:highlight w:val="none"/>
        </w:rPr>
        <w:t>甲方发现新</w:t>
      </w:r>
      <w:r>
        <w:rPr>
          <w:rFonts w:hint="eastAsia" w:ascii="宋体" w:hAnsi="宋体" w:cs="宋体"/>
          <w:bCs/>
          <w:color w:val="auto"/>
          <w:szCs w:val="21"/>
          <w:highlight w:val="none"/>
        </w:rPr>
        <w:t>配送</w:t>
      </w:r>
      <w:r>
        <w:rPr>
          <w:rFonts w:hint="eastAsia"/>
          <w:color w:val="auto"/>
          <w:highlight w:val="none"/>
        </w:rPr>
        <w:t>商品不能正常使用的，乙方</w:t>
      </w:r>
      <w:r>
        <w:rPr>
          <w:rFonts w:hint="eastAsia" w:ascii="宋体" w:hAnsi="宋体" w:cs="宋体"/>
          <w:bCs/>
          <w:color w:val="auto"/>
          <w:szCs w:val="21"/>
          <w:highlight w:val="none"/>
        </w:rPr>
        <w:t>应在收到通知后</w:t>
      </w:r>
      <w:r>
        <w:rPr>
          <w:rFonts w:hint="eastAsia" w:ascii="宋体" w:hAnsi="宋体" w:cs="宋体"/>
          <w:bCs/>
          <w:color w:val="auto"/>
          <w:kern w:val="0"/>
          <w:szCs w:val="21"/>
          <w:highlight w:val="none"/>
        </w:rPr>
        <w:t>1日内派工作人员上门服务，</w:t>
      </w:r>
      <w:r>
        <w:rPr>
          <w:rFonts w:ascii="宋体" w:hAnsi="宋体" w:cs="宋体"/>
          <w:bCs/>
          <w:color w:val="auto"/>
          <w:szCs w:val="21"/>
          <w:highlight w:val="none"/>
        </w:rPr>
        <w:t>5</w:t>
      </w:r>
      <w:r>
        <w:rPr>
          <w:rFonts w:hint="eastAsia" w:ascii="宋体" w:hAnsi="宋体" w:cs="宋体"/>
          <w:bCs/>
          <w:color w:val="auto"/>
          <w:szCs w:val="21"/>
          <w:highlight w:val="none"/>
        </w:rPr>
        <w:t>日内无条件退换</w:t>
      </w:r>
      <w:r>
        <w:rPr>
          <w:rFonts w:hint="eastAsia"/>
          <w:color w:val="auto"/>
          <w:highlight w:val="none"/>
        </w:rPr>
        <w:t>。并承担一切费用。乙方未能履行采购文件和合同所定事项，或供应不合格或以次充好的商品，甲方退货后将记录在案，可要求按本批货物金额的10%支付违约金。</w:t>
      </w:r>
    </w:p>
    <w:p w14:paraId="68D11C75">
      <w:pPr>
        <w:spacing w:line="360" w:lineRule="auto"/>
        <w:ind w:firstLine="420"/>
        <w:rPr>
          <w:color w:val="auto"/>
          <w:highlight w:val="none"/>
        </w:rPr>
      </w:pPr>
      <w:r>
        <w:rPr>
          <w:color w:val="auto"/>
          <w:highlight w:val="none"/>
        </w:rPr>
        <w:t>8.4</w:t>
      </w:r>
      <w:r>
        <w:rPr>
          <w:rFonts w:hint="eastAsia"/>
          <w:color w:val="auto"/>
          <w:highlight w:val="none"/>
        </w:rPr>
        <w:t>随机抽取的货物如质检部门的抽检结果最终为不合格，则由乙方负责对已发放的货物进行退货，并按本批次货物金额三倍支付违约金。</w:t>
      </w:r>
    </w:p>
    <w:p w14:paraId="393DB036">
      <w:pPr>
        <w:spacing w:line="360" w:lineRule="auto"/>
        <w:ind w:firstLine="420"/>
        <w:rPr>
          <w:color w:val="auto"/>
          <w:highlight w:val="none"/>
        </w:rPr>
      </w:pPr>
      <w:r>
        <w:rPr>
          <w:color w:val="auto"/>
          <w:highlight w:val="none"/>
        </w:rPr>
        <w:t>8.5</w:t>
      </w:r>
      <w:r>
        <w:rPr>
          <w:rFonts w:hint="eastAsia"/>
          <w:color w:val="auto"/>
          <w:highlight w:val="none"/>
        </w:rPr>
        <w:t>乙方送货工作人员不遵守甲方管理规定，做出有损甲方形象和利益的事情，每次按本批货物金额的10%支付违约金。</w:t>
      </w:r>
    </w:p>
    <w:p w14:paraId="0E9DDD30">
      <w:pPr>
        <w:spacing w:line="360" w:lineRule="auto"/>
        <w:ind w:firstLine="420"/>
        <w:rPr>
          <w:color w:val="auto"/>
          <w:kern w:val="0"/>
          <w:highlight w:val="none"/>
        </w:rPr>
      </w:pPr>
      <w:r>
        <w:rPr>
          <w:color w:val="auto"/>
          <w:highlight w:val="none"/>
        </w:rPr>
        <w:t>8.6</w:t>
      </w:r>
      <w:r>
        <w:rPr>
          <w:rFonts w:hint="eastAsia"/>
          <w:color w:val="auto"/>
          <w:highlight w:val="none"/>
        </w:rPr>
        <w:t>乙方</w:t>
      </w:r>
      <w:r>
        <w:rPr>
          <w:rFonts w:hint="eastAsia"/>
          <w:color w:val="auto"/>
          <w:kern w:val="0"/>
          <w:highlight w:val="none"/>
        </w:rPr>
        <w:t>在物品包装环节应符合</w:t>
      </w:r>
      <w:r>
        <w:rPr>
          <w:color w:val="auto"/>
          <w:kern w:val="0"/>
          <w:highlight w:val="none"/>
        </w:rPr>
        <w:t>GB/T 9174-2008</w:t>
      </w:r>
      <w:r>
        <w:rPr>
          <w:rFonts w:hint="eastAsia"/>
          <w:color w:val="auto"/>
          <w:kern w:val="0"/>
          <w:highlight w:val="none"/>
        </w:rPr>
        <w:t>《</w:t>
      </w:r>
      <w:r>
        <w:rPr>
          <w:color w:val="auto"/>
          <w:kern w:val="0"/>
          <w:highlight w:val="none"/>
        </w:rPr>
        <w:t>一般货物运输包装通用技术条件</w:t>
      </w:r>
      <w:r>
        <w:rPr>
          <w:rFonts w:hint="eastAsia"/>
          <w:color w:val="auto"/>
          <w:kern w:val="0"/>
          <w:highlight w:val="none"/>
        </w:rPr>
        <w:t>》；运输环节应符合GB/T 4857系列运输包装测试标准；装卸环节应符合货物装卸安全操作规范。如在包装、运输、装卸等环节不符合物品安全要求，</w:t>
      </w:r>
      <w:r>
        <w:rPr>
          <w:rFonts w:hint="eastAsia"/>
          <w:color w:val="auto"/>
          <w:highlight w:val="none"/>
        </w:rPr>
        <w:t>甲方</w:t>
      </w:r>
      <w:r>
        <w:rPr>
          <w:rFonts w:hint="eastAsia"/>
          <w:color w:val="auto"/>
          <w:kern w:val="0"/>
          <w:highlight w:val="none"/>
        </w:rPr>
        <w:t>有权拒收货物，每次按本批货物金额的20%支付违约金。</w:t>
      </w:r>
    </w:p>
    <w:p w14:paraId="593B3E8C">
      <w:pPr>
        <w:spacing w:line="360" w:lineRule="auto"/>
        <w:ind w:firstLine="420"/>
        <w:rPr>
          <w:color w:val="auto"/>
          <w:kern w:val="0"/>
          <w:highlight w:val="none"/>
        </w:rPr>
      </w:pPr>
      <w:r>
        <w:rPr>
          <w:color w:val="auto"/>
          <w:highlight w:val="none"/>
        </w:rPr>
        <w:t>8.7</w:t>
      </w:r>
      <w:r>
        <w:rPr>
          <w:rFonts w:hint="eastAsia"/>
          <w:color w:val="auto"/>
          <w:kern w:val="0"/>
          <w:highlight w:val="none"/>
        </w:rPr>
        <w:t>以上处罚如有履约保证金的优先从履约保证金中扣除，若履约保证金不足，从未支付款项中直接扣除；若无履约保证金的，则直接从未支付款项中扣除。</w:t>
      </w:r>
    </w:p>
    <w:p w14:paraId="50DB5EF8">
      <w:pPr>
        <w:spacing w:line="360" w:lineRule="auto"/>
        <w:ind w:firstLine="420"/>
        <w:rPr>
          <w:color w:val="auto"/>
          <w:highlight w:val="none"/>
        </w:rPr>
      </w:pPr>
      <w:r>
        <w:rPr>
          <w:color w:val="auto"/>
          <w:highlight w:val="none"/>
        </w:rPr>
        <w:t>8.8</w:t>
      </w:r>
      <w:r>
        <w:rPr>
          <w:rFonts w:hint="eastAsia"/>
          <w:color w:val="auto"/>
          <w:kern w:val="0"/>
          <w:highlight w:val="none"/>
        </w:rPr>
        <w:t>有下列行为之一的，</w:t>
      </w:r>
      <w:r>
        <w:rPr>
          <w:rFonts w:hint="eastAsia"/>
          <w:color w:val="auto"/>
          <w:highlight w:val="none"/>
        </w:rPr>
        <w:t>甲方</w:t>
      </w:r>
      <w:r>
        <w:rPr>
          <w:rFonts w:hint="eastAsia"/>
          <w:color w:val="auto"/>
          <w:kern w:val="0"/>
          <w:highlight w:val="none"/>
        </w:rPr>
        <w:t>经相关部门同意后，有权单方取消其服务协议资格，解除合同，履约保证金（如有）不予退还。因此造成对第三方的人身伤害和经济损失由</w:t>
      </w:r>
      <w:r>
        <w:rPr>
          <w:rFonts w:hint="eastAsia"/>
          <w:color w:val="auto"/>
          <w:highlight w:val="none"/>
        </w:rPr>
        <w:t>乙方</w:t>
      </w:r>
      <w:r>
        <w:rPr>
          <w:rFonts w:hint="eastAsia"/>
          <w:color w:val="auto"/>
          <w:kern w:val="0"/>
          <w:highlight w:val="none"/>
        </w:rPr>
        <w:t>自行承担和负责处理，如给</w:t>
      </w:r>
      <w:r>
        <w:rPr>
          <w:rFonts w:hint="eastAsia"/>
          <w:color w:val="auto"/>
          <w:highlight w:val="none"/>
        </w:rPr>
        <w:t>甲方</w:t>
      </w:r>
      <w:r>
        <w:rPr>
          <w:rFonts w:hint="eastAsia"/>
          <w:color w:val="auto"/>
          <w:kern w:val="0"/>
          <w:highlight w:val="none"/>
        </w:rPr>
        <w:t>造成其他损失，</w:t>
      </w:r>
      <w:r>
        <w:rPr>
          <w:rFonts w:hint="eastAsia"/>
          <w:color w:val="auto"/>
          <w:highlight w:val="none"/>
        </w:rPr>
        <w:t>乙方</w:t>
      </w:r>
      <w:r>
        <w:rPr>
          <w:rFonts w:hint="eastAsia"/>
          <w:color w:val="auto"/>
          <w:kern w:val="0"/>
          <w:highlight w:val="none"/>
        </w:rPr>
        <w:t>应赔偿</w:t>
      </w:r>
      <w:r>
        <w:rPr>
          <w:rFonts w:hint="eastAsia"/>
          <w:color w:val="auto"/>
          <w:highlight w:val="none"/>
        </w:rPr>
        <w:t>甲方</w:t>
      </w:r>
      <w:r>
        <w:rPr>
          <w:rFonts w:hint="eastAsia"/>
          <w:color w:val="auto"/>
          <w:kern w:val="0"/>
          <w:highlight w:val="none"/>
        </w:rPr>
        <w:t>所有相关损失。</w:t>
      </w:r>
    </w:p>
    <w:p w14:paraId="0AD72F55">
      <w:pPr>
        <w:spacing w:line="360" w:lineRule="auto"/>
        <w:ind w:firstLine="420"/>
        <w:rPr>
          <w:color w:val="auto"/>
          <w:highlight w:val="none"/>
        </w:rPr>
      </w:pPr>
      <w:r>
        <w:rPr>
          <w:rFonts w:hint="eastAsia"/>
          <w:color w:val="auto"/>
          <w:kern w:val="0"/>
          <w:highlight w:val="none"/>
        </w:rPr>
        <w:t>①提供任何虚假</w:t>
      </w:r>
      <w:r>
        <w:rPr>
          <w:rFonts w:hint="eastAsia"/>
          <w:color w:val="auto"/>
          <w:highlight w:val="none"/>
        </w:rPr>
        <w:t>资料的；</w:t>
      </w:r>
    </w:p>
    <w:p w14:paraId="7C3F7E2E">
      <w:pPr>
        <w:spacing w:line="360" w:lineRule="auto"/>
        <w:ind w:firstLine="420"/>
        <w:rPr>
          <w:color w:val="auto"/>
          <w:highlight w:val="none"/>
        </w:rPr>
      </w:pPr>
      <w:r>
        <w:rPr>
          <w:rFonts w:hint="eastAsia"/>
          <w:color w:val="auto"/>
          <w:highlight w:val="none"/>
        </w:rPr>
        <w:t>②未经甲方同意，擅自提高固定单价的；</w:t>
      </w:r>
    </w:p>
    <w:p w14:paraId="2AD8B4A8">
      <w:pPr>
        <w:spacing w:line="360" w:lineRule="auto"/>
        <w:ind w:firstLine="420"/>
        <w:rPr>
          <w:color w:val="auto"/>
          <w:highlight w:val="none"/>
        </w:rPr>
      </w:pPr>
      <w:r>
        <w:rPr>
          <w:rFonts w:hint="eastAsia"/>
          <w:color w:val="auto"/>
          <w:highlight w:val="none"/>
        </w:rPr>
        <w:t>③乙方逾期交货超过10日的；</w:t>
      </w:r>
    </w:p>
    <w:p w14:paraId="569753F1">
      <w:pPr>
        <w:spacing w:line="360" w:lineRule="auto"/>
        <w:ind w:firstLine="420"/>
        <w:rPr>
          <w:color w:val="auto"/>
          <w:highlight w:val="none"/>
        </w:rPr>
      </w:pPr>
      <w:r>
        <w:rPr>
          <w:rFonts w:hint="eastAsia"/>
          <w:color w:val="auto"/>
          <w:highlight w:val="none"/>
        </w:rPr>
        <w:t>④私自转让协议给其他厂商进行供货的；</w:t>
      </w:r>
    </w:p>
    <w:p w14:paraId="067C2643">
      <w:pPr>
        <w:spacing w:line="360" w:lineRule="auto"/>
        <w:ind w:firstLine="420"/>
        <w:rPr>
          <w:color w:val="auto"/>
          <w:highlight w:val="none"/>
        </w:rPr>
      </w:pPr>
      <w:r>
        <w:rPr>
          <w:rFonts w:hint="eastAsia"/>
          <w:color w:val="auto"/>
          <w:highlight w:val="none"/>
        </w:rPr>
        <w:t>⑤连续两次验收发现货物质量不合格的；</w:t>
      </w:r>
    </w:p>
    <w:p w14:paraId="63D4866B">
      <w:pPr>
        <w:spacing w:line="360" w:lineRule="auto"/>
        <w:ind w:firstLine="420"/>
        <w:rPr>
          <w:color w:val="auto"/>
          <w:highlight w:val="none"/>
        </w:rPr>
      </w:pPr>
      <w:r>
        <w:rPr>
          <w:rFonts w:hint="eastAsia"/>
          <w:color w:val="auto"/>
          <w:highlight w:val="none"/>
        </w:rPr>
        <w:t>⑥把甲方验收不合格退货的货物重新供应给甲方的；</w:t>
      </w:r>
    </w:p>
    <w:p w14:paraId="6B35ABE8">
      <w:pPr>
        <w:spacing w:line="360" w:lineRule="auto"/>
        <w:ind w:firstLine="420"/>
        <w:rPr>
          <w:color w:val="auto"/>
          <w:highlight w:val="none"/>
        </w:rPr>
      </w:pPr>
      <w:r>
        <w:rPr>
          <w:rFonts w:hint="eastAsia"/>
          <w:color w:val="auto"/>
          <w:highlight w:val="none"/>
        </w:rPr>
        <w:t>⑦所提供的货物为假冒伪劣产品，且不能提供合法证明材料的；</w:t>
      </w:r>
    </w:p>
    <w:p w14:paraId="0510D8D9">
      <w:pPr>
        <w:spacing w:line="360" w:lineRule="auto"/>
        <w:ind w:firstLine="420"/>
        <w:rPr>
          <w:color w:val="auto"/>
          <w:highlight w:val="none"/>
        </w:rPr>
      </w:pPr>
      <w:r>
        <w:rPr>
          <w:rFonts w:hint="eastAsia"/>
          <w:color w:val="auto"/>
          <w:highlight w:val="none"/>
        </w:rPr>
        <w:t>⑧在协议期内，非甲方原因，不能按合同及采购要求供货次数达到3次；</w:t>
      </w:r>
    </w:p>
    <w:p w14:paraId="725BB028">
      <w:pPr>
        <w:spacing w:line="360" w:lineRule="auto"/>
        <w:ind w:firstLine="420"/>
        <w:rPr>
          <w:color w:val="auto"/>
          <w:highlight w:val="none"/>
        </w:rPr>
      </w:pPr>
      <w:r>
        <w:rPr>
          <w:rFonts w:hint="eastAsia"/>
          <w:color w:val="auto"/>
          <w:highlight w:val="none"/>
        </w:rPr>
        <w:t>⑨乙方的工作人员不遵守甲方各项管理规定，或泄露甲方内部情况，造成社会不良影响的；</w:t>
      </w:r>
    </w:p>
    <w:p w14:paraId="4281D8A1">
      <w:pPr>
        <w:spacing w:line="360" w:lineRule="auto"/>
        <w:ind w:firstLine="420"/>
        <w:rPr>
          <w:color w:val="auto"/>
          <w:highlight w:val="none"/>
        </w:rPr>
      </w:pPr>
      <w:r>
        <w:rPr>
          <w:rFonts w:hint="eastAsia"/>
          <w:color w:val="auto"/>
          <w:highlight w:val="none"/>
        </w:rPr>
        <w:t>⑩乙方对检查把关不严，造成甲方重大损失，影响监管安全的。</w:t>
      </w:r>
    </w:p>
    <w:p w14:paraId="0A607A20">
      <w:pPr>
        <w:spacing w:line="360" w:lineRule="auto"/>
        <w:ind w:firstLine="0" w:firstLineChars="0"/>
        <w:jc w:val="center"/>
        <w:rPr>
          <w:rFonts w:ascii="宋体" w:hAnsi="宋体"/>
          <w:b/>
          <w:color w:val="auto"/>
          <w:szCs w:val="21"/>
          <w:highlight w:val="none"/>
        </w:rPr>
      </w:pPr>
      <w:r>
        <w:rPr>
          <w:rFonts w:hint="eastAsia" w:ascii="宋体" w:hAnsi="宋体"/>
          <w:b/>
          <w:color w:val="auto"/>
          <w:szCs w:val="21"/>
          <w:highlight w:val="none"/>
        </w:rPr>
        <w:t>九    不可抗力事件处理</w:t>
      </w:r>
    </w:p>
    <w:p w14:paraId="3239C4BD">
      <w:pPr>
        <w:spacing w:line="360" w:lineRule="auto"/>
        <w:ind w:firstLine="426" w:firstLineChars="0"/>
        <w:rPr>
          <w:rFonts w:ascii="宋体" w:hAnsi="宋体"/>
          <w:color w:val="auto"/>
          <w:szCs w:val="21"/>
          <w:highlight w:val="none"/>
        </w:rPr>
      </w:pPr>
      <w:r>
        <w:rPr>
          <w:rFonts w:ascii="宋体" w:hAnsi="宋体"/>
          <w:color w:val="auto"/>
          <w:szCs w:val="21"/>
          <w:highlight w:val="none"/>
        </w:rPr>
        <w:t>9</w:t>
      </w:r>
      <w:r>
        <w:rPr>
          <w:rFonts w:hint="eastAsia" w:ascii="宋体" w:hAnsi="宋体"/>
          <w:color w:val="auto"/>
          <w:szCs w:val="21"/>
          <w:highlight w:val="none"/>
        </w:rPr>
        <w:t>.1在合同有效期限内，任何一方因不可抗力事件导致不能履行合同，则合同履行期可延长，其延长期与不可抗力影响期相同。</w:t>
      </w:r>
    </w:p>
    <w:p w14:paraId="6D3D5974">
      <w:pPr>
        <w:spacing w:line="360" w:lineRule="auto"/>
        <w:ind w:firstLine="426" w:firstLineChars="0"/>
        <w:rPr>
          <w:rFonts w:ascii="宋体" w:hAnsi="宋体"/>
          <w:color w:val="auto"/>
          <w:szCs w:val="21"/>
          <w:highlight w:val="none"/>
        </w:rPr>
      </w:pPr>
      <w:r>
        <w:rPr>
          <w:rFonts w:ascii="宋体" w:hAnsi="宋体"/>
          <w:color w:val="auto"/>
          <w:szCs w:val="21"/>
          <w:highlight w:val="none"/>
        </w:rPr>
        <w:t>9</w:t>
      </w:r>
      <w:r>
        <w:rPr>
          <w:rFonts w:hint="eastAsia" w:ascii="宋体" w:hAnsi="宋体"/>
          <w:color w:val="auto"/>
          <w:szCs w:val="21"/>
          <w:highlight w:val="none"/>
        </w:rPr>
        <w:t>.2不可抗力事件发生后，应立即通知对方，并寄送有关权威机构出具的证明。</w:t>
      </w:r>
    </w:p>
    <w:p w14:paraId="659DAC54">
      <w:pPr>
        <w:spacing w:line="360" w:lineRule="auto"/>
        <w:ind w:firstLine="426" w:firstLineChars="0"/>
        <w:rPr>
          <w:rFonts w:ascii="宋体" w:hAnsi="宋体"/>
          <w:color w:val="auto"/>
          <w:szCs w:val="21"/>
          <w:highlight w:val="none"/>
        </w:rPr>
      </w:pPr>
      <w:r>
        <w:rPr>
          <w:rFonts w:ascii="宋体" w:hAnsi="宋体"/>
          <w:color w:val="auto"/>
          <w:szCs w:val="21"/>
          <w:highlight w:val="none"/>
        </w:rPr>
        <w:t>9</w:t>
      </w:r>
      <w:r>
        <w:rPr>
          <w:rFonts w:hint="eastAsia" w:ascii="宋体" w:hAnsi="宋体"/>
          <w:color w:val="auto"/>
          <w:szCs w:val="21"/>
          <w:highlight w:val="none"/>
        </w:rPr>
        <w:t>.3不可抗力事件延续120天以上，双方应通过友好协商，确定是否继续履行合同。</w:t>
      </w:r>
    </w:p>
    <w:p w14:paraId="6CE8EFA6">
      <w:pPr>
        <w:spacing w:line="360" w:lineRule="auto"/>
        <w:ind w:firstLine="0" w:firstLineChars="0"/>
        <w:jc w:val="center"/>
        <w:rPr>
          <w:rFonts w:ascii="宋体" w:hAnsi="宋体"/>
          <w:b/>
          <w:color w:val="auto"/>
          <w:szCs w:val="21"/>
          <w:highlight w:val="none"/>
        </w:rPr>
      </w:pPr>
      <w:r>
        <w:rPr>
          <w:rFonts w:hint="eastAsia" w:ascii="宋体" w:hAnsi="宋体"/>
          <w:b/>
          <w:color w:val="auto"/>
          <w:szCs w:val="21"/>
          <w:highlight w:val="none"/>
        </w:rPr>
        <w:t>十    合同争议解决</w:t>
      </w:r>
    </w:p>
    <w:p w14:paraId="3F3EAB0A">
      <w:pPr>
        <w:spacing w:line="360" w:lineRule="auto"/>
        <w:ind w:firstLine="426" w:firstLineChars="0"/>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1因货物质量问题发生争议的，</w:t>
      </w:r>
      <w:r>
        <w:rPr>
          <w:rFonts w:hint="eastAsia" w:ascii="宋体" w:hAnsi="宋体"/>
          <w:color w:val="auto"/>
          <w:szCs w:val="21"/>
          <w:highlight w:val="none"/>
        </w:rPr>
        <w:t>可</w:t>
      </w:r>
      <w:r>
        <w:rPr>
          <w:rFonts w:hint="eastAsia" w:ascii="宋体" w:hAnsi="宋体"/>
          <w:color w:val="auto"/>
          <w:szCs w:val="21"/>
          <w:highlight w:val="none"/>
        </w:rPr>
        <w:t>邀请国家认可的质量检测机构对货物质量进行鉴定，鉴定费由乙方先行垫付。货物符合标准的，鉴定费由甲方承担；货物不符合标准的，鉴定费由乙方承担。</w:t>
      </w:r>
    </w:p>
    <w:p w14:paraId="623482A9">
      <w:pPr>
        <w:spacing w:line="360" w:lineRule="auto"/>
        <w:ind w:firstLine="426" w:firstLineChars="0"/>
        <w:rPr>
          <w:rFonts w:ascii="宋体" w:hAnsi="宋体"/>
          <w:color w:val="auto"/>
          <w:szCs w:val="21"/>
          <w:highlight w:val="none"/>
        </w:rPr>
      </w:pPr>
      <w:r>
        <w:rPr>
          <w:rFonts w:ascii="宋体" w:hAnsi="宋体"/>
          <w:color w:val="auto"/>
          <w:szCs w:val="21"/>
          <w:highlight w:val="none"/>
        </w:rPr>
        <w:t>10.2</w:t>
      </w:r>
      <w:r>
        <w:rPr>
          <w:rFonts w:hint="eastAsia" w:ascii="宋体" w:hAnsi="宋体"/>
          <w:color w:val="auto"/>
          <w:szCs w:val="21"/>
          <w:highlight w:val="none"/>
        </w:rPr>
        <w:t>因履行本合同引起的或与本合同有关的争议，甲、乙双方应首先通过友好协商解决。如果协商不能解决，可选择如下方式之一进行解决：</w:t>
      </w:r>
    </w:p>
    <w:p w14:paraId="13857A0B">
      <w:pPr>
        <w:spacing w:line="360" w:lineRule="auto"/>
        <w:ind w:firstLine="426" w:firstLineChars="0"/>
        <w:rPr>
          <w:rFonts w:ascii="宋体" w:hAnsi="宋体"/>
          <w:color w:val="auto"/>
          <w:szCs w:val="21"/>
          <w:highlight w:val="none"/>
        </w:rPr>
      </w:pPr>
      <w:r>
        <w:rPr>
          <w:rFonts w:hint="eastAsia" w:ascii="宋体" w:hAnsi="宋体"/>
          <w:color w:val="auto"/>
          <w:szCs w:val="21"/>
          <w:highlight w:val="none"/>
        </w:rPr>
        <w:t>□向柳州市仲裁委员会申请仲裁；</w:t>
      </w:r>
    </w:p>
    <w:p w14:paraId="02A7BA03">
      <w:pPr>
        <w:spacing w:line="360" w:lineRule="auto"/>
        <w:ind w:firstLine="426" w:firstLineChars="0"/>
        <w:rPr>
          <w:rFonts w:ascii="宋体" w:hAnsi="宋体"/>
          <w:color w:val="auto"/>
          <w:szCs w:val="21"/>
          <w:highlight w:val="none"/>
        </w:rPr>
      </w:pPr>
      <w:r>
        <w:rPr>
          <w:rFonts w:ascii="宋体" w:hAnsi="宋体"/>
          <w:bCs/>
          <w:color w:val="auto"/>
          <w:szCs w:val="21"/>
          <w:highlight w:val="none"/>
        </w:rPr>
        <w:fldChar w:fldCharType="begin"/>
      </w:r>
      <w:r>
        <w:rPr>
          <w:rFonts w:ascii="宋体" w:hAnsi="宋体"/>
          <w:bCs/>
          <w:color w:val="auto"/>
          <w:szCs w:val="21"/>
          <w:highlight w:val="none"/>
        </w:rPr>
        <w:instrText xml:space="preserve"> </w:instrText>
      </w:r>
      <w:r>
        <w:rPr>
          <w:rFonts w:hint="eastAsia" w:ascii="宋体" w:hAnsi="宋体"/>
          <w:bCs/>
          <w:color w:val="auto"/>
          <w:szCs w:val="21"/>
          <w:highlight w:val="none"/>
        </w:rPr>
        <w:instrText xml:space="preserve">eq \o\ac(□,√)</w:instrText>
      </w:r>
      <w:r>
        <w:rPr>
          <w:rFonts w:ascii="宋体" w:hAnsi="宋体"/>
          <w:bCs/>
          <w:color w:val="auto"/>
          <w:szCs w:val="21"/>
          <w:highlight w:val="none"/>
        </w:rPr>
        <w:fldChar w:fldCharType="end"/>
      </w:r>
      <w:r>
        <w:rPr>
          <w:rFonts w:hint="eastAsia" w:ascii="宋体" w:hAnsi="宋体"/>
          <w:color w:val="auto"/>
          <w:szCs w:val="21"/>
          <w:highlight w:val="none"/>
        </w:rPr>
        <w:t>向柳州市城中区人民法院提起诉讼。</w:t>
      </w:r>
    </w:p>
    <w:p w14:paraId="7797B989">
      <w:pPr>
        <w:spacing w:line="360" w:lineRule="auto"/>
        <w:ind w:firstLine="426" w:firstLineChars="0"/>
        <w:rPr>
          <w:rFonts w:ascii="宋体" w:hAnsi="宋体"/>
          <w:color w:val="auto"/>
          <w:szCs w:val="21"/>
          <w:highlight w:val="none"/>
        </w:rPr>
      </w:pPr>
      <w:r>
        <w:rPr>
          <w:rFonts w:ascii="宋体" w:hAnsi="宋体"/>
          <w:color w:val="auto"/>
          <w:szCs w:val="21"/>
          <w:highlight w:val="none"/>
        </w:rPr>
        <w:t>10.3</w:t>
      </w:r>
      <w:r>
        <w:rPr>
          <w:rFonts w:hint="eastAsia" w:ascii="宋体" w:hAnsi="宋体"/>
          <w:color w:val="auto"/>
          <w:szCs w:val="21"/>
          <w:highlight w:val="none"/>
        </w:rPr>
        <w:t>甲乙双方</w:t>
      </w:r>
      <w:r>
        <w:rPr>
          <w:rFonts w:hint="eastAsia" w:ascii="宋体" w:hAnsi="宋体"/>
          <w:color w:val="auto"/>
          <w:szCs w:val="21"/>
          <w:highlight w:val="none"/>
        </w:rPr>
        <w:t>以诉讼方式解决争议的，违约方应当承担守约方为诉讼而支出的相关费用，包括但不限于诉讼费、律师费、保全费、公告费、差旅费等。</w:t>
      </w:r>
    </w:p>
    <w:p w14:paraId="12B5C2AC">
      <w:pPr>
        <w:spacing w:line="360" w:lineRule="auto"/>
        <w:ind w:firstLine="0" w:firstLineChars="0"/>
        <w:jc w:val="center"/>
        <w:rPr>
          <w:rFonts w:ascii="宋体" w:hAnsi="宋体"/>
          <w:b/>
          <w:color w:val="auto"/>
          <w:szCs w:val="21"/>
          <w:highlight w:val="none"/>
        </w:rPr>
      </w:pPr>
      <w:r>
        <w:rPr>
          <w:rFonts w:hint="eastAsia" w:ascii="宋体" w:hAnsi="宋体"/>
          <w:b/>
          <w:color w:val="auto"/>
          <w:szCs w:val="21"/>
          <w:highlight w:val="none"/>
        </w:rPr>
        <w:t>十一    合同生效及其它</w:t>
      </w:r>
    </w:p>
    <w:p w14:paraId="61F9FB4D">
      <w:pPr>
        <w:spacing w:line="360" w:lineRule="auto"/>
        <w:ind w:firstLine="426" w:firstLineChars="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.1合同经双方法定代表人或委托代理人签字并加盖公章或合同章后生效。</w:t>
      </w:r>
    </w:p>
    <w:p w14:paraId="4E2AA95D">
      <w:pPr>
        <w:snapToGrid w:val="0"/>
        <w:spacing w:line="360" w:lineRule="auto"/>
        <w:ind w:firstLine="42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.2合同履行中，如需修改或补充合同内容，由双方协商另签署书面修改或补充协议作为主合同不可分割的一部分。</w:t>
      </w:r>
    </w:p>
    <w:p w14:paraId="55B0404E">
      <w:pPr>
        <w:spacing w:line="360" w:lineRule="auto"/>
        <w:ind w:firstLine="420"/>
        <w:rPr>
          <w:rFonts w:ascii="宋体" w:hAnsi="宋体" w:cs="宋体"/>
          <w:color w:val="auto"/>
          <w:szCs w:val="21"/>
          <w:highlight w:val="none"/>
        </w:rPr>
      </w:pPr>
    </w:p>
    <w:sectPr>
      <w:footerReference r:id="rId14" w:type="first"/>
      <w:headerReference r:id="rId12" w:type="even"/>
      <w:footerReference r:id="rId13" w:type="even"/>
      <w:pgSz w:w="11906" w:h="16838"/>
      <w:pgMar w:top="1418" w:right="1247" w:bottom="1418" w:left="1247"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8ADEB62-7737-4DE7-8BFB-A2CA1784BF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5CDD182-9646-4AB3-AC1F-5070E2A615F5}"/>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embedRegular r:id="rId3" w:fontKey="{F53F9AB0-8B1D-4E62-85D7-84175630AC78}"/>
  </w:font>
  <w:font w:name="仿宋_GB2312">
    <w:panose1 w:val="02010609030101010101"/>
    <w:charset w:val="86"/>
    <w:family w:val="modern"/>
    <w:pitch w:val="default"/>
    <w:sig w:usb0="00000001" w:usb1="080E0000" w:usb2="00000000" w:usb3="00000000" w:csb0="00040000" w:csb1="00000000"/>
    <w:embedRegular r:id="rId4" w:fontKey="{1FB6BB14-BDC7-4A40-9CFE-16E13574640B}"/>
  </w:font>
  <w:font w:name="Courier New">
    <w:panose1 w:val="02070309020205020404"/>
    <w:charset w:val="00"/>
    <w:family w:val="modern"/>
    <w:pitch w:val="default"/>
    <w:sig w:usb0="E0002EFF" w:usb1="C0007843" w:usb2="00000009" w:usb3="00000000" w:csb0="400001FF" w:csb1="FFFF0000"/>
    <w:embedRegular r:id="rId5" w:fontKey="{3903E81A-D34D-4E2D-8065-79554A178885}"/>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Trebuchet MS">
    <w:panose1 w:val="020B0603020202020204"/>
    <w:charset w:val="00"/>
    <w:family w:val="swiss"/>
    <w:pitch w:val="default"/>
    <w:sig w:usb0="00000687" w:usb1="00000000" w:usb2="00000000" w:usb3="00000000" w:csb0="2000009F" w:csb1="00000000"/>
  </w:font>
  <w:font w:name="仿宋">
    <w:panose1 w:val="02010609060101010101"/>
    <w:charset w:val="86"/>
    <w:family w:val="modern"/>
    <w:pitch w:val="default"/>
    <w:sig w:usb0="800002BF" w:usb1="38CF7CFA" w:usb2="00000016" w:usb3="00000000" w:csb0="00040001" w:csb1="00000000"/>
    <w:embedRegular r:id="rId6" w:fontKey="{B5D59735-B69D-4F61-8B45-EEB27846F905}"/>
  </w:font>
  <w:font w:name="华文新魏">
    <w:panose1 w:val="02010800040101010101"/>
    <w:charset w:val="86"/>
    <w:family w:val="auto"/>
    <w:pitch w:val="default"/>
    <w:sig w:usb0="00000001" w:usb1="080F0000" w:usb2="00000000" w:usb3="00000000" w:csb0="00040000" w:csb1="00000000"/>
    <w:embedRegular r:id="rId7" w:fontKey="{924BA970-C605-4E5C-9FA3-D2B99FA9439E}"/>
  </w:font>
  <w:font w:name="华康简魏碑">
    <w:altName w:val="宋体"/>
    <w:panose1 w:val="00000000000000000000"/>
    <w:charset w:val="86"/>
    <w:family w:val="modern"/>
    <w:pitch w:val="default"/>
    <w:sig w:usb0="00000000" w:usb1="00000000" w:usb2="00000010" w:usb3="00000000" w:csb0="00040000" w:csb1="00000000"/>
    <w:embedRegular r:id="rId8" w:fontKey="{C402835A-A315-4763-B0F2-4ADD96B20474}"/>
  </w:font>
  <w:font w:name="MS Gothic">
    <w:panose1 w:val="020B0609070205080204"/>
    <w:charset w:val="80"/>
    <w:family w:val="modern"/>
    <w:pitch w:val="default"/>
    <w:sig w:usb0="E00002FF" w:usb1="6AC7FDFB" w:usb2="08000012" w:usb3="00000000" w:csb0="4002009F" w:csb1="DFD70000"/>
    <w:embedRegular r:id="rId9" w:fontKey="{1DFF8A05-F651-4515-95BE-93ED69580AD2}"/>
  </w:font>
  <w:font w:name="微软雅黑">
    <w:panose1 w:val="020B0503020204020204"/>
    <w:charset w:val="86"/>
    <w:family w:val="swiss"/>
    <w:pitch w:val="default"/>
    <w:sig w:usb0="80000287" w:usb1="2ACF3C50" w:usb2="00000016" w:usb3="00000000" w:csb0="0004001F" w:csb1="00000000"/>
    <w:embedRegular r:id="rId10" w:fontKey="{BFDBF72A-8116-44C7-8041-1487E3130F9E}"/>
  </w:font>
  <w:font w:name="方正小标宋简体">
    <w:panose1 w:val="02000000000000000000"/>
    <w:charset w:val="86"/>
    <w:family w:val="script"/>
    <w:pitch w:val="default"/>
    <w:sig w:usb0="00000001" w:usb1="08000000" w:usb2="00000000" w:usb3="00000000" w:csb0="00040000" w:csb1="00000000"/>
    <w:embedRegular r:id="rId11" w:fontKey="{27D0A576-BB0A-4240-9F83-3B8D9BEE19A4}"/>
  </w:font>
  <w:font w:name="Segoe UI Symbol">
    <w:panose1 w:val="020B0502040204020203"/>
    <w:charset w:val="00"/>
    <w:family w:val="swiss"/>
    <w:pitch w:val="default"/>
    <w:sig w:usb0="800001E3" w:usb1="1200FFEF" w:usb2="00040000" w:usb3="04000000" w:csb0="00000001" w:csb1="40000000"/>
    <w:embedRegular r:id="rId12" w:fontKey="{FE4C61EE-1D30-4552-9B29-E43BF81D61E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1958986"/>
    </w:sdtPr>
    <w:sdtContent>
      <w:p w14:paraId="78D0147A">
        <w:pPr>
          <w:pStyle w:val="32"/>
          <w:ind w:firstLine="360"/>
          <w:jc w:val="center"/>
        </w:pPr>
        <w:r>
          <w:fldChar w:fldCharType="begin"/>
        </w:r>
        <w:r>
          <w:instrText xml:space="preserve">PAGE   \* MERGEFORMAT</w:instrText>
        </w:r>
        <w:r>
          <w:fldChar w:fldCharType="separate"/>
        </w:r>
        <w:r>
          <w:rPr>
            <w:lang w:val="zh-CN"/>
          </w:rPr>
          <w:t>42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FAF31">
    <w:pPr>
      <w:pStyle w:val="3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52793">
    <w:pPr>
      <w:pStyle w:val="3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C2FA9">
    <w:pPr>
      <w:pStyle w:val="32"/>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2247F">
    <w:pPr>
      <w:pStyle w:val="32"/>
      <w:ind w:firstLine="360"/>
    </w:pPr>
  </w:p>
  <w:p w14:paraId="192EE56B">
    <w:pPr>
      <w:ind w:firstLine="4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9D653">
    <w:pPr>
      <w:pStyle w:val="3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B7557">
    <w:pPr>
      <w:pBdr>
        <w:bottom w:val="single" w:color="auto" w:sz="6" w:space="1"/>
      </w:pBdr>
      <w:tabs>
        <w:tab w:val="center" w:pos="4153"/>
        <w:tab w:val="right" w:pos="8306"/>
      </w:tabs>
      <w:snapToGrid w:val="0"/>
      <w:ind w:firstLine="720" w:firstLineChars="400"/>
      <w:rPr>
        <w:bCs/>
        <w:color w:val="auto"/>
        <w:kern w:val="0"/>
        <w:sz w:val="18"/>
        <w:szCs w:val="18"/>
      </w:rPr>
    </w:pPr>
    <w:r>
      <w:rPr>
        <w:rFonts w:hint="eastAsia"/>
        <w:bCs/>
        <w:color w:val="auto"/>
        <w:kern w:val="0"/>
        <w:sz w:val="18"/>
        <w:szCs w:val="18"/>
      </w:rPr>
      <w:t>项目名称：</w:t>
    </w:r>
    <w:r>
      <w:rPr>
        <w:rFonts w:hint="eastAsia" w:ascii="宋体" w:hAnsi="宋体" w:cs="宋体"/>
        <w:color w:val="auto"/>
        <w:sz w:val="18"/>
        <w:szCs w:val="18"/>
      </w:rPr>
      <w:t>医院用纸制品定制及配送服务采购项目</w:t>
    </w:r>
    <w:r>
      <w:rPr>
        <w:rFonts w:ascii="宋体" w:hAnsi="宋体" w:cs="仿宋"/>
        <w:color w:val="auto"/>
        <w:kern w:val="0"/>
        <w:szCs w:val="21"/>
      </w:rPr>
      <w:t xml:space="preserve"> </w:t>
    </w:r>
    <w:r>
      <w:rPr>
        <w:rFonts w:ascii="宋体" w:hAnsi="宋体" w:cs="仿宋"/>
        <w:color w:val="auto"/>
        <w:kern w:val="0"/>
        <w:sz w:val="18"/>
        <w:szCs w:val="21"/>
      </w:rPr>
      <w:t xml:space="preserve"> </w:t>
    </w:r>
    <w:r>
      <w:rPr>
        <w:rFonts w:hint="eastAsia" w:ascii="宋体" w:hAnsi="宋体" w:cs="仿宋"/>
        <w:color w:val="auto"/>
        <w:kern w:val="0"/>
        <w:sz w:val="18"/>
        <w:szCs w:val="21"/>
      </w:rPr>
      <w:t xml:space="preserve"> </w:t>
    </w:r>
    <w:r>
      <w:rPr>
        <w:rFonts w:ascii="宋体" w:hAnsi="宋体" w:cs="仿宋"/>
        <w:color w:val="auto"/>
        <w:kern w:val="0"/>
        <w:sz w:val="18"/>
        <w:szCs w:val="21"/>
      </w:rPr>
      <w:t xml:space="preserve">   </w:t>
    </w:r>
    <w:r>
      <w:rPr>
        <w:rFonts w:hint="eastAsia" w:ascii="宋体" w:hAnsi="宋体" w:cs="仿宋"/>
        <w:color w:val="auto"/>
        <w:kern w:val="0"/>
        <w:sz w:val="18"/>
        <w:szCs w:val="21"/>
      </w:rPr>
      <w:t xml:space="preserve">  </w:t>
    </w:r>
    <w:r>
      <w:rPr>
        <w:rFonts w:ascii="宋体" w:hAnsi="宋体" w:cs="仿宋"/>
        <w:color w:val="auto"/>
        <w:kern w:val="0"/>
        <w:sz w:val="18"/>
        <w:szCs w:val="21"/>
      </w:rPr>
      <w:t xml:space="preserve">  </w:t>
    </w:r>
    <w:r>
      <w:rPr>
        <w:rFonts w:hint="eastAsia" w:ascii="宋体" w:hAnsi="宋体" w:cs="仿宋"/>
        <w:color w:val="auto"/>
        <w:kern w:val="0"/>
        <w:sz w:val="18"/>
        <w:szCs w:val="21"/>
      </w:rPr>
      <w:t xml:space="preserve">   </w:t>
    </w:r>
    <w:r>
      <w:rPr>
        <w:rFonts w:hint="eastAsia"/>
        <w:bCs/>
        <w:color w:val="auto"/>
        <w:kern w:val="0"/>
        <w:sz w:val="18"/>
        <w:szCs w:val="18"/>
      </w:rPr>
      <w:t>项目编号：</w:t>
    </w:r>
    <w:r>
      <w:rPr>
        <w:bCs/>
        <w:color w:val="auto"/>
        <w:kern w:val="0"/>
        <w:sz w:val="18"/>
        <w:szCs w:val="18"/>
      </w:rPr>
      <w:t>LZZC2026-C3-990071-GXDD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DF667">
    <w:pPr>
      <w:pStyle w:val="3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5B604">
    <w:pPr>
      <w:ind w:left="420"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09632">
    <w:pPr>
      <w:pStyle w:val="33"/>
      <w:ind w:firstLine="360"/>
    </w:pPr>
  </w:p>
  <w:p w14:paraId="1BFEC5AC">
    <w:pPr>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1"/>
      <w:lvlText w:val="%1."/>
      <w:lvlJc w:val="left"/>
      <w:pPr>
        <w:tabs>
          <w:tab w:val="left" w:pos="1483"/>
        </w:tabs>
        <w:ind w:left="1483" w:hanging="360"/>
      </w:pPr>
    </w:lvl>
  </w:abstractNum>
  <w:abstractNum w:abstractNumId="1">
    <w:nsid w:val="076C7C35"/>
    <w:multiLevelType w:val="multilevel"/>
    <w:tmpl w:val="076C7C35"/>
    <w:lvl w:ilvl="0" w:tentative="0">
      <w:start w:val="1"/>
      <w:numFmt w:val="decimal"/>
      <w:pStyle w:val="169"/>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D1F1925"/>
    <w:multiLevelType w:val="multilevel"/>
    <w:tmpl w:val="0D1F1925"/>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4">
    <w:nsid w:val="4DAA4A17"/>
    <w:multiLevelType w:val="multilevel"/>
    <w:tmpl w:val="4DAA4A17"/>
    <w:lvl w:ilvl="0" w:tentative="0">
      <w:start w:val="1"/>
      <w:numFmt w:val="decimal"/>
      <w:suff w:val="space"/>
      <w:lvlText w:val="%1."/>
      <w:lvlJc w:val="left"/>
      <w:pPr>
        <w:ind w:left="720" w:hanging="720"/>
      </w:pPr>
      <w:rPr>
        <w:rFonts w:hint="default"/>
        <w:b w:val="0"/>
        <w:i w:val="0"/>
      </w:rPr>
    </w:lvl>
    <w:lvl w:ilvl="1" w:tentative="0">
      <w:start w:val="1"/>
      <w:numFmt w:val="lowerLetter"/>
      <w:lvlText w:val="%2)"/>
      <w:lvlJc w:val="left"/>
      <w:pPr>
        <w:ind w:left="1140" w:hanging="720"/>
      </w:pPr>
      <w:rPr>
        <w:rFonts w:hint="eastAsia"/>
      </w:rPr>
    </w:lvl>
    <w:lvl w:ilvl="2" w:tentative="0">
      <w:start w:val="1"/>
      <w:numFmt w:val="lowerRoman"/>
      <w:lvlText w:val="%3."/>
      <w:lvlJc w:val="right"/>
      <w:pPr>
        <w:ind w:left="1560" w:hanging="720"/>
      </w:pPr>
      <w:rPr>
        <w:rFonts w:hint="eastAsia"/>
      </w:rPr>
    </w:lvl>
    <w:lvl w:ilvl="3" w:tentative="0">
      <w:start w:val="1"/>
      <w:numFmt w:val="decimal"/>
      <w:lvlText w:val="%4."/>
      <w:lvlJc w:val="left"/>
      <w:pPr>
        <w:ind w:left="1980" w:hanging="720"/>
      </w:pPr>
      <w:rPr>
        <w:rFonts w:hint="eastAsia"/>
      </w:rPr>
    </w:lvl>
    <w:lvl w:ilvl="4" w:tentative="0">
      <w:start w:val="1"/>
      <w:numFmt w:val="lowerLetter"/>
      <w:lvlText w:val="%5)"/>
      <w:lvlJc w:val="left"/>
      <w:pPr>
        <w:ind w:left="2400" w:hanging="720"/>
      </w:pPr>
      <w:rPr>
        <w:rFonts w:hint="eastAsia"/>
      </w:rPr>
    </w:lvl>
    <w:lvl w:ilvl="5" w:tentative="0">
      <w:start w:val="1"/>
      <w:numFmt w:val="lowerRoman"/>
      <w:lvlText w:val="%6."/>
      <w:lvlJc w:val="right"/>
      <w:pPr>
        <w:ind w:left="2820" w:hanging="720"/>
      </w:pPr>
      <w:rPr>
        <w:rFonts w:hint="eastAsia"/>
      </w:rPr>
    </w:lvl>
    <w:lvl w:ilvl="6" w:tentative="0">
      <w:start w:val="1"/>
      <w:numFmt w:val="decimal"/>
      <w:lvlText w:val="%7."/>
      <w:lvlJc w:val="left"/>
      <w:pPr>
        <w:ind w:left="3240" w:hanging="720"/>
      </w:pPr>
      <w:rPr>
        <w:rFonts w:hint="eastAsia"/>
      </w:rPr>
    </w:lvl>
    <w:lvl w:ilvl="7" w:tentative="0">
      <w:start w:val="1"/>
      <w:numFmt w:val="lowerLetter"/>
      <w:lvlText w:val="%8)"/>
      <w:lvlJc w:val="left"/>
      <w:pPr>
        <w:ind w:left="3660" w:hanging="720"/>
      </w:pPr>
      <w:rPr>
        <w:rFonts w:hint="eastAsia"/>
      </w:rPr>
    </w:lvl>
    <w:lvl w:ilvl="8" w:tentative="0">
      <w:start w:val="1"/>
      <w:numFmt w:val="lowerRoman"/>
      <w:lvlText w:val="%9."/>
      <w:lvlJc w:val="right"/>
      <w:pPr>
        <w:ind w:left="4080" w:hanging="720"/>
      </w:pPr>
      <w:rPr>
        <w:rFonts w:hint="eastAsia"/>
      </w:rPr>
    </w:lvl>
  </w:abstractNum>
  <w:abstractNum w:abstractNumId="5">
    <w:nsid w:val="4F886337"/>
    <w:multiLevelType w:val="multilevel"/>
    <w:tmpl w:val="4F886337"/>
    <w:lvl w:ilvl="0" w:tentative="0">
      <w:start w:val="1"/>
      <w:numFmt w:val="decimal"/>
      <w:pStyle w:val="97"/>
      <w:lvlText w:val="（%1）"/>
      <w:lvlJc w:val="left"/>
      <w:pPr>
        <w:ind w:left="1275" w:hanging="750"/>
      </w:pPr>
      <w:rPr>
        <w:rFonts w:hint="default"/>
        <w:lang w:val="en-US"/>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6">
    <w:nsid w:val="4FF1187F"/>
    <w:multiLevelType w:val="multilevel"/>
    <w:tmpl w:val="4FF1187F"/>
    <w:lvl w:ilvl="0" w:tentative="0">
      <w:start w:val="1"/>
      <w:numFmt w:val="decimal"/>
      <w:pStyle w:val="104"/>
      <w:lvlText w:val="%1．"/>
      <w:lvlJc w:val="left"/>
      <w:pPr>
        <w:ind w:left="1004" w:hanging="72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7">
    <w:nsid w:val="56E83EA1"/>
    <w:multiLevelType w:val="multilevel"/>
    <w:tmpl w:val="56E83EA1"/>
    <w:lvl w:ilvl="0" w:tentative="0">
      <w:start w:val="1"/>
      <w:numFmt w:val="decimal"/>
      <w:pStyle w:val="153"/>
      <w:lvlText w:val="%1."/>
      <w:lvlJc w:val="left"/>
      <w:pPr>
        <w:tabs>
          <w:tab w:val="left" w:pos="420"/>
        </w:tabs>
        <w:ind w:left="420" w:hanging="420"/>
      </w:pPr>
      <w:rPr>
        <w:rFonts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62D26C8C"/>
    <w:multiLevelType w:val="multilevel"/>
    <w:tmpl w:val="62D26C8C"/>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9">
    <w:nsid w:val="74EE4E3E"/>
    <w:multiLevelType w:val="singleLevel"/>
    <w:tmpl w:val="74EE4E3E"/>
    <w:lvl w:ilvl="0" w:tentative="0">
      <w:start w:val="1"/>
      <w:numFmt w:val="decimal"/>
      <w:pStyle w:val="200"/>
      <w:suff w:val="nothing"/>
      <w:lvlText w:val="%1、"/>
      <w:lvlJc w:val="left"/>
    </w:lvl>
  </w:abstractNum>
  <w:num w:numId="1">
    <w:abstractNumId w:val="3"/>
  </w:num>
  <w:num w:numId="2">
    <w:abstractNumId w:val="0"/>
  </w:num>
  <w:num w:numId="3">
    <w:abstractNumId w:val="5"/>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9"/>
  </w:num>
  <w:num w:numId="8">
    <w:abstractNumId w:val="4"/>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
  <w:embedTrueTypeFonts/>
  <w:saveSubsetFonts/>
  <w:bordersDoNotSurroundHeader w:val="1"/>
  <w:bordersDoNotSurroundFooter w:val="1"/>
  <w:hideSpellingErrors/>
  <w:documentProtection w:edit="forms" w:enforcement="0"/>
  <w:defaultTabStop w:val="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RjMTQwZTFkNDM2MzIwOTQ3YmNlNjNiYjBlZWE1MzIifQ=="/>
  </w:docVars>
  <w:rsids>
    <w:rsidRoot w:val="00F34B14"/>
    <w:rsid w:val="00000275"/>
    <w:rsid w:val="000004C5"/>
    <w:rsid w:val="00000672"/>
    <w:rsid w:val="00000F48"/>
    <w:rsid w:val="00001010"/>
    <w:rsid w:val="000010D2"/>
    <w:rsid w:val="000014A8"/>
    <w:rsid w:val="00001A25"/>
    <w:rsid w:val="00001DD9"/>
    <w:rsid w:val="000021E2"/>
    <w:rsid w:val="000025AB"/>
    <w:rsid w:val="000029ED"/>
    <w:rsid w:val="00002AF7"/>
    <w:rsid w:val="00002C18"/>
    <w:rsid w:val="000034E5"/>
    <w:rsid w:val="000039E6"/>
    <w:rsid w:val="00003A6C"/>
    <w:rsid w:val="00003FC2"/>
    <w:rsid w:val="000043D3"/>
    <w:rsid w:val="00004953"/>
    <w:rsid w:val="000049FB"/>
    <w:rsid w:val="00005265"/>
    <w:rsid w:val="00005353"/>
    <w:rsid w:val="00005897"/>
    <w:rsid w:val="0000589A"/>
    <w:rsid w:val="000059CA"/>
    <w:rsid w:val="000065E3"/>
    <w:rsid w:val="00006811"/>
    <w:rsid w:val="00007373"/>
    <w:rsid w:val="00007744"/>
    <w:rsid w:val="0000784B"/>
    <w:rsid w:val="00007A35"/>
    <w:rsid w:val="00007B96"/>
    <w:rsid w:val="000103BB"/>
    <w:rsid w:val="00010669"/>
    <w:rsid w:val="000108E1"/>
    <w:rsid w:val="00010D86"/>
    <w:rsid w:val="0001125B"/>
    <w:rsid w:val="00011482"/>
    <w:rsid w:val="0001172C"/>
    <w:rsid w:val="00011AEF"/>
    <w:rsid w:val="00012854"/>
    <w:rsid w:val="0001286C"/>
    <w:rsid w:val="00012C92"/>
    <w:rsid w:val="00012D6B"/>
    <w:rsid w:val="00012EC8"/>
    <w:rsid w:val="00013257"/>
    <w:rsid w:val="000132E8"/>
    <w:rsid w:val="000134BD"/>
    <w:rsid w:val="00013684"/>
    <w:rsid w:val="00014222"/>
    <w:rsid w:val="00014D95"/>
    <w:rsid w:val="00014D9D"/>
    <w:rsid w:val="00014E30"/>
    <w:rsid w:val="00014FDC"/>
    <w:rsid w:val="00015200"/>
    <w:rsid w:val="00015487"/>
    <w:rsid w:val="00016441"/>
    <w:rsid w:val="00016BC9"/>
    <w:rsid w:val="00016CAE"/>
    <w:rsid w:val="00017DA7"/>
    <w:rsid w:val="00017EB2"/>
    <w:rsid w:val="0002090F"/>
    <w:rsid w:val="000217FB"/>
    <w:rsid w:val="0002190F"/>
    <w:rsid w:val="00021A68"/>
    <w:rsid w:val="00021DBD"/>
    <w:rsid w:val="00022237"/>
    <w:rsid w:val="000222F3"/>
    <w:rsid w:val="00022792"/>
    <w:rsid w:val="00022987"/>
    <w:rsid w:val="00023943"/>
    <w:rsid w:val="000239CF"/>
    <w:rsid w:val="00023D11"/>
    <w:rsid w:val="00023D2C"/>
    <w:rsid w:val="00024027"/>
    <w:rsid w:val="00024079"/>
    <w:rsid w:val="000243A1"/>
    <w:rsid w:val="00024550"/>
    <w:rsid w:val="00024EF4"/>
    <w:rsid w:val="00024F28"/>
    <w:rsid w:val="0002585A"/>
    <w:rsid w:val="0002589E"/>
    <w:rsid w:val="00025954"/>
    <w:rsid w:val="00025E36"/>
    <w:rsid w:val="00025F9F"/>
    <w:rsid w:val="000269E4"/>
    <w:rsid w:val="000269ED"/>
    <w:rsid w:val="00026C29"/>
    <w:rsid w:val="00026D39"/>
    <w:rsid w:val="00026F24"/>
    <w:rsid w:val="000273E9"/>
    <w:rsid w:val="00027848"/>
    <w:rsid w:val="00027DE1"/>
    <w:rsid w:val="0003009A"/>
    <w:rsid w:val="000301C2"/>
    <w:rsid w:val="000301FE"/>
    <w:rsid w:val="000307E9"/>
    <w:rsid w:val="000309B7"/>
    <w:rsid w:val="00030B3C"/>
    <w:rsid w:val="00030BF4"/>
    <w:rsid w:val="000318FA"/>
    <w:rsid w:val="00031A47"/>
    <w:rsid w:val="00031B7B"/>
    <w:rsid w:val="000320BE"/>
    <w:rsid w:val="00032114"/>
    <w:rsid w:val="0003217D"/>
    <w:rsid w:val="00032244"/>
    <w:rsid w:val="0003233B"/>
    <w:rsid w:val="000334D1"/>
    <w:rsid w:val="0003357E"/>
    <w:rsid w:val="0003393E"/>
    <w:rsid w:val="00033A5B"/>
    <w:rsid w:val="0003454A"/>
    <w:rsid w:val="00034EDB"/>
    <w:rsid w:val="0003566B"/>
    <w:rsid w:val="000359BF"/>
    <w:rsid w:val="00035C73"/>
    <w:rsid w:val="0003674E"/>
    <w:rsid w:val="00036762"/>
    <w:rsid w:val="00037176"/>
    <w:rsid w:val="000371E3"/>
    <w:rsid w:val="000372F5"/>
    <w:rsid w:val="00037B18"/>
    <w:rsid w:val="00037FAC"/>
    <w:rsid w:val="0004075D"/>
    <w:rsid w:val="0004166C"/>
    <w:rsid w:val="00041ABD"/>
    <w:rsid w:val="00041E36"/>
    <w:rsid w:val="00042C82"/>
    <w:rsid w:val="00042CB8"/>
    <w:rsid w:val="00042EC5"/>
    <w:rsid w:val="00044185"/>
    <w:rsid w:val="0004440C"/>
    <w:rsid w:val="00044F97"/>
    <w:rsid w:val="00044F9A"/>
    <w:rsid w:val="00045E1F"/>
    <w:rsid w:val="000462DC"/>
    <w:rsid w:val="000467A4"/>
    <w:rsid w:val="000469AF"/>
    <w:rsid w:val="0004747E"/>
    <w:rsid w:val="000475CE"/>
    <w:rsid w:val="0004774B"/>
    <w:rsid w:val="00047DBF"/>
    <w:rsid w:val="000502B7"/>
    <w:rsid w:val="00050584"/>
    <w:rsid w:val="000509D9"/>
    <w:rsid w:val="00050D4B"/>
    <w:rsid w:val="000515DA"/>
    <w:rsid w:val="000518A1"/>
    <w:rsid w:val="00052131"/>
    <w:rsid w:val="0005234F"/>
    <w:rsid w:val="000528EF"/>
    <w:rsid w:val="00052E2D"/>
    <w:rsid w:val="00053018"/>
    <w:rsid w:val="0005312B"/>
    <w:rsid w:val="0005354B"/>
    <w:rsid w:val="00053C00"/>
    <w:rsid w:val="00053FB5"/>
    <w:rsid w:val="0005463A"/>
    <w:rsid w:val="00054A69"/>
    <w:rsid w:val="000561C2"/>
    <w:rsid w:val="0005620E"/>
    <w:rsid w:val="000562E0"/>
    <w:rsid w:val="0005644A"/>
    <w:rsid w:val="00056757"/>
    <w:rsid w:val="00056B5D"/>
    <w:rsid w:val="0005738B"/>
    <w:rsid w:val="000578D1"/>
    <w:rsid w:val="00057AEC"/>
    <w:rsid w:val="00060D23"/>
    <w:rsid w:val="00060E46"/>
    <w:rsid w:val="00060F3D"/>
    <w:rsid w:val="000611BA"/>
    <w:rsid w:val="00061F5E"/>
    <w:rsid w:val="00062194"/>
    <w:rsid w:val="00062241"/>
    <w:rsid w:val="0006262D"/>
    <w:rsid w:val="000626B0"/>
    <w:rsid w:val="00062A8B"/>
    <w:rsid w:val="00062C6F"/>
    <w:rsid w:val="00062D37"/>
    <w:rsid w:val="00063006"/>
    <w:rsid w:val="00063195"/>
    <w:rsid w:val="00063FE0"/>
    <w:rsid w:val="0006433E"/>
    <w:rsid w:val="00064847"/>
    <w:rsid w:val="00064890"/>
    <w:rsid w:val="00064F68"/>
    <w:rsid w:val="00065280"/>
    <w:rsid w:val="00065B14"/>
    <w:rsid w:val="00065B94"/>
    <w:rsid w:val="00065ED2"/>
    <w:rsid w:val="00065FC4"/>
    <w:rsid w:val="00066055"/>
    <w:rsid w:val="00066204"/>
    <w:rsid w:val="00066674"/>
    <w:rsid w:val="00066BCD"/>
    <w:rsid w:val="000672DE"/>
    <w:rsid w:val="000673E2"/>
    <w:rsid w:val="00067443"/>
    <w:rsid w:val="000679DE"/>
    <w:rsid w:val="00067B74"/>
    <w:rsid w:val="00067E69"/>
    <w:rsid w:val="000706F4"/>
    <w:rsid w:val="00070925"/>
    <w:rsid w:val="000711E4"/>
    <w:rsid w:val="00071B06"/>
    <w:rsid w:val="00072434"/>
    <w:rsid w:val="00072DA9"/>
    <w:rsid w:val="00072E17"/>
    <w:rsid w:val="0007358E"/>
    <w:rsid w:val="00073840"/>
    <w:rsid w:val="00073D22"/>
    <w:rsid w:val="0007427C"/>
    <w:rsid w:val="00074799"/>
    <w:rsid w:val="000748AB"/>
    <w:rsid w:val="0007562E"/>
    <w:rsid w:val="0007597E"/>
    <w:rsid w:val="00075B20"/>
    <w:rsid w:val="0007609D"/>
    <w:rsid w:val="00076140"/>
    <w:rsid w:val="000769DF"/>
    <w:rsid w:val="00076C3B"/>
    <w:rsid w:val="00076F7C"/>
    <w:rsid w:val="00077F9C"/>
    <w:rsid w:val="00080032"/>
    <w:rsid w:val="00080C0D"/>
    <w:rsid w:val="00080C1D"/>
    <w:rsid w:val="00080D2A"/>
    <w:rsid w:val="00080DCB"/>
    <w:rsid w:val="00080E41"/>
    <w:rsid w:val="00080F2C"/>
    <w:rsid w:val="0008131F"/>
    <w:rsid w:val="00081A01"/>
    <w:rsid w:val="00082566"/>
    <w:rsid w:val="00082DE3"/>
    <w:rsid w:val="00083226"/>
    <w:rsid w:val="000835C4"/>
    <w:rsid w:val="00083884"/>
    <w:rsid w:val="000838D6"/>
    <w:rsid w:val="00083E49"/>
    <w:rsid w:val="0008404E"/>
    <w:rsid w:val="000857C7"/>
    <w:rsid w:val="00085C08"/>
    <w:rsid w:val="00085EC4"/>
    <w:rsid w:val="00086B6D"/>
    <w:rsid w:val="00086EF5"/>
    <w:rsid w:val="0008737D"/>
    <w:rsid w:val="00087BC8"/>
    <w:rsid w:val="000900D7"/>
    <w:rsid w:val="00090734"/>
    <w:rsid w:val="000909D4"/>
    <w:rsid w:val="00090AE9"/>
    <w:rsid w:val="00090B95"/>
    <w:rsid w:val="00090BE9"/>
    <w:rsid w:val="00091AD7"/>
    <w:rsid w:val="00091DCC"/>
    <w:rsid w:val="00091F83"/>
    <w:rsid w:val="00092180"/>
    <w:rsid w:val="000922EC"/>
    <w:rsid w:val="00092362"/>
    <w:rsid w:val="00092A1C"/>
    <w:rsid w:val="00092AC4"/>
    <w:rsid w:val="00092D45"/>
    <w:rsid w:val="000934F3"/>
    <w:rsid w:val="00093884"/>
    <w:rsid w:val="00093947"/>
    <w:rsid w:val="00094596"/>
    <w:rsid w:val="00094ABB"/>
    <w:rsid w:val="00094DD6"/>
    <w:rsid w:val="0009574A"/>
    <w:rsid w:val="00095794"/>
    <w:rsid w:val="000958A8"/>
    <w:rsid w:val="0009698D"/>
    <w:rsid w:val="000969AB"/>
    <w:rsid w:val="00096A06"/>
    <w:rsid w:val="000973B5"/>
    <w:rsid w:val="0009754A"/>
    <w:rsid w:val="00097775"/>
    <w:rsid w:val="00097F10"/>
    <w:rsid w:val="00097FAD"/>
    <w:rsid w:val="000A074D"/>
    <w:rsid w:val="000A0A29"/>
    <w:rsid w:val="000A0A92"/>
    <w:rsid w:val="000A1005"/>
    <w:rsid w:val="000A115A"/>
    <w:rsid w:val="000A18CE"/>
    <w:rsid w:val="000A1CDC"/>
    <w:rsid w:val="000A1E07"/>
    <w:rsid w:val="000A316E"/>
    <w:rsid w:val="000A3693"/>
    <w:rsid w:val="000A4758"/>
    <w:rsid w:val="000A4B66"/>
    <w:rsid w:val="000A51C2"/>
    <w:rsid w:val="000A5F18"/>
    <w:rsid w:val="000A60E5"/>
    <w:rsid w:val="000A68B0"/>
    <w:rsid w:val="000A7056"/>
    <w:rsid w:val="000A7370"/>
    <w:rsid w:val="000A7552"/>
    <w:rsid w:val="000A7653"/>
    <w:rsid w:val="000A7A12"/>
    <w:rsid w:val="000B02D8"/>
    <w:rsid w:val="000B04CA"/>
    <w:rsid w:val="000B18C1"/>
    <w:rsid w:val="000B1EDF"/>
    <w:rsid w:val="000B2B4A"/>
    <w:rsid w:val="000B2EF8"/>
    <w:rsid w:val="000B3299"/>
    <w:rsid w:val="000B3B98"/>
    <w:rsid w:val="000B4082"/>
    <w:rsid w:val="000B4083"/>
    <w:rsid w:val="000B4196"/>
    <w:rsid w:val="000B45B1"/>
    <w:rsid w:val="000B46DE"/>
    <w:rsid w:val="000B4A1E"/>
    <w:rsid w:val="000B4B41"/>
    <w:rsid w:val="000B508C"/>
    <w:rsid w:val="000B555E"/>
    <w:rsid w:val="000B6488"/>
    <w:rsid w:val="000B6952"/>
    <w:rsid w:val="000B7339"/>
    <w:rsid w:val="000B741D"/>
    <w:rsid w:val="000B7532"/>
    <w:rsid w:val="000C02D5"/>
    <w:rsid w:val="000C036C"/>
    <w:rsid w:val="000C05CA"/>
    <w:rsid w:val="000C0639"/>
    <w:rsid w:val="000C0AC3"/>
    <w:rsid w:val="000C0AF1"/>
    <w:rsid w:val="000C0BCF"/>
    <w:rsid w:val="000C0D8D"/>
    <w:rsid w:val="000C10E2"/>
    <w:rsid w:val="000C1168"/>
    <w:rsid w:val="000C15D5"/>
    <w:rsid w:val="000C1B2F"/>
    <w:rsid w:val="000C2107"/>
    <w:rsid w:val="000C2C59"/>
    <w:rsid w:val="000C2D3A"/>
    <w:rsid w:val="000C2E92"/>
    <w:rsid w:val="000C2EAA"/>
    <w:rsid w:val="000C2F7F"/>
    <w:rsid w:val="000C36E4"/>
    <w:rsid w:val="000C3771"/>
    <w:rsid w:val="000C4453"/>
    <w:rsid w:val="000C4638"/>
    <w:rsid w:val="000C4A5A"/>
    <w:rsid w:val="000C4F28"/>
    <w:rsid w:val="000C4F7E"/>
    <w:rsid w:val="000C51ED"/>
    <w:rsid w:val="000C5534"/>
    <w:rsid w:val="000C56E0"/>
    <w:rsid w:val="000C583F"/>
    <w:rsid w:val="000C593E"/>
    <w:rsid w:val="000C5ABA"/>
    <w:rsid w:val="000C5DFC"/>
    <w:rsid w:val="000C5E08"/>
    <w:rsid w:val="000C6901"/>
    <w:rsid w:val="000C6ACA"/>
    <w:rsid w:val="000C6CA7"/>
    <w:rsid w:val="000C70F5"/>
    <w:rsid w:val="000C79E7"/>
    <w:rsid w:val="000C7B1D"/>
    <w:rsid w:val="000C7D83"/>
    <w:rsid w:val="000D000A"/>
    <w:rsid w:val="000D02BE"/>
    <w:rsid w:val="000D0515"/>
    <w:rsid w:val="000D0735"/>
    <w:rsid w:val="000D0A89"/>
    <w:rsid w:val="000D0B0F"/>
    <w:rsid w:val="000D1413"/>
    <w:rsid w:val="000D1437"/>
    <w:rsid w:val="000D146D"/>
    <w:rsid w:val="000D181A"/>
    <w:rsid w:val="000D2229"/>
    <w:rsid w:val="000D2626"/>
    <w:rsid w:val="000D29DC"/>
    <w:rsid w:val="000D2D0F"/>
    <w:rsid w:val="000D2DC6"/>
    <w:rsid w:val="000D2ECF"/>
    <w:rsid w:val="000D2FFF"/>
    <w:rsid w:val="000D31C8"/>
    <w:rsid w:val="000D3ECD"/>
    <w:rsid w:val="000D3FDC"/>
    <w:rsid w:val="000D40C0"/>
    <w:rsid w:val="000D417F"/>
    <w:rsid w:val="000D47A4"/>
    <w:rsid w:val="000D48EE"/>
    <w:rsid w:val="000D4B00"/>
    <w:rsid w:val="000D4BEB"/>
    <w:rsid w:val="000D4E4D"/>
    <w:rsid w:val="000D539D"/>
    <w:rsid w:val="000D5609"/>
    <w:rsid w:val="000D626B"/>
    <w:rsid w:val="000D6599"/>
    <w:rsid w:val="000D6C2E"/>
    <w:rsid w:val="000D73DD"/>
    <w:rsid w:val="000D78DB"/>
    <w:rsid w:val="000D7908"/>
    <w:rsid w:val="000D7C1B"/>
    <w:rsid w:val="000E019C"/>
    <w:rsid w:val="000E03CB"/>
    <w:rsid w:val="000E07D8"/>
    <w:rsid w:val="000E0BC8"/>
    <w:rsid w:val="000E0C2A"/>
    <w:rsid w:val="000E1355"/>
    <w:rsid w:val="000E18B9"/>
    <w:rsid w:val="000E1D21"/>
    <w:rsid w:val="000E20BF"/>
    <w:rsid w:val="000E2D1D"/>
    <w:rsid w:val="000E2F46"/>
    <w:rsid w:val="000E315B"/>
    <w:rsid w:val="000E337F"/>
    <w:rsid w:val="000E3F14"/>
    <w:rsid w:val="000E46A6"/>
    <w:rsid w:val="000E4C4A"/>
    <w:rsid w:val="000E4D82"/>
    <w:rsid w:val="000E4E23"/>
    <w:rsid w:val="000E55B1"/>
    <w:rsid w:val="000E56FD"/>
    <w:rsid w:val="000E621E"/>
    <w:rsid w:val="000E6E69"/>
    <w:rsid w:val="000E6FA3"/>
    <w:rsid w:val="000E747D"/>
    <w:rsid w:val="000F076D"/>
    <w:rsid w:val="000F084E"/>
    <w:rsid w:val="000F1B68"/>
    <w:rsid w:val="000F2069"/>
    <w:rsid w:val="000F27DC"/>
    <w:rsid w:val="000F3733"/>
    <w:rsid w:val="000F4B82"/>
    <w:rsid w:val="000F4D5C"/>
    <w:rsid w:val="000F512C"/>
    <w:rsid w:val="000F579D"/>
    <w:rsid w:val="000F5DBC"/>
    <w:rsid w:val="000F660D"/>
    <w:rsid w:val="000F6852"/>
    <w:rsid w:val="000F6C3F"/>
    <w:rsid w:val="000F77B4"/>
    <w:rsid w:val="0010003D"/>
    <w:rsid w:val="00100991"/>
    <w:rsid w:val="001020ED"/>
    <w:rsid w:val="001025B9"/>
    <w:rsid w:val="001025DC"/>
    <w:rsid w:val="00102C1B"/>
    <w:rsid w:val="00103918"/>
    <w:rsid w:val="00103E83"/>
    <w:rsid w:val="00104103"/>
    <w:rsid w:val="00104453"/>
    <w:rsid w:val="00104796"/>
    <w:rsid w:val="00104897"/>
    <w:rsid w:val="00104C25"/>
    <w:rsid w:val="00104EDE"/>
    <w:rsid w:val="001052F0"/>
    <w:rsid w:val="001055C2"/>
    <w:rsid w:val="00105636"/>
    <w:rsid w:val="0010599F"/>
    <w:rsid w:val="00105F39"/>
    <w:rsid w:val="00106050"/>
    <w:rsid w:val="00106335"/>
    <w:rsid w:val="00106489"/>
    <w:rsid w:val="001066DD"/>
    <w:rsid w:val="00106734"/>
    <w:rsid w:val="00106B9D"/>
    <w:rsid w:val="00106BEE"/>
    <w:rsid w:val="00106C8A"/>
    <w:rsid w:val="00106F67"/>
    <w:rsid w:val="00107193"/>
    <w:rsid w:val="001073E8"/>
    <w:rsid w:val="00107931"/>
    <w:rsid w:val="00107C87"/>
    <w:rsid w:val="00107E22"/>
    <w:rsid w:val="00107F83"/>
    <w:rsid w:val="00110072"/>
    <w:rsid w:val="00110236"/>
    <w:rsid w:val="00110DB5"/>
    <w:rsid w:val="0011116E"/>
    <w:rsid w:val="00111359"/>
    <w:rsid w:val="001115B4"/>
    <w:rsid w:val="00111624"/>
    <w:rsid w:val="001118F4"/>
    <w:rsid w:val="00112610"/>
    <w:rsid w:val="0011275F"/>
    <w:rsid w:val="001127AB"/>
    <w:rsid w:val="00113081"/>
    <w:rsid w:val="00113B85"/>
    <w:rsid w:val="00113CA7"/>
    <w:rsid w:val="00113FF8"/>
    <w:rsid w:val="001153B1"/>
    <w:rsid w:val="00115A74"/>
    <w:rsid w:val="00115E6B"/>
    <w:rsid w:val="00115F82"/>
    <w:rsid w:val="0011608D"/>
    <w:rsid w:val="001162EB"/>
    <w:rsid w:val="00116616"/>
    <w:rsid w:val="00116881"/>
    <w:rsid w:val="001168F0"/>
    <w:rsid w:val="00116915"/>
    <w:rsid w:val="00116E8F"/>
    <w:rsid w:val="001176F5"/>
    <w:rsid w:val="00117CA3"/>
    <w:rsid w:val="00117F08"/>
    <w:rsid w:val="00120034"/>
    <w:rsid w:val="0012043D"/>
    <w:rsid w:val="001205E8"/>
    <w:rsid w:val="001210AB"/>
    <w:rsid w:val="001211F3"/>
    <w:rsid w:val="0012120A"/>
    <w:rsid w:val="0012150D"/>
    <w:rsid w:val="0012195F"/>
    <w:rsid w:val="00121C5B"/>
    <w:rsid w:val="00121D1C"/>
    <w:rsid w:val="00122037"/>
    <w:rsid w:val="00122064"/>
    <w:rsid w:val="00122941"/>
    <w:rsid w:val="00122AC0"/>
    <w:rsid w:val="00123E2E"/>
    <w:rsid w:val="00124025"/>
    <w:rsid w:val="0012402E"/>
    <w:rsid w:val="0012414C"/>
    <w:rsid w:val="0012503C"/>
    <w:rsid w:val="001253B8"/>
    <w:rsid w:val="00125404"/>
    <w:rsid w:val="00125442"/>
    <w:rsid w:val="0012597A"/>
    <w:rsid w:val="00125E07"/>
    <w:rsid w:val="001260C5"/>
    <w:rsid w:val="00126277"/>
    <w:rsid w:val="001263B8"/>
    <w:rsid w:val="00126F7E"/>
    <w:rsid w:val="001270E7"/>
    <w:rsid w:val="001271F9"/>
    <w:rsid w:val="001272F2"/>
    <w:rsid w:val="0012736F"/>
    <w:rsid w:val="0012770C"/>
    <w:rsid w:val="001304E0"/>
    <w:rsid w:val="001306AE"/>
    <w:rsid w:val="00130D92"/>
    <w:rsid w:val="00131080"/>
    <w:rsid w:val="001314BF"/>
    <w:rsid w:val="00131627"/>
    <w:rsid w:val="001317A9"/>
    <w:rsid w:val="0013225A"/>
    <w:rsid w:val="00132572"/>
    <w:rsid w:val="001326E4"/>
    <w:rsid w:val="00132C0E"/>
    <w:rsid w:val="00132F6F"/>
    <w:rsid w:val="0013352B"/>
    <w:rsid w:val="001335AB"/>
    <w:rsid w:val="001337A4"/>
    <w:rsid w:val="0013486E"/>
    <w:rsid w:val="00134A0E"/>
    <w:rsid w:val="00134E4B"/>
    <w:rsid w:val="00135B9C"/>
    <w:rsid w:val="0013615F"/>
    <w:rsid w:val="00137280"/>
    <w:rsid w:val="00137ACA"/>
    <w:rsid w:val="00137BBF"/>
    <w:rsid w:val="00140133"/>
    <w:rsid w:val="0014028B"/>
    <w:rsid w:val="001402DB"/>
    <w:rsid w:val="00140326"/>
    <w:rsid w:val="00140EBF"/>
    <w:rsid w:val="00141C9C"/>
    <w:rsid w:val="001427DD"/>
    <w:rsid w:val="00142A6C"/>
    <w:rsid w:val="00143431"/>
    <w:rsid w:val="0014355A"/>
    <w:rsid w:val="0014446C"/>
    <w:rsid w:val="0014459D"/>
    <w:rsid w:val="001448D5"/>
    <w:rsid w:val="00144F1C"/>
    <w:rsid w:val="0014559E"/>
    <w:rsid w:val="001459D2"/>
    <w:rsid w:val="00145AC7"/>
    <w:rsid w:val="00146A8B"/>
    <w:rsid w:val="00146E9C"/>
    <w:rsid w:val="00147134"/>
    <w:rsid w:val="001471F6"/>
    <w:rsid w:val="00147413"/>
    <w:rsid w:val="00147802"/>
    <w:rsid w:val="00147B81"/>
    <w:rsid w:val="00147BAB"/>
    <w:rsid w:val="00147BE9"/>
    <w:rsid w:val="00150A9B"/>
    <w:rsid w:val="001512D1"/>
    <w:rsid w:val="00151627"/>
    <w:rsid w:val="00151890"/>
    <w:rsid w:val="001518E4"/>
    <w:rsid w:val="001519A7"/>
    <w:rsid w:val="00151B61"/>
    <w:rsid w:val="00151CD1"/>
    <w:rsid w:val="00151F4F"/>
    <w:rsid w:val="00152006"/>
    <w:rsid w:val="0015202A"/>
    <w:rsid w:val="00152B7C"/>
    <w:rsid w:val="00152FDA"/>
    <w:rsid w:val="0015353B"/>
    <w:rsid w:val="00153750"/>
    <w:rsid w:val="00153BD6"/>
    <w:rsid w:val="0015413C"/>
    <w:rsid w:val="001548ED"/>
    <w:rsid w:val="00154AE2"/>
    <w:rsid w:val="00154E7E"/>
    <w:rsid w:val="001553D0"/>
    <w:rsid w:val="001553D9"/>
    <w:rsid w:val="00155789"/>
    <w:rsid w:val="00155BD7"/>
    <w:rsid w:val="001561F6"/>
    <w:rsid w:val="0015688F"/>
    <w:rsid w:val="001568CC"/>
    <w:rsid w:val="00156EA4"/>
    <w:rsid w:val="0015781D"/>
    <w:rsid w:val="00157D68"/>
    <w:rsid w:val="001609C5"/>
    <w:rsid w:val="00160B97"/>
    <w:rsid w:val="00160D11"/>
    <w:rsid w:val="00160F58"/>
    <w:rsid w:val="00161248"/>
    <w:rsid w:val="00161E26"/>
    <w:rsid w:val="00162979"/>
    <w:rsid w:val="00162DC2"/>
    <w:rsid w:val="00163202"/>
    <w:rsid w:val="001638B8"/>
    <w:rsid w:val="00163CF8"/>
    <w:rsid w:val="00163DD5"/>
    <w:rsid w:val="001643E7"/>
    <w:rsid w:val="001647B0"/>
    <w:rsid w:val="001649F7"/>
    <w:rsid w:val="00164AC4"/>
    <w:rsid w:val="00164EC0"/>
    <w:rsid w:val="00165530"/>
    <w:rsid w:val="00165830"/>
    <w:rsid w:val="001658AA"/>
    <w:rsid w:val="00165FA3"/>
    <w:rsid w:val="001661A3"/>
    <w:rsid w:val="0016651A"/>
    <w:rsid w:val="001666C6"/>
    <w:rsid w:val="0016690E"/>
    <w:rsid w:val="00167A14"/>
    <w:rsid w:val="00167BC1"/>
    <w:rsid w:val="00167FE3"/>
    <w:rsid w:val="0017027A"/>
    <w:rsid w:val="00170485"/>
    <w:rsid w:val="001709B7"/>
    <w:rsid w:val="00170A9C"/>
    <w:rsid w:val="00170B87"/>
    <w:rsid w:val="00170CF3"/>
    <w:rsid w:val="00171374"/>
    <w:rsid w:val="00171B2B"/>
    <w:rsid w:val="0017223D"/>
    <w:rsid w:val="001724BE"/>
    <w:rsid w:val="00172D75"/>
    <w:rsid w:val="00173147"/>
    <w:rsid w:val="001737E0"/>
    <w:rsid w:val="00173C68"/>
    <w:rsid w:val="00173CCC"/>
    <w:rsid w:val="00173D65"/>
    <w:rsid w:val="00173DD4"/>
    <w:rsid w:val="001742A2"/>
    <w:rsid w:val="001745BA"/>
    <w:rsid w:val="00174982"/>
    <w:rsid w:val="0017503B"/>
    <w:rsid w:val="001751FE"/>
    <w:rsid w:val="00175223"/>
    <w:rsid w:val="00175BA6"/>
    <w:rsid w:val="00175C21"/>
    <w:rsid w:val="001778C5"/>
    <w:rsid w:val="00177B28"/>
    <w:rsid w:val="00177C33"/>
    <w:rsid w:val="00180209"/>
    <w:rsid w:val="001807BF"/>
    <w:rsid w:val="00180907"/>
    <w:rsid w:val="00180AD3"/>
    <w:rsid w:val="00181134"/>
    <w:rsid w:val="001811F8"/>
    <w:rsid w:val="0018141E"/>
    <w:rsid w:val="0018161E"/>
    <w:rsid w:val="00181B6E"/>
    <w:rsid w:val="00181DE1"/>
    <w:rsid w:val="00181EE5"/>
    <w:rsid w:val="00182008"/>
    <w:rsid w:val="00182190"/>
    <w:rsid w:val="0018262F"/>
    <w:rsid w:val="001828D5"/>
    <w:rsid w:val="001829DE"/>
    <w:rsid w:val="00182E95"/>
    <w:rsid w:val="00182F4F"/>
    <w:rsid w:val="00183460"/>
    <w:rsid w:val="001838E2"/>
    <w:rsid w:val="00183AD0"/>
    <w:rsid w:val="00183B03"/>
    <w:rsid w:val="001840D5"/>
    <w:rsid w:val="0018466C"/>
    <w:rsid w:val="001847EC"/>
    <w:rsid w:val="0018497C"/>
    <w:rsid w:val="00185380"/>
    <w:rsid w:val="00185617"/>
    <w:rsid w:val="001856F9"/>
    <w:rsid w:val="00186527"/>
    <w:rsid w:val="001867A9"/>
    <w:rsid w:val="00186903"/>
    <w:rsid w:val="00186947"/>
    <w:rsid w:val="001869B8"/>
    <w:rsid w:val="00186CA5"/>
    <w:rsid w:val="00186E62"/>
    <w:rsid w:val="001872C9"/>
    <w:rsid w:val="00187422"/>
    <w:rsid w:val="00187519"/>
    <w:rsid w:val="0018751A"/>
    <w:rsid w:val="00187BCD"/>
    <w:rsid w:val="00190537"/>
    <w:rsid w:val="0019152A"/>
    <w:rsid w:val="0019181F"/>
    <w:rsid w:val="001918E8"/>
    <w:rsid w:val="0019231C"/>
    <w:rsid w:val="001925CC"/>
    <w:rsid w:val="0019294D"/>
    <w:rsid w:val="00192977"/>
    <w:rsid w:val="00192E96"/>
    <w:rsid w:val="00192EE0"/>
    <w:rsid w:val="001930B1"/>
    <w:rsid w:val="00193139"/>
    <w:rsid w:val="001934DC"/>
    <w:rsid w:val="0019383D"/>
    <w:rsid w:val="00193C48"/>
    <w:rsid w:val="001942C2"/>
    <w:rsid w:val="00194979"/>
    <w:rsid w:val="00194BE0"/>
    <w:rsid w:val="0019525D"/>
    <w:rsid w:val="00195A85"/>
    <w:rsid w:val="001965B0"/>
    <w:rsid w:val="0019678E"/>
    <w:rsid w:val="00196B23"/>
    <w:rsid w:val="00196B2C"/>
    <w:rsid w:val="00196F5C"/>
    <w:rsid w:val="0019780B"/>
    <w:rsid w:val="00197BDE"/>
    <w:rsid w:val="001A02B3"/>
    <w:rsid w:val="001A037B"/>
    <w:rsid w:val="001A056A"/>
    <w:rsid w:val="001A0658"/>
    <w:rsid w:val="001A06F5"/>
    <w:rsid w:val="001A098B"/>
    <w:rsid w:val="001A0A78"/>
    <w:rsid w:val="001A130F"/>
    <w:rsid w:val="001A160D"/>
    <w:rsid w:val="001A2084"/>
    <w:rsid w:val="001A22C0"/>
    <w:rsid w:val="001A240A"/>
    <w:rsid w:val="001A265B"/>
    <w:rsid w:val="001A26CD"/>
    <w:rsid w:val="001A2A14"/>
    <w:rsid w:val="001A2F9D"/>
    <w:rsid w:val="001A3109"/>
    <w:rsid w:val="001A3212"/>
    <w:rsid w:val="001A3411"/>
    <w:rsid w:val="001A3545"/>
    <w:rsid w:val="001A35E7"/>
    <w:rsid w:val="001A36D2"/>
    <w:rsid w:val="001A3C94"/>
    <w:rsid w:val="001A3CF9"/>
    <w:rsid w:val="001A3EDE"/>
    <w:rsid w:val="001A458A"/>
    <w:rsid w:val="001A4DAA"/>
    <w:rsid w:val="001A4DBA"/>
    <w:rsid w:val="001A4E7C"/>
    <w:rsid w:val="001A55CA"/>
    <w:rsid w:val="001A571F"/>
    <w:rsid w:val="001A57C8"/>
    <w:rsid w:val="001A5947"/>
    <w:rsid w:val="001A5C1A"/>
    <w:rsid w:val="001A5E24"/>
    <w:rsid w:val="001A6556"/>
    <w:rsid w:val="001A68C9"/>
    <w:rsid w:val="001A6C22"/>
    <w:rsid w:val="001A6D8B"/>
    <w:rsid w:val="001A7199"/>
    <w:rsid w:val="001A71BA"/>
    <w:rsid w:val="001A71F3"/>
    <w:rsid w:val="001A79E5"/>
    <w:rsid w:val="001A7B79"/>
    <w:rsid w:val="001B00A8"/>
    <w:rsid w:val="001B01B0"/>
    <w:rsid w:val="001B01C2"/>
    <w:rsid w:val="001B026B"/>
    <w:rsid w:val="001B02BB"/>
    <w:rsid w:val="001B0449"/>
    <w:rsid w:val="001B0D67"/>
    <w:rsid w:val="001B11A2"/>
    <w:rsid w:val="001B11B8"/>
    <w:rsid w:val="001B1245"/>
    <w:rsid w:val="001B13A2"/>
    <w:rsid w:val="001B14A4"/>
    <w:rsid w:val="001B213D"/>
    <w:rsid w:val="001B2180"/>
    <w:rsid w:val="001B2388"/>
    <w:rsid w:val="001B3290"/>
    <w:rsid w:val="001B3A7D"/>
    <w:rsid w:val="001B3BF7"/>
    <w:rsid w:val="001B41C3"/>
    <w:rsid w:val="001B44BA"/>
    <w:rsid w:val="001B4E67"/>
    <w:rsid w:val="001B53D9"/>
    <w:rsid w:val="001B548E"/>
    <w:rsid w:val="001B59B5"/>
    <w:rsid w:val="001B5CC7"/>
    <w:rsid w:val="001B5F3C"/>
    <w:rsid w:val="001B61CE"/>
    <w:rsid w:val="001B65C9"/>
    <w:rsid w:val="001B6D99"/>
    <w:rsid w:val="001B7013"/>
    <w:rsid w:val="001B76CA"/>
    <w:rsid w:val="001B7F00"/>
    <w:rsid w:val="001C004A"/>
    <w:rsid w:val="001C006E"/>
    <w:rsid w:val="001C086E"/>
    <w:rsid w:val="001C0C21"/>
    <w:rsid w:val="001C10BD"/>
    <w:rsid w:val="001C16C4"/>
    <w:rsid w:val="001C1929"/>
    <w:rsid w:val="001C1F1E"/>
    <w:rsid w:val="001C2168"/>
    <w:rsid w:val="001C29A7"/>
    <w:rsid w:val="001C2CD3"/>
    <w:rsid w:val="001C311C"/>
    <w:rsid w:val="001C31E6"/>
    <w:rsid w:val="001C4B2D"/>
    <w:rsid w:val="001C56B7"/>
    <w:rsid w:val="001C590D"/>
    <w:rsid w:val="001C5CD3"/>
    <w:rsid w:val="001C5E9B"/>
    <w:rsid w:val="001C602F"/>
    <w:rsid w:val="001C718E"/>
    <w:rsid w:val="001C7257"/>
    <w:rsid w:val="001C7EBF"/>
    <w:rsid w:val="001C7EFA"/>
    <w:rsid w:val="001D03D5"/>
    <w:rsid w:val="001D0D41"/>
    <w:rsid w:val="001D0FB1"/>
    <w:rsid w:val="001D110A"/>
    <w:rsid w:val="001D1712"/>
    <w:rsid w:val="001D17EE"/>
    <w:rsid w:val="001D18E0"/>
    <w:rsid w:val="001D196D"/>
    <w:rsid w:val="001D1ADE"/>
    <w:rsid w:val="001D1DB2"/>
    <w:rsid w:val="001D23F6"/>
    <w:rsid w:val="001D24B9"/>
    <w:rsid w:val="001D255E"/>
    <w:rsid w:val="001D2598"/>
    <w:rsid w:val="001D2787"/>
    <w:rsid w:val="001D27D0"/>
    <w:rsid w:val="001D287E"/>
    <w:rsid w:val="001D2AA4"/>
    <w:rsid w:val="001D3CC1"/>
    <w:rsid w:val="001D3D35"/>
    <w:rsid w:val="001D3E7C"/>
    <w:rsid w:val="001D4339"/>
    <w:rsid w:val="001D5A8A"/>
    <w:rsid w:val="001D5D9C"/>
    <w:rsid w:val="001D5EB0"/>
    <w:rsid w:val="001D6388"/>
    <w:rsid w:val="001D66CE"/>
    <w:rsid w:val="001D68E4"/>
    <w:rsid w:val="001D6958"/>
    <w:rsid w:val="001D6B14"/>
    <w:rsid w:val="001D6CC3"/>
    <w:rsid w:val="001D6DF0"/>
    <w:rsid w:val="001D71F1"/>
    <w:rsid w:val="001D721C"/>
    <w:rsid w:val="001D79F6"/>
    <w:rsid w:val="001D7CAA"/>
    <w:rsid w:val="001D7DD8"/>
    <w:rsid w:val="001E01C2"/>
    <w:rsid w:val="001E0678"/>
    <w:rsid w:val="001E129E"/>
    <w:rsid w:val="001E1396"/>
    <w:rsid w:val="001E17CD"/>
    <w:rsid w:val="001E17DD"/>
    <w:rsid w:val="001E1AB8"/>
    <w:rsid w:val="001E1C2D"/>
    <w:rsid w:val="001E2005"/>
    <w:rsid w:val="001E2052"/>
    <w:rsid w:val="001E205B"/>
    <w:rsid w:val="001E2F2B"/>
    <w:rsid w:val="001E3B64"/>
    <w:rsid w:val="001E40B9"/>
    <w:rsid w:val="001E41C9"/>
    <w:rsid w:val="001E4232"/>
    <w:rsid w:val="001E4236"/>
    <w:rsid w:val="001E474A"/>
    <w:rsid w:val="001E47E8"/>
    <w:rsid w:val="001E4D6A"/>
    <w:rsid w:val="001E5530"/>
    <w:rsid w:val="001E5543"/>
    <w:rsid w:val="001E5659"/>
    <w:rsid w:val="001E5862"/>
    <w:rsid w:val="001E591E"/>
    <w:rsid w:val="001E5CAD"/>
    <w:rsid w:val="001E6784"/>
    <w:rsid w:val="001E7415"/>
    <w:rsid w:val="001E7604"/>
    <w:rsid w:val="001E798B"/>
    <w:rsid w:val="001E7B45"/>
    <w:rsid w:val="001E7D80"/>
    <w:rsid w:val="001F0C51"/>
    <w:rsid w:val="001F0CA2"/>
    <w:rsid w:val="001F1024"/>
    <w:rsid w:val="001F143F"/>
    <w:rsid w:val="001F149D"/>
    <w:rsid w:val="001F1CE1"/>
    <w:rsid w:val="001F1D2A"/>
    <w:rsid w:val="001F1E07"/>
    <w:rsid w:val="001F1EBD"/>
    <w:rsid w:val="001F22AA"/>
    <w:rsid w:val="001F2DAF"/>
    <w:rsid w:val="001F325C"/>
    <w:rsid w:val="001F3E8F"/>
    <w:rsid w:val="001F47BF"/>
    <w:rsid w:val="001F4E85"/>
    <w:rsid w:val="001F5C60"/>
    <w:rsid w:val="001F6243"/>
    <w:rsid w:val="001F678C"/>
    <w:rsid w:val="001F678E"/>
    <w:rsid w:val="00200553"/>
    <w:rsid w:val="00200A2C"/>
    <w:rsid w:val="00200CD5"/>
    <w:rsid w:val="00200DB7"/>
    <w:rsid w:val="00201424"/>
    <w:rsid w:val="00201B3D"/>
    <w:rsid w:val="00201DF4"/>
    <w:rsid w:val="00201FC3"/>
    <w:rsid w:val="0020298C"/>
    <w:rsid w:val="002029F6"/>
    <w:rsid w:val="00202E40"/>
    <w:rsid w:val="0020307F"/>
    <w:rsid w:val="002033AF"/>
    <w:rsid w:val="002034DC"/>
    <w:rsid w:val="00203825"/>
    <w:rsid w:val="00203ACF"/>
    <w:rsid w:val="00203B6F"/>
    <w:rsid w:val="00203E6D"/>
    <w:rsid w:val="0020437A"/>
    <w:rsid w:val="00204A5D"/>
    <w:rsid w:val="00204BA7"/>
    <w:rsid w:val="00204FB2"/>
    <w:rsid w:val="00205046"/>
    <w:rsid w:val="0020517D"/>
    <w:rsid w:val="0020724F"/>
    <w:rsid w:val="0020787C"/>
    <w:rsid w:val="002113C2"/>
    <w:rsid w:val="002114C7"/>
    <w:rsid w:val="00211963"/>
    <w:rsid w:val="00211A29"/>
    <w:rsid w:val="00212086"/>
    <w:rsid w:val="00212183"/>
    <w:rsid w:val="002129D2"/>
    <w:rsid w:val="00213066"/>
    <w:rsid w:val="00213293"/>
    <w:rsid w:val="00213755"/>
    <w:rsid w:val="00213AB4"/>
    <w:rsid w:val="00213E85"/>
    <w:rsid w:val="00213E98"/>
    <w:rsid w:val="00214014"/>
    <w:rsid w:val="002143DF"/>
    <w:rsid w:val="00214914"/>
    <w:rsid w:val="00215314"/>
    <w:rsid w:val="00215635"/>
    <w:rsid w:val="002156AE"/>
    <w:rsid w:val="0021599B"/>
    <w:rsid w:val="002161C8"/>
    <w:rsid w:val="00216258"/>
    <w:rsid w:val="00216453"/>
    <w:rsid w:val="00216C8B"/>
    <w:rsid w:val="00216D43"/>
    <w:rsid w:val="00216F6B"/>
    <w:rsid w:val="00217DB2"/>
    <w:rsid w:val="0022090D"/>
    <w:rsid w:val="00220A81"/>
    <w:rsid w:val="00220BD4"/>
    <w:rsid w:val="00220D8D"/>
    <w:rsid w:val="002213BC"/>
    <w:rsid w:val="00221FE1"/>
    <w:rsid w:val="002221C8"/>
    <w:rsid w:val="0022226F"/>
    <w:rsid w:val="002224F6"/>
    <w:rsid w:val="00222634"/>
    <w:rsid w:val="002227BD"/>
    <w:rsid w:val="00222879"/>
    <w:rsid w:val="00223370"/>
    <w:rsid w:val="002237DB"/>
    <w:rsid w:val="002238DE"/>
    <w:rsid w:val="00223EE3"/>
    <w:rsid w:val="0022405E"/>
    <w:rsid w:val="00224090"/>
    <w:rsid w:val="00224146"/>
    <w:rsid w:val="002244C2"/>
    <w:rsid w:val="00224692"/>
    <w:rsid w:val="002253DF"/>
    <w:rsid w:val="0022567D"/>
    <w:rsid w:val="00225D62"/>
    <w:rsid w:val="0022616C"/>
    <w:rsid w:val="002265A3"/>
    <w:rsid w:val="00226F3D"/>
    <w:rsid w:val="00227954"/>
    <w:rsid w:val="00230B54"/>
    <w:rsid w:val="00230CF8"/>
    <w:rsid w:val="00231093"/>
    <w:rsid w:val="0023114E"/>
    <w:rsid w:val="0023125E"/>
    <w:rsid w:val="00231B89"/>
    <w:rsid w:val="00231C99"/>
    <w:rsid w:val="00231E21"/>
    <w:rsid w:val="00231FA2"/>
    <w:rsid w:val="00232097"/>
    <w:rsid w:val="002320C2"/>
    <w:rsid w:val="002325A9"/>
    <w:rsid w:val="002325BB"/>
    <w:rsid w:val="00232ED1"/>
    <w:rsid w:val="00233308"/>
    <w:rsid w:val="0023332B"/>
    <w:rsid w:val="00233514"/>
    <w:rsid w:val="00233F16"/>
    <w:rsid w:val="00234045"/>
    <w:rsid w:val="002344F4"/>
    <w:rsid w:val="00234787"/>
    <w:rsid w:val="00234FE0"/>
    <w:rsid w:val="0023517A"/>
    <w:rsid w:val="00235485"/>
    <w:rsid w:val="002355BE"/>
    <w:rsid w:val="00235D98"/>
    <w:rsid w:val="00235FC7"/>
    <w:rsid w:val="00236269"/>
    <w:rsid w:val="002362A9"/>
    <w:rsid w:val="00236317"/>
    <w:rsid w:val="00236E34"/>
    <w:rsid w:val="00236F83"/>
    <w:rsid w:val="00237020"/>
    <w:rsid w:val="00237048"/>
    <w:rsid w:val="00237806"/>
    <w:rsid w:val="00237981"/>
    <w:rsid w:val="00237DC6"/>
    <w:rsid w:val="00240092"/>
    <w:rsid w:val="0024017E"/>
    <w:rsid w:val="0024029F"/>
    <w:rsid w:val="0024075C"/>
    <w:rsid w:val="00240E20"/>
    <w:rsid w:val="002412EF"/>
    <w:rsid w:val="002415F0"/>
    <w:rsid w:val="00241D63"/>
    <w:rsid w:val="00242631"/>
    <w:rsid w:val="00242682"/>
    <w:rsid w:val="0024268E"/>
    <w:rsid w:val="00242A3C"/>
    <w:rsid w:val="0024317A"/>
    <w:rsid w:val="002431DD"/>
    <w:rsid w:val="002439AB"/>
    <w:rsid w:val="00243F86"/>
    <w:rsid w:val="00244160"/>
    <w:rsid w:val="00244B22"/>
    <w:rsid w:val="00245B04"/>
    <w:rsid w:val="00245F2B"/>
    <w:rsid w:val="002463EB"/>
    <w:rsid w:val="00247846"/>
    <w:rsid w:val="00247E6D"/>
    <w:rsid w:val="00250C09"/>
    <w:rsid w:val="002510CC"/>
    <w:rsid w:val="002511B0"/>
    <w:rsid w:val="0025151C"/>
    <w:rsid w:val="00251575"/>
    <w:rsid w:val="002518B9"/>
    <w:rsid w:val="00251A11"/>
    <w:rsid w:val="002523F0"/>
    <w:rsid w:val="002523F7"/>
    <w:rsid w:val="00252784"/>
    <w:rsid w:val="00253234"/>
    <w:rsid w:val="002533DD"/>
    <w:rsid w:val="00253701"/>
    <w:rsid w:val="002538BA"/>
    <w:rsid w:val="00253AAE"/>
    <w:rsid w:val="00253FD9"/>
    <w:rsid w:val="002542C2"/>
    <w:rsid w:val="00254945"/>
    <w:rsid w:val="00254A23"/>
    <w:rsid w:val="00254B12"/>
    <w:rsid w:val="00255349"/>
    <w:rsid w:val="0025561A"/>
    <w:rsid w:val="002556F4"/>
    <w:rsid w:val="002560B6"/>
    <w:rsid w:val="002564B9"/>
    <w:rsid w:val="002566B1"/>
    <w:rsid w:val="002567BA"/>
    <w:rsid w:val="00256FA9"/>
    <w:rsid w:val="0025767A"/>
    <w:rsid w:val="00257AE3"/>
    <w:rsid w:val="00260026"/>
    <w:rsid w:val="0026011B"/>
    <w:rsid w:val="00260503"/>
    <w:rsid w:val="00260635"/>
    <w:rsid w:val="002606CC"/>
    <w:rsid w:val="00260CFF"/>
    <w:rsid w:val="00261207"/>
    <w:rsid w:val="0026131E"/>
    <w:rsid w:val="0026145B"/>
    <w:rsid w:val="00261E40"/>
    <w:rsid w:val="002629AF"/>
    <w:rsid w:val="00262A6D"/>
    <w:rsid w:val="00262F79"/>
    <w:rsid w:val="0026306E"/>
    <w:rsid w:val="002632AD"/>
    <w:rsid w:val="002635B5"/>
    <w:rsid w:val="00263846"/>
    <w:rsid w:val="00263C59"/>
    <w:rsid w:val="00263C7B"/>
    <w:rsid w:val="00263E21"/>
    <w:rsid w:val="002642EF"/>
    <w:rsid w:val="00264B47"/>
    <w:rsid w:val="00264D71"/>
    <w:rsid w:val="00265359"/>
    <w:rsid w:val="002657FB"/>
    <w:rsid w:val="00267078"/>
    <w:rsid w:val="002672FD"/>
    <w:rsid w:val="00267B27"/>
    <w:rsid w:val="00270290"/>
    <w:rsid w:val="002703D1"/>
    <w:rsid w:val="0027055E"/>
    <w:rsid w:val="0027067A"/>
    <w:rsid w:val="002708D3"/>
    <w:rsid w:val="00270A4C"/>
    <w:rsid w:val="00270A8C"/>
    <w:rsid w:val="00270EED"/>
    <w:rsid w:val="00271117"/>
    <w:rsid w:val="002721D7"/>
    <w:rsid w:val="002724D1"/>
    <w:rsid w:val="0027277D"/>
    <w:rsid w:val="00272F4E"/>
    <w:rsid w:val="0027357A"/>
    <w:rsid w:val="0027389C"/>
    <w:rsid w:val="00273E9F"/>
    <w:rsid w:val="002741DD"/>
    <w:rsid w:val="0027422D"/>
    <w:rsid w:val="00274828"/>
    <w:rsid w:val="0027496A"/>
    <w:rsid w:val="00274E2C"/>
    <w:rsid w:val="002753FA"/>
    <w:rsid w:val="0027580D"/>
    <w:rsid w:val="00275ED2"/>
    <w:rsid w:val="0027664C"/>
    <w:rsid w:val="002768C9"/>
    <w:rsid w:val="00276B3F"/>
    <w:rsid w:val="00277622"/>
    <w:rsid w:val="002800EE"/>
    <w:rsid w:val="002806B3"/>
    <w:rsid w:val="002807EF"/>
    <w:rsid w:val="00280DCD"/>
    <w:rsid w:val="002810B2"/>
    <w:rsid w:val="00281399"/>
    <w:rsid w:val="00281FA5"/>
    <w:rsid w:val="0028241B"/>
    <w:rsid w:val="002827AD"/>
    <w:rsid w:val="00282932"/>
    <w:rsid w:val="00282B36"/>
    <w:rsid w:val="00282D8B"/>
    <w:rsid w:val="002835B0"/>
    <w:rsid w:val="0028368D"/>
    <w:rsid w:val="00283761"/>
    <w:rsid w:val="00283935"/>
    <w:rsid w:val="00283D91"/>
    <w:rsid w:val="00284567"/>
    <w:rsid w:val="00285063"/>
    <w:rsid w:val="00285262"/>
    <w:rsid w:val="002853F1"/>
    <w:rsid w:val="00285474"/>
    <w:rsid w:val="00285729"/>
    <w:rsid w:val="00285797"/>
    <w:rsid w:val="00285B4A"/>
    <w:rsid w:val="00285B97"/>
    <w:rsid w:val="00285F2B"/>
    <w:rsid w:val="00286A5B"/>
    <w:rsid w:val="002876C6"/>
    <w:rsid w:val="00287763"/>
    <w:rsid w:val="00287802"/>
    <w:rsid w:val="00287BCC"/>
    <w:rsid w:val="002903DB"/>
    <w:rsid w:val="00290AF2"/>
    <w:rsid w:val="00290BBE"/>
    <w:rsid w:val="00290D1E"/>
    <w:rsid w:val="00290D87"/>
    <w:rsid w:val="00290E08"/>
    <w:rsid w:val="0029135D"/>
    <w:rsid w:val="0029157D"/>
    <w:rsid w:val="00292BDE"/>
    <w:rsid w:val="00292C07"/>
    <w:rsid w:val="0029348E"/>
    <w:rsid w:val="0029357A"/>
    <w:rsid w:val="00293B43"/>
    <w:rsid w:val="00294558"/>
    <w:rsid w:val="002952AF"/>
    <w:rsid w:val="00295526"/>
    <w:rsid w:val="00295904"/>
    <w:rsid w:val="00295D11"/>
    <w:rsid w:val="00295EB7"/>
    <w:rsid w:val="002978F9"/>
    <w:rsid w:val="00297A2B"/>
    <w:rsid w:val="002A0069"/>
    <w:rsid w:val="002A018B"/>
    <w:rsid w:val="002A023A"/>
    <w:rsid w:val="002A030E"/>
    <w:rsid w:val="002A052E"/>
    <w:rsid w:val="002A0B1B"/>
    <w:rsid w:val="002A1C77"/>
    <w:rsid w:val="002A26D7"/>
    <w:rsid w:val="002A27B7"/>
    <w:rsid w:val="002A27EA"/>
    <w:rsid w:val="002A291F"/>
    <w:rsid w:val="002A2D18"/>
    <w:rsid w:val="002A33C7"/>
    <w:rsid w:val="002A34C3"/>
    <w:rsid w:val="002A34C4"/>
    <w:rsid w:val="002A39C0"/>
    <w:rsid w:val="002A4176"/>
    <w:rsid w:val="002A4632"/>
    <w:rsid w:val="002A46EC"/>
    <w:rsid w:val="002A5709"/>
    <w:rsid w:val="002A5A72"/>
    <w:rsid w:val="002A5D15"/>
    <w:rsid w:val="002A5F28"/>
    <w:rsid w:val="002A61EC"/>
    <w:rsid w:val="002A682F"/>
    <w:rsid w:val="002A7EB8"/>
    <w:rsid w:val="002B05A8"/>
    <w:rsid w:val="002B0B1E"/>
    <w:rsid w:val="002B0D21"/>
    <w:rsid w:val="002B0EF3"/>
    <w:rsid w:val="002B0F6F"/>
    <w:rsid w:val="002B15AA"/>
    <w:rsid w:val="002B1AE3"/>
    <w:rsid w:val="002B1BF4"/>
    <w:rsid w:val="002B1C15"/>
    <w:rsid w:val="002B2C57"/>
    <w:rsid w:val="002B2DD4"/>
    <w:rsid w:val="002B32F3"/>
    <w:rsid w:val="002B3346"/>
    <w:rsid w:val="002B356B"/>
    <w:rsid w:val="002B3F83"/>
    <w:rsid w:val="002B4A2F"/>
    <w:rsid w:val="002B4C88"/>
    <w:rsid w:val="002B4EC9"/>
    <w:rsid w:val="002B5722"/>
    <w:rsid w:val="002B5D49"/>
    <w:rsid w:val="002B5E20"/>
    <w:rsid w:val="002B5F1D"/>
    <w:rsid w:val="002B60F4"/>
    <w:rsid w:val="002B6561"/>
    <w:rsid w:val="002B71DE"/>
    <w:rsid w:val="002B75ED"/>
    <w:rsid w:val="002B7E36"/>
    <w:rsid w:val="002C03E5"/>
    <w:rsid w:val="002C0C1C"/>
    <w:rsid w:val="002C1596"/>
    <w:rsid w:val="002C1744"/>
    <w:rsid w:val="002C20EA"/>
    <w:rsid w:val="002C2A8A"/>
    <w:rsid w:val="002C2B0C"/>
    <w:rsid w:val="002C2BC4"/>
    <w:rsid w:val="002C2C9A"/>
    <w:rsid w:val="002C34A6"/>
    <w:rsid w:val="002C36A6"/>
    <w:rsid w:val="002C3870"/>
    <w:rsid w:val="002C3A44"/>
    <w:rsid w:val="002C3E70"/>
    <w:rsid w:val="002C3EE9"/>
    <w:rsid w:val="002C405A"/>
    <w:rsid w:val="002C4AE6"/>
    <w:rsid w:val="002C520B"/>
    <w:rsid w:val="002C5429"/>
    <w:rsid w:val="002C5A22"/>
    <w:rsid w:val="002C5B7B"/>
    <w:rsid w:val="002C5ECF"/>
    <w:rsid w:val="002C6188"/>
    <w:rsid w:val="002C6200"/>
    <w:rsid w:val="002C623E"/>
    <w:rsid w:val="002C636D"/>
    <w:rsid w:val="002C6861"/>
    <w:rsid w:val="002C6AD4"/>
    <w:rsid w:val="002C6B20"/>
    <w:rsid w:val="002C6C8B"/>
    <w:rsid w:val="002C7717"/>
    <w:rsid w:val="002C7BF5"/>
    <w:rsid w:val="002C7CD9"/>
    <w:rsid w:val="002C7D2B"/>
    <w:rsid w:val="002D02ED"/>
    <w:rsid w:val="002D0368"/>
    <w:rsid w:val="002D0621"/>
    <w:rsid w:val="002D06F8"/>
    <w:rsid w:val="002D08B3"/>
    <w:rsid w:val="002D0D8E"/>
    <w:rsid w:val="002D13C8"/>
    <w:rsid w:val="002D1782"/>
    <w:rsid w:val="002D1A3A"/>
    <w:rsid w:val="002D2783"/>
    <w:rsid w:val="002D29A5"/>
    <w:rsid w:val="002D2DEF"/>
    <w:rsid w:val="002D346F"/>
    <w:rsid w:val="002D3657"/>
    <w:rsid w:val="002D3B9F"/>
    <w:rsid w:val="002D41C3"/>
    <w:rsid w:val="002D44DE"/>
    <w:rsid w:val="002D48E8"/>
    <w:rsid w:val="002D4B03"/>
    <w:rsid w:val="002D5136"/>
    <w:rsid w:val="002D5141"/>
    <w:rsid w:val="002D5353"/>
    <w:rsid w:val="002D5449"/>
    <w:rsid w:val="002D5605"/>
    <w:rsid w:val="002D5726"/>
    <w:rsid w:val="002D5745"/>
    <w:rsid w:val="002D598D"/>
    <w:rsid w:val="002D5AFF"/>
    <w:rsid w:val="002D5BF2"/>
    <w:rsid w:val="002D5E49"/>
    <w:rsid w:val="002D62CB"/>
    <w:rsid w:val="002D6559"/>
    <w:rsid w:val="002D66B9"/>
    <w:rsid w:val="002D66C1"/>
    <w:rsid w:val="002D6903"/>
    <w:rsid w:val="002D7648"/>
    <w:rsid w:val="002D7888"/>
    <w:rsid w:val="002E0124"/>
    <w:rsid w:val="002E05CF"/>
    <w:rsid w:val="002E0980"/>
    <w:rsid w:val="002E09D7"/>
    <w:rsid w:val="002E1060"/>
    <w:rsid w:val="002E109C"/>
    <w:rsid w:val="002E10D4"/>
    <w:rsid w:val="002E1A1E"/>
    <w:rsid w:val="002E2039"/>
    <w:rsid w:val="002E27F4"/>
    <w:rsid w:val="002E2AED"/>
    <w:rsid w:val="002E2EFF"/>
    <w:rsid w:val="002E32FD"/>
    <w:rsid w:val="002E354B"/>
    <w:rsid w:val="002E4163"/>
    <w:rsid w:val="002E42A9"/>
    <w:rsid w:val="002E4F25"/>
    <w:rsid w:val="002E50A1"/>
    <w:rsid w:val="002E5551"/>
    <w:rsid w:val="002E678B"/>
    <w:rsid w:val="002E69B8"/>
    <w:rsid w:val="002E7246"/>
    <w:rsid w:val="002E748B"/>
    <w:rsid w:val="002E7FCE"/>
    <w:rsid w:val="002F0116"/>
    <w:rsid w:val="002F04A6"/>
    <w:rsid w:val="002F06FD"/>
    <w:rsid w:val="002F0EDA"/>
    <w:rsid w:val="002F100F"/>
    <w:rsid w:val="002F12DA"/>
    <w:rsid w:val="002F15FB"/>
    <w:rsid w:val="002F164B"/>
    <w:rsid w:val="002F199D"/>
    <w:rsid w:val="002F1D6F"/>
    <w:rsid w:val="002F1D96"/>
    <w:rsid w:val="002F1E97"/>
    <w:rsid w:val="002F2634"/>
    <w:rsid w:val="002F2848"/>
    <w:rsid w:val="002F3819"/>
    <w:rsid w:val="002F432C"/>
    <w:rsid w:val="002F504F"/>
    <w:rsid w:val="002F5188"/>
    <w:rsid w:val="002F543C"/>
    <w:rsid w:val="002F5DC0"/>
    <w:rsid w:val="002F5ECA"/>
    <w:rsid w:val="002F5FF9"/>
    <w:rsid w:val="002F63E5"/>
    <w:rsid w:val="002F768C"/>
    <w:rsid w:val="002F782C"/>
    <w:rsid w:val="002F7912"/>
    <w:rsid w:val="002F7A7F"/>
    <w:rsid w:val="002F7D1E"/>
    <w:rsid w:val="00300479"/>
    <w:rsid w:val="0030121F"/>
    <w:rsid w:val="00301735"/>
    <w:rsid w:val="003019A4"/>
    <w:rsid w:val="00301A1A"/>
    <w:rsid w:val="00301E10"/>
    <w:rsid w:val="00302288"/>
    <w:rsid w:val="003025FC"/>
    <w:rsid w:val="00302DAD"/>
    <w:rsid w:val="00303097"/>
    <w:rsid w:val="00303342"/>
    <w:rsid w:val="0030339B"/>
    <w:rsid w:val="00303BE6"/>
    <w:rsid w:val="00303E84"/>
    <w:rsid w:val="00303F2B"/>
    <w:rsid w:val="00303FCE"/>
    <w:rsid w:val="0030400D"/>
    <w:rsid w:val="0030504F"/>
    <w:rsid w:val="003052FE"/>
    <w:rsid w:val="003053E2"/>
    <w:rsid w:val="003054DF"/>
    <w:rsid w:val="00305556"/>
    <w:rsid w:val="0030562B"/>
    <w:rsid w:val="00305D8C"/>
    <w:rsid w:val="00305DC4"/>
    <w:rsid w:val="00305F53"/>
    <w:rsid w:val="0030607F"/>
    <w:rsid w:val="00306201"/>
    <w:rsid w:val="003067AA"/>
    <w:rsid w:val="003069A7"/>
    <w:rsid w:val="00306AFC"/>
    <w:rsid w:val="00307895"/>
    <w:rsid w:val="00310512"/>
    <w:rsid w:val="0031067F"/>
    <w:rsid w:val="00311E8B"/>
    <w:rsid w:val="00312538"/>
    <w:rsid w:val="003128E3"/>
    <w:rsid w:val="00312943"/>
    <w:rsid w:val="00313E3F"/>
    <w:rsid w:val="003141F7"/>
    <w:rsid w:val="00314469"/>
    <w:rsid w:val="0031446E"/>
    <w:rsid w:val="00314C64"/>
    <w:rsid w:val="00314C82"/>
    <w:rsid w:val="0031511D"/>
    <w:rsid w:val="0031532E"/>
    <w:rsid w:val="00315A0B"/>
    <w:rsid w:val="00315D7A"/>
    <w:rsid w:val="00316887"/>
    <w:rsid w:val="00316A9A"/>
    <w:rsid w:val="003170E5"/>
    <w:rsid w:val="00317829"/>
    <w:rsid w:val="00317B83"/>
    <w:rsid w:val="00317BA7"/>
    <w:rsid w:val="00317E5D"/>
    <w:rsid w:val="00317F71"/>
    <w:rsid w:val="003200AD"/>
    <w:rsid w:val="003208B0"/>
    <w:rsid w:val="00320A1E"/>
    <w:rsid w:val="00320CD5"/>
    <w:rsid w:val="00321280"/>
    <w:rsid w:val="003212DA"/>
    <w:rsid w:val="003218B4"/>
    <w:rsid w:val="00321E16"/>
    <w:rsid w:val="003221B4"/>
    <w:rsid w:val="003222EA"/>
    <w:rsid w:val="003222F3"/>
    <w:rsid w:val="00322520"/>
    <w:rsid w:val="0032256F"/>
    <w:rsid w:val="003225D1"/>
    <w:rsid w:val="003226FB"/>
    <w:rsid w:val="00322C2C"/>
    <w:rsid w:val="00322EDD"/>
    <w:rsid w:val="00322FD6"/>
    <w:rsid w:val="00324D63"/>
    <w:rsid w:val="00325577"/>
    <w:rsid w:val="00325C78"/>
    <w:rsid w:val="00326CE4"/>
    <w:rsid w:val="00326E22"/>
    <w:rsid w:val="0032788D"/>
    <w:rsid w:val="00327C2F"/>
    <w:rsid w:val="0033004F"/>
    <w:rsid w:val="003303DE"/>
    <w:rsid w:val="00330542"/>
    <w:rsid w:val="0033095F"/>
    <w:rsid w:val="0033099E"/>
    <w:rsid w:val="00330F15"/>
    <w:rsid w:val="00330F99"/>
    <w:rsid w:val="003312B2"/>
    <w:rsid w:val="00331565"/>
    <w:rsid w:val="003317D8"/>
    <w:rsid w:val="003319AA"/>
    <w:rsid w:val="00331A36"/>
    <w:rsid w:val="00331EA7"/>
    <w:rsid w:val="0033209A"/>
    <w:rsid w:val="003329B3"/>
    <w:rsid w:val="00332EA3"/>
    <w:rsid w:val="00333075"/>
    <w:rsid w:val="00333200"/>
    <w:rsid w:val="0033320F"/>
    <w:rsid w:val="003333CF"/>
    <w:rsid w:val="0033343F"/>
    <w:rsid w:val="00333458"/>
    <w:rsid w:val="00333696"/>
    <w:rsid w:val="00333AE0"/>
    <w:rsid w:val="003343D3"/>
    <w:rsid w:val="0033461C"/>
    <w:rsid w:val="00334B4D"/>
    <w:rsid w:val="00334C84"/>
    <w:rsid w:val="00334E98"/>
    <w:rsid w:val="00334F20"/>
    <w:rsid w:val="003350CA"/>
    <w:rsid w:val="00335261"/>
    <w:rsid w:val="003354A5"/>
    <w:rsid w:val="003357F1"/>
    <w:rsid w:val="00335DC5"/>
    <w:rsid w:val="003360E0"/>
    <w:rsid w:val="00336848"/>
    <w:rsid w:val="0033691E"/>
    <w:rsid w:val="00336920"/>
    <w:rsid w:val="00336954"/>
    <w:rsid w:val="00336A73"/>
    <w:rsid w:val="00336A74"/>
    <w:rsid w:val="00336EF7"/>
    <w:rsid w:val="00336F39"/>
    <w:rsid w:val="0033709F"/>
    <w:rsid w:val="003374B7"/>
    <w:rsid w:val="0033796F"/>
    <w:rsid w:val="00337E2E"/>
    <w:rsid w:val="00337EF1"/>
    <w:rsid w:val="00340319"/>
    <w:rsid w:val="00341605"/>
    <w:rsid w:val="003416BA"/>
    <w:rsid w:val="00341B79"/>
    <w:rsid w:val="00342718"/>
    <w:rsid w:val="00342908"/>
    <w:rsid w:val="0034291C"/>
    <w:rsid w:val="003429E9"/>
    <w:rsid w:val="00342B8B"/>
    <w:rsid w:val="00342D82"/>
    <w:rsid w:val="00342F99"/>
    <w:rsid w:val="00343107"/>
    <w:rsid w:val="00343CB5"/>
    <w:rsid w:val="00343D0C"/>
    <w:rsid w:val="0034477E"/>
    <w:rsid w:val="00344CFD"/>
    <w:rsid w:val="0034501B"/>
    <w:rsid w:val="003450A9"/>
    <w:rsid w:val="003450E8"/>
    <w:rsid w:val="0034546A"/>
    <w:rsid w:val="00345505"/>
    <w:rsid w:val="0034582A"/>
    <w:rsid w:val="00345D07"/>
    <w:rsid w:val="003463D8"/>
    <w:rsid w:val="00346769"/>
    <w:rsid w:val="00346910"/>
    <w:rsid w:val="003469A0"/>
    <w:rsid w:val="00347343"/>
    <w:rsid w:val="00347557"/>
    <w:rsid w:val="0034765C"/>
    <w:rsid w:val="00347B93"/>
    <w:rsid w:val="00350D93"/>
    <w:rsid w:val="00350F7C"/>
    <w:rsid w:val="003512EE"/>
    <w:rsid w:val="00351898"/>
    <w:rsid w:val="003518A6"/>
    <w:rsid w:val="00351BA3"/>
    <w:rsid w:val="00352057"/>
    <w:rsid w:val="00352271"/>
    <w:rsid w:val="0035235D"/>
    <w:rsid w:val="003523BA"/>
    <w:rsid w:val="00352423"/>
    <w:rsid w:val="003524AB"/>
    <w:rsid w:val="003527FC"/>
    <w:rsid w:val="00352B30"/>
    <w:rsid w:val="00352E48"/>
    <w:rsid w:val="00352EA5"/>
    <w:rsid w:val="00353528"/>
    <w:rsid w:val="00353713"/>
    <w:rsid w:val="00353980"/>
    <w:rsid w:val="00353C9A"/>
    <w:rsid w:val="00353CDC"/>
    <w:rsid w:val="003542A9"/>
    <w:rsid w:val="00354689"/>
    <w:rsid w:val="00355125"/>
    <w:rsid w:val="003552A6"/>
    <w:rsid w:val="003552E5"/>
    <w:rsid w:val="00355E0A"/>
    <w:rsid w:val="003568CB"/>
    <w:rsid w:val="00356988"/>
    <w:rsid w:val="00356F67"/>
    <w:rsid w:val="00357281"/>
    <w:rsid w:val="003573E2"/>
    <w:rsid w:val="003576BA"/>
    <w:rsid w:val="00357D8D"/>
    <w:rsid w:val="00360503"/>
    <w:rsid w:val="00360DE2"/>
    <w:rsid w:val="003611AB"/>
    <w:rsid w:val="0036120D"/>
    <w:rsid w:val="00361283"/>
    <w:rsid w:val="003619CE"/>
    <w:rsid w:val="00361D6F"/>
    <w:rsid w:val="0036218F"/>
    <w:rsid w:val="003622F9"/>
    <w:rsid w:val="00362768"/>
    <w:rsid w:val="003629C8"/>
    <w:rsid w:val="00362C39"/>
    <w:rsid w:val="00363BED"/>
    <w:rsid w:val="00363C87"/>
    <w:rsid w:val="00364034"/>
    <w:rsid w:val="00364187"/>
    <w:rsid w:val="0036421B"/>
    <w:rsid w:val="00364648"/>
    <w:rsid w:val="003646C1"/>
    <w:rsid w:val="00364919"/>
    <w:rsid w:val="00364C81"/>
    <w:rsid w:val="00365282"/>
    <w:rsid w:val="00365370"/>
    <w:rsid w:val="00365418"/>
    <w:rsid w:val="0036556D"/>
    <w:rsid w:val="00365785"/>
    <w:rsid w:val="003657C4"/>
    <w:rsid w:val="00365926"/>
    <w:rsid w:val="00365EBF"/>
    <w:rsid w:val="003664AE"/>
    <w:rsid w:val="0036679F"/>
    <w:rsid w:val="00366FD0"/>
    <w:rsid w:val="0036729A"/>
    <w:rsid w:val="003675E1"/>
    <w:rsid w:val="00367662"/>
    <w:rsid w:val="00367E41"/>
    <w:rsid w:val="00367EA6"/>
    <w:rsid w:val="003702FA"/>
    <w:rsid w:val="00370535"/>
    <w:rsid w:val="003707AA"/>
    <w:rsid w:val="00370DC7"/>
    <w:rsid w:val="0037108F"/>
    <w:rsid w:val="003712FA"/>
    <w:rsid w:val="00371539"/>
    <w:rsid w:val="00371D19"/>
    <w:rsid w:val="00372119"/>
    <w:rsid w:val="00372B3A"/>
    <w:rsid w:val="00373401"/>
    <w:rsid w:val="0037518D"/>
    <w:rsid w:val="00375837"/>
    <w:rsid w:val="0037626E"/>
    <w:rsid w:val="00376450"/>
    <w:rsid w:val="0037663C"/>
    <w:rsid w:val="00376881"/>
    <w:rsid w:val="00376ED3"/>
    <w:rsid w:val="003773E5"/>
    <w:rsid w:val="0037760F"/>
    <w:rsid w:val="00377934"/>
    <w:rsid w:val="00377D81"/>
    <w:rsid w:val="00380070"/>
    <w:rsid w:val="0038092A"/>
    <w:rsid w:val="00380AF1"/>
    <w:rsid w:val="00381224"/>
    <w:rsid w:val="00381606"/>
    <w:rsid w:val="0038256B"/>
    <w:rsid w:val="003829B7"/>
    <w:rsid w:val="00382B81"/>
    <w:rsid w:val="00382DCB"/>
    <w:rsid w:val="003832B3"/>
    <w:rsid w:val="003835EF"/>
    <w:rsid w:val="003837B8"/>
    <w:rsid w:val="00383E08"/>
    <w:rsid w:val="00384A20"/>
    <w:rsid w:val="00384C09"/>
    <w:rsid w:val="00385622"/>
    <w:rsid w:val="00385A9C"/>
    <w:rsid w:val="00385B3D"/>
    <w:rsid w:val="00385B7E"/>
    <w:rsid w:val="0038611E"/>
    <w:rsid w:val="0038623E"/>
    <w:rsid w:val="00386398"/>
    <w:rsid w:val="00386BB3"/>
    <w:rsid w:val="00386D83"/>
    <w:rsid w:val="00387199"/>
    <w:rsid w:val="003875A4"/>
    <w:rsid w:val="00387610"/>
    <w:rsid w:val="003876FC"/>
    <w:rsid w:val="00387929"/>
    <w:rsid w:val="003879A2"/>
    <w:rsid w:val="00390286"/>
    <w:rsid w:val="0039058F"/>
    <w:rsid w:val="003905D1"/>
    <w:rsid w:val="00390975"/>
    <w:rsid w:val="003909CD"/>
    <w:rsid w:val="00390C17"/>
    <w:rsid w:val="00390E6A"/>
    <w:rsid w:val="00390EF6"/>
    <w:rsid w:val="003918D0"/>
    <w:rsid w:val="00391EDB"/>
    <w:rsid w:val="0039222F"/>
    <w:rsid w:val="003926F2"/>
    <w:rsid w:val="00392E52"/>
    <w:rsid w:val="00392F8D"/>
    <w:rsid w:val="00392FC8"/>
    <w:rsid w:val="003939F7"/>
    <w:rsid w:val="00393A2F"/>
    <w:rsid w:val="00393EC8"/>
    <w:rsid w:val="003946CF"/>
    <w:rsid w:val="00394910"/>
    <w:rsid w:val="00394B61"/>
    <w:rsid w:val="00394D90"/>
    <w:rsid w:val="003965D2"/>
    <w:rsid w:val="00396A2D"/>
    <w:rsid w:val="00396FC3"/>
    <w:rsid w:val="00397337"/>
    <w:rsid w:val="00397606"/>
    <w:rsid w:val="003979B8"/>
    <w:rsid w:val="00397BC9"/>
    <w:rsid w:val="003A006A"/>
    <w:rsid w:val="003A021E"/>
    <w:rsid w:val="003A0296"/>
    <w:rsid w:val="003A0479"/>
    <w:rsid w:val="003A09E4"/>
    <w:rsid w:val="003A0A23"/>
    <w:rsid w:val="003A1313"/>
    <w:rsid w:val="003A1803"/>
    <w:rsid w:val="003A1A80"/>
    <w:rsid w:val="003A20D6"/>
    <w:rsid w:val="003A28C2"/>
    <w:rsid w:val="003A2DC0"/>
    <w:rsid w:val="003A2E83"/>
    <w:rsid w:val="003A34BF"/>
    <w:rsid w:val="003A43B4"/>
    <w:rsid w:val="003A44C5"/>
    <w:rsid w:val="003A4900"/>
    <w:rsid w:val="003A4AA8"/>
    <w:rsid w:val="003A4D97"/>
    <w:rsid w:val="003A5438"/>
    <w:rsid w:val="003A5758"/>
    <w:rsid w:val="003A59F6"/>
    <w:rsid w:val="003A5BDE"/>
    <w:rsid w:val="003A60A0"/>
    <w:rsid w:val="003A6113"/>
    <w:rsid w:val="003A64BB"/>
    <w:rsid w:val="003A6866"/>
    <w:rsid w:val="003A6EBE"/>
    <w:rsid w:val="003A6F6B"/>
    <w:rsid w:val="003A7388"/>
    <w:rsid w:val="003A7525"/>
    <w:rsid w:val="003A782C"/>
    <w:rsid w:val="003B02DB"/>
    <w:rsid w:val="003B0556"/>
    <w:rsid w:val="003B07B9"/>
    <w:rsid w:val="003B08B9"/>
    <w:rsid w:val="003B0902"/>
    <w:rsid w:val="003B0B6A"/>
    <w:rsid w:val="003B0C50"/>
    <w:rsid w:val="003B10A0"/>
    <w:rsid w:val="003B1299"/>
    <w:rsid w:val="003B1D17"/>
    <w:rsid w:val="003B1F18"/>
    <w:rsid w:val="003B2199"/>
    <w:rsid w:val="003B277E"/>
    <w:rsid w:val="003B29CF"/>
    <w:rsid w:val="003B2E27"/>
    <w:rsid w:val="003B31AB"/>
    <w:rsid w:val="003B34E6"/>
    <w:rsid w:val="003B37ED"/>
    <w:rsid w:val="003B3AC3"/>
    <w:rsid w:val="003B3BF7"/>
    <w:rsid w:val="003B3C52"/>
    <w:rsid w:val="003B3C9A"/>
    <w:rsid w:val="003B4A36"/>
    <w:rsid w:val="003B4A94"/>
    <w:rsid w:val="003B4B7D"/>
    <w:rsid w:val="003B4E95"/>
    <w:rsid w:val="003B4F5C"/>
    <w:rsid w:val="003B54A5"/>
    <w:rsid w:val="003B571C"/>
    <w:rsid w:val="003B5C8E"/>
    <w:rsid w:val="003B5F4A"/>
    <w:rsid w:val="003B69AC"/>
    <w:rsid w:val="003B6ADC"/>
    <w:rsid w:val="003B6CEC"/>
    <w:rsid w:val="003B7511"/>
    <w:rsid w:val="003B7562"/>
    <w:rsid w:val="003B79B8"/>
    <w:rsid w:val="003C0266"/>
    <w:rsid w:val="003C04DB"/>
    <w:rsid w:val="003C071B"/>
    <w:rsid w:val="003C08D9"/>
    <w:rsid w:val="003C17B8"/>
    <w:rsid w:val="003C1A17"/>
    <w:rsid w:val="003C1BD9"/>
    <w:rsid w:val="003C1CFA"/>
    <w:rsid w:val="003C1DC5"/>
    <w:rsid w:val="003C23B5"/>
    <w:rsid w:val="003C2440"/>
    <w:rsid w:val="003C249A"/>
    <w:rsid w:val="003C252B"/>
    <w:rsid w:val="003C2561"/>
    <w:rsid w:val="003C293D"/>
    <w:rsid w:val="003C2B60"/>
    <w:rsid w:val="003C3091"/>
    <w:rsid w:val="003C31FA"/>
    <w:rsid w:val="003C384A"/>
    <w:rsid w:val="003C3A11"/>
    <w:rsid w:val="003C3BA0"/>
    <w:rsid w:val="003C41A6"/>
    <w:rsid w:val="003C41DD"/>
    <w:rsid w:val="003C43EF"/>
    <w:rsid w:val="003C4580"/>
    <w:rsid w:val="003C4866"/>
    <w:rsid w:val="003C497F"/>
    <w:rsid w:val="003C4A85"/>
    <w:rsid w:val="003C4B1F"/>
    <w:rsid w:val="003C51B6"/>
    <w:rsid w:val="003C53EB"/>
    <w:rsid w:val="003C5956"/>
    <w:rsid w:val="003C5C57"/>
    <w:rsid w:val="003C5F1D"/>
    <w:rsid w:val="003C61AA"/>
    <w:rsid w:val="003C62D1"/>
    <w:rsid w:val="003C660E"/>
    <w:rsid w:val="003C6746"/>
    <w:rsid w:val="003C684C"/>
    <w:rsid w:val="003C6A1D"/>
    <w:rsid w:val="003C6E6D"/>
    <w:rsid w:val="003C7252"/>
    <w:rsid w:val="003C74E8"/>
    <w:rsid w:val="003C7901"/>
    <w:rsid w:val="003C7E9A"/>
    <w:rsid w:val="003C7F0D"/>
    <w:rsid w:val="003D0C20"/>
    <w:rsid w:val="003D152C"/>
    <w:rsid w:val="003D25DA"/>
    <w:rsid w:val="003D294E"/>
    <w:rsid w:val="003D2FB5"/>
    <w:rsid w:val="003D3245"/>
    <w:rsid w:val="003D339F"/>
    <w:rsid w:val="003D3DF1"/>
    <w:rsid w:val="003D3F41"/>
    <w:rsid w:val="003D3FD9"/>
    <w:rsid w:val="003D44C7"/>
    <w:rsid w:val="003D453C"/>
    <w:rsid w:val="003D46F4"/>
    <w:rsid w:val="003D50B5"/>
    <w:rsid w:val="003D50ED"/>
    <w:rsid w:val="003D5893"/>
    <w:rsid w:val="003D65D8"/>
    <w:rsid w:val="003D6CA4"/>
    <w:rsid w:val="003D6F64"/>
    <w:rsid w:val="003D70C3"/>
    <w:rsid w:val="003D7CE8"/>
    <w:rsid w:val="003D7CF6"/>
    <w:rsid w:val="003D7F80"/>
    <w:rsid w:val="003E081A"/>
    <w:rsid w:val="003E09AE"/>
    <w:rsid w:val="003E0AD0"/>
    <w:rsid w:val="003E0B16"/>
    <w:rsid w:val="003E1370"/>
    <w:rsid w:val="003E1536"/>
    <w:rsid w:val="003E1788"/>
    <w:rsid w:val="003E189F"/>
    <w:rsid w:val="003E1A45"/>
    <w:rsid w:val="003E1C46"/>
    <w:rsid w:val="003E2578"/>
    <w:rsid w:val="003E259E"/>
    <w:rsid w:val="003E285E"/>
    <w:rsid w:val="003E2994"/>
    <w:rsid w:val="003E31A3"/>
    <w:rsid w:val="003E31CA"/>
    <w:rsid w:val="003E322D"/>
    <w:rsid w:val="003E3265"/>
    <w:rsid w:val="003E3300"/>
    <w:rsid w:val="003E34BB"/>
    <w:rsid w:val="003E3730"/>
    <w:rsid w:val="003E3924"/>
    <w:rsid w:val="003E43ED"/>
    <w:rsid w:val="003E4653"/>
    <w:rsid w:val="003E51E5"/>
    <w:rsid w:val="003E51F7"/>
    <w:rsid w:val="003E575D"/>
    <w:rsid w:val="003E61AE"/>
    <w:rsid w:val="003E627D"/>
    <w:rsid w:val="003E6751"/>
    <w:rsid w:val="003E6967"/>
    <w:rsid w:val="003E6E99"/>
    <w:rsid w:val="003E72B9"/>
    <w:rsid w:val="003E7CEA"/>
    <w:rsid w:val="003F074C"/>
    <w:rsid w:val="003F07A4"/>
    <w:rsid w:val="003F0B1A"/>
    <w:rsid w:val="003F0B46"/>
    <w:rsid w:val="003F0C30"/>
    <w:rsid w:val="003F0D55"/>
    <w:rsid w:val="003F112E"/>
    <w:rsid w:val="003F1176"/>
    <w:rsid w:val="003F17EA"/>
    <w:rsid w:val="003F1DB9"/>
    <w:rsid w:val="003F1EC5"/>
    <w:rsid w:val="003F2035"/>
    <w:rsid w:val="003F205A"/>
    <w:rsid w:val="003F2983"/>
    <w:rsid w:val="003F2D71"/>
    <w:rsid w:val="003F2DC1"/>
    <w:rsid w:val="003F38A2"/>
    <w:rsid w:val="003F3B68"/>
    <w:rsid w:val="003F3F43"/>
    <w:rsid w:val="003F41F0"/>
    <w:rsid w:val="003F4253"/>
    <w:rsid w:val="003F45EB"/>
    <w:rsid w:val="003F47BA"/>
    <w:rsid w:val="003F47F5"/>
    <w:rsid w:val="003F4C80"/>
    <w:rsid w:val="003F543F"/>
    <w:rsid w:val="003F5A07"/>
    <w:rsid w:val="003F5FE0"/>
    <w:rsid w:val="003F6438"/>
    <w:rsid w:val="003F6617"/>
    <w:rsid w:val="003F67F4"/>
    <w:rsid w:val="003F6874"/>
    <w:rsid w:val="003F6A47"/>
    <w:rsid w:val="003F6F41"/>
    <w:rsid w:val="003F775F"/>
    <w:rsid w:val="003F788A"/>
    <w:rsid w:val="003F7A96"/>
    <w:rsid w:val="004002F5"/>
    <w:rsid w:val="00400847"/>
    <w:rsid w:val="0040118D"/>
    <w:rsid w:val="00401361"/>
    <w:rsid w:val="004014F4"/>
    <w:rsid w:val="00401529"/>
    <w:rsid w:val="00401C55"/>
    <w:rsid w:val="00401E88"/>
    <w:rsid w:val="00401FCB"/>
    <w:rsid w:val="0040351C"/>
    <w:rsid w:val="00403C62"/>
    <w:rsid w:val="00403ED6"/>
    <w:rsid w:val="00403F54"/>
    <w:rsid w:val="00404011"/>
    <w:rsid w:val="004057DB"/>
    <w:rsid w:val="00405B76"/>
    <w:rsid w:val="00405D52"/>
    <w:rsid w:val="00406DDB"/>
    <w:rsid w:val="0040729A"/>
    <w:rsid w:val="00407AD2"/>
    <w:rsid w:val="00407EDB"/>
    <w:rsid w:val="00410036"/>
    <w:rsid w:val="00410CA1"/>
    <w:rsid w:val="00410E37"/>
    <w:rsid w:val="004110AE"/>
    <w:rsid w:val="004117BF"/>
    <w:rsid w:val="00412165"/>
    <w:rsid w:val="00412276"/>
    <w:rsid w:val="00413001"/>
    <w:rsid w:val="004136B2"/>
    <w:rsid w:val="00413F98"/>
    <w:rsid w:val="004142BE"/>
    <w:rsid w:val="00414593"/>
    <w:rsid w:val="00414618"/>
    <w:rsid w:val="004148CC"/>
    <w:rsid w:val="00414C06"/>
    <w:rsid w:val="00414DA2"/>
    <w:rsid w:val="00414F02"/>
    <w:rsid w:val="00415677"/>
    <w:rsid w:val="0041572B"/>
    <w:rsid w:val="004157EE"/>
    <w:rsid w:val="00415F25"/>
    <w:rsid w:val="00416AFE"/>
    <w:rsid w:val="00416B7D"/>
    <w:rsid w:val="00416EA3"/>
    <w:rsid w:val="004173ED"/>
    <w:rsid w:val="00417777"/>
    <w:rsid w:val="00417BAA"/>
    <w:rsid w:val="004209BA"/>
    <w:rsid w:val="004213FD"/>
    <w:rsid w:val="0042162F"/>
    <w:rsid w:val="0042196B"/>
    <w:rsid w:val="00421BA1"/>
    <w:rsid w:val="00421BE6"/>
    <w:rsid w:val="00421E1D"/>
    <w:rsid w:val="00422204"/>
    <w:rsid w:val="004225CC"/>
    <w:rsid w:val="004227E2"/>
    <w:rsid w:val="00422A10"/>
    <w:rsid w:val="00422CF5"/>
    <w:rsid w:val="00422FDB"/>
    <w:rsid w:val="00423076"/>
    <w:rsid w:val="004231EC"/>
    <w:rsid w:val="004234EC"/>
    <w:rsid w:val="00423E77"/>
    <w:rsid w:val="00424A99"/>
    <w:rsid w:val="00425053"/>
    <w:rsid w:val="004254DC"/>
    <w:rsid w:val="0042585B"/>
    <w:rsid w:val="00425EEC"/>
    <w:rsid w:val="0042610A"/>
    <w:rsid w:val="004265DF"/>
    <w:rsid w:val="00426934"/>
    <w:rsid w:val="00426BDA"/>
    <w:rsid w:val="00427713"/>
    <w:rsid w:val="00427872"/>
    <w:rsid w:val="00427DA2"/>
    <w:rsid w:val="00427E87"/>
    <w:rsid w:val="004302DF"/>
    <w:rsid w:val="004304D3"/>
    <w:rsid w:val="00430EC3"/>
    <w:rsid w:val="004313AF"/>
    <w:rsid w:val="00431548"/>
    <w:rsid w:val="0043184E"/>
    <w:rsid w:val="00431A18"/>
    <w:rsid w:val="00431AC2"/>
    <w:rsid w:val="00431BD3"/>
    <w:rsid w:val="004324A2"/>
    <w:rsid w:val="00432589"/>
    <w:rsid w:val="00432896"/>
    <w:rsid w:val="0043297D"/>
    <w:rsid w:val="00432C0B"/>
    <w:rsid w:val="00433147"/>
    <w:rsid w:val="00433740"/>
    <w:rsid w:val="004337C7"/>
    <w:rsid w:val="00433A60"/>
    <w:rsid w:val="00433B60"/>
    <w:rsid w:val="004341CB"/>
    <w:rsid w:val="0043444F"/>
    <w:rsid w:val="00434BC2"/>
    <w:rsid w:val="00434D61"/>
    <w:rsid w:val="00435095"/>
    <w:rsid w:val="0043546C"/>
    <w:rsid w:val="00435A1B"/>
    <w:rsid w:val="00435BB3"/>
    <w:rsid w:val="00435CAB"/>
    <w:rsid w:val="00436266"/>
    <w:rsid w:val="00436851"/>
    <w:rsid w:val="004372F2"/>
    <w:rsid w:val="004376D9"/>
    <w:rsid w:val="004377D1"/>
    <w:rsid w:val="004379E7"/>
    <w:rsid w:val="00437BB6"/>
    <w:rsid w:val="00437C1E"/>
    <w:rsid w:val="00437F06"/>
    <w:rsid w:val="0044003C"/>
    <w:rsid w:val="00440070"/>
    <w:rsid w:val="00440DAC"/>
    <w:rsid w:val="0044193D"/>
    <w:rsid w:val="00441EFD"/>
    <w:rsid w:val="004424DF"/>
    <w:rsid w:val="00442A43"/>
    <w:rsid w:val="00442C4F"/>
    <w:rsid w:val="00442F94"/>
    <w:rsid w:val="00443340"/>
    <w:rsid w:val="00443469"/>
    <w:rsid w:val="0044372F"/>
    <w:rsid w:val="00443959"/>
    <w:rsid w:val="00444011"/>
    <w:rsid w:val="0044426A"/>
    <w:rsid w:val="00444670"/>
    <w:rsid w:val="0044565F"/>
    <w:rsid w:val="00445A2F"/>
    <w:rsid w:val="00445D65"/>
    <w:rsid w:val="00445EDB"/>
    <w:rsid w:val="0044611B"/>
    <w:rsid w:val="004461DB"/>
    <w:rsid w:val="00446555"/>
    <w:rsid w:val="0044684E"/>
    <w:rsid w:val="00446ED3"/>
    <w:rsid w:val="004471A4"/>
    <w:rsid w:val="00447505"/>
    <w:rsid w:val="00447797"/>
    <w:rsid w:val="0044797B"/>
    <w:rsid w:val="00447E29"/>
    <w:rsid w:val="0045025C"/>
    <w:rsid w:val="00450555"/>
    <w:rsid w:val="004505E5"/>
    <w:rsid w:val="00450634"/>
    <w:rsid w:val="004522FC"/>
    <w:rsid w:val="00452418"/>
    <w:rsid w:val="004524EF"/>
    <w:rsid w:val="0045255B"/>
    <w:rsid w:val="0045258E"/>
    <w:rsid w:val="00452691"/>
    <w:rsid w:val="00452A2F"/>
    <w:rsid w:val="00452AAE"/>
    <w:rsid w:val="00452AE1"/>
    <w:rsid w:val="00452AEB"/>
    <w:rsid w:val="00453062"/>
    <w:rsid w:val="004538F8"/>
    <w:rsid w:val="00454231"/>
    <w:rsid w:val="00454292"/>
    <w:rsid w:val="004544E3"/>
    <w:rsid w:val="00454720"/>
    <w:rsid w:val="00454DBF"/>
    <w:rsid w:val="0045652F"/>
    <w:rsid w:val="0045684C"/>
    <w:rsid w:val="00456AD2"/>
    <w:rsid w:val="004570E5"/>
    <w:rsid w:val="004572F3"/>
    <w:rsid w:val="00457CD1"/>
    <w:rsid w:val="00457CF5"/>
    <w:rsid w:val="0046071F"/>
    <w:rsid w:val="00460A41"/>
    <w:rsid w:val="00460B7E"/>
    <w:rsid w:val="00460D53"/>
    <w:rsid w:val="00460DA4"/>
    <w:rsid w:val="0046126F"/>
    <w:rsid w:val="00461550"/>
    <w:rsid w:val="00461E01"/>
    <w:rsid w:val="00461EBA"/>
    <w:rsid w:val="00462597"/>
    <w:rsid w:val="004626BB"/>
    <w:rsid w:val="00462D42"/>
    <w:rsid w:val="0046371D"/>
    <w:rsid w:val="00464261"/>
    <w:rsid w:val="00464298"/>
    <w:rsid w:val="0046493D"/>
    <w:rsid w:val="00464A9B"/>
    <w:rsid w:val="00464BC2"/>
    <w:rsid w:val="00464D90"/>
    <w:rsid w:val="004655BB"/>
    <w:rsid w:val="0046570E"/>
    <w:rsid w:val="00465C09"/>
    <w:rsid w:val="004662C0"/>
    <w:rsid w:val="0046655D"/>
    <w:rsid w:val="0046672B"/>
    <w:rsid w:val="00466F16"/>
    <w:rsid w:val="00467089"/>
    <w:rsid w:val="00467712"/>
    <w:rsid w:val="0047047D"/>
    <w:rsid w:val="004704A4"/>
    <w:rsid w:val="00470520"/>
    <w:rsid w:val="00470A54"/>
    <w:rsid w:val="00470F54"/>
    <w:rsid w:val="00471022"/>
    <w:rsid w:val="00471058"/>
    <w:rsid w:val="0047119F"/>
    <w:rsid w:val="004713FC"/>
    <w:rsid w:val="004714EF"/>
    <w:rsid w:val="004717B9"/>
    <w:rsid w:val="0047191D"/>
    <w:rsid w:val="00472137"/>
    <w:rsid w:val="0047218A"/>
    <w:rsid w:val="004723EA"/>
    <w:rsid w:val="004727E1"/>
    <w:rsid w:val="00472D93"/>
    <w:rsid w:val="00472EE0"/>
    <w:rsid w:val="00473128"/>
    <w:rsid w:val="0047317D"/>
    <w:rsid w:val="004732B6"/>
    <w:rsid w:val="00473557"/>
    <w:rsid w:val="004739A5"/>
    <w:rsid w:val="00473A13"/>
    <w:rsid w:val="00473E35"/>
    <w:rsid w:val="00474518"/>
    <w:rsid w:val="004747C4"/>
    <w:rsid w:val="004749F6"/>
    <w:rsid w:val="00474BF3"/>
    <w:rsid w:val="00474F12"/>
    <w:rsid w:val="0047507A"/>
    <w:rsid w:val="00475FDD"/>
    <w:rsid w:val="0047616E"/>
    <w:rsid w:val="004761F2"/>
    <w:rsid w:val="004763CD"/>
    <w:rsid w:val="00476765"/>
    <w:rsid w:val="00476954"/>
    <w:rsid w:val="00476EA2"/>
    <w:rsid w:val="004770EE"/>
    <w:rsid w:val="0047722B"/>
    <w:rsid w:val="0047743E"/>
    <w:rsid w:val="0047753C"/>
    <w:rsid w:val="004775E4"/>
    <w:rsid w:val="004778BD"/>
    <w:rsid w:val="004778D0"/>
    <w:rsid w:val="004779D3"/>
    <w:rsid w:val="00477A00"/>
    <w:rsid w:val="00477AE7"/>
    <w:rsid w:val="00477C85"/>
    <w:rsid w:val="00477DBF"/>
    <w:rsid w:val="00480372"/>
    <w:rsid w:val="00480822"/>
    <w:rsid w:val="00480878"/>
    <w:rsid w:val="004815C0"/>
    <w:rsid w:val="00481667"/>
    <w:rsid w:val="00481D4F"/>
    <w:rsid w:val="00481FC3"/>
    <w:rsid w:val="0048204C"/>
    <w:rsid w:val="0048209B"/>
    <w:rsid w:val="0048230C"/>
    <w:rsid w:val="00482341"/>
    <w:rsid w:val="004826FE"/>
    <w:rsid w:val="00482E25"/>
    <w:rsid w:val="00482F21"/>
    <w:rsid w:val="004837C4"/>
    <w:rsid w:val="004838A9"/>
    <w:rsid w:val="0048453D"/>
    <w:rsid w:val="00484B24"/>
    <w:rsid w:val="00484B69"/>
    <w:rsid w:val="00484E68"/>
    <w:rsid w:val="00484F4C"/>
    <w:rsid w:val="0048590F"/>
    <w:rsid w:val="00486000"/>
    <w:rsid w:val="0048627E"/>
    <w:rsid w:val="0048662D"/>
    <w:rsid w:val="00486FD8"/>
    <w:rsid w:val="0048756D"/>
    <w:rsid w:val="0048794C"/>
    <w:rsid w:val="004879A0"/>
    <w:rsid w:val="00487E15"/>
    <w:rsid w:val="004901A0"/>
    <w:rsid w:val="0049043A"/>
    <w:rsid w:val="00490548"/>
    <w:rsid w:val="004908B0"/>
    <w:rsid w:val="004911BC"/>
    <w:rsid w:val="004917B5"/>
    <w:rsid w:val="00491C82"/>
    <w:rsid w:val="004921F9"/>
    <w:rsid w:val="00492985"/>
    <w:rsid w:val="00492A25"/>
    <w:rsid w:val="00493004"/>
    <w:rsid w:val="004930FB"/>
    <w:rsid w:val="004937BD"/>
    <w:rsid w:val="00493845"/>
    <w:rsid w:val="004948E3"/>
    <w:rsid w:val="0049580C"/>
    <w:rsid w:val="00495C30"/>
    <w:rsid w:val="004968E2"/>
    <w:rsid w:val="00496A28"/>
    <w:rsid w:val="00497140"/>
    <w:rsid w:val="004973B8"/>
    <w:rsid w:val="00497522"/>
    <w:rsid w:val="00497A3E"/>
    <w:rsid w:val="004A02AC"/>
    <w:rsid w:val="004A09DB"/>
    <w:rsid w:val="004A0E3B"/>
    <w:rsid w:val="004A1405"/>
    <w:rsid w:val="004A170C"/>
    <w:rsid w:val="004A18DF"/>
    <w:rsid w:val="004A1958"/>
    <w:rsid w:val="004A1A87"/>
    <w:rsid w:val="004A241E"/>
    <w:rsid w:val="004A2576"/>
    <w:rsid w:val="004A279F"/>
    <w:rsid w:val="004A2BFE"/>
    <w:rsid w:val="004A2EE5"/>
    <w:rsid w:val="004A3473"/>
    <w:rsid w:val="004A381E"/>
    <w:rsid w:val="004A388F"/>
    <w:rsid w:val="004A3980"/>
    <w:rsid w:val="004A3DB9"/>
    <w:rsid w:val="004A4036"/>
    <w:rsid w:val="004A4BD7"/>
    <w:rsid w:val="004A4C48"/>
    <w:rsid w:val="004A51A8"/>
    <w:rsid w:val="004A5215"/>
    <w:rsid w:val="004A5301"/>
    <w:rsid w:val="004A5952"/>
    <w:rsid w:val="004A5A21"/>
    <w:rsid w:val="004A5B83"/>
    <w:rsid w:val="004A5E9F"/>
    <w:rsid w:val="004A5F92"/>
    <w:rsid w:val="004A6730"/>
    <w:rsid w:val="004A6A65"/>
    <w:rsid w:val="004A6BCB"/>
    <w:rsid w:val="004A724A"/>
    <w:rsid w:val="004A73F5"/>
    <w:rsid w:val="004A7A3C"/>
    <w:rsid w:val="004B0029"/>
    <w:rsid w:val="004B02B3"/>
    <w:rsid w:val="004B09A4"/>
    <w:rsid w:val="004B0F45"/>
    <w:rsid w:val="004B16A6"/>
    <w:rsid w:val="004B193C"/>
    <w:rsid w:val="004B1E5D"/>
    <w:rsid w:val="004B1FF5"/>
    <w:rsid w:val="004B21F0"/>
    <w:rsid w:val="004B241E"/>
    <w:rsid w:val="004B29AC"/>
    <w:rsid w:val="004B3A41"/>
    <w:rsid w:val="004B3A46"/>
    <w:rsid w:val="004B478D"/>
    <w:rsid w:val="004B4A5E"/>
    <w:rsid w:val="004B5B8F"/>
    <w:rsid w:val="004B5BEC"/>
    <w:rsid w:val="004B5C32"/>
    <w:rsid w:val="004B6EE4"/>
    <w:rsid w:val="004B71D0"/>
    <w:rsid w:val="004B72F8"/>
    <w:rsid w:val="004B7C34"/>
    <w:rsid w:val="004B7F88"/>
    <w:rsid w:val="004C008D"/>
    <w:rsid w:val="004C031C"/>
    <w:rsid w:val="004C0518"/>
    <w:rsid w:val="004C06DF"/>
    <w:rsid w:val="004C071D"/>
    <w:rsid w:val="004C0A7B"/>
    <w:rsid w:val="004C1895"/>
    <w:rsid w:val="004C1950"/>
    <w:rsid w:val="004C1CDA"/>
    <w:rsid w:val="004C2406"/>
    <w:rsid w:val="004C25F4"/>
    <w:rsid w:val="004C2B14"/>
    <w:rsid w:val="004C3B4C"/>
    <w:rsid w:val="004C4EF9"/>
    <w:rsid w:val="004C51FD"/>
    <w:rsid w:val="004C5943"/>
    <w:rsid w:val="004C5987"/>
    <w:rsid w:val="004C676F"/>
    <w:rsid w:val="004C6CF6"/>
    <w:rsid w:val="004C6E24"/>
    <w:rsid w:val="004C7393"/>
    <w:rsid w:val="004C78C3"/>
    <w:rsid w:val="004C7E08"/>
    <w:rsid w:val="004D04ED"/>
    <w:rsid w:val="004D0887"/>
    <w:rsid w:val="004D0E09"/>
    <w:rsid w:val="004D1578"/>
    <w:rsid w:val="004D179D"/>
    <w:rsid w:val="004D1802"/>
    <w:rsid w:val="004D2167"/>
    <w:rsid w:val="004D23D3"/>
    <w:rsid w:val="004D2499"/>
    <w:rsid w:val="004D252D"/>
    <w:rsid w:val="004D29ED"/>
    <w:rsid w:val="004D2A71"/>
    <w:rsid w:val="004D2EE1"/>
    <w:rsid w:val="004D2F22"/>
    <w:rsid w:val="004D2FBA"/>
    <w:rsid w:val="004D3405"/>
    <w:rsid w:val="004D3481"/>
    <w:rsid w:val="004D35BA"/>
    <w:rsid w:val="004D377F"/>
    <w:rsid w:val="004D41DD"/>
    <w:rsid w:val="004D45C2"/>
    <w:rsid w:val="004D4631"/>
    <w:rsid w:val="004D47A7"/>
    <w:rsid w:val="004D47EA"/>
    <w:rsid w:val="004D48F6"/>
    <w:rsid w:val="004D4C37"/>
    <w:rsid w:val="004D4ECF"/>
    <w:rsid w:val="004D5114"/>
    <w:rsid w:val="004D517E"/>
    <w:rsid w:val="004D5320"/>
    <w:rsid w:val="004D5599"/>
    <w:rsid w:val="004D5B06"/>
    <w:rsid w:val="004D5F00"/>
    <w:rsid w:val="004D618D"/>
    <w:rsid w:val="004D655D"/>
    <w:rsid w:val="004D658A"/>
    <w:rsid w:val="004D6641"/>
    <w:rsid w:val="004D7B89"/>
    <w:rsid w:val="004E0519"/>
    <w:rsid w:val="004E0764"/>
    <w:rsid w:val="004E0EDB"/>
    <w:rsid w:val="004E17D5"/>
    <w:rsid w:val="004E21E3"/>
    <w:rsid w:val="004E2254"/>
    <w:rsid w:val="004E2576"/>
    <w:rsid w:val="004E25A8"/>
    <w:rsid w:val="004E25D3"/>
    <w:rsid w:val="004E2DFB"/>
    <w:rsid w:val="004E3F4B"/>
    <w:rsid w:val="004E4961"/>
    <w:rsid w:val="004E4D1B"/>
    <w:rsid w:val="004E4DB4"/>
    <w:rsid w:val="004E586F"/>
    <w:rsid w:val="004E59CE"/>
    <w:rsid w:val="004E5EF6"/>
    <w:rsid w:val="004E6097"/>
    <w:rsid w:val="004E63D9"/>
    <w:rsid w:val="004E687A"/>
    <w:rsid w:val="004E6A10"/>
    <w:rsid w:val="004E6A92"/>
    <w:rsid w:val="004E6D9E"/>
    <w:rsid w:val="004E6DD7"/>
    <w:rsid w:val="004E73A2"/>
    <w:rsid w:val="004E7B03"/>
    <w:rsid w:val="004F00DB"/>
    <w:rsid w:val="004F0446"/>
    <w:rsid w:val="004F06AC"/>
    <w:rsid w:val="004F0D26"/>
    <w:rsid w:val="004F0F9C"/>
    <w:rsid w:val="004F1AA6"/>
    <w:rsid w:val="004F1C02"/>
    <w:rsid w:val="004F2193"/>
    <w:rsid w:val="004F23AE"/>
    <w:rsid w:val="004F28E2"/>
    <w:rsid w:val="004F2EFC"/>
    <w:rsid w:val="004F2F3D"/>
    <w:rsid w:val="004F3478"/>
    <w:rsid w:val="004F3C92"/>
    <w:rsid w:val="004F444F"/>
    <w:rsid w:val="004F4969"/>
    <w:rsid w:val="004F4C9B"/>
    <w:rsid w:val="004F4E68"/>
    <w:rsid w:val="004F527A"/>
    <w:rsid w:val="004F53BD"/>
    <w:rsid w:val="004F552A"/>
    <w:rsid w:val="004F598C"/>
    <w:rsid w:val="004F5A85"/>
    <w:rsid w:val="004F617D"/>
    <w:rsid w:val="004F63E3"/>
    <w:rsid w:val="004F6BAE"/>
    <w:rsid w:val="004F6D9A"/>
    <w:rsid w:val="004F70FC"/>
    <w:rsid w:val="004F72BB"/>
    <w:rsid w:val="004F797A"/>
    <w:rsid w:val="004F7AC1"/>
    <w:rsid w:val="004F7ACD"/>
    <w:rsid w:val="00500165"/>
    <w:rsid w:val="00500258"/>
    <w:rsid w:val="0050027E"/>
    <w:rsid w:val="00500391"/>
    <w:rsid w:val="00501780"/>
    <w:rsid w:val="00501A3F"/>
    <w:rsid w:val="00501F5F"/>
    <w:rsid w:val="00502FF3"/>
    <w:rsid w:val="00503031"/>
    <w:rsid w:val="00503482"/>
    <w:rsid w:val="005037F3"/>
    <w:rsid w:val="00503A33"/>
    <w:rsid w:val="00503E3B"/>
    <w:rsid w:val="00503EF5"/>
    <w:rsid w:val="00503F91"/>
    <w:rsid w:val="0050400A"/>
    <w:rsid w:val="00504119"/>
    <w:rsid w:val="00504305"/>
    <w:rsid w:val="005044BF"/>
    <w:rsid w:val="005045A2"/>
    <w:rsid w:val="0050487A"/>
    <w:rsid w:val="00505301"/>
    <w:rsid w:val="005066D0"/>
    <w:rsid w:val="00506890"/>
    <w:rsid w:val="00506A4E"/>
    <w:rsid w:val="00506E87"/>
    <w:rsid w:val="005079D5"/>
    <w:rsid w:val="00507E08"/>
    <w:rsid w:val="00507E78"/>
    <w:rsid w:val="005106A2"/>
    <w:rsid w:val="00510729"/>
    <w:rsid w:val="00510750"/>
    <w:rsid w:val="005108AF"/>
    <w:rsid w:val="00510F34"/>
    <w:rsid w:val="00511166"/>
    <w:rsid w:val="005113C0"/>
    <w:rsid w:val="005115D9"/>
    <w:rsid w:val="00512101"/>
    <w:rsid w:val="005122DD"/>
    <w:rsid w:val="005128BE"/>
    <w:rsid w:val="005130DD"/>
    <w:rsid w:val="005132B9"/>
    <w:rsid w:val="00513DC9"/>
    <w:rsid w:val="00513E7C"/>
    <w:rsid w:val="0051428D"/>
    <w:rsid w:val="00514C4E"/>
    <w:rsid w:val="005158E1"/>
    <w:rsid w:val="00515BFC"/>
    <w:rsid w:val="00515E1E"/>
    <w:rsid w:val="0051608F"/>
    <w:rsid w:val="00516A64"/>
    <w:rsid w:val="00516B46"/>
    <w:rsid w:val="00516DD5"/>
    <w:rsid w:val="00516F63"/>
    <w:rsid w:val="00517BB7"/>
    <w:rsid w:val="00520544"/>
    <w:rsid w:val="0052070B"/>
    <w:rsid w:val="00520A2A"/>
    <w:rsid w:val="00520B19"/>
    <w:rsid w:val="00521257"/>
    <w:rsid w:val="00521C1B"/>
    <w:rsid w:val="00521F3F"/>
    <w:rsid w:val="00522081"/>
    <w:rsid w:val="00522497"/>
    <w:rsid w:val="0052254E"/>
    <w:rsid w:val="005229D4"/>
    <w:rsid w:val="005229FE"/>
    <w:rsid w:val="00522F2F"/>
    <w:rsid w:val="00523174"/>
    <w:rsid w:val="005236C6"/>
    <w:rsid w:val="00523839"/>
    <w:rsid w:val="00523CF0"/>
    <w:rsid w:val="005244F8"/>
    <w:rsid w:val="00524588"/>
    <w:rsid w:val="00524605"/>
    <w:rsid w:val="00524741"/>
    <w:rsid w:val="00524C5A"/>
    <w:rsid w:val="00525D0A"/>
    <w:rsid w:val="00525E26"/>
    <w:rsid w:val="00526049"/>
    <w:rsid w:val="0052652F"/>
    <w:rsid w:val="005265D5"/>
    <w:rsid w:val="005267DE"/>
    <w:rsid w:val="00526BC3"/>
    <w:rsid w:val="00526D87"/>
    <w:rsid w:val="00527117"/>
    <w:rsid w:val="00527ABF"/>
    <w:rsid w:val="00527AE1"/>
    <w:rsid w:val="00527CFF"/>
    <w:rsid w:val="005305CD"/>
    <w:rsid w:val="00530695"/>
    <w:rsid w:val="00530D18"/>
    <w:rsid w:val="00531556"/>
    <w:rsid w:val="0053181A"/>
    <w:rsid w:val="00531911"/>
    <w:rsid w:val="0053195D"/>
    <w:rsid w:val="005327FA"/>
    <w:rsid w:val="00532D88"/>
    <w:rsid w:val="00533CFE"/>
    <w:rsid w:val="00533EE5"/>
    <w:rsid w:val="005341E5"/>
    <w:rsid w:val="00534760"/>
    <w:rsid w:val="00534BE3"/>
    <w:rsid w:val="00534D3F"/>
    <w:rsid w:val="00534F5C"/>
    <w:rsid w:val="005350AE"/>
    <w:rsid w:val="00535291"/>
    <w:rsid w:val="0053536F"/>
    <w:rsid w:val="005359B8"/>
    <w:rsid w:val="00535F31"/>
    <w:rsid w:val="0053798F"/>
    <w:rsid w:val="00540314"/>
    <w:rsid w:val="00540631"/>
    <w:rsid w:val="005407EF"/>
    <w:rsid w:val="00541007"/>
    <w:rsid w:val="005410C1"/>
    <w:rsid w:val="00541304"/>
    <w:rsid w:val="00541556"/>
    <w:rsid w:val="00541EA3"/>
    <w:rsid w:val="00541FF4"/>
    <w:rsid w:val="0054207C"/>
    <w:rsid w:val="005426CF"/>
    <w:rsid w:val="0054290A"/>
    <w:rsid w:val="0054308A"/>
    <w:rsid w:val="005430B5"/>
    <w:rsid w:val="00543253"/>
    <w:rsid w:val="00543411"/>
    <w:rsid w:val="00543AF4"/>
    <w:rsid w:val="00543B98"/>
    <w:rsid w:val="00543C6E"/>
    <w:rsid w:val="0054407F"/>
    <w:rsid w:val="00544191"/>
    <w:rsid w:val="00544678"/>
    <w:rsid w:val="00544F39"/>
    <w:rsid w:val="00545152"/>
    <w:rsid w:val="0054536D"/>
    <w:rsid w:val="00545D96"/>
    <w:rsid w:val="0054615B"/>
    <w:rsid w:val="0054684F"/>
    <w:rsid w:val="00546AE7"/>
    <w:rsid w:val="00546F4A"/>
    <w:rsid w:val="00547020"/>
    <w:rsid w:val="005473CA"/>
    <w:rsid w:val="005474F0"/>
    <w:rsid w:val="00547511"/>
    <w:rsid w:val="005478AC"/>
    <w:rsid w:val="00547D75"/>
    <w:rsid w:val="00547EFB"/>
    <w:rsid w:val="005504BB"/>
    <w:rsid w:val="00550711"/>
    <w:rsid w:val="00550829"/>
    <w:rsid w:val="005509C7"/>
    <w:rsid w:val="00550C73"/>
    <w:rsid w:val="005513DD"/>
    <w:rsid w:val="00551B38"/>
    <w:rsid w:val="0055217F"/>
    <w:rsid w:val="00552B65"/>
    <w:rsid w:val="005531DF"/>
    <w:rsid w:val="00554151"/>
    <w:rsid w:val="005545EE"/>
    <w:rsid w:val="00554DEC"/>
    <w:rsid w:val="00554F78"/>
    <w:rsid w:val="0055545D"/>
    <w:rsid w:val="00555465"/>
    <w:rsid w:val="005556CA"/>
    <w:rsid w:val="005556FD"/>
    <w:rsid w:val="00555834"/>
    <w:rsid w:val="00555D0C"/>
    <w:rsid w:val="005564B1"/>
    <w:rsid w:val="005564DA"/>
    <w:rsid w:val="005565DA"/>
    <w:rsid w:val="0055698C"/>
    <w:rsid w:val="00556AE9"/>
    <w:rsid w:val="00556DD6"/>
    <w:rsid w:val="00557778"/>
    <w:rsid w:val="0055781F"/>
    <w:rsid w:val="00557E49"/>
    <w:rsid w:val="00560208"/>
    <w:rsid w:val="005602C5"/>
    <w:rsid w:val="00560C83"/>
    <w:rsid w:val="00561B7B"/>
    <w:rsid w:val="00561D3A"/>
    <w:rsid w:val="00561E27"/>
    <w:rsid w:val="0056279C"/>
    <w:rsid w:val="00562CA1"/>
    <w:rsid w:val="00562F55"/>
    <w:rsid w:val="0056313B"/>
    <w:rsid w:val="005633F8"/>
    <w:rsid w:val="00563447"/>
    <w:rsid w:val="005635CC"/>
    <w:rsid w:val="00563A18"/>
    <w:rsid w:val="00563C3D"/>
    <w:rsid w:val="00563D50"/>
    <w:rsid w:val="00563F3F"/>
    <w:rsid w:val="00564000"/>
    <w:rsid w:val="0056485D"/>
    <w:rsid w:val="00564DA6"/>
    <w:rsid w:val="0056543B"/>
    <w:rsid w:val="00565754"/>
    <w:rsid w:val="00565AE4"/>
    <w:rsid w:val="00565E69"/>
    <w:rsid w:val="00566412"/>
    <w:rsid w:val="0056699C"/>
    <w:rsid w:val="00566D99"/>
    <w:rsid w:val="005678DE"/>
    <w:rsid w:val="00567C37"/>
    <w:rsid w:val="00567C64"/>
    <w:rsid w:val="0057047D"/>
    <w:rsid w:val="005704C3"/>
    <w:rsid w:val="00570577"/>
    <w:rsid w:val="00570C74"/>
    <w:rsid w:val="00570E50"/>
    <w:rsid w:val="0057125D"/>
    <w:rsid w:val="005719AE"/>
    <w:rsid w:val="00571B23"/>
    <w:rsid w:val="00573119"/>
    <w:rsid w:val="005733A7"/>
    <w:rsid w:val="00573733"/>
    <w:rsid w:val="005738E7"/>
    <w:rsid w:val="00573EEF"/>
    <w:rsid w:val="00574801"/>
    <w:rsid w:val="00574A49"/>
    <w:rsid w:val="00574C99"/>
    <w:rsid w:val="00574EA1"/>
    <w:rsid w:val="005750EF"/>
    <w:rsid w:val="0057529B"/>
    <w:rsid w:val="005753B2"/>
    <w:rsid w:val="00575556"/>
    <w:rsid w:val="00575A24"/>
    <w:rsid w:val="00575A94"/>
    <w:rsid w:val="00575AC7"/>
    <w:rsid w:val="005760A5"/>
    <w:rsid w:val="0057630E"/>
    <w:rsid w:val="005765E6"/>
    <w:rsid w:val="00576810"/>
    <w:rsid w:val="0057766F"/>
    <w:rsid w:val="005778DE"/>
    <w:rsid w:val="00577987"/>
    <w:rsid w:val="005779E4"/>
    <w:rsid w:val="00577A51"/>
    <w:rsid w:val="00577F17"/>
    <w:rsid w:val="005809E1"/>
    <w:rsid w:val="005809E7"/>
    <w:rsid w:val="00580C33"/>
    <w:rsid w:val="00580F0C"/>
    <w:rsid w:val="00581662"/>
    <w:rsid w:val="00581982"/>
    <w:rsid w:val="00581AD7"/>
    <w:rsid w:val="00581EB5"/>
    <w:rsid w:val="00582452"/>
    <w:rsid w:val="005824E9"/>
    <w:rsid w:val="00582933"/>
    <w:rsid w:val="00583393"/>
    <w:rsid w:val="005836C7"/>
    <w:rsid w:val="00583BF5"/>
    <w:rsid w:val="00584703"/>
    <w:rsid w:val="00584CA8"/>
    <w:rsid w:val="00584E2C"/>
    <w:rsid w:val="00585193"/>
    <w:rsid w:val="00585445"/>
    <w:rsid w:val="00585796"/>
    <w:rsid w:val="00585891"/>
    <w:rsid w:val="00586938"/>
    <w:rsid w:val="00586B2A"/>
    <w:rsid w:val="00586C5C"/>
    <w:rsid w:val="00586EF4"/>
    <w:rsid w:val="00587091"/>
    <w:rsid w:val="00587414"/>
    <w:rsid w:val="00587AA9"/>
    <w:rsid w:val="00587B40"/>
    <w:rsid w:val="00590B49"/>
    <w:rsid w:val="00590B77"/>
    <w:rsid w:val="00590C03"/>
    <w:rsid w:val="005913A3"/>
    <w:rsid w:val="00591654"/>
    <w:rsid w:val="00591792"/>
    <w:rsid w:val="005917A7"/>
    <w:rsid w:val="00591A66"/>
    <w:rsid w:val="00591DD3"/>
    <w:rsid w:val="00592106"/>
    <w:rsid w:val="00592741"/>
    <w:rsid w:val="0059338D"/>
    <w:rsid w:val="0059348F"/>
    <w:rsid w:val="00593753"/>
    <w:rsid w:val="005937E3"/>
    <w:rsid w:val="00593D5E"/>
    <w:rsid w:val="00593D67"/>
    <w:rsid w:val="00593EE2"/>
    <w:rsid w:val="00594AFB"/>
    <w:rsid w:val="00595131"/>
    <w:rsid w:val="005952FD"/>
    <w:rsid w:val="0059530C"/>
    <w:rsid w:val="00595452"/>
    <w:rsid w:val="00595781"/>
    <w:rsid w:val="00595EBB"/>
    <w:rsid w:val="00595F93"/>
    <w:rsid w:val="00596339"/>
    <w:rsid w:val="00596408"/>
    <w:rsid w:val="0059653B"/>
    <w:rsid w:val="00596568"/>
    <w:rsid w:val="005969CB"/>
    <w:rsid w:val="00596C66"/>
    <w:rsid w:val="0059728B"/>
    <w:rsid w:val="005972C0"/>
    <w:rsid w:val="005976FC"/>
    <w:rsid w:val="005A0A8A"/>
    <w:rsid w:val="005A0CE1"/>
    <w:rsid w:val="005A16E1"/>
    <w:rsid w:val="005A1864"/>
    <w:rsid w:val="005A2485"/>
    <w:rsid w:val="005A24F0"/>
    <w:rsid w:val="005A2510"/>
    <w:rsid w:val="005A2C38"/>
    <w:rsid w:val="005A31D1"/>
    <w:rsid w:val="005A32F7"/>
    <w:rsid w:val="005A3654"/>
    <w:rsid w:val="005A401F"/>
    <w:rsid w:val="005A41C3"/>
    <w:rsid w:val="005A488C"/>
    <w:rsid w:val="005A49A8"/>
    <w:rsid w:val="005A4D1F"/>
    <w:rsid w:val="005A6A97"/>
    <w:rsid w:val="005A6B76"/>
    <w:rsid w:val="005A70BA"/>
    <w:rsid w:val="005A71E9"/>
    <w:rsid w:val="005A7328"/>
    <w:rsid w:val="005A75CC"/>
    <w:rsid w:val="005A7B65"/>
    <w:rsid w:val="005A7F37"/>
    <w:rsid w:val="005B0047"/>
    <w:rsid w:val="005B00B7"/>
    <w:rsid w:val="005B0277"/>
    <w:rsid w:val="005B07EC"/>
    <w:rsid w:val="005B0F08"/>
    <w:rsid w:val="005B101E"/>
    <w:rsid w:val="005B1C37"/>
    <w:rsid w:val="005B2158"/>
    <w:rsid w:val="005B285B"/>
    <w:rsid w:val="005B29A9"/>
    <w:rsid w:val="005B3341"/>
    <w:rsid w:val="005B3B01"/>
    <w:rsid w:val="005B3D1B"/>
    <w:rsid w:val="005B4498"/>
    <w:rsid w:val="005B48BD"/>
    <w:rsid w:val="005B49FA"/>
    <w:rsid w:val="005B539D"/>
    <w:rsid w:val="005B5BEE"/>
    <w:rsid w:val="005B600B"/>
    <w:rsid w:val="005B7323"/>
    <w:rsid w:val="005B73D0"/>
    <w:rsid w:val="005B73DF"/>
    <w:rsid w:val="005B7552"/>
    <w:rsid w:val="005B77D2"/>
    <w:rsid w:val="005B7904"/>
    <w:rsid w:val="005B7C19"/>
    <w:rsid w:val="005B7F8E"/>
    <w:rsid w:val="005C015E"/>
    <w:rsid w:val="005C02C2"/>
    <w:rsid w:val="005C0332"/>
    <w:rsid w:val="005C07B2"/>
    <w:rsid w:val="005C0824"/>
    <w:rsid w:val="005C0C42"/>
    <w:rsid w:val="005C0EAF"/>
    <w:rsid w:val="005C0F55"/>
    <w:rsid w:val="005C13F0"/>
    <w:rsid w:val="005C186A"/>
    <w:rsid w:val="005C1E5F"/>
    <w:rsid w:val="005C20B8"/>
    <w:rsid w:val="005C3032"/>
    <w:rsid w:val="005C30F5"/>
    <w:rsid w:val="005C3779"/>
    <w:rsid w:val="005C4B5E"/>
    <w:rsid w:val="005C4F12"/>
    <w:rsid w:val="005C533E"/>
    <w:rsid w:val="005C58C9"/>
    <w:rsid w:val="005C6000"/>
    <w:rsid w:val="005C6B8B"/>
    <w:rsid w:val="005C7BA5"/>
    <w:rsid w:val="005D02E3"/>
    <w:rsid w:val="005D05F5"/>
    <w:rsid w:val="005D081C"/>
    <w:rsid w:val="005D12C0"/>
    <w:rsid w:val="005D14F7"/>
    <w:rsid w:val="005D1519"/>
    <w:rsid w:val="005D1A53"/>
    <w:rsid w:val="005D1CCF"/>
    <w:rsid w:val="005D1D98"/>
    <w:rsid w:val="005D2173"/>
    <w:rsid w:val="005D26C5"/>
    <w:rsid w:val="005D2709"/>
    <w:rsid w:val="005D295F"/>
    <w:rsid w:val="005D32B6"/>
    <w:rsid w:val="005D33FD"/>
    <w:rsid w:val="005D3419"/>
    <w:rsid w:val="005D39F4"/>
    <w:rsid w:val="005D39FD"/>
    <w:rsid w:val="005D3AAF"/>
    <w:rsid w:val="005D3B54"/>
    <w:rsid w:val="005D3E04"/>
    <w:rsid w:val="005D4B96"/>
    <w:rsid w:val="005D53F8"/>
    <w:rsid w:val="005D57DA"/>
    <w:rsid w:val="005D58D2"/>
    <w:rsid w:val="005D6978"/>
    <w:rsid w:val="005D6A28"/>
    <w:rsid w:val="005D6DC3"/>
    <w:rsid w:val="005D7606"/>
    <w:rsid w:val="005D7BA5"/>
    <w:rsid w:val="005E04A5"/>
    <w:rsid w:val="005E0831"/>
    <w:rsid w:val="005E0885"/>
    <w:rsid w:val="005E16BE"/>
    <w:rsid w:val="005E20B1"/>
    <w:rsid w:val="005E21BD"/>
    <w:rsid w:val="005E21EC"/>
    <w:rsid w:val="005E2A34"/>
    <w:rsid w:val="005E2D38"/>
    <w:rsid w:val="005E2D68"/>
    <w:rsid w:val="005E2DAA"/>
    <w:rsid w:val="005E308D"/>
    <w:rsid w:val="005E30BC"/>
    <w:rsid w:val="005E3537"/>
    <w:rsid w:val="005E3594"/>
    <w:rsid w:val="005E402C"/>
    <w:rsid w:val="005E416B"/>
    <w:rsid w:val="005E4419"/>
    <w:rsid w:val="005E4ADB"/>
    <w:rsid w:val="005E5A53"/>
    <w:rsid w:val="005E5B81"/>
    <w:rsid w:val="005E6019"/>
    <w:rsid w:val="005E62DF"/>
    <w:rsid w:val="005E666A"/>
    <w:rsid w:val="005E6D55"/>
    <w:rsid w:val="005E6D5E"/>
    <w:rsid w:val="005E7B30"/>
    <w:rsid w:val="005E7F54"/>
    <w:rsid w:val="005F02F0"/>
    <w:rsid w:val="005F04F4"/>
    <w:rsid w:val="005F091A"/>
    <w:rsid w:val="005F0FF8"/>
    <w:rsid w:val="005F1516"/>
    <w:rsid w:val="005F155C"/>
    <w:rsid w:val="005F1ADA"/>
    <w:rsid w:val="005F229E"/>
    <w:rsid w:val="005F245D"/>
    <w:rsid w:val="005F29E4"/>
    <w:rsid w:val="005F2A8B"/>
    <w:rsid w:val="005F2C09"/>
    <w:rsid w:val="005F2D9A"/>
    <w:rsid w:val="005F3378"/>
    <w:rsid w:val="005F34AA"/>
    <w:rsid w:val="005F360C"/>
    <w:rsid w:val="005F3D30"/>
    <w:rsid w:val="005F3D9D"/>
    <w:rsid w:val="005F3E74"/>
    <w:rsid w:val="005F4247"/>
    <w:rsid w:val="005F4276"/>
    <w:rsid w:val="005F4E52"/>
    <w:rsid w:val="005F4EC2"/>
    <w:rsid w:val="005F4EF5"/>
    <w:rsid w:val="005F4F07"/>
    <w:rsid w:val="005F5360"/>
    <w:rsid w:val="005F5889"/>
    <w:rsid w:val="005F59CB"/>
    <w:rsid w:val="005F5AB3"/>
    <w:rsid w:val="005F5DD6"/>
    <w:rsid w:val="005F5F0D"/>
    <w:rsid w:val="005F6025"/>
    <w:rsid w:val="005F6184"/>
    <w:rsid w:val="005F6628"/>
    <w:rsid w:val="005F6B70"/>
    <w:rsid w:val="005F6EC4"/>
    <w:rsid w:val="005F6F0A"/>
    <w:rsid w:val="005F71CB"/>
    <w:rsid w:val="005F7D2C"/>
    <w:rsid w:val="0060027A"/>
    <w:rsid w:val="0060058E"/>
    <w:rsid w:val="00600E08"/>
    <w:rsid w:val="00600F38"/>
    <w:rsid w:val="0060100E"/>
    <w:rsid w:val="0060119D"/>
    <w:rsid w:val="006015CA"/>
    <w:rsid w:val="006017DE"/>
    <w:rsid w:val="00601803"/>
    <w:rsid w:val="0060188B"/>
    <w:rsid w:val="00601B2D"/>
    <w:rsid w:val="006027E0"/>
    <w:rsid w:val="00602A3C"/>
    <w:rsid w:val="00602C84"/>
    <w:rsid w:val="00602DF3"/>
    <w:rsid w:val="00602E8C"/>
    <w:rsid w:val="00602FC8"/>
    <w:rsid w:val="006035F4"/>
    <w:rsid w:val="006039F9"/>
    <w:rsid w:val="00603AD1"/>
    <w:rsid w:val="00603D29"/>
    <w:rsid w:val="006041F5"/>
    <w:rsid w:val="00604451"/>
    <w:rsid w:val="00604508"/>
    <w:rsid w:val="00604754"/>
    <w:rsid w:val="00604807"/>
    <w:rsid w:val="006051E5"/>
    <w:rsid w:val="0060549F"/>
    <w:rsid w:val="006060F1"/>
    <w:rsid w:val="006066E3"/>
    <w:rsid w:val="006067AF"/>
    <w:rsid w:val="0060684F"/>
    <w:rsid w:val="00606D18"/>
    <w:rsid w:val="006073BA"/>
    <w:rsid w:val="0060750F"/>
    <w:rsid w:val="00607AC6"/>
    <w:rsid w:val="0061015E"/>
    <w:rsid w:val="0061035A"/>
    <w:rsid w:val="00610B69"/>
    <w:rsid w:val="00610E8B"/>
    <w:rsid w:val="0061110D"/>
    <w:rsid w:val="00611722"/>
    <w:rsid w:val="00611736"/>
    <w:rsid w:val="006117D4"/>
    <w:rsid w:val="006119FD"/>
    <w:rsid w:val="00611FCA"/>
    <w:rsid w:val="006125D6"/>
    <w:rsid w:val="0061276F"/>
    <w:rsid w:val="006127DB"/>
    <w:rsid w:val="00612959"/>
    <w:rsid w:val="00612A43"/>
    <w:rsid w:val="00612F53"/>
    <w:rsid w:val="00613791"/>
    <w:rsid w:val="00613BF8"/>
    <w:rsid w:val="00613E9E"/>
    <w:rsid w:val="00614069"/>
    <w:rsid w:val="00614079"/>
    <w:rsid w:val="00614328"/>
    <w:rsid w:val="00614735"/>
    <w:rsid w:val="00614AA8"/>
    <w:rsid w:val="00614D08"/>
    <w:rsid w:val="00614DA0"/>
    <w:rsid w:val="006152CB"/>
    <w:rsid w:val="0061544C"/>
    <w:rsid w:val="006156C3"/>
    <w:rsid w:val="006157E1"/>
    <w:rsid w:val="00615E13"/>
    <w:rsid w:val="006160A4"/>
    <w:rsid w:val="006166BE"/>
    <w:rsid w:val="00616989"/>
    <w:rsid w:val="00616DEC"/>
    <w:rsid w:val="0061754F"/>
    <w:rsid w:val="00617BE1"/>
    <w:rsid w:val="00617EEE"/>
    <w:rsid w:val="00620352"/>
    <w:rsid w:val="0062055B"/>
    <w:rsid w:val="006209D3"/>
    <w:rsid w:val="006212E9"/>
    <w:rsid w:val="0062165A"/>
    <w:rsid w:val="00621707"/>
    <w:rsid w:val="0062186A"/>
    <w:rsid w:val="00621DC6"/>
    <w:rsid w:val="00621E37"/>
    <w:rsid w:val="00622852"/>
    <w:rsid w:val="00622B0C"/>
    <w:rsid w:val="00622B99"/>
    <w:rsid w:val="00622D0E"/>
    <w:rsid w:val="00622D9D"/>
    <w:rsid w:val="006230FA"/>
    <w:rsid w:val="00623389"/>
    <w:rsid w:val="0062346A"/>
    <w:rsid w:val="006239E0"/>
    <w:rsid w:val="00623B08"/>
    <w:rsid w:val="00624542"/>
    <w:rsid w:val="006247D0"/>
    <w:rsid w:val="006259BA"/>
    <w:rsid w:val="00626487"/>
    <w:rsid w:val="006268E4"/>
    <w:rsid w:val="00626CA7"/>
    <w:rsid w:val="00627098"/>
    <w:rsid w:val="006273D6"/>
    <w:rsid w:val="0062761A"/>
    <w:rsid w:val="006279FE"/>
    <w:rsid w:val="00627C1D"/>
    <w:rsid w:val="00627E20"/>
    <w:rsid w:val="00630287"/>
    <w:rsid w:val="00630CBA"/>
    <w:rsid w:val="006329F3"/>
    <w:rsid w:val="00632D03"/>
    <w:rsid w:val="006330CA"/>
    <w:rsid w:val="0063378E"/>
    <w:rsid w:val="006337C3"/>
    <w:rsid w:val="00633C0E"/>
    <w:rsid w:val="0063413D"/>
    <w:rsid w:val="00634190"/>
    <w:rsid w:val="00634610"/>
    <w:rsid w:val="006349E7"/>
    <w:rsid w:val="00634E10"/>
    <w:rsid w:val="0063511B"/>
    <w:rsid w:val="00635350"/>
    <w:rsid w:val="00635554"/>
    <w:rsid w:val="00635A63"/>
    <w:rsid w:val="006361EC"/>
    <w:rsid w:val="0063632B"/>
    <w:rsid w:val="006363FA"/>
    <w:rsid w:val="0063680E"/>
    <w:rsid w:val="00636B1C"/>
    <w:rsid w:val="00636B9D"/>
    <w:rsid w:val="00636D97"/>
    <w:rsid w:val="0063735D"/>
    <w:rsid w:val="006379D8"/>
    <w:rsid w:val="006400FC"/>
    <w:rsid w:val="00640166"/>
    <w:rsid w:val="006403CE"/>
    <w:rsid w:val="006408FC"/>
    <w:rsid w:val="00640D4B"/>
    <w:rsid w:val="00640F5C"/>
    <w:rsid w:val="00640FAF"/>
    <w:rsid w:val="006415D4"/>
    <w:rsid w:val="006417F1"/>
    <w:rsid w:val="006418FE"/>
    <w:rsid w:val="00641AF8"/>
    <w:rsid w:val="00641C34"/>
    <w:rsid w:val="0064202B"/>
    <w:rsid w:val="006426AF"/>
    <w:rsid w:val="00642883"/>
    <w:rsid w:val="00642A4A"/>
    <w:rsid w:val="00642E16"/>
    <w:rsid w:val="00643664"/>
    <w:rsid w:val="00643985"/>
    <w:rsid w:val="00643ACB"/>
    <w:rsid w:val="00643CAA"/>
    <w:rsid w:val="00644695"/>
    <w:rsid w:val="00644883"/>
    <w:rsid w:val="00644A29"/>
    <w:rsid w:val="0064576B"/>
    <w:rsid w:val="006457CA"/>
    <w:rsid w:val="00645D14"/>
    <w:rsid w:val="00645F22"/>
    <w:rsid w:val="006468A6"/>
    <w:rsid w:val="006469B4"/>
    <w:rsid w:val="0064710D"/>
    <w:rsid w:val="006477FF"/>
    <w:rsid w:val="00647DCD"/>
    <w:rsid w:val="00650938"/>
    <w:rsid w:val="00650969"/>
    <w:rsid w:val="00650F54"/>
    <w:rsid w:val="006510FB"/>
    <w:rsid w:val="006522CB"/>
    <w:rsid w:val="00652AD2"/>
    <w:rsid w:val="00652C4C"/>
    <w:rsid w:val="00652CA0"/>
    <w:rsid w:val="00653077"/>
    <w:rsid w:val="0065317D"/>
    <w:rsid w:val="0065388A"/>
    <w:rsid w:val="006538E5"/>
    <w:rsid w:val="00653CDE"/>
    <w:rsid w:val="0065414B"/>
    <w:rsid w:val="00654164"/>
    <w:rsid w:val="00654458"/>
    <w:rsid w:val="00654628"/>
    <w:rsid w:val="006546AE"/>
    <w:rsid w:val="006557EB"/>
    <w:rsid w:val="00655FFD"/>
    <w:rsid w:val="006561BA"/>
    <w:rsid w:val="00656825"/>
    <w:rsid w:val="00656A3A"/>
    <w:rsid w:val="00656AE8"/>
    <w:rsid w:val="006578BA"/>
    <w:rsid w:val="00657AB4"/>
    <w:rsid w:val="0066003A"/>
    <w:rsid w:val="00660485"/>
    <w:rsid w:val="00660E6C"/>
    <w:rsid w:val="00661070"/>
    <w:rsid w:val="00661277"/>
    <w:rsid w:val="006613CC"/>
    <w:rsid w:val="006613FC"/>
    <w:rsid w:val="0066158C"/>
    <w:rsid w:val="00661664"/>
    <w:rsid w:val="00661F62"/>
    <w:rsid w:val="006621A4"/>
    <w:rsid w:val="006621C8"/>
    <w:rsid w:val="006623D7"/>
    <w:rsid w:val="006624DA"/>
    <w:rsid w:val="0066276E"/>
    <w:rsid w:val="006627AF"/>
    <w:rsid w:val="00662C26"/>
    <w:rsid w:val="00662C8C"/>
    <w:rsid w:val="00662F23"/>
    <w:rsid w:val="00663040"/>
    <w:rsid w:val="00663380"/>
    <w:rsid w:val="00663B40"/>
    <w:rsid w:val="00663E93"/>
    <w:rsid w:val="00663FEA"/>
    <w:rsid w:val="0066455C"/>
    <w:rsid w:val="006645FC"/>
    <w:rsid w:val="00664803"/>
    <w:rsid w:val="00664A52"/>
    <w:rsid w:val="00664DB9"/>
    <w:rsid w:val="00664EA4"/>
    <w:rsid w:val="00664F9D"/>
    <w:rsid w:val="0066590F"/>
    <w:rsid w:val="00665945"/>
    <w:rsid w:val="00665B3B"/>
    <w:rsid w:val="006663CC"/>
    <w:rsid w:val="006666DC"/>
    <w:rsid w:val="006667F6"/>
    <w:rsid w:val="00666C4C"/>
    <w:rsid w:val="00666DD5"/>
    <w:rsid w:val="00666F89"/>
    <w:rsid w:val="00667891"/>
    <w:rsid w:val="00667AED"/>
    <w:rsid w:val="00667B62"/>
    <w:rsid w:val="00667E24"/>
    <w:rsid w:val="00667EA7"/>
    <w:rsid w:val="0067051D"/>
    <w:rsid w:val="0067062C"/>
    <w:rsid w:val="00670862"/>
    <w:rsid w:val="00670BC5"/>
    <w:rsid w:val="00670ED5"/>
    <w:rsid w:val="00670F0F"/>
    <w:rsid w:val="00670F71"/>
    <w:rsid w:val="0067106E"/>
    <w:rsid w:val="00671094"/>
    <w:rsid w:val="00671252"/>
    <w:rsid w:val="006719C4"/>
    <w:rsid w:val="00671AD0"/>
    <w:rsid w:val="006723AB"/>
    <w:rsid w:val="0067247A"/>
    <w:rsid w:val="006724A5"/>
    <w:rsid w:val="006728F5"/>
    <w:rsid w:val="0067290D"/>
    <w:rsid w:val="00672C61"/>
    <w:rsid w:val="006738E2"/>
    <w:rsid w:val="00673DA3"/>
    <w:rsid w:val="006740F9"/>
    <w:rsid w:val="00674549"/>
    <w:rsid w:val="00674554"/>
    <w:rsid w:val="0067480C"/>
    <w:rsid w:val="0067492B"/>
    <w:rsid w:val="006749D2"/>
    <w:rsid w:val="00674B85"/>
    <w:rsid w:val="00674C68"/>
    <w:rsid w:val="00675075"/>
    <w:rsid w:val="00675766"/>
    <w:rsid w:val="00675C5A"/>
    <w:rsid w:val="00676531"/>
    <w:rsid w:val="006768BC"/>
    <w:rsid w:val="00676BF7"/>
    <w:rsid w:val="00676F58"/>
    <w:rsid w:val="006772C9"/>
    <w:rsid w:val="00677641"/>
    <w:rsid w:val="006776A3"/>
    <w:rsid w:val="00677790"/>
    <w:rsid w:val="006777FB"/>
    <w:rsid w:val="0067791C"/>
    <w:rsid w:val="006779A2"/>
    <w:rsid w:val="00677B6D"/>
    <w:rsid w:val="00677BF4"/>
    <w:rsid w:val="006807B4"/>
    <w:rsid w:val="006808DD"/>
    <w:rsid w:val="00680B7A"/>
    <w:rsid w:val="00681312"/>
    <w:rsid w:val="006817B8"/>
    <w:rsid w:val="00681FBC"/>
    <w:rsid w:val="00682A19"/>
    <w:rsid w:val="00682A6A"/>
    <w:rsid w:val="00682F28"/>
    <w:rsid w:val="00683347"/>
    <w:rsid w:val="0068336F"/>
    <w:rsid w:val="00683905"/>
    <w:rsid w:val="00683AD6"/>
    <w:rsid w:val="006845DB"/>
    <w:rsid w:val="0068496D"/>
    <w:rsid w:val="00684BDF"/>
    <w:rsid w:val="00684D99"/>
    <w:rsid w:val="00684FD7"/>
    <w:rsid w:val="00685037"/>
    <w:rsid w:val="00685174"/>
    <w:rsid w:val="00685360"/>
    <w:rsid w:val="00685577"/>
    <w:rsid w:val="006865BC"/>
    <w:rsid w:val="006866F2"/>
    <w:rsid w:val="00686AE3"/>
    <w:rsid w:val="00686B69"/>
    <w:rsid w:val="00686DC5"/>
    <w:rsid w:val="00686E0A"/>
    <w:rsid w:val="00686EE7"/>
    <w:rsid w:val="0068716B"/>
    <w:rsid w:val="006872B8"/>
    <w:rsid w:val="00687789"/>
    <w:rsid w:val="006879E5"/>
    <w:rsid w:val="00687CEA"/>
    <w:rsid w:val="00687E1E"/>
    <w:rsid w:val="00687FEF"/>
    <w:rsid w:val="0069029C"/>
    <w:rsid w:val="00690437"/>
    <w:rsid w:val="00690698"/>
    <w:rsid w:val="00690864"/>
    <w:rsid w:val="00690E65"/>
    <w:rsid w:val="00691583"/>
    <w:rsid w:val="00691A77"/>
    <w:rsid w:val="0069294E"/>
    <w:rsid w:val="00692AAF"/>
    <w:rsid w:val="00692EF9"/>
    <w:rsid w:val="0069336A"/>
    <w:rsid w:val="00693C6C"/>
    <w:rsid w:val="006942BD"/>
    <w:rsid w:val="00694541"/>
    <w:rsid w:val="0069476D"/>
    <w:rsid w:val="00694F83"/>
    <w:rsid w:val="00695016"/>
    <w:rsid w:val="00695421"/>
    <w:rsid w:val="00695907"/>
    <w:rsid w:val="00695B3C"/>
    <w:rsid w:val="00695B42"/>
    <w:rsid w:val="00695E90"/>
    <w:rsid w:val="0069618D"/>
    <w:rsid w:val="00696241"/>
    <w:rsid w:val="006963CC"/>
    <w:rsid w:val="0069697F"/>
    <w:rsid w:val="00696C73"/>
    <w:rsid w:val="00696D24"/>
    <w:rsid w:val="00696E32"/>
    <w:rsid w:val="0069794F"/>
    <w:rsid w:val="00697D16"/>
    <w:rsid w:val="00697DFA"/>
    <w:rsid w:val="006A059D"/>
    <w:rsid w:val="006A0A00"/>
    <w:rsid w:val="006A18C3"/>
    <w:rsid w:val="006A1ADB"/>
    <w:rsid w:val="006A1E5E"/>
    <w:rsid w:val="006A20DE"/>
    <w:rsid w:val="006A22E2"/>
    <w:rsid w:val="006A27B1"/>
    <w:rsid w:val="006A2E5D"/>
    <w:rsid w:val="006A377F"/>
    <w:rsid w:val="006A391C"/>
    <w:rsid w:val="006A3C39"/>
    <w:rsid w:val="006A408D"/>
    <w:rsid w:val="006A4AA0"/>
    <w:rsid w:val="006A4BFF"/>
    <w:rsid w:val="006A5516"/>
    <w:rsid w:val="006A59A8"/>
    <w:rsid w:val="006A6012"/>
    <w:rsid w:val="006A6244"/>
    <w:rsid w:val="006A6835"/>
    <w:rsid w:val="006A6893"/>
    <w:rsid w:val="006A759C"/>
    <w:rsid w:val="006A75DB"/>
    <w:rsid w:val="006A772E"/>
    <w:rsid w:val="006A7759"/>
    <w:rsid w:val="006A79A7"/>
    <w:rsid w:val="006A7BE3"/>
    <w:rsid w:val="006B01D1"/>
    <w:rsid w:val="006B02F6"/>
    <w:rsid w:val="006B030B"/>
    <w:rsid w:val="006B058A"/>
    <w:rsid w:val="006B05E5"/>
    <w:rsid w:val="006B07E8"/>
    <w:rsid w:val="006B0AE2"/>
    <w:rsid w:val="006B0F39"/>
    <w:rsid w:val="006B1020"/>
    <w:rsid w:val="006B1384"/>
    <w:rsid w:val="006B142E"/>
    <w:rsid w:val="006B1436"/>
    <w:rsid w:val="006B153C"/>
    <w:rsid w:val="006B15CC"/>
    <w:rsid w:val="006B1E4E"/>
    <w:rsid w:val="006B2213"/>
    <w:rsid w:val="006B259C"/>
    <w:rsid w:val="006B266D"/>
    <w:rsid w:val="006B26C0"/>
    <w:rsid w:val="006B2D20"/>
    <w:rsid w:val="006B3105"/>
    <w:rsid w:val="006B347C"/>
    <w:rsid w:val="006B39CF"/>
    <w:rsid w:val="006B3B42"/>
    <w:rsid w:val="006B3CE9"/>
    <w:rsid w:val="006B439A"/>
    <w:rsid w:val="006B4589"/>
    <w:rsid w:val="006B49BC"/>
    <w:rsid w:val="006B5291"/>
    <w:rsid w:val="006B558F"/>
    <w:rsid w:val="006B5D4A"/>
    <w:rsid w:val="006B5EFA"/>
    <w:rsid w:val="006B5FAD"/>
    <w:rsid w:val="006B64BB"/>
    <w:rsid w:val="006B6627"/>
    <w:rsid w:val="006B6757"/>
    <w:rsid w:val="006B6A9B"/>
    <w:rsid w:val="006B6F00"/>
    <w:rsid w:val="006B6FA9"/>
    <w:rsid w:val="006B7ABB"/>
    <w:rsid w:val="006C05C2"/>
    <w:rsid w:val="006C06FF"/>
    <w:rsid w:val="006C0B10"/>
    <w:rsid w:val="006C11E7"/>
    <w:rsid w:val="006C173B"/>
    <w:rsid w:val="006C182A"/>
    <w:rsid w:val="006C1937"/>
    <w:rsid w:val="006C2091"/>
    <w:rsid w:val="006C2577"/>
    <w:rsid w:val="006C2CDB"/>
    <w:rsid w:val="006C2E14"/>
    <w:rsid w:val="006C35F1"/>
    <w:rsid w:val="006C434F"/>
    <w:rsid w:val="006C460A"/>
    <w:rsid w:val="006C4F0E"/>
    <w:rsid w:val="006C57AD"/>
    <w:rsid w:val="006C5DB5"/>
    <w:rsid w:val="006C5F01"/>
    <w:rsid w:val="006C6188"/>
    <w:rsid w:val="006C6269"/>
    <w:rsid w:val="006C6882"/>
    <w:rsid w:val="006C774F"/>
    <w:rsid w:val="006C7C0D"/>
    <w:rsid w:val="006D06EA"/>
    <w:rsid w:val="006D081E"/>
    <w:rsid w:val="006D0A73"/>
    <w:rsid w:val="006D0C1D"/>
    <w:rsid w:val="006D134B"/>
    <w:rsid w:val="006D1F7F"/>
    <w:rsid w:val="006D21FD"/>
    <w:rsid w:val="006D2324"/>
    <w:rsid w:val="006D26B9"/>
    <w:rsid w:val="006D281A"/>
    <w:rsid w:val="006D284A"/>
    <w:rsid w:val="006D2D48"/>
    <w:rsid w:val="006D3D09"/>
    <w:rsid w:val="006D3FC2"/>
    <w:rsid w:val="006D3FEA"/>
    <w:rsid w:val="006D415B"/>
    <w:rsid w:val="006D4832"/>
    <w:rsid w:val="006D4CFA"/>
    <w:rsid w:val="006D4ED6"/>
    <w:rsid w:val="006D50F4"/>
    <w:rsid w:val="006D529A"/>
    <w:rsid w:val="006D5532"/>
    <w:rsid w:val="006D5B9B"/>
    <w:rsid w:val="006D6195"/>
    <w:rsid w:val="006D627B"/>
    <w:rsid w:val="006D6464"/>
    <w:rsid w:val="006D670B"/>
    <w:rsid w:val="006D6B14"/>
    <w:rsid w:val="006D6E85"/>
    <w:rsid w:val="006D7C85"/>
    <w:rsid w:val="006E0073"/>
    <w:rsid w:val="006E013F"/>
    <w:rsid w:val="006E0574"/>
    <w:rsid w:val="006E0733"/>
    <w:rsid w:val="006E0CA4"/>
    <w:rsid w:val="006E1474"/>
    <w:rsid w:val="006E1642"/>
    <w:rsid w:val="006E1838"/>
    <w:rsid w:val="006E19E1"/>
    <w:rsid w:val="006E1F61"/>
    <w:rsid w:val="006E2203"/>
    <w:rsid w:val="006E231B"/>
    <w:rsid w:val="006E25E8"/>
    <w:rsid w:val="006E2FE2"/>
    <w:rsid w:val="006E2FFD"/>
    <w:rsid w:val="006E3BAB"/>
    <w:rsid w:val="006E3CE8"/>
    <w:rsid w:val="006E3DFD"/>
    <w:rsid w:val="006E42A9"/>
    <w:rsid w:val="006E4430"/>
    <w:rsid w:val="006E45A9"/>
    <w:rsid w:val="006E4B09"/>
    <w:rsid w:val="006E4BA9"/>
    <w:rsid w:val="006E4D0A"/>
    <w:rsid w:val="006E5398"/>
    <w:rsid w:val="006E54E7"/>
    <w:rsid w:val="006E55A2"/>
    <w:rsid w:val="006E5DD8"/>
    <w:rsid w:val="006E63F6"/>
    <w:rsid w:val="006E74E9"/>
    <w:rsid w:val="006E7538"/>
    <w:rsid w:val="006E7B87"/>
    <w:rsid w:val="006E7E7C"/>
    <w:rsid w:val="006F00EF"/>
    <w:rsid w:val="006F03C2"/>
    <w:rsid w:val="006F068C"/>
    <w:rsid w:val="006F0734"/>
    <w:rsid w:val="006F0A11"/>
    <w:rsid w:val="006F0A60"/>
    <w:rsid w:val="006F0BA5"/>
    <w:rsid w:val="006F0E40"/>
    <w:rsid w:val="006F0F34"/>
    <w:rsid w:val="006F0FAF"/>
    <w:rsid w:val="006F1829"/>
    <w:rsid w:val="006F182A"/>
    <w:rsid w:val="006F2279"/>
    <w:rsid w:val="006F2325"/>
    <w:rsid w:val="006F2341"/>
    <w:rsid w:val="006F24A3"/>
    <w:rsid w:val="006F26A6"/>
    <w:rsid w:val="006F2A64"/>
    <w:rsid w:val="006F2F2A"/>
    <w:rsid w:val="006F3231"/>
    <w:rsid w:val="006F32BD"/>
    <w:rsid w:val="006F3865"/>
    <w:rsid w:val="006F3A72"/>
    <w:rsid w:val="006F3DE3"/>
    <w:rsid w:val="006F45CD"/>
    <w:rsid w:val="006F4809"/>
    <w:rsid w:val="006F49E8"/>
    <w:rsid w:val="006F4BF8"/>
    <w:rsid w:val="006F4EF2"/>
    <w:rsid w:val="006F5272"/>
    <w:rsid w:val="006F528C"/>
    <w:rsid w:val="006F547F"/>
    <w:rsid w:val="006F55FF"/>
    <w:rsid w:val="006F58B0"/>
    <w:rsid w:val="006F5A12"/>
    <w:rsid w:val="006F6103"/>
    <w:rsid w:val="006F6AD5"/>
    <w:rsid w:val="006F6CB9"/>
    <w:rsid w:val="006F700F"/>
    <w:rsid w:val="006F70BC"/>
    <w:rsid w:val="006F7E1F"/>
    <w:rsid w:val="0070039F"/>
    <w:rsid w:val="00700AC0"/>
    <w:rsid w:val="00700C04"/>
    <w:rsid w:val="00700D0C"/>
    <w:rsid w:val="00701B59"/>
    <w:rsid w:val="00701DC3"/>
    <w:rsid w:val="00701E68"/>
    <w:rsid w:val="007024C4"/>
    <w:rsid w:val="00702569"/>
    <w:rsid w:val="0070295E"/>
    <w:rsid w:val="0070296A"/>
    <w:rsid w:val="00702A3B"/>
    <w:rsid w:val="00702BEE"/>
    <w:rsid w:val="00702E5B"/>
    <w:rsid w:val="00702F08"/>
    <w:rsid w:val="007031B8"/>
    <w:rsid w:val="00703843"/>
    <w:rsid w:val="00703850"/>
    <w:rsid w:val="007038D0"/>
    <w:rsid w:val="007040DC"/>
    <w:rsid w:val="00704136"/>
    <w:rsid w:val="0070446D"/>
    <w:rsid w:val="0070490E"/>
    <w:rsid w:val="00704A47"/>
    <w:rsid w:val="00704BD9"/>
    <w:rsid w:val="00705343"/>
    <w:rsid w:val="00705B7F"/>
    <w:rsid w:val="00705F73"/>
    <w:rsid w:val="007072A8"/>
    <w:rsid w:val="007077DD"/>
    <w:rsid w:val="007079AC"/>
    <w:rsid w:val="00707A90"/>
    <w:rsid w:val="007102DD"/>
    <w:rsid w:val="0071035E"/>
    <w:rsid w:val="007104D7"/>
    <w:rsid w:val="007109C1"/>
    <w:rsid w:val="00711850"/>
    <w:rsid w:val="00711A0C"/>
    <w:rsid w:val="0071220F"/>
    <w:rsid w:val="007125FB"/>
    <w:rsid w:val="00712A1A"/>
    <w:rsid w:val="00712DF7"/>
    <w:rsid w:val="00712FA6"/>
    <w:rsid w:val="007131A7"/>
    <w:rsid w:val="007131C8"/>
    <w:rsid w:val="007131D4"/>
    <w:rsid w:val="00713499"/>
    <w:rsid w:val="007134A5"/>
    <w:rsid w:val="00713809"/>
    <w:rsid w:val="0071431B"/>
    <w:rsid w:val="0071436E"/>
    <w:rsid w:val="007144E8"/>
    <w:rsid w:val="00714576"/>
    <w:rsid w:val="007147C0"/>
    <w:rsid w:val="007148BA"/>
    <w:rsid w:val="00714F54"/>
    <w:rsid w:val="00715837"/>
    <w:rsid w:val="007158E6"/>
    <w:rsid w:val="00715986"/>
    <w:rsid w:val="007159AC"/>
    <w:rsid w:val="007168D2"/>
    <w:rsid w:val="00716F47"/>
    <w:rsid w:val="00716FFF"/>
    <w:rsid w:val="00717290"/>
    <w:rsid w:val="00717574"/>
    <w:rsid w:val="00717B74"/>
    <w:rsid w:val="00717CF4"/>
    <w:rsid w:val="00720BC4"/>
    <w:rsid w:val="00720FE6"/>
    <w:rsid w:val="0072147F"/>
    <w:rsid w:val="00721A89"/>
    <w:rsid w:val="00721DDE"/>
    <w:rsid w:val="00721EEC"/>
    <w:rsid w:val="00721F0C"/>
    <w:rsid w:val="00721F4A"/>
    <w:rsid w:val="00722033"/>
    <w:rsid w:val="00722503"/>
    <w:rsid w:val="007225E2"/>
    <w:rsid w:val="007227AD"/>
    <w:rsid w:val="00722802"/>
    <w:rsid w:val="007229D4"/>
    <w:rsid w:val="007230FF"/>
    <w:rsid w:val="007233BD"/>
    <w:rsid w:val="007239FE"/>
    <w:rsid w:val="00724044"/>
    <w:rsid w:val="00724536"/>
    <w:rsid w:val="00724690"/>
    <w:rsid w:val="00725041"/>
    <w:rsid w:val="007254CF"/>
    <w:rsid w:val="0072610E"/>
    <w:rsid w:val="007263F6"/>
    <w:rsid w:val="00726669"/>
    <w:rsid w:val="00726899"/>
    <w:rsid w:val="00726ACD"/>
    <w:rsid w:val="00726E2C"/>
    <w:rsid w:val="00726E83"/>
    <w:rsid w:val="00727254"/>
    <w:rsid w:val="007272DE"/>
    <w:rsid w:val="0072791A"/>
    <w:rsid w:val="00727928"/>
    <w:rsid w:val="00731051"/>
    <w:rsid w:val="0073106D"/>
    <w:rsid w:val="0073115D"/>
    <w:rsid w:val="00731726"/>
    <w:rsid w:val="00731B09"/>
    <w:rsid w:val="00731EF7"/>
    <w:rsid w:val="00732A9F"/>
    <w:rsid w:val="00733032"/>
    <w:rsid w:val="007332B8"/>
    <w:rsid w:val="007335D2"/>
    <w:rsid w:val="00733C3E"/>
    <w:rsid w:val="00733FDB"/>
    <w:rsid w:val="00734211"/>
    <w:rsid w:val="007347FC"/>
    <w:rsid w:val="007351C5"/>
    <w:rsid w:val="00735527"/>
    <w:rsid w:val="00735686"/>
    <w:rsid w:val="0073573A"/>
    <w:rsid w:val="00735C64"/>
    <w:rsid w:val="007364CE"/>
    <w:rsid w:val="007366F9"/>
    <w:rsid w:val="00737045"/>
    <w:rsid w:val="0073745F"/>
    <w:rsid w:val="00737493"/>
    <w:rsid w:val="00737F49"/>
    <w:rsid w:val="0074033A"/>
    <w:rsid w:val="00740885"/>
    <w:rsid w:val="00741BC6"/>
    <w:rsid w:val="0074212D"/>
    <w:rsid w:val="00742EA8"/>
    <w:rsid w:val="00743818"/>
    <w:rsid w:val="00743C63"/>
    <w:rsid w:val="00743E76"/>
    <w:rsid w:val="00744517"/>
    <w:rsid w:val="00744CC4"/>
    <w:rsid w:val="00744D34"/>
    <w:rsid w:val="007450A5"/>
    <w:rsid w:val="007450CE"/>
    <w:rsid w:val="007454C0"/>
    <w:rsid w:val="007455EF"/>
    <w:rsid w:val="007458E1"/>
    <w:rsid w:val="00745E09"/>
    <w:rsid w:val="007468DE"/>
    <w:rsid w:val="00746A63"/>
    <w:rsid w:val="0074731C"/>
    <w:rsid w:val="007474F3"/>
    <w:rsid w:val="007476EC"/>
    <w:rsid w:val="00747AE5"/>
    <w:rsid w:val="00747AE7"/>
    <w:rsid w:val="00747DE2"/>
    <w:rsid w:val="00747EC2"/>
    <w:rsid w:val="00747EF1"/>
    <w:rsid w:val="00750950"/>
    <w:rsid w:val="00750DE0"/>
    <w:rsid w:val="00750E1C"/>
    <w:rsid w:val="0075125F"/>
    <w:rsid w:val="00751A31"/>
    <w:rsid w:val="00752075"/>
    <w:rsid w:val="0075219F"/>
    <w:rsid w:val="007525B9"/>
    <w:rsid w:val="007526EC"/>
    <w:rsid w:val="00752B53"/>
    <w:rsid w:val="00752D70"/>
    <w:rsid w:val="00752F16"/>
    <w:rsid w:val="00752F38"/>
    <w:rsid w:val="0075302B"/>
    <w:rsid w:val="00753931"/>
    <w:rsid w:val="007539D4"/>
    <w:rsid w:val="00753C71"/>
    <w:rsid w:val="00753F15"/>
    <w:rsid w:val="00754751"/>
    <w:rsid w:val="0075524C"/>
    <w:rsid w:val="00755813"/>
    <w:rsid w:val="00756448"/>
    <w:rsid w:val="00756521"/>
    <w:rsid w:val="007566BA"/>
    <w:rsid w:val="00756832"/>
    <w:rsid w:val="007568EC"/>
    <w:rsid w:val="00756AB7"/>
    <w:rsid w:val="00756B23"/>
    <w:rsid w:val="00756B7B"/>
    <w:rsid w:val="00756FE0"/>
    <w:rsid w:val="007571E8"/>
    <w:rsid w:val="007572AB"/>
    <w:rsid w:val="007574C0"/>
    <w:rsid w:val="007575B5"/>
    <w:rsid w:val="00760636"/>
    <w:rsid w:val="0076155A"/>
    <w:rsid w:val="00761D6B"/>
    <w:rsid w:val="00762353"/>
    <w:rsid w:val="00762354"/>
    <w:rsid w:val="007628CD"/>
    <w:rsid w:val="00762D43"/>
    <w:rsid w:val="00763189"/>
    <w:rsid w:val="007632F4"/>
    <w:rsid w:val="00763D94"/>
    <w:rsid w:val="00763E12"/>
    <w:rsid w:val="00764241"/>
    <w:rsid w:val="00764284"/>
    <w:rsid w:val="0076503E"/>
    <w:rsid w:val="0076546F"/>
    <w:rsid w:val="007656C9"/>
    <w:rsid w:val="00765FCE"/>
    <w:rsid w:val="0076624D"/>
    <w:rsid w:val="007662A2"/>
    <w:rsid w:val="0076638D"/>
    <w:rsid w:val="00766A37"/>
    <w:rsid w:val="00766B4B"/>
    <w:rsid w:val="00766B62"/>
    <w:rsid w:val="00766F3A"/>
    <w:rsid w:val="00766F6E"/>
    <w:rsid w:val="00766FF2"/>
    <w:rsid w:val="0076700E"/>
    <w:rsid w:val="00767518"/>
    <w:rsid w:val="00767C81"/>
    <w:rsid w:val="0077016E"/>
    <w:rsid w:val="00770471"/>
    <w:rsid w:val="0077064E"/>
    <w:rsid w:val="00770993"/>
    <w:rsid w:val="00770AA8"/>
    <w:rsid w:val="00771376"/>
    <w:rsid w:val="0077137A"/>
    <w:rsid w:val="007715A7"/>
    <w:rsid w:val="007718E9"/>
    <w:rsid w:val="00771AB2"/>
    <w:rsid w:val="0077209C"/>
    <w:rsid w:val="007724F6"/>
    <w:rsid w:val="007725BD"/>
    <w:rsid w:val="007726A6"/>
    <w:rsid w:val="00772FE8"/>
    <w:rsid w:val="00773AA7"/>
    <w:rsid w:val="00773BAD"/>
    <w:rsid w:val="007748E0"/>
    <w:rsid w:val="00775666"/>
    <w:rsid w:val="00775A3B"/>
    <w:rsid w:val="00775C91"/>
    <w:rsid w:val="00775DB2"/>
    <w:rsid w:val="0077693F"/>
    <w:rsid w:val="00776BE5"/>
    <w:rsid w:val="00776CD8"/>
    <w:rsid w:val="00776E86"/>
    <w:rsid w:val="00776F37"/>
    <w:rsid w:val="0077757A"/>
    <w:rsid w:val="007778E8"/>
    <w:rsid w:val="00777985"/>
    <w:rsid w:val="00777B87"/>
    <w:rsid w:val="00780049"/>
    <w:rsid w:val="0078051E"/>
    <w:rsid w:val="007810B4"/>
    <w:rsid w:val="007813D8"/>
    <w:rsid w:val="00781400"/>
    <w:rsid w:val="0078162E"/>
    <w:rsid w:val="0078173E"/>
    <w:rsid w:val="00782270"/>
    <w:rsid w:val="00782895"/>
    <w:rsid w:val="00783079"/>
    <w:rsid w:val="00783199"/>
    <w:rsid w:val="007832C0"/>
    <w:rsid w:val="00783B0D"/>
    <w:rsid w:val="0078409D"/>
    <w:rsid w:val="007846A9"/>
    <w:rsid w:val="00784B54"/>
    <w:rsid w:val="007853AC"/>
    <w:rsid w:val="007857E1"/>
    <w:rsid w:val="00785990"/>
    <w:rsid w:val="00785A79"/>
    <w:rsid w:val="00786462"/>
    <w:rsid w:val="00787434"/>
    <w:rsid w:val="00787554"/>
    <w:rsid w:val="00787789"/>
    <w:rsid w:val="00787E65"/>
    <w:rsid w:val="00790273"/>
    <w:rsid w:val="0079035B"/>
    <w:rsid w:val="007905E5"/>
    <w:rsid w:val="00790B30"/>
    <w:rsid w:val="00790B95"/>
    <w:rsid w:val="0079180F"/>
    <w:rsid w:val="00791A57"/>
    <w:rsid w:val="00792238"/>
    <w:rsid w:val="0079285E"/>
    <w:rsid w:val="00792A47"/>
    <w:rsid w:val="00792A4B"/>
    <w:rsid w:val="00792B8C"/>
    <w:rsid w:val="00792CCC"/>
    <w:rsid w:val="00792D86"/>
    <w:rsid w:val="00792F27"/>
    <w:rsid w:val="00792F37"/>
    <w:rsid w:val="00795048"/>
    <w:rsid w:val="007954B1"/>
    <w:rsid w:val="00795757"/>
    <w:rsid w:val="00795D33"/>
    <w:rsid w:val="0079621C"/>
    <w:rsid w:val="007964FF"/>
    <w:rsid w:val="007966FC"/>
    <w:rsid w:val="00796AAE"/>
    <w:rsid w:val="00796DFC"/>
    <w:rsid w:val="007972D1"/>
    <w:rsid w:val="00797526"/>
    <w:rsid w:val="007976C4"/>
    <w:rsid w:val="007977CE"/>
    <w:rsid w:val="00797B72"/>
    <w:rsid w:val="00797BD2"/>
    <w:rsid w:val="007A0332"/>
    <w:rsid w:val="007A0CB2"/>
    <w:rsid w:val="007A1085"/>
    <w:rsid w:val="007A16B5"/>
    <w:rsid w:val="007A17C8"/>
    <w:rsid w:val="007A1CE0"/>
    <w:rsid w:val="007A1CE9"/>
    <w:rsid w:val="007A2080"/>
    <w:rsid w:val="007A20D1"/>
    <w:rsid w:val="007A260D"/>
    <w:rsid w:val="007A26E0"/>
    <w:rsid w:val="007A3158"/>
    <w:rsid w:val="007A325C"/>
    <w:rsid w:val="007A33D3"/>
    <w:rsid w:val="007A3898"/>
    <w:rsid w:val="007A3B19"/>
    <w:rsid w:val="007A3ED8"/>
    <w:rsid w:val="007A4162"/>
    <w:rsid w:val="007A4440"/>
    <w:rsid w:val="007A4452"/>
    <w:rsid w:val="007A4588"/>
    <w:rsid w:val="007A49D4"/>
    <w:rsid w:val="007A4B79"/>
    <w:rsid w:val="007A570B"/>
    <w:rsid w:val="007A5FF8"/>
    <w:rsid w:val="007A63E4"/>
    <w:rsid w:val="007A65BB"/>
    <w:rsid w:val="007A6921"/>
    <w:rsid w:val="007A6ACF"/>
    <w:rsid w:val="007A7091"/>
    <w:rsid w:val="007A74CF"/>
    <w:rsid w:val="007A75A8"/>
    <w:rsid w:val="007A7608"/>
    <w:rsid w:val="007A7732"/>
    <w:rsid w:val="007A7863"/>
    <w:rsid w:val="007A799E"/>
    <w:rsid w:val="007A7FFA"/>
    <w:rsid w:val="007B0297"/>
    <w:rsid w:val="007B02E1"/>
    <w:rsid w:val="007B04BF"/>
    <w:rsid w:val="007B0B41"/>
    <w:rsid w:val="007B0F47"/>
    <w:rsid w:val="007B1813"/>
    <w:rsid w:val="007B18A1"/>
    <w:rsid w:val="007B191B"/>
    <w:rsid w:val="007B1BBF"/>
    <w:rsid w:val="007B1F36"/>
    <w:rsid w:val="007B2053"/>
    <w:rsid w:val="007B21AE"/>
    <w:rsid w:val="007B357E"/>
    <w:rsid w:val="007B3A73"/>
    <w:rsid w:val="007B3BF9"/>
    <w:rsid w:val="007B3F1E"/>
    <w:rsid w:val="007B42F7"/>
    <w:rsid w:val="007B4D86"/>
    <w:rsid w:val="007B4FD5"/>
    <w:rsid w:val="007B52D9"/>
    <w:rsid w:val="007B5550"/>
    <w:rsid w:val="007B57EA"/>
    <w:rsid w:val="007B5809"/>
    <w:rsid w:val="007B6188"/>
    <w:rsid w:val="007B655B"/>
    <w:rsid w:val="007B668D"/>
    <w:rsid w:val="007B6766"/>
    <w:rsid w:val="007B6D64"/>
    <w:rsid w:val="007B6EBB"/>
    <w:rsid w:val="007B716A"/>
    <w:rsid w:val="007B7293"/>
    <w:rsid w:val="007B774D"/>
    <w:rsid w:val="007B7B1F"/>
    <w:rsid w:val="007C03AD"/>
    <w:rsid w:val="007C04EB"/>
    <w:rsid w:val="007C0525"/>
    <w:rsid w:val="007C08F5"/>
    <w:rsid w:val="007C0BD1"/>
    <w:rsid w:val="007C1129"/>
    <w:rsid w:val="007C2472"/>
    <w:rsid w:val="007C24C2"/>
    <w:rsid w:val="007C2BE9"/>
    <w:rsid w:val="007C2D6E"/>
    <w:rsid w:val="007C34C6"/>
    <w:rsid w:val="007C37FC"/>
    <w:rsid w:val="007C3A42"/>
    <w:rsid w:val="007C3F99"/>
    <w:rsid w:val="007C464B"/>
    <w:rsid w:val="007C46AC"/>
    <w:rsid w:val="007C475D"/>
    <w:rsid w:val="007C51E7"/>
    <w:rsid w:val="007C5DE8"/>
    <w:rsid w:val="007C5F21"/>
    <w:rsid w:val="007C6009"/>
    <w:rsid w:val="007C6085"/>
    <w:rsid w:val="007C6446"/>
    <w:rsid w:val="007C66DB"/>
    <w:rsid w:val="007C6882"/>
    <w:rsid w:val="007C6B50"/>
    <w:rsid w:val="007C6F0E"/>
    <w:rsid w:val="007C71FC"/>
    <w:rsid w:val="007C763F"/>
    <w:rsid w:val="007C7FEC"/>
    <w:rsid w:val="007D02F2"/>
    <w:rsid w:val="007D04B5"/>
    <w:rsid w:val="007D0672"/>
    <w:rsid w:val="007D0F20"/>
    <w:rsid w:val="007D120D"/>
    <w:rsid w:val="007D1756"/>
    <w:rsid w:val="007D2009"/>
    <w:rsid w:val="007D27E0"/>
    <w:rsid w:val="007D2B3E"/>
    <w:rsid w:val="007D2C5D"/>
    <w:rsid w:val="007D2CED"/>
    <w:rsid w:val="007D2D3A"/>
    <w:rsid w:val="007D2D81"/>
    <w:rsid w:val="007D3125"/>
    <w:rsid w:val="007D35AA"/>
    <w:rsid w:val="007D36EF"/>
    <w:rsid w:val="007D3A63"/>
    <w:rsid w:val="007D3E13"/>
    <w:rsid w:val="007D49EF"/>
    <w:rsid w:val="007D4C50"/>
    <w:rsid w:val="007D4EF6"/>
    <w:rsid w:val="007D53CD"/>
    <w:rsid w:val="007D53F1"/>
    <w:rsid w:val="007D5FDC"/>
    <w:rsid w:val="007D649E"/>
    <w:rsid w:val="007D6D1A"/>
    <w:rsid w:val="007D7536"/>
    <w:rsid w:val="007D7542"/>
    <w:rsid w:val="007D7CB8"/>
    <w:rsid w:val="007E12F3"/>
    <w:rsid w:val="007E150A"/>
    <w:rsid w:val="007E1552"/>
    <w:rsid w:val="007E1907"/>
    <w:rsid w:val="007E1F32"/>
    <w:rsid w:val="007E34B0"/>
    <w:rsid w:val="007E3517"/>
    <w:rsid w:val="007E3B7F"/>
    <w:rsid w:val="007E4147"/>
    <w:rsid w:val="007E46ED"/>
    <w:rsid w:val="007E4A9C"/>
    <w:rsid w:val="007E5062"/>
    <w:rsid w:val="007E5459"/>
    <w:rsid w:val="007E5847"/>
    <w:rsid w:val="007E59A8"/>
    <w:rsid w:val="007E5B78"/>
    <w:rsid w:val="007E60E6"/>
    <w:rsid w:val="007E67B4"/>
    <w:rsid w:val="007E688C"/>
    <w:rsid w:val="007E6D69"/>
    <w:rsid w:val="007E7184"/>
    <w:rsid w:val="007E7342"/>
    <w:rsid w:val="007E7DF9"/>
    <w:rsid w:val="007E7E50"/>
    <w:rsid w:val="007F01AB"/>
    <w:rsid w:val="007F0730"/>
    <w:rsid w:val="007F074D"/>
    <w:rsid w:val="007F1396"/>
    <w:rsid w:val="007F171E"/>
    <w:rsid w:val="007F1C89"/>
    <w:rsid w:val="007F2054"/>
    <w:rsid w:val="007F20CB"/>
    <w:rsid w:val="007F219E"/>
    <w:rsid w:val="007F2254"/>
    <w:rsid w:val="007F2E18"/>
    <w:rsid w:val="007F3001"/>
    <w:rsid w:val="007F3141"/>
    <w:rsid w:val="007F4015"/>
    <w:rsid w:val="007F572D"/>
    <w:rsid w:val="007F58CB"/>
    <w:rsid w:val="007F5C4C"/>
    <w:rsid w:val="007F601B"/>
    <w:rsid w:val="007F679F"/>
    <w:rsid w:val="007F68A0"/>
    <w:rsid w:val="007F6D00"/>
    <w:rsid w:val="007F6E0A"/>
    <w:rsid w:val="007F6E3A"/>
    <w:rsid w:val="007F7423"/>
    <w:rsid w:val="007F7615"/>
    <w:rsid w:val="007F7A26"/>
    <w:rsid w:val="007F7C61"/>
    <w:rsid w:val="007F7E4C"/>
    <w:rsid w:val="00800150"/>
    <w:rsid w:val="00800504"/>
    <w:rsid w:val="008006C5"/>
    <w:rsid w:val="008008C9"/>
    <w:rsid w:val="0080110C"/>
    <w:rsid w:val="00801175"/>
    <w:rsid w:val="0080117F"/>
    <w:rsid w:val="00801438"/>
    <w:rsid w:val="008014A7"/>
    <w:rsid w:val="008014F2"/>
    <w:rsid w:val="008014FC"/>
    <w:rsid w:val="00801D86"/>
    <w:rsid w:val="00802531"/>
    <w:rsid w:val="00802B92"/>
    <w:rsid w:val="00803A50"/>
    <w:rsid w:val="00803B21"/>
    <w:rsid w:val="00803E7D"/>
    <w:rsid w:val="00803F25"/>
    <w:rsid w:val="0080404D"/>
    <w:rsid w:val="008041E4"/>
    <w:rsid w:val="00804580"/>
    <w:rsid w:val="008051AC"/>
    <w:rsid w:val="008055A9"/>
    <w:rsid w:val="00805697"/>
    <w:rsid w:val="0080597B"/>
    <w:rsid w:val="00805CBE"/>
    <w:rsid w:val="00805E2F"/>
    <w:rsid w:val="008067EC"/>
    <w:rsid w:val="008069EF"/>
    <w:rsid w:val="0080742F"/>
    <w:rsid w:val="00807BE3"/>
    <w:rsid w:val="008103A5"/>
    <w:rsid w:val="008107CD"/>
    <w:rsid w:val="008107E9"/>
    <w:rsid w:val="00810E8E"/>
    <w:rsid w:val="008111F4"/>
    <w:rsid w:val="00811413"/>
    <w:rsid w:val="0081167B"/>
    <w:rsid w:val="00811B23"/>
    <w:rsid w:val="008124D0"/>
    <w:rsid w:val="0081280D"/>
    <w:rsid w:val="00812AD9"/>
    <w:rsid w:val="00812CBE"/>
    <w:rsid w:val="00813170"/>
    <w:rsid w:val="0081323C"/>
    <w:rsid w:val="00813364"/>
    <w:rsid w:val="00813403"/>
    <w:rsid w:val="008141E3"/>
    <w:rsid w:val="008147D7"/>
    <w:rsid w:val="00815320"/>
    <w:rsid w:val="0081553B"/>
    <w:rsid w:val="00816398"/>
    <w:rsid w:val="008163C8"/>
    <w:rsid w:val="00817032"/>
    <w:rsid w:val="008172AA"/>
    <w:rsid w:val="00817AB5"/>
    <w:rsid w:val="008208E7"/>
    <w:rsid w:val="008209CD"/>
    <w:rsid w:val="00820A8E"/>
    <w:rsid w:val="00820B27"/>
    <w:rsid w:val="00820DF4"/>
    <w:rsid w:val="00820FCD"/>
    <w:rsid w:val="0082114C"/>
    <w:rsid w:val="008215B2"/>
    <w:rsid w:val="00821A3B"/>
    <w:rsid w:val="00821B22"/>
    <w:rsid w:val="00821B52"/>
    <w:rsid w:val="00821C2B"/>
    <w:rsid w:val="00821CAD"/>
    <w:rsid w:val="00821DD5"/>
    <w:rsid w:val="00821E54"/>
    <w:rsid w:val="008221AF"/>
    <w:rsid w:val="0082247F"/>
    <w:rsid w:val="00822C60"/>
    <w:rsid w:val="00823AB4"/>
    <w:rsid w:val="0082406D"/>
    <w:rsid w:val="00825639"/>
    <w:rsid w:val="00825EBD"/>
    <w:rsid w:val="00826AB9"/>
    <w:rsid w:val="00826BB5"/>
    <w:rsid w:val="00827975"/>
    <w:rsid w:val="00827A52"/>
    <w:rsid w:val="00827AE7"/>
    <w:rsid w:val="00827AF2"/>
    <w:rsid w:val="00827B0B"/>
    <w:rsid w:val="00827CA8"/>
    <w:rsid w:val="00827E0F"/>
    <w:rsid w:val="0083030F"/>
    <w:rsid w:val="0083035B"/>
    <w:rsid w:val="00830471"/>
    <w:rsid w:val="00830F73"/>
    <w:rsid w:val="008311FB"/>
    <w:rsid w:val="008312E8"/>
    <w:rsid w:val="0083130C"/>
    <w:rsid w:val="00831409"/>
    <w:rsid w:val="008317A8"/>
    <w:rsid w:val="008325B9"/>
    <w:rsid w:val="0083279F"/>
    <w:rsid w:val="00832979"/>
    <w:rsid w:val="00832F27"/>
    <w:rsid w:val="008330A4"/>
    <w:rsid w:val="008330C0"/>
    <w:rsid w:val="00833428"/>
    <w:rsid w:val="0083367B"/>
    <w:rsid w:val="00833B7F"/>
    <w:rsid w:val="00833D21"/>
    <w:rsid w:val="00834459"/>
    <w:rsid w:val="00834A95"/>
    <w:rsid w:val="00834DA1"/>
    <w:rsid w:val="0083524E"/>
    <w:rsid w:val="00835292"/>
    <w:rsid w:val="008354DE"/>
    <w:rsid w:val="008358EE"/>
    <w:rsid w:val="00835AF2"/>
    <w:rsid w:val="00835E07"/>
    <w:rsid w:val="00836A59"/>
    <w:rsid w:val="008373B7"/>
    <w:rsid w:val="00837C45"/>
    <w:rsid w:val="0084005B"/>
    <w:rsid w:val="008407BC"/>
    <w:rsid w:val="008411BD"/>
    <w:rsid w:val="00841436"/>
    <w:rsid w:val="008416A6"/>
    <w:rsid w:val="008419E9"/>
    <w:rsid w:val="00841B45"/>
    <w:rsid w:val="00841FDF"/>
    <w:rsid w:val="00842122"/>
    <w:rsid w:val="0084242A"/>
    <w:rsid w:val="0084247D"/>
    <w:rsid w:val="008429DB"/>
    <w:rsid w:val="00842FD1"/>
    <w:rsid w:val="0084300E"/>
    <w:rsid w:val="008430AD"/>
    <w:rsid w:val="008430C0"/>
    <w:rsid w:val="008431CF"/>
    <w:rsid w:val="00843664"/>
    <w:rsid w:val="008438D2"/>
    <w:rsid w:val="00843F81"/>
    <w:rsid w:val="00844DB6"/>
    <w:rsid w:val="00844E6D"/>
    <w:rsid w:val="00844EC1"/>
    <w:rsid w:val="00844EFE"/>
    <w:rsid w:val="00844FBD"/>
    <w:rsid w:val="0084551C"/>
    <w:rsid w:val="00846160"/>
    <w:rsid w:val="008463DD"/>
    <w:rsid w:val="0084642B"/>
    <w:rsid w:val="008468F3"/>
    <w:rsid w:val="00846DD5"/>
    <w:rsid w:val="008472EA"/>
    <w:rsid w:val="008474D8"/>
    <w:rsid w:val="0084793D"/>
    <w:rsid w:val="00847B5A"/>
    <w:rsid w:val="00847E8A"/>
    <w:rsid w:val="00850592"/>
    <w:rsid w:val="0085068E"/>
    <w:rsid w:val="008506D2"/>
    <w:rsid w:val="008509C9"/>
    <w:rsid w:val="00850D38"/>
    <w:rsid w:val="00850FF8"/>
    <w:rsid w:val="00851348"/>
    <w:rsid w:val="008518D6"/>
    <w:rsid w:val="00851AD3"/>
    <w:rsid w:val="00851C1C"/>
    <w:rsid w:val="00851D25"/>
    <w:rsid w:val="00852F21"/>
    <w:rsid w:val="00853222"/>
    <w:rsid w:val="00853590"/>
    <w:rsid w:val="0085372F"/>
    <w:rsid w:val="00853BF4"/>
    <w:rsid w:val="00853DDA"/>
    <w:rsid w:val="00853EE8"/>
    <w:rsid w:val="00853EF6"/>
    <w:rsid w:val="00854602"/>
    <w:rsid w:val="0085470A"/>
    <w:rsid w:val="008551E0"/>
    <w:rsid w:val="008553B1"/>
    <w:rsid w:val="008563B7"/>
    <w:rsid w:val="0085672B"/>
    <w:rsid w:val="00856EE1"/>
    <w:rsid w:val="008577FF"/>
    <w:rsid w:val="008578A2"/>
    <w:rsid w:val="008579B5"/>
    <w:rsid w:val="00857DE2"/>
    <w:rsid w:val="008601BB"/>
    <w:rsid w:val="00860260"/>
    <w:rsid w:val="00860677"/>
    <w:rsid w:val="008608E1"/>
    <w:rsid w:val="00860A1F"/>
    <w:rsid w:val="00860CC8"/>
    <w:rsid w:val="00861389"/>
    <w:rsid w:val="008614B2"/>
    <w:rsid w:val="0086186C"/>
    <w:rsid w:val="00861E2B"/>
    <w:rsid w:val="00862823"/>
    <w:rsid w:val="00862A31"/>
    <w:rsid w:val="00863018"/>
    <w:rsid w:val="008637FD"/>
    <w:rsid w:val="008648FD"/>
    <w:rsid w:val="00864A16"/>
    <w:rsid w:val="00864B2D"/>
    <w:rsid w:val="00864E79"/>
    <w:rsid w:val="008652FC"/>
    <w:rsid w:val="00865469"/>
    <w:rsid w:val="008661C3"/>
    <w:rsid w:val="0086647D"/>
    <w:rsid w:val="00866726"/>
    <w:rsid w:val="00866A0D"/>
    <w:rsid w:val="00866C78"/>
    <w:rsid w:val="008674D7"/>
    <w:rsid w:val="00867719"/>
    <w:rsid w:val="00870582"/>
    <w:rsid w:val="00870965"/>
    <w:rsid w:val="00870E29"/>
    <w:rsid w:val="00870E9C"/>
    <w:rsid w:val="00870F0D"/>
    <w:rsid w:val="00871514"/>
    <w:rsid w:val="00871890"/>
    <w:rsid w:val="00871919"/>
    <w:rsid w:val="0087220C"/>
    <w:rsid w:val="00872500"/>
    <w:rsid w:val="00872546"/>
    <w:rsid w:val="0087262F"/>
    <w:rsid w:val="00872679"/>
    <w:rsid w:val="008726B8"/>
    <w:rsid w:val="008726BC"/>
    <w:rsid w:val="0087284E"/>
    <w:rsid w:val="00872A32"/>
    <w:rsid w:val="00872B79"/>
    <w:rsid w:val="00872BA6"/>
    <w:rsid w:val="00872CC6"/>
    <w:rsid w:val="00872FB0"/>
    <w:rsid w:val="008730EE"/>
    <w:rsid w:val="00873553"/>
    <w:rsid w:val="00873994"/>
    <w:rsid w:val="00873B4C"/>
    <w:rsid w:val="00874132"/>
    <w:rsid w:val="008742E4"/>
    <w:rsid w:val="008747F1"/>
    <w:rsid w:val="00874944"/>
    <w:rsid w:val="0087541A"/>
    <w:rsid w:val="008759F1"/>
    <w:rsid w:val="00875FC8"/>
    <w:rsid w:val="00876443"/>
    <w:rsid w:val="0087646E"/>
    <w:rsid w:val="00876585"/>
    <w:rsid w:val="00876B58"/>
    <w:rsid w:val="00877108"/>
    <w:rsid w:val="008776F4"/>
    <w:rsid w:val="00880004"/>
    <w:rsid w:val="008804BA"/>
    <w:rsid w:val="008804FE"/>
    <w:rsid w:val="00880938"/>
    <w:rsid w:val="00880D39"/>
    <w:rsid w:val="00880D3E"/>
    <w:rsid w:val="00880DC6"/>
    <w:rsid w:val="00880E1D"/>
    <w:rsid w:val="00881B0B"/>
    <w:rsid w:val="00881FC8"/>
    <w:rsid w:val="00882661"/>
    <w:rsid w:val="00882737"/>
    <w:rsid w:val="00882905"/>
    <w:rsid w:val="00882B44"/>
    <w:rsid w:val="00882F65"/>
    <w:rsid w:val="0088351B"/>
    <w:rsid w:val="00883874"/>
    <w:rsid w:val="00883C8C"/>
    <w:rsid w:val="008840A4"/>
    <w:rsid w:val="0088412A"/>
    <w:rsid w:val="00884344"/>
    <w:rsid w:val="00884BD8"/>
    <w:rsid w:val="00884E1F"/>
    <w:rsid w:val="00884EAA"/>
    <w:rsid w:val="00884FEE"/>
    <w:rsid w:val="0088558E"/>
    <w:rsid w:val="008856F8"/>
    <w:rsid w:val="0088580A"/>
    <w:rsid w:val="00886063"/>
    <w:rsid w:val="00886409"/>
    <w:rsid w:val="008864A9"/>
    <w:rsid w:val="008864C7"/>
    <w:rsid w:val="008869F5"/>
    <w:rsid w:val="00886CF8"/>
    <w:rsid w:val="00887123"/>
    <w:rsid w:val="008871B0"/>
    <w:rsid w:val="00887473"/>
    <w:rsid w:val="008875FD"/>
    <w:rsid w:val="00887E55"/>
    <w:rsid w:val="0089014B"/>
    <w:rsid w:val="00890316"/>
    <w:rsid w:val="00890421"/>
    <w:rsid w:val="00890757"/>
    <w:rsid w:val="008908C4"/>
    <w:rsid w:val="00890DEB"/>
    <w:rsid w:val="00890F76"/>
    <w:rsid w:val="00890FAE"/>
    <w:rsid w:val="00891580"/>
    <w:rsid w:val="0089182D"/>
    <w:rsid w:val="00892015"/>
    <w:rsid w:val="00892031"/>
    <w:rsid w:val="008921C3"/>
    <w:rsid w:val="0089253D"/>
    <w:rsid w:val="0089286F"/>
    <w:rsid w:val="0089289F"/>
    <w:rsid w:val="008928E2"/>
    <w:rsid w:val="00892F7E"/>
    <w:rsid w:val="00892FEC"/>
    <w:rsid w:val="00892FEF"/>
    <w:rsid w:val="00893594"/>
    <w:rsid w:val="008940DD"/>
    <w:rsid w:val="00894368"/>
    <w:rsid w:val="00894541"/>
    <w:rsid w:val="0089455B"/>
    <w:rsid w:val="00894FAA"/>
    <w:rsid w:val="00895161"/>
    <w:rsid w:val="00895742"/>
    <w:rsid w:val="00895EED"/>
    <w:rsid w:val="00896093"/>
    <w:rsid w:val="00896249"/>
    <w:rsid w:val="00896351"/>
    <w:rsid w:val="008979C4"/>
    <w:rsid w:val="008A0A2B"/>
    <w:rsid w:val="008A0CB2"/>
    <w:rsid w:val="008A0FC9"/>
    <w:rsid w:val="008A114A"/>
    <w:rsid w:val="008A17B4"/>
    <w:rsid w:val="008A18B4"/>
    <w:rsid w:val="008A1EA5"/>
    <w:rsid w:val="008A2105"/>
    <w:rsid w:val="008A234C"/>
    <w:rsid w:val="008A2DA3"/>
    <w:rsid w:val="008A2E32"/>
    <w:rsid w:val="008A3CB9"/>
    <w:rsid w:val="008A40D3"/>
    <w:rsid w:val="008A41B3"/>
    <w:rsid w:val="008A43A4"/>
    <w:rsid w:val="008A451F"/>
    <w:rsid w:val="008A454C"/>
    <w:rsid w:val="008A462B"/>
    <w:rsid w:val="008A4AB8"/>
    <w:rsid w:val="008A5150"/>
    <w:rsid w:val="008A55ED"/>
    <w:rsid w:val="008A60AF"/>
    <w:rsid w:val="008A6BCC"/>
    <w:rsid w:val="008A7882"/>
    <w:rsid w:val="008A7D0A"/>
    <w:rsid w:val="008A7D14"/>
    <w:rsid w:val="008B0268"/>
    <w:rsid w:val="008B089B"/>
    <w:rsid w:val="008B0ADB"/>
    <w:rsid w:val="008B0DD7"/>
    <w:rsid w:val="008B1031"/>
    <w:rsid w:val="008B1040"/>
    <w:rsid w:val="008B1303"/>
    <w:rsid w:val="008B1697"/>
    <w:rsid w:val="008B16D3"/>
    <w:rsid w:val="008B1AB2"/>
    <w:rsid w:val="008B1E76"/>
    <w:rsid w:val="008B2238"/>
    <w:rsid w:val="008B234F"/>
    <w:rsid w:val="008B2DBD"/>
    <w:rsid w:val="008B2E24"/>
    <w:rsid w:val="008B2E7C"/>
    <w:rsid w:val="008B2EF1"/>
    <w:rsid w:val="008B315D"/>
    <w:rsid w:val="008B3625"/>
    <w:rsid w:val="008B3C41"/>
    <w:rsid w:val="008B3E4D"/>
    <w:rsid w:val="008B5A6B"/>
    <w:rsid w:val="008B5BF4"/>
    <w:rsid w:val="008B6688"/>
    <w:rsid w:val="008B66BD"/>
    <w:rsid w:val="008B6749"/>
    <w:rsid w:val="008B6D2A"/>
    <w:rsid w:val="008B6D3A"/>
    <w:rsid w:val="008B6D51"/>
    <w:rsid w:val="008B721B"/>
    <w:rsid w:val="008B733C"/>
    <w:rsid w:val="008B7621"/>
    <w:rsid w:val="008B784D"/>
    <w:rsid w:val="008B7BCA"/>
    <w:rsid w:val="008C01C4"/>
    <w:rsid w:val="008C0637"/>
    <w:rsid w:val="008C13AA"/>
    <w:rsid w:val="008C191D"/>
    <w:rsid w:val="008C1DA4"/>
    <w:rsid w:val="008C1DAA"/>
    <w:rsid w:val="008C28CC"/>
    <w:rsid w:val="008C2CD5"/>
    <w:rsid w:val="008C3111"/>
    <w:rsid w:val="008C325B"/>
    <w:rsid w:val="008C3429"/>
    <w:rsid w:val="008C353F"/>
    <w:rsid w:val="008C3618"/>
    <w:rsid w:val="008C3DE3"/>
    <w:rsid w:val="008C4040"/>
    <w:rsid w:val="008C4211"/>
    <w:rsid w:val="008C43F3"/>
    <w:rsid w:val="008C4771"/>
    <w:rsid w:val="008C482B"/>
    <w:rsid w:val="008C5906"/>
    <w:rsid w:val="008C5952"/>
    <w:rsid w:val="008C5C80"/>
    <w:rsid w:val="008C5D83"/>
    <w:rsid w:val="008C6407"/>
    <w:rsid w:val="008C673B"/>
    <w:rsid w:val="008C68B4"/>
    <w:rsid w:val="008C6F60"/>
    <w:rsid w:val="008C731F"/>
    <w:rsid w:val="008C73EE"/>
    <w:rsid w:val="008C7559"/>
    <w:rsid w:val="008C777E"/>
    <w:rsid w:val="008C7AB2"/>
    <w:rsid w:val="008C7C8E"/>
    <w:rsid w:val="008C7E0D"/>
    <w:rsid w:val="008D0E44"/>
    <w:rsid w:val="008D110D"/>
    <w:rsid w:val="008D15B3"/>
    <w:rsid w:val="008D1857"/>
    <w:rsid w:val="008D1C7F"/>
    <w:rsid w:val="008D1E23"/>
    <w:rsid w:val="008D26FE"/>
    <w:rsid w:val="008D27CC"/>
    <w:rsid w:val="008D2A22"/>
    <w:rsid w:val="008D309E"/>
    <w:rsid w:val="008D356C"/>
    <w:rsid w:val="008D3902"/>
    <w:rsid w:val="008D39EF"/>
    <w:rsid w:val="008D4189"/>
    <w:rsid w:val="008D4F95"/>
    <w:rsid w:val="008D51E2"/>
    <w:rsid w:val="008D5773"/>
    <w:rsid w:val="008D57C7"/>
    <w:rsid w:val="008D5BAD"/>
    <w:rsid w:val="008D6337"/>
    <w:rsid w:val="008D6855"/>
    <w:rsid w:val="008D7155"/>
    <w:rsid w:val="008D7AB9"/>
    <w:rsid w:val="008D7D92"/>
    <w:rsid w:val="008E0D95"/>
    <w:rsid w:val="008E0FF9"/>
    <w:rsid w:val="008E121F"/>
    <w:rsid w:val="008E1A1C"/>
    <w:rsid w:val="008E1EBC"/>
    <w:rsid w:val="008E21DC"/>
    <w:rsid w:val="008E22A8"/>
    <w:rsid w:val="008E2383"/>
    <w:rsid w:val="008E288B"/>
    <w:rsid w:val="008E2896"/>
    <w:rsid w:val="008E29CE"/>
    <w:rsid w:val="008E2CC0"/>
    <w:rsid w:val="008E34AD"/>
    <w:rsid w:val="008E3583"/>
    <w:rsid w:val="008E3674"/>
    <w:rsid w:val="008E3825"/>
    <w:rsid w:val="008E3DC5"/>
    <w:rsid w:val="008E41EC"/>
    <w:rsid w:val="008E4361"/>
    <w:rsid w:val="008E465F"/>
    <w:rsid w:val="008E4801"/>
    <w:rsid w:val="008E499E"/>
    <w:rsid w:val="008E53E6"/>
    <w:rsid w:val="008E5BCE"/>
    <w:rsid w:val="008E5C8A"/>
    <w:rsid w:val="008E5FDB"/>
    <w:rsid w:val="008E6687"/>
    <w:rsid w:val="008E6792"/>
    <w:rsid w:val="008E6AD6"/>
    <w:rsid w:val="008E6D1D"/>
    <w:rsid w:val="008E79DB"/>
    <w:rsid w:val="008E7EE7"/>
    <w:rsid w:val="008F075D"/>
    <w:rsid w:val="008F07F3"/>
    <w:rsid w:val="008F1523"/>
    <w:rsid w:val="008F15F4"/>
    <w:rsid w:val="008F20C7"/>
    <w:rsid w:val="008F2728"/>
    <w:rsid w:val="008F2C79"/>
    <w:rsid w:val="008F2FFA"/>
    <w:rsid w:val="008F3DB5"/>
    <w:rsid w:val="008F3DE3"/>
    <w:rsid w:val="008F40A2"/>
    <w:rsid w:val="008F4586"/>
    <w:rsid w:val="008F4602"/>
    <w:rsid w:val="008F4670"/>
    <w:rsid w:val="008F50BE"/>
    <w:rsid w:val="008F515B"/>
    <w:rsid w:val="008F552D"/>
    <w:rsid w:val="008F5531"/>
    <w:rsid w:val="008F5617"/>
    <w:rsid w:val="008F5C6A"/>
    <w:rsid w:val="008F6146"/>
    <w:rsid w:val="008F69B8"/>
    <w:rsid w:val="008F6BFE"/>
    <w:rsid w:val="008F6D54"/>
    <w:rsid w:val="008F704D"/>
    <w:rsid w:val="008F70F0"/>
    <w:rsid w:val="008F7342"/>
    <w:rsid w:val="008F7DFB"/>
    <w:rsid w:val="008F7E21"/>
    <w:rsid w:val="008F7FD6"/>
    <w:rsid w:val="0090014F"/>
    <w:rsid w:val="009003C4"/>
    <w:rsid w:val="00900BC1"/>
    <w:rsid w:val="00900DC4"/>
    <w:rsid w:val="0090155C"/>
    <w:rsid w:val="009018E1"/>
    <w:rsid w:val="009019AA"/>
    <w:rsid w:val="00901C4B"/>
    <w:rsid w:val="00901DA7"/>
    <w:rsid w:val="00901EF3"/>
    <w:rsid w:val="009022BC"/>
    <w:rsid w:val="009026D4"/>
    <w:rsid w:val="009027F2"/>
    <w:rsid w:val="00902EE1"/>
    <w:rsid w:val="0090306C"/>
    <w:rsid w:val="0090360F"/>
    <w:rsid w:val="009036D7"/>
    <w:rsid w:val="0090395E"/>
    <w:rsid w:val="00903AF0"/>
    <w:rsid w:val="00903CB5"/>
    <w:rsid w:val="00903DD0"/>
    <w:rsid w:val="00903F4F"/>
    <w:rsid w:val="0090432C"/>
    <w:rsid w:val="00904896"/>
    <w:rsid w:val="0090490C"/>
    <w:rsid w:val="009049EF"/>
    <w:rsid w:val="00904BED"/>
    <w:rsid w:val="00904C10"/>
    <w:rsid w:val="00904D7E"/>
    <w:rsid w:val="00904F70"/>
    <w:rsid w:val="00905078"/>
    <w:rsid w:val="00905309"/>
    <w:rsid w:val="0090534B"/>
    <w:rsid w:val="00905D7E"/>
    <w:rsid w:val="0090600B"/>
    <w:rsid w:val="00906215"/>
    <w:rsid w:val="00906813"/>
    <w:rsid w:val="00906849"/>
    <w:rsid w:val="00906BA5"/>
    <w:rsid w:val="00906F07"/>
    <w:rsid w:val="00907375"/>
    <w:rsid w:val="00907663"/>
    <w:rsid w:val="009078C2"/>
    <w:rsid w:val="00907A77"/>
    <w:rsid w:val="00907FA0"/>
    <w:rsid w:val="009104B4"/>
    <w:rsid w:val="00910DB2"/>
    <w:rsid w:val="0091122C"/>
    <w:rsid w:val="009116F5"/>
    <w:rsid w:val="009117CA"/>
    <w:rsid w:val="00911C1D"/>
    <w:rsid w:val="00911F01"/>
    <w:rsid w:val="0091213A"/>
    <w:rsid w:val="009128A8"/>
    <w:rsid w:val="00912AC3"/>
    <w:rsid w:val="00912D00"/>
    <w:rsid w:val="00912FA2"/>
    <w:rsid w:val="009134FC"/>
    <w:rsid w:val="00913B42"/>
    <w:rsid w:val="00913D41"/>
    <w:rsid w:val="00913EC2"/>
    <w:rsid w:val="00914329"/>
    <w:rsid w:val="00914604"/>
    <w:rsid w:val="00915382"/>
    <w:rsid w:val="009156DA"/>
    <w:rsid w:val="00915914"/>
    <w:rsid w:val="00915F0B"/>
    <w:rsid w:val="009165E6"/>
    <w:rsid w:val="0091685B"/>
    <w:rsid w:val="0091707C"/>
    <w:rsid w:val="00917412"/>
    <w:rsid w:val="009176AC"/>
    <w:rsid w:val="00920184"/>
    <w:rsid w:val="009207F5"/>
    <w:rsid w:val="00920EA4"/>
    <w:rsid w:val="009210B0"/>
    <w:rsid w:val="0092150B"/>
    <w:rsid w:val="00921847"/>
    <w:rsid w:val="00921B0E"/>
    <w:rsid w:val="00922303"/>
    <w:rsid w:val="00922712"/>
    <w:rsid w:val="0092274E"/>
    <w:rsid w:val="00923374"/>
    <w:rsid w:val="00923898"/>
    <w:rsid w:val="009240ED"/>
    <w:rsid w:val="00924312"/>
    <w:rsid w:val="00924B0C"/>
    <w:rsid w:val="00924C2E"/>
    <w:rsid w:val="00925181"/>
    <w:rsid w:val="00925996"/>
    <w:rsid w:val="00926170"/>
    <w:rsid w:val="0092645E"/>
    <w:rsid w:val="009266EA"/>
    <w:rsid w:val="00926905"/>
    <w:rsid w:val="00926BBF"/>
    <w:rsid w:val="00927B37"/>
    <w:rsid w:val="00930691"/>
    <w:rsid w:val="0093133A"/>
    <w:rsid w:val="009314AB"/>
    <w:rsid w:val="00931B3D"/>
    <w:rsid w:val="00931BD0"/>
    <w:rsid w:val="00931F5D"/>
    <w:rsid w:val="00932AB8"/>
    <w:rsid w:val="00932BEE"/>
    <w:rsid w:val="00932E7B"/>
    <w:rsid w:val="0093317B"/>
    <w:rsid w:val="009336B2"/>
    <w:rsid w:val="00933757"/>
    <w:rsid w:val="00933981"/>
    <w:rsid w:val="00933BD4"/>
    <w:rsid w:val="009340DF"/>
    <w:rsid w:val="0093468C"/>
    <w:rsid w:val="00934DD7"/>
    <w:rsid w:val="00937687"/>
    <w:rsid w:val="00937990"/>
    <w:rsid w:val="00937FC3"/>
    <w:rsid w:val="009400EE"/>
    <w:rsid w:val="009402AE"/>
    <w:rsid w:val="00940F5E"/>
    <w:rsid w:val="00941339"/>
    <w:rsid w:val="0094168F"/>
    <w:rsid w:val="00941FE2"/>
    <w:rsid w:val="00942104"/>
    <w:rsid w:val="00942306"/>
    <w:rsid w:val="009429E8"/>
    <w:rsid w:val="00942A33"/>
    <w:rsid w:val="00943FFC"/>
    <w:rsid w:val="009444D5"/>
    <w:rsid w:val="00945225"/>
    <w:rsid w:val="009453D2"/>
    <w:rsid w:val="009454F3"/>
    <w:rsid w:val="009458B0"/>
    <w:rsid w:val="00945CA4"/>
    <w:rsid w:val="00945EE6"/>
    <w:rsid w:val="00945F15"/>
    <w:rsid w:val="00946465"/>
    <w:rsid w:val="00946814"/>
    <w:rsid w:val="00946B32"/>
    <w:rsid w:val="00946BE6"/>
    <w:rsid w:val="00946E3A"/>
    <w:rsid w:val="009470E3"/>
    <w:rsid w:val="00947424"/>
    <w:rsid w:val="009474C8"/>
    <w:rsid w:val="009475C0"/>
    <w:rsid w:val="009475FB"/>
    <w:rsid w:val="009478A2"/>
    <w:rsid w:val="00947FA4"/>
    <w:rsid w:val="0095044C"/>
    <w:rsid w:val="0095049C"/>
    <w:rsid w:val="00950884"/>
    <w:rsid w:val="00951125"/>
    <w:rsid w:val="0095152D"/>
    <w:rsid w:val="00951597"/>
    <w:rsid w:val="00951818"/>
    <w:rsid w:val="00951DBF"/>
    <w:rsid w:val="00951FA0"/>
    <w:rsid w:val="00952CAB"/>
    <w:rsid w:val="00953276"/>
    <w:rsid w:val="0095327E"/>
    <w:rsid w:val="009538BA"/>
    <w:rsid w:val="00953978"/>
    <w:rsid w:val="00953A9B"/>
    <w:rsid w:val="009541A6"/>
    <w:rsid w:val="0095424B"/>
    <w:rsid w:val="0095425B"/>
    <w:rsid w:val="00954400"/>
    <w:rsid w:val="00954999"/>
    <w:rsid w:val="00955FBB"/>
    <w:rsid w:val="00956585"/>
    <w:rsid w:val="00956A66"/>
    <w:rsid w:val="00956BD5"/>
    <w:rsid w:val="009577B5"/>
    <w:rsid w:val="00957EF6"/>
    <w:rsid w:val="009606F5"/>
    <w:rsid w:val="00960AFD"/>
    <w:rsid w:val="00960E02"/>
    <w:rsid w:val="0096197E"/>
    <w:rsid w:val="00962198"/>
    <w:rsid w:val="0096269B"/>
    <w:rsid w:val="00962800"/>
    <w:rsid w:val="00962864"/>
    <w:rsid w:val="00962A94"/>
    <w:rsid w:val="00962AAF"/>
    <w:rsid w:val="00962AB7"/>
    <w:rsid w:val="00962B6A"/>
    <w:rsid w:val="00962BB6"/>
    <w:rsid w:val="00962CA4"/>
    <w:rsid w:val="00962CD6"/>
    <w:rsid w:val="00962D49"/>
    <w:rsid w:val="00962FA6"/>
    <w:rsid w:val="0096312D"/>
    <w:rsid w:val="0096440C"/>
    <w:rsid w:val="00964528"/>
    <w:rsid w:val="00964846"/>
    <w:rsid w:val="00964BE4"/>
    <w:rsid w:val="009651A2"/>
    <w:rsid w:val="00965852"/>
    <w:rsid w:val="00965FBF"/>
    <w:rsid w:val="00966253"/>
    <w:rsid w:val="00966522"/>
    <w:rsid w:val="00966AD9"/>
    <w:rsid w:val="009670CE"/>
    <w:rsid w:val="0096712C"/>
    <w:rsid w:val="00967329"/>
    <w:rsid w:val="00967862"/>
    <w:rsid w:val="00967EF4"/>
    <w:rsid w:val="00970671"/>
    <w:rsid w:val="00970B25"/>
    <w:rsid w:val="00970B82"/>
    <w:rsid w:val="00970FFF"/>
    <w:rsid w:val="009718D4"/>
    <w:rsid w:val="00971CF1"/>
    <w:rsid w:val="0097327F"/>
    <w:rsid w:val="00973C82"/>
    <w:rsid w:val="00974260"/>
    <w:rsid w:val="009743EF"/>
    <w:rsid w:val="00974A95"/>
    <w:rsid w:val="00974C38"/>
    <w:rsid w:val="00974F05"/>
    <w:rsid w:val="009750B9"/>
    <w:rsid w:val="00975107"/>
    <w:rsid w:val="009755AD"/>
    <w:rsid w:val="00975A16"/>
    <w:rsid w:val="00975B7D"/>
    <w:rsid w:val="00975F74"/>
    <w:rsid w:val="009761CE"/>
    <w:rsid w:val="00976410"/>
    <w:rsid w:val="00976900"/>
    <w:rsid w:val="00976FD1"/>
    <w:rsid w:val="00977180"/>
    <w:rsid w:val="0097723F"/>
    <w:rsid w:val="00977380"/>
    <w:rsid w:val="009774CB"/>
    <w:rsid w:val="0097760F"/>
    <w:rsid w:val="0097779F"/>
    <w:rsid w:val="0097798C"/>
    <w:rsid w:val="009801C2"/>
    <w:rsid w:val="0098059C"/>
    <w:rsid w:val="00980777"/>
    <w:rsid w:val="00980E58"/>
    <w:rsid w:val="0098141D"/>
    <w:rsid w:val="00981706"/>
    <w:rsid w:val="009819B7"/>
    <w:rsid w:val="00981D15"/>
    <w:rsid w:val="00981F29"/>
    <w:rsid w:val="009826A4"/>
    <w:rsid w:val="009829D6"/>
    <w:rsid w:val="00983A71"/>
    <w:rsid w:val="00983E22"/>
    <w:rsid w:val="00984238"/>
    <w:rsid w:val="0098534E"/>
    <w:rsid w:val="00985C3A"/>
    <w:rsid w:val="00985C3D"/>
    <w:rsid w:val="0098613C"/>
    <w:rsid w:val="009861C8"/>
    <w:rsid w:val="0098727F"/>
    <w:rsid w:val="0098757E"/>
    <w:rsid w:val="0098788A"/>
    <w:rsid w:val="00987910"/>
    <w:rsid w:val="00990225"/>
    <w:rsid w:val="0099042A"/>
    <w:rsid w:val="00990771"/>
    <w:rsid w:val="00990835"/>
    <w:rsid w:val="00990DE9"/>
    <w:rsid w:val="00990FBE"/>
    <w:rsid w:val="0099117C"/>
    <w:rsid w:val="00991480"/>
    <w:rsid w:val="009916AB"/>
    <w:rsid w:val="009918F7"/>
    <w:rsid w:val="00991DF7"/>
    <w:rsid w:val="00991E27"/>
    <w:rsid w:val="00991FAA"/>
    <w:rsid w:val="0099232C"/>
    <w:rsid w:val="00992393"/>
    <w:rsid w:val="00992B20"/>
    <w:rsid w:val="00992CD0"/>
    <w:rsid w:val="00993168"/>
    <w:rsid w:val="009932D0"/>
    <w:rsid w:val="0099347A"/>
    <w:rsid w:val="009934DA"/>
    <w:rsid w:val="009936F7"/>
    <w:rsid w:val="0099373A"/>
    <w:rsid w:val="009939F9"/>
    <w:rsid w:val="00993E27"/>
    <w:rsid w:val="00994257"/>
    <w:rsid w:val="00994955"/>
    <w:rsid w:val="00994C36"/>
    <w:rsid w:val="00994CE8"/>
    <w:rsid w:val="00994F5C"/>
    <w:rsid w:val="0099594D"/>
    <w:rsid w:val="00995AE5"/>
    <w:rsid w:val="00995D67"/>
    <w:rsid w:val="00995E05"/>
    <w:rsid w:val="009960EC"/>
    <w:rsid w:val="009965DF"/>
    <w:rsid w:val="00996792"/>
    <w:rsid w:val="00996A73"/>
    <w:rsid w:val="00996EAD"/>
    <w:rsid w:val="00997014"/>
    <w:rsid w:val="009978D0"/>
    <w:rsid w:val="00997AB9"/>
    <w:rsid w:val="00997DBC"/>
    <w:rsid w:val="00997DF6"/>
    <w:rsid w:val="00997FEA"/>
    <w:rsid w:val="009A014D"/>
    <w:rsid w:val="009A01F6"/>
    <w:rsid w:val="009A0E0E"/>
    <w:rsid w:val="009A10C2"/>
    <w:rsid w:val="009A213F"/>
    <w:rsid w:val="009A2845"/>
    <w:rsid w:val="009A3009"/>
    <w:rsid w:val="009A303A"/>
    <w:rsid w:val="009A323F"/>
    <w:rsid w:val="009A36AE"/>
    <w:rsid w:val="009A36D0"/>
    <w:rsid w:val="009A3A95"/>
    <w:rsid w:val="009A3C0F"/>
    <w:rsid w:val="009A3DA9"/>
    <w:rsid w:val="009A40A9"/>
    <w:rsid w:val="009A4172"/>
    <w:rsid w:val="009A4AC5"/>
    <w:rsid w:val="009A4B81"/>
    <w:rsid w:val="009A4E80"/>
    <w:rsid w:val="009A4FCE"/>
    <w:rsid w:val="009A53AF"/>
    <w:rsid w:val="009A55E4"/>
    <w:rsid w:val="009A5BBF"/>
    <w:rsid w:val="009A63DB"/>
    <w:rsid w:val="009A6559"/>
    <w:rsid w:val="009A6631"/>
    <w:rsid w:val="009A6C49"/>
    <w:rsid w:val="009A773F"/>
    <w:rsid w:val="009A775F"/>
    <w:rsid w:val="009A7FE3"/>
    <w:rsid w:val="009B00A3"/>
    <w:rsid w:val="009B0D31"/>
    <w:rsid w:val="009B0E34"/>
    <w:rsid w:val="009B1660"/>
    <w:rsid w:val="009B175C"/>
    <w:rsid w:val="009B194E"/>
    <w:rsid w:val="009B19DE"/>
    <w:rsid w:val="009B1C2B"/>
    <w:rsid w:val="009B20F5"/>
    <w:rsid w:val="009B21F6"/>
    <w:rsid w:val="009B2411"/>
    <w:rsid w:val="009B277D"/>
    <w:rsid w:val="009B2856"/>
    <w:rsid w:val="009B2A82"/>
    <w:rsid w:val="009B2F9B"/>
    <w:rsid w:val="009B3125"/>
    <w:rsid w:val="009B3179"/>
    <w:rsid w:val="009B3647"/>
    <w:rsid w:val="009B3B60"/>
    <w:rsid w:val="009B434E"/>
    <w:rsid w:val="009B4956"/>
    <w:rsid w:val="009B4A6C"/>
    <w:rsid w:val="009B4E9D"/>
    <w:rsid w:val="009B58B0"/>
    <w:rsid w:val="009B5FA3"/>
    <w:rsid w:val="009B622F"/>
    <w:rsid w:val="009B68C6"/>
    <w:rsid w:val="009B6D2F"/>
    <w:rsid w:val="009B6E52"/>
    <w:rsid w:val="009B6E98"/>
    <w:rsid w:val="009B7164"/>
    <w:rsid w:val="009B7A6A"/>
    <w:rsid w:val="009B7C56"/>
    <w:rsid w:val="009C01A4"/>
    <w:rsid w:val="009C01BD"/>
    <w:rsid w:val="009C0D39"/>
    <w:rsid w:val="009C0E97"/>
    <w:rsid w:val="009C11B1"/>
    <w:rsid w:val="009C18B1"/>
    <w:rsid w:val="009C18D1"/>
    <w:rsid w:val="009C19C4"/>
    <w:rsid w:val="009C1A29"/>
    <w:rsid w:val="009C1C97"/>
    <w:rsid w:val="009C24CC"/>
    <w:rsid w:val="009C24E8"/>
    <w:rsid w:val="009C2997"/>
    <w:rsid w:val="009C313F"/>
    <w:rsid w:val="009C31FD"/>
    <w:rsid w:val="009C349A"/>
    <w:rsid w:val="009C34D8"/>
    <w:rsid w:val="009C34EF"/>
    <w:rsid w:val="009C36FF"/>
    <w:rsid w:val="009C42E1"/>
    <w:rsid w:val="009C4DBD"/>
    <w:rsid w:val="009C5233"/>
    <w:rsid w:val="009C535C"/>
    <w:rsid w:val="009C55C6"/>
    <w:rsid w:val="009C5AC2"/>
    <w:rsid w:val="009C6322"/>
    <w:rsid w:val="009C6467"/>
    <w:rsid w:val="009C64A2"/>
    <w:rsid w:val="009C664F"/>
    <w:rsid w:val="009C69A5"/>
    <w:rsid w:val="009C6CE5"/>
    <w:rsid w:val="009C6D50"/>
    <w:rsid w:val="009C7012"/>
    <w:rsid w:val="009C7574"/>
    <w:rsid w:val="009C7AC3"/>
    <w:rsid w:val="009C7B26"/>
    <w:rsid w:val="009C7B36"/>
    <w:rsid w:val="009C7C7C"/>
    <w:rsid w:val="009D0704"/>
    <w:rsid w:val="009D0A1E"/>
    <w:rsid w:val="009D1336"/>
    <w:rsid w:val="009D13BD"/>
    <w:rsid w:val="009D146B"/>
    <w:rsid w:val="009D1A82"/>
    <w:rsid w:val="009D1F9E"/>
    <w:rsid w:val="009D257E"/>
    <w:rsid w:val="009D25B8"/>
    <w:rsid w:val="009D2A46"/>
    <w:rsid w:val="009D2F24"/>
    <w:rsid w:val="009D2F60"/>
    <w:rsid w:val="009D3D39"/>
    <w:rsid w:val="009D3E69"/>
    <w:rsid w:val="009D407B"/>
    <w:rsid w:val="009D44AB"/>
    <w:rsid w:val="009D4982"/>
    <w:rsid w:val="009D526D"/>
    <w:rsid w:val="009D52FA"/>
    <w:rsid w:val="009D534B"/>
    <w:rsid w:val="009D549A"/>
    <w:rsid w:val="009D57DF"/>
    <w:rsid w:val="009D5A73"/>
    <w:rsid w:val="009D5C3B"/>
    <w:rsid w:val="009D6113"/>
    <w:rsid w:val="009D630E"/>
    <w:rsid w:val="009D65A6"/>
    <w:rsid w:val="009D6DD9"/>
    <w:rsid w:val="009D6EDB"/>
    <w:rsid w:val="009D6FB6"/>
    <w:rsid w:val="009D7321"/>
    <w:rsid w:val="009D77B3"/>
    <w:rsid w:val="009D78B4"/>
    <w:rsid w:val="009E0224"/>
    <w:rsid w:val="009E0C5F"/>
    <w:rsid w:val="009E0C7F"/>
    <w:rsid w:val="009E0FFC"/>
    <w:rsid w:val="009E1406"/>
    <w:rsid w:val="009E1B91"/>
    <w:rsid w:val="009E2325"/>
    <w:rsid w:val="009E274E"/>
    <w:rsid w:val="009E2E1B"/>
    <w:rsid w:val="009E30C7"/>
    <w:rsid w:val="009E30F7"/>
    <w:rsid w:val="009E33B0"/>
    <w:rsid w:val="009E37B3"/>
    <w:rsid w:val="009E3965"/>
    <w:rsid w:val="009E3EB7"/>
    <w:rsid w:val="009E41DA"/>
    <w:rsid w:val="009E444E"/>
    <w:rsid w:val="009E4857"/>
    <w:rsid w:val="009E4CD1"/>
    <w:rsid w:val="009E501A"/>
    <w:rsid w:val="009E5988"/>
    <w:rsid w:val="009E5AD0"/>
    <w:rsid w:val="009E5C21"/>
    <w:rsid w:val="009E60E2"/>
    <w:rsid w:val="009E66DA"/>
    <w:rsid w:val="009E67D3"/>
    <w:rsid w:val="009E67FA"/>
    <w:rsid w:val="009E6927"/>
    <w:rsid w:val="009E693D"/>
    <w:rsid w:val="009E720C"/>
    <w:rsid w:val="009E7AA7"/>
    <w:rsid w:val="009E7CA0"/>
    <w:rsid w:val="009E7F90"/>
    <w:rsid w:val="009E7FD8"/>
    <w:rsid w:val="009F0078"/>
    <w:rsid w:val="009F041F"/>
    <w:rsid w:val="009F0EC4"/>
    <w:rsid w:val="009F19D5"/>
    <w:rsid w:val="009F1A79"/>
    <w:rsid w:val="009F1B76"/>
    <w:rsid w:val="009F2349"/>
    <w:rsid w:val="009F2788"/>
    <w:rsid w:val="009F2BA4"/>
    <w:rsid w:val="009F307A"/>
    <w:rsid w:val="009F3A29"/>
    <w:rsid w:val="009F3CA2"/>
    <w:rsid w:val="009F4701"/>
    <w:rsid w:val="009F5408"/>
    <w:rsid w:val="009F5794"/>
    <w:rsid w:val="009F5C90"/>
    <w:rsid w:val="009F5CFB"/>
    <w:rsid w:val="009F6183"/>
    <w:rsid w:val="009F654A"/>
    <w:rsid w:val="009F65F4"/>
    <w:rsid w:val="009F676B"/>
    <w:rsid w:val="009F69AF"/>
    <w:rsid w:val="009F6C42"/>
    <w:rsid w:val="009F7184"/>
    <w:rsid w:val="009F7A77"/>
    <w:rsid w:val="009F7EC3"/>
    <w:rsid w:val="00A00875"/>
    <w:rsid w:val="00A00A47"/>
    <w:rsid w:val="00A00F39"/>
    <w:rsid w:val="00A00F4A"/>
    <w:rsid w:val="00A01158"/>
    <w:rsid w:val="00A015CD"/>
    <w:rsid w:val="00A01ABA"/>
    <w:rsid w:val="00A01B03"/>
    <w:rsid w:val="00A01BB5"/>
    <w:rsid w:val="00A0208E"/>
    <w:rsid w:val="00A02169"/>
    <w:rsid w:val="00A023C9"/>
    <w:rsid w:val="00A02936"/>
    <w:rsid w:val="00A029F2"/>
    <w:rsid w:val="00A02C66"/>
    <w:rsid w:val="00A031E2"/>
    <w:rsid w:val="00A0441A"/>
    <w:rsid w:val="00A044C1"/>
    <w:rsid w:val="00A0459D"/>
    <w:rsid w:val="00A0464C"/>
    <w:rsid w:val="00A04C74"/>
    <w:rsid w:val="00A04E0A"/>
    <w:rsid w:val="00A054E0"/>
    <w:rsid w:val="00A05B36"/>
    <w:rsid w:val="00A05CD9"/>
    <w:rsid w:val="00A05D50"/>
    <w:rsid w:val="00A0645F"/>
    <w:rsid w:val="00A06AD3"/>
    <w:rsid w:val="00A0701F"/>
    <w:rsid w:val="00A07034"/>
    <w:rsid w:val="00A07087"/>
    <w:rsid w:val="00A070D4"/>
    <w:rsid w:val="00A077D8"/>
    <w:rsid w:val="00A07CC7"/>
    <w:rsid w:val="00A07E73"/>
    <w:rsid w:val="00A100BD"/>
    <w:rsid w:val="00A10590"/>
    <w:rsid w:val="00A10E23"/>
    <w:rsid w:val="00A10E74"/>
    <w:rsid w:val="00A11042"/>
    <w:rsid w:val="00A11195"/>
    <w:rsid w:val="00A112D5"/>
    <w:rsid w:val="00A113E4"/>
    <w:rsid w:val="00A116F8"/>
    <w:rsid w:val="00A118E9"/>
    <w:rsid w:val="00A11C60"/>
    <w:rsid w:val="00A11F21"/>
    <w:rsid w:val="00A12133"/>
    <w:rsid w:val="00A12E2A"/>
    <w:rsid w:val="00A132FD"/>
    <w:rsid w:val="00A133D8"/>
    <w:rsid w:val="00A13B68"/>
    <w:rsid w:val="00A13BA4"/>
    <w:rsid w:val="00A13CEF"/>
    <w:rsid w:val="00A14A07"/>
    <w:rsid w:val="00A14A58"/>
    <w:rsid w:val="00A14AE2"/>
    <w:rsid w:val="00A15326"/>
    <w:rsid w:val="00A156A2"/>
    <w:rsid w:val="00A15EAD"/>
    <w:rsid w:val="00A160D7"/>
    <w:rsid w:val="00A16130"/>
    <w:rsid w:val="00A162FB"/>
    <w:rsid w:val="00A16351"/>
    <w:rsid w:val="00A163BB"/>
    <w:rsid w:val="00A16547"/>
    <w:rsid w:val="00A16BA1"/>
    <w:rsid w:val="00A16BB8"/>
    <w:rsid w:val="00A16C55"/>
    <w:rsid w:val="00A177E8"/>
    <w:rsid w:val="00A17A08"/>
    <w:rsid w:val="00A17EBF"/>
    <w:rsid w:val="00A17EFD"/>
    <w:rsid w:val="00A200A6"/>
    <w:rsid w:val="00A201C2"/>
    <w:rsid w:val="00A20B61"/>
    <w:rsid w:val="00A20D90"/>
    <w:rsid w:val="00A21059"/>
    <w:rsid w:val="00A216EB"/>
    <w:rsid w:val="00A2226B"/>
    <w:rsid w:val="00A22BC5"/>
    <w:rsid w:val="00A231A6"/>
    <w:rsid w:val="00A233EF"/>
    <w:rsid w:val="00A23527"/>
    <w:rsid w:val="00A238B5"/>
    <w:rsid w:val="00A24483"/>
    <w:rsid w:val="00A2496C"/>
    <w:rsid w:val="00A24AE5"/>
    <w:rsid w:val="00A24B2C"/>
    <w:rsid w:val="00A24E24"/>
    <w:rsid w:val="00A24FB3"/>
    <w:rsid w:val="00A24FF5"/>
    <w:rsid w:val="00A2529A"/>
    <w:rsid w:val="00A254D6"/>
    <w:rsid w:val="00A259D7"/>
    <w:rsid w:val="00A25EB4"/>
    <w:rsid w:val="00A2605F"/>
    <w:rsid w:val="00A261FA"/>
    <w:rsid w:val="00A262A8"/>
    <w:rsid w:val="00A2656A"/>
    <w:rsid w:val="00A2670F"/>
    <w:rsid w:val="00A269F6"/>
    <w:rsid w:val="00A270D2"/>
    <w:rsid w:val="00A274CA"/>
    <w:rsid w:val="00A27546"/>
    <w:rsid w:val="00A27B9A"/>
    <w:rsid w:val="00A3052E"/>
    <w:rsid w:val="00A30A34"/>
    <w:rsid w:val="00A30BB2"/>
    <w:rsid w:val="00A30FC8"/>
    <w:rsid w:val="00A311F1"/>
    <w:rsid w:val="00A31353"/>
    <w:rsid w:val="00A3187F"/>
    <w:rsid w:val="00A31D33"/>
    <w:rsid w:val="00A3226E"/>
    <w:rsid w:val="00A3244E"/>
    <w:rsid w:val="00A32ABF"/>
    <w:rsid w:val="00A33056"/>
    <w:rsid w:val="00A3316F"/>
    <w:rsid w:val="00A337EB"/>
    <w:rsid w:val="00A34091"/>
    <w:rsid w:val="00A3467F"/>
    <w:rsid w:val="00A34A46"/>
    <w:rsid w:val="00A34DD4"/>
    <w:rsid w:val="00A351E0"/>
    <w:rsid w:val="00A35212"/>
    <w:rsid w:val="00A3532F"/>
    <w:rsid w:val="00A35583"/>
    <w:rsid w:val="00A356E9"/>
    <w:rsid w:val="00A365BC"/>
    <w:rsid w:val="00A374AF"/>
    <w:rsid w:val="00A378F8"/>
    <w:rsid w:val="00A37F8E"/>
    <w:rsid w:val="00A40135"/>
    <w:rsid w:val="00A4038E"/>
    <w:rsid w:val="00A405D4"/>
    <w:rsid w:val="00A40AF6"/>
    <w:rsid w:val="00A41222"/>
    <w:rsid w:val="00A4160B"/>
    <w:rsid w:val="00A4177F"/>
    <w:rsid w:val="00A417C2"/>
    <w:rsid w:val="00A41BD9"/>
    <w:rsid w:val="00A42221"/>
    <w:rsid w:val="00A42363"/>
    <w:rsid w:val="00A42688"/>
    <w:rsid w:val="00A42748"/>
    <w:rsid w:val="00A43237"/>
    <w:rsid w:val="00A438B2"/>
    <w:rsid w:val="00A43CF4"/>
    <w:rsid w:val="00A43F2C"/>
    <w:rsid w:val="00A4434D"/>
    <w:rsid w:val="00A448FF"/>
    <w:rsid w:val="00A44BF9"/>
    <w:rsid w:val="00A44D48"/>
    <w:rsid w:val="00A44D58"/>
    <w:rsid w:val="00A45331"/>
    <w:rsid w:val="00A45332"/>
    <w:rsid w:val="00A45573"/>
    <w:rsid w:val="00A459D8"/>
    <w:rsid w:val="00A465EB"/>
    <w:rsid w:val="00A466EB"/>
    <w:rsid w:val="00A469CB"/>
    <w:rsid w:val="00A46EFE"/>
    <w:rsid w:val="00A4772C"/>
    <w:rsid w:val="00A47ECC"/>
    <w:rsid w:val="00A47FD7"/>
    <w:rsid w:val="00A50171"/>
    <w:rsid w:val="00A506DF"/>
    <w:rsid w:val="00A50E6E"/>
    <w:rsid w:val="00A5102E"/>
    <w:rsid w:val="00A511C6"/>
    <w:rsid w:val="00A51E08"/>
    <w:rsid w:val="00A51E73"/>
    <w:rsid w:val="00A5214F"/>
    <w:rsid w:val="00A52282"/>
    <w:rsid w:val="00A525DD"/>
    <w:rsid w:val="00A52C11"/>
    <w:rsid w:val="00A52F14"/>
    <w:rsid w:val="00A53357"/>
    <w:rsid w:val="00A53363"/>
    <w:rsid w:val="00A53784"/>
    <w:rsid w:val="00A5387E"/>
    <w:rsid w:val="00A5392D"/>
    <w:rsid w:val="00A53A44"/>
    <w:rsid w:val="00A53E4E"/>
    <w:rsid w:val="00A5413A"/>
    <w:rsid w:val="00A544DD"/>
    <w:rsid w:val="00A550D7"/>
    <w:rsid w:val="00A5516A"/>
    <w:rsid w:val="00A55509"/>
    <w:rsid w:val="00A55525"/>
    <w:rsid w:val="00A557AC"/>
    <w:rsid w:val="00A55C29"/>
    <w:rsid w:val="00A55E68"/>
    <w:rsid w:val="00A56044"/>
    <w:rsid w:val="00A562BE"/>
    <w:rsid w:val="00A562E6"/>
    <w:rsid w:val="00A565ED"/>
    <w:rsid w:val="00A56624"/>
    <w:rsid w:val="00A5686A"/>
    <w:rsid w:val="00A56C45"/>
    <w:rsid w:val="00A56CB0"/>
    <w:rsid w:val="00A56DEE"/>
    <w:rsid w:val="00A572CD"/>
    <w:rsid w:val="00A57517"/>
    <w:rsid w:val="00A575B8"/>
    <w:rsid w:val="00A576C8"/>
    <w:rsid w:val="00A57E73"/>
    <w:rsid w:val="00A57F67"/>
    <w:rsid w:val="00A57F9D"/>
    <w:rsid w:val="00A61026"/>
    <w:rsid w:val="00A615D8"/>
    <w:rsid w:val="00A616BB"/>
    <w:rsid w:val="00A61A83"/>
    <w:rsid w:val="00A61C63"/>
    <w:rsid w:val="00A61E09"/>
    <w:rsid w:val="00A62677"/>
    <w:rsid w:val="00A62774"/>
    <w:rsid w:val="00A62920"/>
    <w:rsid w:val="00A62B07"/>
    <w:rsid w:val="00A631EE"/>
    <w:rsid w:val="00A63727"/>
    <w:rsid w:val="00A639CD"/>
    <w:rsid w:val="00A63B26"/>
    <w:rsid w:val="00A6451C"/>
    <w:rsid w:val="00A647B1"/>
    <w:rsid w:val="00A6499A"/>
    <w:rsid w:val="00A64D66"/>
    <w:rsid w:val="00A652FE"/>
    <w:rsid w:val="00A6606B"/>
    <w:rsid w:val="00A66E23"/>
    <w:rsid w:val="00A672D8"/>
    <w:rsid w:val="00A673F0"/>
    <w:rsid w:val="00A67667"/>
    <w:rsid w:val="00A67966"/>
    <w:rsid w:val="00A67AFE"/>
    <w:rsid w:val="00A70216"/>
    <w:rsid w:val="00A704DA"/>
    <w:rsid w:val="00A71008"/>
    <w:rsid w:val="00A720E8"/>
    <w:rsid w:val="00A7230C"/>
    <w:rsid w:val="00A72BB0"/>
    <w:rsid w:val="00A72BC3"/>
    <w:rsid w:val="00A736F5"/>
    <w:rsid w:val="00A7373C"/>
    <w:rsid w:val="00A739A6"/>
    <w:rsid w:val="00A73C5A"/>
    <w:rsid w:val="00A73E97"/>
    <w:rsid w:val="00A73EB5"/>
    <w:rsid w:val="00A74051"/>
    <w:rsid w:val="00A743C4"/>
    <w:rsid w:val="00A74400"/>
    <w:rsid w:val="00A74900"/>
    <w:rsid w:val="00A7490B"/>
    <w:rsid w:val="00A74B1D"/>
    <w:rsid w:val="00A74D5C"/>
    <w:rsid w:val="00A74E39"/>
    <w:rsid w:val="00A75666"/>
    <w:rsid w:val="00A75A26"/>
    <w:rsid w:val="00A75CD6"/>
    <w:rsid w:val="00A75FE0"/>
    <w:rsid w:val="00A767B9"/>
    <w:rsid w:val="00A767E4"/>
    <w:rsid w:val="00A76AAF"/>
    <w:rsid w:val="00A76CD8"/>
    <w:rsid w:val="00A77253"/>
    <w:rsid w:val="00A77604"/>
    <w:rsid w:val="00A77672"/>
    <w:rsid w:val="00A777BD"/>
    <w:rsid w:val="00A77B86"/>
    <w:rsid w:val="00A77D4B"/>
    <w:rsid w:val="00A80688"/>
    <w:rsid w:val="00A807F1"/>
    <w:rsid w:val="00A80A41"/>
    <w:rsid w:val="00A80B10"/>
    <w:rsid w:val="00A8113D"/>
    <w:rsid w:val="00A81503"/>
    <w:rsid w:val="00A82246"/>
    <w:rsid w:val="00A82BF2"/>
    <w:rsid w:val="00A82CA5"/>
    <w:rsid w:val="00A82CBC"/>
    <w:rsid w:val="00A82EB7"/>
    <w:rsid w:val="00A82EEA"/>
    <w:rsid w:val="00A82F49"/>
    <w:rsid w:val="00A82F56"/>
    <w:rsid w:val="00A82FE9"/>
    <w:rsid w:val="00A8334D"/>
    <w:rsid w:val="00A835B9"/>
    <w:rsid w:val="00A8363F"/>
    <w:rsid w:val="00A83FBE"/>
    <w:rsid w:val="00A8402B"/>
    <w:rsid w:val="00A841B5"/>
    <w:rsid w:val="00A84304"/>
    <w:rsid w:val="00A84FFF"/>
    <w:rsid w:val="00A85388"/>
    <w:rsid w:val="00A8558A"/>
    <w:rsid w:val="00A8562D"/>
    <w:rsid w:val="00A85BCA"/>
    <w:rsid w:val="00A85BCC"/>
    <w:rsid w:val="00A85D53"/>
    <w:rsid w:val="00A860D5"/>
    <w:rsid w:val="00A86982"/>
    <w:rsid w:val="00A86A09"/>
    <w:rsid w:val="00A87433"/>
    <w:rsid w:val="00A87712"/>
    <w:rsid w:val="00A87C25"/>
    <w:rsid w:val="00A90625"/>
    <w:rsid w:val="00A906D8"/>
    <w:rsid w:val="00A90F10"/>
    <w:rsid w:val="00A90F5E"/>
    <w:rsid w:val="00A910AD"/>
    <w:rsid w:val="00A911FD"/>
    <w:rsid w:val="00A91299"/>
    <w:rsid w:val="00A912A5"/>
    <w:rsid w:val="00A91324"/>
    <w:rsid w:val="00A916A1"/>
    <w:rsid w:val="00A919DF"/>
    <w:rsid w:val="00A91FBC"/>
    <w:rsid w:val="00A91FE7"/>
    <w:rsid w:val="00A92155"/>
    <w:rsid w:val="00A9246D"/>
    <w:rsid w:val="00A92A5C"/>
    <w:rsid w:val="00A93414"/>
    <w:rsid w:val="00A936B8"/>
    <w:rsid w:val="00A936F9"/>
    <w:rsid w:val="00A94388"/>
    <w:rsid w:val="00A94601"/>
    <w:rsid w:val="00A94766"/>
    <w:rsid w:val="00A94CE7"/>
    <w:rsid w:val="00A95195"/>
    <w:rsid w:val="00A95D71"/>
    <w:rsid w:val="00A96106"/>
    <w:rsid w:val="00A964D1"/>
    <w:rsid w:val="00A968B5"/>
    <w:rsid w:val="00A96E7E"/>
    <w:rsid w:val="00A97060"/>
    <w:rsid w:val="00A97980"/>
    <w:rsid w:val="00AA0400"/>
    <w:rsid w:val="00AA06A4"/>
    <w:rsid w:val="00AA1911"/>
    <w:rsid w:val="00AA1B35"/>
    <w:rsid w:val="00AA1E23"/>
    <w:rsid w:val="00AA25CB"/>
    <w:rsid w:val="00AA2697"/>
    <w:rsid w:val="00AA26C3"/>
    <w:rsid w:val="00AA28CB"/>
    <w:rsid w:val="00AA2B41"/>
    <w:rsid w:val="00AA2B5C"/>
    <w:rsid w:val="00AA2BEF"/>
    <w:rsid w:val="00AA2F35"/>
    <w:rsid w:val="00AA2F64"/>
    <w:rsid w:val="00AA2F8B"/>
    <w:rsid w:val="00AA313A"/>
    <w:rsid w:val="00AA38D3"/>
    <w:rsid w:val="00AA3A56"/>
    <w:rsid w:val="00AA4485"/>
    <w:rsid w:val="00AA4756"/>
    <w:rsid w:val="00AA4B14"/>
    <w:rsid w:val="00AA577F"/>
    <w:rsid w:val="00AA5A22"/>
    <w:rsid w:val="00AA5DEC"/>
    <w:rsid w:val="00AA6328"/>
    <w:rsid w:val="00AA6A97"/>
    <w:rsid w:val="00AA6BE2"/>
    <w:rsid w:val="00AA6C13"/>
    <w:rsid w:val="00AA6D7D"/>
    <w:rsid w:val="00AA73DA"/>
    <w:rsid w:val="00AA7465"/>
    <w:rsid w:val="00AA751A"/>
    <w:rsid w:val="00AA7925"/>
    <w:rsid w:val="00AA7AF3"/>
    <w:rsid w:val="00AB010E"/>
    <w:rsid w:val="00AB0326"/>
    <w:rsid w:val="00AB03FD"/>
    <w:rsid w:val="00AB07B6"/>
    <w:rsid w:val="00AB0880"/>
    <w:rsid w:val="00AB095A"/>
    <w:rsid w:val="00AB0DA4"/>
    <w:rsid w:val="00AB0F35"/>
    <w:rsid w:val="00AB0F65"/>
    <w:rsid w:val="00AB1375"/>
    <w:rsid w:val="00AB1C5E"/>
    <w:rsid w:val="00AB1C7F"/>
    <w:rsid w:val="00AB1F01"/>
    <w:rsid w:val="00AB21B5"/>
    <w:rsid w:val="00AB270B"/>
    <w:rsid w:val="00AB276D"/>
    <w:rsid w:val="00AB2BA8"/>
    <w:rsid w:val="00AB2C8B"/>
    <w:rsid w:val="00AB3162"/>
    <w:rsid w:val="00AB38CB"/>
    <w:rsid w:val="00AB415B"/>
    <w:rsid w:val="00AB439C"/>
    <w:rsid w:val="00AB4E59"/>
    <w:rsid w:val="00AB4EC2"/>
    <w:rsid w:val="00AB524D"/>
    <w:rsid w:val="00AB5417"/>
    <w:rsid w:val="00AB577E"/>
    <w:rsid w:val="00AB5D35"/>
    <w:rsid w:val="00AB6281"/>
    <w:rsid w:val="00AB6798"/>
    <w:rsid w:val="00AB67EB"/>
    <w:rsid w:val="00AB6B8C"/>
    <w:rsid w:val="00AB6EE0"/>
    <w:rsid w:val="00AB717B"/>
    <w:rsid w:val="00AC008E"/>
    <w:rsid w:val="00AC0213"/>
    <w:rsid w:val="00AC0227"/>
    <w:rsid w:val="00AC03F4"/>
    <w:rsid w:val="00AC0942"/>
    <w:rsid w:val="00AC09BF"/>
    <w:rsid w:val="00AC0ED3"/>
    <w:rsid w:val="00AC1312"/>
    <w:rsid w:val="00AC1746"/>
    <w:rsid w:val="00AC1CF5"/>
    <w:rsid w:val="00AC1D87"/>
    <w:rsid w:val="00AC256D"/>
    <w:rsid w:val="00AC2884"/>
    <w:rsid w:val="00AC29E4"/>
    <w:rsid w:val="00AC2A48"/>
    <w:rsid w:val="00AC2E0C"/>
    <w:rsid w:val="00AC2ED5"/>
    <w:rsid w:val="00AC36A1"/>
    <w:rsid w:val="00AC418E"/>
    <w:rsid w:val="00AC42F1"/>
    <w:rsid w:val="00AC437C"/>
    <w:rsid w:val="00AC4725"/>
    <w:rsid w:val="00AC4CC8"/>
    <w:rsid w:val="00AC50A5"/>
    <w:rsid w:val="00AC5110"/>
    <w:rsid w:val="00AC5ADA"/>
    <w:rsid w:val="00AC5E9F"/>
    <w:rsid w:val="00AC5EF3"/>
    <w:rsid w:val="00AC5F41"/>
    <w:rsid w:val="00AC6060"/>
    <w:rsid w:val="00AC621F"/>
    <w:rsid w:val="00AC677A"/>
    <w:rsid w:val="00AC68FA"/>
    <w:rsid w:val="00AC6916"/>
    <w:rsid w:val="00AC6A75"/>
    <w:rsid w:val="00AC6D72"/>
    <w:rsid w:val="00AC6E65"/>
    <w:rsid w:val="00AC7ADE"/>
    <w:rsid w:val="00AC7C30"/>
    <w:rsid w:val="00AD00D8"/>
    <w:rsid w:val="00AD01E6"/>
    <w:rsid w:val="00AD06B8"/>
    <w:rsid w:val="00AD071A"/>
    <w:rsid w:val="00AD0922"/>
    <w:rsid w:val="00AD0C5D"/>
    <w:rsid w:val="00AD0F9C"/>
    <w:rsid w:val="00AD124B"/>
    <w:rsid w:val="00AD12E4"/>
    <w:rsid w:val="00AD1526"/>
    <w:rsid w:val="00AD15F1"/>
    <w:rsid w:val="00AD174F"/>
    <w:rsid w:val="00AD177F"/>
    <w:rsid w:val="00AD1E24"/>
    <w:rsid w:val="00AD2F89"/>
    <w:rsid w:val="00AD3440"/>
    <w:rsid w:val="00AD36E3"/>
    <w:rsid w:val="00AD36FD"/>
    <w:rsid w:val="00AD3782"/>
    <w:rsid w:val="00AD3F3B"/>
    <w:rsid w:val="00AD4024"/>
    <w:rsid w:val="00AD4467"/>
    <w:rsid w:val="00AD4863"/>
    <w:rsid w:val="00AD49D3"/>
    <w:rsid w:val="00AD6073"/>
    <w:rsid w:val="00AD6206"/>
    <w:rsid w:val="00AD631A"/>
    <w:rsid w:val="00AD6372"/>
    <w:rsid w:val="00AD63D9"/>
    <w:rsid w:val="00AD660A"/>
    <w:rsid w:val="00AD7541"/>
    <w:rsid w:val="00AD77E1"/>
    <w:rsid w:val="00AE00B4"/>
    <w:rsid w:val="00AE03F7"/>
    <w:rsid w:val="00AE09B6"/>
    <w:rsid w:val="00AE09F3"/>
    <w:rsid w:val="00AE0A4B"/>
    <w:rsid w:val="00AE0FC7"/>
    <w:rsid w:val="00AE123A"/>
    <w:rsid w:val="00AE13E4"/>
    <w:rsid w:val="00AE13FB"/>
    <w:rsid w:val="00AE17E5"/>
    <w:rsid w:val="00AE1D3A"/>
    <w:rsid w:val="00AE20C2"/>
    <w:rsid w:val="00AE22AB"/>
    <w:rsid w:val="00AE244E"/>
    <w:rsid w:val="00AE25DE"/>
    <w:rsid w:val="00AE2BBF"/>
    <w:rsid w:val="00AE3124"/>
    <w:rsid w:val="00AE33A6"/>
    <w:rsid w:val="00AE3543"/>
    <w:rsid w:val="00AE3B97"/>
    <w:rsid w:val="00AE48FF"/>
    <w:rsid w:val="00AE4A02"/>
    <w:rsid w:val="00AE4F06"/>
    <w:rsid w:val="00AE56C3"/>
    <w:rsid w:val="00AE5A53"/>
    <w:rsid w:val="00AE5F0E"/>
    <w:rsid w:val="00AE611A"/>
    <w:rsid w:val="00AE67CD"/>
    <w:rsid w:val="00AF0513"/>
    <w:rsid w:val="00AF0590"/>
    <w:rsid w:val="00AF0CB5"/>
    <w:rsid w:val="00AF0FC0"/>
    <w:rsid w:val="00AF14A7"/>
    <w:rsid w:val="00AF1FC2"/>
    <w:rsid w:val="00AF20EE"/>
    <w:rsid w:val="00AF2241"/>
    <w:rsid w:val="00AF24E4"/>
    <w:rsid w:val="00AF3383"/>
    <w:rsid w:val="00AF37FC"/>
    <w:rsid w:val="00AF39B8"/>
    <w:rsid w:val="00AF3ADA"/>
    <w:rsid w:val="00AF3BA5"/>
    <w:rsid w:val="00AF3C2D"/>
    <w:rsid w:val="00AF3F3C"/>
    <w:rsid w:val="00AF43ED"/>
    <w:rsid w:val="00AF45DB"/>
    <w:rsid w:val="00AF4EB9"/>
    <w:rsid w:val="00AF4ED4"/>
    <w:rsid w:val="00AF4FF1"/>
    <w:rsid w:val="00AF5246"/>
    <w:rsid w:val="00AF550D"/>
    <w:rsid w:val="00AF5649"/>
    <w:rsid w:val="00AF5A04"/>
    <w:rsid w:val="00AF5F9D"/>
    <w:rsid w:val="00AF60D4"/>
    <w:rsid w:val="00AF78B9"/>
    <w:rsid w:val="00AF7941"/>
    <w:rsid w:val="00AF7EBC"/>
    <w:rsid w:val="00B00021"/>
    <w:rsid w:val="00B00FC7"/>
    <w:rsid w:val="00B01120"/>
    <w:rsid w:val="00B012FD"/>
    <w:rsid w:val="00B01512"/>
    <w:rsid w:val="00B018D8"/>
    <w:rsid w:val="00B01BD5"/>
    <w:rsid w:val="00B01CED"/>
    <w:rsid w:val="00B02365"/>
    <w:rsid w:val="00B0242F"/>
    <w:rsid w:val="00B02BD7"/>
    <w:rsid w:val="00B02C1E"/>
    <w:rsid w:val="00B02C89"/>
    <w:rsid w:val="00B02F60"/>
    <w:rsid w:val="00B035A7"/>
    <w:rsid w:val="00B03618"/>
    <w:rsid w:val="00B037A4"/>
    <w:rsid w:val="00B042C4"/>
    <w:rsid w:val="00B0440E"/>
    <w:rsid w:val="00B0492B"/>
    <w:rsid w:val="00B05131"/>
    <w:rsid w:val="00B05320"/>
    <w:rsid w:val="00B054E6"/>
    <w:rsid w:val="00B05BE8"/>
    <w:rsid w:val="00B05DA6"/>
    <w:rsid w:val="00B068F1"/>
    <w:rsid w:val="00B06DC6"/>
    <w:rsid w:val="00B07367"/>
    <w:rsid w:val="00B073FE"/>
    <w:rsid w:val="00B07587"/>
    <w:rsid w:val="00B10050"/>
    <w:rsid w:val="00B10499"/>
    <w:rsid w:val="00B105C9"/>
    <w:rsid w:val="00B10842"/>
    <w:rsid w:val="00B10A6E"/>
    <w:rsid w:val="00B10A8E"/>
    <w:rsid w:val="00B10F5A"/>
    <w:rsid w:val="00B113FC"/>
    <w:rsid w:val="00B115E6"/>
    <w:rsid w:val="00B118C1"/>
    <w:rsid w:val="00B129EA"/>
    <w:rsid w:val="00B1311B"/>
    <w:rsid w:val="00B1364A"/>
    <w:rsid w:val="00B13C26"/>
    <w:rsid w:val="00B140F1"/>
    <w:rsid w:val="00B142EB"/>
    <w:rsid w:val="00B147A3"/>
    <w:rsid w:val="00B147F4"/>
    <w:rsid w:val="00B14B58"/>
    <w:rsid w:val="00B14E0E"/>
    <w:rsid w:val="00B15169"/>
    <w:rsid w:val="00B152BD"/>
    <w:rsid w:val="00B15986"/>
    <w:rsid w:val="00B15A9F"/>
    <w:rsid w:val="00B16442"/>
    <w:rsid w:val="00B16B32"/>
    <w:rsid w:val="00B17220"/>
    <w:rsid w:val="00B1784D"/>
    <w:rsid w:val="00B201A1"/>
    <w:rsid w:val="00B20352"/>
    <w:rsid w:val="00B20852"/>
    <w:rsid w:val="00B209A8"/>
    <w:rsid w:val="00B20BA1"/>
    <w:rsid w:val="00B20C97"/>
    <w:rsid w:val="00B20F18"/>
    <w:rsid w:val="00B21208"/>
    <w:rsid w:val="00B21274"/>
    <w:rsid w:val="00B21632"/>
    <w:rsid w:val="00B21849"/>
    <w:rsid w:val="00B2275E"/>
    <w:rsid w:val="00B22B85"/>
    <w:rsid w:val="00B23110"/>
    <w:rsid w:val="00B23239"/>
    <w:rsid w:val="00B232C6"/>
    <w:rsid w:val="00B23406"/>
    <w:rsid w:val="00B23407"/>
    <w:rsid w:val="00B23738"/>
    <w:rsid w:val="00B23C31"/>
    <w:rsid w:val="00B23EA5"/>
    <w:rsid w:val="00B2439E"/>
    <w:rsid w:val="00B243BE"/>
    <w:rsid w:val="00B2468C"/>
    <w:rsid w:val="00B24F1D"/>
    <w:rsid w:val="00B25E41"/>
    <w:rsid w:val="00B25EE6"/>
    <w:rsid w:val="00B264A5"/>
    <w:rsid w:val="00B2680D"/>
    <w:rsid w:val="00B26C6F"/>
    <w:rsid w:val="00B26E76"/>
    <w:rsid w:val="00B27AF3"/>
    <w:rsid w:val="00B27B2D"/>
    <w:rsid w:val="00B307BA"/>
    <w:rsid w:val="00B30B28"/>
    <w:rsid w:val="00B30B8A"/>
    <w:rsid w:val="00B310DB"/>
    <w:rsid w:val="00B312E7"/>
    <w:rsid w:val="00B31793"/>
    <w:rsid w:val="00B3193D"/>
    <w:rsid w:val="00B31BB2"/>
    <w:rsid w:val="00B31C02"/>
    <w:rsid w:val="00B31F6A"/>
    <w:rsid w:val="00B32356"/>
    <w:rsid w:val="00B327DC"/>
    <w:rsid w:val="00B3299A"/>
    <w:rsid w:val="00B32BED"/>
    <w:rsid w:val="00B32E3E"/>
    <w:rsid w:val="00B331FB"/>
    <w:rsid w:val="00B3335A"/>
    <w:rsid w:val="00B33D52"/>
    <w:rsid w:val="00B34202"/>
    <w:rsid w:val="00B344E7"/>
    <w:rsid w:val="00B35198"/>
    <w:rsid w:val="00B3533C"/>
    <w:rsid w:val="00B35603"/>
    <w:rsid w:val="00B35897"/>
    <w:rsid w:val="00B36865"/>
    <w:rsid w:val="00B36885"/>
    <w:rsid w:val="00B36BDB"/>
    <w:rsid w:val="00B36ED0"/>
    <w:rsid w:val="00B36FA6"/>
    <w:rsid w:val="00B375E3"/>
    <w:rsid w:val="00B40BB1"/>
    <w:rsid w:val="00B411F7"/>
    <w:rsid w:val="00B41260"/>
    <w:rsid w:val="00B4137D"/>
    <w:rsid w:val="00B41973"/>
    <w:rsid w:val="00B41A66"/>
    <w:rsid w:val="00B421A0"/>
    <w:rsid w:val="00B439CE"/>
    <w:rsid w:val="00B43D45"/>
    <w:rsid w:val="00B44263"/>
    <w:rsid w:val="00B44779"/>
    <w:rsid w:val="00B44AD0"/>
    <w:rsid w:val="00B44B64"/>
    <w:rsid w:val="00B45565"/>
    <w:rsid w:val="00B456AA"/>
    <w:rsid w:val="00B45956"/>
    <w:rsid w:val="00B4705A"/>
    <w:rsid w:val="00B4712D"/>
    <w:rsid w:val="00B50095"/>
    <w:rsid w:val="00B5013E"/>
    <w:rsid w:val="00B50234"/>
    <w:rsid w:val="00B50316"/>
    <w:rsid w:val="00B5043D"/>
    <w:rsid w:val="00B50631"/>
    <w:rsid w:val="00B506D0"/>
    <w:rsid w:val="00B506F8"/>
    <w:rsid w:val="00B50CA4"/>
    <w:rsid w:val="00B50DB0"/>
    <w:rsid w:val="00B50F61"/>
    <w:rsid w:val="00B51172"/>
    <w:rsid w:val="00B51630"/>
    <w:rsid w:val="00B52845"/>
    <w:rsid w:val="00B52C68"/>
    <w:rsid w:val="00B52CC8"/>
    <w:rsid w:val="00B5329B"/>
    <w:rsid w:val="00B533CC"/>
    <w:rsid w:val="00B53444"/>
    <w:rsid w:val="00B537D2"/>
    <w:rsid w:val="00B53CCA"/>
    <w:rsid w:val="00B5462E"/>
    <w:rsid w:val="00B54B73"/>
    <w:rsid w:val="00B54D3E"/>
    <w:rsid w:val="00B54EFB"/>
    <w:rsid w:val="00B552C6"/>
    <w:rsid w:val="00B55BC0"/>
    <w:rsid w:val="00B561DB"/>
    <w:rsid w:val="00B56F25"/>
    <w:rsid w:val="00B571D9"/>
    <w:rsid w:val="00B571DD"/>
    <w:rsid w:val="00B57684"/>
    <w:rsid w:val="00B576D3"/>
    <w:rsid w:val="00B5786A"/>
    <w:rsid w:val="00B5787E"/>
    <w:rsid w:val="00B57C2E"/>
    <w:rsid w:val="00B57DF9"/>
    <w:rsid w:val="00B6013D"/>
    <w:rsid w:val="00B6022A"/>
    <w:rsid w:val="00B60510"/>
    <w:rsid w:val="00B60AC4"/>
    <w:rsid w:val="00B60C35"/>
    <w:rsid w:val="00B60DFB"/>
    <w:rsid w:val="00B61099"/>
    <w:rsid w:val="00B6248A"/>
    <w:rsid w:val="00B62DF3"/>
    <w:rsid w:val="00B62E1F"/>
    <w:rsid w:val="00B62FCA"/>
    <w:rsid w:val="00B632EE"/>
    <w:rsid w:val="00B6355D"/>
    <w:rsid w:val="00B638FF"/>
    <w:rsid w:val="00B63963"/>
    <w:rsid w:val="00B63BEC"/>
    <w:rsid w:val="00B63D15"/>
    <w:rsid w:val="00B64144"/>
    <w:rsid w:val="00B64518"/>
    <w:rsid w:val="00B648C0"/>
    <w:rsid w:val="00B64BB8"/>
    <w:rsid w:val="00B655F4"/>
    <w:rsid w:val="00B65651"/>
    <w:rsid w:val="00B656B2"/>
    <w:rsid w:val="00B66790"/>
    <w:rsid w:val="00B66FE5"/>
    <w:rsid w:val="00B67285"/>
    <w:rsid w:val="00B67399"/>
    <w:rsid w:val="00B67491"/>
    <w:rsid w:val="00B67578"/>
    <w:rsid w:val="00B677B2"/>
    <w:rsid w:val="00B702AE"/>
    <w:rsid w:val="00B703FB"/>
    <w:rsid w:val="00B705AA"/>
    <w:rsid w:val="00B70985"/>
    <w:rsid w:val="00B70AE9"/>
    <w:rsid w:val="00B7103E"/>
    <w:rsid w:val="00B71051"/>
    <w:rsid w:val="00B7141D"/>
    <w:rsid w:val="00B71778"/>
    <w:rsid w:val="00B717C9"/>
    <w:rsid w:val="00B7199D"/>
    <w:rsid w:val="00B71E6F"/>
    <w:rsid w:val="00B7217B"/>
    <w:rsid w:val="00B727F5"/>
    <w:rsid w:val="00B72930"/>
    <w:rsid w:val="00B72EA1"/>
    <w:rsid w:val="00B73BA1"/>
    <w:rsid w:val="00B73E6D"/>
    <w:rsid w:val="00B74047"/>
    <w:rsid w:val="00B7424A"/>
    <w:rsid w:val="00B74487"/>
    <w:rsid w:val="00B755E7"/>
    <w:rsid w:val="00B7562B"/>
    <w:rsid w:val="00B75A56"/>
    <w:rsid w:val="00B75DC8"/>
    <w:rsid w:val="00B768BB"/>
    <w:rsid w:val="00B76D1D"/>
    <w:rsid w:val="00B7768F"/>
    <w:rsid w:val="00B776FD"/>
    <w:rsid w:val="00B7797D"/>
    <w:rsid w:val="00B77DB2"/>
    <w:rsid w:val="00B77F7F"/>
    <w:rsid w:val="00B801EE"/>
    <w:rsid w:val="00B80270"/>
    <w:rsid w:val="00B80856"/>
    <w:rsid w:val="00B81038"/>
    <w:rsid w:val="00B810C4"/>
    <w:rsid w:val="00B813B5"/>
    <w:rsid w:val="00B813BE"/>
    <w:rsid w:val="00B81591"/>
    <w:rsid w:val="00B81FEB"/>
    <w:rsid w:val="00B83019"/>
    <w:rsid w:val="00B83A9D"/>
    <w:rsid w:val="00B84060"/>
    <w:rsid w:val="00B847DB"/>
    <w:rsid w:val="00B84992"/>
    <w:rsid w:val="00B8560D"/>
    <w:rsid w:val="00B85F68"/>
    <w:rsid w:val="00B86121"/>
    <w:rsid w:val="00B8615F"/>
    <w:rsid w:val="00B86CD0"/>
    <w:rsid w:val="00B86DC7"/>
    <w:rsid w:val="00B87152"/>
    <w:rsid w:val="00B87534"/>
    <w:rsid w:val="00B87640"/>
    <w:rsid w:val="00B87858"/>
    <w:rsid w:val="00B87BF7"/>
    <w:rsid w:val="00B87D5C"/>
    <w:rsid w:val="00B91250"/>
    <w:rsid w:val="00B913E4"/>
    <w:rsid w:val="00B91839"/>
    <w:rsid w:val="00B91CE1"/>
    <w:rsid w:val="00B9269D"/>
    <w:rsid w:val="00B92C46"/>
    <w:rsid w:val="00B934C6"/>
    <w:rsid w:val="00B93901"/>
    <w:rsid w:val="00B93C9C"/>
    <w:rsid w:val="00B94DEA"/>
    <w:rsid w:val="00B94F37"/>
    <w:rsid w:val="00B951D4"/>
    <w:rsid w:val="00B953AA"/>
    <w:rsid w:val="00B95FEF"/>
    <w:rsid w:val="00B9620D"/>
    <w:rsid w:val="00B965EE"/>
    <w:rsid w:val="00B96D95"/>
    <w:rsid w:val="00B96E44"/>
    <w:rsid w:val="00B9793D"/>
    <w:rsid w:val="00B97B86"/>
    <w:rsid w:val="00BA0319"/>
    <w:rsid w:val="00BA0573"/>
    <w:rsid w:val="00BA0970"/>
    <w:rsid w:val="00BA0A39"/>
    <w:rsid w:val="00BA10A8"/>
    <w:rsid w:val="00BA13D0"/>
    <w:rsid w:val="00BA1440"/>
    <w:rsid w:val="00BA15DC"/>
    <w:rsid w:val="00BA1C42"/>
    <w:rsid w:val="00BA21C8"/>
    <w:rsid w:val="00BA24CD"/>
    <w:rsid w:val="00BA29C3"/>
    <w:rsid w:val="00BA2ADA"/>
    <w:rsid w:val="00BA2C3A"/>
    <w:rsid w:val="00BA3563"/>
    <w:rsid w:val="00BA4095"/>
    <w:rsid w:val="00BA4677"/>
    <w:rsid w:val="00BA478B"/>
    <w:rsid w:val="00BA4886"/>
    <w:rsid w:val="00BA4887"/>
    <w:rsid w:val="00BA514B"/>
    <w:rsid w:val="00BA5411"/>
    <w:rsid w:val="00BA5968"/>
    <w:rsid w:val="00BA5BE6"/>
    <w:rsid w:val="00BA5C96"/>
    <w:rsid w:val="00BA72AA"/>
    <w:rsid w:val="00BA7B9F"/>
    <w:rsid w:val="00BA7CA7"/>
    <w:rsid w:val="00BA7D34"/>
    <w:rsid w:val="00BB03F0"/>
    <w:rsid w:val="00BB040B"/>
    <w:rsid w:val="00BB07D7"/>
    <w:rsid w:val="00BB083A"/>
    <w:rsid w:val="00BB089B"/>
    <w:rsid w:val="00BB0924"/>
    <w:rsid w:val="00BB0B03"/>
    <w:rsid w:val="00BB1BF8"/>
    <w:rsid w:val="00BB1DCE"/>
    <w:rsid w:val="00BB21B8"/>
    <w:rsid w:val="00BB23F3"/>
    <w:rsid w:val="00BB2428"/>
    <w:rsid w:val="00BB2500"/>
    <w:rsid w:val="00BB2683"/>
    <w:rsid w:val="00BB26D0"/>
    <w:rsid w:val="00BB2E4E"/>
    <w:rsid w:val="00BB2ED4"/>
    <w:rsid w:val="00BB31D4"/>
    <w:rsid w:val="00BB3E42"/>
    <w:rsid w:val="00BB40CC"/>
    <w:rsid w:val="00BB41E5"/>
    <w:rsid w:val="00BB435F"/>
    <w:rsid w:val="00BB47C5"/>
    <w:rsid w:val="00BB4937"/>
    <w:rsid w:val="00BB4E1D"/>
    <w:rsid w:val="00BB4F88"/>
    <w:rsid w:val="00BB59D9"/>
    <w:rsid w:val="00BB6151"/>
    <w:rsid w:val="00BB6BD3"/>
    <w:rsid w:val="00BB6EFC"/>
    <w:rsid w:val="00BB7058"/>
    <w:rsid w:val="00BB706D"/>
    <w:rsid w:val="00BB7689"/>
    <w:rsid w:val="00BB7742"/>
    <w:rsid w:val="00BC07B1"/>
    <w:rsid w:val="00BC13BF"/>
    <w:rsid w:val="00BC1551"/>
    <w:rsid w:val="00BC2460"/>
    <w:rsid w:val="00BC2505"/>
    <w:rsid w:val="00BC2612"/>
    <w:rsid w:val="00BC2918"/>
    <w:rsid w:val="00BC2EFE"/>
    <w:rsid w:val="00BC303D"/>
    <w:rsid w:val="00BC3C29"/>
    <w:rsid w:val="00BC4624"/>
    <w:rsid w:val="00BC4BE8"/>
    <w:rsid w:val="00BC4D79"/>
    <w:rsid w:val="00BC523D"/>
    <w:rsid w:val="00BC52C7"/>
    <w:rsid w:val="00BC5407"/>
    <w:rsid w:val="00BC57DB"/>
    <w:rsid w:val="00BC595C"/>
    <w:rsid w:val="00BC5B48"/>
    <w:rsid w:val="00BC5E8A"/>
    <w:rsid w:val="00BC62F1"/>
    <w:rsid w:val="00BC65A8"/>
    <w:rsid w:val="00BC6888"/>
    <w:rsid w:val="00BC6E73"/>
    <w:rsid w:val="00BC72F4"/>
    <w:rsid w:val="00BC7B71"/>
    <w:rsid w:val="00BD035E"/>
    <w:rsid w:val="00BD03A0"/>
    <w:rsid w:val="00BD0687"/>
    <w:rsid w:val="00BD0AE4"/>
    <w:rsid w:val="00BD0D17"/>
    <w:rsid w:val="00BD1339"/>
    <w:rsid w:val="00BD179A"/>
    <w:rsid w:val="00BD1A4B"/>
    <w:rsid w:val="00BD1CB9"/>
    <w:rsid w:val="00BD2571"/>
    <w:rsid w:val="00BD29B6"/>
    <w:rsid w:val="00BD2D68"/>
    <w:rsid w:val="00BD2FE4"/>
    <w:rsid w:val="00BD4E15"/>
    <w:rsid w:val="00BD4E5E"/>
    <w:rsid w:val="00BD504C"/>
    <w:rsid w:val="00BD5134"/>
    <w:rsid w:val="00BD580F"/>
    <w:rsid w:val="00BD5AA4"/>
    <w:rsid w:val="00BD5B26"/>
    <w:rsid w:val="00BD5FFA"/>
    <w:rsid w:val="00BD6423"/>
    <w:rsid w:val="00BD6857"/>
    <w:rsid w:val="00BD6EF9"/>
    <w:rsid w:val="00BD7882"/>
    <w:rsid w:val="00BD7928"/>
    <w:rsid w:val="00BD79F6"/>
    <w:rsid w:val="00BD7B85"/>
    <w:rsid w:val="00BE00E7"/>
    <w:rsid w:val="00BE0A36"/>
    <w:rsid w:val="00BE0E1E"/>
    <w:rsid w:val="00BE1C14"/>
    <w:rsid w:val="00BE1CD8"/>
    <w:rsid w:val="00BE21BE"/>
    <w:rsid w:val="00BE2457"/>
    <w:rsid w:val="00BE25F7"/>
    <w:rsid w:val="00BE2912"/>
    <w:rsid w:val="00BE29BC"/>
    <w:rsid w:val="00BE3257"/>
    <w:rsid w:val="00BE3427"/>
    <w:rsid w:val="00BE3F59"/>
    <w:rsid w:val="00BE4052"/>
    <w:rsid w:val="00BE41BE"/>
    <w:rsid w:val="00BE45FB"/>
    <w:rsid w:val="00BE4AB4"/>
    <w:rsid w:val="00BE4AB9"/>
    <w:rsid w:val="00BE51CA"/>
    <w:rsid w:val="00BE5320"/>
    <w:rsid w:val="00BE5AFE"/>
    <w:rsid w:val="00BE6268"/>
    <w:rsid w:val="00BE6303"/>
    <w:rsid w:val="00BE6539"/>
    <w:rsid w:val="00BE6D61"/>
    <w:rsid w:val="00BE71A7"/>
    <w:rsid w:val="00BE71F1"/>
    <w:rsid w:val="00BE730C"/>
    <w:rsid w:val="00BE782F"/>
    <w:rsid w:val="00BE7AA0"/>
    <w:rsid w:val="00BF0109"/>
    <w:rsid w:val="00BF02B3"/>
    <w:rsid w:val="00BF0550"/>
    <w:rsid w:val="00BF0B3D"/>
    <w:rsid w:val="00BF1082"/>
    <w:rsid w:val="00BF1711"/>
    <w:rsid w:val="00BF1945"/>
    <w:rsid w:val="00BF1FD3"/>
    <w:rsid w:val="00BF2286"/>
    <w:rsid w:val="00BF280E"/>
    <w:rsid w:val="00BF33B3"/>
    <w:rsid w:val="00BF36F6"/>
    <w:rsid w:val="00BF3EE5"/>
    <w:rsid w:val="00BF3FAC"/>
    <w:rsid w:val="00BF4040"/>
    <w:rsid w:val="00BF4115"/>
    <w:rsid w:val="00BF416E"/>
    <w:rsid w:val="00BF41CB"/>
    <w:rsid w:val="00BF4342"/>
    <w:rsid w:val="00BF4531"/>
    <w:rsid w:val="00BF4A80"/>
    <w:rsid w:val="00BF4F21"/>
    <w:rsid w:val="00BF5466"/>
    <w:rsid w:val="00BF54CD"/>
    <w:rsid w:val="00BF55F5"/>
    <w:rsid w:val="00BF5DEF"/>
    <w:rsid w:val="00BF6649"/>
    <w:rsid w:val="00BF66A6"/>
    <w:rsid w:val="00BF6B37"/>
    <w:rsid w:val="00BF746D"/>
    <w:rsid w:val="00BF7549"/>
    <w:rsid w:val="00C008F4"/>
    <w:rsid w:val="00C00D0D"/>
    <w:rsid w:val="00C00D6D"/>
    <w:rsid w:val="00C011B8"/>
    <w:rsid w:val="00C011D7"/>
    <w:rsid w:val="00C012F6"/>
    <w:rsid w:val="00C017FE"/>
    <w:rsid w:val="00C018D0"/>
    <w:rsid w:val="00C025D4"/>
    <w:rsid w:val="00C02918"/>
    <w:rsid w:val="00C02C61"/>
    <w:rsid w:val="00C02C7C"/>
    <w:rsid w:val="00C03581"/>
    <w:rsid w:val="00C035EF"/>
    <w:rsid w:val="00C0385A"/>
    <w:rsid w:val="00C0396D"/>
    <w:rsid w:val="00C03FA9"/>
    <w:rsid w:val="00C0457B"/>
    <w:rsid w:val="00C0482D"/>
    <w:rsid w:val="00C04BCA"/>
    <w:rsid w:val="00C0523D"/>
    <w:rsid w:val="00C058AF"/>
    <w:rsid w:val="00C05934"/>
    <w:rsid w:val="00C062AE"/>
    <w:rsid w:val="00C062D8"/>
    <w:rsid w:val="00C0656C"/>
    <w:rsid w:val="00C06809"/>
    <w:rsid w:val="00C069A0"/>
    <w:rsid w:val="00C06C86"/>
    <w:rsid w:val="00C06DC0"/>
    <w:rsid w:val="00C073C4"/>
    <w:rsid w:val="00C07E9F"/>
    <w:rsid w:val="00C1030C"/>
    <w:rsid w:val="00C10751"/>
    <w:rsid w:val="00C107CB"/>
    <w:rsid w:val="00C11096"/>
    <w:rsid w:val="00C115C6"/>
    <w:rsid w:val="00C1160A"/>
    <w:rsid w:val="00C1183A"/>
    <w:rsid w:val="00C11912"/>
    <w:rsid w:val="00C11AAF"/>
    <w:rsid w:val="00C126BE"/>
    <w:rsid w:val="00C128AE"/>
    <w:rsid w:val="00C12DDF"/>
    <w:rsid w:val="00C13739"/>
    <w:rsid w:val="00C1373D"/>
    <w:rsid w:val="00C13A9F"/>
    <w:rsid w:val="00C13E09"/>
    <w:rsid w:val="00C144D9"/>
    <w:rsid w:val="00C14D6A"/>
    <w:rsid w:val="00C14FA0"/>
    <w:rsid w:val="00C15500"/>
    <w:rsid w:val="00C15546"/>
    <w:rsid w:val="00C16781"/>
    <w:rsid w:val="00C16A7E"/>
    <w:rsid w:val="00C16DA2"/>
    <w:rsid w:val="00C16F93"/>
    <w:rsid w:val="00C17220"/>
    <w:rsid w:val="00C17F33"/>
    <w:rsid w:val="00C201AF"/>
    <w:rsid w:val="00C206D3"/>
    <w:rsid w:val="00C20A75"/>
    <w:rsid w:val="00C20CC7"/>
    <w:rsid w:val="00C20DAF"/>
    <w:rsid w:val="00C20F27"/>
    <w:rsid w:val="00C211EA"/>
    <w:rsid w:val="00C2175C"/>
    <w:rsid w:val="00C21E01"/>
    <w:rsid w:val="00C22293"/>
    <w:rsid w:val="00C2257F"/>
    <w:rsid w:val="00C22918"/>
    <w:rsid w:val="00C22B0D"/>
    <w:rsid w:val="00C22E86"/>
    <w:rsid w:val="00C235C1"/>
    <w:rsid w:val="00C238A7"/>
    <w:rsid w:val="00C23D46"/>
    <w:rsid w:val="00C23DEE"/>
    <w:rsid w:val="00C24595"/>
    <w:rsid w:val="00C24DFB"/>
    <w:rsid w:val="00C24FAB"/>
    <w:rsid w:val="00C2518C"/>
    <w:rsid w:val="00C25AF3"/>
    <w:rsid w:val="00C25E57"/>
    <w:rsid w:val="00C26462"/>
    <w:rsid w:val="00C269D2"/>
    <w:rsid w:val="00C26CE9"/>
    <w:rsid w:val="00C3066E"/>
    <w:rsid w:val="00C30A4D"/>
    <w:rsid w:val="00C310A4"/>
    <w:rsid w:val="00C315F8"/>
    <w:rsid w:val="00C316E4"/>
    <w:rsid w:val="00C31AD6"/>
    <w:rsid w:val="00C31CD2"/>
    <w:rsid w:val="00C32384"/>
    <w:rsid w:val="00C3286A"/>
    <w:rsid w:val="00C32A01"/>
    <w:rsid w:val="00C32E0E"/>
    <w:rsid w:val="00C33362"/>
    <w:rsid w:val="00C33507"/>
    <w:rsid w:val="00C341E5"/>
    <w:rsid w:val="00C34826"/>
    <w:rsid w:val="00C34900"/>
    <w:rsid w:val="00C349D8"/>
    <w:rsid w:val="00C34CBA"/>
    <w:rsid w:val="00C35228"/>
    <w:rsid w:val="00C3524B"/>
    <w:rsid w:val="00C35473"/>
    <w:rsid w:val="00C356AB"/>
    <w:rsid w:val="00C35964"/>
    <w:rsid w:val="00C35B31"/>
    <w:rsid w:val="00C3604C"/>
    <w:rsid w:val="00C360B3"/>
    <w:rsid w:val="00C3628E"/>
    <w:rsid w:val="00C36607"/>
    <w:rsid w:val="00C36AD3"/>
    <w:rsid w:val="00C36FAE"/>
    <w:rsid w:val="00C37027"/>
    <w:rsid w:val="00C379AF"/>
    <w:rsid w:val="00C37FD8"/>
    <w:rsid w:val="00C4046A"/>
    <w:rsid w:val="00C40AB8"/>
    <w:rsid w:val="00C40BEA"/>
    <w:rsid w:val="00C40D83"/>
    <w:rsid w:val="00C40DD9"/>
    <w:rsid w:val="00C40F25"/>
    <w:rsid w:val="00C40F52"/>
    <w:rsid w:val="00C41089"/>
    <w:rsid w:val="00C4208B"/>
    <w:rsid w:val="00C42247"/>
    <w:rsid w:val="00C425EE"/>
    <w:rsid w:val="00C4282B"/>
    <w:rsid w:val="00C42B9F"/>
    <w:rsid w:val="00C42E56"/>
    <w:rsid w:val="00C430ED"/>
    <w:rsid w:val="00C4322A"/>
    <w:rsid w:val="00C433AC"/>
    <w:rsid w:val="00C434B1"/>
    <w:rsid w:val="00C4360A"/>
    <w:rsid w:val="00C437D7"/>
    <w:rsid w:val="00C447D5"/>
    <w:rsid w:val="00C44F49"/>
    <w:rsid w:val="00C452E0"/>
    <w:rsid w:val="00C453AB"/>
    <w:rsid w:val="00C454FA"/>
    <w:rsid w:val="00C45A1C"/>
    <w:rsid w:val="00C45C5F"/>
    <w:rsid w:val="00C46217"/>
    <w:rsid w:val="00C46553"/>
    <w:rsid w:val="00C46584"/>
    <w:rsid w:val="00C4698D"/>
    <w:rsid w:val="00C46B29"/>
    <w:rsid w:val="00C46E0D"/>
    <w:rsid w:val="00C46E5C"/>
    <w:rsid w:val="00C471AE"/>
    <w:rsid w:val="00C47674"/>
    <w:rsid w:val="00C47C55"/>
    <w:rsid w:val="00C47D6C"/>
    <w:rsid w:val="00C50488"/>
    <w:rsid w:val="00C50564"/>
    <w:rsid w:val="00C5058A"/>
    <w:rsid w:val="00C508ED"/>
    <w:rsid w:val="00C50F76"/>
    <w:rsid w:val="00C51004"/>
    <w:rsid w:val="00C51178"/>
    <w:rsid w:val="00C51EC9"/>
    <w:rsid w:val="00C520F7"/>
    <w:rsid w:val="00C52479"/>
    <w:rsid w:val="00C524FE"/>
    <w:rsid w:val="00C52719"/>
    <w:rsid w:val="00C52C59"/>
    <w:rsid w:val="00C52CEE"/>
    <w:rsid w:val="00C53530"/>
    <w:rsid w:val="00C537B1"/>
    <w:rsid w:val="00C5383F"/>
    <w:rsid w:val="00C53A0A"/>
    <w:rsid w:val="00C53C32"/>
    <w:rsid w:val="00C53D1A"/>
    <w:rsid w:val="00C53EA3"/>
    <w:rsid w:val="00C546A7"/>
    <w:rsid w:val="00C54D3D"/>
    <w:rsid w:val="00C55344"/>
    <w:rsid w:val="00C55873"/>
    <w:rsid w:val="00C55B30"/>
    <w:rsid w:val="00C55D6A"/>
    <w:rsid w:val="00C55FEB"/>
    <w:rsid w:val="00C5605B"/>
    <w:rsid w:val="00C561AF"/>
    <w:rsid w:val="00C56247"/>
    <w:rsid w:val="00C56A52"/>
    <w:rsid w:val="00C56B8E"/>
    <w:rsid w:val="00C570EF"/>
    <w:rsid w:val="00C5741E"/>
    <w:rsid w:val="00C57D42"/>
    <w:rsid w:val="00C60148"/>
    <w:rsid w:val="00C6072D"/>
    <w:rsid w:val="00C60783"/>
    <w:rsid w:val="00C607E8"/>
    <w:rsid w:val="00C6097B"/>
    <w:rsid w:val="00C60AAE"/>
    <w:rsid w:val="00C60E8E"/>
    <w:rsid w:val="00C615E6"/>
    <w:rsid w:val="00C61737"/>
    <w:rsid w:val="00C619AD"/>
    <w:rsid w:val="00C61CFF"/>
    <w:rsid w:val="00C61D0F"/>
    <w:rsid w:val="00C61E75"/>
    <w:rsid w:val="00C6247D"/>
    <w:rsid w:val="00C62D40"/>
    <w:rsid w:val="00C62E80"/>
    <w:rsid w:val="00C63019"/>
    <w:rsid w:val="00C633F4"/>
    <w:rsid w:val="00C6352C"/>
    <w:rsid w:val="00C63DBF"/>
    <w:rsid w:val="00C63E7C"/>
    <w:rsid w:val="00C63E8B"/>
    <w:rsid w:val="00C64062"/>
    <w:rsid w:val="00C642D3"/>
    <w:rsid w:val="00C64338"/>
    <w:rsid w:val="00C6490C"/>
    <w:rsid w:val="00C64A1C"/>
    <w:rsid w:val="00C64FE7"/>
    <w:rsid w:val="00C65147"/>
    <w:rsid w:val="00C652B7"/>
    <w:rsid w:val="00C65CD6"/>
    <w:rsid w:val="00C65CFF"/>
    <w:rsid w:val="00C66A97"/>
    <w:rsid w:val="00C66B51"/>
    <w:rsid w:val="00C67335"/>
    <w:rsid w:val="00C67759"/>
    <w:rsid w:val="00C67D08"/>
    <w:rsid w:val="00C67D9D"/>
    <w:rsid w:val="00C7004A"/>
    <w:rsid w:val="00C70E0B"/>
    <w:rsid w:val="00C7126B"/>
    <w:rsid w:val="00C71433"/>
    <w:rsid w:val="00C7153F"/>
    <w:rsid w:val="00C71637"/>
    <w:rsid w:val="00C71F44"/>
    <w:rsid w:val="00C72470"/>
    <w:rsid w:val="00C72AFC"/>
    <w:rsid w:val="00C72B7F"/>
    <w:rsid w:val="00C73100"/>
    <w:rsid w:val="00C734BA"/>
    <w:rsid w:val="00C739A8"/>
    <w:rsid w:val="00C746C6"/>
    <w:rsid w:val="00C747FA"/>
    <w:rsid w:val="00C7491E"/>
    <w:rsid w:val="00C74ADB"/>
    <w:rsid w:val="00C74DA4"/>
    <w:rsid w:val="00C75682"/>
    <w:rsid w:val="00C757DC"/>
    <w:rsid w:val="00C75C32"/>
    <w:rsid w:val="00C7693D"/>
    <w:rsid w:val="00C76A1A"/>
    <w:rsid w:val="00C775AE"/>
    <w:rsid w:val="00C778D3"/>
    <w:rsid w:val="00C77900"/>
    <w:rsid w:val="00C77D3A"/>
    <w:rsid w:val="00C77ED8"/>
    <w:rsid w:val="00C80491"/>
    <w:rsid w:val="00C8063F"/>
    <w:rsid w:val="00C80D7E"/>
    <w:rsid w:val="00C81EC5"/>
    <w:rsid w:val="00C82028"/>
    <w:rsid w:val="00C825F9"/>
    <w:rsid w:val="00C825FE"/>
    <w:rsid w:val="00C828DB"/>
    <w:rsid w:val="00C82A71"/>
    <w:rsid w:val="00C82A8B"/>
    <w:rsid w:val="00C82ABF"/>
    <w:rsid w:val="00C82EA6"/>
    <w:rsid w:val="00C83EE5"/>
    <w:rsid w:val="00C84215"/>
    <w:rsid w:val="00C84530"/>
    <w:rsid w:val="00C84B23"/>
    <w:rsid w:val="00C84CFE"/>
    <w:rsid w:val="00C864E4"/>
    <w:rsid w:val="00C86F8C"/>
    <w:rsid w:val="00C876C7"/>
    <w:rsid w:val="00C87879"/>
    <w:rsid w:val="00C87AB5"/>
    <w:rsid w:val="00C87BC2"/>
    <w:rsid w:val="00C87CFD"/>
    <w:rsid w:val="00C90088"/>
    <w:rsid w:val="00C91542"/>
    <w:rsid w:val="00C91916"/>
    <w:rsid w:val="00C9238C"/>
    <w:rsid w:val="00C925F5"/>
    <w:rsid w:val="00C9260A"/>
    <w:rsid w:val="00C92805"/>
    <w:rsid w:val="00C929B1"/>
    <w:rsid w:val="00C92A4F"/>
    <w:rsid w:val="00C92B05"/>
    <w:rsid w:val="00C92DE2"/>
    <w:rsid w:val="00C93128"/>
    <w:rsid w:val="00C93166"/>
    <w:rsid w:val="00C937AD"/>
    <w:rsid w:val="00C94100"/>
    <w:rsid w:val="00C9415F"/>
    <w:rsid w:val="00C941D4"/>
    <w:rsid w:val="00C9475F"/>
    <w:rsid w:val="00C948FD"/>
    <w:rsid w:val="00C94999"/>
    <w:rsid w:val="00C950C9"/>
    <w:rsid w:val="00C95454"/>
    <w:rsid w:val="00C954D7"/>
    <w:rsid w:val="00C958C8"/>
    <w:rsid w:val="00C95E78"/>
    <w:rsid w:val="00C963A8"/>
    <w:rsid w:val="00C96940"/>
    <w:rsid w:val="00C96B54"/>
    <w:rsid w:val="00C96DF5"/>
    <w:rsid w:val="00C97112"/>
    <w:rsid w:val="00C975C2"/>
    <w:rsid w:val="00C9770A"/>
    <w:rsid w:val="00C97792"/>
    <w:rsid w:val="00C97A03"/>
    <w:rsid w:val="00C97DA5"/>
    <w:rsid w:val="00CA0028"/>
    <w:rsid w:val="00CA05D3"/>
    <w:rsid w:val="00CA0824"/>
    <w:rsid w:val="00CA0987"/>
    <w:rsid w:val="00CA1064"/>
    <w:rsid w:val="00CA231C"/>
    <w:rsid w:val="00CA24B1"/>
    <w:rsid w:val="00CA25C0"/>
    <w:rsid w:val="00CA28B6"/>
    <w:rsid w:val="00CA3014"/>
    <w:rsid w:val="00CA3329"/>
    <w:rsid w:val="00CA33DE"/>
    <w:rsid w:val="00CA36D3"/>
    <w:rsid w:val="00CA37E2"/>
    <w:rsid w:val="00CA3B05"/>
    <w:rsid w:val="00CA441D"/>
    <w:rsid w:val="00CA44ED"/>
    <w:rsid w:val="00CA4701"/>
    <w:rsid w:val="00CA478D"/>
    <w:rsid w:val="00CA488A"/>
    <w:rsid w:val="00CA4948"/>
    <w:rsid w:val="00CA499E"/>
    <w:rsid w:val="00CA4F8D"/>
    <w:rsid w:val="00CA513D"/>
    <w:rsid w:val="00CA54E5"/>
    <w:rsid w:val="00CA587B"/>
    <w:rsid w:val="00CA5EE1"/>
    <w:rsid w:val="00CA5FF8"/>
    <w:rsid w:val="00CA6441"/>
    <w:rsid w:val="00CA6538"/>
    <w:rsid w:val="00CA6DF4"/>
    <w:rsid w:val="00CA6E91"/>
    <w:rsid w:val="00CA7582"/>
    <w:rsid w:val="00CA7853"/>
    <w:rsid w:val="00CA7DF1"/>
    <w:rsid w:val="00CB01EC"/>
    <w:rsid w:val="00CB0775"/>
    <w:rsid w:val="00CB0A9D"/>
    <w:rsid w:val="00CB0CB9"/>
    <w:rsid w:val="00CB2028"/>
    <w:rsid w:val="00CB205D"/>
    <w:rsid w:val="00CB2286"/>
    <w:rsid w:val="00CB23B9"/>
    <w:rsid w:val="00CB2455"/>
    <w:rsid w:val="00CB24F8"/>
    <w:rsid w:val="00CB2656"/>
    <w:rsid w:val="00CB2AB8"/>
    <w:rsid w:val="00CB304C"/>
    <w:rsid w:val="00CB376E"/>
    <w:rsid w:val="00CB3A18"/>
    <w:rsid w:val="00CB3C4B"/>
    <w:rsid w:val="00CB3E08"/>
    <w:rsid w:val="00CB41BD"/>
    <w:rsid w:val="00CB4D84"/>
    <w:rsid w:val="00CB4F92"/>
    <w:rsid w:val="00CB5677"/>
    <w:rsid w:val="00CB5CB2"/>
    <w:rsid w:val="00CB5E04"/>
    <w:rsid w:val="00CB5EA6"/>
    <w:rsid w:val="00CB68AC"/>
    <w:rsid w:val="00CB697B"/>
    <w:rsid w:val="00CB6CB6"/>
    <w:rsid w:val="00CB7031"/>
    <w:rsid w:val="00CB7171"/>
    <w:rsid w:val="00CC0AF7"/>
    <w:rsid w:val="00CC0F1E"/>
    <w:rsid w:val="00CC1030"/>
    <w:rsid w:val="00CC114E"/>
    <w:rsid w:val="00CC12A6"/>
    <w:rsid w:val="00CC19C1"/>
    <w:rsid w:val="00CC1A6F"/>
    <w:rsid w:val="00CC1BA0"/>
    <w:rsid w:val="00CC1C5C"/>
    <w:rsid w:val="00CC1E0A"/>
    <w:rsid w:val="00CC307C"/>
    <w:rsid w:val="00CC39C9"/>
    <w:rsid w:val="00CC3F26"/>
    <w:rsid w:val="00CC3F91"/>
    <w:rsid w:val="00CC42B7"/>
    <w:rsid w:val="00CC438F"/>
    <w:rsid w:val="00CC46A0"/>
    <w:rsid w:val="00CC46FE"/>
    <w:rsid w:val="00CC4A76"/>
    <w:rsid w:val="00CC4ED5"/>
    <w:rsid w:val="00CC544A"/>
    <w:rsid w:val="00CC57EA"/>
    <w:rsid w:val="00CC5BC0"/>
    <w:rsid w:val="00CC5DBB"/>
    <w:rsid w:val="00CC5F68"/>
    <w:rsid w:val="00CC6069"/>
    <w:rsid w:val="00CC6097"/>
    <w:rsid w:val="00CC65E6"/>
    <w:rsid w:val="00CC6824"/>
    <w:rsid w:val="00CC6992"/>
    <w:rsid w:val="00CC6B70"/>
    <w:rsid w:val="00CC6BA9"/>
    <w:rsid w:val="00CC7243"/>
    <w:rsid w:val="00CC7306"/>
    <w:rsid w:val="00CC732E"/>
    <w:rsid w:val="00CC780E"/>
    <w:rsid w:val="00CD0349"/>
    <w:rsid w:val="00CD05A0"/>
    <w:rsid w:val="00CD09A5"/>
    <w:rsid w:val="00CD13DC"/>
    <w:rsid w:val="00CD1709"/>
    <w:rsid w:val="00CD1826"/>
    <w:rsid w:val="00CD18D7"/>
    <w:rsid w:val="00CD1AB6"/>
    <w:rsid w:val="00CD1AD5"/>
    <w:rsid w:val="00CD1BD4"/>
    <w:rsid w:val="00CD2406"/>
    <w:rsid w:val="00CD258C"/>
    <w:rsid w:val="00CD30A3"/>
    <w:rsid w:val="00CD30B4"/>
    <w:rsid w:val="00CD33CB"/>
    <w:rsid w:val="00CD3D65"/>
    <w:rsid w:val="00CD436A"/>
    <w:rsid w:val="00CD437E"/>
    <w:rsid w:val="00CD4747"/>
    <w:rsid w:val="00CD4989"/>
    <w:rsid w:val="00CD4B70"/>
    <w:rsid w:val="00CD5208"/>
    <w:rsid w:val="00CD54B4"/>
    <w:rsid w:val="00CD56FC"/>
    <w:rsid w:val="00CD572C"/>
    <w:rsid w:val="00CD590C"/>
    <w:rsid w:val="00CD5DAD"/>
    <w:rsid w:val="00CD6053"/>
    <w:rsid w:val="00CD60FF"/>
    <w:rsid w:val="00CD6270"/>
    <w:rsid w:val="00CD6386"/>
    <w:rsid w:val="00CD6766"/>
    <w:rsid w:val="00CD6819"/>
    <w:rsid w:val="00CD6C7A"/>
    <w:rsid w:val="00CD7180"/>
    <w:rsid w:val="00CD7197"/>
    <w:rsid w:val="00CD7420"/>
    <w:rsid w:val="00CD764F"/>
    <w:rsid w:val="00CD76A9"/>
    <w:rsid w:val="00CD76BA"/>
    <w:rsid w:val="00CD771E"/>
    <w:rsid w:val="00CD784E"/>
    <w:rsid w:val="00CD7943"/>
    <w:rsid w:val="00CD7A1E"/>
    <w:rsid w:val="00CD7BFC"/>
    <w:rsid w:val="00CD7CE2"/>
    <w:rsid w:val="00CE0406"/>
    <w:rsid w:val="00CE06EC"/>
    <w:rsid w:val="00CE0789"/>
    <w:rsid w:val="00CE0C96"/>
    <w:rsid w:val="00CE17B9"/>
    <w:rsid w:val="00CE1A03"/>
    <w:rsid w:val="00CE1C7B"/>
    <w:rsid w:val="00CE1EA5"/>
    <w:rsid w:val="00CE2057"/>
    <w:rsid w:val="00CE27A5"/>
    <w:rsid w:val="00CE2B3A"/>
    <w:rsid w:val="00CE2CB3"/>
    <w:rsid w:val="00CE2DE8"/>
    <w:rsid w:val="00CE2E1E"/>
    <w:rsid w:val="00CE2FBC"/>
    <w:rsid w:val="00CE3322"/>
    <w:rsid w:val="00CE34DF"/>
    <w:rsid w:val="00CE383C"/>
    <w:rsid w:val="00CE3962"/>
    <w:rsid w:val="00CE4696"/>
    <w:rsid w:val="00CE4A99"/>
    <w:rsid w:val="00CE4DD2"/>
    <w:rsid w:val="00CE4F4D"/>
    <w:rsid w:val="00CE519C"/>
    <w:rsid w:val="00CE56BD"/>
    <w:rsid w:val="00CE5933"/>
    <w:rsid w:val="00CE6311"/>
    <w:rsid w:val="00CE6FC6"/>
    <w:rsid w:val="00CE709A"/>
    <w:rsid w:val="00CE7726"/>
    <w:rsid w:val="00CE7C84"/>
    <w:rsid w:val="00CF044B"/>
    <w:rsid w:val="00CF08B7"/>
    <w:rsid w:val="00CF0A32"/>
    <w:rsid w:val="00CF0B04"/>
    <w:rsid w:val="00CF131A"/>
    <w:rsid w:val="00CF1858"/>
    <w:rsid w:val="00CF195E"/>
    <w:rsid w:val="00CF1A59"/>
    <w:rsid w:val="00CF1EDA"/>
    <w:rsid w:val="00CF237E"/>
    <w:rsid w:val="00CF24AD"/>
    <w:rsid w:val="00CF2889"/>
    <w:rsid w:val="00CF2BE2"/>
    <w:rsid w:val="00CF2C0E"/>
    <w:rsid w:val="00CF31EF"/>
    <w:rsid w:val="00CF3817"/>
    <w:rsid w:val="00CF3D96"/>
    <w:rsid w:val="00CF3DA7"/>
    <w:rsid w:val="00CF4AC9"/>
    <w:rsid w:val="00CF4DAD"/>
    <w:rsid w:val="00CF50A0"/>
    <w:rsid w:val="00CF51C4"/>
    <w:rsid w:val="00CF51E5"/>
    <w:rsid w:val="00CF5ADF"/>
    <w:rsid w:val="00CF5D06"/>
    <w:rsid w:val="00CF65CB"/>
    <w:rsid w:val="00CF6811"/>
    <w:rsid w:val="00CF6B48"/>
    <w:rsid w:val="00CF7DF7"/>
    <w:rsid w:val="00D00461"/>
    <w:rsid w:val="00D004E5"/>
    <w:rsid w:val="00D0069E"/>
    <w:rsid w:val="00D0095E"/>
    <w:rsid w:val="00D00CE6"/>
    <w:rsid w:val="00D00DD8"/>
    <w:rsid w:val="00D01030"/>
    <w:rsid w:val="00D011E7"/>
    <w:rsid w:val="00D015B9"/>
    <w:rsid w:val="00D0161D"/>
    <w:rsid w:val="00D01B3E"/>
    <w:rsid w:val="00D01C39"/>
    <w:rsid w:val="00D01CF9"/>
    <w:rsid w:val="00D02254"/>
    <w:rsid w:val="00D0239F"/>
    <w:rsid w:val="00D023E3"/>
    <w:rsid w:val="00D0264C"/>
    <w:rsid w:val="00D02F9F"/>
    <w:rsid w:val="00D0334D"/>
    <w:rsid w:val="00D036E6"/>
    <w:rsid w:val="00D046B1"/>
    <w:rsid w:val="00D04F08"/>
    <w:rsid w:val="00D0503C"/>
    <w:rsid w:val="00D05157"/>
    <w:rsid w:val="00D05839"/>
    <w:rsid w:val="00D05967"/>
    <w:rsid w:val="00D05C3C"/>
    <w:rsid w:val="00D06542"/>
    <w:rsid w:val="00D06624"/>
    <w:rsid w:val="00D067C5"/>
    <w:rsid w:val="00D06C72"/>
    <w:rsid w:val="00D0759B"/>
    <w:rsid w:val="00D075A8"/>
    <w:rsid w:val="00D07954"/>
    <w:rsid w:val="00D07A8F"/>
    <w:rsid w:val="00D07D44"/>
    <w:rsid w:val="00D07DB6"/>
    <w:rsid w:val="00D1018E"/>
    <w:rsid w:val="00D10DB1"/>
    <w:rsid w:val="00D1117B"/>
    <w:rsid w:val="00D12587"/>
    <w:rsid w:val="00D136D1"/>
    <w:rsid w:val="00D13F36"/>
    <w:rsid w:val="00D1444F"/>
    <w:rsid w:val="00D14602"/>
    <w:rsid w:val="00D14799"/>
    <w:rsid w:val="00D147DF"/>
    <w:rsid w:val="00D14EA7"/>
    <w:rsid w:val="00D1588A"/>
    <w:rsid w:val="00D158D4"/>
    <w:rsid w:val="00D15921"/>
    <w:rsid w:val="00D15F7A"/>
    <w:rsid w:val="00D16144"/>
    <w:rsid w:val="00D16345"/>
    <w:rsid w:val="00D163F3"/>
    <w:rsid w:val="00D16464"/>
    <w:rsid w:val="00D16732"/>
    <w:rsid w:val="00D167D6"/>
    <w:rsid w:val="00D17019"/>
    <w:rsid w:val="00D17344"/>
    <w:rsid w:val="00D17C46"/>
    <w:rsid w:val="00D200BA"/>
    <w:rsid w:val="00D202D8"/>
    <w:rsid w:val="00D20366"/>
    <w:rsid w:val="00D20AF4"/>
    <w:rsid w:val="00D20D5C"/>
    <w:rsid w:val="00D20DC4"/>
    <w:rsid w:val="00D21168"/>
    <w:rsid w:val="00D21513"/>
    <w:rsid w:val="00D2186E"/>
    <w:rsid w:val="00D219C8"/>
    <w:rsid w:val="00D21B9F"/>
    <w:rsid w:val="00D220C6"/>
    <w:rsid w:val="00D2229D"/>
    <w:rsid w:val="00D2243C"/>
    <w:rsid w:val="00D225A6"/>
    <w:rsid w:val="00D22637"/>
    <w:rsid w:val="00D22B04"/>
    <w:rsid w:val="00D23570"/>
    <w:rsid w:val="00D23904"/>
    <w:rsid w:val="00D23CD1"/>
    <w:rsid w:val="00D2410C"/>
    <w:rsid w:val="00D2438C"/>
    <w:rsid w:val="00D243EB"/>
    <w:rsid w:val="00D24836"/>
    <w:rsid w:val="00D24B32"/>
    <w:rsid w:val="00D25423"/>
    <w:rsid w:val="00D25A8A"/>
    <w:rsid w:val="00D25B71"/>
    <w:rsid w:val="00D25DA5"/>
    <w:rsid w:val="00D25EB6"/>
    <w:rsid w:val="00D25FCE"/>
    <w:rsid w:val="00D26007"/>
    <w:rsid w:val="00D26349"/>
    <w:rsid w:val="00D26CED"/>
    <w:rsid w:val="00D26E4F"/>
    <w:rsid w:val="00D27185"/>
    <w:rsid w:val="00D271BD"/>
    <w:rsid w:val="00D300E4"/>
    <w:rsid w:val="00D303ED"/>
    <w:rsid w:val="00D304AF"/>
    <w:rsid w:val="00D307AF"/>
    <w:rsid w:val="00D30B6D"/>
    <w:rsid w:val="00D316A8"/>
    <w:rsid w:val="00D31716"/>
    <w:rsid w:val="00D3217A"/>
    <w:rsid w:val="00D32353"/>
    <w:rsid w:val="00D3244D"/>
    <w:rsid w:val="00D3282E"/>
    <w:rsid w:val="00D32890"/>
    <w:rsid w:val="00D32A0B"/>
    <w:rsid w:val="00D32C25"/>
    <w:rsid w:val="00D32CD9"/>
    <w:rsid w:val="00D32F1B"/>
    <w:rsid w:val="00D33767"/>
    <w:rsid w:val="00D33AB3"/>
    <w:rsid w:val="00D33AFB"/>
    <w:rsid w:val="00D33B7A"/>
    <w:rsid w:val="00D33CCC"/>
    <w:rsid w:val="00D33CF5"/>
    <w:rsid w:val="00D33DB8"/>
    <w:rsid w:val="00D33E77"/>
    <w:rsid w:val="00D34555"/>
    <w:rsid w:val="00D34AA5"/>
    <w:rsid w:val="00D34B64"/>
    <w:rsid w:val="00D354C2"/>
    <w:rsid w:val="00D358C5"/>
    <w:rsid w:val="00D35B45"/>
    <w:rsid w:val="00D35DCA"/>
    <w:rsid w:val="00D36892"/>
    <w:rsid w:val="00D36C3E"/>
    <w:rsid w:val="00D36E18"/>
    <w:rsid w:val="00D371E5"/>
    <w:rsid w:val="00D37A9D"/>
    <w:rsid w:val="00D40239"/>
    <w:rsid w:val="00D4070C"/>
    <w:rsid w:val="00D4072D"/>
    <w:rsid w:val="00D40748"/>
    <w:rsid w:val="00D40A63"/>
    <w:rsid w:val="00D418BD"/>
    <w:rsid w:val="00D41E6A"/>
    <w:rsid w:val="00D42759"/>
    <w:rsid w:val="00D42B8D"/>
    <w:rsid w:val="00D42BA3"/>
    <w:rsid w:val="00D42F1E"/>
    <w:rsid w:val="00D4337F"/>
    <w:rsid w:val="00D43776"/>
    <w:rsid w:val="00D43DF2"/>
    <w:rsid w:val="00D442C8"/>
    <w:rsid w:val="00D4446C"/>
    <w:rsid w:val="00D444A5"/>
    <w:rsid w:val="00D44613"/>
    <w:rsid w:val="00D44B5B"/>
    <w:rsid w:val="00D44C4B"/>
    <w:rsid w:val="00D45893"/>
    <w:rsid w:val="00D45A4F"/>
    <w:rsid w:val="00D45BC2"/>
    <w:rsid w:val="00D4619E"/>
    <w:rsid w:val="00D468B8"/>
    <w:rsid w:val="00D4693F"/>
    <w:rsid w:val="00D46B33"/>
    <w:rsid w:val="00D471AF"/>
    <w:rsid w:val="00D472D1"/>
    <w:rsid w:val="00D47940"/>
    <w:rsid w:val="00D50124"/>
    <w:rsid w:val="00D504B8"/>
    <w:rsid w:val="00D50508"/>
    <w:rsid w:val="00D50519"/>
    <w:rsid w:val="00D506EA"/>
    <w:rsid w:val="00D50A74"/>
    <w:rsid w:val="00D510C2"/>
    <w:rsid w:val="00D5134C"/>
    <w:rsid w:val="00D515B8"/>
    <w:rsid w:val="00D51CF6"/>
    <w:rsid w:val="00D51EAF"/>
    <w:rsid w:val="00D52095"/>
    <w:rsid w:val="00D52283"/>
    <w:rsid w:val="00D52541"/>
    <w:rsid w:val="00D528CF"/>
    <w:rsid w:val="00D52B7D"/>
    <w:rsid w:val="00D52EE2"/>
    <w:rsid w:val="00D540BF"/>
    <w:rsid w:val="00D542AB"/>
    <w:rsid w:val="00D54745"/>
    <w:rsid w:val="00D54E42"/>
    <w:rsid w:val="00D55951"/>
    <w:rsid w:val="00D55A17"/>
    <w:rsid w:val="00D55CC5"/>
    <w:rsid w:val="00D55DF7"/>
    <w:rsid w:val="00D5634D"/>
    <w:rsid w:val="00D56824"/>
    <w:rsid w:val="00D56A8C"/>
    <w:rsid w:val="00D56CED"/>
    <w:rsid w:val="00D56E3E"/>
    <w:rsid w:val="00D572A4"/>
    <w:rsid w:val="00D578F7"/>
    <w:rsid w:val="00D60983"/>
    <w:rsid w:val="00D61237"/>
    <w:rsid w:val="00D615DF"/>
    <w:rsid w:val="00D61622"/>
    <w:rsid w:val="00D61A16"/>
    <w:rsid w:val="00D61EB9"/>
    <w:rsid w:val="00D624AC"/>
    <w:rsid w:val="00D62BAA"/>
    <w:rsid w:val="00D62CF8"/>
    <w:rsid w:val="00D62E63"/>
    <w:rsid w:val="00D63299"/>
    <w:rsid w:val="00D634C4"/>
    <w:rsid w:val="00D63506"/>
    <w:rsid w:val="00D63BD6"/>
    <w:rsid w:val="00D63F38"/>
    <w:rsid w:val="00D640F6"/>
    <w:rsid w:val="00D641A5"/>
    <w:rsid w:val="00D65923"/>
    <w:rsid w:val="00D65C19"/>
    <w:rsid w:val="00D66142"/>
    <w:rsid w:val="00D66160"/>
    <w:rsid w:val="00D66458"/>
    <w:rsid w:val="00D664AD"/>
    <w:rsid w:val="00D66D8B"/>
    <w:rsid w:val="00D66F8E"/>
    <w:rsid w:val="00D67187"/>
    <w:rsid w:val="00D675ED"/>
    <w:rsid w:val="00D67616"/>
    <w:rsid w:val="00D70328"/>
    <w:rsid w:val="00D7070C"/>
    <w:rsid w:val="00D70B5C"/>
    <w:rsid w:val="00D7106F"/>
    <w:rsid w:val="00D714C6"/>
    <w:rsid w:val="00D721B7"/>
    <w:rsid w:val="00D7261A"/>
    <w:rsid w:val="00D726D1"/>
    <w:rsid w:val="00D736B6"/>
    <w:rsid w:val="00D73C2C"/>
    <w:rsid w:val="00D74A6F"/>
    <w:rsid w:val="00D74C31"/>
    <w:rsid w:val="00D74CF6"/>
    <w:rsid w:val="00D74D9C"/>
    <w:rsid w:val="00D74EB8"/>
    <w:rsid w:val="00D75CF5"/>
    <w:rsid w:val="00D760B4"/>
    <w:rsid w:val="00D762E0"/>
    <w:rsid w:val="00D763EA"/>
    <w:rsid w:val="00D76575"/>
    <w:rsid w:val="00D770C5"/>
    <w:rsid w:val="00D778FE"/>
    <w:rsid w:val="00D77FF8"/>
    <w:rsid w:val="00D80711"/>
    <w:rsid w:val="00D80DF3"/>
    <w:rsid w:val="00D81182"/>
    <w:rsid w:val="00D81300"/>
    <w:rsid w:val="00D81414"/>
    <w:rsid w:val="00D81BC1"/>
    <w:rsid w:val="00D81FE9"/>
    <w:rsid w:val="00D82454"/>
    <w:rsid w:val="00D8249B"/>
    <w:rsid w:val="00D8259F"/>
    <w:rsid w:val="00D826B9"/>
    <w:rsid w:val="00D82783"/>
    <w:rsid w:val="00D828C3"/>
    <w:rsid w:val="00D82EE0"/>
    <w:rsid w:val="00D83011"/>
    <w:rsid w:val="00D83625"/>
    <w:rsid w:val="00D845E9"/>
    <w:rsid w:val="00D84670"/>
    <w:rsid w:val="00D8482F"/>
    <w:rsid w:val="00D84F27"/>
    <w:rsid w:val="00D850BB"/>
    <w:rsid w:val="00D85A70"/>
    <w:rsid w:val="00D85B8E"/>
    <w:rsid w:val="00D85C20"/>
    <w:rsid w:val="00D85E5F"/>
    <w:rsid w:val="00D86111"/>
    <w:rsid w:val="00D8616C"/>
    <w:rsid w:val="00D8647F"/>
    <w:rsid w:val="00D864CE"/>
    <w:rsid w:val="00D86B4C"/>
    <w:rsid w:val="00D86D48"/>
    <w:rsid w:val="00D86F10"/>
    <w:rsid w:val="00D86FB2"/>
    <w:rsid w:val="00D903FC"/>
    <w:rsid w:val="00D90E12"/>
    <w:rsid w:val="00D910B6"/>
    <w:rsid w:val="00D91178"/>
    <w:rsid w:val="00D9134A"/>
    <w:rsid w:val="00D916A9"/>
    <w:rsid w:val="00D917D0"/>
    <w:rsid w:val="00D91A09"/>
    <w:rsid w:val="00D91CAF"/>
    <w:rsid w:val="00D91E17"/>
    <w:rsid w:val="00D91E90"/>
    <w:rsid w:val="00D9204E"/>
    <w:rsid w:val="00D92976"/>
    <w:rsid w:val="00D929A1"/>
    <w:rsid w:val="00D930FC"/>
    <w:rsid w:val="00D93CF4"/>
    <w:rsid w:val="00D93E1D"/>
    <w:rsid w:val="00D93E22"/>
    <w:rsid w:val="00D93F95"/>
    <w:rsid w:val="00D94286"/>
    <w:rsid w:val="00D94553"/>
    <w:rsid w:val="00D9478C"/>
    <w:rsid w:val="00D94B4B"/>
    <w:rsid w:val="00D94BE0"/>
    <w:rsid w:val="00D95997"/>
    <w:rsid w:val="00D96A14"/>
    <w:rsid w:val="00D97485"/>
    <w:rsid w:val="00D97698"/>
    <w:rsid w:val="00D9771B"/>
    <w:rsid w:val="00D977F7"/>
    <w:rsid w:val="00D97F4E"/>
    <w:rsid w:val="00DA00D3"/>
    <w:rsid w:val="00DA153A"/>
    <w:rsid w:val="00DA1BB3"/>
    <w:rsid w:val="00DA1BCD"/>
    <w:rsid w:val="00DA1CD8"/>
    <w:rsid w:val="00DA240D"/>
    <w:rsid w:val="00DA24BE"/>
    <w:rsid w:val="00DA27C5"/>
    <w:rsid w:val="00DA300E"/>
    <w:rsid w:val="00DA3089"/>
    <w:rsid w:val="00DA3A27"/>
    <w:rsid w:val="00DA3BA2"/>
    <w:rsid w:val="00DA3F8F"/>
    <w:rsid w:val="00DA4118"/>
    <w:rsid w:val="00DA42B0"/>
    <w:rsid w:val="00DA490B"/>
    <w:rsid w:val="00DA4B44"/>
    <w:rsid w:val="00DA502E"/>
    <w:rsid w:val="00DA5967"/>
    <w:rsid w:val="00DA596B"/>
    <w:rsid w:val="00DA59D1"/>
    <w:rsid w:val="00DA5B02"/>
    <w:rsid w:val="00DA5B96"/>
    <w:rsid w:val="00DA5C53"/>
    <w:rsid w:val="00DA6501"/>
    <w:rsid w:val="00DA6927"/>
    <w:rsid w:val="00DA7027"/>
    <w:rsid w:val="00DA7165"/>
    <w:rsid w:val="00DA7747"/>
    <w:rsid w:val="00DA7DB6"/>
    <w:rsid w:val="00DB02A8"/>
    <w:rsid w:val="00DB0327"/>
    <w:rsid w:val="00DB035A"/>
    <w:rsid w:val="00DB0EF8"/>
    <w:rsid w:val="00DB1555"/>
    <w:rsid w:val="00DB15B2"/>
    <w:rsid w:val="00DB1902"/>
    <w:rsid w:val="00DB208B"/>
    <w:rsid w:val="00DB2FA5"/>
    <w:rsid w:val="00DB35EE"/>
    <w:rsid w:val="00DB4224"/>
    <w:rsid w:val="00DB432C"/>
    <w:rsid w:val="00DB4699"/>
    <w:rsid w:val="00DB4CD3"/>
    <w:rsid w:val="00DB5153"/>
    <w:rsid w:val="00DB5286"/>
    <w:rsid w:val="00DB585A"/>
    <w:rsid w:val="00DB6819"/>
    <w:rsid w:val="00DB6A0C"/>
    <w:rsid w:val="00DB6DA3"/>
    <w:rsid w:val="00DB733C"/>
    <w:rsid w:val="00DB73A6"/>
    <w:rsid w:val="00DB7645"/>
    <w:rsid w:val="00DB7C93"/>
    <w:rsid w:val="00DB7E38"/>
    <w:rsid w:val="00DC0030"/>
    <w:rsid w:val="00DC032D"/>
    <w:rsid w:val="00DC06E9"/>
    <w:rsid w:val="00DC07EF"/>
    <w:rsid w:val="00DC09BF"/>
    <w:rsid w:val="00DC0AC7"/>
    <w:rsid w:val="00DC0BB7"/>
    <w:rsid w:val="00DC0C39"/>
    <w:rsid w:val="00DC15A2"/>
    <w:rsid w:val="00DC1DAB"/>
    <w:rsid w:val="00DC1E4E"/>
    <w:rsid w:val="00DC2107"/>
    <w:rsid w:val="00DC36EF"/>
    <w:rsid w:val="00DC37D5"/>
    <w:rsid w:val="00DC3BA9"/>
    <w:rsid w:val="00DC401D"/>
    <w:rsid w:val="00DC4096"/>
    <w:rsid w:val="00DC43B5"/>
    <w:rsid w:val="00DC43CF"/>
    <w:rsid w:val="00DC4A12"/>
    <w:rsid w:val="00DC4ADA"/>
    <w:rsid w:val="00DC4CA3"/>
    <w:rsid w:val="00DC4F2C"/>
    <w:rsid w:val="00DC57D0"/>
    <w:rsid w:val="00DC618E"/>
    <w:rsid w:val="00DC622A"/>
    <w:rsid w:val="00DC647C"/>
    <w:rsid w:val="00DC6751"/>
    <w:rsid w:val="00DC67B1"/>
    <w:rsid w:val="00DC67D9"/>
    <w:rsid w:val="00DC6E94"/>
    <w:rsid w:val="00DC6EBB"/>
    <w:rsid w:val="00DC74A3"/>
    <w:rsid w:val="00DC77A8"/>
    <w:rsid w:val="00DD0E1D"/>
    <w:rsid w:val="00DD13F9"/>
    <w:rsid w:val="00DD1A21"/>
    <w:rsid w:val="00DD276E"/>
    <w:rsid w:val="00DD284B"/>
    <w:rsid w:val="00DD3952"/>
    <w:rsid w:val="00DD399D"/>
    <w:rsid w:val="00DD48F0"/>
    <w:rsid w:val="00DD4903"/>
    <w:rsid w:val="00DD4C5D"/>
    <w:rsid w:val="00DD5063"/>
    <w:rsid w:val="00DD58BE"/>
    <w:rsid w:val="00DD5C54"/>
    <w:rsid w:val="00DD60C2"/>
    <w:rsid w:val="00DD638A"/>
    <w:rsid w:val="00DD6940"/>
    <w:rsid w:val="00DD6B32"/>
    <w:rsid w:val="00DD6CFF"/>
    <w:rsid w:val="00DD7259"/>
    <w:rsid w:val="00DE045B"/>
    <w:rsid w:val="00DE04C9"/>
    <w:rsid w:val="00DE0720"/>
    <w:rsid w:val="00DE1301"/>
    <w:rsid w:val="00DE1B77"/>
    <w:rsid w:val="00DE1BF5"/>
    <w:rsid w:val="00DE1CC7"/>
    <w:rsid w:val="00DE2554"/>
    <w:rsid w:val="00DE295D"/>
    <w:rsid w:val="00DE2D11"/>
    <w:rsid w:val="00DE3104"/>
    <w:rsid w:val="00DE370F"/>
    <w:rsid w:val="00DE387D"/>
    <w:rsid w:val="00DE39A2"/>
    <w:rsid w:val="00DE3E02"/>
    <w:rsid w:val="00DE3E22"/>
    <w:rsid w:val="00DE43D4"/>
    <w:rsid w:val="00DE4C83"/>
    <w:rsid w:val="00DE4DD9"/>
    <w:rsid w:val="00DE4DF6"/>
    <w:rsid w:val="00DE5151"/>
    <w:rsid w:val="00DE5910"/>
    <w:rsid w:val="00DE5C55"/>
    <w:rsid w:val="00DE5CC6"/>
    <w:rsid w:val="00DE5DA6"/>
    <w:rsid w:val="00DE62D9"/>
    <w:rsid w:val="00DE67BF"/>
    <w:rsid w:val="00DE6A6C"/>
    <w:rsid w:val="00DE6AC8"/>
    <w:rsid w:val="00DE6CEA"/>
    <w:rsid w:val="00DE753A"/>
    <w:rsid w:val="00DE75A6"/>
    <w:rsid w:val="00DE7E28"/>
    <w:rsid w:val="00DF01F7"/>
    <w:rsid w:val="00DF0403"/>
    <w:rsid w:val="00DF069F"/>
    <w:rsid w:val="00DF0790"/>
    <w:rsid w:val="00DF0DE5"/>
    <w:rsid w:val="00DF0EFC"/>
    <w:rsid w:val="00DF1299"/>
    <w:rsid w:val="00DF1962"/>
    <w:rsid w:val="00DF1ADD"/>
    <w:rsid w:val="00DF1D57"/>
    <w:rsid w:val="00DF1E17"/>
    <w:rsid w:val="00DF200E"/>
    <w:rsid w:val="00DF22C1"/>
    <w:rsid w:val="00DF23A8"/>
    <w:rsid w:val="00DF26BC"/>
    <w:rsid w:val="00DF2821"/>
    <w:rsid w:val="00DF28BD"/>
    <w:rsid w:val="00DF2942"/>
    <w:rsid w:val="00DF2A9A"/>
    <w:rsid w:val="00DF2DCC"/>
    <w:rsid w:val="00DF343D"/>
    <w:rsid w:val="00DF3AE0"/>
    <w:rsid w:val="00DF4809"/>
    <w:rsid w:val="00DF4FB2"/>
    <w:rsid w:val="00DF5261"/>
    <w:rsid w:val="00DF5877"/>
    <w:rsid w:val="00DF5C2B"/>
    <w:rsid w:val="00DF67E4"/>
    <w:rsid w:val="00DF67EB"/>
    <w:rsid w:val="00DF6BFC"/>
    <w:rsid w:val="00DF6CCC"/>
    <w:rsid w:val="00DF6F64"/>
    <w:rsid w:val="00DF721E"/>
    <w:rsid w:val="00DF76B1"/>
    <w:rsid w:val="00DF7B22"/>
    <w:rsid w:val="00DF7DB7"/>
    <w:rsid w:val="00DF7E50"/>
    <w:rsid w:val="00DF7EEB"/>
    <w:rsid w:val="00E010FD"/>
    <w:rsid w:val="00E0115C"/>
    <w:rsid w:val="00E012A2"/>
    <w:rsid w:val="00E016A9"/>
    <w:rsid w:val="00E0187A"/>
    <w:rsid w:val="00E01891"/>
    <w:rsid w:val="00E0197E"/>
    <w:rsid w:val="00E027C3"/>
    <w:rsid w:val="00E02D97"/>
    <w:rsid w:val="00E02E63"/>
    <w:rsid w:val="00E03628"/>
    <w:rsid w:val="00E0366A"/>
    <w:rsid w:val="00E03735"/>
    <w:rsid w:val="00E03B72"/>
    <w:rsid w:val="00E03C39"/>
    <w:rsid w:val="00E03E5A"/>
    <w:rsid w:val="00E04027"/>
    <w:rsid w:val="00E042F4"/>
    <w:rsid w:val="00E04A10"/>
    <w:rsid w:val="00E04B1B"/>
    <w:rsid w:val="00E04BCE"/>
    <w:rsid w:val="00E04D44"/>
    <w:rsid w:val="00E04F4E"/>
    <w:rsid w:val="00E0570B"/>
    <w:rsid w:val="00E05D0D"/>
    <w:rsid w:val="00E05E3B"/>
    <w:rsid w:val="00E05F05"/>
    <w:rsid w:val="00E06AD5"/>
    <w:rsid w:val="00E06C0A"/>
    <w:rsid w:val="00E070C8"/>
    <w:rsid w:val="00E070F0"/>
    <w:rsid w:val="00E07383"/>
    <w:rsid w:val="00E07579"/>
    <w:rsid w:val="00E07669"/>
    <w:rsid w:val="00E077C8"/>
    <w:rsid w:val="00E078AA"/>
    <w:rsid w:val="00E103A6"/>
    <w:rsid w:val="00E10513"/>
    <w:rsid w:val="00E1084D"/>
    <w:rsid w:val="00E10B01"/>
    <w:rsid w:val="00E10D7B"/>
    <w:rsid w:val="00E10DBA"/>
    <w:rsid w:val="00E11238"/>
    <w:rsid w:val="00E11A0A"/>
    <w:rsid w:val="00E11F65"/>
    <w:rsid w:val="00E12287"/>
    <w:rsid w:val="00E12731"/>
    <w:rsid w:val="00E12A00"/>
    <w:rsid w:val="00E139B2"/>
    <w:rsid w:val="00E1404F"/>
    <w:rsid w:val="00E1430D"/>
    <w:rsid w:val="00E14AD7"/>
    <w:rsid w:val="00E15252"/>
    <w:rsid w:val="00E15642"/>
    <w:rsid w:val="00E1587F"/>
    <w:rsid w:val="00E1591D"/>
    <w:rsid w:val="00E15E66"/>
    <w:rsid w:val="00E15E8C"/>
    <w:rsid w:val="00E169DE"/>
    <w:rsid w:val="00E16BA6"/>
    <w:rsid w:val="00E17677"/>
    <w:rsid w:val="00E17984"/>
    <w:rsid w:val="00E2013F"/>
    <w:rsid w:val="00E201C6"/>
    <w:rsid w:val="00E2059C"/>
    <w:rsid w:val="00E20FBB"/>
    <w:rsid w:val="00E216A9"/>
    <w:rsid w:val="00E219CE"/>
    <w:rsid w:val="00E21F4D"/>
    <w:rsid w:val="00E22034"/>
    <w:rsid w:val="00E2273F"/>
    <w:rsid w:val="00E22A37"/>
    <w:rsid w:val="00E22BBC"/>
    <w:rsid w:val="00E22D8F"/>
    <w:rsid w:val="00E23147"/>
    <w:rsid w:val="00E23466"/>
    <w:rsid w:val="00E236E2"/>
    <w:rsid w:val="00E239F4"/>
    <w:rsid w:val="00E23DE9"/>
    <w:rsid w:val="00E2418E"/>
    <w:rsid w:val="00E242B2"/>
    <w:rsid w:val="00E242C2"/>
    <w:rsid w:val="00E24510"/>
    <w:rsid w:val="00E2454C"/>
    <w:rsid w:val="00E24956"/>
    <w:rsid w:val="00E24B1A"/>
    <w:rsid w:val="00E24BFD"/>
    <w:rsid w:val="00E24CC4"/>
    <w:rsid w:val="00E24EBC"/>
    <w:rsid w:val="00E24FE1"/>
    <w:rsid w:val="00E251A6"/>
    <w:rsid w:val="00E2522C"/>
    <w:rsid w:val="00E2584E"/>
    <w:rsid w:val="00E25B30"/>
    <w:rsid w:val="00E26194"/>
    <w:rsid w:val="00E26ADE"/>
    <w:rsid w:val="00E2737E"/>
    <w:rsid w:val="00E2782E"/>
    <w:rsid w:val="00E278F6"/>
    <w:rsid w:val="00E27CB7"/>
    <w:rsid w:val="00E27DFD"/>
    <w:rsid w:val="00E27FA8"/>
    <w:rsid w:val="00E30192"/>
    <w:rsid w:val="00E303BA"/>
    <w:rsid w:val="00E30899"/>
    <w:rsid w:val="00E309AA"/>
    <w:rsid w:val="00E3115F"/>
    <w:rsid w:val="00E3142F"/>
    <w:rsid w:val="00E316C5"/>
    <w:rsid w:val="00E319FD"/>
    <w:rsid w:val="00E31FBE"/>
    <w:rsid w:val="00E32008"/>
    <w:rsid w:val="00E32781"/>
    <w:rsid w:val="00E32A90"/>
    <w:rsid w:val="00E32F09"/>
    <w:rsid w:val="00E32F5B"/>
    <w:rsid w:val="00E3301B"/>
    <w:rsid w:val="00E3411F"/>
    <w:rsid w:val="00E3414D"/>
    <w:rsid w:val="00E34513"/>
    <w:rsid w:val="00E346BF"/>
    <w:rsid w:val="00E349E9"/>
    <w:rsid w:val="00E34D4B"/>
    <w:rsid w:val="00E35282"/>
    <w:rsid w:val="00E356DF"/>
    <w:rsid w:val="00E35A74"/>
    <w:rsid w:val="00E35A81"/>
    <w:rsid w:val="00E36729"/>
    <w:rsid w:val="00E3695A"/>
    <w:rsid w:val="00E36D77"/>
    <w:rsid w:val="00E37699"/>
    <w:rsid w:val="00E37AB5"/>
    <w:rsid w:val="00E37CD0"/>
    <w:rsid w:val="00E37E22"/>
    <w:rsid w:val="00E41402"/>
    <w:rsid w:val="00E41466"/>
    <w:rsid w:val="00E416D9"/>
    <w:rsid w:val="00E41D36"/>
    <w:rsid w:val="00E41DE0"/>
    <w:rsid w:val="00E425E0"/>
    <w:rsid w:val="00E426C1"/>
    <w:rsid w:val="00E42762"/>
    <w:rsid w:val="00E42911"/>
    <w:rsid w:val="00E42BA5"/>
    <w:rsid w:val="00E42C03"/>
    <w:rsid w:val="00E43053"/>
    <w:rsid w:val="00E43688"/>
    <w:rsid w:val="00E438B7"/>
    <w:rsid w:val="00E43D2D"/>
    <w:rsid w:val="00E44505"/>
    <w:rsid w:val="00E44771"/>
    <w:rsid w:val="00E44C65"/>
    <w:rsid w:val="00E4520E"/>
    <w:rsid w:val="00E45896"/>
    <w:rsid w:val="00E4598A"/>
    <w:rsid w:val="00E45A2B"/>
    <w:rsid w:val="00E464F6"/>
    <w:rsid w:val="00E473DC"/>
    <w:rsid w:val="00E4756C"/>
    <w:rsid w:val="00E47BC0"/>
    <w:rsid w:val="00E47BFC"/>
    <w:rsid w:val="00E47EC7"/>
    <w:rsid w:val="00E47EF2"/>
    <w:rsid w:val="00E5079D"/>
    <w:rsid w:val="00E50854"/>
    <w:rsid w:val="00E50859"/>
    <w:rsid w:val="00E511F6"/>
    <w:rsid w:val="00E514EB"/>
    <w:rsid w:val="00E5172C"/>
    <w:rsid w:val="00E519DD"/>
    <w:rsid w:val="00E51A86"/>
    <w:rsid w:val="00E51B8B"/>
    <w:rsid w:val="00E51C05"/>
    <w:rsid w:val="00E534B3"/>
    <w:rsid w:val="00E534FD"/>
    <w:rsid w:val="00E53730"/>
    <w:rsid w:val="00E53D76"/>
    <w:rsid w:val="00E53E6C"/>
    <w:rsid w:val="00E54511"/>
    <w:rsid w:val="00E54E6C"/>
    <w:rsid w:val="00E55009"/>
    <w:rsid w:val="00E55183"/>
    <w:rsid w:val="00E5551E"/>
    <w:rsid w:val="00E55B4F"/>
    <w:rsid w:val="00E55CF5"/>
    <w:rsid w:val="00E55D30"/>
    <w:rsid w:val="00E565C3"/>
    <w:rsid w:val="00E567AC"/>
    <w:rsid w:val="00E568D6"/>
    <w:rsid w:val="00E568E0"/>
    <w:rsid w:val="00E56B9A"/>
    <w:rsid w:val="00E56C50"/>
    <w:rsid w:val="00E571F6"/>
    <w:rsid w:val="00E57331"/>
    <w:rsid w:val="00E57577"/>
    <w:rsid w:val="00E577FC"/>
    <w:rsid w:val="00E60C1A"/>
    <w:rsid w:val="00E60F85"/>
    <w:rsid w:val="00E61415"/>
    <w:rsid w:val="00E61B73"/>
    <w:rsid w:val="00E6274B"/>
    <w:rsid w:val="00E627C5"/>
    <w:rsid w:val="00E634EF"/>
    <w:rsid w:val="00E63691"/>
    <w:rsid w:val="00E637BE"/>
    <w:rsid w:val="00E638C7"/>
    <w:rsid w:val="00E638F7"/>
    <w:rsid w:val="00E63963"/>
    <w:rsid w:val="00E63AAE"/>
    <w:rsid w:val="00E63E90"/>
    <w:rsid w:val="00E64235"/>
    <w:rsid w:val="00E64272"/>
    <w:rsid w:val="00E6462F"/>
    <w:rsid w:val="00E64685"/>
    <w:rsid w:val="00E654FF"/>
    <w:rsid w:val="00E6567B"/>
    <w:rsid w:val="00E65EBF"/>
    <w:rsid w:val="00E66255"/>
    <w:rsid w:val="00E67080"/>
    <w:rsid w:val="00E671DC"/>
    <w:rsid w:val="00E67861"/>
    <w:rsid w:val="00E67885"/>
    <w:rsid w:val="00E679E5"/>
    <w:rsid w:val="00E67DF2"/>
    <w:rsid w:val="00E67E25"/>
    <w:rsid w:val="00E70EC5"/>
    <w:rsid w:val="00E71A62"/>
    <w:rsid w:val="00E71B01"/>
    <w:rsid w:val="00E71BF9"/>
    <w:rsid w:val="00E71FEA"/>
    <w:rsid w:val="00E723F7"/>
    <w:rsid w:val="00E724BD"/>
    <w:rsid w:val="00E7262B"/>
    <w:rsid w:val="00E72830"/>
    <w:rsid w:val="00E728B6"/>
    <w:rsid w:val="00E7295E"/>
    <w:rsid w:val="00E72A13"/>
    <w:rsid w:val="00E72EE1"/>
    <w:rsid w:val="00E73111"/>
    <w:rsid w:val="00E731F0"/>
    <w:rsid w:val="00E73BAE"/>
    <w:rsid w:val="00E73C3E"/>
    <w:rsid w:val="00E744F3"/>
    <w:rsid w:val="00E745C3"/>
    <w:rsid w:val="00E7462B"/>
    <w:rsid w:val="00E7482C"/>
    <w:rsid w:val="00E74951"/>
    <w:rsid w:val="00E749E8"/>
    <w:rsid w:val="00E74A0C"/>
    <w:rsid w:val="00E75505"/>
    <w:rsid w:val="00E76B6B"/>
    <w:rsid w:val="00E7713B"/>
    <w:rsid w:val="00E77584"/>
    <w:rsid w:val="00E77DFB"/>
    <w:rsid w:val="00E80BDF"/>
    <w:rsid w:val="00E80FB7"/>
    <w:rsid w:val="00E81072"/>
    <w:rsid w:val="00E8191A"/>
    <w:rsid w:val="00E81EE0"/>
    <w:rsid w:val="00E82255"/>
    <w:rsid w:val="00E8251E"/>
    <w:rsid w:val="00E8291B"/>
    <w:rsid w:val="00E82CDE"/>
    <w:rsid w:val="00E83664"/>
    <w:rsid w:val="00E837C3"/>
    <w:rsid w:val="00E83905"/>
    <w:rsid w:val="00E83969"/>
    <w:rsid w:val="00E83ACE"/>
    <w:rsid w:val="00E8406B"/>
    <w:rsid w:val="00E8415D"/>
    <w:rsid w:val="00E84840"/>
    <w:rsid w:val="00E848A3"/>
    <w:rsid w:val="00E84A08"/>
    <w:rsid w:val="00E84A3C"/>
    <w:rsid w:val="00E84C8F"/>
    <w:rsid w:val="00E84F29"/>
    <w:rsid w:val="00E853B1"/>
    <w:rsid w:val="00E855F7"/>
    <w:rsid w:val="00E85940"/>
    <w:rsid w:val="00E86AEB"/>
    <w:rsid w:val="00E86B21"/>
    <w:rsid w:val="00E86CCF"/>
    <w:rsid w:val="00E86DB3"/>
    <w:rsid w:val="00E871A3"/>
    <w:rsid w:val="00E87219"/>
    <w:rsid w:val="00E873D3"/>
    <w:rsid w:val="00E87A90"/>
    <w:rsid w:val="00E87AD6"/>
    <w:rsid w:val="00E87BD2"/>
    <w:rsid w:val="00E900BA"/>
    <w:rsid w:val="00E90487"/>
    <w:rsid w:val="00E906AF"/>
    <w:rsid w:val="00E907F0"/>
    <w:rsid w:val="00E90A95"/>
    <w:rsid w:val="00E90B2B"/>
    <w:rsid w:val="00E91044"/>
    <w:rsid w:val="00E910D3"/>
    <w:rsid w:val="00E9130A"/>
    <w:rsid w:val="00E9153F"/>
    <w:rsid w:val="00E91575"/>
    <w:rsid w:val="00E9198E"/>
    <w:rsid w:val="00E91D72"/>
    <w:rsid w:val="00E92162"/>
    <w:rsid w:val="00E924E9"/>
    <w:rsid w:val="00E9269E"/>
    <w:rsid w:val="00E927C8"/>
    <w:rsid w:val="00E92F12"/>
    <w:rsid w:val="00E93154"/>
    <w:rsid w:val="00E93C6F"/>
    <w:rsid w:val="00E93CB2"/>
    <w:rsid w:val="00E94402"/>
    <w:rsid w:val="00E944F2"/>
    <w:rsid w:val="00E94CFB"/>
    <w:rsid w:val="00E953FD"/>
    <w:rsid w:val="00E957EE"/>
    <w:rsid w:val="00E95918"/>
    <w:rsid w:val="00E95A0D"/>
    <w:rsid w:val="00E95A4D"/>
    <w:rsid w:val="00E95D07"/>
    <w:rsid w:val="00E9622B"/>
    <w:rsid w:val="00E96640"/>
    <w:rsid w:val="00E96945"/>
    <w:rsid w:val="00E9734C"/>
    <w:rsid w:val="00EA05AA"/>
    <w:rsid w:val="00EA0DEC"/>
    <w:rsid w:val="00EA1592"/>
    <w:rsid w:val="00EA198D"/>
    <w:rsid w:val="00EA229A"/>
    <w:rsid w:val="00EA2460"/>
    <w:rsid w:val="00EA25D6"/>
    <w:rsid w:val="00EA28BD"/>
    <w:rsid w:val="00EA3081"/>
    <w:rsid w:val="00EA313E"/>
    <w:rsid w:val="00EA32C1"/>
    <w:rsid w:val="00EA3346"/>
    <w:rsid w:val="00EA36F1"/>
    <w:rsid w:val="00EA4301"/>
    <w:rsid w:val="00EA4965"/>
    <w:rsid w:val="00EA4B87"/>
    <w:rsid w:val="00EA4C0C"/>
    <w:rsid w:val="00EA4F1F"/>
    <w:rsid w:val="00EA569C"/>
    <w:rsid w:val="00EA5DA1"/>
    <w:rsid w:val="00EA62B8"/>
    <w:rsid w:val="00EA6A88"/>
    <w:rsid w:val="00EA6E4E"/>
    <w:rsid w:val="00EA6F0E"/>
    <w:rsid w:val="00EA760A"/>
    <w:rsid w:val="00EA766E"/>
    <w:rsid w:val="00EA790D"/>
    <w:rsid w:val="00EB05D0"/>
    <w:rsid w:val="00EB104F"/>
    <w:rsid w:val="00EB1820"/>
    <w:rsid w:val="00EB1BD7"/>
    <w:rsid w:val="00EB1D49"/>
    <w:rsid w:val="00EB204B"/>
    <w:rsid w:val="00EB27EA"/>
    <w:rsid w:val="00EB29AA"/>
    <w:rsid w:val="00EB2B96"/>
    <w:rsid w:val="00EB309E"/>
    <w:rsid w:val="00EB32A4"/>
    <w:rsid w:val="00EB3609"/>
    <w:rsid w:val="00EB3644"/>
    <w:rsid w:val="00EB367B"/>
    <w:rsid w:val="00EB3900"/>
    <w:rsid w:val="00EB403B"/>
    <w:rsid w:val="00EB4E89"/>
    <w:rsid w:val="00EB510F"/>
    <w:rsid w:val="00EB56FE"/>
    <w:rsid w:val="00EB5963"/>
    <w:rsid w:val="00EB5A73"/>
    <w:rsid w:val="00EB5F8E"/>
    <w:rsid w:val="00EB6E7F"/>
    <w:rsid w:val="00EB7680"/>
    <w:rsid w:val="00EB7B78"/>
    <w:rsid w:val="00EC0B39"/>
    <w:rsid w:val="00EC1075"/>
    <w:rsid w:val="00EC15B9"/>
    <w:rsid w:val="00EC1DD0"/>
    <w:rsid w:val="00EC1FC8"/>
    <w:rsid w:val="00EC21B7"/>
    <w:rsid w:val="00EC2584"/>
    <w:rsid w:val="00EC2A2B"/>
    <w:rsid w:val="00EC2F62"/>
    <w:rsid w:val="00EC3570"/>
    <w:rsid w:val="00EC39EC"/>
    <w:rsid w:val="00EC3C23"/>
    <w:rsid w:val="00EC41E4"/>
    <w:rsid w:val="00EC4761"/>
    <w:rsid w:val="00EC5A2C"/>
    <w:rsid w:val="00EC5A70"/>
    <w:rsid w:val="00EC5B67"/>
    <w:rsid w:val="00EC5EF4"/>
    <w:rsid w:val="00EC6D1D"/>
    <w:rsid w:val="00EC7024"/>
    <w:rsid w:val="00EC7175"/>
    <w:rsid w:val="00EC77A1"/>
    <w:rsid w:val="00EC78EE"/>
    <w:rsid w:val="00ED0078"/>
    <w:rsid w:val="00ED07D9"/>
    <w:rsid w:val="00ED0875"/>
    <w:rsid w:val="00ED0D37"/>
    <w:rsid w:val="00ED1240"/>
    <w:rsid w:val="00ED127E"/>
    <w:rsid w:val="00ED13AA"/>
    <w:rsid w:val="00ED13DB"/>
    <w:rsid w:val="00ED145C"/>
    <w:rsid w:val="00ED1C4A"/>
    <w:rsid w:val="00ED266A"/>
    <w:rsid w:val="00ED2B20"/>
    <w:rsid w:val="00ED324E"/>
    <w:rsid w:val="00ED3525"/>
    <w:rsid w:val="00ED3705"/>
    <w:rsid w:val="00ED38DB"/>
    <w:rsid w:val="00ED420D"/>
    <w:rsid w:val="00ED46F0"/>
    <w:rsid w:val="00ED484D"/>
    <w:rsid w:val="00ED4A29"/>
    <w:rsid w:val="00ED4A53"/>
    <w:rsid w:val="00ED4FE5"/>
    <w:rsid w:val="00ED53ED"/>
    <w:rsid w:val="00ED5910"/>
    <w:rsid w:val="00ED69FB"/>
    <w:rsid w:val="00ED6C2B"/>
    <w:rsid w:val="00ED75E8"/>
    <w:rsid w:val="00ED79B3"/>
    <w:rsid w:val="00ED7A09"/>
    <w:rsid w:val="00ED7D72"/>
    <w:rsid w:val="00ED7F36"/>
    <w:rsid w:val="00EE008D"/>
    <w:rsid w:val="00EE010C"/>
    <w:rsid w:val="00EE0B54"/>
    <w:rsid w:val="00EE0F3D"/>
    <w:rsid w:val="00EE14D7"/>
    <w:rsid w:val="00EE1C92"/>
    <w:rsid w:val="00EE21DD"/>
    <w:rsid w:val="00EE2386"/>
    <w:rsid w:val="00EE2800"/>
    <w:rsid w:val="00EE2E11"/>
    <w:rsid w:val="00EE375E"/>
    <w:rsid w:val="00EE37C1"/>
    <w:rsid w:val="00EE38C1"/>
    <w:rsid w:val="00EE3B50"/>
    <w:rsid w:val="00EE4835"/>
    <w:rsid w:val="00EE4AE6"/>
    <w:rsid w:val="00EE4D74"/>
    <w:rsid w:val="00EE5A14"/>
    <w:rsid w:val="00EE611F"/>
    <w:rsid w:val="00EE671C"/>
    <w:rsid w:val="00EE6E3C"/>
    <w:rsid w:val="00EE75E1"/>
    <w:rsid w:val="00EE7BF2"/>
    <w:rsid w:val="00EF0738"/>
    <w:rsid w:val="00EF0C20"/>
    <w:rsid w:val="00EF1903"/>
    <w:rsid w:val="00EF1E34"/>
    <w:rsid w:val="00EF1E93"/>
    <w:rsid w:val="00EF2109"/>
    <w:rsid w:val="00EF243B"/>
    <w:rsid w:val="00EF2B2E"/>
    <w:rsid w:val="00EF2BC3"/>
    <w:rsid w:val="00EF2C3E"/>
    <w:rsid w:val="00EF3810"/>
    <w:rsid w:val="00EF3EDD"/>
    <w:rsid w:val="00EF3F82"/>
    <w:rsid w:val="00EF477B"/>
    <w:rsid w:val="00EF4B75"/>
    <w:rsid w:val="00EF4C7B"/>
    <w:rsid w:val="00EF4F00"/>
    <w:rsid w:val="00EF5190"/>
    <w:rsid w:val="00EF54B5"/>
    <w:rsid w:val="00EF5554"/>
    <w:rsid w:val="00EF5791"/>
    <w:rsid w:val="00EF58FA"/>
    <w:rsid w:val="00EF5C76"/>
    <w:rsid w:val="00EF5CB6"/>
    <w:rsid w:val="00EF5E33"/>
    <w:rsid w:val="00EF6A2D"/>
    <w:rsid w:val="00EF6FAC"/>
    <w:rsid w:val="00EF7033"/>
    <w:rsid w:val="00EF7379"/>
    <w:rsid w:val="00EF793D"/>
    <w:rsid w:val="00EF7B71"/>
    <w:rsid w:val="00F0041A"/>
    <w:rsid w:val="00F006C0"/>
    <w:rsid w:val="00F007D9"/>
    <w:rsid w:val="00F00923"/>
    <w:rsid w:val="00F00963"/>
    <w:rsid w:val="00F00D3C"/>
    <w:rsid w:val="00F00FA1"/>
    <w:rsid w:val="00F01A29"/>
    <w:rsid w:val="00F01D0D"/>
    <w:rsid w:val="00F01D21"/>
    <w:rsid w:val="00F01FE8"/>
    <w:rsid w:val="00F0238E"/>
    <w:rsid w:val="00F02478"/>
    <w:rsid w:val="00F024FF"/>
    <w:rsid w:val="00F02686"/>
    <w:rsid w:val="00F02EC0"/>
    <w:rsid w:val="00F03104"/>
    <w:rsid w:val="00F04427"/>
    <w:rsid w:val="00F04E15"/>
    <w:rsid w:val="00F04E31"/>
    <w:rsid w:val="00F05025"/>
    <w:rsid w:val="00F0543A"/>
    <w:rsid w:val="00F0583C"/>
    <w:rsid w:val="00F0627B"/>
    <w:rsid w:val="00F069EA"/>
    <w:rsid w:val="00F073A1"/>
    <w:rsid w:val="00F076E4"/>
    <w:rsid w:val="00F07FE3"/>
    <w:rsid w:val="00F10549"/>
    <w:rsid w:val="00F10C22"/>
    <w:rsid w:val="00F11547"/>
    <w:rsid w:val="00F119A2"/>
    <w:rsid w:val="00F11CE5"/>
    <w:rsid w:val="00F11DDC"/>
    <w:rsid w:val="00F11E19"/>
    <w:rsid w:val="00F11E47"/>
    <w:rsid w:val="00F11EAA"/>
    <w:rsid w:val="00F11FB1"/>
    <w:rsid w:val="00F127B6"/>
    <w:rsid w:val="00F127FD"/>
    <w:rsid w:val="00F12B24"/>
    <w:rsid w:val="00F12DAB"/>
    <w:rsid w:val="00F1302E"/>
    <w:rsid w:val="00F13388"/>
    <w:rsid w:val="00F134EC"/>
    <w:rsid w:val="00F1361E"/>
    <w:rsid w:val="00F13F07"/>
    <w:rsid w:val="00F144B4"/>
    <w:rsid w:val="00F144B8"/>
    <w:rsid w:val="00F149BD"/>
    <w:rsid w:val="00F14A63"/>
    <w:rsid w:val="00F14F40"/>
    <w:rsid w:val="00F15082"/>
    <w:rsid w:val="00F1509C"/>
    <w:rsid w:val="00F1569C"/>
    <w:rsid w:val="00F16055"/>
    <w:rsid w:val="00F164B2"/>
    <w:rsid w:val="00F16C8B"/>
    <w:rsid w:val="00F179B3"/>
    <w:rsid w:val="00F20F3D"/>
    <w:rsid w:val="00F20FA7"/>
    <w:rsid w:val="00F210EE"/>
    <w:rsid w:val="00F2173D"/>
    <w:rsid w:val="00F21A24"/>
    <w:rsid w:val="00F21FA9"/>
    <w:rsid w:val="00F22260"/>
    <w:rsid w:val="00F22756"/>
    <w:rsid w:val="00F22B7C"/>
    <w:rsid w:val="00F22C25"/>
    <w:rsid w:val="00F22F46"/>
    <w:rsid w:val="00F2311A"/>
    <w:rsid w:val="00F232FF"/>
    <w:rsid w:val="00F2434D"/>
    <w:rsid w:val="00F24486"/>
    <w:rsid w:val="00F24BB7"/>
    <w:rsid w:val="00F24F54"/>
    <w:rsid w:val="00F259C2"/>
    <w:rsid w:val="00F25AF8"/>
    <w:rsid w:val="00F25C3C"/>
    <w:rsid w:val="00F25F3A"/>
    <w:rsid w:val="00F260D9"/>
    <w:rsid w:val="00F2637F"/>
    <w:rsid w:val="00F26745"/>
    <w:rsid w:val="00F26FAE"/>
    <w:rsid w:val="00F2749B"/>
    <w:rsid w:val="00F27CCD"/>
    <w:rsid w:val="00F27DA7"/>
    <w:rsid w:val="00F30355"/>
    <w:rsid w:val="00F30CF8"/>
    <w:rsid w:val="00F310EA"/>
    <w:rsid w:val="00F3110F"/>
    <w:rsid w:val="00F319C6"/>
    <w:rsid w:val="00F32067"/>
    <w:rsid w:val="00F32599"/>
    <w:rsid w:val="00F32AE2"/>
    <w:rsid w:val="00F32D04"/>
    <w:rsid w:val="00F32D4C"/>
    <w:rsid w:val="00F3329F"/>
    <w:rsid w:val="00F33353"/>
    <w:rsid w:val="00F33462"/>
    <w:rsid w:val="00F339E5"/>
    <w:rsid w:val="00F33BF7"/>
    <w:rsid w:val="00F33DE3"/>
    <w:rsid w:val="00F34B14"/>
    <w:rsid w:val="00F34C7B"/>
    <w:rsid w:val="00F34E3F"/>
    <w:rsid w:val="00F35BCC"/>
    <w:rsid w:val="00F36014"/>
    <w:rsid w:val="00F360A0"/>
    <w:rsid w:val="00F3626F"/>
    <w:rsid w:val="00F3632A"/>
    <w:rsid w:val="00F3635B"/>
    <w:rsid w:val="00F36C73"/>
    <w:rsid w:val="00F37192"/>
    <w:rsid w:val="00F3743F"/>
    <w:rsid w:val="00F3781E"/>
    <w:rsid w:val="00F378F5"/>
    <w:rsid w:val="00F4008D"/>
    <w:rsid w:val="00F40101"/>
    <w:rsid w:val="00F4012A"/>
    <w:rsid w:val="00F401F1"/>
    <w:rsid w:val="00F40501"/>
    <w:rsid w:val="00F40690"/>
    <w:rsid w:val="00F408C0"/>
    <w:rsid w:val="00F40AF2"/>
    <w:rsid w:val="00F40BEF"/>
    <w:rsid w:val="00F4141E"/>
    <w:rsid w:val="00F4146A"/>
    <w:rsid w:val="00F415D2"/>
    <w:rsid w:val="00F41AD3"/>
    <w:rsid w:val="00F448E5"/>
    <w:rsid w:val="00F44BBE"/>
    <w:rsid w:val="00F44FE7"/>
    <w:rsid w:val="00F452FD"/>
    <w:rsid w:val="00F45444"/>
    <w:rsid w:val="00F4597B"/>
    <w:rsid w:val="00F45A08"/>
    <w:rsid w:val="00F45F23"/>
    <w:rsid w:val="00F463F3"/>
    <w:rsid w:val="00F46723"/>
    <w:rsid w:val="00F467EC"/>
    <w:rsid w:val="00F46B91"/>
    <w:rsid w:val="00F46E29"/>
    <w:rsid w:val="00F470B4"/>
    <w:rsid w:val="00F4743E"/>
    <w:rsid w:val="00F47BD4"/>
    <w:rsid w:val="00F47D67"/>
    <w:rsid w:val="00F47FFD"/>
    <w:rsid w:val="00F50016"/>
    <w:rsid w:val="00F506C1"/>
    <w:rsid w:val="00F50D15"/>
    <w:rsid w:val="00F50D45"/>
    <w:rsid w:val="00F50FF8"/>
    <w:rsid w:val="00F5175C"/>
    <w:rsid w:val="00F5178B"/>
    <w:rsid w:val="00F51D74"/>
    <w:rsid w:val="00F52963"/>
    <w:rsid w:val="00F52C0B"/>
    <w:rsid w:val="00F52C52"/>
    <w:rsid w:val="00F530A5"/>
    <w:rsid w:val="00F531AB"/>
    <w:rsid w:val="00F5350A"/>
    <w:rsid w:val="00F53949"/>
    <w:rsid w:val="00F53958"/>
    <w:rsid w:val="00F53BC8"/>
    <w:rsid w:val="00F53E28"/>
    <w:rsid w:val="00F53E7A"/>
    <w:rsid w:val="00F543D4"/>
    <w:rsid w:val="00F54682"/>
    <w:rsid w:val="00F54862"/>
    <w:rsid w:val="00F55C48"/>
    <w:rsid w:val="00F55EDE"/>
    <w:rsid w:val="00F560C4"/>
    <w:rsid w:val="00F5695D"/>
    <w:rsid w:val="00F569B8"/>
    <w:rsid w:val="00F574E8"/>
    <w:rsid w:val="00F60265"/>
    <w:rsid w:val="00F6033F"/>
    <w:rsid w:val="00F607E3"/>
    <w:rsid w:val="00F608E7"/>
    <w:rsid w:val="00F609C7"/>
    <w:rsid w:val="00F60D2F"/>
    <w:rsid w:val="00F60EAC"/>
    <w:rsid w:val="00F61ADD"/>
    <w:rsid w:val="00F62210"/>
    <w:rsid w:val="00F6232F"/>
    <w:rsid w:val="00F62433"/>
    <w:rsid w:val="00F632BF"/>
    <w:rsid w:val="00F63349"/>
    <w:rsid w:val="00F635C5"/>
    <w:rsid w:val="00F64368"/>
    <w:rsid w:val="00F644C7"/>
    <w:rsid w:val="00F647BD"/>
    <w:rsid w:val="00F64B2F"/>
    <w:rsid w:val="00F64D67"/>
    <w:rsid w:val="00F65097"/>
    <w:rsid w:val="00F6520F"/>
    <w:rsid w:val="00F6560E"/>
    <w:rsid w:val="00F65DC6"/>
    <w:rsid w:val="00F66833"/>
    <w:rsid w:val="00F66D3D"/>
    <w:rsid w:val="00F674E7"/>
    <w:rsid w:val="00F676B7"/>
    <w:rsid w:val="00F678A9"/>
    <w:rsid w:val="00F7062D"/>
    <w:rsid w:val="00F70799"/>
    <w:rsid w:val="00F70B79"/>
    <w:rsid w:val="00F70E2A"/>
    <w:rsid w:val="00F710A6"/>
    <w:rsid w:val="00F711B5"/>
    <w:rsid w:val="00F71294"/>
    <w:rsid w:val="00F71AEF"/>
    <w:rsid w:val="00F71B32"/>
    <w:rsid w:val="00F71BE4"/>
    <w:rsid w:val="00F721F6"/>
    <w:rsid w:val="00F7225D"/>
    <w:rsid w:val="00F724FB"/>
    <w:rsid w:val="00F725D1"/>
    <w:rsid w:val="00F72C1D"/>
    <w:rsid w:val="00F7333E"/>
    <w:rsid w:val="00F737B1"/>
    <w:rsid w:val="00F7449D"/>
    <w:rsid w:val="00F74634"/>
    <w:rsid w:val="00F74715"/>
    <w:rsid w:val="00F74984"/>
    <w:rsid w:val="00F74EA3"/>
    <w:rsid w:val="00F756DD"/>
    <w:rsid w:val="00F75844"/>
    <w:rsid w:val="00F7766F"/>
    <w:rsid w:val="00F7797B"/>
    <w:rsid w:val="00F77B16"/>
    <w:rsid w:val="00F77CC4"/>
    <w:rsid w:val="00F8044B"/>
    <w:rsid w:val="00F80894"/>
    <w:rsid w:val="00F809DC"/>
    <w:rsid w:val="00F80F9F"/>
    <w:rsid w:val="00F81342"/>
    <w:rsid w:val="00F81454"/>
    <w:rsid w:val="00F82380"/>
    <w:rsid w:val="00F82653"/>
    <w:rsid w:val="00F82FC1"/>
    <w:rsid w:val="00F83182"/>
    <w:rsid w:val="00F831FF"/>
    <w:rsid w:val="00F832FA"/>
    <w:rsid w:val="00F83367"/>
    <w:rsid w:val="00F83593"/>
    <w:rsid w:val="00F838B2"/>
    <w:rsid w:val="00F83D18"/>
    <w:rsid w:val="00F846ED"/>
    <w:rsid w:val="00F849EC"/>
    <w:rsid w:val="00F84CF2"/>
    <w:rsid w:val="00F8582C"/>
    <w:rsid w:val="00F85A99"/>
    <w:rsid w:val="00F85D26"/>
    <w:rsid w:val="00F85D5A"/>
    <w:rsid w:val="00F85EDE"/>
    <w:rsid w:val="00F862F7"/>
    <w:rsid w:val="00F8697D"/>
    <w:rsid w:val="00F869DC"/>
    <w:rsid w:val="00F87019"/>
    <w:rsid w:val="00F87327"/>
    <w:rsid w:val="00F87707"/>
    <w:rsid w:val="00F87809"/>
    <w:rsid w:val="00F87B2C"/>
    <w:rsid w:val="00F9036A"/>
    <w:rsid w:val="00F907C9"/>
    <w:rsid w:val="00F90CFA"/>
    <w:rsid w:val="00F90DFE"/>
    <w:rsid w:val="00F90EF8"/>
    <w:rsid w:val="00F90F23"/>
    <w:rsid w:val="00F90F8E"/>
    <w:rsid w:val="00F910DA"/>
    <w:rsid w:val="00F91906"/>
    <w:rsid w:val="00F91BDA"/>
    <w:rsid w:val="00F926D7"/>
    <w:rsid w:val="00F92BB2"/>
    <w:rsid w:val="00F92C8D"/>
    <w:rsid w:val="00F9321F"/>
    <w:rsid w:val="00F93261"/>
    <w:rsid w:val="00F936F9"/>
    <w:rsid w:val="00F93DC2"/>
    <w:rsid w:val="00F94399"/>
    <w:rsid w:val="00F952D9"/>
    <w:rsid w:val="00F959CD"/>
    <w:rsid w:val="00F96083"/>
    <w:rsid w:val="00F967C3"/>
    <w:rsid w:val="00F967E1"/>
    <w:rsid w:val="00F972DA"/>
    <w:rsid w:val="00F9735D"/>
    <w:rsid w:val="00F9779C"/>
    <w:rsid w:val="00F97805"/>
    <w:rsid w:val="00F97C00"/>
    <w:rsid w:val="00FA0108"/>
    <w:rsid w:val="00FA0464"/>
    <w:rsid w:val="00FA0559"/>
    <w:rsid w:val="00FA0563"/>
    <w:rsid w:val="00FA0D7F"/>
    <w:rsid w:val="00FA188C"/>
    <w:rsid w:val="00FA1A65"/>
    <w:rsid w:val="00FA1DAB"/>
    <w:rsid w:val="00FA1EE0"/>
    <w:rsid w:val="00FA20F5"/>
    <w:rsid w:val="00FA21C3"/>
    <w:rsid w:val="00FA24BA"/>
    <w:rsid w:val="00FA27DC"/>
    <w:rsid w:val="00FA3523"/>
    <w:rsid w:val="00FA37EF"/>
    <w:rsid w:val="00FA39E0"/>
    <w:rsid w:val="00FA3CFB"/>
    <w:rsid w:val="00FA4444"/>
    <w:rsid w:val="00FA472D"/>
    <w:rsid w:val="00FA477E"/>
    <w:rsid w:val="00FA4BD0"/>
    <w:rsid w:val="00FA5023"/>
    <w:rsid w:val="00FA541A"/>
    <w:rsid w:val="00FA55A6"/>
    <w:rsid w:val="00FA5E5E"/>
    <w:rsid w:val="00FA602E"/>
    <w:rsid w:val="00FA61DB"/>
    <w:rsid w:val="00FA632D"/>
    <w:rsid w:val="00FA671A"/>
    <w:rsid w:val="00FA68F4"/>
    <w:rsid w:val="00FA6B8F"/>
    <w:rsid w:val="00FA6FE4"/>
    <w:rsid w:val="00FA747D"/>
    <w:rsid w:val="00FA7BAC"/>
    <w:rsid w:val="00FB035E"/>
    <w:rsid w:val="00FB09D6"/>
    <w:rsid w:val="00FB09E0"/>
    <w:rsid w:val="00FB0AA9"/>
    <w:rsid w:val="00FB0ECD"/>
    <w:rsid w:val="00FB0EFB"/>
    <w:rsid w:val="00FB10EC"/>
    <w:rsid w:val="00FB1717"/>
    <w:rsid w:val="00FB17FB"/>
    <w:rsid w:val="00FB1BC9"/>
    <w:rsid w:val="00FB1D8B"/>
    <w:rsid w:val="00FB22B6"/>
    <w:rsid w:val="00FB261A"/>
    <w:rsid w:val="00FB27E3"/>
    <w:rsid w:val="00FB29EE"/>
    <w:rsid w:val="00FB2F38"/>
    <w:rsid w:val="00FB364C"/>
    <w:rsid w:val="00FB3B2E"/>
    <w:rsid w:val="00FB3B71"/>
    <w:rsid w:val="00FB3D26"/>
    <w:rsid w:val="00FB3F4E"/>
    <w:rsid w:val="00FB46B3"/>
    <w:rsid w:val="00FB4A3B"/>
    <w:rsid w:val="00FB4E91"/>
    <w:rsid w:val="00FB510A"/>
    <w:rsid w:val="00FB58B0"/>
    <w:rsid w:val="00FB58B9"/>
    <w:rsid w:val="00FB5AF1"/>
    <w:rsid w:val="00FB68C5"/>
    <w:rsid w:val="00FB6AB8"/>
    <w:rsid w:val="00FB74E6"/>
    <w:rsid w:val="00FB79D1"/>
    <w:rsid w:val="00FC01B5"/>
    <w:rsid w:val="00FC06E2"/>
    <w:rsid w:val="00FC0BCF"/>
    <w:rsid w:val="00FC1953"/>
    <w:rsid w:val="00FC29F8"/>
    <w:rsid w:val="00FC3185"/>
    <w:rsid w:val="00FC336C"/>
    <w:rsid w:val="00FC3817"/>
    <w:rsid w:val="00FC4149"/>
    <w:rsid w:val="00FC45C2"/>
    <w:rsid w:val="00FC4855"/>
    <w:rsid w:val="00FC4979"/>
    <w:rsid w:val="00FC4D49"/>
    <w:rsid w:val="00FC4DA8"/>
    <w:rsid w:val="00FC5AF3"/>
    <w:rsid w:val="00FC5E19"/>
    <w:rsid w:val="00FC5EBA"/>
    <w:rsid w:val="00FC68F1"/>
    <w:rsid w:val="00FC69E4"/>
    <w:rsid w:val="00FC72D8"/>
    <w:rsid w:val="00FC7928"/>
    <w:rsid w:val="00FC79BC"/>
    <w:rsid w:val="00FC7CB5"/>
    <w:rsid w:val="00FD01BF"/>
    <w:rsid w:val="00FD0B97"/>
    <w:rsid w:val="00FD1076"/>
    <w:rsid w:val="00FD113F"/>
    <w:rsid w:val="00FD1FAE"/>
    <w:rsid w:val="00FD2296"/>
    <w:rsid w:val="00FD267F"/>
    <w:rsid w:val="00FD2735"/>
    <w:rsid w:val="00FD30F1"/>
    <w:rsid w:val="00FD3B8D"/>
    <w:rsid w:val="00FD412C"/>
    <w:rsid w:val="00FD416D"/>
    <w:rsid w:val="00FD4AA0"/>
    <w:rsid w:val="00FD5550"/>
    <w:rsid w:val="00FD5BD1"/>
    <w:rsid w:val="00FD5C3C"/>
    <w:rsid w:val="00FD655A"/>
    <w:rsid w:val="00FD6B92"/>
    <w:rsid w:val="00FD6D76"/>
    <w:rsid w:val="00FD6DBB"/>
    <w:rsid w:val="00FD7153"/>
    <w:rsid w:val="00FD74AD"/>
    <w:rsid w:val="00FD7739"/>
    <w:rsid w:val="00FD7ABA"/>
    <w:rsid w:val="00FD7BA6"/>
    <w:rsid w:val="00FE043D"/>
    <w:rsid w:val="00FE04DB"/>
    <w:rsid w:val="00FE169B"/>
    <w:rsid w:val="00FE19A9"/>
    <w:rsid w:val="00FE1C88"/>
    <w:rsid w:val="00FE1E0A"/>
    <w:rsid w:val="00FE249B"/>
    <w:rsid w:val="00FE2658"/>
    <w:rsid w:val="00FE27BE"/>
    <w:rsid w:val="00FE27F6"/>
    <w:rsid w:val="00FE29A4"/>
    <w:rsid w:val="00FE2BC4"/>
    <w:rsid w:val="00FE2D42"/>
    <w:rsid w:val="00FE2FC3"/>
    <w:rsid w:val="00FE3059"/>
    <w:rsid w:val="00FE337A"/>
    <w:rsid w:val="00FE38B9"/>
    <w:rsid w:val="00FE3D5D"/>
    <w:rsid w:val="00FE4991"/>
    <w:rsid w:val="00FE503B"/>
    <w:rsid w:val="00FE592A"/>
    <w:rsid w:val="00FE6B98"/>
    <w:rsid w:val="00FE6E56"/>
    <w:rsid w:val="00FE72BA"/>
    <w:rsid w:val="00FE741D"/>
    <w:rsid w:val="00FF01AC"/>
    <w:rsid w:val="00FF0742"/>
    <w:rsid w:val="00FF105E"/>
    <w:rsid w:val="00FF124E"/>
    <w:rsid w:val="00FF18BE"/>
    <w:rsid w:val="00FF1C9B"/>
    <w:rsid w:val="00FF2136"/>
    <w:rsid w:val="00FF23F1"/>
    <w:rsid w:val="00FF2431"/>
    <w:rsid w:val="00FF2469"/>
    <w:rsid w:val="00FF36AE"/>
    <w:rsid w:val="00FF37C4"/>
    <w:rsid w:val="00FF3886"/>
    <w:rsid w:val="00FF38D3"/>
    <w:rsid w:val="00FF42CF"/>
    <w:rsid w:val="00FF4767"/>
    <w:rsid w:val="00FF48D1"/>
    <w:rsid w:val="00FF4F89"/>
    <w:rsid w:val="00FF50BF"/>
    <w:rsid w:val="00FF51EA"/>
    <w:rsid w:val="00FF53B0"/>
    <w:rsid w:val="00FF57E4"/>
    <w:rsid w:val="00FF60F2"/>
    <w:rsid w:val="00FF68F1"/>
    <w:rsid w:val="00FF719D"/>
    <w:rsid w:val="00FF7A12"/>
    <w:rsid w:val="0129164F"/>
    <w:rsid w:val="013B2B96"/>
    <w:rsid w:val="01E1703D"/>
    <w:rsid w:val="01EE6A26"/>
    <w:rsid w:val="026B05AF"/>
    <w:rsid w:val="03076ED3"/>
    <w:rsid w:val="049A2702"/>
    <w:rsid w:val="05847DCB"/>
    <w:rsid w:val="0595397F"/>
    <w:rsid w:val="05DB065E"/>
    <w:rsid w:val="05E22EEC"/>
    <w:rsid w:val="063B325D"/>
    <w:rsid w:val="0681212A"/>
    <w:rsid w:val="079052BE"/>
    <w:rsid w:val="095011A8"/>
    <w:rsid w:val="09B36DAA"/>
    <w:rsid w:val="0A262D8D"/>
    <w:rsid w:val="0B31588C"/>
    <w:rsid w:val="0B8600F0"/>
    <w:rsid w:val="0B907212"/>
    <w:rsid w:val="0BA27093"/>
    <w:rsid w:val="0BA457DB"/>
    <w:rsid w:val="0C4F5948"/>
    <w:rsid w:val="0CA034F0"/>
    <w:rsid w:val="0D093B48"/>
    <w:rsid w:val="0D4610AA"/>
    <w:rsid w:val="0D841421"/>
    <w:rsid w:val="0D8A0626"/>
    <w:rsid w:val="0E506C54"/>
    <w:rsid w:val="0ED10695"/>
    <w:rsid w:val="0EFB7275"/>
    <w:rsid w:val="0F1D7D7F"/>
    <w:rsid w:val="0F3F795B"/>
    <w:rsid w:val="0F4946D0"/>
    <w:rsid w:val="0F7335C5"/>
    <w:rsid w:val="10795489"/>
    <w:rsid w:val="10B20503"/>
    <w:rsid w:val="10E40C2A"/>
    <w:rsid w:val="113101C8"/>
    <w:rsid w:val="11B653E9"/>
    <w:rsid w:val="11C95F9C"/>
    <w:rsid w:val="11DF4949"/>
    <w:rsid w:val="11F40F1A"/>
    <w:rsid w:val="12CC5D44"/>
    <w:rsid w:val="139C49F3"/>
    <w:rsid w:val="13A4275D"/>
    <w:rsid w:val="13D51CBA"/>
    <w:rsid w:val="13EC2D22"/>
    <w:rsid w:val="14013161"/>
    <w:rsid w:val="142B622C"/>
    <w:rsid w:val="14397409"/>
    <w:rsid w:val="15182D18"/>
    <w:rsid w:val="15B91E83"/>
    <w:rsid w:val="15C636F0"/>
    <w:rsid w:val="169D4AF9"/>
    <w:rsid w:val="16CC145B"/>
    <w:rsid w:val="16CF5E02"/>
    <w:rsid w:val="16DE64F3"/>
    <w:rsid w:val="173F3D17"/>
    <w:rsid w:val="17AF74B8"/>
    <w:rsid w:val="181710AC"/>
    <w:rsid w:val="1854279E"/>
    <w:rsid w:val="18C2464E"/>
    <w:rsid w:val="18C708FC"/>
    <w:rsid w:val="19053D5D"/>
    <w:rsid w:val="192B6AA1"/>
    <w:rsid w:val="199D0B74"/>
    <w:rsid w:val="19CE23A1"/>
    <w:rsid w:val="1A292A86"/>
    <w:rsid w:val="1A8C1B75"/>
    <w:rsid w:val="1AC365D7"/>
    <w:rsid w:val="1ACD56B3"/>
    <w:rsid w:val="1B9A74D2"/>
    <w:rsid w:val="1BFE4A94"/>
    <w:rsid w:val="1C4C3A51"/>
    <w:rsid w:val="1CC950A2"/>
    <w:rsid w:val="1DD925F6"/>
    <w:rsid w:val="1DF701F2"/>
    <w:rsid w:val="1E612053"/>
    <w:rsid w:val="1E7B061E"/>
    <w:rsid w:val="1F0B3750"/>
    <w:rsid w:val="1F464996"/>
    <w:rsid w:val="1F4A3163"/>
    <w:rsid w:val="1FAC6E05"/>
    <w:rsid w:val="1FC40251"/>
    <w:rsid w:val="1FFF7034"/>
    <w:rsid w:val="201A5B99"/>
    <w:rsid w:val="2102775E"/>
    <w:rsid w:val="21621621"/>
    <w:rsid w:val="217A6BD0"/>
    <w:rsid w:val="2268661C"/>
    <w:rsid w:val="2474508C"/>
    <w:rsid w:val="248D10AB"/>
    <w:rsid w:val="24AF4B7D"/>
    <w:rsid w:val="2714290A"/>
    <w:rsid w:val="28D7314C"/>
    <w:rsid w:val="28DB46A8"/>
    <w:rsid w:val="28DE1C0C"/>
    <w:rsid w:val="2919534F"/>
    <w:rsid w:val="29704200"/>
    <w:rsid w:val="29AC5B2F"/>
    <w:rsid w:val="29DA58C2"/>
    <w:rsid w:val="2A07637C"/>
    <w:rsid w:val="2A7E3970"/>
    <w:rsid w:val="2ACC5FDE"/>
    <w:rsid w:val="2BCE6231"/>
    <w:rsid w:val="2BF8505C"/>
    <w:rsid w:val="2C622E1D"/>
    <w:rsid w:val="2C870BE6"/>
    <w:rsid w:val="2D03632E"/>
    <w:rsid w:val="2D5F4604"/>
    <w:rsid w:val="2DA76EF1"/>
    <w:rsid w:val="2E0D0E52"/>
    <w:rsid w:val="2E3208DD"/>
    <w:rsid w:val="2EA339A5"/>
    <w:rsid w:val="2F0331FE"/>
    <w:rsid w:val="2F0C5DFB"/>
    <w:rsid w:val="2F193B60"/>
    <w:rsid w:val="300A7A53"/>
    <w:rsid w:val="30120987"/>
    <w:rsid w:val="304E16EE"/>
    <w:rsid w:val="30A235FD"/>
    <w:rsid w:val="31686211"/>
    <w:rsid w:val="31C7503D"/>
    <w:rsid w:val="323532DC"/>
    <w:rsid w:val="334B0167"/>
    <w:rsid w:val="33956F34"/>
    <w:rsid w:val="34794E28"/>
    <w:rsid w:val="34B36F93"/>
    <w:rsid w:val="34B53FB3"/>
    <w:rsid w:val="357C0AAC"/>
    <w:rsid w:val="35973B37"/>
    <w:rsid w:val="361D7E5F"/>
    <w:rsid w:val="36562C22"/>
    <w:rsid w:val="36624145"/>
    <w:rsid w:val="3733112C"/>
    <w:rsid w:val="37971BCD"/>
    <w:rsid w:val="3870086F"/>
    <w:rsid w:val="38A57347"/>
    <w:rsid w:val="38CC5315"/>
    <w:rsid w:val="39693A3D"/>
    <w:rsid w:val="396D4DDB"/>
    <w:rsid w:val="39CB40BB"/>
    <w:rsid w:val="3A2465D4"/>
    <w:rsid w:val="3AF63BC4"/>
    <w:rsid w:val="3C835355"/>
    <w:rsid w:val="3CDA5944"/>
    <w:rsid w:val="3D385ACB"/>
    <w:rsid w:val="3D7D6B80"/>
    <w:rsid w:val="3DDA2813"/>
    <w:rsid w:val="3EFC6676"/>
    <w:rsid w:val="3F3B3785"/>
    <w:rsid w:val="3F433125"/>
    <w:rsid w:val="3F670771"/>
    <w:rsid w:val="410F5B8E"/>
    <w:rsid w:val="41257C62"/>
    <w:rsid w:val="41E53E7C"/>
    <w:rsid w:val="41F806FA"/>
    <w:rsid w:val="42B555FD"/>
    <w:rsid w:val="42C817D4"/>
    <w:rsid w:val="44D22552"/>
    <w:rsid w:val="453C0257"/>
    <w:rsid w:val="458614D2"/>
    <w:rsid w:val="459B31D0"/>
    <w:rsid w:val="46C06659"/>
    <w:rsid w:val="46C71DA3"/>
    <w:rsid w:val="46F50E97"/>
    <w:rsid w:val="47206DD0"/>
    <w:rsid w:val="474C63FD"/>
    <w:rsid w:val="47710090"/>
    <w:rsid w:val="4783216D"/>
    <w:rsid w:val="479B51D9"/>
    <w:rsid w:val="480B6C07"/>
    <w:rsid w:val="480E5EDB"/>
    <w:rsid w:val="48140AAD"/>
    <w:rsid w:val="484E1014"/>
    <w:rsid w:val="489839F7"/>
    <w:rsid w:val="49831FB1"/>
    <w:rsid w:val="49DC33C2"/>
    <w:rsid w:val="49FE7275"/>
    <w:rsid w:val="4A361719"/>
    <w:rsid w:val="4A485BA0"/>
    <w:rsid w:val="4B072810"/>
    <w:rsid w:val="4BA27797"/>
    <w:rsid w:val="4BF076A6"/>
    <w:rsid w:val="4C7B1665"/>
    <w:rsid w:val="4C7D362F"/>
    <w:rsid w:val="4C9156F9"/>
    <w:rsid w:val="4CA7245A"/>
    <w:rsid w:val="4DA62712"/>
    <w:rsid w:val="4EA26FA3"/>
    <w:rsid w:val="4EE42237"/>
    <w:rsid w:val="4EFE032C"/>
    <w:rsid w:val="4F207833"/>
    <w:rsid w:val="4F2745F5"/>
    <w:rsid w:val="4F6E7333"/>
    <w:rsid w:val="50E1652A"/>
    <w:rsid w:val="512322CB"/>
    <w:rsid w:val="51363DAD"/>
    <w:rsid w:val="51624BA2"/>
    <w:rsid w:val="51894824"/>
    <w:rsid w:val="52720E14"/>
    <w:rsid w:val="52C30E83"/>
    <w:rsid w:val="5315483C"/>
    <w:rsid w:val="53B73B84"/>
    <w:rsid w:val="53DD77EC"/>
    <w:rsid w:val="54532EC8"/>
    <w:rsid w:val="545555D8"/>
    <w:rsid w:val="551B1C37"/>
    <w:rsid w:val="55234733"/>
    <w:rsid w:val="56012097"/>
    <w:rsid w:val="562B40FC"/>
    <w:rsid w:val="57511940"/>
    <w:rsid w:val="584414A5"/>
    <w:rsid w:val="58692CBA"/>
    <w:rsid w:val="597E2795"/>
    <w:rsid w:val="5A113609"/>
    <w:rsid w:val="5A14757E"/>
    <w:rsid w:val="5A3E3CD2"/>
    <w:rsid w:val="5A4C63EF"/>
    <w:rsid w:val="5A591863"/>
    <w:rsid w:val="5A785436"/>
    <w:rsid w:val="5A9B4B84"/>
    <w:rsid w:val="5AC71306"/>
    <w:rsid w:val="5BFA0F81"/>
    <w:rsid w:val="5C133668"/>
    <w:rsid w:val="5C1555AF"/>
    <w:rsid w:val="5D9570FA"/>
    <w:rsid w:val="5EF908A6"/>
    <w:rsid w:val="5FA453BE"/>
    <w:rsid w:val="5FD714BB"/>
    <w:rsid w:val="60221D7C"/>
    <w:rsid w:val="61615E88"/>
    <w:rsid w:val="61776447"/>
    <w:rsid w:val="61B863A0"/>
    <w:rsid w:val="61CE31C2"/>
    <w:rsid w:val="625567C0"/>
    <w:rsid w:val="627F34E4"/>
    <w:rsid w:val="6339625B"/>
    <w:rsid w:val="637E566E"/>
    <w:rsid w:val="638E5CCA"/>
    <w:rsid w:val="64095562"/>
    <w:rsid w:val="640B2DAF"/>
    <w:rsid w:val="642C556C"/>
    <w:rsid w:val="64A70DF2"/>
    <w:rsid w:val="651B26D3"/>
    <w:rsid w:val="654C7BEB"/>
    <w:rsid w:val="66050034"/>
    <w:rsid w:val="66D77D90"/>
    <w:rsid w:val="66DB4D83"/>
    <w:rsid w:val="670C0772"/>
    <w:rsid w:val="6714572D"/>
    <w:rsid w:val="67191D4F"/>
    <w:rsid w:val="674E58A0"/>
    <w:rsid w:val="67793EB8"/>
    <w:rsid w:val="684D7F02"/>
    <w:rsid w:val="688B192B"/>
    <w:rsid w:val="68EB3277"/>
    <w:rsid w:val="690819B1"/>
    <w:rsid w:val="69802D51"/>
    <w:rsid w:val="69AC6F89"/>
    <w:rsid w:val="69D56401"/>
    <w:rsid w:val="6A8F6023"/>
    <w:rsid w:val="6ABB288B"/>
    <w:rsid w:val="6BD66471"/>
    <w:rsid w:val="6BD83F86"/>
    <w:rsid w:val="6C4E249B"/>
    <w:rsid w:val="6C580C23"/>
    <w:rsid w:val="6C636B49"/>
    <w:rsid w:val="6C671F84"/>
    <w:rsid w:val="6C9F4AD9"/>
    <w:rsid w:val="6D4B07BC"/>
    <w:rsid w:val="6D673916"/>
    <w:rsid w:val="6E0D584D"/>
    <w:rsid w:val="6EB505AF"/>
    <w:rsid w:val="6EEE0F33"/>
    <w:rsid w:val="6EFA3A8F"/>
    <w:rsid w:val="6F490B1E"/>
    <w:rsid w:val="6FBD596D"/>
    <w:rsid w:val="6FF013D7"/>
    <w:rsid w:val="70E81BA8"/>
    <w:rsid w:val="71253EA2"/>
    <w:rsid w:val="71983564"/>
    <w:rsid w:val="71A93FA1"/>
    <w:rsid w:val="71AE58A5"/>
    <w:rsid w:val="71D21648"/>
    <w:rsid w:val="71E96F85"/>
    <w:rsid w:val="7205184D"/>
    <w:rsid w:val="73B904EC"/>
    <w:rsid w:val="73CB617F"/>
    <w:rsid w:val="75872DF4"/>
    <w:rsid w:val="75D74944"/>
    <w:rsid w:val="764F3ACF"/>
    <w:rsid w:val="76F57F48"/>
    <w:rsid w:val="77377B98"/>
    <w:rsid w:val="777A02FF"/>
    <w:rsid w:val="78314907"/>
    <w:rsid w:val="78621C0B"/>
    <w:rsid w:val="78DF5B8F"/>
    <w:rsid w:val="7A451D1D"/>
    <w:rsid w:val="7A5F258A"/>
    <w:rsid w:val="7AD106CF"/>
    <w:rsid w:val="7B2E771F"/>
    <w:rsid w:val="7B5A6766"/>
    <w:rsid w:val="7B75416C"/>
    <w:rsid w:val="7C8C529F"/>
    <w:rsid w:val="7CD04806"/>
    <w:rsid w:val="7D5B51FC"/>
    <w:rsid w:val="7E5F4093"/>
    <w:rsid w:val="7E9F5873"/>
    <w:rsid w:val="7FA2248A"/>
    <w:rsid w:val="7FC26077"/>
    <w:rsid w:val="7FDD369A"/>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0" w:lineRule="exact"/>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0"/>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61"/>
    <w:qFormat/>
    <w:uiPriority w:val="9"/>
    <w:pPr>
      <w:keepNext/>
      <w:keepLines/>
      <w:spacing w:before="260" w:after="260" w:line="416" w:lineRule="auto"/>
      <w:outlineLvl w:val="2"/>
    </w:pPr>
    <w:rPr>
      <w:b/>
      <w:bCs/>
      <w:sz w:val="32"/>
      <w:szCs w:val="32"/>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3"/>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65"/>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66"/>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67"/>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68"/>
    <w:qFormat/>
    <w:uiPriority w:val="0"/>
    <w:pPr>
      <w:keepNext/>
      <w:keepLines/>
      <w:numPr>
        <w:ilvl w:val="8"/>
        <w:numId w:val="1"/>
      </w:numPr>
      <w:spacing w:before="240" w:after="64" w:line="320" w:lineRule="auto"/>
      <w:outlineLvl w:val="8"/>
    </w:pPr>
    <w:rPr>
      <w:rFonts w:ascii="Arial" w:hAnsi="Arial" w:eastAsia="黑体"/>
    </w:rPr>
  </w:style>
  <w:style w:type="character" w:default="1" w:styleId="53">
    <w:name w:val="Default Paragraph Font"/>
    <w:semiHidden/>
    <w:unhideWhenUsed/>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4"/>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unhideWhenUsed/>
    <w:qFormat/>
    <w:uiPriority w:val="0"/>
    <w:pPr>
      <w:ind w:left="2520" w:leftChars="1200"/>
    </w:pPr>
    <w:rPr>
      <w:rFonts w:ascii="Calibri" w:hAnsi="Calibri"/>
      <w:szCs w:val="22"/>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semiHidden/>
    <w:qFormat/>
    <w:uiPriority w:val="0"/>
    <w:pPr>
      <w:shd w:val="clear" w:color="auto" w:fill="000080"/>
    </w:pPr>
  </w:style>
  <w:style w:type="paragraph" w:styleId="17">
    <w:name w:val="annotation text"/>
    <w:basedOn w:val="1"/>
    <w:link w:val="69"/>
    <w:qFormat/>
    <w:uiPriority w:val="0"/>
    <w:pPr>
      <w:jc w:val="left"/>
    </w:pPr>
  </w:style>
  <w:style w:type="paragraph" w:styleId="18">
    <w:name w:val="Body Text 3"/>
    <w:basedOn w:val="1"/>
    <w:link w:val="70"/>
    <w:qFormat/>
    <w:uiPriority w:val="0"/>
    <w:pPr>
      <w:spacing w:line="500" w:lineRule="exact"/>
    </w:pPr>
    <w:rPr>
      <w:b/>
      <w:bCs/>
      <w:sz w:val="24"/>
    </w:rPr>
  </w:style>
  <w:style w:type="paragraph" w:styleId="19">
    <w:name w:val="Body Text"/>
    <w:basedOn w:val="1"/>
    <w:link w:val="71"/>
    <w:unhideWhenUsed/>
    <w:qFormat/>
    <w:uiPriority w:val="1"/>
    <w:pPr>
      <w:spacing w:after="120"/>
    </w:pPr>
  </w:style>
  <w:style w:type="paragraph" w:styleId="20">
    <w:name w:val="Body Text Indent"/>
    <w:basedOn w:val="1"/>
    <w:link w:val="72"/>
    <w:qFormat/>
    <w:uiPriority w:val="0"/>
    <w:pPr>
      <w:ind w:firstLine="830" w:firstLineChars="352"/>
    </w:pPr>
    <w:rPr>
      <w:rFonts w:ascii="仿宋_GB2312" w:eastAsia="仿宋_GB2312"/>
      <w:kern w:val="0"/>
      <w:sz w:val="32"/>
      <w:szCs w:val="20"/>
    </w:rPr>
  </w:style>
  <w:style w:type="paragraph" w:styleId="21">
    <w:name w:val="List Number 3"/>
    <w:basedOn w:val="1"/>
    <w:qFormat/>
    <w:uiPriority w:val="0"/>
    <w:pPr>
      <w:numPr>
        <w:ilvl w:val="0"/>
        <w:numId w:val="2"/>
      </w:numPr>
      <w:tabs>
        <w:tab w:val="left" w:pos="1200"/>
      </w:tabs>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spacing w:line="240" w:lineRule="auto"/>
      <w:ind w:left="420" w:right="33" w:firstLine="0" w:firstLineChars="0"/>
      <w:jc w:val="left"/>
      <w:textAlignment w:val="baseline"/>
    </w:pPr>
    <w:rPr>
      <w:kern w:val="0"/>
      <w:sz w:val="24"/>
      <w:szCs w:val="20"/>
    </w:rPr>
  </w:style>
  <w:style w:type="paragraph" w:styleId="24">
    <w:name w:val="toc 5"/>
    <w:basedOn w:val="1"/>
    <w:next w:val="1"/>
    <w:unhideWhenUsed/>
    <w:qFormat/>
    <w:uiPriority w:val="0"/>
    <w:pPr>
      <w:ind w:left="1680" w:leftChars="800"/>
    </w:pPr>
    <w:rPr>
      <w:rFonts w:ascii="Calibri" w:hAnsi="Calibri"/>
      <w:szCs w:val="22"/>
    </w:rPr>
  </w:style>
  <w:style w:type="paragraph" w:styleId="25">
    <w:name w:val="toc 3"/>
    <w:basedOn w:val="1"/>
    <w:next w:val="1"/>
    <w:unhideWhenUsed/>
    <w:qFormat/>
    <w:uiPriority w:val="39"/>
    <w:pPr>
      <w:ind w:left="840" w:leftChars="400"/>
    </w:pPr>
    <w:rPr>
      <w:rFonts w:ascii="Calibri" w:hAnsi="Calibri"/>
      <w:szCs w:val="22"/>
    </w:rPr>
  </w:style>
  <w:style w:type="paragraph" w:styleId="26">
    <w:name w:val="Plain Text"/>
    <w:basedOn w:val="1"/>
    <w:link w:val="73"/>
    <w:qFormat/>
    <w:uiPriority w:val="99"/>
    <w:rPr>
      <w:rFonts w:ascii="宋体" w:hAnsi="Courier New"/>
      <w:kern w:val="0"/>
      <w:sz w:val="20"/>
      <w:szCs w:val="21"/>
    </w:rPr>
  </w:style>
  <w:style w:type="paragraph" w:styleId="27">
    <w:name w:val="toc 8"/>
    <w:basedOn w:val="1"/>
    <w:next w:val="1"/>
    <w:unhideWhenUsed/>
    <w:qFormat/>
    <w:uiPriority w:val="0"/>
    <w:pPr>
      <w:ind w:left="2940" w:leftChars="1400"/>
    </w:pPr>
    <w:rPr>
      <w:rFonts w:ascii="Calibri" w:hAnsi="Calibri"/>
      <w:szCs w:val="22"/>
    </w:rPr>
  </w:style>
  <w:style w:type="paragraph" w:styleId="28">
    <w:name w:val="Date"/>
    <w:basedOn w:val="1"/>
    <w:next w:val="1"/>
    <w:link w:val="74"/>
    <w:unhideWhenUsed/>
    <w:qFormat/>
    <w:uiPriority w:val="99"/>
    <w:pPr>
      <w:ind w:left="100" w:leftChars="2500"/>
    </w:pPr>
  </w:style>
  <w:style w:type="paragraph" w:styleId="29">
    <w:name w:val="Body Text Indent 2"/>
    <w:basedOn w:val="1"/>
    <w:link w:val="75"/>
    <w:qFormat/>
    <w:uiPriority w:val="0"/>
    <w:pPr>
      <w:ind w:firstLine="630"/>
    </w:pPr>
    <w:rPr>
      <w:sz w:val="32"/>
      <w:szCs w:val="20"/>
    </w:rPr>
  </w:style>
  <w:style w:type="paragraph" w:styleId="30">
    <w:name w:val="endnote text"/>
    <w:basedOn w:val="1"/>
    <w:unhideWhenUsed/>
    <w:qFormat/>
    <w:uiPriority w:val="0"/>
    <w:pPr>
      <w:snapToGrid w:val="0"/>
      <w:jc w:val="left"/>
    </w:pPr>
  </w:style>
  <w:style w:type="paragraph" w:styleId="31">
    <w:name w:val="Balloon Text"/>
    <w:basedOn w:val="1"/>
    <w:link w:val="76"/>
    <w:qFormat/>
    <w:uiPriority w:val="0"/>
    <w:rPr>
      <w:sz w:val="18"/>
      <w:szCs w:val="18"/>
    </w:rPr>
  </w:style>
  <w:style w:type="paragraph" w:styleId="32">
    <w:name w:val="footer"/>
    <w:basedOn w:val="1"/>
    <w:link w:val="77"/>
    <w:unhideWhenUsed/>
    <w:qFormat/>
    <w:uiPriority w:val="99"/>
    <w:pPr>
      <w:tabs>
        <w:tab w:val="center" w:pos="4153"/>
        <w:tab w:val="right" w:pos="8306"/>
      </w:tabs>
      <w:snapToGrid w:val="0"/>
      <w:jc w:val="left"/>
    </w:pPr>
    <w:rPr>
      <w:kern w:val="0"/>
      <w:sz w:val="18"/>
      <w:szCs w:val="18"/>
    </w:rPr>
  </w:style>
  <w:style w:type="paragraph" w:styleId="33">
    <w:name w:val="header"/>
    <w:basedOn w:val="1"/>
    <w:link w:val="7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4">
    <w:name w:val="toc 1"/>
    <w:basedOn w:val="1"/>
    <w:next w:val="1"/>
    <w:unhideWhenUsed/>
    <w:qFormat/>
    <w:uiPriority w:val="39"/>
  </w:style>
  <w:style w:type="paragraph" w:styleId="35">
    <w:name w:val="toc 4"/>
    <w:basedOn w:val="1"/>
    <w:next w:val="1"/>
    <w:unhideWhenUsed/>
    <w:qFormat/>
    <w:uiPriority w:val="0"/>
    <w:pPr>
      <w:ind w:left="1260" w:leftChars="600"/>
    </w:pPr>
    <w:rPr>
      <w:rFonts w:ascii="Calibri" w:hAnsi="Calibri"/>
      <w:szCs w:val="22"/>
    </w:rPr>
  </w:style>
  <w:style w:type="paragraph" w:styleId="36">
    <w:name w:val="index heading"/>
    <w:basedOn w:val="1"/>
    <w:next w:val="37"/>
    <w:semiHidden/>
    <w:qFormat/>
    <w:uiPriority w:val="0"/>
    <w:rPr>
      <w:szCs w:val="20"/>
    </w:rPr>
  </w:style>
  <w:style w:type="paragraph" w:styleId="37">
    <w:name w:val="index 1"/>
    <w:basedOn w:val="1"/>
    <w:next w:val="1"/>
    <w:semiHidden/>
    <w:qFormat/>
    <w:uiPriority w:val="0"/>
    <w:pPr>
      <w:spacing w:line="400" w:lineRule="exact"/>
      <w:ind w:firstLine="420"/>
    </w:pPr>
    <w:rPr>
      <w:rFonts w:ascii="宋体" w:hAnsi="Courier New"/>
      <w:b/>
      <w:szCs w:val="20"/>
    </w:rPr>
  </w:style>
  <w:style w:type="paragraph" w:styleId="38">
    <w:name w:val="List"/>
    <w:basedOn w:val="1"/>
    <w:qFormat/>
    <w:uiPriority w:val="0"/>
    <w:pPr>
      <w:ind w:left="200" w:hanging="200" w:hangingChars="200"/>
    </w:pPr>
    <w:rPr>
      <w:sz w:val="28"/>
    </w:rPr>
  </w:style>
  <w:style w:type="paragraph" w:styleId="39">
    <w:name w:val="footnote text"/>
    <w:basedOn w:val="1"/>
    <w:unhideWhenUsed/>
    <w:qFormat/>
    <w:uiPriority w:val="0"/>
    <w:pPr>
      <w:snapToGrid w:val="0"/>
      <w:jc w:val="left"/>
    </w:pPr>
    <w:rPr>
      <w:sz w:val="18"/>
      <w:szCs w:val="18"/>
    </w:rPr>
  </w:style>
  <w:style w:type="paragraph" w:styleId="40">
    <w:name w:val="toc 6"/>
    <w:basedOn w:val="1"/>
    <w:next w:val="1"/>
    <w:unhideWhenUsed/>
    <w:qFormat/>
    <w:uiPriority w:val="0"/>
    <w:pPr>
      <w:ind w:left="2100" w:leftChars="1000"/>
    </w:pPr>
    <w:rPr>
      <w:rFonts w:ascii="Calibri" w:hAnsi="Calibri"/>
      <w:szCs w:val="22"/>
    </w:rPr>
  </w:style>
  <w:style w:type="paragraph" w:styleId="41">
    <w:name w:val="Body Text Indent 3"/>
    <w:basedOn w:val="1"/>
    <w:link w:val="79"/>
    <w:qFormat/>
    <w:uiPriority w:val="0"/>
    <w:pPr>
      <w:spacing w:after="120"/>
      <w:ind w:left="420" w:leftChars="200"/>
    </w:pPr>
    <w:rPr>
      <w:sz w:val="16"/>
      <w:szCs w:val="16"/>
    </w:rPr>
  </w:style>
  <w:style w:type="paragraph" w:styleId="42">
    <w:name w:val="toc 2"/>
    <w:basedOn w:val="1"/>
    <w:next w:val="1"/>
    <w:unhideWhenUsed/>
    <w:qFormat/>
    <w:uiPriority w:val="39"/>
    <w:pPr>
      <w:tabs>
        <w:tab w:val="right" w:leader="dot" w:pos="8450"/>
      </w:tabs>
      <w:ind w:left="420" w:leftChars="200"/>
    </w:pPr>
  </w:style>
  <w:style w:type="paragraph" w:styleId="43">
    <w:name w:val="toc 9"/>
    <w:basedOn w:val="1"/>
    <w:next w:val="1"/>
    <w:unhideWhenUsed/>
    <w:qFormat/>
    <w:uiPriority w:val="0"/>
    <w:pPr>
      <w:ind w:left="3360" w:leftChars="1600"/>
    </w:pPr>
    <w:rPr>
      <w:rFonts w:ascii="Calibri" w:hAnsi="Calibri"/>
      <w:szCs w:val="22"/>
    </w:rPr>
  </w:style>
  <w:style w:type="paragraph" w:styleId="44">
    <w:name w:val="Body Text 2"/>
    <w:basedOn w:val="1"/>
    <w:link w:val="80"/>
    <w:qFormat/>
    <w:uiPriority w:val="0"/>
    <w:pPr>
      <w:spacing w:after="120" w:line="480" w:lineRule="auto"/>
    </w:pPr>
  </w:style>
  <w:style w:type="paragraph" w:styleId="4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6">
    <w:name w:val="Normal (Web)"/>
    <w:basedOn w:val="1"/>
    <w:qFormat/>
    <w:uiPriority w:val="0"/>
    <w:pPr>
      <w:widowControl/>
      <w:spacing w:before="100" w:beforeAutospacing="1" w:after="100" w:afterAutospacing="1"/>
      <w:jc w:val="left"/>
    </w:pPr>
    <w:rPr>
      <w:rFonts w:ascii="宋体" w:hAnsi="宋体"/>
      <w:kern w:val="0"/>
      <w:sz w:val="24"/>
    </w:rPr>
  </w:style>
  <w:style w:type="paragraph" w:styleId="47">
    <w:name w:val="Title"/>
    <w:basedOn w:val="1"/>
    <w:next w:val="1"/>
    <w:qFormat/>
    <w:uiPriority w:val="0"/>
    <w:pPr>
      <w:spacing w:before="240" w:after="60"/>
      <w:jc w:val="center"/>
      <w:outlineLvl w:val="0"/>
    </w:pPr>
    <w:rPr>
      <w:rFonts w:ascii="Cambria" w:hAnsi="Cambria"/>
      <w:b/>
      <w:bCs/>
      <w:sz w:val="32"/>
      <w:szCs w:val="32"/>
    </w:rPr>
  </w:style>
  <w:style w:type="paragraph" w:styleId="48">
    <w:name w:val="annotation subject"/>
    <w:basedOn w:val="17"/>
    <w:next w:val="17"/>
    <w:link w:val="81"/>
    <w:qFormat/>
    <w:uiPriority w:val="0"/>
    <w:rPr>
      <w:b/>
      <w:bCs/>
    </w:rPr>
  </w:style>
  <w:style w:type="paragraph" w:styleId="49">
    <w:name w:val="Body Text First Indent"/>
    <w:basedOn w:val="19"/>
    <w:link w:val="82"/>
    <w:qFormat/>
    <w:uiPriority w:val="0"/>
    <w:pPr>
      <w:ind w:firstLine="420" w:firstLineChars="100"/>
    </w:pPr>
    <w:rPr>
      <w:rFonts w:ascii="宋体" w:hAnsi="Courier New"/>
      <w:kern w:val="0"/>
      <w:sz w:val="20"/>
      <w:szCs w:val="21"/>
    </w:rPr>
  </w:style>
  <w:style w:type="paragraph" w:styleId="50">
    <w:name w:val="Body Text First Indent 2"/>
    <w:basedOn w:val="20"/>
    <w:link w:val="83"/>
    <w:unhideWhenUsed/>
    <w:qFormat/>
    <w:uiPriority w:val="99"/>
    <w:pPr>
      <w:spacing w:after="120"/>
      <w:ind w:left="420" w:leftChars="200" w:firstLine="420" w:firstLineChars="200"/>
    </w:pPr>
    <w:rPr>
      <w:kern w:val="2"/>
      <w:sz w:val="21"/>
      <w:szCs w:val="24"/>
    </w:rPr>
  </w:style>
  <w:style w:type="table" w:styleId="52">
    <w:name w:val="Table Grid"/>
    <w:basedOn w:val="5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4">
    <w:name w:val="Strong"/>
    <w:qFormat/>
    <w:uiPriority w:val="0"/>
    <w:rPr>
      <w:rFonts w:ascii="Tahoma" w:hAnsi="Tahoma" w:eastAsia="宋体"/>
      <w:b/>
      <w:bCs/>
      <w:spacing w:val="10"/>
      <w:kern w:val="2"/>
      <w:sz w:val="24"/>
      <w:szCs w:val="24"/>
      <w:lang w:val="en-US" w:eastAsia="zh-CN" w:bidi="ar-SA"/>
    </w:rPr>
  </w:style>
  <w:style w:type="character" w:styleId="55">
    <w:name w:val="page number"/>
    <w:qFormat/>
    <w:uiPriority w:val="0"/>
  </w:style>
  <w:style w:type="character" w:styleId="56">
    <w:name w:val="FollowedHyperlink"/>
    <w:unhideWhenUsed/>
    <w:qFormat/>
    <w:uiPriority w:val="99"/>
    <w:rPr>
      <w:color w:val="800080"/>
      <w:u w:val="single"/>
    </w:rPr>
  </w:style>
  <w:style w:type="character" w:styleId="57">
    <w:name w:val="Hyperlink"/>
    <w:unhideWhenUsed/>
    <w:qFormat/>
    <w:uiPriority w:val="99"/>
    <w:rPr>
      <w:color w:val="0000FF"/>
      <w:u w:val="single"/>
    </w:rPr>
  </w:style>
  <w:style w:type="character" w:styleId="58">
    <w:name w:val="annotation reference"/>
    <w:qFormat/>
    <w:uiPriority w:val="99"/>
    <w:rPr>
      <w:sz w:val="21"/>
      <w:szCs w:val="21"/>
    </w:rPr>
  </w:style>
  <w:style w:type="character" w:customStyle="1" w:styleId="59">
    <w:name w:val="标题 1 字符"/>
    <w:link w:val="2"/>
    <w:qFormat/>
    <w:uiPriority w:val="0"/>
    <w:rPr>
      <w:rFonts w:eastAsia="宋体"/>
      <w:b/>
      <w:bCs/>
      <w:kern w:val="44"/>
      <w:sz w:val="44"/>
      <w:szCs w:val="44"/>
      <w:lang w:val="en-US" w:eastAsia="zh-CN" w:bidi="ar-SA"/>
    </w:rPr>
  </w:style>
  <w:style w:type="character" w:customStyle="1" w:styleId="60">
    <w:name w:val="标题 2 字符"/>
    <w:link w:val="3"/>
    <w:qFormat/>
    <w:uiPriority w:val="9"/>
    <w:rPr>
      <w:rFonts w:ascii="Cambria" w:hAnsi="Cambria" w:eastAsia="宋体" w:cs="Times New Roman"/>
      <w:b/>
      <w:bCs/>
      <w:kern w:val="2"/>
      <w:sz w:val="32"/>
      <w:szCs w:val="32"/>
    </w:rPr>
  </w:style>
  <w:style w:type="character" w:customStyle="1" w:styleId="61">
    <w:name w:val="标题 3 字符"/>
    <w:link w:val="4"/>
    <w:qFormat/>
    <w:uiPriority w:val="9"/>
    <w:rPr>
      <w:rFonts w:eastAsia="宋体"/>
      <w:b/>
      <w:bCs/>
      <w:kern w:val="2"/>
      <w:sz w:val="32"/>
      <w:szCs w:val="32"/>
      <w:lang w:val="en-US" w:eastAsia="zh-CN" w:bidi="ar-SA"/>
    </w:rPr>
  </w:style>
  <w:style w:type="character" w:customStyle="1" w:styleId="62">
    <w:name w:val="标题 4 字符"/>
    <w:link w:val="5"/>
    <w:qFormat/>
    <w:uiPriority w:val="0"/>
    <w:rPr>
      <w:rFonts w:ascii="Arial" w:hAnsi="Arial" w:eastAsia="黑体"/>
      <w:b/>
      <w:bCs/>
      <w:kern w:val="2"/>
      <w:sz w:val="28"/>
      <w:szCs w:val="28"/>
      <w:lang w:val="en-US" w:eastAsia="zh-CN" w:bidi="ar-SA"/>
    </w:rPr>
  </w:style>
  <w:style w:type="character" w:customStyle="1" w:styleId="63">
    <w:name w:val="标题 5 字符"/>
    <w:link w:val="6"/>
    <w:qFormat/>
    <w:uiPriority w:val="0"/>
    <w:rPr>
      <w:rFonts w:eastAsia="宋体"/>
      <w:b/>
      <w:kern w:val="2"/>
      <w:sz w:val="28"/>
      <w:szCs w:val="24"/>
      <w:lang w:val="en-US" w:eastAsia="zh-CN" w:bidi="ar-SA"/>
    </w:rPr>
  </w:style>
  <w:style w:type="character" w:customStyle="1" w:styleId="64">
    <w:name w:val="正文缩进 字符"/>
    <w:link w:val="7"/>
    <w:qFormat/>
    <w:uiPriority w:val="0"/>
    <w:rPr>
      <w:rFonts w:eastAsia="宋体"/>
      <w:kern w:val="2"/>
      <w:sz w:val="21"/>
      <w:lang w:val="en-US" w:eastAsia="zh-CN" w:bidi="ar-SA"/>
    </w:rPr>
  </w:style>
  <w:style w:type="character" w:customStyle="1" w:styleId="65">
    <w:name w:val="标题 6 字符"/>
    <w:link w:val="8"/>
    <w:qFormat/>
    <w:uiPriority w:val="0"/>
    <w:rPr>
      <w:rFonts w:ascii="Arial" w:hAnsi="Arial" w:eastAsia="黑体"/>
      <w:b/>
      <w:kern w:val="2"/>
      <w:sz w:val="24"/>
      <w:szCs w:val="24"/>
      <w:lang w:val="en-US" w:eastAsia="zh-CN" w:bidi="ar-SA"/>
    </w:rPr>
  </w:style>
  <w:style w:type="character" w:customStyle="1" w:styleId="66">
    <w:name w:val="标题 7 字符"/>
    <w:link w:val="9"/>
    <w:qFormat/>
    <w:uiPriority w:val="0"/>
    <w:rPr>
      <w:rFonts w:eastAsia="宋体"/>
      <w:b/>
      <w:kern w:val="2"/>
      <w:sz w:val="24"/>
      <w:szCs w:val="24"/>
      <w:lang w:val="en-US" w:eastAsia="zh-CN" w:bidi="ar-SA"/>
    </w:rPr>
  </w:style>
  <w:style w:type="character" w:customStyle="1" w:styleId="67">
    <w:name w:val="标题 8 字符"/>
    <w:link w:val="10"/>
    <w:qFormat/>
    <w:uiPriority w:val="0"/>
    <w:rPr>
      <w:rFonts w:ascii="Arial" w:hAnsi="Arial" w:eastAsia="黑体"/>
      <w:kern w:val="2"/>
      <w:sz w:val="24"/>
      <w:szCs w:val="24"/>
      <w:lang w:val="en-US" w:eastAsia="zh-CN" w:bidi="ar-SA"/>
    </w:rPr>
  </w:style>
  <w:style w:type="character" w:customStyle="1" w:styleId="68">
    <w:name w:val="标题 9 字符"/>
    <w:link w:val="11"/>
    <w:qFormat/>
    <w:uiPriority w:val="0"/>
    <w:rPr>
      <w:rFonts w:ascii="Arial" w:hAnsi="Arial" w:eastAsia="黑体"/>
      <w:kern w:val="2"/>
      <w:sz w:val="21"/>
      <w:szCs w:val="24"/>
      <w:lang w:val="en-US" w:eastAsia="zh-CN" w:bidi="ar-SA"/>
    </w:rPr>
  </w:style>
  <w:style w:type="character" w:customStyle="1" w:styleId="69">
    <w:name w:val="批注文字 字符1"/>
    <w:link w:val="17"/>
    <w:qFormat/>
    <w:uiPriority w:val="0"/>
    <w:rPr>
      <w:rFonts w:ascii="Times New Roman" w:hAnsi="Times New Roman"/>
      <w:kern w:val="2"/>
      <w:sz w:val="21"/>
      <w:szCs w:val="24"/>
    </w:rPr>
  </w:style>
  <w:style w:type="character" w:customStyle="1" w:styleId="70">
    <w:name w:val="正文文本 3 字符"/>
    <w:link w:val="18"/>
    <w:qFormat/>
    <w:uiPriority w:val="0"/>
    <w:rPr>
      <w:rFonts w:eastAsia="宋体"/>
      <w:b/>
      <w:bCs/>
      <w:kern w:val="2"/>
      <w:sz w:val="24"/>
      <w:szCs w:val="24"/>
      <w:lang w:val="en-US" w:eastAsia="zh-CN" w:bidi="ar-SA"/>
    </w:rPr>
  </w:style>
  <w:style w:type="character" w:customStyle="1" w:styleId="71">
    <w:name w:val="正文文本 字符"/>
    <w:link w:val="19"/>
    <w:qFormat/>
    <w:uiPriority w:val="99"/>
    <w:rPr>
      <w:rFonts w:ascii="Times New Roman" w:hAnsi="Times New Roman"/>
      <w:kern w:val="2"/>
      <w:sz w:val="21"/>
      <w:szCs w:val="24"/>
    </w:rPr>
  </w:style>
  <w:style w:type="character" w:customStyle="1" w:styleId="72">
    <w:name w:val="正文文本缩进 字符"/>
    <w:link w:val="20"/>
    <w:qFormat/>
    <w:uiPriority w:val="0"/>
    <w:rPr>
      <w:rFonts w:ascii="仿宋_GB2312" w:hAnsi="Times New Roman" w:eastAsia="仿宋_GB2312" w:cs="Times New Roman"/>
      <w:sz w:val="32"/>
      <w:szCs w:val="20"/>
    </w:rPr>
  </w:style>
  <w:style w:type="character" w:customStyle="1" w:styleId="73">
    <w:name w:val="纯文本 字符3"/>
    <w:link w:val="26"/>
    <w:qFormat/>
    <w:uiPriority w:val="0"/>
    <w:rPr>
      <w:rFonts w:ascii="宋体" w:hAnsi="Courier New" w:eastAsia="宋体" w:cs="Courier New"/>
      <w:szCs w:val="21"/>
    </w:rPr>
  </w:style>
  <w:style w:type="character" w:customStyle="1" w:styleId="74">
    <w:name w:val="日期 字符"/>
    <w:link w:val="28"/>
    <w:semiHidden/>
    <w:qFormat/>
    <w:uiPriority w:val="99"/>
    <w:rPr>
      <w:rFonts w:ascii="Times New Roman" w:hAnsi="Times New Roman"/>
      <w:kern w:val="2"/>
      <w:sz w:val="21"/>
      <w:szCs w:val="24"/>
    </w:rPr>
  </w:style>
  <w:style w:type="character" w:customStyle="1" w:styleId="75">
    <w:name w:val="正文文本缩进 2 字符"/>
    <w:link w:val="29"/>
    <w:qFormat/>
    <w:uiPriority w:val="0"/>
    <w:rPr>
      <w:rFonts w:eastAsia="宋体"/>
      <w:kern w:val="2"/>
      <w:sz w:val="32"/>
      <w:lang w:val="en-US" w:eastAsia="zh-CN" w:bidi="ar-SA"/>
    </w:rPr>
  </w:style>
  <w:style w:type="character" w:customStyle="1" w:styleId="76">
    <w:name w:val="批注框文本 字符"/>
    <w:link w:val="31"/>
    <w:qFormat/>
    <w:uiPriority w:val="0"/>
    <w:rPr>
      <w:kern w:val="2"/>
      <w:sz w:val="18"/>
      <w:szCs w:val="18"/>
    </w:rPr>
  </w:style>
  <w:style w:type="character" w:customStyle="1" w:styleId="77">
    <w:name w:val="页脚 字符1"/>
    <w:link w:val="32"/>
    <w:qFormat/>
    <w:uiPriority w:val="0"/>
    <w:rPr>
      <w:sz w:val="18"/>
      <w:szCs w:val="18"/>
    </w:rPr>
  </w:style>
  <w:style w:type="character" w:customStyle="1" w:styleId="78">
    <w:name w:val="页眉 字符1"/>
    <w:link w:val="33"/>
    <w:qFormat/>
    <w:uiPriority w:val="0"/>
    <w:rPr>
      <w:sz w:val="18"/>
      <w:szCs w:val="18"/>
    </w:rPr>
  </w:style>
  <w:style w:type="character" w:customStyle="1" w:styleId="79">
    <w:name w:val="正文文本缩进 3 字符"/>
    <w:link w:val="41"/>
    <w:qFormat/>
    <w:uiPriority w:val="0"/>
    <w:rPr>
      <w:rFonts w:eastAsia="宋体"/>
      <w:kern w:val="2"/>
      <w:sz w:val="16"/>
      <w:szCs w:val="16"/>
      <w:lang w:val="en-US" w:eastAsia="zh-CN" w:bidi="ar-SA"/>
    </w:rPr>
  </w:style>
  <w:style w:type="character" w:customStyle="1" w:styleId="80">
    <w:name w:val="正文文本 2 字符"/>
    <w:link w:val="44"/>
    <w:qFormat/>
    <w:uiPriority w:val="0"/>
    <w:rPr>
      <w:rFonts w:eastAsia="宋体"/>
      <w:kern w:val="2"/>
      <w:sz w:val="21"/>
      <w:szCs w:val="24"/>
      <w:lang w:val="en-US" w:eastAsia="zh-CN" w:bidi="ar-SA"/>
    </w:rPr>
  </w:style>
  <w:style w:type="character" w:customStyle="1" w:styleId="81">
    <w:name w:val="批注主题 字符"/>
    <w:link w:val="48"/>
    <w:qFormat/>
    <w:uiPriority w:val="0"/>
    <w:rPr>
      <w:b/>
      <w:bCs/>
      <w:kern w:val="2"/>
      <w:sz w:val="21"/>
      <w:szCs w:val="24"/>
    </w:rPr>
  </w:style>
  <w:style w:type="character" w:customStyle="1" w:styleId="82">
    <w:name w:val="正文首行缩进 字符"/>
    <w:link w:val="49"/>
    <w:qFormat/>
    <w:uiPriority w:val="0"/>
    <w:rPr>
      <w:rFonts w:ascii="宋体" w:hAnsi="Courier New" w:eastAsia="宋体" w:cs="Courier New"/>
      <w:szCs w:val="21"/>
    </w:rPr>
  </w:style>
  <w:style w:type="character" w:customStyle="1" w:styleId="83">
    <w:name w:val="正文首行缩进 2 字符"/>
    <w:link w:val="50"/>
    <w:semiHidden/>
    <w:qFormat/>
    <w:uiPriority w:val="99"/>
    <w:rPr>
      <w:rFonts w:ascii="仿宋_GB2312" w:hAnsi="Times New Roman" w:eastAsia="仿宋_GB2312" w:cs="Times New Roman"/>
      <w:kern w:val="2"/>
      <w:sz w:val="21"/>
      <w:szCs w:val="24"/>
    </w:rPr>
  </w:style>
  <w:style w:type="character" w:customStyle="1" w:styleId="84">
    <w:name w:val="Char Char18"/>
    <w:qFormat/>
    <w:uiPriority w:val="0"/>
    <w:rPr>
      <w:rFonts w:ascii="Calibri" w:hAnsi="Calibri" w:eastAsia="宋体" w:cs="Times New Roman"/>
      <w:b/>
      <w:bCs/>
      <w:sz w:val="28"/>
      <w:szCs w:val="28"/>
    </w:rPr>
  </w:style>
  <w:style w:type="character" w:customStyle="1" w:styleId="85">
    <w:name w:val="font01"/>
    <w:qFormat/>
    <w:uiPriority w:val="0"/>
    <w:rPr>
      <w:rFonts w:hint="eastAsia" w:ascii="宋体" w:hAnsi="宋体" w:eastAsia="宋体" w:cs="宋体"/>
      <w:color w:val="000000"/>
      <w:sz w:val="20"/>
      <w:szCs w:val="20"/>
      <w:u w:val="none"/>
    </w:rPr>
  </w:style>
  <w:style w:type="character" w:customStyle="1" w:styleId="86">
    <w:name w:val="apple-style-span"/>
    <w:qFormat/>
    <w:uiPriority w:val="0"/>
  </w:style>
  <w:style w:type="character" w:customStyle="1" w:styleId="87">
    <w:name w:val="Char Char13"/>
    <w:qFormat/>
    <w:uiPriority w:val="0"/>
    <w:rPr>
      <w:rFonts w:ascii="Times New Roman" w:hAnsi="Times New Roman" w:eastAsia="宋体" w:cs="Times New Roman"/>
      <w:kern w:val="2"/>
      <w:sz w:val="18"/>
      <w:szCs w:val="18"/>
    </w:rPr>
  </w:style>
  <w:style w:type="character" w:customStyle="1" w:styleId="88">
    <w:name w:val="无缩进 Char"/>
    <w:qFormat/>
    <w:uiPriority w:val="0"/>
    <w:rPr>
      <w:rFonts w:ascii="Times New Roman" w:hAnsi="Times New Roman" w:eastAsia="宋体" w:cs="Times New Roman"/>
      <w:kern w:val="2"/>
      <w:sz w:val="21"/>
      <w:szCs w:val="20"/>
    </w:rPr>
  </w:style>
  <w:style w:type="character" w:customStyle="1" w:styleId="89">
    <w:name w:val="普通文字 Char Char2"/>
    <w:qFormat/>
    <w:uiPriority w:val="0"/>
    <w:rPr>
      <w:rFonts w:ascii="宋体" w:hAnsi="Courier New" w:eastAsia="宋体"/>
      <w:kern w:val="2"/>
      <w:sz w:val="21"/>
      <w:lang w:val="en-US" w:eastAsia="zh-CN" w:bidi="ar-SA"/>
    </w:rPr>
  </w:style>
  <w:style w:type="character" w:customStyle="1" w:styleId="90">
    <w:name w:val="Char Char9"/>
    <w:qFormat/>
    <w:uiPriority w:val="0"/>
    <w:rPr>
      <w:rFonts w:ascii="Calibri" w:hAnsi="Calibri" w:eastAsia="宋体" w:cs="Times New Roman"/>
      <w:kern w:val="2"/>
      <w:sz w:val="18"/>
      <w:szCs w:val="18"/>
      <w:lang w:val="en-US" w:eastAsia="zh-CN" w:bidi="ar-SA"/>
    </w:rPr>
  </w:style>
  <w:style w:type="character" w:customStyle="1" w:styleId="91">
    <w:name w:val="标题-3 Char"/>
    <w:link w:val="92"/>
    <w:qFormat/>
    <w:uiPriority w:val="0"/>
    <w:rPr>
      <w:rFonts w:ascii="宋体" w:hAnsi="宋体" w:eastAsia="宋体"/>
      <w:b/>
      <w:sz w:val="24"/>
      <w:szCs w:val="24"/>
      <w:lang w:bidi="ar-SA"/>
    </w:rPr>
  </w:style>
  <w:style w:type="paragraph" w:customStyle="1" w:styleId="92">
    <w:name w:val="标题-3"/>
    <w:basedOn w:val="1"/>
    <w:link w:val="91"/>
    <w:qFormat/>
    <w:uiPriority w:val="0"/>
    <w:pPr>
      <w:spacing w:beforeLines="50" w:afterLines="50"/>
      <w:outlineLvl w:val="2"/>
    </w:pPr>
    <w:rPr>
      <w:rFonts w:ascii="宋体" w:hAnsi="宋体"/>
      <w:b/>
      <w:kern w:val="0"/>
      <w:sz w:val="24"/>
    </w:rPr>
  </w:style>
  <w:style w:type="character" w:customStyle="1" w:styleId="93">
    <w:name w:val="2nd level Char"/>
    <w:qFormat/>
    <w:uiPriority w:val="0"/>
    <w:rPr>
      <w:rFonts w:ascii="Arial" w:hAnsi="Arial" w:eastAsia="黑体" w:cs="Times New Roman"/>
      <w:b/>
      <w:bCs/>
      <w:kern w:val="2"/>
      <w:sz w:val="32"/>
      <w:szCs w:val="32"/>
    </w:rPr>
  </w:style>
  <w:style w:type="character" w:customStyle="1" w:styleId="94">
    <w:name w:val="textcontents"/>
    <w:qFormat/>
    <w:uiPriority w:val="0"/>
  </w:style>
  <w:style w:type="character" w:customStyle="1" w:styleId="95">
    <w:name w:val="标题 2 Char"/>
    <w:qFormat/>
    <w:uiPriority w:val="0"/>
    <w:rPr>
      <w:rFonts w:ascii="Cambria" w:hAnsi="Cambria" w:eastAsia="宋体" w:cs="Times New Roman"/>
      <w:b/>
      <w:bCs/>
      <w:color w:val="4F81BD"/>
      <w:kern w:val="2"/>
      <w:sz w:val="26"/>
      <w:szCs w:val="26"/>
    </w:rPr>
  </w:style>
  <w:style w:type="character" w:customStyle="1" w:styleId="96">
    <w:name w:val="五级标题 Char"/>
    <w:link w:val="97"/>
    <w:qFormat/>
    <w:uiPriority w:val="0"/>
    <w:rPr>
      <w:rFonts w:eastAsia="黑体"/>
      <w:b/>
      <w:kern w:val="2"/>
      <w:sz w:val="28"/>
      <w:lang w:bidi="ar-SA"/>
    </w:rPr>
  </w:style>
  <w:style w:type="paragraph" w:customStyle="1" w:styleId="97">
    <w:name w:val="五级标题"/>
    <w:basedOn w:val="1"/>
    <w:link w:val="96"/>
    <w:qFormat/>
    <w:uiPriority w:val="0"/>
    <w:pPr>
      <w:numPr>
        <w:ilvl w:val="0"/>
        <w:numId w:val="3"/>
      </w:numPr>
      <w:spacing w:line="360" w:lineRule="auto"/>
      <w:outlineLvl w:val="4"/>
    </w:pPr>
    <w:rPr>
      <w:rFonts w:eastAsia="黑体"/>
      <w:b/>
      <w:sz w:val="28"/>
      <w:szCs w:val="20"/>
    </w:rPr>
  </w:style>
  <w:style w:type="character" w:customStyle="1" w:styleId="98">
    <w:name w:val="Char Char15"/>
    <w:qFormat/>
    <w:uiPriority w:val="0"/>
    <w:rPr>
      <w:rFonts w:ascii="Cambria" w:hAnsi="Cambria" w:eastAsia="宋体" w:cs="Times New Roman"/>
      <w:sz w:val="24"/>
      <w:szCs w:val="24"/>
    </w:rPr>
  </w:style>
  <w:style w:type="character" w:customStyle="1" w:styleId="99">
    <w:name w:val="font11"/>
    <w:qFormat/>
    <w:uiPriority w:val="0"/>
    <w:rPr>
      <w:rFonts w:hint="eastAsia" w:ascii="宋体" w:hAnsi="宋体" w:eastAsia="宋体" w:cs="宋体"/>
      <w:b/>
      <w:color w:val="000000"/>
      <w:sz w:val="20"/>
      <w:szCs w:val="20"/>
      <w:u w:val="none"/>
    </w:rPr>
  </w:style>
  <w:style w:type="character" w:customStyle="1" w:styleId="100">
    <w:name w:val="ca-12"/>
    <w:qFormat/>
    <w:uiPriority w:val="0"/>
    <w:rPr>
      <w:rFonts w:eastAsia="宋体" w:cs="Times New Roman"/>
      <w:kern w:val="2"/>
      <w:sz w:val="24"/>
      <w:szCs w:val="24"/>
      <w:lang w:val="en-US" w:eastAsia="zh-CN" w:bidi="ar-SA"/>
    </w:rPr>
  </w:style>
  <w:style w:type="character" w:customStyle="1" w:styleId="101">
    <w:name w:val="fontorange1"/>
    <w:qFormat/>
    <w:uiPriority w:val="0"/>
    <w:rPr>
      <w:rFonts w:hint="default" w:ascii="ˎ̥" w:hAnsi="ˎ̥" w:eastAsia="宋体"/>
      <w:color w:val="FF6600"/>
      <w:kern w:val="2"/>
      <w:sz w:val="18"/>
      <w:szCs w:val="18"/>
      <w:lang w:val="en-US" w:eastAsia="zh-CN" w:bidi="ar-SA"/>
    </w:rPr>
  </w:style>
  <w:style w:type="character" w:customStyle="1" w:styleId="102">
    <w:name w:val="正文小标题 Char Char"/>
    <w:qFormat/>
    <w:uiPriority w:val="0"/>
    <w:rPr>
      <w:rFonts w:ascii="仿宋_GB2312" w:hAnsi="Times New Roman" w:eastAsia="仿宋_GB2312" w:cs="Times New Roman"/>
      <w:kern w:val="2"/>
      <w:sz w:val="32"/>
      <w:szCs w:val="20"/>
    </w:rPr>
  </w:style>
  <w:style w:type="character" w:customStyle="1" w:styleId="103">
    <w:name w:val="四级标题 Char"/>
    <w:link w:val="104"/>
    <w:qFormat/>
    <w:uiPriority w:val="0"/>
    <w:rPr>
      <w:rFonts w:eastAsia="黑体"/>
      <w:b/>
      <w:kern w:val="2"/>
      <w:sz w:val="28"/>
      <w:lang w:bidi="ar-SA"/>
    </w:rPr>
  </w:style>
  <w:style w:type="paragraph" w:customStyle="1" w:styleId="104">
    <w:name w:val="四级标题"/>
    <w:basedOn w:val="1"/>
    <w:link w:val="103"/>
    <w:qFormat/>
    <w:uiPriority w:val="0"/>
    <w:pPr>
      <w:numPr>
        <w:ilvl w:val="0"/>
        <w:numId w:val="4"/>
      </w:numPr>
      <w:spacing w:line="360" w:lineRule="auto"/>
      <w:outlineLvl w:val="3"/>
    </w:pPr>
    <w:rPr>
      <w:rFonts w:eastAsia="黑体"/>
      <w:b/>
      <w:sz w:val="28"/>
      <w:szCs w:val="20"/>
    </w:rPr>
  </w:style>
  <w:style w:type="character" w:customStyle="1" w:styleId="105">
    <w:name w:val="Char Char11"/>
    <w:qFormat/>
    <w:uiPriority w:val="0"/>
    <w:rPr>
      <w:rFonts w:ascii="Times New Roman" w:hAnsi="Times New Roman" w:eastAsia="宋体" w:cs="Times New Roman"/>
      <w:kern w:val="2"/>
      <w:sz w:val="21"/>
      <w:szCs w:val="20"/>
    </w:rPr>
  </w:style>
  <w:style w:type="character" w:customStyle="1" w:styleId="106">
    <w:name w:val="short_text"/>
    <w:qFormat/>
    <w:uiPriority w:val="0"/>
    <w:rPr>
      <w:rFonts w:eastAsia="宋体"/>
      <w:kern w:val="2"/>
      <w:sz w:val="24"/>
      <w:szCs w:val="24"/>
      <w:lang w:val="en-US" w:eastAsia="zh-CN" w:bidi="ar-SA"/>
    </w:rPr>
  </w:style>
  <w:style w:type="character" w:customStyle="1" w:styleId="107">
    <w:name w:val="纯文本 Char2"/>
    <w:qFormat/>
    <w:uiPriority w:val="99"/>
    <w:rPr>
      <w:rFonts w:ascii="宋体" w:eastAsia="宋体"/>
      <w:szCs w:val="21"/>
    </w:rPr>
  </w:style>
  <w:style w:type="character" w:customStyle="1" w:styleId="108">
    <w:name w:val="Char Char171"/>
    <w:qFormat/>
    <w:uiPriority w:val="0"/>
    <w:rPr>
      <w:rFonts w:ascii="Calibri" w:hAnsi="Calibri" w:eastAsia="宋体" w:cs="Times New Roman"/>
      <w:b/>
      <w:bCs/>
      <w:kern w:val="2"/>
      <w:sz w:val="32"/>
      <w:szCs w:val="32"/>
      <w:lang w:val="en-US" w:eastAsia="zh-CN" w:bidi="ar-SA"/>
    </w:rPr>
  </w:style>
  <w:style w:type="character" w:customStyle="1" w:styleId="109">
    <w:name w:val="apple-converted-space"/>
    <w:qFormat/>
    <w:uiPriority w:val="0"/>
  </w:style>
  <w:style w:type="character" w:customStyle="1" w:styleId="110">
    <w:name w:val="纯文本 Char1"/>
    <w:qFormat/>
    <w:uiPriority w:val="99"/>
    <w:rPr>
      <w:rFonts w:ascii="宋体" w:eastAsia="宋体"/>
      <w:szCs w:val="21"/>
    </w:rPr>
  </w:style>
  <w:style w:type="character" w:customStyle="1" w:styleId="111">
    <w:name w:val="Char Char17"/>
    <w:qFormat/>
    <w:uiPriority w:val="0"/>
    <w:rPr>
      <w:rFonts w:ascii="Cambria" w:hAnsi="Cambria" w:eastAsia="宋体" w:cs="Times New Roman"/>
      <w:b/>
      <w:bCs/>
      <w:sz w:val="24"/>
      <w:szCs w:val="24"/>
    </w:rPr>
  </w:style>
  <w:style w:type="character" w:customStyle="1" w:styleId="112">
    <w:name w:val="Char Char14"/>
    <w:qFormat/>
    <w:uiPriority w:val="0"/>
    <w:rPr>
      <w:rFonts w:ascii="Cambria" w:hAnsi="Cambria" w:eastAsia="宋体" w:cs="Times New Roman"/>
      <w:sz w:val="21"/>
      <w:szCs w:val="21"/>
    </w:rPr>
  </w:style>
  <w:style w:type="character" w:customStyle="1" w:styleId="113">
    <w:name w:val="Char Char12"/>
    <w:qFormat/>
    <w:uiPriority w:val="0"/>
    <w:rPr>
      <w:rFonts w:ascii="Times New Roman" w:hAnsi="Times New Roman" w:eastAsia="宋体" w:cs="Times New Roman"/>
      <w:kern w:val="2"/>
      <w:sz w:val="18"/>
      <w:szCs w:val="18"/>
    </w:rPr>
  </w:style>
  <w:style w:type="character" w:customStyle="1" w:styleId="114">
    <w:name w:val="批注文字 Char1"/>
    <w:qFormat/>
    <w:uiPriority w:val="0"/>
    <w:rPr>
      <w:rFonts w:ascii="宋体" w:eastAsia="宋体"/>
      <w:kern w:val="2"/>
      <w:sz w:val="24"/>
      <w:szCs w:val="21"/>
      <w:lang w:bidi="ar-SA"/>
    </w:rPr>
  </w:style>
  <w:style w:type="character" w:customStyle="1" w:styleId="115">
    <w:name w:val="Char Char16"/>
    <w:qFormat/>
    <w:uiPriority w:val="0"/>
    <w:rPr>
      <w:rFonts w:ascii="Calibri" w:hAnsi="Calibri" w:eastAsia="宋体" w:cs="Times New Roman"/>
      <w:b/>
      <w:bCs/>
      <w:sz w:val="24"/>
      <w:szCs w:val="24"/>
    </w:rPr>
  </w:style>
  <w:style w:type="paragraph" w:customStyle="1" w:styleId="116">
    <w:name w:val="表格文字"/>
    <w:basedOn w:val="1"/>
    <w:qFormat/>
    <w:uiPriority w:val="0"/>
    <w:pPr>
      <w:spacing w:before="25" w:after="25"/>
      <w:jc w:val="left"/>
    </w:pPr>
    <w:rPr>
      <w:bCs/>
      <w:spacing w:val="10"/>
      <w:kern w:val="0"/>
      <w:sz w:val="24"/>
      <w:szCs w:val="20"/>
    </w:rPr>
  </w:style>
  <w:style w:type="paragraph" w:customStyle="1" w:styleId="117">
    <w:name w:val="Default"/>
    <w:qFormat/>
    <w:uiPriority w:val="0"/>
    <w:pPr>
      <w:widowControl w:val="0"/>
      <w:autoSpaceDE w:val="0"/>
      <w:autoSpaceDN w:val="0"/>
      <w:adjustRightInd w:val="0"/>
      <w:spacing w:line="320" w:lineRule="exact"/>
      <w:ind w:firstLine="200" w:firstLineChars="200"/>
    </w:pPr>
    <w:rPr>
      <w:rFonts w:ascii="Times New Roman" w:hAnsi="Times New Roman" w:eastAsia="宋体" w:cs="Times New Roman"/>
      <w:color w:val="000000"/>
      <w:sz w:val="24"/>
      <w:szCs w:val="24"/>
      <w:lang w:val="en-US" w:eastAsia="zh-CN" w:bidi="ar-SA"/>
    </w:rPr>
  </w:style>
  <w:style w:type="paragraph" w:customStyle="1" w:styleId="118">
    <w:name w:val="xl73"/>
    <w:basedOn w:val="1"/>
    <w:qFormat/>
    <w:uiPriority w:val="0"/>
    <w:pPr>
      <w:widowControl/>
      <w:spacing w:before="100" w:beforeAutospacing="1" w:after="100" w:afterAutospacing="1" w:line="240" w:lineRule="auto"/>
      <w:ind w:firstLine="0" w:firstLineChars="0"/>
      <w:jc w:val="left"/>
    </w:pPr>
    <w:rPr>
      <w:rFonts w:ascii="宋体" w:hAnsi="宋体" w:cs="宋体"/>
      <w:color w:val="FF0000"/>
      <w:kern w:val="0"/>
      <w:sz w:val="24"/>
    </w:rPr>
  </w:style>
  <w:style w:type="paragraph" w:customStyle="1" w:styleId="11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color w:val="000000"/>
      <w:kern w:val="0"/>
      <w:szCs w:val="21"/>
    </w:rPr>
  </w:style>
  <w:style w:type="paragraph" w:customStyle="1" w:styleId="12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right"/>
    </w:pPr>
    <w:rPr>
      <w:rFonts w:ascii="宋体" w:hAnsi="宋体" w:cs="宋体"/>
      <w:color w:val="000000"/>
      <w:kern w:val="0"/>
      <w:sz w:val="20"/>
      <w:szCs w:val="20"/>
    </w:rPr>
  </w:style>
  <w:style w:type="paragraph" w:customStyle="1" w:styleId="121">
    <w:name w:val="font5"/>
    <w:basedOn w:val="1"/>
    <w:qFormat/>
    <w:uiPriority w:val="0"/>
    <w:pPr>
      <w:widowControl/>
      <w:spacing w:before="100" w:beforeAutospacing="1" w:after="100" w:afterAutospacing="1" w:line="240" w:lineRule="auto"/>
      <w:ind w:firstLine="0" w:firstLineChars="0"/>
      <w:jc w:val="left"/>
    </w:pPr>
    <w:rPr>
      <w:rFonts w:ascii="宋体" w:hAnsi="宋体" w:cs="宋体"/>
      <w:kern w:val="0"/>
      <w:sz w:val="18"/>
      <w:szCs w:val="18"/>
    </w:rPr>
  </w:style>
  <w:style w:type="paragraph" w:customStyle="1" w:styleId="122">
    <w:name w:val="样式 首行缩进:  2 字符"/>
    <w:basedOn w:val="1"/>
    <w:qFormat/>
    <w:uiPriority w:val="0"/>
    <w:pPr>
      <w:spacing w:line="400" w:lineRule="exact"/>
    </w:pPr>
    <w:rPr>
      <w:rFonts w:cs="宋体"/>
      <w:sz w:val="24"/>
    </w:rPr>
  </w:style>
  <w:style w:type="paragraph" w:customStyle="1" w:styleId="123">
    <w:name w:val="列出段落1"/>
    <w:basedOn w:val="1"/>
    <w:qFormat/>
    <w:uiPriority w:val="0"/>
    <w:pPr>
      <w:spacing w:line="240" w:lineRule="auto"/>
      <w:ind w:firstLine="420"/>
    </w:pPr>
  </w:style>
  <w:style w:type="paragraph" w:customStyle="1" w:styleId="124">
    <w:name w:val="Char Char2 Char"/>
    <w:basedOn w:val="1"/>
    <w:qFormat/>
    <w:uiPriority w:val="0"/>
    <w:rPr>
      <w:rFonts w:ascii="宋体" w:hAnsi="宋体"/>
      <w:b/>
      <w:sz w:val="28"/>
      <w:szCs w:val="28"/>
    </w:rPr>
  </w:style>
  <w:style w:type="paragraph" w:customStyle="1" w:styleId="12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2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ascii="宋体" w:hAnsi="宋体" w:cs="宋体"/>
      <w:kern w:val="0"/>
      <w:szCs w:val="21"/>
    </w:rPr>
  </w:style>
  <w:style w:type="paragraph" w:customStyle="1" w:styleId="12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color w:val="000000"/>
      <w:kern w:val="0"/>
      <w:sz w:val="20"/>
      <w:szCs w:val="20"/>
    </w:rPr>
  </w:style>
  <w:style w:type="paragraph" w:customStyle="1" w:styleId="128">
    <w:name w:val="xl75"/>
    <w:basedOn w:val="1"/>
    <w:qFormat/>
    <w:uiPriority w:val="0"/>
    <w:pPr>
      <w:widowControl/>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12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color w:val="000000"/>
      <w:kern w:val="0"/>
      <w:sz w:val="20"/>
      <w:szCs w:val="20"/>
    </w:rPr>
  </w:style>
  <w:style w:type="paragraph" w:customStyle="1" w:styleId="130">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131">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32">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styleId="133">
    <w:name w:val="List Paragraph"/>
    <w:basedOn w:val="1"/>
    <w:link w:val="134"/>
    <w:qFormat/>
    <w:uiPriority w:val="34"/>
    <w:pPr>
      <w:ind w:firstLine="420"/>
    </w:pPr>
  </w:style>
  <w:style w:type="character" w:customStyle="1" w:styleId="134">
    <w:name w:val="列出段落 字符"/>
    <w:link w:val="133"/>
    <w:qFormat/>
    <w:locked/>
    <w:uiPriority w:val="34"/>
    <w:rPr>
      <w:kern w:val="2"/>
      <w:sz w:val="21"/>
      <w:szCs w:val="24"/>
    </w:rPr>
  </w:style>
  <w:style w:type="paragraph" w:customStyle="1" w:styleId="135">
    <w:name w:val="正文首行缩进两字符"/>
    <w:basedOn w:val="1"/>
    <w:qFormat/>
    <w:uiPriority w:val="0"/>
    <w:pPr>
      <w:spacing w:line="360" w:lineRule="auto"/>
    </w:pPr>
  </w:style>
  <w:style w:type="paragraph" w:customStyle="1" w:styleId="136">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3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13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139">
    <w:name w:val="修订1"/>
    <w:semiHidden/>
    <w:qFormat/>
    <w:uiPriority w:val="0"/>
    <w:pPr>
      <w:spacing w:line="320" w:lineRule="exact"/>
      <w:ind w:firstLine="200" w:firstLineChars="200"/>
    </w:pPr>
    <w:rPr>
      <w:rFonts w:ascii="Times New Roman" w:hAnsi="Times New Roman" w:eastAsia="宋体" w:cs="Times New Roman"/>
      <w:kern w:val="2"/>
      <w:sz w:val="21"/>
      <w:szCs w:val="24"/>
      <w:lang w:val="en-US" w:eastAsia="zh-CN" w:bidi="ar-SA"/>
    </w:rPr>
  </w:style>
  <w:style w:type="paragraph" w:customStyle="1" w:styleId="140">
    <w:name w:val="List Paragraph1"/>
    <w:basedOn w:val="1"/>
    <w:qFormat/>
    <w:uiPriority w:val="0"/>
    <w:pPr>
      <w:widowControl/>
      <w:spacing w:after="200" w:line="276" w:lineRule="auto"/>
      <w:ind w:left="720"/>
      <w:jc w:val="left"/>
    </w:pPr>
    <w:rPr>
      <w:rFonts w:ascii="Calibri" w:hAnsi="Calibri"/>
      <w:kern w:val="0"/>
      <w:sz w:val="22"/>
      <w:szCs w:val="22"/>
    </w:rPr>
  </w:style>
  <w:style w:type="paragraph" w:customStyle="1" w:styleId="141">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42">
    <w:name w:val="题注4"/>
    <w:basedOn w:val="1"/>
    <w:next w:val="15"/>
    <w:qFormat/>
    <w:uiPriority w:val="0"/>
    <w:pPr>
      <w:ind w:left="-132" w:leftChars="-64" w:right="-105" w:rightChars="-50" w:hanging="2"/>
      <w:jc w:val="center"/>
    </w:pPr>
    <w:rPr>
      <w:b/>
      <w:color w:val="FF0000"/>
      <w:szCs w:val="21"/>
      <w:lang w:val="en-GB"/>
    </w:rPr>
  </w:style>
  <w:style w:type="paragraph" w:customStyle="1" w:styleId="143">
    <w:name w:val="样式"/>
    <w:qFormat/>
    <w:uiPriority w:val="0"/>
    <w:pPr>
      <w:widowControl w:val="0"/>
      <w:autoSpaceDE w:val="0"/>
      <w:autoSpaceDN w:val="0"/>
      <w:adjustRightInd w:val="0"/>
      <w:spacing w:line="320" w:lineRule="exact"/>
      <w:ind w:firstLine="200" w:firstLineChars="200"/>
    </w:pPr>
    <w:rPr>
      <w:rFonts w:ascii="宋体" w:hAnsi="宋体" w:eastAsia="宋体" w:cs="宋体"/>
      <w:sz w:val="24"/>
      <w:szCs w:val="24"/>
      <w:lang w:val="en-US" w:eastAsia="zh-CN" w:bidi="ar-SA"/>
    </w:rPr>
  </w:style>
  <w:style w:type="paragraph" w:customStyle="1" w:styleId="14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Cs w:val="21"/>
    </w:rPr>
  </w:style>
  <w:style w:type="paragraph" w:customStyle="1" w:styleId="145">
    <w:name w:val="xl8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pPr>
    <w:rPr>
      <w:rFonts w:ascii="宋体" w:hAnsi="宋体" w:cs="宋体"/>
      <w:kern w:val="0"/>
      <w:sz w:val="20"/>
      <w:szCs w:val="20"/>
    </w:rPr>
  </w:style>
  <w:style w:type="paragraph" w:customStyle="1" w:styleId="14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right"/>
    </w:pPr>
    <w:rPr>
      <w:rFonts w:ascii="宋体" w:hAnsi="宋体" w:cs="宋体"/>
      <w:kern w:val="0"/>
      <w:sz w:val="20"/>
      <w:szCs w:val="20"/>
    </w:rPr>
  </w:style>
  <w:style w:type="paragraph" w:customStyle="1" w:styleId="147">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148">
    <w:name w:val="默认段落字体 Para Char Char Char Char Char Char Char Char Char1 Char Char Char Char"/>
    <w:basedOn w:val="1"/>
    <w:qFormat/>
    <w:uiPriority w:val="0"/>
    <w:rPr>
      <w:rFonts w:ascii="Tahoma" w:hAnsi="Tahoma"/>
      <w:sz w:val="24"/>
      <w:szCs w:val="20"/>
    </w:rPr>
  </w:style>
  <w:style w:type="paragraph" w:customStyle="1" w:styleId="14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right"/>
    </w:pPr>
    <w:rPr>
      <w:rFonts w:ascii="宋体" w:hAnsi="宋体" w:cs="宋体"/>
      <w:color w:val="000000"/>
      <w:kern w:val="0"/>
      <w:sz w:val="18"/>
      <w:szCs w:val="18"/>
    </w:rPr>
  </w:style>
  <w:style w:type="paragraph" w:customStyle="1" w:styleId="15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151">
    <w:name w:val="Zchn Zchn"/>
    <w:basedOn w:val="1"/>
    <w:qFormat/>
    <w:uiPriority w:val="0"/>
    <w:rPr>
      <w:rFonts w:ascii="Tahoma" w:hAnsi="Tahoma"/>
      <w:sz w:val="24"/>
      <w:szCs w:val="20"/>
    </w:rPr>
  </w:style>
  <w:style w:type="paragraph" w:customStyle="1" w:styleId="152">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153">
    <w:name w:val="TOC 标题1"/>
    <w:basedOn w:val="2"/>
    <w:next w:val="1"/>
    <w:qFormat/>
    <w:uiPriority w:val="0"/>
    <w:pPr>
      <w:widowControl/>
      <w:numPr>
        <w:ilvl w:val="0"/>
        <w:numId w:val="5"/>
      </w:numPr>
      <w:spacing w:before="480" w:after="0" w:line="276" w:lineRule="auto"/>
      <w:jc w:val="left"/>
      <w:outlineLvl w:val="9"/>
    </w:pPr>
    <w:rPr>
      <w:rFonts w:ascii="Cambria" w:hAnsi="Cambria"/>
      <w:color w:val="365F91"/>
      <w:kern w:val="0"/>
      <w:sz w:val="28"/>
      <w:szCs w:val="28"/>
    </w:rPr>
  </w:style>
  <w:style w:type="paragraph" w:customStyle="1" w:styleId="154">
    <w:name w:val="招标文件样式2"/>
    <w:basedOn w:val="1"/>
    <w:qFormat/>
    <w:uiPriority w:val="0"/>
    <w:pPr>
      <w:jc w:val="center"/>
      <w:outlineLvl w:val="0"/>
    </w:pPr>
    <w:rPr>
      <w:rFonts w:ascii="宋体" w:hAnsi="宋体"/>
      <w:b/>
      <w:sz w:val="28"/>
      <w:szCs w:val="28"/>
    </w:rPr>
  </w:style>
  <w:style w:type="paragraph" w:customStyle="1" w:styleId="15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156">
    <w:name w:val="Char Char Char Char Char Char"/>
    <w:basedOn w:val="1"/>
    <w:qFormat/>
    <w:uiPriority w:val="0"/>
    <w:pPr>
      <w:widowControl/>
      <w:spacing w:before="100" w:beforeAutospacing="1" w:after="100" w:afterAutospacing="1" w:line="330" w:lineRule="atLeast"/>
      <w:ind w:left="360"/>
      <w:jc w:val="left"/>
    </w:pPr>
    <w:rPr>
      <w:rFonts w:ascii="ˎ̥" w:hAnsi="ˎ̥" w:cs="宋体"/>
      <w:color w:val="51585D"/>
      <w:kern w:val="0"/>
      <w:sz w:val="20"/>
      <w:szCs w:val="18"/>
    </w:rPr>
  </w:style>
  <w:style w:type="paragraph" w:customStyle="1" w:styleId="15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color w:val="000000"/>
      <w:kern w:val="0"/>
      <w:sz w:val="20"/>
      <w:szCs w:val="20"/>
    </w:rPr>
  </w:style>
  <w:style w:type="paragraph" w:customStyle="1" w:styleId="158">
    <w:name w:val="Char Char Char"/>
    <w:basedOn w:val="1"/>
    <w:qFormat/>
    <w:uiPriority w:val="0"/>
    <w:rPr>
      <w:rFonts w:ascii="Tahoma" w:hAnsi="Tahoma"/>
      <w:sz w:val="24"/>
      <w:szCs w:val="20"/>
    </w:rPr>
  </w:style>
  <w:style w:type="paragraph" w:customStyle="1" w:styleId="159">
    <w:name w:val="Char1"/>
    <w:basedOn w:val="1"/>
    <w:qFormat/>
    <w:uiPriority w:val="0"/>
    <w:rPr>
      <w:szCs w:val="21"/>
    </w:rPr>
  </w:style>
  <w:style w:type="paragraph" w:customStyle="1" w:styleId="160">
    <w:name w:val="Copyright"/>
    <w:basedOn w:val="1"/>
    <w:qFormat/>
    <w:uiPriority w:val="0"/>
    <w:pPr>
      <w:widowControl/>
      <w:spacing w:before="480" w:after="60"/>
      <w:jc w:val="center"/>
    </w:pPr>
    <w:rPr>
      <w:rFonts w:ascii="Trebuchet MS" w:hAnsi="Trebuchet MS" w:cs="Trebuchet MS"/>
      <w:b/>
      <w:color w:val="042D56"/>
      <w:kern w:val="0"/>
      <w:sz w:val="20"/>
      <w:lang w:val="en-AU" w:eastAsia="en-AU"/>
    </w:rPr>
  </w:style>
  <w:style w:type="paragraph" w:customStyle="1" w:styleId="161">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16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163">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4">
    <w:name w:val="Char Char Char Char"/>
    <w:basedOn w:val="1"/>
    <w:qFormat/>
    <w:uiPriority w:val="0"/>
    <w:pPr>
      <w:tabs>
        <w:tab w:val="left" w:pos="780"/>
      </w:tabs>
      <w:ind w:left="780" w:hanging="360"/>
    </w:pPr>
    <w:rPr>
      <w:sz w:val="24"/>
    </w:rPr>
  </w:style>
  <w:style w:type="paragraph" w:customStyle="1" w:styleId="165">
    <w:name w:val="正文段"/>
    <w:basedOn w:val="1"/>
    <w:qFormat/>
    <w:uiPriority w:val="0"/>
    <w:pPr>
      <w:widowControl/>
      <w:snapToGrid w:val="0"/>
      <w:spacing w:afterLines="50"/>
    </w:pPr>
    <w:rPr>
      <w:kern w:val="0"/>
      <w:sz w:val="24"/>
      <w:szCs w:val="20"/>
    </w:rPr>
  </w:style>
  <w:style w:type="paragraph" w:customStyle="1" w:styleId="166">
    <w:name w:val="Char Char Char Char Char Char Char"/>
    <w:basedOn w:val="1"/>
    <w:qFormat/>
    <w:uiPriority w:val="0"/>
    <w:pPr>
      <w:tabs>
        <w:tab w:val="left" w:pos="425"/>
      </w:tabs>
      <w:ind w:left="425" w:hanging="425"/>
    </w:pPr>
    <w:rPr>
      <w:rFonts w:eastAsia="仿宋_GB2312"/>
      <w:kern w:val="24"/>
      <w:sz w:val="24"/>
    </w:rPr>
  </w:style>
  <w:style w:type="paragraph" w:customStyle="1" w:styleId="16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ascii="宋体" w:hAnsi="宋体" w:cs="宋体"/>
      <w:kern w:val="0"/>
      <w:sz w:val="20"/>
      <w:szCs w:val="20"/>
    </w:rPr>
  </w:style>
  <w:style w:type="paragraph" w:customStyle="1" w:styleId="168">
    <w:name w:val="默认段落字体 Para Char"/>
    <w:basedOn w:val="1"/>
    <w:qFormat/>
    <w:uiPriority w:val="0"/>
    <w:rPr>
      <w:rFonts w:ascii="宋体" w:hAnsi="宋体"/>
      <w:b/>
      <w:sz w:val="28"/>
      <w:szCs w:val="28"/>
    </w:rPr>
  </w:style>
  <w:style w:type="paragraph" w:customStyle="1" w:styleId="169">
    <w:name w:val="Char Char2 Char Char Char Char Char"/>
    <w:basedOn w:val="1"/>
    <w:qFormat/>
    <w:uiPriority w:val="0"/>
    <w:pPr>
      <w:numPr>
        <w:ilvl w:val="0"/>
        <w:numId w:val="6"/>
      </w:numPr>
    </w:pPr>
    <w:rPr>
      <w:sz w:val="24"/>
    </w:rPr>
  </w:style>
  <w:style w:type="paragraph" w:customStyle="1" w:styleId="170">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7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72">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17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color w:val="000000"/>
      <w:kern w:val="0"/>
      <w:sz w:val="18"/>
      <w:szCs w:val="18"/>
    </w:rPr>
  </w:style>
  <w:style w:type="paragraph" w:customStyle="1" w:styleId="174">
    <w:name w:val="Char2"/>
    <w:basedOn w:val="16"/>
    <w:semiHidden/>
    <w:qFormat/>
    <w:uiPriority w:val="0"/>
    <w:rPr>
      <w:rFonts w:ascii="Tahoma" w:hAnsi="Tahoma" w:cs="Tahoma"/>
      <w:kern w:val="0"/>
      <w:sz w:val="18"/>
    </w:rPr>
  </w:style>
  <w:style w:type="paragraph" w:customStyle="1" w:styleId="175">
    <w:name w:val="办公自动化专用标题"/>
    <w:basedOn w:val="47"/>
    <w:qFormat/>
    <w:uiPriority w:val="0"/>
    <w:pPr>
      <w:spacing w:line="560" w:lineRule="atLeast"/>
    </w:pPr>
    <w:rPr>
      <w:rFonts w:ascii="宋体" w:hAnsi="Arial"/>
      <w:bCs w:val="0"/>
      <w:sz w:val="44"/>
      <w:szCs w:val="20"/>
    </w:rPr>
  </w:style>
  <w:style w:type="paragraph" w:customStyle="1" w:styleId="176">
    <w:name w:val="题注5"/>
    <w:basedOn w:val="1"/>
    <w:next w:val="15"/>
    <w:qFormat/>
    <w:uiPriority w:val="0"/>
    <w:pPr>
      <w:jc w:val="center"/>
    </w:pPr>
    <w:rPr>
      <w:b/>
      <w:color w:val="000000"/>
      <w:sz w:val="24"/>
      <w:szCs w:val="21"/>
    </w:rPr>
  </w:style>
  <w:style w:type="paragraph" w:customStyle="1" w:styleId="177">
    <w:name w:val="表格"/>
    <w:basedOn w:val="1"/>
    <w:qFormat/>
    <w:uiPriority w:val="0"/>
    <w:pPr>
      <w:spacing w:line="400" w:lineRule="exact"/>
    </w:pPr>
    <w:rPr>
      <w:sz w:val="24"/>
    </w:rPr>
  </w:style>
  <w:style w:type="paragraph" w:customStyle="1" w:styleId="178">
    <w:name w:val="xl86"/>
    <w:basedOn w:val="1"/>
    <w:qFormat/>
    <w:uiPriority w:val="0"/>
    <w:pPr>
      <w:widowControl/>
      <w:pBdr>
        <w:bottom w:val="single" w:color="auto" w:sz="4" w:space="0"/>
      </w:pBdr>
      <w:spacing w:before="100" w:beforeAutospacing="1" w:after="100" w:afterAutospacing="1" w:line="240" w:lineRule="auto"/>
      <w:ind w:firstLine="0" w:firstLineChars="0"/>
      <w:jc w:val="center"/>
    </w:pPr>
    <w:rPr>
      <w:rFonts w:ascii="宋体" w:hAnsi="宋体" w:cs="宋体"/>
      <w:kern w:val="0"/>
      <w:sz w:val="24"/>
    </w:rPr>
  </w:style>
  <w:style w:type="paragraph" w:customStyle="1" w:styleId="179">
    <w:name w:val="xl87"/>
    <w:basedOn w:val="1"/>
    <w:qFormat/>
    <w:uiPriority w:val="0"/>
    <w:pPr>
      <w:widowControl/>
      <w:pBdr>
        <w:left w:val="single" w:color="auto" w:sz="8" w:space="0"/>
      </w:pBdr>
      <w:spacing w:before="100" w:beforeAutospacing="1" w:after="100" w:afterAutospacing="1" w:line="240" w:lineRule="auto"/>
      <w:ind w:firstLine="0" w:firstLineChars="0"/>
    </w:pPr>
    <w:rPr>
      <w:rFonts w:ascii="宋体" w:hAnsi="宋体" w:cs="宋体"/>
      <w:kern w:val="0"/>
      <w:sz w:val="20"/>
      <w:szCs w:val="20"/>
    </w:rPr>
  </w:style>
  <w:style w:type="character" w:customStyle="1" w:styleId="180">
    <w:name w:val="纯文本 Char4"/>
    <w:qFormat/>
    <w:uiPriority w:val="0"/>
    <w:rPr>
      <w:rFonts w:ascii="宋体" w:eastAsia="宋体"/>
      <w:szCs w:val="21"/>
    </w:rPr>
  </w:style>
  <w:style w:type="paragraph" w:customStyle="1" w:styleId="181">
    <w:name w:val="TOC 标题2"/>
    <w:basedOn w:val="2"/>
    <w:next w:val="1"/>
    <w:qFormat/>
    <w:uiPriority w:val="39"/>
    <w:pPr>
      <w:spacing w:line="578" w:lineRule="atLeast"/>
      <w:outlineLvl w:val="9"/>
    </w:pPr>
  </w:style>
  <w:style w:type="character" w:customStyle="1" w:styleId="182">
    <w:name w:val="纯文本 字符"/>
    <w:qFormat/>
    <w:uiPriority w:val="0"/>
    <w:rPr>
      <w:rFonts w:ascii="宋体" w:hAnsi="Courier New" w:eastAsia="宋体" w:cs="Courier New"/>
      <w:szCs w:val="21"/>
    </w:rPr>
  </w:style>
  <w:style w:type="paragraph" w:customStyle="1" w:styleId="183">
    <w:name w:val="Heading1"/>
    <w:basedOn w:val="1"/>
    <w:next w:val="1"/>
    <w:qFormat/>
    <w:uiPriority w:val="0"/>
    <w:pPr>
      <w:keepNext/>
      <w:keepLines/>
      <w:widowControl/>
      <w:spacing w:before="340" w:after="330" w:line="578" w:lineRule="auto"/>
      <w:ind w:firstLine="0" w:firstLineChars="0"/>
      <w:textAlignment w:val="baseline"/>
    </w:pPr>
    <w:rPr>
      <w:kern w:val="44"/>
      <w:sz w:val="44"/>
      <w:szCs w:val="44"/>
    </w:rPr>
  </w:style>
  <w:style w:type="paragraph" w:customStyle="1" w:styleId="184">
    <w:name w:val="Heading3"/>
    <w:basedOn w:val="1"/>
    <w:next w:val="1"/>
    <w:qFormat/>
    <w:uiPriority w:val="0"/>
    <w:pPr>
      <w:keepNext/>
      <w:keepLines/>
      <w:widowControl/>
      <w:spacing w:before="260" w:after="260" w:line="416" w:lineRule="auto"/>
      <w:ind w:firstLine="0" w:firstLineChars="0"/>
      <w:textAlignment w:val="baseline"/>
    </w:pPr>
    <w:rPr>
      <w:rFonts w:ascii="Calibri" w:hAnsi="Calibri"/>
      <w:sz w:val="32"/>
      <w:szCs w:val="32"/>
    </w:rPr>
  </w:style>
  <w:style w:type="character" w:customStyle="1" w:styleId="185">
    <w:name w:val="NormalCharacter"/>
    <w:semiHidden/>
    <w:qFormat/>
    <w:uiPriority w:val="0"/>
  </w:style>
  <w:style w:type="character" w:customStyle="1" w:styleId="186">
    <w:name w:val="未处理的提及1"/>
    <w:unhideWhenUsed/>
    <w:qFormat/>
    <w:uiPriority w:val="99"/>
    <w:rPr>
      <w:color w:val="605E5C"/>
      <w:shd w:val="clear" w:color="auto" w:fill="E1DFDD"/>
    </w:rPr>
  </w:style>
  <w:style w:type="paragraph" w:customStyle="1" w:styleId="187">
    <w:name w:val="Table Paragraph"/>
    <w:basedOn w:val="1"/>
    <w:qFormat/>
    <w:uiPriority w:val="1"/>
    <w:pPr>
      <w:spacing w:line="240" w:lineRule="auto"/>
      <w:ind w:firstLine="0" w:firstLineChars="0"/>
      <w:jc w:val="left"/>
    </w:pPr>
    <w:rPr>
      <w:rFonts w:ascii="Calibri" w:hAnsi="Calibri"/>
      <w:kern w:val="0"/>
      <w:sz w:val="22"/>
      <w:szCs w:val="22"/>
      <w:lang w:eastAsia="en-US"/>
    </w:rPr>
  </w:style>
  <w:style w:type="character" w:customStyle="1" w:styleId="188">
    <w:name w:val="竞标标题 Char"/>
    <w:link w:val="189"/>
    <w:qFormat/>
    <w:uiPriority w:val="0"/>
    <w:rPr>
      <w:rFonts w:ascii="宋体" w:hAnsi="宋体" w:eastAsia="仿宋"/>
      <w:b/>
      <w:color w:val="000000"/>
      <w:kern w:val="2"/>
      <w:sz w:val="44"/>
      <w:szCs w:val="44"/>
    </w:rPr>
  </w:style>
  <w:style w:type="paragraph" w:customStyle="1" w:styleId="189">
    <w:name w:val="竞标标题"/>
    <w:basedOn w:val="1"/>
    <w:next w:val="1"/>
    <w:link w:val="188"/>
    <w:qFormat/>
    <w:uiPriority w:val="0"/>
    <w:pPr>
      <w:widowControl/>
      <w:spacing w:line="360" w:lineRule="auto"/>
      <w:ind w:firstLine="0" w:firstLineChars="0"/>
      <w:jc w:val="center"/>
      <w:outlineLvl w:val="2"/>
    </w:pPr>
    <w:rPr>
      <w:rFonts w:ascii="宋体" w:hAnsi="宋体" w:eastAsia="仿宋"/>
      <w:b/>
      <w:color w:val="000000"/>
      <w:sz w:val="44"/>
      <w:szCs w:val="44"/>
    </w:rPr>
  </w:style>
  <w:style w:type="character" w:customStyle="1" w:styleId="190">
    <w:name w:val="font41"/>
    <w:qFormat/>
    <w:uiPriority w:val="0"/>
    <w:rPr>
      <w:rFonts w:hint="eastAsia" w:ascii="宋体" w:hAnsi="宋体" w:eastAsia="宋体" w:cs="宋体"/>
      <w:color w:val="000000"/>
      <w:sz w:val="20"/>
      <w:szCs w:val="20"/>
      <w:u w:val="none"/>
    </w:rPr>
  </w:style>
  <w:style w:type="character" w:customStyle="1" w:styleId="191">
    <w:name w:val="页脚 字符"/>
    <w:qFormat/>
    <w:uiPriority w:val="99"/>
  </w:style>
  <w:style w:type="character" w:customStyle="1" w:styleId="192">
    <w:name w:val="纯文本 字符1"/>
    <w:qFormat/>
    <w:uiPriority w:val="99"/>
    <w:rPr>
      <w:rFonts w:ascii="宋体" w:hAnsi="Courier New" w:eastAsia="宋体" w:cs="Courier New"/>
      <w:szCs w:val="21"/>
    </w:rPr>
  </w:style>
  <w:style w:type="character" w:customStyle="1" w:styleId="193">
    <w:name w:val="纯文本 字符2"/>
    <w:qFormat/>
    <w:uiPriority w:val="0"/>
    <w:rPr>
      <w:rFonts w:ascii="宋体" w:hAnsi="Courier New" w:eastAsia="宋体" w:cs="Courier New"/>
      <w:szCs w:val="21"/>
    </w:rPr>
  </w:style>
  <w:style w:type="paragraph" w:customStyle="1" w:styleId="194">
    <w:name w:val="msonormalcxspmiddle"/>
    <w:basedOn w:val="1"/>
    <w:qFormat/>
    <w:uiPriority w:val="0"/>
    <w:pPr>
      <w:widowControl/>
      <w:spacing w:before="100" w:beforeAutospacing="1" w:after="100" w:afterAutospacing="1"/>
      <w:jc w:val="left"/>
    </w:pPr>
    <w:rPr>
      <w:rFonts w:ascii="宋体" w:hAnsi="宋体" w:cs="宋体"/>
      <w:kern w:val="0"/>
      <w:sz w:val="24"/>
    </w:rPr>
  </w:style>
  <w:style w:type="character" w:customStyle="1" w:styleId="195">
    <w:name w:val="标题 1 Char"/>
    <w:qFormat/>
    <w:uiPriority w:val="0"/>
    <w:rPr>
      <w:rFonts w:eastAsia="宋体"/>
      <w:b/>
      <w:bCs/>
      <w:kern w:val="44"/>
      <w:sz w:val="44"/>
      <w:szCs w:val="44"/>
      <w:lang w:val="en-US" w:eastAsia="zh-CN" w:bidi="ar-SA"/>
    </w:rPr>
  </w:style>
  <w:style w:type="character" w:customStyle="1" w:styleId="196">
    <w:name w:val="纯文本 Char"/>
    <w:qFormat/>
    <w:uiPriority w:val="0"/>
    <w:rPr>
      <w:rFonts w:ascii="宋体" w:hAnsi="Courier New" w:eastAsia="宋体" w:cs="Courier New"/>
      <w:szCs w:val="21"/>
    </w:rPr>
  </w:style>
  <w:style w:type="character" w:customStyle="1" w:styleId="197">
    <w:name w:val="批注文字 Char"/>
    <w:qFormat/>
    <w:uiPriority w:val="99"/>
    <w:rPr>
      <w:rFonts w:ascii="Times New Roman" w:hAnsi="Times New Roman"/>
      <w:kern w:val="2"/>
      <w:sz w:val="21"/>
      <w:szCs w:val="24"/>
    </w:rPr>
  </w:style>
  <w:style w:type="character" w:customStyle="1" w:styleId="198">
    <w:name w:val="next2"/>
    <w:qFormat/>
    <w:uiPriority w:val="0"/>
    <w:rPr>
      <w:color w:val="888888"/>
    </w:rPr>
  </w:style>
  <w:style w:type="character" w:customStyle="1" w:styleId="199">
    <w:name w:val="font21"/>
    <w:qFormat/>
    <w:uiPriority w:val="0"/>
    <w:rPr>
      <w:rFonts w:hint="eastAsia" w:ascii="宋体" w:hAnsi="宋体" w:eastAsia="宋体" w:cs="宋体"/>
      <w:color w:val="000000"/>
      <w:sz w:val="21"/>
      <w:szCs w:val="21"/>
      <w:u w:val="none"/>
    </w:rPr>
  </w:style>
  <w:style w:type="paragraph" w:customStyle="1" w:styleId="200">
    <w:name w:val="招标文件正文"/>
    <w:basedOn w:val="1"/>
    <w:qFormat/>
    <w:uiPriority w:val="0"/>
    <w:pPr>
      <w:keepNext/>
      <w:keepLines/>
      <w:numPr>
        <w:ilvl w:val="0"/>
        <w:numId w:val="7"/>
      </w:numPr>
      <w:spacing w:before="156" w:beforeLines="50" w:after="156" w:afterLines="50" w:line="360" w:lineRule="exact"/>
      <w:jc w:val="left"/>
    </w:pPr>
    <w:rPr>
      <w:rFonts w:ascii="宋体" w:hAnsi="宋体"/>
      <w:color w:val="000000"/>
      <w:kern w:val="0"/>
      <w:szCs w:val="21"/>
    </w:rPr>
  </w:style>
  <w:style w:type="character" w:customStyle="1" w:styleId="201">
    <w:name w:val="页眉 字符"/>
    <w:qFormat/>
    <w:uiPriority w:val="99"/>
  </w:style>
  <w:style w:type="character" w:customStyle="1" w:styleId="202">
    <w:name w:val="批注文字 字符"/>
    <w:qFormat/>
    <w:uiPriority w:val="0"/>
    <w:rPr>
      <w:rFonts w:ascii="Times New Roman" w:hAnsi="Times New Roman"/>
      <w:kern w:val="2"/>
      <w:sz w:val="21"/>
      <w:szCs w:val="24"/>
    </w:rPr>
  </w:style>
  <w:style w:type="paragraph" w:customStyle="1" w:styleId="203">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204">
    <w:name w:val="正文文本 Char"/>
    <w:qFormat/>
    <w:uiPriority w:val="99"/>
    <w:rPr>
      <w:rFonts w:ascii="Times New Roman" w:hAnsi="Times New Roman"/>
      <w:kern w:val="2"/>
      <w:sz w:val="21"/>
      <w:szCs w:val="24"/>
    </w:rPr>
  </w:style>
  <w:style w:type="character" w:customStyle="1" w:styleId="205">
    <w:name w:val="纯文本 Char3"/>
    <w:qFormat/>
    <w:uiPriority w:val="0"/>
    <w:rPr>
      <w:rFonts w:ascii="宋体" w:hAnsi="Courier New" w:eastAsia="宋体" w:cs="Courier New"/>
      <w:szCs w:val="21"/>
    </w:rPr>
  </w:style>
  <w:style w:type="paragraph" w:customStyle="1" w:styleId="206">
    <w:name w:val="msonormal"/>
    <w:basedOn w:val="1"/>
    <w:qFormat/>
    <w:uiPriority w:val="0"/>
    <w:pPr>
      <w:widowControl/>
      <w:spacing w:before="100" w:beforeAutospacing="1" w:after="100" w:afterAutospacing="1" w:line="240" w:lineRule="auto"/>
      <w:ind w:firstLine="0" w:firstLineChars="0"/>
      <w:jc w:val="left"/>
    </w:pPr>
    <w:rPr>
      <w:rFonts w:ascii="宋体" w:hAnsi="宋体" w:cs="宋体"/>
      <w:kern w:val="0"/>
      <w:sz w:val="24"/>
    </w:rPr>
  </w:style>
  <w:style w:type="paragraph" w:customStyle="1" w:styleId="207">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20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b/>
      <w:bCs/>
      <w:kern w:val="0"/>
      <w:sz w:val="20"/>
      <w:szCs w:val="20"/>
    </w:rPr>
  </w:style>
  <w:style w:type="paragraph" w:customStyle="1" w:styleId="209">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210">
    <w:name w:val="修订4"/>
    <w:hidden/>
    <w:semiHidden/>
    <w:qFormat/>
    <w:uiPriority w:val="99"/>
    <w:rPr>
      <w:rFonts w:ascii="Times New Roman" w:hAnsi="Times New Roman" w:eastAsia="宋体" w:cs="Times New Roman"/>
      <w:kern w:val="2"/>
      <w:sz w:val="21"/>
      <w:szCs w:val="24"/>
      <w:lang w:val="en-US" w:eastAsia="zh-CN" w:bidi="ar-SA"/>
    </w:rPr>
  </w:style>
  <w:style w:type="table" w:customStyle="1" w:styleId="211">
    <w:name w:val="网格型1"/>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2">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213">
    <w:name w:val="*正文"/>
    <w:basedOn w:val="1"/>
    <w:qFormat/>
    <w:uiPriority w:val="0"/>
    <w:pPr>
      <w:spacing w:line="300" w:lineRule="auto"/>
      <w:ind w:firstLine="480" w:firstLineChars="0"/>
    </w:pPr>
    <w:rPr>
      <w:rFonts w:ascii="宋体" w:hAnsi="宋体" w:cs="仿宋_GB2312"/>
      <w:kern w:val="0"/>
      <w:sz w:val="24"/>
    </w:rPr>
  </w:style>
  <w:style w:type="paragraph" w:customStyle="1" w:styleId="214">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215">
    <w:name w:val="修订7"/>
    <w:hidden/>
    <w:semiHidden/>
    <w:qFormat/>
    <w:uiPriority w:val="99"/>
    <w:rPr>
      <w:rFonts w:ascii="Times New Roman" w:hAnsi="Times New Roman" w:eastAsia="宋体" w:cs="Times New Roman"/>
      <w:kern w:val="2"/>
      <w:sz w:val="21"/>
      <w:szCs w:val="24"/>
      <w:lang w:val="en-US" w:eastAsia="zh-CN" w:bidi="ar-SA"/>
    </w:rPr>
  </w:style>
  <w:style w:type="paragraph" w:customStyle="1" w:styleId="216">
    <w:name w:val="样式 正文缩进 + 首行缩进:  2 字符"/>
    <w:basedOn w:val="7"/>
    <w:autoRedefine/>
    <w:qFormat/>
    <w:uiPriority w:val="0"/>
    <w:pPr>
      <w:spacing w:line="360" w:lineRule="auto"/>
      <w:ind w:firstLine="200"/>
    </w:pPr>
    <w:rPr>
      <w:rFonts w:cstheme="minorBidi"/>
      <w:sz w:val="24"/>
      <w:szCs w:val="24"/>
    </w:rPr>
  </w:style>
  <w:style w:type="character" w:styleId="217">
    <w:name w:val="Placeholder Text"/>
    <w:basedOn w:val="53"/>
    <w:semiHidden/>
    <w:qFormat/>
    <w:uiPriority w:val="99"/>
    <w:rPr>
      <w:color w:val="808080"/>
    </w:rPr>
  </w:style>
  <w:style w:type="character" w:customStyle="1" w:styleId="218">
    <w:name w:val="页眉 Char"/>
    <w:qFormat/>
    <w:uiPriority w:val="0"/>
    <w:rPr>
      <w:sz w:val="18"/>
      <w:szCs w:val="18"/>
    </w:rPr>
  </w:style>
  <w:style w:type="paragraph" w:customStyle="1" w:styleId="219">
    <w:name w:val="修订8"/>
    <w:hidden/>
    <w:semiHidden/>
    <w:qFormat/>
    <w:uiPriority w:val="99"/>
    <w:rPr>
      <w:rFonts w:ascii="Times New Roman" w:hAnsi="Times New Roman" w:eastAsia="宋体" w:cs="Times New Roman"/>
      <w:kern w:val="2"/>
      <w:sz w:val="21"/>
      <w:szCs w:val="24"/>
      <w:lang w:val="en-US" w:eastAsia="zh-CN" w:bidi="ar-SA"/>
    </w:rPr>
  </w:style>
  <w:style w:type="character" w:customStyle="1" w:styleId="220">
    <w:name w:val="font71"/>
    <w:basedOn w:val="53"/>
    <w:qFormat/>
    <w:uiPriority w:val="0"/>
    <w:rPr>
      <w:rFonts w:hint="eastAsia" w:ascii="仿宋" w:hAnsi="仿宋" w:eastAsia="仿宋" w:cs="仿宋"/>
      <w:color w:val="FF0000"/>
      <w:sz w:val="18"/>
      <w:szCs w:val="18"/>
      <w:u w:val="none"/>
    </w:rPr>
  </w:style>
  <w:style w:type="paragraph" w:customStyle="1" w:styleId="221">
    <w:name w:val="修订9"/>
    <w:hidden/>
    <w:semiHidden/>
    <w:qFormat/>
    <w:uiPriority w:val="99"/>
    <w:rPr>
      <w:rFonts w:ascii="Times New Roman" w:hAnsi="Times New Roman" w:eastAsia="宋体" w:cs="Times New Roman"/>
      <w:kern w:val="2"/>
      <w:sz w:val="21"/>
      <w:szCs w:val="24"/>
      <w:lang w:val="en-US" w:eastAsia="zh-CN" w:bidi="ar-SA"/>
    </w:rPr>
  </w:style>
  <w:style w:type="paragraph" w:customStyle="1" w:styleId="222">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5.jpeg"/><Relationship Id="rId2" Type="http://schemas.openxmlformats.org/officeDocument/2006/relationships/settings" Target="settings.xml"/><Relationship Id="rId19" Type="http://schemas.openxmlformats.org/officeDocument/2006/relationships/image" Target="media/image4.jpe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61B88-0C9E-4911-BD20-3D98B762604D}">
  <ds:schemaRefs/>
</ds:datastoreItem>
</file>

<file path=docProps/app.xml><?xml version="1.0" encoding="utf-8"?>
<Properties xmlns="http://schemas.openxmlformats.org/officeDocument/2006/extended-properties" xmlns:vt="http://schemas.openxmlformats.org/officeDocument/2006/docPropsVTypes">
  <Template>Normal</Template>
  <Company>ITSK.com</Company>
  <Pages>70</Pages>
  <Words>20641</Words>
  <Characters>22480</Characters>
  <Lines>371</Lines>
  <Paragraphs>104</Paragraphs>
  <TotalTime>0</TotalTime>
  <ScaleCrop>false</ScaleCrop>
  <LinksUpToDate>false</LinksUpToDate>
  <CharactersWithSpaces>22654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2026-03-12T09:43:00Z</dcterms:created>
  <dc:creator>覃炳</dc:creator>
  <cp:keywords>广西大德项目管理有限公司-覃炳</cp:keywords>
  <cp:lastModifiedBy>ymh</cp:lastModifiedBy>
  <cp:lastPrinted>2025-03-03T09:38:00Z</cp:lastPrinted>
  <dcterms:modified xsi:type="dcterms:W3CDTF">2026-03-12T09:46:41Z</dcterms:modified>
  <dc:subject>磋商文件</dc:subject>
  <dc:title>竞争性磋商文件规范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ECF5173343E04C7BB7C9CBF5B6F7BCD9_13</vt:lpwstr>
  </property>
  <property fmtid="{D5CDD505-2E9C-101B-9397-08002B2CF9AE}" pid="4" name="KSOTemplateDocerSaveRecord">
    <vt:lpwstr>eyJoZGlkIjoiOTUxMWQxOTY1ZmFjNzMxYjk5M2RkZmUwNjAzMWZlY2EiLCJ1c2VySWQiOiI1MTE5NTY4MzUifQ==</vt:lpwstr>
  </property>
</Properties>
</file>