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50171">
      <w:pPr>
        <w:pStyle w:val="19"/>
        <w:spacing w:line="320" w:lineRule="exact"/>
        <w:ind w:firstLine="5670"/>
        <w:jc w:val="right"/>
        <w:rPr>
          <w:rFonts w:hint="eastAsia" w:hAnsi="宋体" w:cs="宋体"/>
          <w:color w:val="auto"/>
          <w:highlight w:val="none"/>
        </w:rPr>
      </w:pPr>
    </w:p>
    <w:p w14:paraId="4D6F823D">
      <w:pPr>
        <w:jc w:val="center"/>
        <w:outlineLvl w:val="0"/>
        <w:rPr>
          <w:rFonts w:hint="eastAsia" w:ascii="宋体" w:hAnsi="宋体" w:cs="宋体"/>
          <w:color w:val="auto"/>
          <w:sz w:val="52"/>
          <w:highlight w:val="none"/>
        </w:rPr>
      </w:pPr>
      <w:bookmarkStart w:id="0" w:name="_Toc23012"/>
      <w:bookmarkStart w:id="1" w:name="_Toc4557"/>
    </w:p>
    <w:p w14:paraId="689E7ABF">
      <w:pPr>
        <w:jc w:val="center"/>
        <w:outlineLvl w:val="0"/>
        <w:rPr>
          <w:rFonts w:hint="eastAsia" w:ascii="宋体" w:hAnsi="宋体" w:cs="宋体"/>
          <w:color w:val="auto"/>
          <w:sz w:val="84"/>
          <w:highlight w:val="none"/>
        </w:rPr>
      </w:pPr>
      <w:r>
        <w:rPr>
          <w:rFonts w:hint="eastAsia" w:ascii="宋体" w:hAnsi="宋体" w:cs="宋体"/>
          <w:color w:val="auto"/>
          <w:sz w:val="52"/>
          <w:highlight w:val="none"/>
        </w:rPr>
        <w:t>广西德元工程项目管理有限责任公司</w:t>
      </w:r>
      <w:r>
        <w:rPr>
          <w:rFonts w:hint="eastAsia" w:ascii="宋体" w:hAnsi="宋体" w:cs="宋体"/>
          <w:color w:val="auto"/>
          <w:sz w:val="52"/>
          <w:highlight w:val="none"/>
        </w:rPr>
        <w:cr/>
      </w:r>
      <w:bookmarkEnd w:id="0"/>
      <w:bookmarkEnd w:id="1"/>
      <w:r>
        <w:rPr>
          <w:rFonts w:hint="eastAsia" w:ascii="宋体" w:hAnsi="宋体" w:cs="宋体"/>
          <w:color w:val="auto"/>
          <w:sz w:val="84"/>
          <w:highlight w:val="none"/>
        </w:rPr>
        <w:tab/>
      </w:r>
    </w:p>
    <w:p w14:paraId="42E24354">
      <w:pPr>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竞争性谈判文件</w:t>
      </w:r>
    </w:p>
    <w:p w14:paraId="5AF09843">
      <w:pPr>
        <w:pStyle w:val="19"/>
        <w:rPr>
          <w:rFonts w:hint="eastAsia" w:hAnsi="宋体" w:cs="宋体"/>
          <w:b/>
          <w:color w:val="auto"/>
          <w:sz w:val="21"/>
          <w:szCs w:val="21"/>
          <w:highlight w:val="none"/>
        </w:rPr>
      </w:pPr>
    </w:p>
    <w:p w14:paraId="313DB600">
      <w:pPr>
        <w:pStyle w:val="19"/>
        <w:rPr>
          <w:rFonts w:hint="eastAsia" w:hAnsi="宋体" w:cs="宋体"/>
          <w:b/>
          <w:color w:val="auto"/>
          <w:sz w:val="21"/>
          <w:szCs w:val="21"/>
          <w:highlight w:val="none"/>
        </w:rPr>
      </w:pPr>
    </w:p>
    <w:p w14:paraId="7195CAC8">
      <w:pPr>
        <w:pStyle w:val="19"/>
        <w:rPr>
          <w:rFonts w:hint="eastAsia" w:hAnsi="宋体" w:cs="宋体"/>
          <w:b/>
          <w:color w:val="auto"/>
          <w:sz w:val="21"/>
          <w:szCs w:val="21"/>
          <w:highlight w:val="none"/>
        </w:rPr>
      </w:pPr>
    </w:p>
    <w:p w14:paraId="63F3A223">
      <w:pPr>
        <w:pStyle w:val="19"/>
        <w:rPr>
          <w:rFonts w:hint="eastAsia" w:hAnsi="宋体" w:cs="宋体"/>
          <w:b/>
          <w:color w:val="auto"/>
          <w:sz w:val="21"/>
          <w:szCs w:val="21"/>
          <w:highlight w:val="none"/>
        </w:rPr>
      </w:pPr>
    </w:p>
    <w:p w14:paraId="6C90FCCC">
      <w:pPr>
        <w:pStyle w:val="19"/>
        <w:rPr>
          <w:rFonts w:hint="eastAsia" w:hAnsi="宋体" w:cs="宋体"/>
          <w:b/>
          <w:color w:val="auto"/>
          <w:sz w:val="21"/>
          <w:szCs w:val="21"/>
          <w:highlight w:val="none"/>
        </w:rPr>
      </w:pPr>
    </w:p>
    <w:p w14:paraId="1B88EDA3">
      <w:pPr>
        <w:ind w:left="2202" w:leftChars="284" w:right="913" w:hanging="1606" w:hangingChars="500"/>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项目名称：振动噪声测试与控制协同创新平台--声振传递函数测试系统 </w:t>
      </w:r>
    </w:p>
    <w:p w14:paraId="1093AB55">
      <w:pPr>
        <w:ind w:right="913" w:firstLine="643" w:firstLineChars="200"/>
        <w:rPr>
          <w:rFonts w:hint="eastAsia" w:ascii="宋体" w:hAnsi="宋体" w:cs="宋体"/>
          <w:b/>
          <w:color w:val="auto"/>
          <w:sz w:val="32"/>
          <w:szCs w:val="32"/>
          <w:highlight w:val="none"/>
        </w:rPr>
      </w:pPr>
    </w:p>
    <w:p w14:paraId="0085A0AC">
      <w:pPr>
        <w:ind w:right="913" w:firstLine="643" w:firstLineChars="200"/>
        <w:rPr>
          <w:rFonts w:hint="eastAsia" w:ascii="宋体" w:hAnsi="宋体" w:cs="宋体"/>
          <w:b/>
          <w:color w:val="auto"/>
          <w:sz w:val="32"/>
          <w:szCs w:val="32"/>
          <w:highlight w:val="none"/>
        </w:rPr>
      </w:pPr>
    </w:p>
    <w:p w14:paraId="48EDDD68">
      <w:pPr>
        <w:ind w:right="913"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GXZC2026-J1-000239-GXDY</w:t>
      </w:r>
    </w:p>
    <w:p w14:paraId="7208CCA1">
      <w:pPr>
        <w:ind w:right="-1"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77F7F541">
      <w:pPr>
        <w:ind w:right="-1"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7E7166DD">
      <w:pPr>
        <w:ind w:right="-1" w:firstLine="643" w:firstLineChars="200"/>
        <w:outlineLvl w:val="0"/>
        <w:rPr>
          <w:rFonts w:hint="eastAsia" w:ascii="宋体" w:hAnsi="宋体" w:cs="宋体"/>
          <w:b/>
          <w:color w:val="auto"/>
          <w:sz w:val="32"/>
          <w:szCs w:val="32"/>
          <w:highlight w:val="none"/>
        </w:rPr>
      </w:pPr>
      <w:bookmarkStart w:id="2" w:name="_Toc19780"/>
      <w:bookmarkStart w:id="3" w:name="_Toc29159"/>
      <w:r>
        <w:rPr>
          <w:rFonts w:hint="eastAsia" w:ascii="宋体" w:hAnsi="宋体" w:cs="宋体"/>
          <w:b/>
          <w:color w:val="auto"/>
          <w:sz w:val="32"/>
          <w:szCs w:val="32"/>
          <w:highlight w:val="none"/>
        </w:rPr>
        <w:t>采购人：</w:t>
      </w:r>
      <w:bookmarkEnd w:id="2"/>
      <w:r>
        <w:rPr>
          <w:rFonts w:hint="eastAsia" w:ascii="宋体" w:hAnsi="宋体" w:cs="宋体"/>
          <w:b/>
          <w:color w:val="auto"/>
          <w:sz w:val="32"/>
          <w:szCs w:val="32"/>
          <w:highlight w:val="none"/>
        </w:rPr>
        <w:t>广西科技大学</w:t>
      </w:r>
      <w:bookmarkEnd w:id="3"/>
    </w:p>
    <w:p w14:paraId="3AE9307D">
      <w:pPr>
        <w:spacing w:line="560" w:lineRule="exact"/>
        <w:ind w:firstLine="643" w:firstLineChars="200"/>
        <w:jc w:val="center"/>
        <w:rPr>
          <w:rFonts w:hint="eastAsia" w:ascii="宋体" w:hAnsi="宋体" w:cs="宋体"/>
          <w:b/>
          <w:color w:val="auto"/>
          <w:sz w:val="32"/>
          <w:szCs w:val="32"/>
          <w:highlight w:val="none"/>
        </w:rPr>
      </w:pPr>
    </w:p>
    <w:p w14:paraId="0CB48BB9">
      <w:pPr>
        <w:spacing w:line="560" w:lineRule="exact"/>
        <w:ind w:firstLine="643" w:firstLineChars="200"/>
        <w:jc w:val="center"/>
        <w:rPr>
          <w:rFonts w:hint="eastAsia" w:ascii="宋体" w:hAnsi="宋体" w:cs="宋体"/>
          <w:b/>
          <w:color w:val="auto"/>
          <w:sz w:val="32"/>
          <w:szCs w:val="32"/>
          <w:highlight w:val="none"/>
        </w:rPr>
      </w:pPr>
    </w:p>
    <w:p w14:paraId="2B079D56">
      <w:pPr>
        <w:ind w:right="-1"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采购代理机构：广西德元工程项目管理有限责任公司</w:t>
      </w:r>
    </w:p>
    <w:p w14:paraId="543CA17E">
      <w:pPr>
        <w:jc w:val="center"/>
        <w:rPr>
          <w:rFonts w:hint="eastAsia" w:ascii="宋体" w:hAnsi="宋体" w:cs="宋体"/>
          <w:b/>
          <w:color w:val="auto"/>
          <w:sz w:val="32"/>
          <w:szCs w:val="32"/>
          <w:highlight w:val="none"/>
        </w:rPr>
      </w:pPr>
    </w:p>
    <w:p w14:paraId="16282693">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2</w:t>
      </w:r>
      <w:r>
        <w:rPr>
          <w:rFonts w:hint="eastAsia" w:ascii="宋体" w:hAnsi="宋体" w:cs="宋体"/>
          <w:b/>
          <w:color w:val="auto"/>
          <w:sz w:val="32"/>
          <w:szCs w:val="32"/>
          <w:highlight w:val="none"/>
        </w:rPr>
        <w:t>月</w:t>
      </w:r>
    </w:p>
    <w:p w14:paraId="5E08EF84">
      <w:pPr>
        <w:pStyle w:val="19"/>
        <w:snapToGrid w:val="0"/>
        <w:spacing w:line="360" w:lineRule="auto"/>
        <w:jc w:val="center"/>
        <w:rPr>
          <w:rFonts w:hint="eastAsia" w:hAnsi="宋体" w:cs="宋体"/>
          <w:color w:val="auto"/>
          <w:sz w:val="44"/>
          <w:szCs w:val="24"/>
          <w:highlight w:val="none"/>
        </w:rPr>
      </w:pPr>
      <w:r>
        <w:rPr>
          <w:rFonts w:hint="eastAsia" w:hAnsi="宋体" w:cs="宋体"/>
          <w:color w:val="auto"/>
          <w:sz w:val="44"/>
          <w:szCs w:val="24"/>
          <w:highlight w:val="none"/>
        </w:rPr>
        <w:br w:type="page"/>
      </w:r>
      <w:r>
        <w:rPr>
          <w:rFonts w:hint="eastAsia" w:hAnsi="宋体" w:cs="宋体"/>
          <w:color w:val="auto"/>
          <w:sz w:val="44"/>
          <w:szCs w:val="24"/>
          <w:highlight w:val="none"/>
        </w:rPr>
        <w:t>目  录</w:t>
      </w:r>
    </w:p>
    <w:p w14:paraId="2B19C63C">
      <w:pPr>
        <w:pStyle w:val="26"/>
        <w:tabs>
          <w:tab w:val="right" w:leader="dot" w:pos="9638"/>
        </w:tabs>
        <w:rPr>
          <w:rFonts w:hint="eastAsia" w:ascii="宋体" w:hAnsi="宋体" w:cs="宋体"/>
          <w:color w:val="auto"/>
          <w:sz w:val="28"/>
          <w:szCs w:val="28"/>
          <w:highlight w:val="none"/>
        </w:rPr>
      </w:pP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TOC \o "1-3" \h \z \u </w:instrText>
      </w:r>
      <w:r>
        <w:rPr>
          <w:rFonts w:hint="eastAsia" w:ascii="宋体" w:hAnsi="宋体" w:cs="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"_Toc8698" </w:instrText>
      </w:r>
      <w:r>
        <w:rPr>
          <w:color w:val="auto"/>
          <w:highlight w:val="none"/>
        </w:rPr>
        <w:fldChar w:fldCharType="separate"/>
      </w:r>
      <w:r>
        <w:rPr>
          <w:rFonts w:hint="eastAsia" w:ascii="宋体" w:hAnsi="宋体" w:cs="宋体"/>
          <w:color w:val="auto"/>
          <w:sz w:val="28"/>
          <w:szCs w:val="28"/>
          <w:highlight w:val="none"/>
        </w:rPr>
        <w:t>第一章竞争性谈判公告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_Toc8698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133E5D7">
      <w:pPr>
        <w:pStyle w:val="26"/>
        <w:tabs>
          <w:tab w:val="right" w:leader="dot" w:pos="9638"/>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"_Toc13853" </w:instrText>
      </w:r>
      <w:r>
        <w:rPr>
          <w:color w:val="auto"/>
          <w:highlight w:val="none"/>
        </w:rPr>
        <w:fldChar w:fldCharType="separate"/>
      </w:r>
      <w:r>
        <w:rPr>
          <w:rFonts w:hint="eastAsia" w:ascii="宋体" w:hAnsi="宋体" w:cs="宋体"/>
          <w:bCs/>
          <w:color w:val="auto"/>
          <w:sz w:val="28"/>
          <w:szCs w:val="28"/>
          <w:highlight w:val="none"/>
        </w:rPr>
        <w:t>第二章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_Toc13853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AE11B58">
      <w:pPr>
        <w:pStyle w:val="26"/>
        <w:tabs>
          <w:tab w:val="right" w:leader="dot" w:pos="9638"/>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"_Toc9868" </w:instrText>
      </w:r>
      <w:r>
        <w:rPr>
          <w:color w:val="auto"/>
          <w:highlight w:val="none"/>
        </w:rPr>
        <w:fldChar w:fldCharType="separate"/>
      </w:r>
      <w:r>
        <w:rPr>
          <w:rFonts w:hint="eastAsia" w:ascii="宋体" w:hAnsi="宋体" w:cs="宋体"/>
          <w:color w:val="auto"/>
          <w:sz w:val="28"/>
          <w:szCs w:val="28"/>
          <w:highlight w:val="none"/>
        </w:rPr>
        <w:t>第三章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_Toc9868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49D9A71">
      <w:pPr>
        <w:pStyle w:val="26"/>
        <w:tabs>
          <w:tab w:val="right" w:leader="dot" w:pos="9638"/>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"_Toc8893" </w:instrText>
      </w:r>
      <w:r>
        <w:rPr>
          <w:color w:val="auto"/>
          <w:highlight w:val="none"/>
        </w:rPr>
        <w:fldChar w:fldCharType="separate"/>
      </w:r>
      <w:r>
        <w:rPr>
          <w:rFonts w:hint="eastAsia" w:ascii="宋体" w:hAnsi="宋体" w:cs="宋体"/>
          <w:color w:val="auto"/>
          <w:sz w:val="28"/>
          <w:szCs w:val="28"/>
          <w:highlight w:val="none"/>
        </w:rPr>
        <w:t>第四章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_Toc8893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7392599">
      <w:pPr>
        <w:pStyle w:val="26"/>
        <w:tabs>
          <w:tab w:val="right" w:leader="dot" w:pos="9638"/>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"_Toc19961" </w:instrText>
      </w:r>
      <w:r>
        <w:rPr>
          <w:color w:val="auto"/>
          <w:highlight w:val="none"/>
        </w:rPr>
        <w:fldChar w:fldCharType="separate"/>
      </w:r>
      <w:r>
        <w:rPr>
          <w:rFonts w:hint="eastAsia" w:ascii="宋体" w:hAnsi="宋体" w:cs="宋体"/>
          <w:color w:val="auto"/>
          <w:sz w:val="28"/>
          <w:szCs w:val="28"/>
          <w:highlight w:val="none"/>
        </w:rPr>
        <w:t>第五章 合同主要（基本条款）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_Toc19961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33A981A">
      <w:pPr>
        <w:pStyle w:val="26"/>
        <w:tabs>
          <w:tab w:val="right" w:leader="dot" w:pos="9638"/>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"_Toc4437" </w:instrText>
      </w:r>
      <w:r>
        <w:rPr>
          <w:color w:val="auto"/>
          <w:highlight w:val="none"/>
        </w:rPr>
        <w:fldChar w:fldCharType="separate"/>
      </w:r>
      <w:r>
        <w:rPr>
          <w:rFonts w:hint="eastAsia" w:ascii="宋体" w:hAnsi="宋体" w:cs="宋体"/>
          <w:color w:val="auto"/>
          <w:sz w:val="28"/>
          <w:szCs w:val="28"/>
          <w:highlight w:val="none"/>
        </w:rPr>
        <w:t>第六章 评审办法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_Toc4437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0F8010A">
      <w:pPr>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end"/>
      </w:r>
    </w:p>
    <w:p w14:paraId="626FE8BD">
      <w:pPr>
        <w:pStyle w:val="19"/>
        <w:snapToGrid w:val="0"/>
        <w:spacing w:line="360" w:lineRule="auto"/>
        <w:jc w:val="center"/>
        <w:rPr>
          <w:rFonts w:hint="eastAsia" w:hAnsi="宋体" w:cs="宋体"/>
          <w:color w:val="auto"/>
          <w:sz w:val="44"/>
          <w:szCs w:val="24"/>
          <w:highlight w:val="none"/>
        </w:rPr>
      </w:pPr>
    </w:p>
    <w:p w14:paraId="7E153661">
      <w:pPr>
        <w:ind w:left="-2"/>
        <w:jc w:val="left"/>
        <w:rPr>
          <w:rFonts w:hint="eastAsia" w:ascii="宋体" w:hAnsi="宋体" w:cs="宋体"/>
          <w:color w:val="auto"/>
          <w:sz w:val="32"/>
          <w:highlight w:val="none"/>
        </w:rPr>
      </w:pPr>
    </w:p>
    <w:p w14:paraId="7461797B">
      <w:pPr>
        <w:jc w:val="center"/>
        <w:rPr>
          <w:rFonts w:hint="eastAsia" w:ascii="宋体" w:hAnsi="宋体" w:cs="宋体"/>
          <w:b/>
          <w:color w:val="auto"/>
          <w:sz w:val="32"/>
          <w:highlight w:val="none"/>
        </w:rPr>
      </w:pPr>
    </w:p>
    <w:p w14:paraId="4397A1BC">
      <w:pPr>
        <w:jc w:val="center"/>
        <w:rPr>
          <w:rFonts w:hint="eastAsia" w:ascii="宋体" w:hAnsi="宋体" w:cs="宋体"/>
          <w:b/>
          <w:color w:val="auto"/>
          <w:sz w:val="32"/>
          <w:highlight w:val="none"/>
        </w:rPr>
      </w:pPr>
    </w:p>
    <w:p w14:paraId="2043A0BB">
      <w:pPr>
        <w:jc w:val="center"/>
        <w:rPr>
          <w:rFonts w:hint="eastAsia" w:ascii="宋体" w:hAnsi="宋体" w:cs="宋体"/>
          <w:b/>
          <w:color w:val="auto"/>
          <w:sz w:val="32"/>
          <w:highlight w:val="none"/>
        </w:rPr>
      </w:pPr>
    </w:p>
    <w:p w14:paraId="2EE4B56B">
      <w:pPr>
        <w:jc w:val="center"/>
        <w:rPr>
          <w:rFonts w:hint="eastAsia" w:ascii="宋体" w:hAnsi="宋体" w:cs="宋体"/>
          <w:b/>
          <w:color w:val="auto"/>
          <w:sz w:val="32"/>
          <w:highlight w:val="none"/>
        </w:rPr>
      </w:pPr>
    </w:p>
    <w:p w14:paraId="5F54E320">
      <w:pPr>
        <w:jc w:val="center"/>
        <w:rPr>
          <w:rFonts w:hint="eastAsia" w:ascii="宋体" w:hAnsi="宋体" w:cs="宋体"/>
          <w:b/>
          <w:color w:val="auto"/>
          <w:sz w:val="32"/>
          <w:highlight w:val="none"/>
        </w:rPr>
      </w:pPr>
    </w:p>
    <w:p w14:paraId="5441B60C">
      <w:pPr>
        <w:jc w:val="center"/>
        <w:rPr>
          <w:rFonts w:hint="eastAsia" w:ascii="宋体" w:hAnsi="宋体" w:cs="宋体"/>
          <w:b/>
          <w:color w:val="auto"/>
          <w:sz w:val="32"/>
          <w:highlight w:val="none"/>
        </w:rPr>
      </w:pPr>
    </w:p>
    <w:p w14:paraId="7EA87E0E">
      <w:pPr>
        <w:jc w:val="center"/>
        <w:rPr>
          <w:rFonts w:hint="eastAsia" w:ascii="宋体" w:hAnsi="宋体" w:cs="宋体"/>
          <w:b/>
          <w:color w:val="auto"/>
          <w:sz w:val="32"/>
          <w:highlight w:val="none"/>
        </w:rPr>
      </w:pPr>
    </w:p>
    <w:p w14:paraId="7EDF3301">
      <w:pPr>
        <w:jc w:val="center"/>
        <w:rPr>
          <w:rFonts w:hint="eastAsia" w:ascii="宋体" w:hAnsi="宋体" w:cs="宋体"/>
          <w:b/>
          <w:color w:val="auto"/>
          <w:sz w:val="32"/>
          <w:highlight w:val="none"/>
        </w:rPr>
      </w:pPr>
    </w:p>
    <w:p w14:paraId="466DB691">
      <w:pPr>
        <w:jc w:val="center"/>
        <w:rPr>
          <w:rFonts w:hint="eastAsia" w:ascii="宋体" w:hAnsi="宋体" w:cs="宋体"/>
          <w:b/>
          <w:color w:val="auto"/>
          <w:sz w:val="32"/>
          <w:highlight w:val="none"/>
        </w:rPr>
      </w:pPr>
    </w:p>
    <w:p w14:paraId="576A7A04">
      <w:pPr>
        <w:jc w:val="center"/>
        <w:rPr>
          <w:rFonts w:hint="eastAsia" w:ascii="宋体" w:hAnsi="宋体" w:cs="宋体"/>
          <w:b/>
          <w:color w:val="auto"/>
          <w:sz w:val="32"/>
          <w:highlight w:val="none"/>
        </w:rPr>
      </w:pPr>
    </w:p>
    <w:p w14:paraId="7518C9D1">
      <w:pPr>
        <w:jc w:val="center"/>
        <w:rPr>
          <w:rFonts w:hint="eastAsia" w:ascii="宋体" w:hAnsi="宋体" w:cs="宋体"/>
          <w:b/>
          <w:color w:val="auto"/>
          <w:sz w:val="32"/>
          <w:highlight w:val="none"/>
        </w:rPr>
      </w:pPr>
    </w:p>
    <w:p w14:paraId="57B524DF">
      <w:pPr>
        <w:pStyle w:val="2"/>
        <w:spacing w:line="360" w:lineRule="exact"/>
        <w:rPr>
          <w:rFonts w:hint="eastAsia" w:ascii="宋体" w:hAnsi="宋体" w:cs="宋体"/>
          <w:color w:val="auto"/>
          <w:sz w:val="24"/>
          <w:highlight w:val="none"/>
        </w:rPr>
      </w:pPr>
      <w:bookmarkStart w:id="4" w:name="_Toc8698"/>
      <w:r>
        <w:rPr>
          <w:rFonts w:hint="eastAsia" w:ascii="宋体" w:hAnsi="宋体" w:cs="宋体"/>
          <w:color w:val="auto"/>
          <w:highlight w:val="none"/>
        </w:rPr>
        <w:t>第一章</w:t>
      </w:r>
      <w:r>
        <w:rPr>
          <w:rFonts w:hint="eastAsia" w:ascii="宋体" w:hAnsi="宋体" w:cs="宋体"/>
          <w:color w:val="auto"/>
          <w:szCs w:val="32"/>
          <w:highlight w:val="none"/>
        </w:rPr>
        <w:t>竞争性谈判公告</w:t>
      </w:r>
      <w:bookmarkEnd w:id="4"/>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0C3F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3A3B6CA1">
            <w:pPr>
              <w:pStyle w:val="31"/>
              <w:widowControl/>
              <w:spacing w:beforeAutospacing="0" w:afterAutospacing="0"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项目概况</w:t>
            </w:r>
          </w:p>
          <w:p w14:paraId="0E4C0B4A">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振动噪声测试与控制协同创新平台--声振传递函数测试系统采购项目的潜在供应商应在广西政府采购云平台（https://www.gcy.zfcg.gxzf.gov.cn/）获取采购文件，并于202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日 09:30（北京时间）前提交响应文件。</w:t>
            </w:r>
          </w:p>
        </w:tc>
      </w:tr>
    </w:tbl>
    <w:p w14:paraId="5CF90645">
      <w:pPr>
        <w:pStyle w:val="31"/>
        <w:widowControl/>
        <w:spacing w:beforeAutospacing="0" w:afterAutospacing="0"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Style w:val="38"/>
          <w:rFonts w:hint="eastAsia" w:ascii="宋体" w:hAnsi="宋体" w:cs="宋体"/>
          <w:color w:val="auto"/>
          <w:sz w:val="21"/>
          <w:szCs w:val="21"/>
          <w:highlight w:val="none"/>
        </w:rPr>
        <w:t>一、项目基本情况</w:t>
      </w:r>
      <w:r>
        <w:rPr>
          <w:rFonts w:hint="eastAsia" w:ascii="宋体" w:hAnsi="宋体" w:cs="宋体"/>
          <w:color w:val="auto"/>
          <w:sz w:val="21"/>
          <w:szCs w:val="21"/>
          <w:highlight w:val="none"/>
        </w:rPr>
        <w:t>                                            </w:t>
      </w:r>
    </w:p>
    <w:p w14:paraId="5B13610D">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GXZC2026-J1-000239-GXDY</w:t>
      </w:r>
      <w:r>
        <w:rPr>
          <w:rFonts w:hint="eastAsia" w:ascii="宋体" w:hAnsi="宋体" w:cs="宋体"/>
          <w:color w:val="auto"/>
          <w:sz w:val="21"/>
          <w:szCs w:val="21"/>
          <w:highlight w:val="none"/>
        </w:rPr>
        <w:t> </w:t>
      </w:r>
    </w:p>
    <w:p w14:paraId="46BCACC3">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项目名称：振动噪声测试与控制协同创新平台--声振传递函数测试系统 </w:t>
      </w:r>
    </w:p>
    <w:p w14:paraId="2A535BA9">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采购方式：竞争性谈判 </w:t>
      </w:r>
    </w:p>
    <w:p w14:paraId="79DADDFC">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预算总金额（元）：800000 </w:t>
      </w:r>
    </w:p>
    <w:p w14:paraId="0DDD0CA4">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采购需求：</w:t>
      </w:r>
    </w:p>
    <w:p w14:paraId="37659081">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标项名称:振动噪声测试与控制协同创新平台--声振传递函数测试系统</w:t>
      </w:r>
    </w:p>
    <w:p w14:paraId="62AF5FF6">
      <w:pPr>
        <w:pStyle w:val="31"/>
        <w:widowControl/>
        <w:spacing w:beforeAutospacing="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数量:</w:t>
      </w:r>
      <w:r>
        <w:rPr>
          <w:rFonts w:hint="eastAsia" w:ascii="宋体" w:hAnsi="宋体" w:cs="宋体"/>
          <w:color w:val="auto"/>
          <w:sz w:val="21"/>
          <w:szCs w:val="21"/>
          <w:highlight w:val="none"/>
          <w:lang w:val="en-US" w:eastAsia="zh-CN"/>
        </w:rPr>
        <w:t>1</w:t>
      </w:r>
    </w:p>
    <w:p w14:paraId="7ACA8512">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预算金额（元）:800000</w:t>
      </w:r>
    </w:p>
    <w:p w14:paraId="09D00BE4">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简要规格描述或项目基本概况介绍、用途：振动噪声测试与控制协同创新平台--声振传递函数测试系统采购一项，具体内容见竞争性谈判文件第三章《采购需求》。</w:t>
      </w:r>
    </w:p>
    <w:p w14:paraId="6787D9C3">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最高限价（如有）：800000</w:t>
      </w:r>
    </w:p>
    <w:p w14:paraId="6AAADB2A">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合同履约期限：合同签订之日起4个月内全部安装调试完毕并交付使用。</w:t>
      </w:r>
    </w:p>
    <w:p w14:paraId="260A693B">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本项目（否）接受联合体投标</w:t>
      </w:r>
    </w:p>
    <w:p w14:paraId="40B68417">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73392094">
      <w:pPr>
        <w:pStyle w:val="31"/>
        <w:widowControl/>
        <w:spacing w:beforeAutospacing="0" w:afterAutospacing="0" w:line="360" w:lineRule="exact"/>
        <w:ind w:firstLine="422" w:firstLineChars="200"/>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二、申请人的资格要求：</w:t>
      </w:r>
    </w:p>
    <w:p w14:paraId="7C9ACCEA">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35C3AC96">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2.落实政府采购政策需满足的资格要求：分标1：无 </w:t>
      </w:r>
    </w:p>
    <w:p w14:paraId="211A8D14">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3.本项目的特定资格要求：无 </w:t>
      </w:r>
    </w:p>
    <w:p w14:paraId="51D0E6DE">
      <w:pPr>
        <w:pStyle w:val="31"/>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三、获取采购文件</w:t>
      </w:r>
    </w:p>
    <w:p w14:paraId="57045EFE">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时间：202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日至202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rPr>
        <w:t>日，每天上午08:30至12:00，下午14:30至17:30（北京时间，法定节假日除外）</w:t>
      </w:r>
    </w:p>
    <w:p w14:paraId="2F767460">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地点（网址）：广西政府采购云平台（https://www.gcy.zfcg.gxzf.gov.cn/）  </w:t>
      </w:r>
    </w:p>
    <w:p w14:paraId="42475922">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方式：本项目为全流程电子化项目，不发放纸质文件，供应商可自行在“广西政府采购云平台（https://www.gcy.zfcg.gxzf.gov.cn/）”下载竞争性谈判文件，实名申请获取竞争性谈判文件，如在操作过程中遇到问题或者需要技术支持，请致电广西政府采购云平台客服热线：95763。供应商登陆“广西政府采购云平台”，应进行“申请获取竞争性谈判文件”操作，否则，有可能导致无法在线编制响应文件并参与竞标，其不利后果由供应商自行承担。  </w:t>
      </w:r>
    </w:p>
    <w:p w14:paraId="495619E8">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售价（元）：0 </w:t>
      </w:r>
    </w:p>
    <w:p w14:paraId="1C8F3BA7">
      <w:pPr>
        <w:pStyle w:val="31"/>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四、响应文件提交</w:t>
      </w:r>
    </w:p>
    <w:p w14:paraId="3E066D2C">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截止时间：202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日 09:30（北京时间）</w:t>
      </w:r>
    </w:p>
    <w:p w14:paraId="5F98CA14">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地点（网址）：广西政府采购云平台（https://www.gcy.zfcg.gxzf.gov.cn/） </w:t>
      </w:r>
    </w:p>
    <w:p w14:paraId="0C23BC2E">
      <w:pPr>
        <w:pStyle w:val="31"/>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五、响应文件开启</w:t>
      </w:r>
      <w:r>
        <w:rPr>
          <w:rFonts w:hint="eastAsia" w:ascii="宋体" w:hAnsi="宋体" w:cs="宋体"/>
          <w:color w:val="auto"/>
          <w:sz w:val="21"/>
          <w:szCs w:val="21"/>
          <w:highlight w:val="none"/>
        </w:rPr>
        <w:t> </w:t>
      </w:r>
    </w:p>
    <w:p w14:paraId="4AF0E4BC">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开启时间：202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日 09:30（北京时间）</w:t>
      </w:r>
    </w:p>
    <w:p w14:paraId="15508D96">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地点：广西政府采购云平台（https://www.gcy.zfcg.gxzf.gov.cn/） </w:t>
      </w:r>
    </w:p>
    <w:p w14:paraId="04C26690">
      <w:pPr>
        <w:pStyle w:val="31"/>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六、公告期限</w:t>
      </w:r>
      <w:r>
        <w:rPr>
          <w:rFonts w:hint="eastAsia" w:ascii="宋体" w:hAnsi="宋体" w:cs="宋体"/>
          <w:color w:val="auto"/>
          <w:sz w:val="21"/>
          <w:szCs w:val="21"/>
          <w:highlight w:val="none"/>
        </w:rPr>
        <w:t> </w:t>
      </w:r>
    </w:p>
    <w:p w14:paraId="6976FC53">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自本公告发布之日起3个工作日。</w:t>
      </w:r>
    </w:p>
    <w:p w14:paraId="4CD5C81F">
      <w:pPr>
        <w:pStyle w:val="31"/>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七、其他补充事宜</w:t>
      </w:r>
      <w:r>
        <w:rPr>
          <w:rFonts w:hint="eastAsia" w:ascii="宋体" w:hAnsi="宋体" w:cs="宋体"/>
          <w:color w:val="auto"/>
          <w:sz w:val="21"/>
          <w:szCs w:val="21"/>
          <w:highlight w:val="none"/>
        </w:rPr>
        <w:t> </w:t>
      </w:r>
    </w:p>
    <w:p w14:paraId="0AAB2268">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1.本项目需要落实的政府采购政策：</w:t>
      </w:r>
    </w:p>
    <w:p w14:paraId="61E5C8F1">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（1）政府采购促进中小企业发展。</w:t>
      </w:r>
    </w:p>
    <w:p w14:paraId="382D403C">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（2）政府采购促进残疾人就业政策。</w:t>
      </w:r>
    </w:p>
    <w:p w14:paraId="6EA13CF9">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（3）政府采购支持监狱企业发展。</w:t>
      </w:r>
    </w:p>
    <w:p w14:paraId="2CBAD5BE">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（4）政府采购支持采用本国产品的政策。</w:t>
      </w:r>
    </w:p>
    <w:p w14:paraId="5B1E9453">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（5）强制采购节能产品；优先采购节能产品、环境标志产品。</w:t>
      </w:r>
    </w:p>
    <w:p w14:paraId="436AC48B">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23110B0B">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1A526BA">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4.公告发布媒介：</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"http://www.ccgp.gov.cn/（中国政府采购网）、http:/zfcg.gxzf.gov.cn（广西壮族自治区政府采购网）"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http://www.ccgp.gov.cn/（中国政府采购网）、http://zfcg.gxzf.gov.cn（广西壮族自治区政府采购网）</w:t>
      </w:r>
      <w:r>
        <w:rPr>
          <w:rFonts w:hint="eastAsia" w:ascii="宋体" w:hAnsi="宋体" w:cs="宋体"/>
          <w:color w:val="auto"/>
          <w:sz w:val="21"/>
          <w:szCs w:val="21"/>
          <w:highlight w:val="none"/>
        </w:rPr>
        <w:fldChar w:fldCharType="end"/>
      </w:r>
    </w:p>
    <w:p w14:paraId="318E1328">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5.“广西政府采购云平台”电子投标相关事宜：</w:t>
      </w:r>
    </w:p>
    <w:p w14:paraId="25C96298">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响应文件提交方式：本项目为全流程电子化项目，通过“广西政府采购云平台（https://www.gcy.zfcg.gxzf.gov.cn/）”实行在线电子投标，并按照本项目竞争性谈判文件和“广西政府采购云平台”的要求编制、加密后在投标截止时间前通过网络上传至“广西政府采购云平台”。</w:t>
      </w:r>
    </w:p>
    <w:p w14:paraId="44E842DB">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若对项目采购电子交易系统操作有疑问，可登陆广西政府采购云平台（https://www.gcy.zfcg.gxzf.gov.cn/），点击右侧咨询小采，获取采小蜜智能服务管家帮助，或拨打广西政府采购云平台服务热线95763获取热线服务帮助。</w:t>
      </w:r>
    </w:p>
    <w:p w14:paraId="3F2B79DF">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6.政府采购行政监管及投诉受理部门：广西壮族自治区财政厅政府采购监督管理处，联系电话：0771-5331544。  </w:t>
      </w:r>
    </w:p>
    <w:p w14:paraId="5A71D09C">
      <w:pPr>
        <w:pStyle w:val="31"/>
        <w:widowControl/>
        <w:spacing w:beforeAutospacing="0" w:afterAutospacing="0" w:line="360" w:lineRule="exact"/>
        <w:ind w:firstLine="422" w:firstLineChars="200"/>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八、凡对本次招标提出询问，请按以下方式联系</w:t>
      </w:r>
    </w:p>
    <w:p w14:paraId="17944752">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1.采购人信息 </w:t>
      </w:r>
    </w:p>
    <w:p w14:paraId="6DF39D06">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名    称：广西科技大学 </w:t>
      </w:r>
    </w:p>
    <w:p w14:paraId="17116DBA">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址：柳州市城中区文昌路2号 </w:t>
      </w:r>
    </w:p>
    <w:p w14:paraId="48220303">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项目联系人：邹老师 </w:t>
      </w:r>
    </w:p>
    <w:p w14:paraId="65B58487">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项目联系方式：0772-2685509 </w:t>
      </w:r>
    </w:p>
    <w:p w14:paraId="6073AE1B">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2.采购代理机构信息</w:t>
      </w:r>
    </w:p>
    <w:p w14:paraId="5F933B5A">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名    称：广西德元工程项目管理有限责任公司 </w:t>
      </w:r>
    </w:p>
    <w:p w14:paraId="421F33FA">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址：柳州市跃进路19号天元金都1-410室 </w:t>
      </w:r>
    </w:p>
    <w:p w14:paraId="53541850">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项目联系人（询问）：</w:t>
      </w:r>
      <w:r>
        <w:rPr>
          <w:rFonts w:hint="eastAsia" w:ascii="宋体" w:hAnsi="宋体" w:cs="宋体"/>
          <w:color w:val="auto"/>
          <w:sz w:val="21"/>
          <w:szCs w:val="21"/>
          <w:highlight w:val="none"/>
          <w:lang w:val="en-US" w:eastAsia="zh-CN"/>
        </w:rPr>
        <w:t>李元明、刘倩</w:t>
      </w:r>
      <w:r>
        <w:rPr>
          <w:rFonts w:hint="eastAsia" w:ascii="宋体" w:hAnsi="宋体" w:cs="宋体"/>
          <w:color w:val="auto"/>
          <w:sz w:val="21"/>
          <w:szCs w:val="21"/>
          <w:highlight w:val="none"/>
        </w:rPr>
        <w:t> </w:t>
      </w:r>
    </w:p>
    <w:p w14:paraId="34667C2B">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项目联系方式（询问）：0772-2805114 </w:t>
      </w:r>
    </w:p>
    <w:p w14:paraId="6B5F8ECE">
      <w:pPr>
        <w:pStyle w:val="31"/>
        <w:widowControl/>
        <w:spacing w:line="360" w:lineRule="exact"/>
        <w:ind w:firstLine="630"/>
        <w:rPr>
          <w:rFonts w:hint="eastAsia" w:ascii="宋体" w:hAnsi="宋体" w:cs="宋体"/>
          <w:color w:val="auto"/>
          <w:sz w:val="21"/>
          <w:szCs w:val="21"/>
          <w:highlight w:val="none"/>
        </w:rPr>
      </w:pPr>
      <w:r>
        <w:rPr>
          <w:rFonts w:hint="eastAsia" w:ascii="宋体" w:hAnsi="宋体" w:cs="宋体"/>
          <w:color w:val="auto"/>
          <w:sz w:val="21"/>
          <w:szCs w:val="21"/>
          <w:highlight w:val="none"/>
        </w:rPr>
        <w:t> </w:t>
      </w:r>
    </w:p>
    <w:p w14:paraId="6462C65F">
      <w:pPr>
        <w:spacing w:line="360" w:lineRule="exact"/>
        <w:jc w:val="center"/>
        <w:outlineLvl w:val="0"/>
        <w:rPr>
          <w:rFonts w:hint="eastAsia" w:ascii="宋体" w:hAnsi="宋体" w:cs="宋体"/>
          <w:b/>
          <w:bCs/>
          <w:color w:val="auto"/>
          <w:sz w:val="32"/>
          <w:szCs w:val="32"/>
          <w:highlight w:val="none"/>
        </w:rPr>
      </w:pPr>
      <w:bookmarkStart w:id="5" w:name="_Toc13853"/>
      <w:r>
        <w:rPr>
          <w:rFonts w:hint="eastAsia" w:ascii="宋体" w:hAnsi="宋体" w:cs="宋体"/>
          <w:b/>
          <w:bCs/>
          <w:color w:val="auto"/>
          <w:sz w:val="32"/>
          <w:szCs w:val="32"/>
          <w:highlight w:val="none"/>
        </w:rPr>
        <w:t>第二章 供应商须知</w:t>
      </w:r>
      <w:bookmarkEnd w:id="5"/>
    </w:p>
    <w:tbl>
      <w:tblPr>
        <w:tblStyle w:val="3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907"/>
      </w:tblGrid>
      <w:tr w14:paraId="4BCE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726" w:type="dxa"/>
            <w:vAlign w:val="center"/>
          </w:tcPr>
          <w:p w14:paraId="2C5C118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907" w:type="dxa"/>
            <w:vAlign w:val="center"/>
          </w:tcPr>
          <w:p w14:paraId="7737D00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r>
      <w:tr w14:paraId="1422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3327E51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907" w:type="dxa"/>
            <w:vAlign w:val="center"/>
          </w:tcPr>
          <w:p w14:paraId="3EB0150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项目名称：振动噪声测试与控制协同创新平台--声振传递函数测试系统</w:t>
            </w:r>
          </w:p>
        </w:tc>
      </w:tr>
      <w:tr w14:paraId="20CE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D72AA3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907" w:type="dxa"/>
            <w:vAlign w:val="center"/>
          </w:tcPr>
          <w:p w14:paraId="264198D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供应商资格要求：</w:t>
            </w:r>
          </w:p>
          <w:p w14:paraId="3BB8A1C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691817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2.落实政府采购政策需满足的资格要求：无；  </w:t>
            </w:r>
          </w:p>
          <w:p w14:paraId="6BA0DB3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3.本项目的特定资格要求：无。 </w:t>
            </w:r>
          </w:p>
          <w:p w14:paraId="35E38CB3">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6AC54E40">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158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057BB8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907" w:type="dxa"/>
            <w:vAlign w:val="center"/>
          </w:tcPr>
          <w:p w14:paraId="1EFD7C7B">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□本项目</w:t>
            </w:r>
            <w:r>
              <w:rPr>
                <w:rFonts w:hint="eastAsia" w:hAnsi="宋体" w:cs="宋体"/>
                <w:color w:val="auto"/>
                <w:kern w:val="2"/>
                <w:sz w:val="21"/>
                <w:szCs w:val="21"/>
                <w:highlight w:val="none"/>
              </w:rPr>
              <w:t>不收取竞标保</w:t>
            </w:r>
            <w:r>
              <w:rPr>
                <w:rFonts w:hint="eastAsia" w:hAnsi="宋体" w:cs="宋体"/>
                <w:color w:val="auto"/>
                <w:sz w:val="21"/>
                <w:szCs w:val="21"/>
                <w:highlight w:val="none"/>
              </w:rPr>
              <w:t xml:space="preserve">证金。 </w:t>
            </w:r>
          </w:p>
          <w:p w14:paraId="679170E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☑本项目收取竞标保证金，具体规定如下：</w:t>
            </w:r>
          </w:p>
          <w:p w14:paraId="2DC3B22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竞标保证金为：人民币伍仟元整（￥5000.00元）。须足额交纳，不得少于规定金额交纳，否则响应无效。竞标保证金应在响应文件有效期内保持有效。</w:t>
            </w:r>
          </w:p>
          <w:p w14:paraId="2B9903F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竞标保证金的交纳方式：转账、电汇、网上银行、支票、汇票、本票或者银行、保险机构出具的保函，禁止采用现钞方式。采用转账、电汇、网上银行方式的，在首次提交响应文件截止时间前交至</w:t>
            </w:r>
            <w:r>
              <w:rPr>
                <w:rFonts w:hint="eastAsia" w:ascii="宋体" w:hAnsi="宋体" w:cs="宋体"/>
                <w:color w:val="auto"/>
                <w:szCs w:val="21"/>
                <w:highlight w:val="none"/>
                <w:u w:val="single"/>
              </w:rPr>
              <w:t>广西德元工程项目管理有限责任公司</w:t>
            </w:r>
            <w:r>
              <w:rPr>
                <w:rFonts w:hint="eastAsia" w:ascii="宋体" w:hAnsi="宋体" w:cs="宋体"/>
                <w:color w:val="auto"/>
                <w:szCs w:val="21"/>
                <w:highlight w:val="none"/>
              </w:rPr>
              <w:t>（收款单位名称），开户银行：</w:t>
            </w:r>
            <w:r>
              <w:rPr>
                <w:rFonts w:hint="eastAsia" w:ascii="宋体" w:hAnsi="宋体" w:cs="宋体"/>
                <w:color w:val="auto"/>
                <w:szCs w:val="21"/>
                <w:highlight w:val="none"/>
                <w:u w:val="single"/>
              </w:rPr>
              <w:t>柳州银行北站支行营业部</w:t>
            </w:r>
            <w:r>
              <w:rPr>
                <w:rFonts w:hint="eastAsia" w:ascii="宋体" w:hAnsi="宋体" w:cs="宋体"/>
                <w:color w:val="auto"/>
                <w:szCs w:val="21"/>
                <w:highlight w:val="none"/>
              </w:rPr>
              <w:t>，银行账号：</w:t>
            </w:r>
            <w:r>
              <w:rPr>
                <w:rFonts w:hint="eastAsia" w:ascii="宋体" w:hAnsi="宋体" w:cs="宋体"/>
                <w:color w:val="auto"/>
                <w:szCs w:val="21"/>
                <w:highlight w:val="none"/>
                <w:u w:val="single"/>
              </w:rPr>
              <w:t>707002011010900000108</w:t>
            </w:r>
            <w:r>
              <w:rPr>
                <w:rFonts w:hint="eastAsia" w:ascii="宋体" w:hAnsi="宋体" w:cs="宋体"/>
                <w:color w:val="auto"/>
                <w:szCs w:val="21"/>
                <w:highlight w:val="none"/>
              </w:rPr>
              <w:t>；采用支票、汇票、本票或者保函等方式的，在首次提交响应文件截止时间前，供应商应当递交单独密封的支票、汇票、本票或者保函原件，</w:t>
            </w:r>
            <w:r>
              <w:rPr>
                <w:rFonts w:hint="eastAsia" w:ascii="宋体" w:hAnsi="宋体" w:cs="宋体"/>
                <w:b/>
                <w:bCs/>
                <w:color w:val="auto"/>
                <w:szCs w:val="21"/>
                <w:highlight w:val="none"/>
              </w:rPr>
              <w:t>否则视为无效竞标保证金。</w:t>
            </w:r>
            <w:r>
              <w:rPr>
                <w:rFonts w:hint="eastAsia" w:ascii="宋体" w:hAnsi="宋体" w:cs="宋体"/>
                <w:color w:val="auto"/>
                <w:szCs w:val="21"/>
                <w:highlight w:val="none"/>
              </w:rPr>
              <w:t>原件递交的形式可以是在线下开标现场（广西德元工程项目管理有限责任公司会议室（柳州市跃进路19号天元金都1单元413室））递交密封好的原件（原件放入一个密封袋中，并在封口处加盖供应商公章或委托代理人签字，以示密封，在封套上标记“项目名称（项目编号）竞标保证金”字样），也可以以邮寄方式递交原件（邮寄地址及收件人详见谈判公告采购代理机构信息）；若广西德元工程项目管理有限责任公司在保证金规定递交时间内没有收到上述原件的，</w:t>
            </w:r>
            <w:r>
              <w:rPr>
                <w:rFonts w:hint="eastAsia" w:ascii="宋体" w:hAnsi="宋体" w:cs="宋体"/>
                <w:b/>
                <w:color w:val="auto"/>
                <w:szCs w:val="21"/>
                <w:highlight w:val="none"/>
              </w:rPr>
              <w:t>其响应无效</w:t>
            </w:r>
            <w:r>
              <w:rPr>
                <w:rFonts w:hint="eastAsia" w:ascii="宋体" w:hAnsi="宋体" w:cs="宋体"/>
                <w:color w:val="auto"/>
                <w:szCs w:val="21"/>
                <w:highlight w:val="none"/>
              </w:rPr>
              <w:t>；因此供应商无论采用现场或者是邮寄递交上述原件时应充分考虑到达时间，以免影响竞标。</w:t>
            </w:r>
          </w:p>
        </w:tc>
      </w:tr>
      <w:tr w14:paraId="00B9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A2DC92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907" w:type="dxa"/>
            <w:vAlign w:val="center"/>
          </w:tcPr>
          <w:p w14:paraId="10BA138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现场考察或答疑会：</w:t>
            </w:r>
          </w:p>
          <w:p w14:paraId="7DE2EE4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□组织。集中考察时间：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，集中考察地点：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6BA75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不组织。供应商自行考察现场。</w:t>
            </w:r>
          </w:p>
        </w:tc>
      </w:tr>
      <w:tr w14:paraId="6F3B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FC19E9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907" w:type="dxa"/>
            <w:vAlign w:val="center"/>
          </w:tcPr>
          <w:p w14:paraId="6F48FC8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是否需要演示：</w:t>
            </w:r>
          </w:p>
          <w:p w14:paraId="64D1654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不需演示。</w:t>
            </w:r>
          </w:p>
          <w:p w14:paraId="7905C04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需要演示</w:t>
            </w:r>
          </w:p>
          <w:p w14:paraId="619E5E4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演示时间：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6C9B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1AFC99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907" w:type="dxa"/>
            <w:vAlign w:val="center"/>
          </w:tcPr>
          <w:p w14:paraId="43C5D0C6">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联合体竞标：</w:t>
            </w:r>
          </w:p>
          <w:p w14:paraId="45CA448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接受联合体竞标。</w:t>
            </w:r>
          </w:p>
          <w:p w14:paraId="4204F73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不接受联合体竞标</w:t>
            </w:r>
          </w:p>
        </w:tc>
      </w:tr>
      <w:tr w14:paraId="612D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F9A5AD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8907" w:type="dxa"/>
            <w:vAlign w:val="center"/>
          </w:tcPr>
          <w:p w14:paraId="6B0BCCB9">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是否允许分包：</w:t>
            </w:r>
          </w:p>
          <w:p w14:paraId="0A3B6FD0">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☑不允许分包</w:t>
            </w:r>
          </w:p>
          <w:p w14:paraId="61C539AD">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□允许分包</w:t>
            </w:r>
          </w:p>
          <w:p w14:paraId="0FE7B01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分包内容：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14:paraId="3D1D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6" w:type="dxa"/>
            <w:vAlign w:val="center"/>
          </w:tcPr>
          <w:p w14:paraId="4D12796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8907" w:type="dxa"/>
            <w:vAlign w:val="center"/>
          </w:tcPr>
          <w:p w14:paraId="4DC1F0B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响应文件组成：资格文件、商务和技术文件、报价文件。</w:t>
            </w:r>
          </w:p>
        </w:tc>
      </w:tr>
      <w:tr w14:paraId="3322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0836A1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8907" w:type="dxa"/>
            <w:vAlign w:val="center"/>
          </w:tcPr>
          <w:p w14:paraId="6126BF4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bCs/>
                <w:color w:val="auto"/>
                <w:szCs w:val="21"/>
                <w:highlight w:val="none"/>
              </w:rPr>
              <w:t>：</w:t>
            </w:r>
            <w:r>
              <w:rPr>
                <w:rFonts w:hint="eastAsia" w:ascii="宋体" w:hAnsi="宋体" w:cs="宋体"/>
                <w:color w:val="auto"/>
                <w:szCs w:val="21"/>
                <w:highlight w:val="none"/>
              </w:rPr>
              <w:t>人民币捌拾万元整（￥800,000.00）</w:t>
            </w:r>
            <w:r>
              <w:rPr>
                <w:rFonts w:hint="eastAsia" w:ascii="宋体" w:hAnsi="宋体" w:cs="宋体"/>
                <w:bCs/>
                <w:color w:val="auto"/>
                <w:szCs w:val="21"/>
                <w:highlight w:val="none"/>
              </w:rPr>
              <w:t>，</w:t>
            </w:r>
            <w:r>
              <w:rPr>
                <w:rFonts w:hint="eastAsia" w:ascii="宋体" w:hAnsi="宋体" w:cs="宋体"/>
                <w:color w:val="auto"/>
                <w:szCs w:val="21"/>
                <w:highlight w:val="none"/>
              </w:rPr>
              <w:t>响应文件报价须小于等于最高限价，否则响应无效。</w:t>
            </w:r>
          </w:p>
        </w:tc>
      </w:tr>
      <w:tr w14:paraId="32F7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8A8993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8907" w:type="dxa"/>
            <w:vAlign w:val="center"/>
          </w:tcPr>
          <w:p w14:paraId="372C5FC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报价及费用：1、本项目竞标应以人民币报价；2、不论竞标结果如何，供应商均应自行承担所有与竞标有关的全部费用；3、代理服务费以成交价为计费依据，参照国家发展计划委员会《招标代理服务收费管理暂行办法》(计价格[2002]1980号)收费标准及《国家发展改革委关于降低部分建设项目收费标准规范收费行为等有关问题的通知》(发改价格[2011]534号)标准费率的规定下浮5%向成交供应商收取。成交供应商在领取成交通知书时，一次性向采购代理机构支付。</w:t>
            </w:r>
          </w:p>
        </w:tc>
      </w:tr>
      <w:tr w14:paraId="08F5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DFFC91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907" w:type="dxa"/>
            <w:vAlign w:val="center"/>
          </w:tcPr>
          <w:p w14:paraId="3E80454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提交响应文件截止时间：2025年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日09时30分（北京时间）</w:t>
            </w:r>
          </w:p>
          <w:p w14:paraId="0EDF761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投标地点（网址）：登录广西政府采购云平台（https://www.gcy.zfcg.gxzf.gov.cn/）在线提交。</w:t>
            </w:r>
          </w:p>
          <w:p w14:paraId="40B5BFD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开标时间：2025年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日09时30分</w:t>
            </w:r>
          </w:p>
          <w:p w14:paraId="6BCD4D8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开标地点：广西政府采购云平台（https://www.gcy.zfcg.gxzf.gov.cn/）。</w:t>
            </w:r>
          </w:p>
          <w:p w14:paraId="44A3C62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CA 证书在线解密：供应商投标时，需携带制作响应文件时用来加密的有效数字证书（CA 认证）登录广西政府采购云平台电子开标大厅现场按规定时间对加密的响应文件进行解密，否则后果自负。</w:t>
            </w:r>
          </w:p>
          <w:p w14:paraId="753E118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14:paraId="3637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8667E3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907" w:type="dxa"/>
            <w:vAlign w:val="center"/>
          </w:tcPr>
          <w:p w14:paraId="5A49CC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首次响应文件开启时间及地点</w:t>
            </w:r>
          </w:p>
          <w:p w14:paraId="030E13F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日09时30分（北京时间）开标后</w:t>
            </w:r>
          </w:p>
          <w:p w14:paraId="31F8595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p w14:paraId="65401D2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谈判时间及地点</w:t>
            </w:r>
          </w:p>
          <w:p w14:paraId="05D4917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日09时30分截标后为与供应商谈判时间，具体时间由采购代理机构另行通知。</w:t>
            </w:r>
          </w:p>
          <w:p w14:paraId="582EB3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tc>
      </w:tr>
      <w:tr w14:paraId="2C01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A8DB51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907" w:type="dxa"/>
            <w:vAlign w:val="center"/>
          </w:tcPr>
          <w:p w14:paraId="7E8C2B5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谈判的顺序：</w:t>
            </w:r>
          </w:p>
          <w:p w14:paraId="5705585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系统自动提取的顺序。</w:t>
            </w:r>
          </w:p>
          <w:p w14:paraId="7669DBF7">
            <w:pPr>
              <w:spacing w:line="36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参与谈判前，谈判小组如有要求，供应商法定代表人或者委托代理人必须通过电脑摄像头向谈判小组出示本人有效证件原件[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1812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FA50D4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8907" w:type="dxa"/>
            <w:vAlign w:val="center"/>
          </w:tcPr>
          <w:p w14:paraId="1F97E92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发布媒体：http://www.ccgp.gov.cn/（中国政府采购网）、http://zfcg.gxzf.gov.cn（广西壮族自治区政府采购网）。</w:t>
            </w:r>
          </w:p>
        </w:tc>
      </w:tr>
      <w:tr w14:paraId="6770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754C1F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8907" w:type="dxa"/>
            <w:vAlign w:val="center"/>
          </w:tcPr>
          <w:p w14:paraId="111D5B3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交公告及成交通知书：成交供应商确定后，采购代理机构或采购人须在“信用中国”网站（www.creditchina.gov.cn）和中国政府采购网（http://www.ccgp.gov.cn/）查询成交供应商主体信用记录，如其未被列入失信被执行人、重大税收违法案件当事人名单、政府采购严重违法失信行为记录名单，则采购代理机构在中国政府采购网、广西政府采购网发布成交公告同时向成交供应商发出成交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竞争性谈判文件一并保存。</w:t>
            </w:r>
          </w:p>
        </w:tc>
      </w:tr>
      <w:tr w14:paraId="3FBC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26" w:type="dxa"/>
            <w:vAlign w:val="center"/>
          </w:tcPr>
          <w:p w14:paraId="2B9C358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8907" w:type="dxa"/>
            <w:vAlign w:val="center"/>
          </w:tcPr>
          <w:p w14:paraId="0C44185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签订合同时间：成交通知书发出之日起二十五日内。</w:t>
            </w:r>
          </w:p>
        </w:tc>
      </w:tr>
      <w:tr w14:paraId="1CF1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EA0A08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8907" w:type="dxa"/>
            <w:vAlign w:val="center"/>
          </w:tcPr>
          <w:p w14:paraId="7673380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14:paraId="0545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14:paraId="5FDDD28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8907" w:type="dxa"/>
            <w:vAlign w:val="center"/>
          </w:tcPr>
          <w:p w14:paraId="5B65DEC4">
            <w:pPr>
              <w:autoSpaceDE w:val="0"/>
              <w:autoSpaceDN w:val="0"/>
              <w:spacing w:line="36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w:t>
            </w:r>
          </w:p>
          <w:p w14:paraId="6125ED4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不需要提交。</w:t>
            </w:r>
          </w:p>
          <w:p w14:paraId="49062CF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需要提交：</w:t>
            </w:r>
          </w:p>
          <w:p w14:paraId="171C3495">
            <w:pPr>
              <w:numPr>
                <w:ilvl w:val="0"/>
                <w:numId w:val="1"/>
              </w:numPr>
              <w:spacing w:line="400" w:lineRule="exact"/>
              <w:ind w:firstLine="0"/>
              <w:rPr>
                <w:rFonts w:hint="eastAsia"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bCs/>
                <w:color w:val="auto"/>
                <w:szCs w:val="21"/>
                <w:highlight w:val="none"/>
              </w:rPr>
              <w:t>合同价款的5%，若成交人是中小企业，则履约保证金按合同价款的2%收取。</w:t>
            </w:r>
          </w:p>
          <w:p w14:paraId="4453748A">
            <w:pPr>
              <w:numPr>
                <w:ilvl w:val="0"/>
                <w:numId w:val="1"/>
              </w:numPr>
              <w:spacing w:line="400" w:lineRule="exact"/>
              <w:ind w:firstLine="0"/>
              <w:rPr>
                <w:rFonts w:hint="eastAsia" w:ascii="宋体" w:hAnsi="宋体" w:cs="宋体"/>
                <w:color w:val="auto"/>
                <w:szCs w:val="21"/>
                <w:highlight w:val="none"/>
              </w:rPr>
            </w:pPr>
            <w:r>
              <w:rPr>
                <w:rFonts w:hint="eastAsia" w:ascii="宋体" w:hAnsi="宋体" w:cs="宋体"/>
                <w:color w:val="auto"/>
                <w:szCs w:val="21"/>
                <w:highlight w:val="none"/>
              </w:rPr>
              <w:t>履约保证金提交时间及方式：合同签订前 5日内，成交人必须以银行转账、支票、汇票、本票或者金融机构、担保机构出具的保险、保函（含电子保函）等非现金方式向采购人提交履约保证金。</w:t>
            </w:r>
          </w:p>
          <w:p w14:paraId="137273B6">
            <w:pPr>
              <w:numPr>
                <w:ilvl w:val="0"/>
                <w:numId w:val="1"/>
              </w:numPr>
              <w:tabs>
                <w:tab w:val="left" w:pos="180"/>
                <w:tab w:val="left" w:pos="1620"/>
              </w:tabs>
              <w:spacing w:line="400" w:lineRule="exact"/>
              <w:ind w:firstLine="0"/>
              <w:rPr>
                <w:rFonts w:hint="eastAsia" w:ascii="宋体" w:hAnsi="宋体" w:cs="宋体"/>
                <w:bCs/>
                <w:color w:val="auto"/>
                <w:szCs w:val="21"/>
                <w:highlight w:val="none"/>
              </w:rPr>
            </w:pPr>
            <w:r>
              <w:rPr>
                <w:rFonts w:hint="eastAsia" w:ascii="宋体" w:hAnsi="宋体" w:cs="宋体"/>
                <w:bCs/>
                <w:color w:val="auto"/>
                <w:szCs w:val="21"/>
                <w:highlight w:val="none"/>
              </w:rPr>
              <w:t>履约保证金退付条件及时间:自项目验收合格之日起至质保期满无质量问题，采购人收到退付履约保证金申请后15个工作日内退还(无息)。</w:t>
            </w:r>
          </w:p>
          <w:p w14:paraId="11BDE691">
            <w:pPr>
              <w:numPr>
                <w:ilvl w:val="0"/>
                <w:numId w:val="1"/>
              </w:numPr>
              <w:tabs>
                <w:tab w:val="left" w:pos="180"/>
                <w:tab w:val="left" w:pos="1620"/>
              </w:tabs>
              <w:spacing w:line="400" w:lineRule="exact"/>
              <w:ind w:firstLine="0"/>
              <w:rPr>
                <w:rFonts w:hint="eastAsia" w:ascii="宋体" w:hAnsi="宋体" w:cs="宋体"/>
                <w:bCs/>
                <w:color w:val="auto"/>
                <w:szCs w:val="21"/>
                <w:highlight w:val="none"/>
              </w:rPr>
            </w:pPr>
            <w:r>
              <w:rPr>
                <w:rFonts w:hint="eastAsia" w:ascii="宋体" w:hAnsi="宋体" w:cs="宋体"/>
                <w:bCs/>
                <w:color w:val="auto"/>
                <w:szCs w:val="21"/>
                <w:highlight w:val="none"/>
              </w:rPr>
              <w:t>下列情况因履约保证金不能退还或另行处理，所产生的后果由成交人负责：</w:t>
            </w:r>
          </w:p>
          <w:p w14:paraId="655E642A">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履行合同约定权利义务期间，成交人不按合同履行质量保证义务的，采购人有权对采购标的进行更换、维修维保，所需费用从成交人提交的履约保证金中扣除，履约保证金不足以抵扣更换、维修维保费用的，不足部分由成交人承担。同时，采购人保留起诉成交人的权利。</w:t>
            </w:r>
          </w:p>
          <w:p w14:paraId="0EBCDA65">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（2）成交人未履行完合同约定权利义务事项前，成交人变更单位名称、联系方式等不及时告知采购人并提供相关变更材料，造成采购人无法通知成交人的，视</w:t>
            </w:r>
            <w:r>
              <w:rPr>
                <w:rFonts w:hint="eastAsia" w:ascii="宋体" w:hAnsi="宋体" w:cs="宋体"/>
                <w:bCs/>
                <w:color w:val="auto"/>
                <w:szCs w:val="21"/>
                <w:highlight w:val="none"/>
                <w:lang w:eastAsia="zh-CN"/>
              </w:rPr>
              <w:t>成交人</w:t>
            </w:r>
            <w:r>
              <w:rPr>
                <w:rFonts w:hint="eastAsia" w:ascii="宋体" w:hAnsi="宋体" w:cs="宋体"/>
                <w:bCs/>
                <w:color w:val="auto"/>
                <w:szCs w:val="21"/>
                <w:highlight w:val="none"/>
              </w:rPr>
              <w:t>自动放弃领回履约保证金权利，采购人有权对履约保证金进行另外处置。</w:t>
            </w:r>
          </w:p>
          <w:p w14:paraId="370A53E6">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（3）其他因成交人原因导致履约保证金无法按时退回的情形。</w:t>
            </w:r>
          </w:p>
          <w:p w14:paraId="2EE4A8F5">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履约保证金账户:</w:t>
            </w:r>
          </w:p>
          <w:p w14:paraId="513436A2">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全称:广西科技大学</w:t>
            </w:r>
          </w:p>
          <w:p w14:paraId="1E3369B8">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账号:20-112801040000305</w:t>
            </w:r>
          </w:p>
          <w:p w14:paraId="75396BC6">
            <w:pPr>
              <w:tabs>
                <w:tab w:val="left" w:pos="180"/>
                <w:tab w:val="left" w:pos="1620"/>
              </w:tabs>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开户银行:中国农业银行柳州市祥兴支行</w:t>
            </w:r>
          </w:p>
          <w:p w14:paraId="0ACABCDC">
            <w:pPr>
              <w:autoSpaceDE w:val="0"/>
              <w:autoSpaceDN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转帐时注明:项目名称+项目编号</w:t>
            </w:r>
          </w:p>
          <w:p w14:paraId="7A0457DA">
            <w:pPr>
              <w:autoSpaceDE w:val="0"/>
              <w:autoSpaceDN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备注：</w:t>
            </w:r>
          </w:p>
          <w:p w14:paraId="5D304639">
            <w:pPr>
              <w:autoSpaceDE w:val="0"/>
              <w:autoSpaceDN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1、成交人必须在签订合同前，按照规定提交方式，足额缴纳履约保证金。</w:t>
            </w:r>
          </w:p>
          <w:p w14:paraId="6F805DC8">
            <w:pPr>
              <w:spacing w:line="360" w:lineRule="exact"/>
              <w:rPr>
                <w:rFonts w:hint="eastAsia" w:ascii="宋体" w:hAnsi="宋体" w:cs="宋体"/>
                <w:color w:val="auto"/>
                <w:szCs w:val="21"/>
                <w:highlight w:val="none"/>
              </w:rPr>
            </w:pPr>
            <w:r>
              <w:rPr>
                <w:rFonts w:hint="eastAsia" w:ascii="宋体" w:hAnsi="宋体" w:cs="宋体"/>
                <w:bCs/>
                <w:color w:val="auto"/>
                <w:szCs w:val="21"/>
                <w:highlight w:val="none"/>
              </w:rPr>
              <w:t>2、成交人未按规定缴纳履约保证金的，暂缓签订合同，责任由成交人承担。</w:t>
            </w:r>
          </w:p>
        </w:tc>
      </w:tr>
      <w:tr w14:paraId="1B71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6" w:type="dxa"/>
            <w:vAlign w:val="center"/>
          </w:tcPr>
          <w:p w14:paraId="3A1B091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8907" w:type="dxa"/>
            <w:vAlign w:val="center"/>
          </w:tcPr>
          <w:p w14:paraId="1596FD4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响应文件有效期：提交首次响应文件截止之日起60天内。</w:t>
            </w:r>
          </w:p>
        </w:tc>
      </w:tr>
      <w:tr w14:paraId="08C5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6" w:type="dxa"/>
            <w:vAlign w:val="center"/>
          </w:tcPr>
          <w:p w14:paraId="58A7D1E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8907" w:type="dxa"/>
            <w:vAlign w:val="center"/>
          </w:tcPr>
          <w:p w14:paraId="723D0E95">
            <w:pPr>
              <w:autoSpaceDE w:val="0"/>
              <w:autoSpaceDN w:val="0"/>
              <w:spacing w:line="36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采购资金来源：</w:t>
            </w:r>
            <w:r>
              <w:rPr>
                <w:rFonts w:hint="eastAsia" w:ascii="宋体" w:hAnsi="宋体" w:cs="宋体"/>
                <w:b/>
                <w:color w:val="auto"/>
                <w:szCs w:val="21"/>
                <w:highlight w:val="none"/>
              </w:rPr>
              <w:t>√</w:t>
            </w:r>
            <w:r>
              <w:rPr>
                <w:rFonts w:hint="eastAsia" w:ascii="宋体" w:hAnsi="宋体" w:cs="宋体"/>
                <w:color w:val="auto"/>
                <w:szCs w:val="21"/>
                <w:highlight w:val="none"/>
              </w:rPr>
              <w:t>预算资金、预算外资金、其他资金</w:t>
            </w:r>
          </w:p>
        </w:tc>
      </w:tr>
      <w:tr w14:paraId="676C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6" w:type="dxa"/>
            <w:vAlign w:val="center"/>
          </w:tcPr>
          <w:p w14:paraId="41444A7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8907" w:type="dxa"/>
            <w:vAlign w:val="center"/>
          </w:tcPr>
          <w:p w14:paraId="419B75C4">
            <w:pPr>
              <w:autoSpaceDE w:val="0"/>
              <w:autoSpaceDN w:val="0"/>
              <w:spacing w:line="36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付款方式：国库集中支付或采购专户支付、</w:t>
            </w:r>
            <w:r>
              <w:rPr>
                <w:rFonts w:hint="eastAsia" w:ascii="宋体" w:hAnsi="宋体" w:cs="宋体"/>
                <w:b/>
                <w:color w:val="auto"/>
                <w:szCs w:val="21"/>
                <w:highlight w:val="none"/>
              </w:rPr>
              <w:t>√</w:t>
            </w:r>
            <w:r>
              <w:rPr>
                <w:rFonts w:hint="eastAsia" w:ascii="宋体" w:hAnsi="宋体" w:cs="宋体"/>
                <w:color w:val="auto"/>
                <w:szCs w:val="21"/>
                <w:highlight w:val="none"/>
              </w:rPr>
              <w:t>采购人自行支付</w:t>
            </w:r>
          </w:p>
        </w:tc>
      </w:tr>
      <w:tr w14:paraId="6EA0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6" w:type="dxa"/>
            <w:vAlign w:val="center"/>
          </w:tcPr>
          <w:p w14:paraId="78ACE95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8907" w:type="dxa"/>
            <w:vAlign w:val="center"/>
          </w:tcPr>
          <w:p w14:paraId="746336E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解释：本竞争性谈判文件的解释权属于采购单位。</w:t>
            </w:r>
          </w:p>
        </w:tc>
      </w:tr>
      <w:tr w14:paraId="0D9D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05E7FE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8907" w:type="dxa"/>
            <w:vAlign w:val="center"/>
          </w:tcPr>
          <w:p w14:paraId="22C79D2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注意事项：</w:t>
            </w:r>
          </w:p>
          <w:p w14:paraId="5B76912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广西政府采购云平台，</w:t>
            </w:r>
            <w:r>
              <w:rPr>
                <w:rFonts w:hint="eastAsia" w:ascii="宋体" w:hAnsi="宋体" w:cs="宋体"/>
                <w:b/>
                <w:bCs/>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供应商登录广西政府采购云平台，依次进入“服务中心-项目采购-操作流程-电子招投标-政府采购项目电子交易管理操作指南-供应商”查看电子竞标具体操作流程。</w:t>
            </w:r>
          </w:p>
          <w:p w14:paraId="772A7EA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6431106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19CD86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460D6B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（4）供应商需要在具备有摄像头及语音功能且互联网网络状况良好的电脑登录广西政府采购云平台远程开标大厅参与本次谈判，否则后果自负。</w:t>
            </w:r>
          </w:p>
          <w:p w14:paraId="18E6EB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项目为电子标项目，不要求参与竞标的供应商到达现场，但竞标供应商应派法定代表人或委托代理人在线准时出席电子标评审，随时关注项目谈判进度，在谈判过程中对谈判小组发出的谈判内容于规定的时间内进行确认回复。</w:t>
            </w:r>
          </w:p>
          <w:p w14:paraId="1B3D86B7">
            <w:pPr>
              <w:autoSpaceDE w:val="0"/>
              <w:autoSpaceDN w:val="0"/>
              <w:spacing w:line="36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3326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26" w:type="dxa"/>
            <w:vAlign w:val="center"/>
          </w:tcPr>
          <w:p w14:paraId="67429F9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8907" w:type="dxa"/>
            <w:vAlign w:val="center"/>
          </w:tcPr>
          <w:p w14:paraId="6307E9E6">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电子响应文件的制作、加密：</w:t>
            </w:r>
          </w:p>
          <w:p w14:paraId="59B86003">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1、供应商制作电子响应文件前，应登陆“广西政府采购云平台”进行“申请获取竞争性谈判文件”操作，否则，有可能导致无法在线编制响应文件并参与竞标，其不利后果由供应商自行承担。</w:t>
            </w:r>
          </w:p>
          <w:p w14:paraId="4BAE0597">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供应商下载或获取竞争性谈判文件后，登录“广西政府采购云平台电子投标客户端”，按照本竞争性谈判文件规定的响应文件格式、顺序以及“广西政府采购云平台”的要求，通过“广西政府采购云平台电子投标客户端”编制电子响应文件。</w:t>
            </w:r>
          </w:p>
          <w:p w14:paraId="1EC3520A">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14:paraId="002CE894">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57582E7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5、供应商编制、生成电子响应文件后应当加密响应文件。供应商未按规定编制并加密的响应文件，“广西政府采购云平台”将予以拒收。</w:t>
            </w:r>
          </w:p>
        </w:tc>
      </w:tr>
      <w:tr w14:paraId="5B07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B8AD7F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8907" w:type="dxa"/>
            <w:vAlign w:val="center"/>
          </w:tcPr>
          <w:p w14:paraId="62BB6F8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供应商公章及签字：</w:t>
            </w:r>
          </w:p>
          <w:p w14:paraId="0CFA513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1、本竞争性谈判文件中描述供应商的“公章”是指供应商通过指定电子化政府采购平台办理数字证书（CA认证证书）获得的以法定主体行为名称制作的电子印章。</w:t>
            </w:r>
          </w:p>
          <w:p w14:paraId="6C7FA8D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2、本竞争性谈判文件中要求供应商对其电子响应文件的相关内容加盖公章的，均指采用CA证书签章。</w:t>
            </w:r>
          </w:p>
          <w:p w14:paraId="5A0E171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竞争性谈判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2314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468901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8907" w:type="dxa"/>
            <w:vAlign w:val="center"/>
          </w:tcPr>
          <w:p w14:paraId="6058940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响应文件的解密：</w:t>
            </w:r>
          </w:p>
          <w:p w14:paraId="2D46228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代理机构将在“竞争性谈判公告”规定的时间通过电子交易平台组织响应文件开启，采购机构依托电子交易平台发起开始解密指令，供应商的法定代表人或其委托代理人须携带加密时所用的CA锁按平台提示和竞争性谈判文件的规定登录到“广西政府采购云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详见本章30.电子交易活动的中止。)</w:t>
            </w:r>
          </w:p>
        </w:tc>
      </w:tr>
    </w:tbl>
    <w:p w14:paraId="7F202DA0">
      <w:pPr>
        <w:spacing w:line="360" w:lineRule="exact"/>
        <w:rPr>
          <w:rFonts w:hint="eastAsia" w:ascii="宋体" w:hAnsi="宋体" w:cs="宋体"/>
          <w:b/>
          <w:color w:val="auto"/>
          <w:szCs w:val="21"/>
          <w:highlight w:val="none"/>
        </w:rPr>
      </w:pPr>
    </w:p>
    <w:p w14:paraId="0D2C0F30">
      <w:pPr>
        <w:pStyle w:val="19"/>
        <w:spacing w:line="360" w:lineRule="exact"/>
        <w:jc w:val="center"/>
        <w:rPr>
          <w:rFonts w:hint="eastAsia" w:hAnsi="宋体" w:cs="宋体"/>
          <w:b/>
          <w:color w:val="auto"/>
          <w:sz w:val="21"/>
          <w:szCs w:val="21"/>
          <w:highlight w:val="none"/>
        </w:rPr>
      </w:pPr>
      <w:r>
        <w:rPr>
          <w:rFonts w:hint="eastAsia" w:hAnsi="宋体" w:cs="宋体"/>
          <w:b/>
          <w:color w:val="auto"/>
          <w:sz w:val="32"/>
          <w:highlight w:val="none"/>
        </w:rPr>
        <w:br w:type="page"/>
      </w:r>
      <w:r>
        <w:rPr>
          <w:rFonts w:hint="eastAsia" w:hAnsi="宋体" w:cs="宋体"/>
          <w:b/>
          <w:color w:val="auto"/>
          <w:sz w:val="30"/>
          <w:szCs w:val="30"/>
          <w:highlight w:val="none"/>
        </w:rPr>
        <w:t>供应商须知正文</w:t>
      </w:r>
    </w:p>
    <w:p w14:paraId="13FC634F">
      <w:pPr>
        <w:pStyle w:val="19"/>
        <w:spacing w:line="360" w:lineRule="exact"/>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一、总　则</w:t>
      </w:r>
    </w:p>
    <w:p w14:paraId="6ED17536">
      <w:pPr>
        <w:spacing w:line="360" w:lineRule="exact"/>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1. 适用范围</w:t>
      </w:r>
      <w:r>
        <w:rPr>
          <w:rFonts w:hint="eastAsia" w:ascii="宋体" w:hAnsi="宋体" w:cs="宋体"/>
          <w:bCs/>
          <w:color w:val="auto"/>
          <w:szCs w:val="21"/>
          <w:highlight w:val="none"/>
        </w:rPr>
        <w:t>：本竞争性谈判文件（以下简称谈判文件）适用于本项目的所有采购程序和环节（法律、法规另有规定的，从其规定）。</w:t>
      </w:r>
    </w:p>
    <w:p w14:paraId="6EFCD05B">
      <w:pPr>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 定义</w:t>
      </w:r>
    </w:p>
    <w:p w14:paraId="05BE334F">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2.1“采购人”：</w:t>
      </w:r>
      <w:r>
        <w:rPr>
          <w:rFonts w:hint="eastAsia" w:ascii="宋体" w:hAnsi="宋体" w:cs="宋体"/>
          <w:color w:val="auto"/>
          <w:szCs w:val="21"/>
          <w:highlight w:val="none"/>
        </w:rPr>
        <w:t>详见竞争性谈判公告</w:t>
      </w:r>
      <w:r>
        <w:rPr>
          <w:rFonts w:hint="eastAsia" w:ascii="宋体" w:hAnsi="宋体" w:cs="宋体"/>
          <w:bCs/>
          <w:color w:val="auto"/>
          <w:szCs w:val="21"/>
          <w:highlight w:val="none"/>
        </w:rPr>
        <w:t>。</w:t>
      </w:r>
    </w:p>
    <w:p w14:paraId="4CE20D68">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2.2“采购代理机构”是指：广西德元工程项目管理有限责任公司。</w:t>
      </w:r>
    </w:p>
    <w:p w14:paraId="2465C453">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2.3“供应商”是指响应本谈判文件要求，参加谈判的法人、其他组织或者自然人。如果该供应商在本次谈判中成交，即为“成交供应商”。</w:t>
      </w:r>
      <w:r>
        <w:rPr>
          <w:rFonts w:hint="eastAsia" w:ascii="宋体" w:hAnsi="宋体" w:cs="宋体"/>
          <w:color w:val="auto"/>
          <w:szCs w:val="21"/>
          <w:highlight w:val="none"/>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2782A180">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2.4“货物”是指各种形态和种类的物品，包括原材料、燃料、设备、产品等。</w:t>
      </w:r>
    </w:p>
    <w:p w14:paraId="3E403765">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2.5“服务”是指除货物和工程以外的其他政府采购对象。</w:t>
      </w:r>
    </w:p>
    <w:p w14:paraId="7892014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2.6“书面形式”包括是指合同书、信件和数据电文（包括电报、电传、传真、电子数据交换和电子邮件）等可以有形地表现所载内容的形式。</w:t>
      </w:r>
    </w:p>
    <w:p w14:paraId="0C1299B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2.7“响应文件”是指：供应商根据本谈判文件要求，编制包含报价、技术和服务等所有内容的文件。</w:t>
      </w:r>
    </w:p>
    <w:p w14:paraId="79926F2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2.8“▲”系指实质性要求条款。</w:t>
      </w:r>
    </w:p>
    <w:p w14:paraId="6CAD58D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签字/签名”是指：指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C10F9A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公章”是指供应商通过指定电子化政府采购平台办理数字证书（CA认证证书）获得的以法定主体行为名称制作的电子印章。本谈判文件中要求供应商对其电子响应文件的相关内容加盖公章的，均指采用CA证书签章。</w:t>
      </w:r>
    </w:p>
    <w:p w14:paraId="059BFD57">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2.11本谈判文件所称的“以上”“以下”“以内”“届满”，包括本数；所称的“不满”“超过”“以外”，不包括本数；如谈判文件另有特殊规定的从其规定。 </w:t>
      </w:r>
    </w:p>
    <w:p w14:paraId="05EB2432">
      <w:pPr>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 供应商资格</w:t>
      </w:r>
    </w:p>
    <w:p w14:paraId="67298F04">
      <w:pPr>
        <w:spacing w:line="36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3.1供应商资格：详见供应商须知前附表。</w:t>
      </w:r>
    </w:p>
    <w:p w14:paraId="68C28F5F">
      <w:pPr>
        <w:spacing w:line="36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4.</w:t>
      </w:r>
      <w:r>
        <w:rPr>
          <w:rFonts w:hint="eastAsia" w:ascii="宋体" w:hAnsi="宋体" w:cs="宋体"/>
          <w:b/>
          <w:bCs/>
          <w:color w:val="auto"/>
          <w:szCs w:val="21"/>
          <w:highlight w:val="none"/>
        </w:rPr>
        <w:t>谈判费用</w:t>
      </w:r>
    </w:p>
    <w:p w14:paraId="570414EA">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4.1供应商应自行承担所有与编写和提交响应文件有关的费用，不论谈判结果如何，采购人和采购代理机构在任何情况下无义务和责任承担此类费用。</w:t>
      </w:r>
    </w:p>
    <w:p w14:paraId="084E9049">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 联合体竞标</w:t>
      </w:r>
    </w:p>
    <w:p w14:paraId="249BFD4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E8B6EF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5.2联合体要求（联合体竞标时应满足下列要求）：</w:t>
      </w:r>
    </w:p>
    <w:p w14:paraId="2CAFD1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（1）两个以上供应商可以组成一个竞标联合体，以一个供应商的身份共同参加投标，联合体供应商的名称应统一按“XXX公司与XXX公司的联合体”的规则填写。</w:t>
      </w:r>
    </w:p>
    <w:p w14:paraId="69B270A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（2）以联合体形式参加投标的，联合体各方均应当符合“具有独立承担民事责任的能力”的条件。 本项目有特殊要求规定供应商特定条件的，联合体各方中至少应当有一方符合谈判文件规定的特定条件。</w:t>
      </w:r>
    </w:p>
    <w:p w14:paraId="7837B25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竞标的，须提供《联合体投标协议书》（格式后附），协议书必须明确主体方（或者牵头方）并明确约定联合体各方承担的工作和相应的责任（各方承担责任与义务的分工必须符合采购需求，否则，联合体投标无效），并将联合投标协议放入响应文件。联合体各方必须共同与采购人签订采购合同，就采购合同约定的事项对采购人承担连带责任。</w:t>
      </w:r>
    </w:p>
    <w:p w14:paraId="450CDC9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14:paraId="2B0C925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6357164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（6）联合体投标业绩、履约能力按照联合体各方其中较高的一方认定并计算（谈判文件另有规定的除外）。</w:t>
      </w:r>
    </w:p>
    <w:p w14:paraId="47495E5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（7）联合体各方均应按照谈判文件的规定提交资格证明文件。</w:t>
      </w:r>
    </w:p>
    <w:p w14:paraId="10FBCD7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4C003BE">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6. 分包与转包 </w:t>
      </w:r>
    </w:p>
    <w:p w14:paraId="6AB953A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供应商根据谈判文件的规定和采购项目的实际情况，拟在中标后将中标项目的非主体、非关键性工作分包的，应当在响应文件中载明分包承担主体，分包承担主体应当具备相应资质条件且不得再次分包。</w:t>
      </w:r>
    </w:p>
    <w:p w14:paraId="0959192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54C1C0F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6.3本项目不允许转包。</w:t>
      </w:r>
    </w:p>
    <w:p w14:paraId="4AF69BB2">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 特别说明</w:t>
      </w:r>
    </w:p>
    <w:p w14:paraId="4FD3AEB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14:paraId="5A21171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（1）提供相同品牌产品且通过资格审查、符合性审查的不同供应商参加单一产品的同一合同项下的政府采购活动的。</w:t>
      </w:r>
    </w:p>
    <w:p w14:paraId="0F45736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（2）非单一产品采购项目中，多家供应商提供的核心产品品牌相同的，视为提供相同品牌产品。核心产品的名称应当在谈判文件中载明。</w:t>
      </w:r>
    </w:p>
    <w:p w14:paraId="7911D34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7.2供应商投标所使用的资格、信誉、荣誉、业绩与企业认证必须为本供应商所拥有。</w:t>
      </w:r>
    </w:p>
    <w:p w14:paraId="6DD4BEA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18C3177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供应商在投标活动中提供任何虚假材料，其投标无效，并报监管部门查处；中标后发现的，成交供应商须依照《中华人民共和国消费者权益保护法》规定赔偿采购人，且民事赔偿并不免除违法供应商的行政与刑事责任。</w:t>
      </w:r>
    </w:p>
    <w:p w14:paraId="458D2E4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1C96BB5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AEE2E5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BF5FFB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C40312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FD4720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B98643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E47BB1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7.6有下列情形之一的视为供应商相互串通投标，其投标无效：</w:t>
      </w:r>
    </w:p>
    <w:p w14:paraId="3D42C8E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6506DC0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7EFC89B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14:paraId="31AA544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（4）不同供应商的响应文件异常一致或投标报价呈规律性差异；</w:t>
      </w:r>
    </w:p>
    <w:p w14:paraId="7D1B93D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D939E6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（6）不同供应商的投标保证金从同一单位或者个人账户转出。</w:t>
      </w:r>
    </w:p>
    <w:p w14:paraId="19F8075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p>
    <w:p w14:paraId="7091303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（1）供应商直接或者间接从采购人或者采购代理机构处获得其他供应商的相关信息并修改其响应文件或者响应文件：</w:t>
      </w:r>
    </w:p>
    <w:p w14:paraId="4874F61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（2）供应商按照采购人或者采购代理机构的授意撤换、修改响应文件或者响应文件；</w:t>
      </w:r>
    </w:p>
    <w:p w14:paraId="6738E6C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6E8211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15B266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EDE2EA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F4D06B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3251FCB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7.8关联供应商不得参加同一合同项下政府采购活动，否则响应文件将被视为无效：</w:t>
      </w:r>
    </w:p>
    <w:p w14:paraId="245E186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3442ACD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（2）生产厂商授权给供应商后自己不得参加同一合同项下的政府采购活动；生产厂商对同一品牌同一型号的货物，仅能委托一个代理商参加投标。</w:t>
      </w:r>
    </w:p>
    <w:p w14:paraId="691C97C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5442493">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8.质疑和投诉</w:t>
      </w:r>
    </w:p>
    <w:p w14:paraId="7CD0DBF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供应商认为竞争性谈判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3A3114F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质疑、投诉应当采用书面形式，质疑书、投诉书均应明确阐述竞争性谈判文件、招标过程或中标结果中使自己合法权益受到损害的实质性内容，提供相关事实、依据和证据及其来源或线索，便于有关单位调查、答复和处理。</w:t>
      </w:r>
    </w:p>
    <w:p w14:paraId="1780ED0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8.3质疑和投诉书面要求</w:t>
      </w:r>
    </w:p>
    <w:p w14:paraId="3C1984E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质疑人或投诉人提供的书面材料（如材料中有外文资料须同时附上中文译本）至少包括以下内容：</w:t>
      </w:r>
    </w:p>
    <w:p w14:paraId="4C04841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（1）质疑人或投诉人的姓名或者名称、地址、邮编、联系人及联系电话；</w:t>
      </w:r>
    </w:p>
    <w:p w14:paraId="5A0DD0F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0E635F7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40D09AC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7F8C4E3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466B5ED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（6）质疑人或投诉人的签章及质疑或投诉时间；</w:t>
      </w:r>
    </w:p>
    <w:p w14:paraId="5218AEF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（7）质疑或投诉的书面材料须提供法定代表人签名和加盖单位公章的原件。</w:t>
      </w:r>
    </w:p>
    <w:p w14:paraId="51465B8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（8）质疑人须一次性提出针对同一采购程序环节的质疑。</w:t>
      </w:r>
    </w:p>
    <w:p w14:paraId="5438262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CA4B7E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未持有有效授权委托书的代理人提交的质疑函或不在法定质疑期内提交的质疑函，将不予受理。</w:t>
      </w:r>
    </w:p>
    <w:p w14:paraId="42DD0FD6">
      <w:pPr>
        <w:spacing w:line="36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8.4接受质疑函的联系方式等详见谈判公告中采购人、采购代理机构的联系方式。</w:t>
      </w:r>
    </w:p>
    <w:p w14:paraId="3E9AD13A">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二、谈判文件</w:t>
      </w:r>
    </w:p>
    <w:p w14:paraId="62570970">
      <w:pPr>
        <w:spacing w:line="360" w:lineRule="exact"/>
        <w:ind w:left="420" w:leftChars="200"/>
        <w:rPr>
          <w:rFonts w:hint="eastAsia" w:ascii="宋体" w:hAnsi="宋体" w:cs="宋体"/>
          <w:b/>
          <w:color w:val="auto"/>
          <w:szCs w:val="21"/>
          <w:highlight w:val="none"/>
        </w:rPr>
      </w:pPr>
      <w:r>
        <w:rPr>
          <w:rFonts w:hint="eastAsia" w:ascii="宋体" w:hAnsi="宋体" w:cs="宋体"/>
          <w:b/>
          <w:color w:val="auto"/>
          <w:szCs w:val="21"/>
          <w:highlight w:val="none"/>
        </w:rPr>
        <w:t>9.竞争性谈判文件的组成</w:t>
      </w:r>
    </w:p>
    <w:p w14:paraId="48F9EA3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（1）谈判公告；</w:t>
      </w:r>
    </w:p>
    <w:p w14:paraId="0FB374B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（2）供应商须知；</w:t>
      </w:r>
    </w:p>
    <w:p w14:paraId="051B5B7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（3）采购需求；</w:t>
      </w:r>
    </w:p>
    <w:p w14:paraId="52EE687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（4）评审办法和定标标准；</w:t>
      </w:r>
    </w:p>
    <w:p w14:paraId="7461CA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0DC2805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（6）合同主要条款；</w:t>
      </w:r>
    </w:p>
    <w:p w14:paraId="2A89690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（7）其他资料。</w:t>
      </w:r>
    </w:p>
    <w:p w14:paraId="628A1F15">
      <w:pPr>
        <w:spacing w:line="360" w:lineRule="exact"/>
        <w:ind w:left="420" w:leftChars="200"/>
        <w:rPr>
          <w:rFonts w:hint="eastAsia" w:ascii="宋体" w:hAnsi="宋体" w:cs="宋体"/>
          <w:b/>
          <w:color w:val="auto"/>
          <w:szCs w:val="21"/>
          <w:highlight w:val="none"/>
        </w:rPr>
      </w:pPr>
      <w:r>
        <w:rPr>
          <w:rFonts w:hint="eastAsia" w:ascii="宋体" w:hAnsi="宋体" w:cs="宋体"/>
          <w:b/>
          <w:color w:val="auto"/>
          <w:szCs w:val="21"/>
          <w:highlight w:val="none"/>
        </w:rPr>
        <w:t>10. 供应商的风险</w:t>
      </w:r>
    </w:p>
    <w:p w14:paraId="3F6C722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10.1供应商没有按照谈判文件要求提供全部资料，或者供应商没有对谈判文件在各方面作出实质性响应是供应商的风险，并可能导致其投标被拒绝。</w:t>
      </w:r>
    </w:p>
    <w:p w14:paraId="5F955274">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11.谈判文件的澄清或修改</w:t>
      </w:r>
    </w:p>
    <w:p w14:paraId="5C88633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11.1供应商应认真</w:t>
      </w:r>
      <w:r>
        <w:rPr>
          <w:rFonts w:hint="eastAsia" w:ascii="宋体" w:hAnsi="宋体" w:cs="宋体"/>
          <w:bCs/>
          <w:color w:val="auto"/>
          <w:szCs w:val="21"/>
          <w:highlight w:val="none"/>
        </w:rPr>
        <w:t>阅读本谈判文件，发现</w:t>
      </w:r>
      <w:r>
        <w:rPr>
          <w:rFonts w:hint="eastAsia" w:ascii="宋体" w:hAnsi="宋体" w:cs="宋体"/>
          <w:color w:val="auto"/>
          <w:szCs w:val="21"/>
          <w:highlight w:val="none"/>
        </w:rPr>
        <w:t>谈判文件表述不清晰、存在歧视性、排他性或者其他违法内容的，应以书面形式要求招标采购单位作出书面解释、澄清，否则，由此产生的后果由供应商负责。</w:t>
      </w:r>
    </w:p>
    <w:p w14:paraId="300CE28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11.2任何要求澄清谈判文件的供应商，均应在首次响应文件递交截止日期前的正常工作时间以书面形式通知采购人或采购代理机构，采购人或采购代理机构将以书面形式予以答复。</w:t>
      </w:r>
    </w:p>
    <w:p w14:paraId="4ADB107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采购人或采购代理机构对已发出的谈判文件进行必要澄清或者修改的，澄清和修改对供应商编制响应文件造成实质影响的，在谈判文件要求提交竞争性谈判响应文件截止时间三个工作日前（不足三个工作日顺延），并将以书面形式通知（在“供应商须知前附表”规定的发布媒体上发布更正公告）所有谈判文件收受人。该澄清或者修改的内容为性谈判文件的组成部分。</w:t>
      </w:r>
    </w:p>
    <w:p w14:paraId="493B5FE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11.4采购人可视具体情况，延长响应文件递交截止时间和开标时间，并在“供应商须知前附表”规定的发布媒体上发布变更公告。</w:t>
      </w:r>
    </w:p>
    <w:p w14:paraId="1F464A78">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12.现场考察或答疑会</w:t>
      </w:r>
    </w:p>
    <w:p w14:paraId="2E6977E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12.1采购人可以视采购项目的具体情况，按须知前附表的规定组织供应商进行现场考察或召开谈判前答疑会，但不得单独或分别组织只有一个供应商参加的现场考察和答疑会。</w:t>
      </w:r>
    </w:p>
    <w:p w14:paraId="4C22505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12.2供应商考察现场或参加答疑会发生的费用自理。</w:t>
      </w:r>
    </w:p>
    <w:p w14:paraId="22F11280">
      <w:pPr>
        <w:spacing w:line="36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12.3供应商自行负责在考察现场或参加答疑会中所发生的人员伤亡和财产损失。</w:t>
      </w:r>
    </w:p>
    <w:p w14:paraId="214AE095">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三、响应文件的编制</w:t>
      </w:r>
    </w:p>
    <w:p w14:paraId="21EAF975">
      <w:pPr>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13. </w:t>
      </w:r>
      <w:r>
        <w:rPr>
          <w:rFonts w:hint="eastAsia" w:ascii="宋体" w:hAnsi="宋体" w:cs="宋体"/>
          <w:b/>
          <w:color w:val="auto"/>
          <w:szCs w:val="21"/>
          <w:highlight w:val="none"/>
        </w:rPr>
        <w:t>响应文件的组成</w:t>
      </w:r>
    </w:p>
    <w:p w14:paraId="20415EE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响应文件由资格证明文件、商务和技术文件、报价文件组成。</w:t>
      </w:r>
    </w:p>
    <w:p w14:paraId="5B0F6331">
      <w:pPr>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13.1资格证明文件（以下文件标注“▲”的必须提供，否则投标无效，其他可根据实际情况提供）</w:t>
      </w:r>
    </w:p>
    <w:p w14:paraId="69F2A1B8">
      <w:pPr>
        <w:pStyle w:val="19"/>
        <w:spacing w:line="360" w:lineRule="exact"/>
        <w:ind w:firstLine="405"/>
        <w:rPr>
          <w:rFonts w:hint="eastAsia" w:hAnsi="宋体" w:cs="宋体"/>
          <w:b/>
          <w:color w:val="auto"/>
          <w:sz w:val="21"/>
          <w:szCs w:val="21"/>
          <w:highlight w:val="none"/>
        </w:rPr>
      </w:pPr>
      <w:r>
        <w:rPr>
          <w:rFonts w:hint="eastAsia" w:hAnsi="宋体" w:cs="宋体"/>
          <w:b/>
          <w:color w:val="auto"/>
          <w:sz w:val="21"/>
          <w:szCs w:val="21"/>
          <w:highlight w:val="none"/>
        </w:rPr>
        <w:t>▲注：以下各项属于均要加盖供应商电子公章。联合体投标时，第2-6项资格证明文件联合体各方均必须分别提供，联合体各方分别盖章和签字，否则响应文件按无效响应处理。</w:t>
      </w:r>
    </w:p>
    <w:p w14:paraId="31CD1539">
      <w:pPr>
        <w:spacing w:line="36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（1）谈判声明书(按第四章要求格式填写)；</w:t>
      </w:r>
    </w:p>
    <w:p w14:paraId="11BB1E67">
      <w:pPr>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▲（2）投标供应商合法的主体资格证明（如营业执照、事业单位法人证书、执业许可证、个体工商户营业执照、自然人身份证等）复印件</w:t>
      </w:r>
      <w:r>
        <w:rPr>
          <w:rFonts w:hint="eastAsia" w:ascii="宋体" w:hAnsi="宋体" w:cs="宋体"/>
          <w:bCs/>
          <w:color w:val="auto"/>
          <w:szCs w:val="21"/>
          <w:highlight w:val="none"/>
        </w:rPr>
        <w:t>；</w:t>
      </w:r>
    </w:p>
    <w:p w14:paraId="603989B8">
      <w:pPr>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▲（3）政府采购供应商资格信用承诺函(按第四章要求格式填写)；</w:t>
      </w:r>
    </w:p>
    <w:p w14:paraId="3215ABCE">
      <w:pPr>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 xml:space="preserve">▲（4）参加政府采购活动前三年内在经营活动中没有重大违法记录和不良信用记录的书面声明书（格式自拟）； </w:t>
      </w:r>
    </w:p>
    <w:p w14:paraId="49C5E1F3">
      <w:pPr>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▲（5）供应商如为分支机构投标的，须提供其总公司“营业执照”副本复印件和总公司对供应商参与本项目投标的授权书原件；</w:t>
      </w:r>
    </w:p>
    <w:p w14:paraId="06250DAF">
      <w:pPr>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▲（6）供应商直接控股、管理关系信息表(按第四章要求格式填写)；</w:t>
      </w:r>
    </w:p>
    <w:p w14:paraId="6602D588">
      <w:pPr>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（7）联合体协议书；（联合体投标时必须提供，否则投标无效）</w:t>
      </w:r>
    </w:p>
    <w:p w14:paraId="3E1C446C">
      <w:pPr>
        <w:spacing w:line="360" w:lineRule="exact"/>
        <w:ind w:firstLine="411" w:firstLineChars="196"/>
        <w:jc w:val="left"/>
        <w:rPr>
          <w:rFonts w:hint="eastAsia" w:ascii="宋体" w:hAnsi="宋体" w:cs="宋体"/>
          <w:bCs/>
          <w:color w:val="auto"/>
          <w:szCs w:val="21"/>
          <w:highlight w:val="none"/>
        </w:rPr>
      </w:pPr>
      <w:r>
        <w:rPr>
          <w:rFonts w:hint="eastAsia" w:ascii="宋体" w:hAnsi="宋体" w:cs="宋体"/>
          <w:color w:val="auto"/>
          <w:szCs w:val="21"/>
          <w:highlight w:val="none"/>
        </w:rPr>
        <w:t>（8）特定资格条件</w:t>
      </w:r>
      <w:r>
        <w:rPr>
          <w:rFonts w:hint="eastAsia" w:ascii="宋体" w:hAnsi="宋体" w:cs="宋体"/>
          <w:bCs/>
          <w:color w:val="auto"/>
          <w:szCs w:val="21"/>
          <w:highlight w:val="none"/>
        </w:rPr>
        <w:t>：无</w:t>
      </w:r>
    </w:p>
    <w:p w14:paraId="6F9FCACB">
      <w:pPr>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13.2商务和技术文件（以下文件标注“▲”的必须提供，“第三章《采购需求》”要求“必须提供”的必须提供，其他可根据实际情况提供，第（1）、（2）项由法定代表人签名，否则其投标无效）</w:t>
      </w:r>
    </w:p>
    <w:p w14:paraId="3E373B0E">
      <w:pPr>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▲注：以下标注“▲”均要加盖供应商单位电子公章，否则其投标无效。</w:t>
      </w:r>
    </w:p>
    <w:p w14:paraId="228FE366">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▲（1）法定代表人身份证明书(按第四章要求格式填写)； </w:t>
      </w:r>
    </w:p>
    <w:p w14:paraId="1F5365FA">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▲（2）法定代表人授权委托书及被授权委托人身份证复印件(委托代理时，按第四章要求格式填写)；</w:t>
      </w:r>
    </w:p>
    <w:p w14:paraId="71B6364B">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▲（3）竞标保证金缴纳证明材料复印件（按第四章要求格式填写）；</w:t>
      </w:r>
    </w:p>
    <w:p w14:paraId="1F71348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（4）供应商情况介绍（格式自拟）；</w:t>
      </w:r>
    </w:p>
    <w:p w14:paraId="02127C3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▲（5）商务响应表(按第四章要求格式填写)；</w:t>
      </w:r>
    </w:p>
    <w:p w14:paraId="10C58A04">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▲（6）技术响应表(按第四章要求格式填写，附“第三章采购需求”中要求提供的相关材料)；</w:t>
      </w:r>
    </w:p>
    <w:p w14:paraId="2F065218">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▲（7）设备配置清单；(按第四章要求格式填写)； </w:t>
      </w:r>
    </w:p>
    <w:p w14:paraId="270D1BF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▲（8）项目实施方案；(按第四章要求格式填写)；</w:t>
      </w:r>
    </w:p>
    <w:p w14:paraId="30F9B878">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▲（9）售后服务方案及承诺书(按第四章要求格式填写)；</w:t>
      </w:r>
    </w:p>
    <w:p w14:paraId="1DF32D75">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▲（10）选配件、专用耗材、售后服务优惠表(按第四章要求格式填写)；</w:t>
      </w:r>
    </w:p>
    <w:p w14:paraId="2F11AEFE">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▲（11）代理服务费承诺书(按第四章要求格式填写)；</w:t>
      </w:r>
    </w:p>
    <w:p w14:paraId="65B81E5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（12）供应商同类项目业绩一览表(按第四章要求格式填写)；</w:t>
      </w:r>
    </w:p>
    <w:p w14:paraId="0ABF6E6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（13）供应商对本项目的合理化建议和改进措施（格式自拟）；</w:t>
      </w:r>
    </w:p>
    <w:p w14:paraId="6E22B77D">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（14）供应商认为需要提供的其他证明材料。（供应商根据“第三章 采购需求”及“第六章 评标方法及评标标准”提供有关证明材料）。</w:t>
      </w:r>
    </w:p>
    <w:p w14:paraId="5A7F333F">
      <w:pPr>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13.3报价文件（以下文件标注“▲”的必须提供，要求“必须提供”的必须提供，其他可根据实际情况提供）</w:t>
      </w:r>
    </w:p>
    <w:p w14:paraId="016F7C91">
      <w:pPr>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szCs w:val="21"/>
          <w:highlight w:val="none"/>
        </w:rPr>
        <w:t>自然人加盖手指指印，否则其投标无效。</w:t>
      </w:r>
    </w:p>
    <w:p w14:paraId="230F030A">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▲（1）竞标函（按第四章要求格式填写）；</w:t>
      </w:r>
    </w:p>
    <w:p w14:paraId="780EFD6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▲（2）报价表 (按第四章要求格式填写) ； </w:t>
      </w:r>
    </w:p>
    <w:p w14:paraId="31AB0BB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（3）中小企业声明函（供应商如为中小微型企业的请按第四章要求的格式提供，否则不予享受优惠政策）；</w:t>
      </w:r>
    </w:p>
    <w:p w14:paraId="3AB6364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（4）监狱企业由省级以上监狱管理局、戒毒管理局（含新疆生产建设兵团）出具的属于监狱企业的证明文件；</w:t>
      </w:r>
    </w:p>
    <w:p w14:paraId="718E0B5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（5）残疾人福利性单位声明函（供应商如为残疾人福利性单位的请按第四章要求的格式提供，否则不予享受优惠政策）；</w:t>
      </w:r>
    </w:p>
    <w:p w14:paraId="76A85589">
      <w:pPr>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）关于符合本国产品标准的声明函（</w:t>
      </w:r>
      <w:r>
        <w:rPr>
          <w:rFonts w:hint="eastAsia" w:ascii="宋体" w:hAnsi="宋体" w:cs="宋体"/>
          <w:color w:val="auto"/>
          <w:szCs w:val="21"/>
          <w:highlight w:val="none"/>
          <w:lang w:val="en-US" w:eastAsia="zh-CN"/>
        </w:rPr>
        <w:t>如投标产品</w:t>
      </w:r>
      <w:r>
        <w:rPr>
          <w:rFonts w:hint="eastAsia" w:ascii="宋体" w:hAnsi="宋体" w:eastAsia="宋体" w:cs="宋体"/>
          <w:color w:val="auto"/>
          <w:szCs w:val="21"/>
          <w:highlight w:val="none"/>
        </w:rPr>
        <w:t>为本国产品的请按第四章要求的格式提供，否则不予享受优惠政策）；</w:t>
      </w:r>
    </w:p>
    <w:p w14:paraId="671F3411">
      <w:pPr>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）供应商针对报价需要说明的其他文件和说明（如有，格式自拟） </w:t>
      </w:r>
    </w:p>
    <w:p w14:paraId="683165DF">
      <w:pPr>
        <w:spacing w:line="3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注：若谈判文件中有专门标注的某关联点，并要求供应商在电子投标系统中作出响应的，如供应商未对关联点进行响应或者在响应文件其它内容进行描述，造成电子评审不能查询的责任由供应商自行承担。</w:t>
      </w:r>
    </w:p>
    <w:p w14:paraId="231D03E3">
      <w:pPr>
        <w:pStyle w:val="19"/>
        <w:spacing w:line="36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14. 响应文件的语言及计量</w:t>
      </w:r>
    </w:p>
    <w:p w14:paraId="31A98EA3">
      <w:pPr>
        <w:pStyle w:val="19"/>
        <w:spacing w:line="360" w:lineRule="exact"/>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14.1响应文件以及竞标方与招标方就有关竞标事宜的所有来往函电，均应以中文汉语书写。除签名、盖章、专用名称等特殊情形外，以中文汉语以外的文字表述的响应文件视同未提供。</w:t>
      </w:r>
    </w:p>
    <w:p w14:paraId="5FC85F82">
      <w:pPr>
        <w:pStyle w:val="19"/>
        <w:spacing w:line="360" w:lineRule="exact"/>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14.2竞标计量单位，谈判文件已有明确规定的，使用谈判文件规定的计量单位；谈判文件没有规定的，应采用中华人民共和国法定计量单位（货币单位：人民币元），否则视同未响应。</w:t>
      </w:r>
    </w:p>
    <w:p w14:paraId="4333B2A5">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15、响应文件报价要求</w:t>
      </w:r>
    </w:p>
    <w:p w14:paraId="3DB6667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15.1本项目最高限价详见须知前附表。响应文件报价须小于等于最高限价，否则响应无效。</w:t>
      </w:r>
    </w:p>
    <w:p w14:paraId="66F3F56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15.2对于本谈判文件中未列明，而供应商认为必需的费用也需列入总报价。在合同实施时，采购人将不予支付成交供应商没有列入的项目费用，并认为此项目的费用已包括在总报价中。</w:t>
      </w:r>
    </w:p>
    <w:p w14:paraId="36AB326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成交供应商负责本项目所需服务的全部工作，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w:t>
      </w:r>
    </w:p>
    <w:p w14:paraId="13F1EEF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15.4供应商应就第三章《采购需求》中的全部服务内容作完整唯一报价。</w:t>
      </w:r>
    </w:p>
    <w:p w14:paraId="2FD316CA">
      <w:pPr>
        <w:spacing w:line="360" w:lineRule="exact"/>
        <w:ind w:left="420"/>
        <w:rPr>
          <w:rFonts w:hint="eastAsia" w:ascii="宋体" w:hAnsi="宋体" w:cs="宋体"/>
          <w:color w:val="auto"/>
          <w:szCs w:val="21"/>
          <w:highlight w:val="none"/>
        </w:rPr>
      </w:pPr>
      <w:r>
        <w:rPr>
          <w:rFonts w:hint="eastAsia" w:ascii="宋体" w:hAnsi="宋体" w:cs="宋体"/>
          <w:color w:val="auto"/>
          <w:szCs w:val="21"/>
          <w:highlight w:val="none"/>
        </w:rPr>
        <w:t>15.5响应文件只允许有一个报价，有选择的或有条件的报价将不予接受（谈判文件另有规定的除外）。</w:t>
      </w:r>
    </w:p>
    <w:p w14:paraId="66E2EFC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供应商原因引起的报价失误，并在谈判时被接受，其后果由供应商自负。</w:t>
      </w:r>
    </w:p>
    <w:p w14:paraId="6073027F">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16、响应文件有效期</w:t>
      </w:r>
    </w:p>
    <w:p w14:paraId="2A153E9F">
      <w:pPr>
        <w:spacing w:line="36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16.1响应文件有效期：详见供应商须知前附表。有效期不足的响应文件将被拒绝。</w:t>
      </w:r>
    </w:p>
    <w:p w14:paraId="701071CD">
      <w:pPr>
        <w:pStyle w:val="19"/>
        <w:spacing w:line="360" w:lineRule="exact"/>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16.2在特殊情况下，采购人可与供应商协商延长响应文件的有效期，这种要求和答复均以书面形式进行。</w:t>
      </w:r>
    </w:p>
    <w:p w14:paraId="7933AC43">
      <w:pPr>
        <w:pStyle w:val="19"/>
        <w:spacing w:line="360" w:lineRule="exact"/>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 xml:space="preserve">16.3供应商可拒绝接受延长有效期要求而不会导致竞标保证金被没收。同意延长有效期的供应商需要相应延长竞标保证金的有效期，但不能修改响应文件其它内容。 </w:t>
      </w:r>
    </w:p>
    <w:p w14:paraId="69E20312">
      <w:pPr>
        <w:pStyle w:val="19"/>
        <w:spacing w:line="360" w:lineRule="exact"/>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16.4供应商的响应文件自开标之日起至合同履行完毕止均应保持有效。</w:t>
      </w:r>
    </w:p>
    <w:p w14:paraId="3026D899">
      <w:pPr>
        <w:pStyle w:val="19"/>
        <w:spacing w:line="360" w:lineRule="exact"/>
        <w:ind w:firstLine="422" w:firstLineChars="200"/>
        <w:jc w:val="left"/>
        <w:rPr>
          <w:rFonts w:hint="eastAsia" w:hAnsi="宋体" w:cs="宋体"/>
          <w:color w:val="auto"/>
          <w:kern w:val="2"/>
          <w:sz w:val="21"/>
          <w:szCs w:val="21"/>
          <w:highlight w:val="none"/>
        </w:rPr>
      </w:pPr>
      <w:r>
        <w:rPr>
          <w:rFonts w:hint="eastAsia" w:hAnsi="宋体" w:cs="宋体"/>
          <w:b/>
          <w:color w:val="auto"/>
          <w:sz w:val="21"/>
          <w:szCs w:val="21"/>
          <w:highlight w:val="none"/>
        </w:rPr>
        <w:t>17、竞标保证金</w:t>
      </w:r>
    </w:p>
    <w:p w14:paraId="1AC07254">
      <w:pPr>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17.1竞标保证金金额：详见供应商须知前附表。竞标保证金应在响应文件有效期内保持有效。</w:t>
      </w:r>
    </w:p>
    <w:p w14:paraId="640CCCEC">
      <w:pPr>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17.2供应商须按规定于竞标截止前足额提交竞标保证金，</w:t>
      </w:r>
      <w:r>
        <w:rPr>
          <w:rFonts w:hint="eastAsia" w:ascii="宋体" w:hAnsi="宋体" w:cs="宋体"/>
          <w:b/>
          <w:color w:val="auto"/>
          <w:kern w:val="0"/>
          <w:szCs w:val="21"/>
          <w:highlight w:val="none"/>
        </w:rPr>
        <w:t>否则，其响应无效。</w:t>
      </w:r>
    </w:p>
    <w:p w14:paraId="0338EA9D">
      <w:pPr>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17.3竞标保证金交纳形式：</w:t>
      </w:r>
      <w:r>
        <w:rPr>
          <w:rFonts w:hint="eastAsia" w:ascii="宋体" w:hAnsi="宋体" w:cs="宋体"/>
          <w:color w:val="auto"/>
          <w:szCs w:val="21"/>
          <w:highlight w:val="none"/>
        </w:rPr>
        <w:t>转账、电汇、网上银行、支票、汇票、本票或者银行、保险机构出具的保函，禁止采用现钞方式。</w:t>
      </w:r>
    </w:p>
    <w:p w14:paraId="43DB00AA">
      <w:pPr>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采用转账、电汇、网上银行方式的，在首次提交响应文件截止时间前交至广西德元工程项目管理有限责任公司（收款单位名称），开户银行：柳州银行北站支行营业部，银行账号：707002011010900000108</w:t>
      </w:r>
      <w:r>
        <w:rPr>
          <w:rFonts w:hint="eastAsia" w:ascii="宋体" w:hAnsi="宋体" w:cs="宋体"/>
          <w:color w:val="auto"/>
          <w:kern w:val="0"/>
          <w:szCs w:val="21"/>
          <w:highlight w:val="none"/>
        </w:rPr>
        <w:t>。</w:t>
      </w:r>
    </w:p>
    <w:p w14:paraId="6A0AB986">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采用转账、电汇、网上银行方式的，由供应商按上条中明确的全称、帐号、开户行，在保证金规定递交时间内转入（汇入）广西德元工程项目管理有限责任公司保证金专户上，并将银行转账底单的复印件作为竞标保证金提交凭证，放置于响应文件中，</w:t>
      </w:r>
      <w:r>
        <w:rPr>
          <w:rFonts w:hint="eastAsia" w:hAnsi="宋体" w:cs="宋体"/>
          <w:b/>
          <w:color w:val="auto"/>
          <w:sz w:val="21"/>
          <w:szCs w:val="21"/>
          <w:highlight w:val="none"/>
        </w:rPr>
        <w:t>否则其响应无效</w:t>
      </w:r>
      <w:r>
        <w:rPr>
          <w:rFonts w:hint="eastAsia" w:hAnsi="宋体" w:cs="宋体"/>
          <w:color w:val="auto"/>
          <w:sz w:val="21"/>
          <w:szCs w:val="21"/>
          <w:highlight w:val="none"/>
        </w:rPr>
        <w:t>。若广西德元工程项目管理有限责任公司保证金专户在保证金规定递交时间内没有收到供应商足额交纳的竞标保证金，</w:t>
      </w:r>
      <w:r>
        <w:rPr>
          <w:rFonts w:hint="eastAsia" w:hAnsi="宋体" w:cs="宋体"/>
          <w:b/>
          <w:color w:val="auto"/>
          <w:sz w:val="21"/>
          <w:szCs w:val="21"/>
          <w:highlight w:val="none"/>
        </w:rPr>
        <w:t>其响应无效</w:t>
      </w:r>
      <w:r>
        <w:rPr>
          <w:rFonts w:hint="eastAsia" w:hAnsi="宋体" w:cs="宋体"/>
          <w:color w:val="auto"/>
          <w:sz w:val="21"/>
          <w:szCs w:val="21"/>
          <w:highlight w:val="none"/>
        </w:rPr>
        <w:t>；因此供应商在缴纳竞标保证金时应充分考虑保证金到达本公司保证金专户上的时间，以免影响竞标。办理竞标保证金手续时，请务必在银行进帐单的用途或空白栏上注明招标项目名称或采购编号</w:t>
      </w:r>
      <w:r>
        <w:rPr>
          <w:rFonts w:hint="eastAsia" w:hAnsi="宋体" w:cs="宋体"/>
          <w:b/>
          <w:color w:val="auto"/>
          <w:sz w:val="21"/>
          <w:szCs w:val="21"/>
          <w:highlight w:val="none"/>
        </w:rPr>
        <w:t>，如遇受字符限制的情况，项目名称可简写。</w:t>
      </w:r>
    </w:p>
    <w:p w14:paraId="6EF4606E">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采用支票、汇票、本票或银行、保险机构出具的保函交纳方式的，供应商应将支票、汇票、本票或银行、保险机构出具的保函的复印件作为竞标保证金提交凭证，放置于响应文件中</w:t>
      </w:r>
      <w:r>
        <w:rPr>
          <w:rFonts w:hint="eastAsia" w:hAnsi="宋体" w:cs="宋体"/>
          <w:b/>
          <w:color w:val="auto"/>
          <w:sz w:val="21"/>
          <w:szCs w:val="21"/>
          <w:highlight w:val="none"/>
        </w:rPr>
        <w:t>，否则其响应无效</w:t>
      </w:r>
      <w:r>
        <w:rPr>
          <w:rFonts w:hint="eastAsia" w:hAnsi="宋体" w:cs="宋体"/>
          <w:color w:val="auto"/>
          <w:sz w:val="21"/>
          <w:szCs w:val="21"/>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竞标保证金”字样），也可以以邮寄方式递交原件（邮寄地址及收件人详见谈判公告采购代理机构信息）；若广西德元工程项目管理有限责任公司在保证金规定递交时间内没有收到上述原件的，</w:t>
      </w:r>
      <w:r>
        <w:rPr>
          <w:rFonts w:hint="eastAsia" w:hAnsi="宋体" w:cs="宋体"/>
          <w:b/>
          <w:color w:val="auto"/>
          <w:sz w:val="21"/>
          <w:szCs w:val="21"/>
          <w:highlight w:val="none"/>
        </w:rPr>
        <w:t>其响应无效</w:t>
      </w:r>
      <w:r>
        <w:rPr>
          <w:rFonts w:hint="eastAsia" w:hAnsi="宋体" w:cs="宋体"/>
          <w:color w:val="auto"/>
          <w:sz w:val="21"/>
          <w:szCs w:val="21"/>
          <w:highlight w:val="none"/>
        </w:rPr>
        <w:t>；因此供应商无论采用现场或者是邮寄递交上述原件时应充分考虑到达时间，以免影响竞标。</w:t>
      </w:r>
    </w:p>
    <w:p w14:paraId="141CA2DF">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17.4</w:t>
      </w:r>
      <w:r>
        <w:rPr>
          <w:rFonts w:hint="eastAsia" w:hAnsi="宋体" w:cs="宋体"/>
          <w:b/>
          <w:color w:val="auto"/>
          <w:spacing w:val="-2"/>
          <w:sz w:val="21"/>
          <w:szCs w:val="21"/>
          <w:highlight w:val="none"/>
        </w:rPr>
        <w:t>首次提交响应文件截止时间后提交的，或未足额交纳的，或保函额度不足的，视为无效竞标保证金</w:t>
      </w:r>
      <w:r>
        <w:rPr>
          <w:rFonts w:hint="eastAsia" w:hAnsi="宋体" w:cs="宋体"/>
          <w:b/>
          <w:color w:val="auto"/>
          <w:sz w:val="21"/>
          <w:szCs w:val="21"/>
          <w:highlight w:val="none"/>
        </w:rPr>
        <w:t>。</w:t>
      </w:r>
    </w:p>
    <w:p w14:paraId="7496FAE4">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17.5</w:t>
      </w:r>
      <w:r>
        <w:rPr>
          <w:rFonts w:hint="eastAsia" w:hAnsi="宋体" w:cs="宋体"/>
          <w:b/>
          <w:color w:val="auto"/>
          <w:sz w:val="21"/>
          <w:szCs w:val="21"/>
          <w:highlight w:val="none"/>
        </w:rPr>
        <w:t>供应商采用现钞方式或从个人账户（个体工商户及自然人竞标除外）转出的竞标保证金，视为无效竞标保证金。</w:t>
      </w:r>
    </w:p>
    <w:p w14:paraId="02FFFB50">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17.6</w:t>
      </w:r>
      <w:r>
        <w:rPr>
          <w:rFonts w:hint="eastAsia" w:hAnsi="宋体" w:cs="宋体"/>
          <w:b/>
          <w:color w:val="auto"/>
          <w:sz w:val="21"/>
          <w:szCs w:val="21"/>
          <w:highlight w:val="none"/>
        </w:rPr>
        <w:t>支票、汇票、本票出现背书情形，或者有条件支付的，或者支票、汇票、本票无效的，视为无效竞标保证金。</w:t>
      </w:r>
    </w:p>
    <w:p w14:paraId="422EC3CB">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17.7</w:t>
      </w:r>
      <w:r>
        <w:rPr>
          <w:rFonts w:hint="eastAsia" w:hAnsi="宋体" w:cs="宋体"/>
          <w:b/>
          <w:color w:val="auto"/>
          <w:sz w:val="21"/>
          <w:szCs w:val="21"/>
          <w:highlight w:val="none"/>
        </w:rPr>
        <w:t>保函有效期低于响应文件有效期的，视为无效竞标保证金。</w:t>
      </w:r>
    </w:p>
    <w:p w14:paraId="4B66D62A">
      <w:pPr>
        <w:pStyle w:val="19"/>
        <w:spacing w:line="360" w:lineRule="exact"/>
        <w:ind w:firstLine="420" w:firstLineChars="200"/>
        <w:rPr>
          <w:rFonts w:hint="eastAsia" w:hAnsi="宋体" w:cs="宋体"/>
          <w:b/>
          <w:color w:val="auto"/>
          <w:kern w:val="2"/>
          <w:sz w:val="21"/>
          <w:szCs w:val="21"/>
          <w:highlight w:val="none"/>
        </w:rPr>
      </w:pPr>
      <w:r>
        <w:rPr>
          <w:rFonts w:hint="eastAsia" w:hAnsi="宋体" w:cs="宋体"/>
          <w:color w:val="auto"/>
          <w:sz w:val="21"/>
          <w:szCs w:val="21"/>
          <w:highlight w:val="none"/>
        </w:rPr>
        <w:t>17.8</w:t>
      </w:r>
      <w:r>
        <w:rPr>
          <w:rFonts w:hint="eastAsia" w:hAnsi="宋体" w:cs="宋体"/>
          <w:b/>
          <w:color w:val="auto"/>
          <w:sz w:val="21"/>
          <w:szCs w:val="21"/>
          <w:highlight w:val="none"/>
        </w:rPr>
        <w:t>竞标保证金采用金融机构、担保机构出具的保函为有条件保函的，视为无效竞标保证金。</w:t>
      </w:r>
    </w:p>
    <w:p w14:paraId="2BFDA28C">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17.9竞标保证金的退还</w:t>
      </w:r>
    </w:p>
    <w:p w14:paraId="02DEFC52">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（1）未成交人的竞标保证金自成交通知书发出之日起4个工作日内退还，退还方式如下：</w:t>
      </w:r>
    </w:p>
    <w:p w14:paraId="20652F96">
      <w:pPr>
        <w:spacing w:line="36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①采用银行转账方式的，以转账方式退回到供应商银行账户。</w:t>
      </w:r>
    </w:p>
    <w:p w14:paraId="11F2FCBB">
      <w:pPr>
        <w:spacing w:line="36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 xml:space="preserve">②采用支票、汇票或本票方式的，以转账方式退回到供应商银行账户或由供应商代表持相关授权证明材料至采购人或采购代理机构办理支票、汇票或本票原件退还手续。 </w:t>
      </w:r>
    </w:p>
    <w:p w14:paraId="530A451C">
      <w:pPr>
        <w:spacing w:line="36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 xml:space="preserve">③采用银行、保险机构出具的保函方式的，由供应商代表持相关授权证明材料在采购结果公告公布之日起五个工作日内至采购人或采购代理机构办理保函原件退还手续，供应商逾期领取所造成的后果由供应商自行承担。 </w:t>
      </w:r>
    </w:p>
    <w:p w14:paraId="4E9A6713">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（2）成交人应在合同签订之日起2个工作日内向采购代理机构提供</w:t>
      </w:r>
      <w:r>
        <w:rPr>
          <w:rFonts w:hint="eastAsia" w:ascii="宋体" w:hAnsi="宋体" w:cs="宋体"/>
          <w:color w:val="auto"/>
          <w:szCs w:val="21"/>
          <w:highlight w:val="none"/>
          <w:u w:val="single"/>
        </w:rPr>
        <w:t xml:space="preserve"> 壹 </w:t>
      </w:r>
      <w:r>
        <w:rPr>
          <w:rFonts w:hint="eastAsia" w:ascii="宋体" w:hAnsi="宋体" w:cs="宋体"/>
          <w:color w:val="auto"/>
          <w:szCs w:val="21"/>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14:paraId="36570C93">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（3）竞标保证金不计息。</w:t>
      </w:r>
    </w:p>
    <w:p w14:paraId="72D8560A">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17.10供应商有下列情形之一的，竞标保证金将不予退还：</w:t>
      </w:r>
    </w:p>
    <w:p w14:paraId="3D43374C">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（1）供应商在响应文件有效期内撤回响应文件的；</w:t>
      </w:r>
    </w:p>
    <w:p w14:paraId="4021571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1E9E09B0">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（3）供应商在竞标过程中弄虚作假，提供虚假材料的；</w:t>
      </w:r>
    </w:p>
    <w:p w14:paraId="25F408AC">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（4）成交人无正当理由不与采购人签订合同的；</w:t>
      </w:r>
    </w:p>
    <w:p w14:paraId="218622A3">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（5）将成交项目转让给他人或者在响应文件中未说明且未经招标采购单位同意，将成交项目分包给他人的；</w:t>
      </w:r>
    </w:p>
    <w:p w14:paraId="33F3AD59">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（6）拒绝履行合同义务的；</w:t>
      </w:r>
    </w:p>
    <w:p w14:paraId="24216D03">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（7）其他严重扰乱招竞标程序的；</w:t>
      </w:r>
    </w:p>
    <w:p w14:paraId="7220E702">
      <w:pPr>
        <w:spacing w:line="360" w:lineRule="exact"/>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18、</w:t>
      </w:r>
      <w:bookmarkStart w:id="6" w:name="_Toc254970542"/>
      <w:bookmarkStart w:id="7" w:name="_Toc254970683"/>
      <w:r>
        <w:rPr>
          <w:rFonts w:hint="eastAsia" w:ascii="宋体" w:hAnsi="宋体" w:cs="宋体"/>
          <w:b/>
          <w:color w:val="auto"/>
          <w:szCs w:val="21"/>
          <w:highlight w:val="none"/>
        </w:rPr>
        <w:t>响应文件的</w:t>
      </w:r>
      <w:bookmarkEnd w:id="6"/>
      <w:bookmarkEnd w:id="7"/>
      <w:r>
        <w:rPr>
          <w:rFonts w:hint="eastAsia" w:ascii="宋体" w:hAnsi="宋体" w:cs="宋体"/>
          <w:b/>
          <w:color w:val="auto"/>
          <w:szCs w:val="21"/>
          <w:highlight w:val="none"/>
        </w:rPr>
        <w:t>编制</w:t>
      </w:r>
    </w:p>
    <w:p w14:paraId="0821734B">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18.1供应商应按本性谈判文件规定的格式和顺序编制、装订响应文件并标注页码，响应文件内容不完整、编排混乱导致响应文件被误读、漏读或者查找不到相关内容的，所引起的后果由供应商负责。</w:t>
      </w:r>
    </w:p>
    <w:p w14:paraId="0A8CB5E7">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18.2响应文件应按资格证明、报价分别编制，商务技术文件合并编制，本谈判只接受电子版响应文件。</w:t>
      </w:r>
    </w:p>
    <w:p w14:paraId="41A23893">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 响应文件电子版要求：按照本谈判文件“第四章 响应文件格式”编写（第四章未附格式的，由供应商自行拟定），并在规定加盖公章处加盖电子公章，否则响应文件按无效响应处理。</w:t>
      </w:r>
      <w:r>
        <w:rPr>
          <w:rFonts w:hint="eastAsia" w:ascii="宋体" w:hAnsi="宋体" w:cs="宋体"/>
          <w:color w:val="auto"/>
          <w:kern w:val="0"/>
          <w:szCs w:val="21"/>
          <w:highlight w:val="none"/>
        </w:rPr>
        <w:t>骑缝盖</w:t>
      </w:r>
      <w:r>
        <w:rPr>
          <w:rFonts w:hint="eastAsia" w:ascii="宋体" w:hAnsi="宋体" w:cs="宋体"/>
          <w:color w:val="auto"/>
          <w:szCs w:val="21"/>
          <w:highlight w:val="none"/>
        </w:rPr>
        <w:t>公章不视为在规定位置盖章。</w:t>
      </w:r>
    </w:p>
    <w:p w14:paraId="49CEE2C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02D1A0E">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18.5</w:t>
      </w:r>
      <w:r>
        <w:rPr>
          <w:rFonts w:hint="eastAsia" w:ascii="宋体" w:hAnsi="宋体" w:cs="宋体"/>
          <w:color w:val="auto"/>
          <w:kern w:val="0"/>
          <w:szCs w:val="21"/>
          <w:highlight w:val="none"/>
        </w:rPr>
        <w:t>响应文件应避免涂改、行间插字或者删除，否则其响应文件按无效响应处理。</w:t>
      </w:r>
    </w:p>
    <w:p w14:paraId="03E17E5E">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18.6供应商进行电子交易应安装客户端软件—“广西政府采购云平台客户端”，并按照谈判文件和电子交易平台的要求编制并加密响应文件。供应商未按规定加密的响应文件，电子交易平台将拒收并提示。</w:t>
      </w:r>
    </w:p>
    <w:p w14:paraId="2A44D9CF">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18.7使用“广西政府采购云平台客户端”需要提前申领CA数字证书，申领流程见该项目采购公告附件。</w:t>
      </w:r>
    </w:p>
    <w:p w14:paraId="6203CA80">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18.8为确保网上操作合法、有效和安全，供应商应当在响应文件提交截止时间前完成在“政府采购云平台”的身份认证，确保在电子交易过程中能够对相关数据电文进行加密和使用电子签名。</w:t>
      </w:r>
    </w:p>
    <w:p w14:paraId="4EB1ABB7">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19.响应文件的递交</w:t>
      </w:r>
    </w:p>
    <w:p w14:paraId="7F49FDF0">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19.1供应商必须在“供应商须知前附表”规定的响应文件接收时间和地点提交电子版响应文件。电子响应文件应在制作完成后，在提交截止时间前通过有效数字证书（CA认证锁）进行电子签章、加密，然后通过网络将加密的电子响应文件递交至“广西政府采购云平台”。</w:t>
      </w:r>
    </w:p>
    <w:p w14:paraId="26E7CF2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19.2未在规定时间内提交或者未按照谈判文件要求密封或者标记的电子响应文件，“广西政府采购云平台”将拒收。</w:t>
      </w:r>
    </w:p>
    <w:p w14:paraId="7EABFD0D">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19.3电子版响应文件提交方式见“谈判公告”中“四、提交响应文件截止时间、开标时间和地点”。</w:t>
      </w:r>
    </w:p>
    <w:p w14:paraId="6DC8C730">
      <w:pPr>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14:paraId="1BF3377F">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将拒收。</w:t>
      </w:r>
    </w:p>
    <w:p w14:paraId="367D3C6F">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20.2 “广西政府采购云平台”收到响应文件，将妥善保存并即时向供应商发出确认回执通知。在提交响应文件截止时间前，除供应商补充、修改或者撤回响应文件外，任何单位和个人不得解密或提取响应文件。</w:t>
      </w:r>
    </w:p>
    <w:p w14:paraId="0423F4D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20.3在提交响应文件截止时间止提交电子版响应文件的供应商不足3家时，电子版响应文件由代理机构在“广西政府采购云平台”操作退回，除此之外采购人和采购代理机构对已提交的响应文件概不退回。</w:t>
      </w:r>
    </w:p>
    <w:p w14:paraId="0F2C592A">
      <w:pPr>
        <w:spacing w:line="36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四、评审及谈判</w:t>
      </w:r>
    </w:p>
    <w:p w14:paraId="6FCFACF4">
      <w:pPr>
        <w:pStyle w:val="19"/>
        <w:spacing w:line="360" w:lineRule="exact"/>
        <w:ind w:firstLine="422" w:firstLineChars="200"/>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21.谈判小组</w:t>
      </w:r>
    </w:p>
    <w:p w14:paraId="792A127D">
      <w:pPr>
        <w:spacing w:line="36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21.1竞争性谈判小组由采购人代表和评审专家共三人以上的单数组成。其中评审专家人数不少于谈判小组成员总数的2/3。</w:t>
      </w:r>
      <w:r>
        <w:rPr>
          <w:rFonts w:hint="eastAsia" w:ascii="宋体" w:hAnsi="宋体" w:cs="宋体"/>
          <w:color w:val="auto"/>
          <w:szCs w:val="21"/>
          <w:highlight w:val="none"/>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33BD7B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5676A84">
      <w:pPr>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22.首次响应文件的开启</w:t>
      </w:r>
    </w:p>
    <w:p w14:paraId="1D8125CC">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22.1首次响应文件由谈判小组或者采购代理机构在“供应商须知前附表”规定的时间开启。</w:t>
      </w:r>
    </w:p>
    <w:p w14:paraId="083C97D8">
      <w:pPr>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23. 响应文件解密</w:t>
      </w:r>
    </w:p>
    <w:p w14:paraId="54F2D3E8">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谈判文件的规定登录到“广西政府采购云平台”电子开标大厅签到并在发起解密指令之时起30分钟内完成对电子响应文件在线解密。发起解密指令之时起5分钟内供应商还未进行解密的，代理机构通知供应商，</w:t>
      </w:r>
      <w:r>
        <w:rPr>
          <w:rFonts w:hint="eastAsia" w:ascii="宋体" w:hAnsi="宋体" w:cs="宋体"/>
          <w:bCs/>
          <w:color w:val="auto"/>
          <w:szCs w:val="21"/>
          <w:highlight w:val="none"/>
        </w:rPr>
        <w:t>通知后，</w:t>
      </w:r>
      <w:r>
        <w:rPr>
          <w:rFonts w:hint="eastAsia" w:ascii="宋体" w:hAnsi="宋体" w:cs="宋体"/>
          <w:color w:val="auto"/>
          <w:szCs w:val="21"/>
          <w:highlight w:val="none"/>
        </w:rPr>
        <w:t>响应</w:t>
      </w:r>
      <w:r>
        <w:rPr>
          <w:rFonts w:hint="eastAsia" w:ascii="宋体" w:hAnsi="宋体" w:cs="宋体"/>
          <w:bCs/>
          <w:color w:val="auto"/>
          <w:szCs w:val="21"/>
          <w:highlight w:val="none"/>
        </w:rPr>
        <w:t>文件仍未按时解密，或者</w:t>
      </w:r>
      <w:r>
        <w:rPr>
          <w:rFonts w:hint="eastAsia" w:ascii="宋体" w:hAnsi="宋体" w:cs="宋体"/>
          <w:color w:val="auto"/>
          <w:szCs w:val="21"/>
          <w:highlight w:val="none"/>
        </w:rPr>
        <w:t>供应商</w:t>
      </w:r>
      <w:r>
        <w:rPr>
          <w:rFonts w:hint="eastAsia" w:ascii="宋体" w:hAnsi="宋体" w:cs="宋体"/>
          <w:bCs/>
          <w:color w:val="auto"/>
          <w:szCs w:val="21"/>
          <w:highlight w:val="none"/>
        </w:rPr>
        <w:t>没预留联系方式或预留联系方式无效，</w:t>
      </w:r>
      <w:r>
        <w:rPr>
          <w:rFonts w:hint="eastAsia" w:ascii="宋体" w:hAnsi="宋体" w:cs="宋体"/>
          <w:color w:val="auto"/>
          <w:szCs w:val="21"/>
          <w:highlight w:val="none"/>
        </w:rPr>
        <w:t>非代理机构原因导致代理机构无法联系到供应商进行解密的</w:t>
      </w:r>
      <w:r>
        <w:rPr>
          <w:rFonts w:hint="eastAsia" w:ascii="宋体" w:hAnsi="宋体" w:cs="宋体"/>
          <w:bCs/>
          <w:color w:val="auto"/>
          <w:szCs w:val="21"/>
          <w:highlight w:val="none"/>
        </w:rPr>
        <w:t>，</w:t>
      </w:r>
      <w:r>
        <w:rPr>
          <w:rFonts w:hint="eastAsia" w:ascii="宋体" w:hAnsi="宋体" w:cs="宋体"/>
          <w:color w:val="auto"/>
          <w:szCs w:val="21"/>
          <w:highlight w:val="none"/>
        </w:rPr>
        <w:t>视为响应文件无效</w:t>
      </w:r>
      <w:r>
        <w:rPr>
          <w:rFonts w:hint="eastAsia" w:ascii="宋体" w:hAnsi="宋体" w:cs="宋体"/>
          <w:bCs/>
          <w:color w:val="auto"/>
          <w:szCs w:val="21"/>
          <w:highlight w:val="none"/>
        </w:rPr>
        <w:t>。</w:t>
      </w:r>
      <w:r>
        <w:rPr>
          <w:rFonts w:hint="eastAsia" w:ascii="宋体" w:hAnsi="宋体" w:cs="宋体"/>
          <w:color w:val="auto"/>
          <w:szCs w:val="21"/>
          <w:highlight w:val="none"/>
        </w:rPr>
        <w:t>（解密异常情况处理：详见本章30.电子交易活动的中止。）</w:t>
      </w:r>
    </w:p>
    <w:p w14:paraId="51E1AE9F">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23.2如供应商成功解密响应文件，但未在“广西政府采购云平台”电子开标大厅参加谈判的，视同认可谈判过程和结果，由此产生的后果由供应商自行负责。参与谈判的供应商不足3家的，不得谈判。</w:t>
      </w:r>
    </w:p>
    <w:p w14:paraId="1105C9A3">
      <w:pPr>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24.评审程序</w:t>
      </w:r>
    </w:p>
    <w:p w14:paraId="6C63EAF3">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24.1谈判小组按照“第六章 评审方法和评审标准”规定的方法、评审因素、标准和程序对响应文件进行评审。</w:t>
      </w:r>
    </w:p>
    <w:p w14:paraId="4614CE2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w:t>
      </w:r>
      <w:r>
        <w:rPr>
          <w:rFonts w:hint="eastAsia" w:ascii="宋体" w:hAnsi="宋体" w:cs="宋体"/>
          <w:bCs/>
          <w:color w:val="auto"/>
          <w:szCs w:val="21"/>
          <w:highlight w:val="none"/>
        </w:rPr>
        <w:t>资格审查</w:t>
      </w:r>
    </w:p>
    <w:p w14:paraId="29AC636D">
      <w:pPr>
        <w:spacing w:line="36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响应文件开启后，谈判小组依法对供应商的资格文件进行审查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在资格审查时，如发现下列情形之一的，响应文件将被视为无效：</w:t>
      </w:r>
    </w:p>
    <w:p w14:paraId="0E57DC8F">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（1）不具备谈判文件中规定的资格要求的；（注：其中信用查询由谈判小组于资格审查时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对供应商进行信用查询，联合体成员存在不良信用记录的视同联合体存在不良信用记录。）</w:t>
      </w:r>
    </w:p>
    <w:p w14:paraId="2D2E5DA7">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（2）未提供谈判文件中“13.响应文件的组成13.1资格证明文件”要求必须提供的资料的；</w:t>
      </w:r>
    </w:p>
    <w:p w14:paraId="1AB4A3E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（3）法律、法规和谈判文件规定的其他无效情形。</w:t>
      </w:r>
    </w:p>
    <w:p w14:paraId="3317497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通过资格审查的合格供应商不足3家的，不得进入符合性审查环节，采购人或者采购代理机构应当重新开展采购活动。</w:t>
      </w:r>
    </w:p>
    <w:p w14:paraId="2B0B29E2">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24.3符合性审查</w:t>
      </w:r>
    </w:p>
    <w:p w14:paraId="5354C4D9">
      <w:pPr>
        <w:widowControl/>
        <w:spacing w:line="36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谈判小组依法对供应商的符合性进行审查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在符合性审查时，如发现下列情形之一的，响应文件将被视为无效：</w:t>
      </w:r>
    </w:p>
    <w:p w14:paraId="7D52B8B2">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未按照竞争性谈判文件的规定足额交纳投标保证金的</w:t>
      </w:r>
      <w:r>
        <w:rPr>
          <w:rFonts w:hint="eastAsia" w:ascii="宋体" w:hAnsi="宋体" w:cs="宋体"/>
          <w:bCs/>
          <w:color w:val="auto"/>
          <w:szCs w:val="21"/>
          <w:highlight w:val="none"/>
        </w:rPr>
        <w:t>；</w:t>
      </w:r>
    </w:p>
    <w:p w14:paraId="25A63A99">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（2）响应文件未按谈判文件要求签署、盖章的；</w:t>
      </w:r>
    </w:p>
    <w:p w14:paraId="577AA1E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（3）投标代表人未能出具身份证明或与法定代表人授权委托人身份不符的；</w:t>
      </w:r>
    </w:p>
    <w:p w14:paraId="3C6B908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（4）响应文件的实质性内容未使用中文表述、意思表述不明确、前后矛盾或者使用计量单位不符合谈判文件要求的（经评标委员会认定并允许其当场更正的笔误除外）</w:t>
      </w:r>
    </w:p>
    <w:p w14:paraId="3C8D3990">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（5）响应文件有效期、服务期或交货期、质保期等商务条款不能满足招标文件要求的；</w:t>
      </w:r>
    </w:p>
    <w:p w14:paraId="1150981C">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（6）未实质性响应谈判文件要求或者响应文件有采购人不能接受的附加条件的。</w:t>
      </w:r>
    </w:p>
    <w:p w14:paraId="00B3EED8">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（7）未提供谈判文件中“13.响应文件的组成13.2商务和技术文件”要求必须提供的资料的；</w:t>
      </w:r>
    </w:p>
    <w:p w14:paraId="656CE00C">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（8）未提供或未如实提供投标货物的技术参数，或者响应文件标明的响应或偏离与事实不符或虚假投标的；</w:t>
      </w:r>
    </w:p>
    <w:p w14:paraId="7424789C">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（9）明显不符合招标文件要求的规格型号、质量标准和采购需求的，或者与招标文件中标“▲”的技术指标、主要功能项目发生实质性偏离的；</w:t>
      </w:r>
    </w:p>
    <w:p w14:paraId="766B0B94">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（10）允许偏离的技术、性能指标或者辅助功能项目发生负偏离达3项（含3项）以上的；</w:t>
      </w:r>
    </w:p>
    <w:p w14:paraId="2C73FBC2">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（11）技术方案不明确，存在一个或一个以上备选（替代）竞标方案的。</w:t>
      </w:r>
    </w:p>
    <w:p w14:paraId="1D3FF78C">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（12）未提供谈判文件中“13.响应文件的组成13.3报价文件”要求必须提供的资料的；</w:t>
      </w:r>
    </w:p>
    <w:p w14:paraId="20079973">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（13）报价超过招标文件中规定的预算金额或者最高限价的；</w:t>
      </w:r>
    </w:p>
    <w:p w14:paraId="2E81B3D4">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（14）未采用人民币报价或者未按照招标文件标明的币种报价的；</w:t>
      </w:r>
    </w:p>
    <w:p w14:paraId="64127870">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（15）竞标报价具有选择性，或者云平台中开标记录表的报价与响应文件承诺的优惠（折扣）价格不一致的；</w:t>
      </w:r>
    </w:p>
    <w:p w14:paraId="30F2D56E">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（16）法律、法规和招标文件规定的其他无效情形。</w:t>
      </w:r>
    </w:p>
    <w:p w14:paraId="09A8875F">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（17）出现恶意竞争低于成本价的情形</w:t>
      </w:r>
    </w:p>
    <w:p w14:paraId="3CFF6349">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53E3DAB6">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通过符合性审查的合格供应商不足3家的，不得进入谈判环节，应当重新开展采购活动。</w:t>
      </w:r>
    </w:p>
    <w:p w14:paraId="24023B28">
      <w:pPr>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25.谈判程序</w:t>
      </w:r>
    </w:p>
    <w:p w14:paraId="0C4C4A2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Cs w:val="21"/>
          <w:highlight w:val="none"/>
        </w:rPr>
        <w:t>其响应文件按无效响应处理。</w:t>
      </w:r>
    </w:p>
    <w:p w14:paraId="4317CEB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3AC0273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25.3对谈判文件作出的实质性变动是谈判文件的有效组成部分，由谈判小组及时以电子澄清函形式同时通知所有参加谈判的供应商。</w:t>
      </w:r>
    </w:p>
    <w:p w14:paraId="73DCBDA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4ACA5D1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25.5谈判中，谈判的任何一方不得透露与谈判有关的其他供应商的技术资料、价格和其他信息。</w:t>
      </w:r>
    </w:p>
    <w:p w14:paraId="75D5916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25.6谈判小组应对谈判过程和重要谈判内容进行记录，作为评标报告一部分，谈判小组在记录上签字确认。</w:t>
      </w:r>
    </w:p>
    <w:p w14:paraId="04F44AC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25.7谈判过程中重新提交的响应文件，供应商可以在开启前补充、修改。</w:t>
      </w:r>
    </w:p>
    <w:p w14:paraId="7603FBB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25.8对谈判过程提交的响应文件进行有效性、完整性和响应程度审查，通过审查的合格供应商不足3家的，采购人或者采购代理机构应当重新开展采购活动。</w:t>
      </w:r>
    </w:p>
    <w:p w14:paraId="6C3B50C8">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26.最后报价</w:t>
      </w:r>
    </w:p>
    <w:p w14:paraId="67B4C08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26.1谈判文件能够详细列明采购标的的技术、服务要求的，谈判结束后，由谈判小组要求所有继续参加谈判的供应商在规定时间内密封提交最后报价，提交最后报价的供应商不得少于3家，否则必须重新采购。</w:t>
      </w:r>
      <w:r>
        <w:rPr>
          <w:rFonts w:hint="eastAsia" w:ascii="宋体" w:hAnsi="宋体" w:cs="宋体"/>
          <w:color w:val="auto"/>
          <w:kern w:val="0"/>
          <w:szCs w:val="21"/>
          <w:highlight w:val="none"/>
        </w:rPr>
        <w:t>继续参加谈判的供应商</w:t>
      </w:r>
      <w:r>
        <w:rPr>
          <w:rFonts w:hint="eastAsia" w:ascii="宋体" w:hAnsi="宋体" w:cs="宋体"/>
          <w:color w:val="auto"/>
          <w:szCs w:val="21"/>
          <w:highlight w:val="none"/>
        </w:rPr>
        <w:t>作最后报价</w:t>
      </w:r>
      <w:r>
        <w:rPr>
          <w:rFonts w:hint="eastAsia" w:ascii="宋体" w:hAnsi="宋体" w:cs="宋体"/>
          <w:b/>
          <w:color w:val="auto"/>
          <w:szCs w:val="21"/>
          <w:highlight w:val="none"/>
        </w:rPr>
        <w:t>并附相应的最后报价明细表（如有要求，报价明细表按第四章要求格式填写），最后报价和相应的最后报价明细表须由其法定代表人或授权代表签字或者加盖电子公章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cs="宋体"/>
          <w:b/>
          <w:color w:val="auto"/>
          <w:szCs w:val="21"/>
          <w:highlight w:val="none"/>
        </w:rPr>
        <w:t>。</w:t>
      </w:r>
    </w:p>
    <w:p w14:paraId="7AEB9AB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谈判文件不能详细列明采购标的的技术、服务要求，需经谈判由供应商提供最后解决方案的，谈判结束后，由谈判小组按照少数服从多数的原则投票推荐3家以上供应商的者解决方案，并要求其在规定时间内密封提交最后报价。</w:t>
      </w:r>
    </w:p>
    <w:p w14:paraId="34348EE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最后报价是供应商响应文件的有效组成部分。</w:t>
      </w:r>
    </w:p>
    <w:p w14:paraId="275E813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26.4已经提交响应文件的供应商，在提交最后报价之前，可以根据谈判情况退出谈判，退出谈判的供应商的响应文件按无效响应处理。</w:t>
      </w:r>
    </w:p>
    <w:p w14:paraId="5A5C209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26.5供应商未在规定时间内提交最后报价的，视同</w:t>
      </w:r>
      <w:r>
        <w:rPr>
          <w:rFonts w:hint="eastAsia" w:ascii="宋体" w:hAnsi="宋体" w:cs="宋体"/>
          <w:b/>
          <w:color w:val="auto"/>
          <w:kern w:val="0"/>
          <w:szCs w:val="21"/>
          <w:highlight w:val="none"/>
        </w:rPr>
        <w:t>放弃报价权利退出谈判</w:t>
      </w:r>
      <w:r>
        <w:rPr>
          <w:rFonts w:hint="eastAsia" w:ascii="宋体" w:hAnsi="宋体" w:cs="宋体"/>
          <w:color w:val="auto"/>
          <w:szCs w:val="21"/>
          <w:highlight w:val="none"/>
        </w:rPr>
        <w:t>。</w:t>
      </w:r>
    </w:p>
    <w:p w14:paraId="4D8E121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26.6谈判小组收齐项目或某一分标最后报价后统一开启，谈判小组对最后报价进行有效性、完整性和响应程度的审查。</w:t>
      </w:r>
    </w:p>
    <w:p w14:paraId="311136A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26.7最终响应文件的报价出现前后不一致的，按照本章第29.1条的规定修正。</w:t>
      </w:r>
    </w:p>
    <w:p w14:paraId="6770045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26.8修正后的最终报价出现下列情形的，按无效响应处理：</w:t>
      </w:r>
    </w:p>
    <w:p w14:paraId="6BF0BCC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5B8E36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56DE724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5A50ECE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26.9经供应商确认修正后的最后报价作为评审及签订合同的依据。</w:t>
      </w:r>
    </w:p>
    <w:p w14:paraId="3918EE3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26.10供应商出现最后报价按无效响应处理或者响应文件按无效处理时，谈判小组应当告知有关供应商。</w:t>
      </w:r>
    </w:p>
    <w:p w14:paraId="0A18EA0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26.11最后报价结束后，谈判小组不得再与供应商进行任何形式的商谈。</w:t>
      </w:r>
    </w:p>
    <w:p w14:paraId="11F20BF9">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27. 最后报价政府采购政策性扣除</w:t>
      </w:r>
    </w:p>
    <w:p w14:paraId="1733C5A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评审价为供应商的最后报价进行政策性扣除后的价格，评审价只是作为评审时使用。最终成交供应商的成交金额等于最后报价（如有修正，以确认修正后的最后报价为准）。如价格未进行政策性扣除，则评审价=最后报价。</w:t>
      </w:r>
    </w:p>
    <w:p w14:paraId="0EFEE9B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27.2谈判小组从质量和服务均能满足竞争性谈判文件实质性响应要求的供应商中，按照最后评审价由低到高的顺序提出3名以上成交候选人；</w:t>
      </w:r>
      <w:r>
        <w:rPr>
          <w:rFonts w:hint="eastAsia" w:ascii="宋体" w:hAnsi="宋体" w:cs="宋体"/>
          <w:color w:val="auto"/>
          <w:highlight w:val="none"/>
        </w:rPr>
        <w:t>最后评审报价相同时，依次最后竞标报价低优先、</w:t>
      </w:r>
      <w:r>
        <w:rPr>
          <w:rFonts w:hint="eastAsia" w:ascii="宋体" w:hAnsi="宋体" w:cs="宋体"/>
          <w:color w:val="auto"/>
          <w:szCs w:val="21"/>
          <w:highlight w:val="none"/>
        </w:rPr>
        <w:t>依次按节能环保产品累计金额高的优先、</w:t>
      </w:r>
      <w:r>
        <w:rPr>
          <w:rFonts w:hint="eastAsia" w:ascii="宋体" w:hAnsi="宋体" w:cs="宋体"/>
          <w:color w:val="auto"/>
          <w:highlight w:val="none"/>
        </w:rPr>
        <w:t>环境标志产品优先、关键技术指标高优先、质量保证期长优先、</w:t>
      </w:r>
      <w:r>
        <w:rPr>
          <w:rFonts w:hint="eastAsia" w:ascii="宋体" w:hAnsi="宋体" w:cs="宋体"/>
          <w:bCs/>
          <w:color w:val="auto"/>
          <w:highlight w:val="none"/>
        </w:rPr>
        <w:t>交货期</w:t>
      </w:r>
      <w:r>
        <w:rPr>
          <w:rFonts w:hint="eastAsia" w:ascii="宋体" w:hAnsi="宋体" w:cs="宋体"/>
          <w:color w:val="auto"/>
          <w:highlight w:val="none"/>
        </w:rPr>
        <w:t>短优先、故障处理时间短优先的顺序排列</w:t>
      </w:r>
      <w:r>
        <w:rPr>
          <w:rFonts w:hint="eastAsia" w:ascii="宋体" w:hAnsi="宋体" w:cs="宋体"/>
          <w:color w:val="auto"/>
          <w:szCs w:val="21"/>
          <w:highlight w:val="none"/>
        </w:rPr>
        <w:t>成交候选人，并编写评审报告。最后报价是供应商竞争性谈判响应文件的有效组成部分。</w:t>
      </w:r>
    </w:p>
    <w:p w14:paraId="1FF6395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334AAAF">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28.澄清问题的形式</w:t>
      </w:r>
    </w:p>
    <w:p w14:paraId="1F75F29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对于响应文件中含义不明确、同类问题表述不一致或者有明显文字和计算错误的内容，评标委员会应在“广西政府采购云平台”发布电子澄清函，要求供应商在规定时间内作出必要的澄清、说明或者补正。供应商在“广西政府采购云平台”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14:paraId="48378FB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14:paraId="1B62C8DF">
      <w:pPr>
        <w:widowControl/>
        <w:tabs>
          <w:tab w:val="left" w:pos="54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29.错误修正</w:t>
      </w:r>
    </w:p>
    <w:p w14:paraId="4FFF97B0">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29.1竞争性谈判响应文件如果出现计算或表达上的错误，修正错误的原则如下：</w:t>
      </w:r>
    </w:p>
    <w:p w14:paraId="6E2CE05E">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（1）响应文件中开标一览表（报价表）内容与响应文件中相应内容不一致的，以开标一览表（报价表）为准；</w:t>
      </w:r>
    </w:p>
    <w:p w14:paraId="407C653E">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D9F2E32">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5A243F56">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9CC051B">
      <w:pPr>
        <w:widowControl/>
        <w:tabs>
          <w:tab w:val="left" w:pos="54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同时出现两种以上不一致的，按照前款规定的顺序修正。修正后的报价经供应商确认并加盖公章或者由法定代表人或其授权的代表签字后产生约束力，供应商不确认的，其竞标无效。</w:t>
      </w:r>
    </w:p>
    <w:p w14:paraId="281DBB49">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14:paraId="371DB41F">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14:paraId="1ECCEA09">
      <w:pPr>
        <w:widowControl/>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30.电子交易活动的中止</w:t>
      </w:r>
    </w:p>
    <w:p w14:paraId="1D1D6AF4">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30.1采购过程中出现以下情形，导致电子交易平台无法正常运行，或者无法保证电子交易的公平、公正和安全时，采购机构可中止电子交易活动：</w:t>
      </w:r>
    </w:p>
    <w:p w14:paraId="5A1FB95B">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14:paraId="1904E6C1">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61A13DFC">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03D0D7AD">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（4）病毒发作导致不能进行正常操作的；</w:t>
      </w:r>
    </w:p>
    <w:p w14:paraId="04E0FC9B">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4ADF2205">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43E3CF7">
      <w:pPr>
        <w:widowControl/>
        <w:tabs>
          <w:tab w:val="left" w:pos="54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31.评委表决</w:t>
      </w:r>
    </w:p>
    <w:p w14:paraId="157DD0A0">
      <w:pPr>
        <w:widowControl/>
        <w:tabs>
          <w:tab w:val="left" w:pos="540"/>
        </w:tabs>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31.1在评标过程中出现法律法规和谈判文件均没有明确规定的情形时，由谈判小组现场协商解决，协商不一致的，由全体评委投票表决，以得票率二分之一以上专家的意见为准。</w:t>
      </w:r>
    </w:p>
    <w:p w14:paraId="3179E9FD">
      <w:pPr>
        <w:widowControl/>
        <w:tabs>
          <w:tab w:val="left" w:pos="54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32.评审过程的监控</w:t>
      </w:r>
    </w:p>
    <w:p w14:paraId="7CA76A5D">
      <w:pPr>
        <w:widowControl/>
        <w:tabs>
          <w:tab w:val="left" w:pos="540"/>
        </w:tabs>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32.1本项目电子评标过程实行网上留痕、全程录音、录像监控，供应商在评审过程中所进行的试图影响评审结果的不公正活动，可能导致其竞争性谈判被拒绝。</w:t>
      </w:r>
    </w:p>
    <w:p w14:paraId="3AAA44A3">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五、成交及合同</w:t>
      </w:r>
    </w:p>
    <w:p w14:paraId="271453FB">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33.确定成交供应商</w:t>
      </w:r>
    </w:p>
    <w:p w14:paraId="2B12EF3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color w:val="auto"/>
          <w:kern w:val="0"/>
          <w:szCs w:val="21"/>
          <w:highlight w:val="none"/>
        </w:rPr>
        <w:t>根据以下原则确定成交供应商：响应文件满足谈判文件全部实质性要求，且评审报价最低的供应商为成交供应商。</w:t>
      </w:r>
    </w:p>
    <w:p w14:paraId="0CBFE34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33.2采购代理机构将在评标结束后两个工作日内将评标报告送采购人，采购人在五个工作日内按照评标报告中推荐的成交候选人顺序确定成交人。采购人也可以事先授权谈判小组直接确定成交人。</w:t>
      </w:r>
    </w:p>
    <w:p w14:paraId="423A0C8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33.3成交供应商确定后二个工作日内，采购代理机构或采购人</w:t>
      </w:r>
      <w:r>
        <w:rPr>
          <w:rFonts w:hint="eastAsia" w:ascii="宋体" w:hAnsi="宋体" w:cs="宋体"/>
          <w:color w:val="auto"/>
          <w:kern w:val="0"/>
          <w:szCs w:val="21"/>
          <w:highlight w:val="none"/>
        </w:rPr>
        <w:t>应当对成交人信用进行核实</w:t>
      </w:r>
      <w:r>
        <w:rPr>
          <w:rFonts w:hint="eastAsia" w:ascii="宋体" w:hAnsi="宋体" w:cs="宋体"/>
          <w:color w:val="auto"/>
          <w:szCs w:val="21"/>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ascii="宋体" w:hAnsi="宋体" w:cs="宋体"/>
          <w:color w:val="auto"/>
          <w:spacing w:val="-3"/>
          <w:szCs w:val="21"/>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cs="宋体"/>
          <w:color w:val="auto"/>
          <w:szCs w:val="21"/>
          <w:highlight w:val="none"/>
        </w:rPr>
        <w:t>及相关证据与谈判文件一并保存。</w:t>
      </w:r>
    </w:p>
    <w:p w14:paraId="5E9B35F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33.4在发布成交公告的同时，采购代理机构向成交供应商</w:t>
      </w:r>
      <w:r>
        <w:rPr>
          <w:rFonts w:hint="eastAsia" w:ascii="宋体" w:hAnsi="宋体" w:cs="宋体"/>
          <w:color w:val="auto"/>
          <w:kern w:val="0"/>
          <w:szCs w:val="21"/>
          <w:highlight w:val="none"/>
        </w:rPr>
        <w:t>通过“广西政府采购云平台”发出电子</w:t>
      </w:r>
      <w:r>
        <w:rPr>
          <w:rFonts w:hint="eastAsia" w:ascii="宋体" w:hAnsi="宋体" w:cs="宋体"/>
          <w:color w:val="auto"/>
          <w:szCs w:val="21"/>
          <w:highlight w:val="none"/>
        </w:rPr>
        <w:t>成交通知书。</w:t>
      </w:r>
    </w:p>
    <w:p w14:paraId="22C209B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33.5供应商认为竞争性谈判文件、招标过程和成交结果使自己的权益受到损害的，可以在知道或者应知其权益受到损害之日起七个工作日内，以书面形式向招标采购单位提出质疑，并及时索要书面回执。</w:t>
      </w:r>
    </w:p>
    <w:p w14:paraId="4A087FB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14:paraId="7A6A49B1">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34.签订合同</w:t>
      </w:r>
    </w:p>
    <w:p w14:paraId="18FA6FF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成交供应商应在成交通知书发出之日起二十五日内，按谈判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cs="宋体"/>
          <w:color w:val="auto"/>
          <w:kern w:val="0"/>
          <w:szCs w:val="21"/>
          <w:highlight w:val="none"/>
        </w:rPr>
        <w:t>电子采购合同需要供应商通过有效CA证书进行电子签名与签章。</w:t>
      </w:r>
    </w:p>
    <w:p w14:paraId="3E2B690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3919F8B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34.3如成交人不按成交通知书的规定签订合同，则按成交人违约处理，采购代理机构将没收成交人投标的全部竞标保证金并上缴同级财政国库。</w:t>
      </w:r>
    </w:p>
    <w:p w14:paraId="615ABDC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0C6865B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34.5政府采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投标内容中涉及商业秘密的部分，未注明的视为响应文件中不涉及商业秘密。</w:t>
      </w:r>
    </w:p>
    <w:p w14:paraId="4E9767FA">
      <w:pPr>
        <w:pStyle w:val="19"/>
        <w:spacing w:line="360" w:lineRule="exact"/>
        <w:ind w:firstLine="310" w:firstLineChars="147"/>
        <w:rPr>
          <w:rFonts w:hint="eastAsia" w:hAnsi="宋体" w:cs="宋体"/>
          <w:b/>
          <w:color w:val="auto"/>
          <w:sz w:val="21"/>
          <w:szCs w:val="21"/>
          <w:highlight w:val="none"/>
        </w:rPr>
      </w:pPr>
      <w:r>
        <w:rPr>
          <w:rFonts w:hint="eastAsia" w:hAnsi="宋体" w:cs="宋体"/>
          <w:b/>
          <w:color w:val="auto"/>
          <w:sz w:val="21"/>
          <w:szCs w:val="21"/>
          <w:highlight w:val="none"/>
        </w:rPr>
        <w:t>34.6履约保证金</w:t>
      </w:r>
    </w:p>
    <w:p w14:paraId="76016B32">
      <w:pPr>
        <w:spacing w:line="360" w:lineRule="exact"/>
        <w:ind w:firstLine="283" w:firstLineChars="1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34.6.1履约保证金金额：详见供应商须知前附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14:paraId="18A440C7">
      <w:pPr>
        <w:spacing w:line="360" w:lineRule="exact"/>
        <w:ind w:firstLine="283" w:firstLineChars="1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34.6.2履约保证金递交时间：详见供应商须知前附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14:paraId="6CAF4158">
      <w:pPr>
        <w:pStyle w:val="19"/>
        <w:spacing w:line="360" w:lineRule="exact"/>
        <w:ind w:firstLine="283" w:firstLineChars="135"/>
        <w:rPr>
          <w:rFonts w:hint="eastAsia" w:hAnsi="宋体" w:cs="宋体"/>
          <w:color w:val="auto"/>
          <w:sz w:val="21"/>
          <w:szCs w:val="21"/>
          <w:highlight w:val="none"/>
        </w:rPr>
      </w:pPr>
      <w:r>
        <w:rPr>
          <w:rFonts w:hint="eastAsia" w:hAnsi="宋体" w:cs="宋体"/>
          <w:color w:val="auto"/>
          <w:sz w:val="21"/>
          <w:szCs w:val="21"/>
          <w:highlight w:val="none"/>
        </w:rPr>
        <w:t>34.6.3在履约保证金退还日期前，若成交供应商的开户名称、开户银行、帐号有变动的，请以书面形式通知保证金收取单位，否则由此产生的后果由成交供应商自负。</w:t>
      </w:r>
    </w:p>
    <w:p w14:paraId="7F427516">
      <w:pPr>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六、验收</w:t>
      </w:r>
    </w:p>
    <w:p w14:paraId="1F85F96C">
      <w:pPr>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35.验收</w:t>
      </w:r>
    </w:p>
    <w:p w14:paraId="0B028F47">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98FAE9D">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35.2采购人可以邀请参加本项目的其他供应商或者第三方机构参与验收。参与验收的供应商或者第三方机构的意见作为验收书的参考资料一并存档。</w:t>
      </w:r>
    </w:p>
    <w:p w14:paraId="0A8FC0AB">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8D778DB">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DB53B54">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35.5项目验收完毕，成交供应商将壹份《广西壮族自治区政府采购项目合同验收书》（格式详见附件）送采购代理机构存档。</w:t>
      </w:r>
    </w:p>
    <w:p w14:paraId="218061CF">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七、其他事项</w:t>
      </w:r>
    </w:p>
    <w:p w14:paraId="404F31C1">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36. 需要补充的其他内容</w:t>
      </w:r>
    </w:p>
    <w:p w14:paraId="5EC7C09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36.1本谈判文件解释规则详见“供应商须知前附表”。</w:t>
      </w:r>
    </w:p>
    <w:p w14:paraId="62FAD7E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37.2其他事项详见“供应商须知前附表”。</w:t>
      </w:r>
    </w:p>
    <w:p w14:paraId="4D0EC945">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37. 成交服务费</w:t>
      </w:r>
    </w:p>
    <w:p w14:paraId="0CF8D2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37.1成交服务费：代理服务费以成交价为计费依据，参照国家发展计划委员会《招标代理服务收费管理暂行办法》(计价格[2002]1980号)收费标准及《国家发展改革委关于降低部分建设项目收费标准规范收费行为等有关问题的通知》(发改价格[2011]534号)标准费率的规定下浮5%向成交供应商收取。成交供应商在领取成交通知书时，一次性向采购代理机构支付。</w:t>
      </w:r>
    </w:p>
    <w:p w14:paraId="7DA4A7B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37.2成交服务费收费标准：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14:paraId="10DC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3C8AF914">
            <w:pPr>
              <w:spacing w:line="360" w:lineRule="exact"/>
              <w:ind w:firstLine="420" w:firstLineChars="200"/>
              <w:jc w:val="center"/>
              <w:rPr>
                <w:rFonts w:hint="eastAsia" w:ascii="宋体" w:hAnsi="宋体" w:cs="宋体"/>
                <w:b/>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1016000" cy="895985"/>
                      <wp:effectExtent l="3175" t="3810" r="9525" b="14605"/>
                      <wp:wrapNone/>
                      <wp:docPr id="3" name="直线 20"/>
                      <wp:cNvGraphicFramePr/>
                      <a:graphic xmlns:a="http://schemas.openxmlformats.org/drawingml/2006/main">
                        <a:graphicData uri="http://schemas.microsoft.com/office/word/2010/wordprocessingShape">
                          <wps:wsp>
                            <wps:cNvCnPr/>
                            <wps:spPr>
                              <a:xfrm flipH="1" flipV="1">
                                <a:off x="0" y="0"/>
                                <a:ext cx="1016000" cy="895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0" o:spid="_x0000_s1026" o:spt="20" style="position:absolute;left:0pt;flip:x y;margin-left:36pt;margin-top:-0.5pt;height:70.55pt;width:80pt;z-index:251661312;mso-width-relative:page;mso-height-relative:page;" filled="f" stroked="t" coordsize="21600,21600" o:gfxdata="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Ekz&#10;wNIAAAAJAQAADwAAAAAAAAABACAAAAAiAAAAZHJzL2Rvd25yZXYueG1sUEsBAhQAFAAAAAgAh07i&#10;QOmVD4rvAQAA6QMAAA4AAAAAAAAAAQAgAAAAIQEAAGRycy9lMm9Eb2MueG1sUEsFBgAAAAAGAAYA&#10;WQEAAIIFA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费率</w:t>
            </w:r>
            <w:r>
              <w:rPr>
                <w:rFonts w:hint="eastAsia" w:ascii="宋体" w:hAnsi="宋体" w:cs="宋体"/>
                <w:color w:val="auto"/>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 name="直线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dN+1QAAAAkBAAAPAAAAAAAA&#10;AAEAIAAAACIAAABkcnMvZG93bnJldi54bWxQSwECFAAUAAAACACHTuJAulov8dwBAADM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 xml:space="preserve">    服务类型</w:t>
            </w:r>
          </w:p>
          <w:p w14:paraId="7678A0C7">
            <w:pPr>
              <w:spacing w:line="360" w:lineRule="exact"/>
              <w:ind w:firstLine="420" w:firstLineChars="200"/>
              <w:jc w:val="center"/>
              <w:rPr>
                <w:rFonts w:hint="eastAsia" w:ascii="宋体" w:hAnsi="宋体" w:cs="宋体"/>
                <w:b/>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74930</wp:posOffset>
                      </wp:positionV>
                      <wp:extent cx="1555115" cy="553720"/>
                      <wp:effectExtent l="1905" t="4445" r="5080" b="13335"/>
                      <wp:wrapNone/>
                      <wp:docPr id="2" name="直线 19"/>
                      <wp:cNvGraphicFramePr/>
                      <a:graphic xmlns:a="http://schemas.openxmlformats.org/drawingml/2006/main">
                        <a:graphicData uri="http://schemas.microsoft.com/office/word/2010/wordprocessingShape">
                          <wps:wsp>
                            <wps:cNvCnPr/>
                            <wps:spPr>
                              <a:xfrm flipH="1" flipV="1">
                                <a:off x="0" y="0"/>
                                <a:ext cx="1555115" cy="5537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9" o:spid="_x0000_s1026" o:spt="20" style="position:absolute;left:0pt;flip:x y;margin-left:-9pt;margin-top:5.9pt;height:43.6pt;width:122.45pt;z-index:251660288;mso-width-relative:page;mso-height-relative:page;" filled="f" stroked="t" coordsize="21600,21600" o:gfxdata="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TXcOLUAAAACQEAAA8AAAAAAAAAAQAgAAAAIgAAAGRycy9kb3ducmV2LnhtbFBLAQIUABQAAAAI&#10;AIdO4kCP0WNm8QEAAOkDAAAOAAAAAAAAAAEAIAAAACMBAABkcnMvZTJvRG9jLnhtbFBLBQYAAAAA&#10;BgAGAFkBAACGBQAAAAA=&#10;">
                      <v:fill on="f" focussize="0,0"/>
                      <v:stroke color="#000000" joinstyle="round"/>
                      <v:imagedata o:title=""/>
                      <o:lock v:ext="edit" aspectratio="f"/>
                    </v:line>
                  </w:pict>
                </mc:Fallback>
              </mc:AlternateContent>
            </w:r>
          </w:p>
          <w:p w14:paraId="3803E01A">
            <w:pPr>
              <w:spacing w:line="360" w:lineRule="exact"/>
              <w:ind w:firstLine="422" w:firstLineChars="200"/>
              <w:rPr>
                <w:rFonts w:hint="eastAsia" w:ascii="宋体" w:hAnsi="宋体" w:cs="宋体"/>
                <w:b/>
                <w:color w:val="auto"/>
                <w:szCs w:val="21"/>
                <w:highlight w:val="none"/>
              </w:rPr>
            </w:pPr>
          </w:p>
          <w:p w14:paraId="283985B3">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成交金额（万元）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54A05790">
            <w:pPr>
              <w:spacing w:line="36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2A99942E">
            <w:pPr>
              <w:spacing w:line="36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服务招标</w:t>
            </w:r>
          </w:p>
        </w:tc>
        <w:tc>
          <w:tcPr>
            <w:tcW w:w="2700" w:type="dxa"/>
            <w:tcBorders>
              <w:top w:val="single" w:color="auto" w:sz="4" w:space="0"/>
              <w:left w:val="single" w:color="auto" w:sz="4" w:space="0"/>
              <w:bottom w:val="single" w:color="auto" w:sz="4" w:space="0"/>
              <w:right w:val="single" w:color="auto" w:sz="4" w:space="0"/>
            </w:tcBorders>
            <w:vAlign w:val="center"/>
          </w:tcPr>
          <w:p w14:paraId="0452B041">
            <w:pPr>
              <w:spacing w:line="36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工程招标</w:t>
            </w:r>
          </w:p>
        </w:tc>
      </w:tr>
      <w:tr w14:paraId="180B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5CA714B5">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100以下</w:t>
            </w:r>
          </w:p>
        </w:tc>
        <w:tc>
          <w:tcPr>
            <w:tcW w:w="1980" w:type="dxa"/>
            <w:tcBorders>
              <w:top w:val="single" w:color="auto" w:sz="4" w:space="0"/>
              <w:left w:val="single" w:color="auto" w:sz="4" w:space="0"/>
              <w:bottom w:val="single" w:color="auto" w:sz="4" w:space="0"/>
              <w:right w:val="single" w:color="auto" w:sz="4" w:space="0"/>
            </w:tcBorders>
            <w:vAlign w:val="center"/>
          </w:tcPr>
          <w:p w14:paraId="04CEEC68">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w:t>
            </w:r>
          </w:p>
        </w:tc>
        <w:tc>
          <w:tcPr>
            <w:tcW w:w="1980" w:type="dxa"/>
            <w:tcBorders>
              <w:top w:val="single" w:color="auto" w:sz="4" w:space="0"/>
              <w:left w:val="single" w:color="auto" w:sz="4" w:space="0"/>
              <w:bottom w:val="single" w:color="auto" w:sz="4" w:space="0"/>
              <w:right w:val="single" w:color="auto" w:sz="4" w:space="0"/>
            </w:tcBorders>
            <w:vAlign w:val="center"/>
          </w:tcPr>
          <w:p w14:paraId="332216ED">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w:t>
            </w:r>
          </w:p>
        </w:tc>
        <w:tc>
          <w:tcPr>
            <w:tcW w:w="2700" w:type="dxa"/>
            <w:tcBorders>
              <w:top w:val="single" w:color="auto" w:sz="4" w:space="0"/>
              <w:left w:val="single" w:color="auto" w:sz="4" w:space="0"/>
              <w:bottom w:val="single" w:color="auto" w:sz="4" w:space="0"/>
              <w:right w:val="single" w:color="auto" w:sz="4" w:space="0"/>
            </w:tcBorders>
            <w:vAlign w:val="center"/>
          </w:tcPr>
          <w:p w14:paraId="6E688762">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w:t>
            </w:r>
          </w:p>
        </w:tc>
      </w:tr>
      <w:tr w14:paraId="32A3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5EC347B9">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100-500</w:t>
            </w:r>
          </w:p>
        </w:tc>
        <w:tc>
          <w:tcPr>
            <w:tcW w:w="1980" w:type="dxa"/>
            <w:tcBorders>
              <w:top w:val="single" w:color="auto" w:sz="4" w:space="0"/>
              <w:left w:val="single" w:color="auto" w:sz="4" w:space="0"/>
              <w:bottom w:val="single" w:color="auto" w:sz="4" w:space="0"/>
              <w:right w:val="single" w:color="auto" w:sz="4" w:space="0"/>
            </w:tcBorders>
            <w:vAlign w:val="center"/>
          </w:tcPr>
          <w:p w14:paraId="17A26258">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1.1%</w:t>
            </w:r>
          </w:p>
        </w:tc>
        <w:tc>
          <w:tcPr>
            <w:tcW w:w="1980" w:type="dxa"/>
            <w:tcBorders>
              <w:top w:val="single" w:color="auto" w:sz="4" w:space="0"/>
              <w:left w:val="single" w:color="auto" w:sz="4" w:space="0"/>
              <w:bottom w:val="single" w:color="auto" w:sz="4" w:space="0"/>
              <w:right w:val="single" w:color="auto" w:sz="4" w:space="0"/>
            </w:tcBorders>
            <w:vAlign w:val="center"/>
          </w:tcPr>
          <w:p w14:paraId="0EF4DAC7">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0.8%</w:t>
            </w:r>
          </w:p>
        </w:tc>
        <w:tc>
          <w:tcPr>
            <w:tcW w:w="2700" w:type="dxa"/>
            <w:tcBorders>
              <w:top w:val="single" w:color="auto" w:sz="4" w:space="0"/>
              <w:left w:val="single" w:color="auto" w:sz="4" w:space="0"/>
              <w:bottom w:val="single" w:color="auto" w:sz="4" w:space="0"/>
              <w:right w:val="single" w:color="auto" w:sz="4" w:space="0"/>
            </w:tcBorders>
            <w:vAlign w:val="center"/>
          </w:tcPr>
          <w:p w14:paraId="6B079376">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0.7%</w:t>
            </w:r>
          </w:p>
        </w:tc>
      </w:tr>
      <w:tr w14:paraId="7302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514CF756">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500-1000</w:t>
            </w:r>
          </w:p>
        </w:tc>
        <w:tc>
          <w:tcPr>
            <w:tcW w:w="1980" w:type="dxa"/>
            <w:tcBorders>
              <w:top w:val="single" w:color="auto" w:sz="4" w:space="0"/>
              <w:left w:val="single" w:color="auto" w:sz="4" w:space="0"/>
              <w:bottom w:val="single" w:color="auto" w:sz="4" w:space="0"/>
              <w:right w:val="single" w:color="auto" w:sz="4" w:space="0"/>
            </w:tcBorders>
            <w:vAlign w:val="center"/>
          </w:tcPr>
          <w:p w14:paraId="5303E588">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0.8%</w:t>
            </w:r>
          </w:p>
        </w:tc>
        <w:tc>
          <w:tcPr>
            <w:tcW w:w="1980" w:type="dxa"/>
            <w:tcBorders>
              <w:top w:val="single" w:color="auto" w:sz="4" w:space="0"/>
              <w:left w:val="single" w:color="auto" w:sz="4" w:space="0"/>
              <w:bottom w:val="single" w:color="auto" w:sz="4" w:space="0"/>
              <w:right w:val="single" w:color="auto" w:sz="4" w:space="0"/>
            </w:tcBorders>
            <w:vAlign w:val="center"/>
          </w:tcPr>
          <w:p w14:paraId="5B83C98D">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0.45%</w:t>
            </w:r>
          </w:p>
        </w:tc>
        <w:tc>
          <w:tcPr>
            <w:tcW w:w="2700" w:type="dxa"/>
            <w:tcBorders>
              <w:top w:val="single" w:color="auto" w:sz="4" w:space="0"/>
              <w:left w:val="single" w:color="auto" w:sz="4" w:space="0"/>
              <w:bottom w:val="single" w:color="auto" w:sz="4" w:space="0"/>
              <w:right w:val="single" w:color="auto" w:sz="4" w:space="0"/>
            </w:tcBorders>
            <w:vAlign w:val="center"/>
          </w:tcPr>
          <w:p w14:paraId="69033C8C">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0.55%</w:t>
            </w:r>
          </w:p>
        </w:tc>
      </w:tr>
      <w:tr w14:paraId="3429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4420926D">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1000-5000</w:t>
            </w:r>
          </w:p>
        </w:tc>
        <w:tc>
          <w:tcPr>
            <w:tcW w:w="1980" w:type="dxa"/>
            <w:tcBorders>
              <w:top w:val="single" w:color="auto" w:sz="4" w:space="0"/>
              <w:left w:val="single" w:color="auto" w:sz="4" w:space="0"/>
              <w:bottom w:val="single" w:color="auto" w:sz="4" w:space="0"/>
              <w:right w:val="single" w:color="auto" w:sz="4" w:space="0"/>
            </w:tcBorders>
            <w:vAlign w:val="center"/>
          </w:tcPr>
          <w:p w14:paraId="1CDA9E2C">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0.5%</w:t>
            </w:r>
          </w:p>
        </w:tc>
        <w:tc>
          <w:tcPr>
            <w:tcW w:w="1980" w:type="dxa"/>
            <w:tcBorders>
              <w:top w:val="single" w:color="auto" w:sz="4" w:space="0"/>
              <w:left w:val="single" w:color="auto" w:sz="4" w:space="0"/>
              <w:bottom w:val="single" w:color="auto" w:sz="4" w:space="0"/>
              <w:right w:val="single" w:color="auto" w:sz="4" w:space="0"/>
            </w:tcBorders>
            <w:vAlign w:val="center"/>
          </w:tcPr>
          <w:p w14:paraId="746D79B6">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0.25%</w:t>
            </w:r>
          </w:p>
        </w:tc>
        <w:tc>
          <w:tcPr>
            <w:tcW w:w="2700" w:type="dxa"/>
            <w:tcBorders>
              <w:top w:val="single" w:color="auto" w:sz="4" w:space="0"/>
              <w:left w:val="single" w:color="auto" w:sz="4" w:space="0"/>
              <w:bottom w:val="single" w:color="auto" w:sz="4" w:space="0"/>
              <w:right w:val="single" w:color="auto" w:sz="4" w:space="0"/>
            </w:tcBorders>
            <w:vAlign w:val="center"/>
          </w:tcPr>
          <w:p w14:paraId="1A165B85">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0.35%</w:t>
            </w:r>
          </w:p>
        </w:tc>
      </w:tr>
      <w:tr w14:paraId="03F3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037FF861">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5000-10000</w:t>
            </w:r>
          </w:p>
        </w:tc>
        <w:tc>
          <w:tcPr>
            <w:tcW w:w="1980" w:type="dxa"/>
            <w:tcBorders>
              <w:top w:val="single" w:color="auto" w:sz="4" w:space="0"/>
              <w:left w:val="single" w:color="auto" w:sz="4" w:space="0"/>
              <w:bottom w:val="single" w:color="auto" w:sz="4" w:space="0"/>
              <w:right w:val="single" w:color="auto" w:sz="4" w:space="0"/>
            </w:tcBorders>
            <w:vAlign w:val="center"/>
          </w:tcPr>
          <w:p w14:paraId="203A5DB1">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0.25%</w:t>
            </w:r>
          </w:p>
        </w:tc>
        <w:tc>
          <w:tcPr>
            <w:tcW w:w="1980" w:type="dxa"/>
            <w:tcBorders>
              <w:top w:val="single" w:color="auto" w:sz="4" w:space="0"/>
              <w:left w:val="single" w:color="auto" w:sz="4" w:space="0"/>
              <w:bottom w:val="single" w:color="auto" w:sz="4" w:space="0"/>
              <w:right w:val="single" w:color="auto" w:sz="4" w:space="0"/>
            </w:tcBorders>
            <w:vAlign w:val="center"/>
          </w:tcPr>
          <w:p w14:paraId="184D168E">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0.1%</w:t>
            </w:r>
          </w:p>
        </w:tc>
        <w:tc>
          <w:tcPr>
            <w:tcW w:w="2700" w:type="dxa"/>
            <w:tcBorders>
              <w:top w:val="single" w:color="auto" w:sz="4" w:space="0"/>
              <w:left w:val="single" w:color="auto" w:sz="4" w:space="0"/>
              <w:bottom w:val="single" w:color="auto" w:sz="4" w:space="0"/>
              <w:right w:val="single" w:color="auto" w:sz="4" w:space="0"/>
            </w:tcBorders>
            <w:vAlign w:val="center"/>
          </w:tcPr>
          <w:p w14:paraId="4CF78888">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w:t>
            </w:r>
          </w:p>
        </w:tc>
      </w:tr>
      <w:tr w14:paraId="703F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446AFB14">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10000-100000</w:t>
            </w:r>
          </w:p>
        </w:tc>
        <w:tc>
          <w:tcPr>
            <w:tcW w:w="1980" w:type="dxa"/>
            <w:tcBorders>
              <w:top w:val="single" w:color="auto" w:sz="4" w:space="0"/>
              <w:left w:val="single" w:color="auto" w:sz="4" w:space="0"/>
              <w:bottom w:val="single" w:color="auto" w:sz="4" w:space="0"/>
              <w:right w:val="single" w:color="auto" w:sz="4" w:space="0"/>
            </w:tcBorders>
            <w:vAlign w:val="center"/>
          </w:tcPr>
          <w:p w14:paraId="76D466D5">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c>
          <w:tcPr>
            <w:tcW w:w="1980" w:type="dxa"/>
            <w:tcBorders>
              <w:top w:val="single" w:color="auto" w:sz="4" w:space="0"/>
              <w:left w:val="single" w:color="auto" w:sz="4" w:space="0"/>
              <w:bottom w:val="single" w:color="auto" w:sz="4" w:space="0"/>
              <w:right w:val="single" w:color="auto" w:sz="4" w:space="0"/>
            </w:tcBorders>
            <w:vAlign w:val="center"/>
          </w:tcPr>
          <w:p w14:paraId="680A33F3">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c>
          <w:tcPr>
            <w:tcW w:w="2700" w:type="dxa"/>
            <w:tcBorders>
              <w:top w:val="single" w:color="auto" w:sz="4" w:space="0"/>
              <w:left w:val="single" w:color="auto" w:sz="4" w:space="0"/>
              <w:bottom w:val="single" w:color="auto" w:sz="4" w:space="0"/>
              <w:right w:val="single" w:color="auto" w:sz="4" w:space="0"/>
            </w:tcBorders>
            <w:vAlign w:val="center"/>
          </w:tcPr>
          <w:p w14:paraId="2C116C0B">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r>
      <w:tr w14:paraId="4D02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68AB4091">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1000000以上</w:t>
            </w:r>
          </w:p>
        </w:tc>
        <w:tc>
          <w:tcPr>
            <w:tcW w:w="1980" w:type="dxa"/>
            <w:tcBorders>
              <w:top w:val="single" w:color="auto" w:sz="4" w:space="0"/>
              <w:left w:val="single" w:color="auto" w:sz="4" w:space="0"/>
              <w:bottom w:val="single" w:color="auto" w:sz="4" w:space="0"/>
              <w:right w:val="single" w:color="auto" w:sz="4" w:space="0"/>
            </w:tcBorders>
            <w:vAlign w:val="center"/>
          </w:tcPr>
          <w:p w14:paraId="67D03615">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c>
          <w:tcPr>
            <w:tcW w:w="1980" w:type="dxa"/>
            <w:tcBorders>
              <w:top w:val="single" w:color="auto" w:sz="4" w:space="0"/>
              <w:left w:val="single" w:color="auto" w:sz="4" w:space="0"/>
              <w:bottom w:val="single" w:color="auto" w:sz="4" w:space="0"/>
              <w:right w:val="single" w:color="auto" w:sz="4" w:space="0"/>
            </w:tcBorders>
            <w:vAlign w:val="center"/>
          </w:tcPr>
          <w:p w14:paraId="78DF1CB2">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c>
          <w:tcPr>
            <w:tcW w:w="2700" w:type="dxa"/>
            <w:tcBorders>
              <w:top w:val="single" w:color="auto" w:sz="4" w:space="0"/>
              <w:left w:val="single" w:color="auto" w:sz="4" w:space="0"/>
              <w:bottom w:val="single" w:color="auto" w:sz="4" w:space="0"/>
              <w:right w:val="single" w:color="auto" w:sz="4" w:space="0"/>
            </w:tcBorders>
            <w:vAlign w:val="center"/>
          </w:tcPr>
          <w:p w14:paraId="236EFF8D">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r>
    </w:tbl>
    <w:p w14:paraId="1234E56A">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注：招标代理服务费收费按差额定率累进法计算。</w:t>
      </w:r>
    </w:p>
    <w:p w14:paraId="51E643E6">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38.供应商信用查询相关规定</w:t>
      </w:r>
    </w:p>
    <w:p w14:paraId="74B99EF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38.1信用查询渠道：“信用中国”网站（www.creditchina.gov.cn）、中国政府采购网（www.ccgp.gov.cn）；</w:t>
      </w:r>
    </w:p>
    <w:p w14:paraId="21675C5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38.2信用查询截止时点：资格审查时。</w:t>
      </w:r>
    </w:p>
    <w:p w14:paraId="024E623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38.3信用信息查询记录：“列入失信被执行人”、“ 重大税收违法案件当事人名单”、“政府采购严重违法失信行为记录名单”。</w:t>
      </w:r>
    </w:p>
    <w:p w14:paraId="25A74DE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38.4信用信息的使用规则：如供应商被列入“列入失信被执行人”、 “ 重大税收违法案件当事人名单”、“政府采购严重违法失信行为记录名单”等名单内的，将按照信用信息使用规则处理。</w:t>
      </w:r>
    </w:p>
    <w:p w14:paraId="43342875">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39.关于中小企业的相关规定</w:t>
      </w:r>
    </w:p>
    <w:p w14:paraId="1CE217D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根据《政府采购促进中小企业发展管理办法》（财库[2020]46号），本谈判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36945C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0ADF2FF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39.3在货物采购项目中，供应商提供的货物既有中小企业制造货物，也有大型企业制造货物的，不享受中小企业扶持政策。</w:t>
      </w:r>
    </w:p>
    <w:p w14:paraId="31AC5DF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39.4以联合体形式参加政府采购活动，联合体各方均为中小企业的，联合体视同中小企业。其中，联合体各方均为小微企业的，联合体视同小微企业。</w:t>
      </w:r>
    </w:p>
    <w:p w14:paraId="03F4A00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13C61BB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39.5享受中小企业扶持政策获得政府采购合同的，小微企业不得将合同分包给大中型企业，中型企业不得将合同分包给大型企业。</w:t>
      </w:r>
    </w:p>
    <w:p w14:paraId="2DE1D06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EC47A7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2FD042E8">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39.8对于专门面向中小企业采购的采购项目或者采购包，通过发布公告方式邀请供应商后，符合资格条件的中小企业数量不足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auto"/>
          <w:kern w:val="0"/>
          <w:szCs w:val="21"/>
          <w:highlight w:val="none"/>
        </w:rPr>
        <w:t xml:space="preserve"> </w:t>
      </w:r>
    </w:p>
    <w:p w14:paraId="635D4FE3">
      <w:pPr>
        <w:spacing w:line="360" w:lineRule="exact"/>
        <w:ind w:firstLine="420" w:firstLineChars="200"/>
        <w:rPr>
          <w:rFonts w:hint="eastAsia" w:ascii="宋体" w:hAnsi="宋体" w:cs="宋体"/>
          <w:color w:val="auto"/>
          <w:szCs w:val="21"/>
          <w:highlight w:val="none"/>
        </w:rPr>
      </w:pPr>
    </w:p>
    <w:p w14:paraId="5CF21F0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附件1：</w:t>
      </w:r>
    </w:p>
    <w:p w14:paraId="1389D2BA">
      <w:pPr>
        <w:widowControl/>
        <w:shd w:val="clear" w:color="auto" w:fill="FFFFFF"/>
        <w:spacing w:line="36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14:paraId="3C65793A">
      <w:pPr>
        <w:widowControl/>
        <w:shd w:val="clear" w:color="auto" w:fill="FFFFFF"/>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）提供的货物（或工程、服务）进行了验收，验收情况如下：</w:t>
      </w:r>
    </w:p>
    <w:tbl>
      <w:tblPr>
        <w:tblStyle w:val="35"/>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67EB1285">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2C9150FB">
            <w:pPr>
              <w:widowControl/>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BFC885A">
            <w:pPr>
              <w:widowControl/>
              <w:spacing w:line="360" w:lineRule="exact"/>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0026624E">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3B2E6706">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471AD4A3">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01A25CF2">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3FF2E4CB">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631CD025">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0AC1EE49">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4DCA302E">
            <w:pPr>
              <w:widowControl/>
              <w:spacing w:line="360" w:lineRule="exact"/>
              <w:ind w:firstLine="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1E9D0334">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6223DD95">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0F79BC31">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58C46ABA">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64B7839">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5D15DCB">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65EACD1E">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55296831">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1DD0D023">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69B4139C">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A1FE2B0">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34443EB9">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9E045E0">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445FFC2C">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40F1AEBE">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23C78810">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2E5284E">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0793070A">
            <w:pPr>
              <w:widowControl/>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318234F4">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2A5FA948">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7228A23">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10941A4B">
            <w:pPr>
              <w:widowControl/>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0966A020">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4BC30E4D">
            <w:pPr>
              <w:widowControl/>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1C5DBC20">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3DE65271">
            <w:pPr>
              <w:widowControl/>
              <w:spacing w:line="360" w:lineRule="exac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2BB09E0C">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235F72F">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59CBFD56">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50586D33">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1FDB5C86">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74F9F28F">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F5E14B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76D7F9">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30CD282E">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竞争性谈判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983BB57">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B73C44">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2075D26A">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154BF848">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5FEEFD47">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3D72A3E7">
            <w:pPr>
              <w:widowControl/>
              <w:spacing w:line="360" w:lineRule="exact"/>
              <w:jc w:val="left"/>
              <w:rPr>
                <w:rFonts w:hint="eastAsia"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667D8836">
            <w:pPr>
              <w:widowControl/>
              <w:spacing w:line="360" w:lineRule="exact"/>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2DDDA9C5">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签字：</w:t>
            </w:r>
          </w:p>
        </w:tc>
      </w:tr>
      <w:tr w14:paraId="0F31CA78">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710909">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0586C98C">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7240F16">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3F26FE9B">
            <w:pPr>
              <w:widowControl/>
              <w:spacing w:line="360" w:lineRule="exac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64E1A702">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135B0D">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4A0FFF8E">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77CCE148">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12233BA2">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6E3A4B4B">
      <w:pPr>
        <w:tabs>
          <w:tab w:val="left" w:pos="2835"/>
        </w:tabs>
        <w:spacing w:line="360" w:lineRule="exact"/>
        <w:rPr>
          <w:rFonts w:hint="eastAsia" w:ascii="宋体" w:hAnsi="宋体" w:cs="宋体"/>
          <w:color w:val="auto"/>
          <w:szCs w:val="21"/>
          <w:highlight w:val="none"/>
        </w:rPr>
      </w:pPr>
    </w:p>
    <w:p w14:paraId="11C1A336">
      <w:pPr>
        <w:pStyle w:val="2"/>
        <w:rPr>
          <w:rFonts w:hint="eastAsia" w:ascii="宋体" w:hAnsi="宋体" w:cs="宋体"/>
          <w:color w:val="auto"/>
          <w:highlight w:val="none"/>
        </w:rPr>
      </w:pPr>
      <w:r>
        <w:rPr>
          <w:rFonts w:hint="eastAsia" w:ascii="宋体" w:hAnsi="宋体" w:cs="宋体"/>
          <w:color w:val="auto"/>
          <w:highlight w:val="none"/>
        </w:rPr>
        <w:br w:type="page"/>
      </w:r>
      <w:bookmarkStart w:id="8" w:name="_Toc9868"/>
      <w:r>
        <w:rPr>
          <w:rFonts w:hint="eastAsia" w:ascii="宋体" w:hAnsi="宋体" w:cs="宋体"/>
          <w:color w:val="auto"/>
          <w:highlight w:val="none"/>
        </w:rPr>
        <w:t>第三章  采购需求</w:t>
      </w:r>
      <w:bookmarkEnd w:id="8"/>
      <w:bookmarkStart w:id="9" w:name="_Toc83636396"/>
      <w:bookmarkStart w:id="10" w:name="_Toc49329249"/>
      <w:bookmarkStart w:id="11" w:name="_Toc37670349"/>
      <w:bookmarkStart w:id="12" w:name="_Toc78604590"/>
    </w:p>
    <w:bookmarkEnd w:id="9"/>
    <w:bookmarkEnd w:id="10"/>
    <w:bookmarkEnd w:id="11"/>
    <w:bookmarkEnd w:id="12"/>
    <w:p w14:paraId="7D5AC4CE">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7A3400F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1、本一览表中的品牌、型号技术参数及其性能（配置）仅起参考作用，供应商可选用其他产品替代，但这些替代的产品要实质上相当于或优于参考品牌型号及其技术参数性能（配置）要求。</w:t>
      </w:r>
    </w:p>
    <w:p w14:paraId="4AE3ED1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2、本一览表中参考品牌、型号及技术参数性能（配置）不明确或有误的，或供应商选用其他产品替代的，须说明品牌型号和详细的技术参数性能（配置）同时填写投标明细表和技术响应表。</w:t>
      </w:r>
    </w:p>
    <w:p w14:paraId="4AA5C3FD">
      <w:pPr>
        <w:spacing w:line="360" w:lineRule="exact"/>
        <w:ind w:firstLine="420" w:firstLineChars="200"/>
        <w:rPr>
          <w:rFonts w:hint="eastAsia" w:ascii="宋体" w:hAnsi="宋体" w:cs="宋体"/>
          <w:color w:val="auto"/>
          <w:highlight w:val="none"/>
        </w:rPr>
      </w:pPr>
      <w:bookmarkStart w:id="13" w:name="_Toc511133381"/>
      <w:bookmarkStart w:id="14" w:name="_Toc519523657"/>
      <w:r>
        <w:rPr>
          <w:rFonts w:hint="eastAsia" w:ascii="宋体" w:hAnsi="宋体" w:cs="宋体"/>
          <w:color w:val="auto"/>
          <w:highlight w:val="none"/>
        </w:rPr>
        <w:t>3、供应商必须自行为其投标产品侵权其他供应商或专利人的专利成果承担相应法律责任；同时，具有产品专利的供应商应在其响应文件中提供与其自有产品专利相关的有效证明材料，否则，不能就其产品的专利在本项目投标过程中被侵权问题提出异议。</w:t>
      </w:r>
      <w:bookmarkEnd w:id="13"/>
      <w:bookmarkEnd w:id="14"/>
    </w:p>
    <w:p w14:paraId="068A04C8">
      <w:pPr>
        <w:spacing w:line="360" w:lineRule="exact"/>
        <w:ind w:firstLine="420" w:firstLineChars="200"/>
        <w:rPr>
          <w:rFonts w:hint="eastAsia" w:ascii="宋体" w:hAnsi="宋体" w:cs="宋体"/>
          <w:color w:val="auto"/>
          <w:szCs w:val="21"/>
          <w:highlight w:val="none"/>
        </w:rPr>
      </w:pPr>
      <w:r>
        <w:rPr>
          <w:rFonts w:hint="eastAsia" w:ascii="宋体" w:hAnsi="宋体" w:cs="宋体"/>
          <w:bCs/>
          <w:color w:val="auto"/>
          <w:highlight w:val="none"/>
        </w:rPr>
        <w:t>▲</w:t>
      </w:r>
      <w:r>
        <w:rPr>
          <w:rFonts w:hint="eastAsia" w:ascii="宋体" w:hAnsi="宋体" w:cs="宋体"/>
          <w:color w:val="auto"/>
          <w:szCs w:val="21"/>
          <w:highlight w:val="none"/>
        </w:rPr>
        <w:t>4、</w:t>
      </w:r>
      <w:r>
        <w:rPr>
          <w:rFonts w:hint="eastAsia" w:ascii="宋体" w:hAnsi="宋体" w:cs="宋体"/>
          <w:b/>
          <w:bCs/>
          <w:color w:val="auto"/>
          <w:szCs w:val="21"/>
          <w:highlight w:val="none"/>
        </w:rPr>
        <w:t>本项目包括以下设备，根据财办库（2008）248号文件有关规定，本项目不允许进口产品（即通过中国海关报关验放进入中国境内且产自关境外的产品）参加投标，如有此类产品参与投标的做无效标处理。</w:t>
      </w:r>
    </w:p>
    <w:p w14:paraId="0BBC3095">
      <w:pPr>
        <w:widowControl/>
        <w:spacing w:line="360" w:lineRule="exact"/>
        <w:ind w:firstLine="420" w:firstLineChars="200"/>
        <w:jc w:val="left"/>
        <w:rPr>
          <w:rFonts w:hint="eastAsia" w:ascii="宋体" w:hAnsi="宋体" w:cs="宋体"/>
          <w:bCs/>
          <w:color w:val="auto"/>
          <w:kern w:val="0"/>
          <w:sz w:val="24"/>
          <w:highlight w:val="none"/>
        </w:rPr>
      </w:pPr>
      <w:r>
        <w:rPr>
          <w:rFonts w:hint="eastAsia" w:ascii="宋体" w:hAnsi="宋体" w:cs="宋体"/>
          <w:bCs/>
          <w:color w:val="auto"/>
          <w:highlight w:val="none"/>
        </w:rPr>
        <w:t xml:space="preserve">▲5、根据《财政部发展改革委生态环境部市场监管总局关于调整优化节能产品、环境标志产品政府采购执行机制的通知》（财库〔2019〕9号）和《关于印发节能产品政府采购品目清单的通知》（财库〔2019〕19号）的规定，采购需求中的货物属于节能产品政府采购品目清单内标注“★”的（详见本章后附的节能产品政府采购品目清单，专业定制除外），供应商的投标货物必须使用政府强制采购的节能产品，供应商必须在响应文件（商务及技术文件）中提供所投标产品的节能产品认证证书复印件（或扫描件）（加盖供应商电子签章），否则按无效投标处理。如本项目包含的货物属于品目清单内非标注“★”的产品时，应优先采购，具体详见“第四章 评标方法及评标标准”。 </w:t>
      </w:r>
    </w:p>
    <w:p w14:paraId="7514B6EE">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6、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39FE0C23">
      <w:pPr>
        <w:widowControl/>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7、本一览表中带“▲”的技术参数及其性能（配置）为必须满足的项目，供应商必须提供相当于或优于这些技术参数性能（配置）要求。本一览表中不带“▲”的技术参数为可负偏离的项目，但偏离超过3项（含3项）以上的响应文件将被视为无效。</w:t>
      </w:r>
    </w:p>
    <w:p w14:paraId="1C76ACF7">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8、根据财政部令87号规定，提供相同品牌产品且通过资格审查、符合性审查的不同供应商参加同一合同项下投标的，按一家供应商计算，评审后得分最高的同品牌供应商获得中标人推荐资格；评审得分相同时，以总报价最低的同品牌供应商获得中标人推荐资格；当总报价相同时，则以技术标最优的同品牌供应商获得中标人推荐资格；均相同时，由评标委员会集体决定。</w:t>
      </w:r>
    </w:p>
    <w:p w14:paraId="602465A4">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非单一产品采购项目中，多家供应商提供的核心产品(具体核心产品以“◆”标注)品牌相同的，视为提供相同品牌产品。</w:t>
      </w:r>
    </w:p>
    <w:p w14:paraId="50200E9B">
      <w:pPr>
        <w:widowControl/>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9、本项目所属行业：</w:t>
      </w:r>
      <w:r>
        <w:rPr>
          <w:rFonts w:hint="eastAsia" w:ascii="宋体" w:hAnsi="宋体" w:cs="宋体"/>
          <w:b/>
          <w:color w:val="auto"/>
          <w:highlight w:val="none"/>
          <w:u w:val="single"/>
        </w:rPr>
        <w:t xml:space="preserve">  工业  </w:t>
      </w:r>
      <w:r>
        <w:rPr>
          <w:rFonts w:hint="eastAsia" w:ascii="宋体" w:hAnsi="宋体" w:cs="宋体"/>
          <w:b/>
          <w:color w:val="auto"/>
          <w:highlight w:val="none"/>
        </w:rPr>
        <w:t>，划分依据：《关于印发中小企业划型标准规定的通知》（工信部联企业[2011]300号）。</w:t>
      </w:r>
    </w:p>
    <w:p w14:paraId="5F4B9F5C">
      <w:pPr>
        <w:widowControl/>
        <w:spacing w:line="360" w:lineRule="exact"/>
        <w:jc w:val="left"/>
        <w:rPr>
          <w:rFonts w:hint="eastAsia" w:ascii="宋体" w:hAnsi="宋体" w:cs="宋体"/>
          <w:b/>
          <w:color w:val="auto"/>
          <w:highlight w:val="none"/>
        </w:rPr>
      </w:pPr>
    </w:p>
    <w:tbl>
      <w:tblPr>
        <w:tblStyle w:val="35"/>
        <w:tblW w:w="9464" w:type="dxa"/>
        <w:jc w:val="center"/>
        <w:tblLayout w:type="autofit"/>
        <w:tblCellMar>
          <w:top w:w="0" w:type="dxa"/>
          <w:left w:w="108" w:type="dxa"/>
          <w:bottom w:w="0" w:type="dxa"/>
          <w:right w:w="108" w:type="dxa"/>
        </w:tblCellMar>
      </w:tblPr>
      <w:tblGrid>
        <w:gridCol w:w="964"/>
        <w:gridCol w:w="1245"/>
        <w:gridCol w:w="4503"/>
        <w:gridCol w:w="819"/>
        <w:gridCol w:w="854"/>
        <w:gridCol w:w="1079"/>
      </w:tblGrid>
      <w:tr w14:paraId="7328F49E">
        <w:tblPrEx>
          <w:tblCellMar>
            <w:top w:w="0" w:type="dxa"/>
            <w:left w:w="108" w:type="dxa"/>
            <w:bottom w:w="0" w:type="dxa"/>
            <w:right w:w="108" w:type="dxa"/>
          </w:tblCellMar>
        </w:tblPrEx>
        <w:trPr>
          <w:trHeight w:val="4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C078">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97E">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标的名称</w:t>
            </w:r>
          </w:p>
        </w:tc>
        <w:tc>
          <w:tcPr>
            <w:tcW w:w="4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C9C3">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功能和技术参数</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6C2E">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A214">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8367">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备注</w:t>
            </w:r>
          </w:p>
        </w:tc>
      </w:tr>
      <w:tr w14:paraId="6F695F8B">
        <w:tblPrEx>
          <w:tblCellMar>
            <w:top w:w="0" w:type="dxa"/>
            <w:left w:w="108" w:type="dxa"/>
            <w:bottom w:w="0" w:type="dxa"/>
            <w:right w:w="108" w:type="dxa"/>
          </w:tblCellMar>
        </w:tblPrEx>
        <w:trPr>
          <w:trHeight w:val="5145"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F82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825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体积速度声源（</w:t>
            </w:r>
            <w:r>
              <w:rPr>
                <w:rFonts w:hint="eastAsia" w:ascii="宋体" w:hAnsi="宋体" w:cs="宋体"/>
                <w:bCs/>
                <w:color w:val="auto"/>
                <w:highlight w:val="none"/>
              </w:rPr>
              <w:t>◆</w:t>
            </w:r>
            <w:r>
              <w:rPr>
                <w:rFonts w:hint="eastAsia" w:ascii="宋体" w:hAnsi="宋体" w:cs="宋体"/>
                <w:color w:val="auto"/>
                <w:kern w:val="0"/>
                <w:szCs w:val="21"/>
                <w:highlight w:val="none"/>
                <w:lang w:bidi="ar"/>
              </w:rPr>
              <w:t>核心产品）</w:t>
            </w:r>
          </w:p>
        </w:tc>
        <w:tc>
          <w:tcPr>
            <w:tcW w:w="4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17A6">
            <w:pPr>
              <w:widowControl/>
              <w:numPr>
                <w:ilvl w:val="-1"/>
                <w:numId w:val="0"/>
              </w:numPr>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1.可应用于：空气声源量化分析、传递路径分析、声振耦合模态分析、统计能量分析、汽车/车身空气声隔声性能分析、车身板件及内饰传递率/灵敏度分析。</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2.可实时采集精确的体积速度信号且内置保护电路</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3.▲最大声功率级（ISO 3740）2米≥101dB</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4.▲最大声功率级（ISO 3740）6米≥94dB</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5.▲声源管口尺寸：直径≤32mm；管长尺寸具备2m、4m、6m等3种尺寸；</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6.驱动声源尺寸：直径≤</w:t>
            </w:r>
            <w:r>
              <w:rPr>
                <w:rFonts w:hint="eastAsia" w:asciiTheme="minorEastAsia" w:hAnsiTheme="minorEastAsia" w:eastAsiaTheme="minorEastAsia" w:cstheme="minorEastAsia"/>
                <w:snapToGrid w:val="0"/>
                <w:color w:val="auto"/>
                <w:kern w:val="0"/>
                <w:szCs w:val="21"/>
                <w:highlight w:val="none"/>
                <w:lang w:val="en-US" w:eastAsia="zh-CN"/>
              </w:rPr>
              <w:t>200</w:t>
            </w:r>
            <w:r>
              <w:rPr>
                <w:rFonts w:hint="eastAsia" w:asciiTheme="minorEastAsia" w:hAnsiTheme="minorEastAsia" w:eastAsiaTheme="minorEastAsia" w:cstheme="minorEastAsia"/>
                <w:snapToGrid w:val="0"/>
                <w:color w:val="auto"/>
                <w:kern w:val="0"/>
                <w:szCs w:val="21"/>
                <w:highlight w:val="none"/>
              </w:rPr>
              <w:t>mm，高度≤100mm</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7.重量≤</w:t>
            </w:r>
            <w:r>
              <w:rPr>
                <w:rFonts w:hint="eastAsia" w:asciiTheme="minorEastAsia" w:hAnsiTheme="minorEastAsia" w:eastAsiaTheme="minorEastAsia" w:cstheme="minorEastAsia"/>
                <w:snapToGrid w:val="0"/>
                <w:color w:val="auto"/>
                <w:kern w:val="0"/>
                <w:szCs w:val="21"/>
                <w:highlight w:val="none"/>
                <w:lang w:val="en-US" w:eastAsia="zh-CN"/>
              </w:rPr>
              <w:t>9</w:t>
            </w:r>
            <w:r>
              <w:rPr>
                <w:rFonts w:hint="eastAsia" w:asciiTheme="minorEastAsia" w:hAnsiTheme="minorEastAsia" w:eastAsiaTheme="minorEastAsia" w:cstheme="minorEastAsia"/>
                <w:snapToGrid w:val="0"/>
                <w:color w:val="auto"/>
                <w:kern w:val="0"/>
                <w:szCs w:val="21"/>
                <w:highlight w:val="none"/>
              </w:rPr>
              <w:t>kg</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8.▲全向频率范围(±4dB）：150Hz至10000Hz</w:t>
            </w:r>
          </w:p>
          <w:p w14:paraId="78A66163">
            <w:pPr>
              <w:widowControl/>
              <w:numPr>
                <w:ilvl w:val="-1"/>
                <w:numId w:val="0"/>
              </w:numPr>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无指向频率范围(±2dB）：150Hz至10000Hz</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9.▲稳定灵敏度频率范围（±2dB）：200 to 8000 Hz</w:t>
            </w:r>
            <w:r>
              <w:rPr>
                <w:rFonts w:hint="eastAsia" w:asciiTheme="minorEastAsia" w:hAnsiTheme="minorEastAsia" w:eastAsiaTheme="minorEastAsia" w:cstheme="minorEastAsia"/>
                <w:snapToGrid w:val="0"/>
                <w:color w:val="auto"/>
                <w:kern w:val="0"/>
                <w:szCs w:val="21"/>
                <w:highlight w:val="none"/>
                <w:lang w:eastAsia="zh-CN"/>
              </w:rPr>
              <w:t>；无指向频率范围（±2dB）：200 to 8000 Hz</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10.输出阻抗：6 Ohm</w:t>
            </w:r>
          </w:p>
          <w:p w14:paraId="2256A575">
            <w:pPr>
              <w:widowControl/>
              <w:numPr>
                <w:ilvl w:val="-1"/>
                <w:numId w:val="0"/>
              </w:numPr>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11.▲1m 半球声压级：95dB</w:t>
            </w:r>
            <w:r>
              <w:rPr>
                <w:rFonts w:hint="eastAsia" w:asciiTheme="minorEastAsia" w:hAnsiTheme="minorEastAsia" w:eastAsiaTheme="minorEastAsia" w:cstheme="minorEastAsia"/>
                <w:snapToGrid w:val="0"/>
                <w:color w:val="auto"/>
                <w:kern w:val="0"/>
                <w:szCs w:val="21"/>
                <w:highlight w:val="none"/>
                <w:lang w:eastAsia="zh-CN"/>
              </w:rPr>
              <w:t>；</w:t>
            </w:r>
            <w:r>
              <w:rPr>
                <w:rFonts w:hint="eastAsia" w:asciiTheme="minorEastAsia" w:hAnsiTheme="minorEastAsia" w:eastAsiaTheme="minorEastAsia" w:cstheme="minorEastAsia"/>
                <w:snapToGrid w:val="0"/>
                <w:color w:val="auto"/>
                <w:kern w:val="0"/>
                <w:szCs w:val="21"/>
                <w:highlight w:val="none"/>
              </w:rPr>
              <w:t>配套功放1台</w:t>
            </w:r>
          </w:p>
          <w:p w14:paraId="62A298DD">
            <w:pPr>
              <w:widowControl/>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12.▲配套分析软件支持与常用办公软件直接动态连接，可动态编辑复制/粘贴到Word、PPT格式文档中的数据图片</w:t>
            </w:r>
          </w:p>
          <w:p w14:paraId="12CF37C5">
            <w:pPr>
              <w:widowControl/>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13.▲配套分析软件支持多种格式文件读取及导出功能，能自由进行多种数据格式转换，数据格式应支持UFF、wav、ASAM-ODS atfx、Excel，以实现数据的进一步处理</w:t>
            </w:r>
          </w:p>
          <w:p w14:paraId="329B401B">
            <w:pPr>
              <w:widowControl/>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14.▲配套分析软件支持几何建模，几何节点可与测点关联，以三维方式显示测量和分析结果；几何模型的导入至少应支持.stl、NASTRAN、Universal File等格式</w:t>
            </w:r>
          </w:p>
          <w:p w14:paraId="08F726DA">
            <w:pPr>
              <w:widowControl/>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15.▲配套分析软件支持刚体特性参数计算功能，参数至少包括质心的坐标、相对质心或参考点的转动惯量和惯量积、主转动惯量和惯量主轴方向等</w:t>
            </w:r>
          </w:p>
          <w:p w14:paraId="0C9A20E9">
            <w:pPr>
              <w:widowControl/>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16.▲配套分析软件支持时域和频域工作变形分析，可以控制动画的变化速度以及变形幅度，可以将关心的某些数据点所对应振型单独保存</w:t>
            </w:r>
          </w:p>
          <w:p w14:paraId="4CEF8BB3">
            <w:pPr>
              <w:widowControl/>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17.▲配套分析软件支持多种调谐状态评价指标，至少应包括几何变形、时域信号、力参考通道与响应通道的相位差</w:t>
            </w:r>
          </w:p>
          <w:p w14:paraId="54111E68">
            <w:pPr>
              <w:widowControl/>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18.▲配套分析软件能够提供传递路径分析相关功能，利用矩阵求逆和OPAX算法进行载荷识别，再结合传递函数进行贡献量分析</w:t>
            </w:r>
          </w:p>
          <w:p w14:paraId="485D98B9">
            <w:pPr>
              <w:widowControl/>
              <w:numPr>
                <w:ilvl w:val="0"/>
                <w:numId w:val="0"/>
              </w:numPr>
              <w:jc w:val="left"/>
              <w:textAlignment w:val="center"/>
              <w:rPr>
                <w:rFonts w:hint="eastAsia" w:asciiTheme="minorEastAsia" w:hAnsiTheme="minorEastAsia" w:eastAsiaTheme="minorEastAsia" w:cstheme="minorEastAsia"/>
                <w:snapToGrid w:val="0"/>
                <w:color w:val="auto"/>
                <w:kern w:val="0"/>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19.</w:t>
            </w:r>
            <w:r>
              <w:rPr>
                <w:rFonts w:hint="eastAsia" w:asciiTheme="minorEastAsia" w:hAnsiTheme="minorEastAsia" w:eastAsiaTheme="minorEastAsia" w:cstheme="minorEastAsia"/>
                <w:snapToGrid w:val="0"/>
                <w:color w:val="auto"/>
                <w:kern w:val="0"/>
                <w:szCs w:val="21"/>
                <w:highlight w:val="none"/>
              </w:rPr>
              <w:t>▲</w:t>
            </w:r>
            <w:r>
              <w:rPr>
                <w:rFonts w:hint="eastAsia" w:asciiTheme="minorEastAsia" w:hAnsiTheme="minorEastAsia" w:eastAsiaTheme="minorEastAsia" w:cstheme="minorEastAsia"/>
                <w:snapToGrid w:val="0"/>
                <w:color w:val="auto"/>
                <w:kern w:val="0"/>
                <w:szCs w:val="21"/>
                <w:highlight w:val="none"/>
                <w:lang w:val="en-US" w:eastAsia="zh-CN"/>
              </w:rPr>
              <w:t>配套分析软件能够进行虚拟点转换功能，利用实际测试的FRF频响函数再结合虚拟位置和实测位置的几何关系，最终计算出虚拟位置的FRF频响函数</w:t>
            </w:r>
          </w:p>
          <w:p w14:paraId="349AC0D8">
            <w:pPr>
              <w:widowControl/>
              <w:numPr>
                <w:ilvl w:val="0"/>
                <w:numId w:val="0"/>
              </w:numPr>
              <w:jc w:val="left"/>
              <w:textAlignment w:val="center"/>
              <w:rPr>
                <w:rFonts w:hint="eastAsia" w:asciiTheme="minorEastAsia" w:hAnsiTheme="minorEastAsia" w:eastAsiaTheme="minorEastAsia" w:cstheme="minorEastAsia"/>
                <w:snapToGrid w:val="0"/>
                <w:color w:val="auto"/>
                <w:kern w:val="0"/>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20.</w:t>
            </w:r>
            <w:r>
              <w:rPr>
                <w:rFonts w:hint="eastAsia" w:asciiTheme="minorEastAsia" w:hAnsiTheme="minorEastAsia" w:eastAsiaTheme="minorEastAsia" w:cstheme="minorEastAsia"/>
                <w:snapToGrid w:val="0"/>
                <w:color w:val="auto"/>
                <w:kern w:val="0"/>
                <w:szCs w:val="21"/>
                <w:highlight w:val="none"/>
              </w:rPr>
              <w:t>▲</w:t>
            </w:r>
            <w:r>
              <w:rPr>
                <w:rFonts w:hint="eastAsia" w:asciiTheme="minorEastAsia" w:hAnsiTheme="minorEastAsia" w:eastAsiaTheme="minorEastAsia" w:cstheme="minorEastAsia"/>
                <w:snapToGrid w:val="0"/>
                <w:color w:val="auto"/>
                <w:kern w:val="0"/>
                <w:szCs w:val="21"/>
                <w:highlight w:val="none"/>
                <w:lang w:val="en-US" w:eastAsia="zh-CN"/>
              </w:rPr>
              <w:t>配套分析软件能够进行部件传递路径分析相关功能，利用部件单独测试的频响函数FRF进行整个系统FRF频响函数的合成，最终再结合载荷进行虚拟装配体的目标点响应的预测</w:t>
            </w:r>
          </w:p>
          <w:p w14:paraId="2E5B4BE9">
            <w:pPr>
              <w:widowControl/>
              <w:numPr>
                <w:ilvl w:val="0"/>
                <w:numId w:val="0"/>
              </w:numPr>
              <w:jc w:val="left"/>
              <w:textAlignment w:val="center"/>
              <w:rPr>
                <w:rFonts w:hint="eastAsia" w:asciiTheme="minorEastAsia" w:hAnsiTheme="minorEastAsia" w:eastAsiaTheme="minorEastAsia" w:cstheme="minorEastAsia"/>
                <w:snapToGrid w:val="0"/>
                <w:color w:val="auto"/>
                <w:kern w:val="0"/>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21.</w:t>
            </w:r>
            <w:r>
              <w:rPr>
                <w:rFonts w:hint="eastAsia" w:asciiTheme="minorEastAsia" w:hAnsiTheme="minorEastAsia" w:eastAsiaTheme="minorEastAsia" w:cstheme="minorEastAsia"/>
                <w:snapToGrid w:val="0"/>
                <w:color w:val="auto"/>
                <w:kern w:val="0"/>
                <w:szCs w:val="21"/>
                <w:highlight w:val="none"/>
              </w:rPr>
              <w:t>▲</w:t>
            </w:r>
            <w:r>
              <w:rPr>
                <w:rFonts w:hint="eastAsia" w:asciiTheme="minorEastAsia" w:hAnsiTheme="minorEastAsia" w:eastAsiaTheme="minorEastAsia" w:cstheme="minorEastAsia"/>
                <w:snapToGrid w:val="0"/>
                <w:color w:val="auto"/>
                <w:kern w:val="0"/>
                <w:szCs w:val="21"/>
                <w:highlight w:val="none"/>
                <w:lang w:val="en-US" w:eastAsia="zh-CN"/>
              </w:rPr>
              <w:t>配套分析软件支持可读入用户编写的Matlab或Python脚本文件，对数据进行后处理</w:t>
            </w:r>
          </w:p>
          <w:p w14:paraId="00D8638B">
            <w:pPr>
              <w:widowControl/>
              <w:numPr>
                <w:ilvl w:val="0"/>
                <w:numId w:val="0"/>
              </w:numPr>
              <w:jc w:val="left"/>
              <w:textAlignment w:val="center"/>
              <w:rPr>
                <w:rFonts w:hint="eastAsia" w:asciiTheme="minorEastAsia" w:hAnsiTheme="minorEastAsia" w:eastAsiaTheme="minorEastAsia" w:cstheme="minorEastAsia"/>
                <w:snapToGrid w:val="0"/>
                <w:color w:val="auto"/>
                <w:kern w:val="0"/>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22.</w:t>
            </w:r>
            <w:r>
              <w:rPr>
                <w:rFonts w:hint="eastAsia" w:asciiTheme="minorEastAsia" w:hAnsiTheme="minorEastAsia" w:eastAsiaTheme="minorEastAsia" w:cstheme="minorEastAsia"/>
                <w:snapToGrid w:val="0"/>
                <w:color w:val="auto"/>
                <w:kern w:val="0"/>
                <w:szCs w:val="21"/>
                <w:highlight w:val="none"/>
              </w:rPr>
              <w:t>▲</w:t>
            </w:r>
            <w:r>
              <w:rPr>
                <w:rFonts w:hint="eastAsia" w:asciiTheme="minorEastAsia" w:hAnsiTheme="minorEastAsia" w:eastAsiaTheme="minorEastAsia" w:cstheme="minorEastAsia"/>
                <w:snapToGrid w:val="0"/>
                <w:color w:val="auto"/>
                <w:kern w:val="0"/>
                <w:szCs w:val="21"/>
                <w:highlight w:val="none"/>
                <w:lang w:val="en-US" w:eastAsia="zh-CN"/>
              </w:rPr>
              <w:t>配套分析软件支持自定义数据报告，报告上至少包含数据曲线显示区域、数据表格显示区域、测试信息输入区域、数据选择和截取区域、计算参数输入区域和报告存储区域。</w:t>
            </w:r>
          </w:p>
          <w:p w14:paraId="14BDC5F3">
            <w:pPr>
              <w:widowControl/>
              <w:numPr>
                <w:ilvl w:val="0"/>
                <w:numId w:val="0"/>
              </w:numPr>
              <w:jc w:val="left"/>
              <w:textAlignment w:val="center"/>
              <w:rPr>
                <w:rFonts w:hint="eastAsia" w:asciiTheme="minorEastAsia" w:hAnsiTheme="minorEastAsia" w:eastAsiaTheme="minorEastAsia" w:cstheme="minorEastAsia"/>
                <w:snapToGrid w:val="0"/>
                <w:color w:val="auto"/>
                <w:kern w:val="0"/>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23.</w:t>
            </w:r>
            <w:r>
              <w:rPr>
                <w:rFonts w:hint="eastAsia" w:asciiTheme="minorEastAsia" w:hAnsiTheme="minorEastAsia" w:eastAsiaTheme="minorEastAsia" w:cstheme="minorEastAsia"/>
                <w:snapToGrid w:val="0"/>
                <w:color w:val="auto"/>
                <w:kern w:val="0"/>
                <w:szCs w:val="21"/>
                <w:highlight w:val="none"/>
                <w:lang w:val="en-US" w:eastAsia="zh-CN"/>
              </w:rPr>
              <w:t>▲配套分析软件支持基于机器学习的AI模态分析，能够在测试频响函数基础上点击一个按键就能同时将模态的所有参数（频率、阻尼、振型、刚度、质量）计算出来，此过程无需手动介入</w:t>
            </w:r>
          </w:p>
          <w:p w14:paraId="38F50DFD">
            <w:pPr>
              <w:widowControl/>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lang w:val="en-US" w:eastAsia="zh-CN"/>
              </w:rPr>
              <w:t>24.▲配套分析软件具备传感器虚拟安装功能，能够导入结构的三维CAD模型，在模型上布置振动测试传感器、力锤、激振器等，生成精确的测试几何模型（包含三维坐标和欧拉角）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549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DA3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AF3">
            <w:pPr>
              <w:rPr>
                <w:rFonts w:hint="eastAsia" w:ascii="宋体" w:hAnsi="宋体" w:cs="宋体"/>
                <w:color w:val="auto"/>
                <w:szCs w:val="21"/>
                <w:highlight w:val="none"/>
              </w:rPr>
            </w:pPr>
          </w:p>
        </w:tc>
      </w:tr>
      <w:tr w14:paraId="0A215E9A">
        <w:tblPrEx>
          <w:tblCellMar>
            <w:top w:w="0" w:type="dxa"/>
            <w:left w:w="108" w:type="dxa"/>
            <w:bottom w:w="0" w:type="dxa"/>
            <w:right w:w="108" w:type="dxa"/>
          </w:tblCellMar>
        </w:tblPrEx>
        <w:trPr>
          <w:trHeight w:val="297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0A6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BEE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迷你激振器</w:t>
            </w:r>
          </w:p>
        </w:tc>
        <w:tc>
          <w:tcPr>
            <w:tcW w:w="4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43AB">
            <w:pPr>
              <w:widowControl/>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1.适用于进行TPA传递路径试验和模态试验，传递路径分析，结构及声振耦合模态分析，频域子结构分析，接触点灵敏度分析等</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2.▲频率范围至少25-2000Hz</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3.▲最大激励力6Nrms</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4.▲尺寸：直径≤Φ40mm，长度≤80mm</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5.▲重量≤0.4Kg</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6.动态附加质量：19g，内置传感器类型：ICP</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7.源输入阻抗：7Ohm</w:t>
            </w:r>
          </w:p>
          <w:p w14:paraId="3F2117AE">
            <w:pPr>
              <w:widowControl/>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lang w:val="en-US" w:eastAsia="zh-CN"/>
              </w:rPr>
              <w:t>8.</w:t>
            </w:r>
            <w:r>
              <w:rPr>
                <w:rFonts w:hint="eastAsia" w:asciiTheme="minorEastAsia" w:hAnsiTheme="minorEastAsia" w:eastAsiaTheme="minorEastAsia" w:cstheme="minorEastAsia"/>
                <w:snapToGrid w:val="0"/>
                <w:color w:val="auto"/>
                <w:kern w:val="0"/>
                <w:szCs w:val="21"/>
                <w:highlight w:val="none"/>
              </w:rPr>
              <w:t>▲</w:t>
            </w:r>
            <w:r>
              <w:rPr>
                <w:rFonts w:hint="eastAsia" w:asciiTheme="minorEastAsia" w:hAnsiTheme="minorEastAsia" w:eastAsiaTheme="minorEastAsia" w:cstheme="minorEastAsia"/>
                <w:snapToGrid w:val="0"/>
                <w:color w:val="auto"/>
                <w:kern w:val="0"/>
                <w:szCs w:val="21"/>
                <w:highlight w:val="none"/>
                <w:lang w:val="en-US" w:eastAsia="zh-CN"/>
              </w:rPr>
              <w:t>必须内置力及加速度传感器，采用自支撑安装布置技术，内置激振杆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F9D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5BD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9749">
            <w:pPr>
              <w:rPr>
                <w:rFonts w:hint="eastAsia" w:ascii="宋体" w:hAnsi="宋体" w:cs="宋体"/>
                <w:color w:val="auto"/>
                <w:szCs w:val="21"/>
                <w:highlight w:val="none"/>
              </w:rPr>
            </w:pPr>
          </w:p>
        </w:tc>
      </w:tr>
      <w:tr w14:paraId="639D3443">
        <w:tblPrEx>
          <w:tblCellMar>
            <w:top w:w="0" w:type="dxa"/>
            <w:left w:w="108" w:type="dxa"/>
            <w:bottom w:w="0" w:type="dxa"/>
            <w:right w:w="108" w:type="dxa"/>
          </w:tblCellMar>
        </w:tblPrEx>
        <w:trPr>
          <w:trHeight w:val="320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0BA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F89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声传感器</w:t>
            </w:r>
          </w:p>
        </w:tc>
        <w:tc>
          <w:tcPr>
            <w:tcW w:w="4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6F65">
            <w:pPr>
              <w:widowControl/>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1.▲主体重量（不包括线缆）小于33克</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2.操作温度范围：-30°C至85°C</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3.储存温度范围：-45°C至85°C</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4.▲灵敏度@250Hz(±2dB)：50mV/Pa</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5.▲输出阻抗：&lt;50欧姆</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6.▲频率范围(±1dB)：5Hz至10kHz</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7.▲频率范围(±2dB)：3.15Hz至20kHz</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8.▲动态范围：≥17dB(A)，≤138dB</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9.电源供应：2mA至20mA</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10.连接器类型：BNC</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11.传感器直径1/2英寸，具备TEDS功能</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20A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9A3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C7E3">
            <w:pPr>
              <w:rPr>
                <w:rFonts w:hint="eastAsia" w:ascii="宋体" w:hAnsi="宋体" w:cs="宋体"/>
                <w:color w:val="auto"/>
                <w:szCs w:val="21"/>
                <w:highlight w:val="none"/>
              </w:rPr>
            </w:pPr>
          </w:p>
        </w:tc>
      </w:tr>
      <w:tr w14:paraId="6C54E2A9">
        <w:tblPrEx>
          <w:tblCellMar>
            <w:top w:w="0" w:type="dxa"/>
            <w:left w:w="108" w:type="dxa"/>
            <w:bottom w:w="0" w:type="dxa"/>
            <w:right w:w="108" w:type="dxa"/>
          </w:tblCellMar>
        </w:tblPrEx>
        <w:trPr>
          <w:trHeight w:val="495"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0ED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8E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加速度传感器</w:t>
            </w:r>
          </w:p>
        </w:tc>
        <w:tc>
          <w:tcPr>
            <w:tcW w:w="4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7F25">
            <w:pPr>
              <w:widowControl/>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1.量程：50g</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2.▲灵敏度：100mV/g</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3.▲频率范围：0.5to4.5kHz</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4.谐振频率：≥25kHz</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5.非线性：≤1%</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6.横线灵敏度：≤5%</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7.▲重量≤8克</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8.温度范围：-54to+80°C</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9.电气接口：1/4-284-Pin</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90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B75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6411">
            <w:pPr>
              <w:rPr>
                <w:rFonts w:hint="eastAsia" w:ascii="宋体" w:hAnsi="宋体" w:cs="宋体"/>
                <w:color w:val="auto"/>
                <w:szCs w:val="21"/>
                <w:highlight w:val="none"/>
              </w:rPr>
            </w:pPr>
          </w:p>
        </w:tc>
      </w:tr>
      <w:tr w14:paraId="281E15E8">
        <w:tblPrEx>
          <w:tblCellMar>
            <w:top w:w="0" w:type="dxa"/>
            <w:left w:w="108" w:type="dxa"/>
            <w:bottom w:w="0" w:type="dxa"/>
            <w:right w:w="108" w:type="dxa"/>
          </w:tblCellMar>
        </w:tblPrEx>
        <w:trPr>
          <w:trHeight w:val="76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8E3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F0D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麦克风支架</w:t>
            </w:r>
          </w:p>
        </w:tc>
        <w:tc>
          <w:tcPr>
            <w:tcW w:w="4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7FDE">
            <w:pPr>
              <w:widowControl/>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1.▲支架真空吸盘，蛇形臂</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2.臂长至少410mm，可与麦克风配套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F5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E83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EFF8">
            <w:pPr>
              <w:rPr>
                <w:rFonts w:hint="eastAsia" w:ascii="宋体" w:hAnsi="宋体" w:cs="宋体"/>
                <w:color w:val="auto"/>
                <w:szCs w:val="21"/>
                <w:highlight w:val="none"/>
              </w:rPr>
            </w:pPr>
          </w:p>
        </w:tc>
      </w:tr>
      <w:tr w14:paraId="6A957EB3">
        <w:tblPrEx>
          <w:tblCellMar>
            <w:top w:w="0" w:type="dxa"/>
            <w:left w:w="108" w:type="dxa"/>
            <w:bottom w:w="0" w:type="dxa"/>
            <w:right w:w="108" w:type="dxa"/>
          </w:tblCellMar>
        </w:tblPrEx>
        <w:trPr>
          <w:trHeight w:val="76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793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080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麦克风线缆</w:t>
            </w:r>
          </w:p>
        </w:tc>
        <w:tc>
          <w:tcPr>
            <w:tcW w:w="4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B230">
            <w:pPr>
              <w:widowControl/>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1.▲至少10米传声器线缆，BNC-BNC</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2.▲温度范围：-60to70℃阻抗：50Ω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708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B4A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DD0A">
            <w:pPr>
              <w:rPr>
                <w:rFonts w:hint="eastAsia" w:ascii="宋体" w:hAnsi="宋体" w:cs="宋体"/>
                <w:color w:val="auto"/>
                <w:szCs w:val="21"/>
                <w:highlight w:val="none"/>
              </w:rPr>
            </w:pPr>
          </w:p>
        </w:tc>
      </w:tr>
      <w:tr w14:paraId="7D82BD7B">
        <w:tblPrEx>
          <w:tblCellMar>
            <w:top w:w="0" w:type="dxa"/>
            <w:left w:w="108" w:type="dxa"/>
            <w:bottom w:w="0" w:type="dxa"/>
            <w:right w:w="108" w:type="dxa"/>
          </w:tblCellMar>
        </w:tblPrEx>
        <w:trPr>
          <w:trHeight w:val="1479"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523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CEC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振动传感器线缆</w:t>
            </w:r>
          </w:p>
        </w:tc>
        <w:tc>
          <w:tcPr>
            <w:tcW w:w="4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CD75">
            <w:pPr>
              <w:widowControl/>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1.类型：半硬版</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2▲接头：四芯头（1/4-28）~3只BNC（公）</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3.▲温度范围至少-60to200℃</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4.阻抗：50Ω</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5.线型：FEP，蓝色，2.5mm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0C3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C2E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AEE7">
            <w:pPr>
              <w:rPr>
                <w:rFonts w:hint="eastAsia" w:ascii="宋体" w:hAnsi="宋体" w:cs="宋体"/>
                <w:color w:val="auto"/>
                <w:szCs w:val="21"/>
                <w:highlight w:val="none"/>
              </w:rPr>
            </w:pPr>
          </w:p>
        </w:tc>
      </w:tr>
      <w:tr w14:paraId="32C76272">
        <w:tblPrEx>
          <w:tblCellMar>
            <w:top w:w="0" w:type="dxa"/>
            <w:left w:w="108" w:type="dxa"/>
            <w:bottom w:w="0" w:type="dxa"/>
            <w:right w:w="108" w:type="dxa"/>
          </w:tblCellMar>
        </w:tblPrEx>
        <w:trPr>
          <w:trHeight w:val="2045"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68A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2A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麦克风校准仪</w:t>
            </w:r>
          </w:p>
        </w:tc>
        <w:tc>
          <w:tcPr>
            <w:tcW w:w="4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C707">
            <w:pPr>
              <w:widowControl/>
              <w:jc w:val="left"/>
              <w:textAlignment w:val="center"/>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1.▲两档传声器校准器，工作频率：1kHz</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2.▲输出(±0.2dB）（声压级）：94 dB re 20 µPa</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3.▲输出(±0.2dB）（声压级）：114 dB re 20 µPa</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4.▲失真度：&lt;2%</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5.温度范围：-10to+50°C</w:t>
            </w:r>
            <w:r>
              <w:rPr>
                <w:rFonts w:hint="eastAsia" w:asciiTheme="minorEastAsia" w:hAnsiTheme="minorEastAsia" w:eastAsiaTheme="minorEastAsia" w:cstheme="minorEastAsia"/>
                <w:snapToGrid w:val="0"/>
                <w:color w:val="auto"/>
                <w:kern w:val="0"/>
                <w:szCs w:val="21"/>
                <w:highlight w:val="none"/>
              </w:rPr>
              <w:br w:type="textWrapping"/>
            </w:r>
            <w:r>
              <w:rPr>
                <w:rFonts w:hint="eastAsia" w:asciiTheme="minorEastAsia" w:hAnsiTheme="minorEastAsia" w:eastAsiaTheme="minorEastAsia" w:cstheme="minorEastAsia"/>
                <w:snapToGrid w:val="0"/>
                <w:color w:val="auto"/>
                <w:kern w:val="0"/>
                <w:szCs w:val="21"/>
                <w:highlight w:val="none"/>
              </w:rPr>
              <w:t>6.重量：≤155g</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19D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BF2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15C5">
            <w:pPr>
              <w:rPr>
                <w:rFonts w:hint="eastAsia" w:ascii="宋体" w:hAnsi="宋体" w:cs="宋体"/>
                <w:color w:val="auto"/>
                <w:szCs w:val="21"/>
                <w:highlight w:val="none"/>
              </w:rPr>
            </w:pPr>
          </w:p>
        </w:tc>
      </w:tr>
      <w:tr w14:paraId="36F9F0B9">
        <w:tblPrEx>
          <w:tblCellMar>
            <w:top w:w="0" w:type="dxa"/>
            <w:left w:w="108" w:type="dxa"/>
            <w:bottom w:w="0" w:type="dxa"/>
            <w:right w:w="108" w:type="dxa"/>
          </w:tblCellMar>
        </w:tblPrEx>
        <w:trPr>
          <w:trHeight w:val="422" w:hRule="atLeast"/>
          <w:jc w:val="center"/>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C9E29">
            <w:pPr>
              <w:pStyle w:val="45"/>
              <w:ind w:firstLine="0"/>
              <w:jc w:val="center"/>
              <w:rPr>
                <w:rFonts w:hint="eastAsia" w:ascii="宋体" w:hAnsi="宋体" w:cs="宋体"/>
                <w:color w:val="auto"/>
                <w:kern w:val="0"/>
                <w:highlight w:val="none"/>
                <w:lang w:bidi="ar"/>
              </w:rPr>
            </w:pPr>
            <w:r>
              <w:rPr>
                <w:rFonts w:hint="eastAsia" w:ascii="宋体" w:hAnsi="宋体" w:cs="宋体"/>
                <w:color w:val="auto"/>
                <w:highlight w:val="none"/>
              </w:rPr>
              <w:t>质量标准</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7245A">
            <w:pPr>
              <w:pStyle w:val="45"/>
              <w:ind w:firstLine="0"/>
              <w:rPr>
                <w:rFonts w:hint="eastAsia" w:ascii="宋体" w:hAnsi="宋体" w:cs="宋体"/>
                <w:color w:val="auto"/>
                <w:highlight w:val="none"/>
              </w:rPr>
            </w:pPr>
            <w:r>
              <w:rPr>
                <w:rFonts w:hint="eastAsia" w:ascii="宋体" w:hAnsi="宋体" w:cs="宋体"/>
                <w:color w:val="auto"/>
                <w:kern w:val="0"/>
                <w:highlight w:val="none"/>
              </w:rPr>
              <w:t>达到国家标准、行业标准。</w:t>
            </w:r>
          </w:p>
        </w:tc>
      </w:tr>
      <w:tr w14:paraId="36B3F4D5">
        <w:tblPrEx>
          <w:tblCellMar>
            <w:top w:w="0" w:type="dxa"/>
            <w:left w:w="108" w:type="dxa"/>
            <w:bottom w:w="0" w:type="dxa"/>
            <w:right w:w="108" w:type="dxa"/>
          </w:tblCellMar>
        </w:tblPrEx>
        <w:trPr>
          <w:trHeight w:val="360" w:hRule="atLeast"/>
          <w:jc w:val="center"/>
        </w:trPr>
        <w:tc>
          <w:tcPr>
            <w:tcW w:w="9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503197">
            <w:pPr>
              <w:rPr>
                <w:rFonts w:hint="eastAsia" w:ascii="宋体" w:hAnsi="宋体" w:cs="宋体"/>
                <w:color w:val="auto"/>
                <w:szCs w:val="21"/>
                <w:highlight w:val="none"/>
              </w:rPr>
            </w:pPr>
            <w:r>
              <w:rPr>
                <w:rFonts w:hint="eastAsia" w:eastAsia="Times New Roman"/>
                <w:snapToGrid w:val="0"/>
                <w:color w:val="auto"/>
                <w:kern w:val="0"/>
                <w:szCs w:val="21"/>
                <w:highlight w:val="none"/>
              </w:rPr>
              <w:t>▲</w:t>
            </w:r>
            <w:r>
              <w:rPr>
                <w:rFonts w:hint="eastAsia" w:ascii="宋体" w:hAnsi="宋体" w:cs="宋体"/>
                <w:color w:val="auto"/>
                <w:kern w:val="0"/>
                <w:szCs w:val="21"/>
                <w:highlight w:val="none"/>
              </w:rPr>
              <w:t>二、商务要求表</w:t>
            </w:r>
          </w:p>
        </w:tc>
      </w:tr>
      <w:tr w14:paraId="5881B634">
        <w:tblPrEx>
          <w:tblCellMar>
            <w:top w:w="0" w:type="dxa"/>
            <w:left w:w="108" w:type="dxa"/>
            <w:bottom w:w="0" w:type="dxa"/>
            <w:right w:w="108" w:type="dxa"/>
          </w:tblCellMar>
        </w:tblPrEx>
        <w:trPr>
          <w:trHeight w:val="1020" w:hRule="atLeast"/>
          <w:jc w:val="center"/>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EA6EA">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基本要求</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CB3C3">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投标产品须是按厂家出厂标准配置提供的整套全新，具备正规合法经销渠道，符合国家及国际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14:paraId="3A8DAD45">
            <w:pPr>
              <w:spacing w:line="276" w:lineRule="auto"/>
              <w:rPr>
                <w:rFonts w:hint="eastAsia"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投标总价为现场交付使用价，必须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57278A24">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供应商应保证投标产品涉及到的知识产权和所提供的相关技术资料是合法取得，并享有完整的知识产权，不会因为需方的使用而被责令停止使用、追偿或要求赔偿损失，如出现此情况，一切经济和法律责任均由供应商承担。</w:t>
            </w:r>
          </w:p>
          <w:p w14:paraId="4EA98469">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4、供应商应列明详细的产品及相关产品及部件名称、品牌、材质、型号规格、产地和生产厂家及提供完整的技术文件。</w:t>
            </w:r>
          </w:p>
          <w:p w14:paraId="75BD3C6B">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5、响应文件应正确反映投标产品的技术水平和科技含量，投标产品如包括必备的随机附件及零配件、易损易耗备品备件和专用工具，投标供应商应提供其清单。</w:t>
            </w:r>
          </w:p>
          <w:p w14:paraId="3B2D5FA8">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6、投标产品满足现场安装、开机调试的全部要求，包装要求便于产品的安装就位。</w:t>
            </w:r>
          </w:p>
          <w:p w14:paraId="5268EDDD">
            <w:pPr>
              <w:spacing w:line="276" w:lineRule="auto"/>
              <w:rPr>
                <w:rFonts w:hint="eastAsia" w:ascii="宋体" w:hAnsi="宋体" w:cs="宋体"/>
                <w:color w:val="auto"/>
                <w:highlight w:val="none"/>
              </w:rPr>
            </w:pPr>
            <w:r>
              <w:rPr>
                <w:rFonts w:hint="eastAsia" w:ascii="宋体" w:hAnsi="宋体" w:cs="宋体"/>
                <w:color w:val="auto"/>
                <w:szCs w:val="21"/>
                <w:highlight w:val="none"/>
              </w:rPr>
              <w:t>7、供应商在投标截止日前可对本项目的现场和其周围环境自行进行考察和检查，以获取有关编制响应文件和签署实施合同所需的各种资料；供应商自行承担现场考察的责任和风险、考察现场的所有费用。</w:t>
            </w:r>
          </w:p>
        </w:tc>
      </w:tr>
      <w:tr w14:paraId="538F6D80">
        <w:tblPrEx>
          <w:tblCellMar>
            <w:top w:w="0" w:type="dxa"/>
            <w:left w:w="108" w:type="dxa"/>
            <w:bottom w:w="0" w:type="dxa"/>
            <w:right w:w="108" w:type="dxa"/>
          </w:tblCellMar>
        </w:tblPrEx>
        <w:trPr>
          <w:trHeight w:val="2380" w:hRule="atLeast"/>
          <w:jc w:val="center"/>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FFD41">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交货期及地点</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1B958">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交货期：合同签订之日起4个月内全部安装调试完毕并交付使用。供应商向采购人提供设备供货清单，由采购人确认。当货物到达采购人指定的交货地点后，买卖双方依据设备供货清单共同对设备进行开箱验收，并对设备的数量、品质进行逐项检查。</w:t>
            </w:r>
          </w:p>
          <w:p w14:paraId="3AFB9D76">
            <w:pPr>
              <w:spacing w:line="276" w:lineRule="auto"/>
              <w:rPr>
                <w:rFonts w:hint="eastAsia" w:ascii="宋体" w:hAnsi="宋体" w:cs="宋体"/>
                <w:color w:val="auto"/>
                <w:highlight w:val="none"/>
              </w:rPr>
            </w:pPr>
            <w:r>
              <w:rPr>
                <w:rFonts w:hint="eastAsia" w:ascii="宋体" w:hAnsi="宋体" w:cs="宋体"/>
                <w:color w:val="auto"/>
                <w:szCs w:val="21"/>
                <w:highlight w:val="none"/>
              </w:rPr>
              <w:t>2、交货地点：</w:t>
            </w:r>
            <w:r>
              <w:rPr>
                <w:rFonts w:hint="eastAsia" w:ascii="宋体" w:hAnsi="宋体" w:cs="宋体"/>
                <w:color w:val="auto"/>
                <w:szCs w:val="21"/>
                <w:highlight w:val="none"/>
                <w:u w:val="single"/>
              </w:rPr>
              <w:t xml:space="preserve"> 采购单位指定地点</w:t>
            </w:r>
            <w:r>
              <w:rPr>
                <w:rFonts w:hint="eastAsia" w:ascii="宋体" w:hAnsi="宋体" w:cs="宋体"/>
                <w:color w:val="auto"/>
                <w:szCs w:val="21"/>
                <w:highlight w:val="none"/>
              </w:rPr>
              <w:t>。由供应商负责办理运输、装卸和安装(含提供必要的辅材)等，费用由供货商负责，由采购人组织验收，检验不合格或者不符合质量要求，供货商除无条件退货返工之外，还应承担采购人的一切损失。</w:t>
            </w:r>
          </w:p>
        </w:tc>
      </w:tr>
      <w:tr w14:paraId="0602B75D">
        <w:tblPrEx>
          <w:tblCellMar>
            <w:top w:w="0" w:type="dxa"/>
            <w:left w:w="108" w:type="dxa"/>
            <w:bottom w:w="0" w:type="dxa"/>
            <w:right w:w="108" w:type="dxa"/>
          </w:tblCellMar>
        </w:tblPrEx>
        <w:trPr>
          <w:trHeight w:val="535" w:hRule="atLeast"/>
          <w:jc w:val="center"/>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16D47">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▲安装、调试、验收、培训等技术服务要求</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633AE">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1、供应商负责全部成套设备、配套部件及材料的现场安装、调试直至验收合格投入正常运转。</w:t>
            </w:r>
          </w:p>
          <w:p w14:paraId="121B1F5D">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2、如设备安装有特殊要求，供应商应在合同签订后，设备安装之前7工作日内以书面形式向采购人提出安装场地环境要求，并对采购人安装场地环境提供咨询技术支持。</w:t>
            </w:r>
          </w:p>
          <w:p w14:paraId="3725C606">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设备到达采购人所在地后，在接到采购人通知后3个工作日内进行安装调试，按供货方合格证书和技术资料中的精度、质量要求和双方签订的合同技术附件所规定的条款进行验收。验收时，由采购方、供应商及采购单位邀请的行业专家（业主如有需要邀请的）共同进行验收，采购方有权委托有资质的质检部门对货物进行抽检，检验的费用由供应商承担；对不符合要求的产品，采购方有权拒绝验收，由此产生的一切后果，均由供应商承担。由此造成的不能按时、按质、按量完成项目要求的，将按照政府采购相关法规、招标文件规定及响应文件承诺的事项进行处罚。</w:t>
            </w:r>
          </w:p>
          <w:p w14:paraId="7D249CC6">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4、在安装、调试过程中，供应商应对采购人技术人员所提出的技术问题给予满意的答复，并向采购人提供安装调试过程中的各种文档资料，以便采购人今后能掌握操作方法和维护方法。</w:t>
            </w:r>
          </w:p>
          <w:p w14:paraId="3C7E0F78">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5、安装调试完毕通过验收后，供应商可向采购人提出验收申请，由采购人组织有关人员进行验收，采购人根据测试结果提交验收报告，并在验收报告上签字确认。</w:t>
            </w:r>
          </w:p>
          <w:p w14:paraId="431370B1">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6、培训：提供实验技术培训、维护培训、操作培训和应用培训。供应商应根据采购单位的需求提供现场技术培训，对采购单位技术人员进行操作、维修、保养等技术的培训指导，至能独立操作，简单故障排除。</w:t>
            </w:r>
          </w:p>
          <w:p w14:paraId="1E705801">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7、提供采购人指定时间、地点的短期培训。</w:t>
            </w:r>
          </w:p>
        </w:tc>
      </w:tr>
      <w:tr w14:paraId="049AB308">
        <w:tblPrEx>
          <w:tblCellMar>
            <w:top w:w="0" w:type="dxa"/>
            <w:left w:w="108" w:type="dxa"/>
            <w:bottom w:w="0" w:type="dxa"/>
            <w:right w:w="108" w:type="dxa"/>
          </w:tblCellMar>
        </w:tblPrEx>
        <w:trPr>
          <w:trHeight w:val="745" w:hRule="atLeast"/>
          <w:jc w:val="center"/>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48424">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▲质保期</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E11644">
            <w:pPr>
              <w:spacing w:line="276" w:lineRule="auto"/>
              <w:rPr>
                <w:rFonts w:hint="eastAsia" w:ascii="宋体" w:hAnsi="宋体" w:cs="宋体"/>
                <w:color w:val="auto"/>
                <w:highlight w:val="none"/>
              </w:rPr>
            </w:pPr>
            <w:r>
              <w:rPr>
                <w:rFonts w:hint="eastAsia" w:ascii="宋体" w:hAnsi="宋体" w:cs="宋体"/>
                <w:color w:val="auto"/>
                <w:szCs w:val="21"/>
                <w:highlight w:val="none"/>
              </w:rPr>
              <w:t>质保期不少于一年，质保期自交货并验收合格之日起计，质保期内免费上门维修，免费更换零配件，按照国家有关产品“三包”规定执行。若因产品质量缺陷给采购单位造成损失，采购单位有权向成交供应商进行追偿，成交供应商需承担相应的赔偿责任及法律后果。</w:t>
            </w:r>
          </w:p>
        </w:tc>
      </w:tr>
      <w:tr w14:paraId="53C4716C">
        <w:tblPrEx>
          <w:tblCellMar>
            <w:top w:w="0" w:type="dxa"/>
            <w:left w:w="108" w:type="dxa"/>
            <w:bottom w:w="0" w:type="dxa"/>
            <w:right w:w="108" w:type="dxa"/>
          </w:tblCellMar>
        </w:tblPrEx>
        <w:trPr>
          <w:trHeight w:val="2380" w:hRule="atLeast"/>
          <w:jc w:val="center"/>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32175">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s="宋体"/>
                <w:color w:val="auto"/>
                <w:szCs w:val="21"/>
                <w:highlight w:val="none"/>
              </w:rPr>
              <w:t>售后服务保障或维修响应时间要求</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D84BA">
            <w:pPr>
              <w:spacing w:line="276" w:lineRule="auto"/>
              <w:rPr>
                <w:rFonts w:hint="eastAsia" w:ascii="宋体" w:hAnsi="宋体" w:cs="宋体"/>
                <w:color w:val="auto"/>
                <w:szCs w:val="21"/>
                <w:highlight w:val="none"/>
              </w:rPr>
            </w:pPr>
            <w:r>
              <w:rPr>
                <w:rFonts w:hint="eastAsia" w:hAnsi="宋体"/>
                <w:color w:val="auto"/>
                <w:highlight w:val="none"/>
              </w:rPr>
              <w:t>1、提供7*24小时全天候服务响应，接到售后服务呼叫后，响应时间要求2小时以内，上门时间要求在5小时以内到达现场服务，及时排除故障，确保设备正常工作。如在12小时内不能完成维修，应提供性能相同或升级型替代设备，以保证用户正常使用。成交</w:t>
            </w:r>
            <w:r>
              <w:rPr>
                <w:rFonts w:hint="eastAsia" w:ascii="宋体" w:hAnsi="宋体" w:cs="宋体"/>
                <w:color w:val="auto"/>
                <w:szCs w:val="21"/>
                <w:highlight w:val="none"/>
              </w:rPr>
              <w:t>供应商</w:t>
            </w:r>
            <w:r>
              <w:rPr>
                <w:rFonts w:hint="eastAsia" w:hAnsi="宋体"/>
                <w:color w:val="auto"/>
                <w:highlight w:val="none"/>
              </w:rPr>
              <w:t>负责处理解决货物出现的质量及安全问题并承担一切费用，所有非故意性损坏以及正常使用范围内造成的损坏均要免费维修，因人为因素出现的故障不在免费保修范围内，但成交</w:t>
            </w:r>
            <w:r>
              <w:rPr>
                <w:rFonts w:hint="eastAsia" w:ascii="宋体" w:hAnsi="宋体" w:cs="宋体"/>
                <w:color w:val="auto"/>
                <w:szCs w:val="21"/>
                <w:highlight w:val="none"/>
              </w:rPr>
              <w:t>供应商</w:t>
            </w:r>
            <w:r>
              <w:rPr>
                <w:rFonts w:hint="eastAsia" w:hAnsi="宋体"/>
                <w:color w:val="auto"/>
                <w:highlight w:val="none"/>
              </w:rPr>
              <w:t>也要积极帮助采购人修理，并提供优惠价格的配件和服务。</w:t>
            </w:r>
          </w:p>
        </w:tc>
      </w:tr>
      <w:tr w14:paraId="0C618108">
        <w:tblPrEx>
          <w:tblCellMar>
            <w:top w:w="0" w:type="dxa"/>
            <w:left w:w="108" w:type="dxa"/>
            <w:bottom w:w="0" w:type="dxa"/>
            <w:right w:w="108" w:type="dxa"/>
          </w:tblCellMar>
        </w:tblPrEx>
        <w:trPr>
          <w:trHeight w:val="998" w:hRule="atLeast"/>
          <w:jc w:val="center"/>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3EAB5">
            <w:pPr>
              <w:widowControl/>
              <w:spacing w:line="380" w:lineRule="exact"/>
              <w:jc w:val="center"/>
              <w:rPr>
                <w:rFonts w:hint="eastAsia" w:ascii="宋体" w:hAnsi="宋体" w:cs="宋体"/>
                <w:color w:val="auto"/>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付款条件</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418D86">
            <w:pPr>
              <w:spacing w:line="276" w:lineRule="auto"/>
              <w:rPr>
                <w:rFonts w:hint="eastAsia" w:ascii="宋体" w:hAnsi="宋体" w:cs="宋体"/>
                <w:b/>
                <w:bCs/>
                <w:color w:val="auto"/>
                <w:kern w:val="0"/>
                <w:szCs w:val="21"/>
                <w:highlight w:val="none"/>
              </w:rPr>
            </w:pPr>
            <w:r>
              <w:rPr>
                <w:rFonts w:hint="eastAsia" w:hAnsi="宋体"/>
                <w:color w:val="auto"/>
                <w:highlight w:val="none"/>
              </w:rPr>
              <w:t>本项目无预付款，</w:t>
            </w:r>
            <w:r>
              <w:rPr>
                <w:rFonts w:hint="eastAsia" w:ascii="宋体" w:hAnsi="宋体" w:cs="宋体"/>
                <w:color w:val="auto"/>
                <w:szCs w:val="21"/>
                <w:highlight w:val="none"/>
              </w:rPr>
              <w:t>全部货物交货安装调试完毕，验收合格并交付使用后，采购人收到成交供应商有效货物增值税专用发票后15个工作日内一次性支付全部货款。</w:t>
            </w:r>
          </w:p>
        </w:tc>
      </w:tr>
      <w:tr w14:paraId="0DE10B50">
        <w:tblPrEx>
          <w:tblCellMar>
            <w:top w:w="0" w:type="dxa"/>
            <w:left w:w="108" w:type="dxa"/>
            <w:bottom w:w="0" w:type="dxa"/>
            <w:right w:w="108" w:type="dxa"/>
          </w:tblCellMar>
        </w:tblPrEx>
        <w:trPr>
          <w:trHeight w:val="998" w:hRule="atLeast"/>
          <w:jc w:val="center"/>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14DB5">
            <w:pPr>
              <w:widowControl/>
              <w:spacing w:line="380" w:lineRule="exact"/>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▲履约保证金</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74A7E">
            <w:pPr>
              <w:spacing w:line="276" w:lineRule="auto"/>
              <w:rPr>
                <w:rFonts w:hint="eastAsia" w:hAnsi="宋体"/>
                <w:color w:val="auto"/>
                <w:highlight w:val="none"/>
              </w:rPr>
            </w:pPr>
            <w:r>
              <w:rPr>
                <w:rFonts w:hint="eastAsia" w:hAnsi="宋体"/>
                <w:color w:val="auto"/>
                <w:highlight w:val="none"/>
              </w:rPr>
              <w:t>1．履约保证金金额：合同价款的5%，若成交人是中小企业，则履约保证金按合同价款的2%收取。</w:t>
            </w:r>
          </w:p>
          <w:p w14:paraId="73EA5DD9">
            <w:pPr>
              <w:spacing w:line="276" w:lineRule="auto"/>
              <w:rPr>
                <w:rFonts w:hint="eastAsia" w:hAnsi="宋体"/>
                <w:color w:val="auto"/>
                <w:highlight w:val="none"/>
              </w:rPr>
            </w:pPr>
            <w:r>
              <w:rPr>
                <w:rFonts w:hint="eastAsia" w:hAnsi="宋体"/>
                <w:color w:val="auto"/>
                <w:highlight w:val="none"/>
              </w:rPr>
              <w:t>2．履约保证金提交时间及方式：合同签订前 5日内，成交人必须以银行转账、支票、汇票、本票或者金融机构、担保机构出具的保险、保函（含电子保函）等非现金方式向采购人提交履约保证金。</w:t>
            </w:r>
          </w:p>
          <w:p w14:paraId="0C8B532F">
            <w:pPr>
              <w:spacing w:line="276" w:lineRule="auto"/>
              <w:rPr>
                <w:rFonts w:hint="eastAsia" w:hAnsi="宋体"/>
                <w:color w:val="auto"/>
                <w:highlight w:val="none"/>
              </w:rPr>
            </w:pPr>
            <w:r>
              <w:rPr>
                <w:rFonts w:hint="eastAsia" w:hAnsi="宋体"/>
                <w:color w:val="auto"/>
                <w:highlight w:val="none"/>
              </w:rPr>
              <w:t>3．履约保证金退付条件及时间:自项目验收合格之日起至质保期满无质量问题，采购人收到退付履约保证金申请后15个工作日内退还(无息)。</w:t>
            </w:r>
          </w:p>
          <w:p w14:paraId="316D9356">
            <w:pPr>
              <w:spacing w:line="276" w:lineRule="auto"/>
              <w:rPr>
                <w:rFonts w:hint="eastAsia" w:hAnsi="宋体"/>
                <w:color w:val="auto"/>
                <w:highlight w:val="none"/>
              </w:rPr>
            </w:pPr>
            <w:r>
              <w:rPr>
                <w:rFonts w:hint="eastAsia" w:hAnsi="宋体"/>
                <w:color w:val="auto"/>
                <w:highlight w:val="none"/>
              </w:rPr>
              <w:t>4．下列情况因履约保证金不能退还或另行处理，所产生的后果由成交人负责：</w:t>
            </w:r>
          </w:p>
          <w:p w14:paraId="7D2CF63B">
            <w:pPr>
              <w:spacing w:line="276" w:lineRule="auto"/>
              <w:rPr>
                <w:rFonts w:hint="eastAsia" w:hAnsi="宋体"/>
                <w:color w:val="auto"/>
                <w:highlight w:val="none"/>
              </w:rPr>
            </w:pPr>
            <w:r>
              <w:rPr>
                <w:rFonts w:hint="eastAsia" w:hAnsi="宋体"/>
                <w:color w:val="auto"/>
                <w:highlight w:val="none"/>
              </w:rPr>
              <w:t>（1）履行合同约定权利义务期间，成交人不按合同履行质量保证义务的，采购人有权对采购标的进行更换、维修维保，所需费用从成交人提交的履约保证金中扣除，履约保证金不足以抵扣更换、维修维保费用的，不足部分由成交人承担。同时，采购人保留起诉成交人的权利。</w:t>
            </w:r>
          </w:p>
          <w:p w14:paraId="20BFDE7C">
            <w:pPr>
              <w:spacing w:line="276" w:lineRule="auto"/>
              <w:rPr>
                <w:rFonts w:hint="eastAsia" w:hAnsi="宋体"/>
                <w:color w:val="auto"/>
                <w:highlight w:val="none"/>
              </w:rPr>
            </w:pPr>
            <w:r>
              <w:rPr>
                <w:rFonts w:hint="eastAsia" w:hAnsi="宋体"/>
                <w:color w:val="auto"/>
                <w:highlight w:val="none"/>
              </w:rPr>
              <w:t>（2）成交人未履行完合同约定权利义务事项前，成交人变更单位名称、联系方式等不及时告知采购人并提供相关变更材料，造成采购人无法通知成交人的，视成交人自动放弃领回履约保证金权利，采购人有权对履约保证金进行另外处置。</w:t>
            </w:r>
          </w:p>
          <w:p w14:paraId="2DBC63FB">
            <w:pPr>
              <w:spacing w:line="276" w:lineRule="auto"/>
              <w:rPr>
                <w:rFonts w:hint="eastAsia" w:hAnsi="宋体"/>
                <w:color w:val="auto"/>
                <w:highlight w:val="none"/>
              </w:rPr>
            </w:pPr>
            <w:r>
              <w:rPr>
                <w:rFonts w:hint="eastAsia" w:hAnsi="宋体"/>
                <w:color w:val="auto"/>
                <w:highlight w:val="none"/>
              </w:rPr>
              <w:t>（3）其他因成交人原因导致履约保证金无法按时退回的情形。</w:t>
            </w:r>
          </w:p>
          <w:p w14:paraId="2B3CECB1">
            <w:pPr>
              <w:spacing w:line="276" w:lineRule="auto"/>
              <w:rPr>
                <w:rFonts w:hint="eastAsia" w:hAnsi="宋体"/>
                <w:color w:val="auto"/>
                <w:highlight w:val="none"/>
              </w:rPr>
            </w:pPr>
            <w:r>
              <w:rPr>
                <w:rFonts w:hint="eastAsia" w:hAnsi="宋体"/>
                <w:color w:val="auto"/>
                <w:highlight w:val="none"/>
              </w:rPr>
              <w:t>履约保证金账户:</w:t>
            </w:r>
          </w:p>
          <w:p w14:paraId="68D5852B">
            <w:pPr>
              <w:spacing w:line="276" w:lineRule="auto"/>
              <w:rPr>
                <w:rFonts w:hint="eastAsia" w:hAnsi="宋体"/>
                <w:color w:val="auto"/>
                <w:highlight w:val="none"/>
              </w:rPr>
            </w:pPr>
            <w:r>
              <w:rPr>
                <w:rFonts w:hint="eastAsia" w:hAnsi="宋体"/>
                <w:color w:val="auto"/>
                <w:highlight w:val="none"/>
              </w:rPr>
              <w:t>全称:广西科技大学</w:t>
            </w:r>
          </w:p>
          <w:p w14:paraId="1BEABFE4">
            <w:pPr>
              <w:spacing w:line="276" w:lineRule="auto"/>
              <w:rPr>
                <w:rFonts w:hint="eastAsia" w:hAnsi="宋体"/>
                <w:color w:val="auto"/>
                <w:highlight w:val="none"/>
              </w:rPr>
            </w:pPr>
            <w:r>
              <w:rPr>
                <w:rFonts w:hint="eastAsia" w:hAnsi="宋体"/>
                <w:color w:val="auto"/>
                <w:highlight w:val="none"/>
              </w:rPr>
              <w:t>账号:20-112801040000305</w:t>
            </w:r>
          </w:p>
          <w:p w14:paraId="05BAF5B2">
            <w:pPr>
              <w:spacing w:line="276" w:lineRule="auto"/>
              <w:rPr>
                <w:rFonts w:hint="eastAsia" w:hAnsi="宋体"/>
                <w:color w:val="auto"/>
                <w:highlight w:val="none"/>
              </w:rPr>
            </w:pPr>
            <w:r>
              <w:rPr>
                <w:rFonts w:hint="eastAsia" w:hAnsi="宋体"/>
                <w:color w:val="auto"/>
                <w:highlight w:val="none"/>
              </w:rPr>
              <w:t>开户银行:中国农业银行柳州市祥兴支行</w:t>
            </w:r>
          </w:p>
          <w:p w14:paraId="0142EDA3">
            <w:pPr>
              <w:spacing w:line="276" w:lineRule="auto"/>
              <w:rPr>
                <w:rFonts w:hint="eastAsia" w:hAnsi="宋体"/>
                <w:color w:val="auto"/>
                <w:highlight w:val="none"/>
              </w:rPr>
            </w:pPr>
            <w:r>
              <w:rPr>
                <w:rFonts w:hint="eastAsia" w:hAnsi="宋体"/>
                <w:color w:val="auto"/>
                <w:highlight w:val="none"/>
              </w:rPr>
              <w:t>转帐时注明:项目名称+项目编号</w:t>
            </w:r>
          </w:p>
          <w:p w14:paraId="243E3747">
            <w:pPr>
              <w:spacing w:line="276" w:lineRule="auto"/>
              <w:rPr>
                <w:rFonts w:hint="eastAsia" w:hAnsi="宋体"/>
                <w:color w:val="auto"/>
                <w:highlight w:val="none"/>
              </w:rPr>
            </w:pPr>
            <w:r>
              <w:rPr>
                <w:rFonts w:hint="eastAsia" w:hAnsi="宋体"/>
                <w:color w:val="auto"/>
                <w:highlight w:val="none"/>
              </w:rPr>
              <w:t>备注：</w:t>
            </w:r>
          </w:p>
          <w:p w14:paraId="090F0488">
            <w:pPr>
              <w:spacing w:line="276" w:lineRule="auto"/>
              <w:rPr>
                <w:rFonts w:hint="eastAsia" w:hAnsi="宋体"/>
                <w:color w:val="auto"/>
                <w:highlight w:val="none"/>
              </w:rPr>
            </w:pPr>
            <w:r>
              <w:rPr>
                <w:rFonts w:hint="eastAsia" w:hAnsi="宋体"/>
                <w:color w:val="auto"/>
                <w:highlight w:val="none"/>
              </w:rPr>
              <w:t>1、成交人必须在签订合同前，按照规定提交方式，足额缴纳履约保证金。</w:t>
            </w:r>
          </w:p>
          <w:p w14:paraId="02D24A41">
            <w:pPr>
              <w:spacing w:line="276" w:lineRule="auto"/>
              <w:rPr>
                <w:rFonts w:hint="eastAsia" w:hAnsi="宋体"/>
                <w:color w:val="auto"/>
                <w:highlight w:val="none"/>
              </w:rPr>
            </w:pPr>
            <w:r>
              <w:rPr>
                <w:rFonts w:hint="eastAsia" w:hAnsi="宋体"/>
                <w:color w:val="auto"/>
                <w:highlight w:val="none"/>
              </w:rPr>
              <w:t>2、成交人未按规定缴纳履约保证金的，暂缓签订合同，责任由成交人承担。</w:t>
            </w:r>
          </w:p>
        </w:tc>
      </w:tr>
    </w:tbl>
    <w:p w14:paraId="419EB789">
      <w:pPr>
        <w:spacing w:line="360" w:lineRule="exact"/>
        <w:ind w:firstLine="420" w:firstLineChars="200"/>
        <w:rPr>
          <w:rFonts w:hint="eastAsia" w:ascii="宋体" w:hAnsi="宋体" w:cs="宋体"/>
          <w:color w:val="auto"/>
          <w:szCs w:val="21"/>
          <w:highlight w:val="none"/>
        </w:rPr>
      </w:pPr>
    </w:p>
    <w:p w14:paraId="0947F7A9">
      <w:pPr>
        <w:pStyle w:val="16"/>
        <w:rPr>
          <w:rFonts w:hint="eastAsia" w:hAnsi="宋体" w:cs="宋体"/>
          <w:color w:val="auto"/>
          <w:sz w:val="28"/>
          <w:szCs w:val="28"/>
          <w:highlight w:val="none"/>
        </w:rPr>
      </w:pPr>
    </w:p>
    <w:p w14:paraId="4764A885">
      <w:pPr>
        <w:pStyle w:val="16"/>
        <w:rPr>
          <w:rFonts w:hint="eastAsia" w:hAnsi="宋体" w:cs="宋体"/>
          <w:color w:val="auto"/>
          <w:sz w:val="28"/>
          <w:szCs w:val="28"/>
          <w:highlight w:val="none"/>
        </w:rPr>
      </w:pPr>
      <w:r>
        <w:rPr>
          <w:rFonts w:hint="eastAsia" w:hAnsi="宋体" w:cs="宋体"/>
          <w:color w:val="auto"/>
          <w:sz w:val="28"/>
          <w:szCs w:val="28"/>
          <w:highlight w:val="none"/>
        </w:rPr>
        <w:t>附件1：</w:t>
      </w:r>
    </w:p>
    <w:p w14:paraId="26247F9C">
      <w:pPr>
        <w:pStyle w:val="16"/>
        <w:spacing w:after="20"/>
        <w:jc w:val="center"/>
        <w:rPr>
          <w:rFonts w:hint="eastAsia" w:hAnsi="宋体" w:cs="宋体"/>
          <w:b/>
          <w:bCs/>
          <w:color w:val="auto"/>
          <w:sz w:val="30"/>
          <w:szCs w:val="30"/>
          <w:highlight w:val="none"/>
        </w:rPr>
      </w:pPr>
      <w:r>
        <w:rPr>
          <w:rFonts w:hint="eastAsia" w:hAnsi="宋体" w:cs="宋体"/>
          <w:b/>
          <w:bCs/>
          <w:color w:val="auto"/>
          <w:sz w:val="30"/>
          <w:szCs w:val="30"/>
          <w:highlight w:val="none"/>
        </w:rPr>
        <w:t>节能产品政府采购品目清单</w:t>
      </w:r>
    </w:p>
    <w:tbl>
      <w:tblPr>
        <w:tblStyle w:val="35"/>
        <w:tblW w:w="9220" w:type="dxa"/>
        <w:jc w:val="center"/>
        <w:tblLayout w:type="autofit"/>
        <w:tblCellMar>
          <w:top w:w="0" w:type="dxa"/>
          <w:left w:w="108" w:type="dxa"/>
          <w:bottom w:w="0" w:type="dxa"/>
          <w:right w:w="108" w:type="dxa"/>
        </w:tblCellMar>
      </w:tblPr>
      <w:tblGrid>
        <w:gridCol w:w="660"/>
        <w:gridCol w:w="1116"/>
        <w:gridCol w:w="1516"/>
        <w:gridCol w:w="1620"/>
        <w:gridCol w:w="4540"/>
      </w:tblGrid>
      <w:tr w14:paraId="7871BCBC">
        <w:tblPrEx>
          <w:tblCellMar>
            <w:top w:w="0" w:type="dxa"/>
            <w:left w:w="108" w:type="dxa"/>
            <w:bottom w:w="0" w:type="dxa"/>
            <w:right w:w="108" w:type="dxa"/>
          </w:tblCellMar>
        </w:tblPrEx>
        <w:trPr>
          <w:trHeight w:val="555" w:hRule="atLeast"/>
          <w:jc w:val="center"/>
        </w:trPr>
        <w:tc>
          <w:tcPr>
            <w:tcW w:w="660" w:type="dxa"/>
            <w:tcBorders>
              <w:top w:val="single" w:color="000000" w:sz="8" w:space="0"/>
              <w:left w:val="single" w:color="000000" w:sz="8" w:space="0"/>
              <w:bottom w:val="nil"/>
              <w:right w:val="single" w:color="000000" w:sz="8" w:space="0"/>
            </w:tcBorders>
            <w:noWrap/>
          </w:tcPr>
          <w:p w14:paraId="2E6A86EA">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4BFADA6A">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2D87F0FA">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657A8ECB">
        <w:tblPrEx>
          <w:tblCellMar>
            <w:top w:w="0" w:type="dxa"/>
            <w:left w:w="108" w:type="dxa"/>
            <w:bottom w:w="0" w:type="dxa"/>
            <w:right w:w="108" w:type="dxa"/>
          </w:tblCellMar>
        </w:tblPrEx>
        <w:trPr>
          <w:trHeight w:val="495" w:hRule="atLeast"/>
          <w:jc w:val="center"/>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14:paraId="70B7819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05074AC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0D40DC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36DCC44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8C8786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5621698">
        <w:tblPrEx>
          <w:tblCellMar>
            <w:top w:w="0" w:type="dxa"/>
            <w:left w:w="108" w:type="dxa"/>
            <w:bottom w:w="0" w:type="dxa"/>
            <w:right w:w="108" w:type="dxa"/>
          </w:tblCellMar>
        </w:tblPrEx>
        <w:trPr>
          <w:trHeight w:val="49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0F7FAB7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F1C183B">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496D23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5F094D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B0D713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45D9B35">
        <w:tblPrEx>
          <w:tblCellMar>
            <w:top w:w="0" w:type="dxa"/>
            <w:left w:w="108" w:type="dxa"/>
            <w:bottom w:w="0" w:type="dxa"/>
            <w:right w:w="108" w:type="dxa"/>
          </w:tblCellMar>
        </w:tblPrEx>
        <w:trPr>
          <w:trHeight w:val="73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694FEC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2AF1B01">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B1F689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136E55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D1CDA5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2D0F67C">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40DD1A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7D0B80A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7A828B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39BCBD0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053BF41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43CBC5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8CCA81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CCA587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4C36E9E">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7D406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0DA61E4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B0DCC54">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C98DF0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EDCEEB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2D91A7E">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EAA83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3FBCC7A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6A8BE2B">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ED511C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A7FE3D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7364D06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729C79D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502BB4F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09C91E10">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F88A7A5">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77FE41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EA93E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6275CF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0E7743D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94CE754">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2D57ABD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26BC19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11AEE3B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6B8758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E5D5A3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4C5E3F58">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7C3C5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3585E0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7FA0350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399BDB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6EAB09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EA3ACAD">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2649BD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7C6B4A6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4CEAD9A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7C56B3E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6F3136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64C408FB">
        <w:tblPrEx>
          <w:tblCellMar>
            <w:top w:w="0" w:type="dxa"/>
            <w:left w:w="108" w:type="dxa"/>
            <w:bottom w:w="0" w:type="dxa"/>
            <w:right w:w="108" w:type="dxa"/>
          </w:tblCellMar>
        </w:tblPrEx>
        <w:trPr>
          <w:trHeight w:val="73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452415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4EB2C6F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7D39CA2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1C7471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07E8978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78B7765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3EA2DD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C4720C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715661B">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0FF699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08D923B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7F1B7DCB">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7FC0B4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0C1AD6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4BF0C6E">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648F4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4F5E3A3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325E9A4">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76393E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6A76016">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44E956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20B838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3C0C7CA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05A2DAAD">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9A7485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ECDFF3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8FF2EE4">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94919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77E05F3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5DE921E">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C95E58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BB82290">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4E61945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4797BCC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0679BF0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03B4AC22">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94C4F0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9BB8153">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7F490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5C9C9F8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6F56535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08A29DC5">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6A4CFB8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12CDFEB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050CAC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EA47CB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C9676E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55C0CEE">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0634FB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10FEC8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0A1F7E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0805B6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0E6630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395B0F32">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6BC02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7BE214B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13A3C1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5EDAA6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DA2ABB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5096889F">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51A2276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09D4B17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6A813A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00F63A5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A09934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2121A0D7">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0D312E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C89B0F3">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E3F4C7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0F9319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2A47764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84B692A">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BC4F53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1F3AF1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CD0A457">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1A332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7734A49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228F336">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8D0D4C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ED3775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7BBEFED">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0EB793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3432A9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4DA8CA63">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96C26A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0390934">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DE6EE4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0E15328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AB5554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54170349">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CD8334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22D2772">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0B9B59A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690025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49045E7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7DDB1A8B">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7BD9B1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E69C28D">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60EB774">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5479FE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12DF74D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10772601">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10651B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966C4F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A86B291">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80119E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3813051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4CC925D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10FC40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C31A70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61A63C2">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6C744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1794E6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7E274C4D">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32A9DEC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ign w:val="center"/>
          </w:tcPr>
          <w:p w14:paraId="7B12927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ign w:val="center"/>
          </w:tcPr>
          <w:p w14:paraId="16BAD8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14:paraId="465F265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FEB936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2F742BA1">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50DE20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4C52F867">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4D97A0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14:paraId="7B520F8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DE7216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6C9D077F">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424113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120ADED0">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7C8EEA8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14:paraId="1713C13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88E718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D6EEFD5">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7FB2A8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5F622EEA">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30AD9D1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14:paraId="4845931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5C326E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67B76ED">
        <w:tblPrEx>
          <w:tblCellMar>
            <w:top w:w="0" w:type="dxa"/>
            <w:left w:w="108" w:type="dxa"/>
            <w:bottom w:w="0" w:type="dxa"/>
            <w:right w:w="108" w:type="dxa"/>
          </w:tblCellMar>
        </w:tblPrEx>
        <w:trPr>
          <w:trHeight w:val="735" w:hRule="atLeast"/>
          <w:jc w:val="center"/>
        </w:trPr>
        <w:tc>
          <w:tcPr>
            <w:tcW w:w="660" w:type="dxa"/>
            <w:tcBorders>
              <w:top w:val="nil"/>
              <w:left w:val="single" w:color="auto" w:sz="8" w:space="0"/>
              <w:bottom w:val="single" w:color="auto" w:sz="8" w:space="0"/>
              <w:right w:val="single" w:color="auto" w:sz="8" w:space="0"/>
            </w:tcBorders>
            <w:noWrap/>
            <w:vAlign w:val="center"/>
          </w:tcPr>
          <w:p w14:paraId="16553DC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ign w:val="center"/>
          </w:tcPr>
          <w:p w14:paraId="466BEB0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ign w:val="center"/>
          </w:tcPr>
          <w:p w14:paraId="22D661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14:paraId="2E9422F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57FC55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FDA9D1B">
        <w:tblPrEx>
          <w:tblCellMar>
            <w:top w:w="0" w:type="dxa"/>
            <w:left w:w="108" w:type="dxa"/>
            <w:bottom w:w="0" w:type="dxa"/>
            <w:right w:w="108" w:type="dxa"/>
          </w:tblCellMar>
        </w:tblPrEx>
        <w:trPr>
          <w:trHeight w:val="975" w:hRule="atLeast"/>
          <w:jc w:val="center"/>
        </w:trPr>
        <w:tc>
          <w:tcPr>
            <w:tcW w:w="660" w:type="dxa"/>
            <w:tcBorders>
              <w:top w:val="nil"/>
              <w:left w:val="single" w:color="auto" w:sz="8" w:space="0"/>
              <w:bottom w:val="single" w:color="auto" w:sz="8" w:space="0"/>
              <w:right w:val="single" w:color="auto" w:sz="8" w:space="0"/>
            </w:tcBorders>
            <w:noWrap/>
            <w:vAlign w:val="center"/>
          </w:tcPr>
          <w:p w14:paraId="15015CC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ign w:val="center"/>
          </w:tcPr>
          <w:p w14:paraId="780AEE2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ign w:val="center"/>
          </w:tcPr>
          <w:p w14:paraId="3C3BEB6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14:paraId="226799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14:paraId="62FEEEB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5DC671C">
        <w:tblPrEx>
          <w:tblCellMar>
            <w:top w:w="0" w:type="dxa"/>
            <w:left w:w="108" w:type="dxa"/>
            <w:bottom w:w="0" w:type="dxa"/>
            <w:right w:w="108" w:type="dxa"/>
          </w:tblCellMar>
        </w:tblPrEx>
        <w:trPr>
          <w:trHeight w:val="495" w:hRule="atLeast"/>
          <w:jc w:val="center"/>
        </w:trPr>
        <w:tc>
          <w:tcPr>
            <w:tcW w:w="660" w:type="dxa"/>
            <w:tcBorders>
              <w:top w:val="nil"/>
              <w:left w:val="single" w:color="auto" w:sz="8" w:space="0"/>
              <w:bottom w:val="single" w:color="auto" w:sz="8" w:space="0"/>
              <w:right w:val="single" w:color="auto" w:sz="8" w:space="0"/>
            </w:tcBorders>
            <w:noWrap/>
            <w:vAlign w:val="center"/>
          </w:tcPr>
          <w:p w14:paraId="39E47B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ign w:val="center"/>
          </w:tcPr>
          <w:p w14:paraId="1BD065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ign w:val="center"/>
          </w:tcPr>
          <w:p w14:paraId="4517026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14:paraId="60571AF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97F489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13D839CA">
        <w:tblPrEx>
          <w:tblCellMar>
            <w:top w:w="0" w:type="dxa"/>
            <w:left w:w="108" w:type="dxa"/>
            <w:bottom w:w="0" w:type="dxa"/>
            <w:right w:w="108" w:type="dxa"/>
          </w:tblCellMar>
        </w:tblPrEx>
        <w:trPr>
          <w:trHeight w:val="28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196792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ign w:val="center"/>
          </w:tcPr>
          <w:p w14:paraId="4BA2106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ign w:val="center"/>
          </w:tcPr>
          <w:p w14:paraId="0681E14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14:paraId="140D85E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0201DA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4909A48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9E1854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7D5AB3C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16A6212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14:paraId="66A1A2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93F7F9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67047A40">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71363E5">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002602D6">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136A669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14:paraId="5DFE770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1A8C153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0CC45319">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54E3E4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16CEBEA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537BD37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07149E4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0B25D4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49E690EE">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02EB90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317456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54865FC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31797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D4943D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3B647D4F">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38F82D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2664145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254EA39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25988C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FAB8F0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5C2A9A5E">
      <w:pPr>
        <w:widowControl/>
        <w:rPr>
          <w:rFonts w:hint="eastAsia" w:ascii="宋体" w:hAnsi="宋体" w:cs="宋体"/>
          <w:color w:val="auto"/>
          <w:sz w:val="20"/>
          <w:szCs w:val="20"/>
          <w:highlight w:val="none"/>
        </w:rPr>
      </w:pPr>
    </w:p>
    <w:p w14:paraId="01C8ACF3">
      <w:pPr>
        <w:pStyle w:val="16"/>
        <w:spacing w:after="0" w:line="360" w:lineRule="exact"/>
        <w:rPr>
          <w:rFonts w:hint="eastAsia" w:hAnsi="宋体" w:cs="宋体"/>
          <w:color w:val="auto"/>
          <w:sz w:val="21"/>
          <w:szCs w:val="21"/>
          <w:highlight w:val="none"/>
        </w:rPr>
      </w:pPr>
      <w:r>
        <w:rPr>
          <w:rFonts w:hint="eastAsia" w:hAnsi="宋体" w:cs="宋体"/>
          <w:color w:val="auto"/>
          <w:spacing w:val="-3"/>
          <w:sz w:val="21"/>
          <w:szCs w:val="21"/>
          <w:highlight w:val="none"/>
        </w:rPr>
        <w:t>注：1.节能产品认证应依据相关国家标准的最新版本，依据国家标准中二级能效（水效）</w:t>
      </w:r>
      <w:r>
        <w:rPr>
          <w:rFonts w:hint="eastAsia" w:hAnsi="宋体" w:cs="宋体"/>
          <w:color w:val="auto"/>
          <w:sz w:val="21"/>
          <w:szCs w:val="21"/>
          <w:highlight w:val="none"/>
        </w:rPr>
        <w:t>指标。</w:t>
      </w:r>
    </w:p>
    <w:p w14:paraId="6830742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.以“★”标注的为政府强制采购产品。</w:t>
      </w:r>
      <w:r>
        <w:rPr>
          <w:rFonts w:hint="eastAsia" w:ascii="宋体" w:hAnsi="宋体" w:cs="宋体"/>
          <w:color w:val="auto"/>
          <w:highlight w:val="none"/>
        </w:rPr>
        <w:br w:type="page"/>
      </w:r>
    </w:p>
    <w:p w14:paraId="0084C8F7">
      <w:pPr>
        <w:pStyle w:val="16"/>
        <w:spacing w:line="360" w:lineRule="auto"/>
        <w:rPr>
          <w:rFonts w:hint="eastAsia" w:hAnsi="宋体" w:cs="宋体"/>
          <w:color w:val="auto"/>
          <w:sz w:val="28"/>
          <w:szCs w:val="28"/>
          <w:highlight w:val="none"/>
        </w:rPr>
      </w:pPr>
      <w:r>
        <w:rPr>
          <w:rFonts w:hint="eastAsia" w:hAnsi="宋体" w:cs="宋体"/>
          <w:color w:val="auto"/>
          <w:sz w:val="28"/>
          <w:szCs w:val="28"/>
          <w:highlight w:val="none"/>
        </w:rPr>
        <w:t>附件2：</w:t>
      </w:r>
    </w:p>
    <w:p w14:paraId="76095BA1">
      <w:pPr>
        <w:pStyle w:val="16"/>
        <w:spacing w:after="20"/>
        <w:jc w:val="center"/>
        <w:rPr>
          <w:rFonts w:hint="eastAsia" w:hAnsi="宋体" w:cs="宋体"/>
          <w:b/>
          <w:bCs/>
          <w:color w:val="auto"/>
          <w:sz w:val="30"/>
          <w:szCs w:val="30"/>
          <w:highlight w:val="none"/>
        </w:rPr>
      </w:pPr>
      <w:r>
        <w:rPr>
          <w:rFonts w:hint="eastAsia" w:hAnsi="宋体" w:cs="宋体"/>
          <w:b/>
          <w:bCs/>
          <w:color w:val="auto"/>
          <w:sz w:val="30"/>
          <w:szCs w:val="30"/>
          <w:highlight w:val="none"/>
        </w:rPr>
        <w:t>中小微企业划型标准</w:t>
      </w:r>
    </w:p>
    <w:tbl>
      <w:tblPr>
        <w:tblStyle w:val="35"/>
        <w:tblW w:w="9511" w:type="dxa"/>
        <w:jc w:val="center"/>
        <w:tblLayout w:type="fixed"/>
        <w:tblCellMar>
          <w:top w:w="0" w:type="dxa"/>
          <w:left w:w="108" w:type="dxa"/>
          <w:bottom w:w="0" w:type="dxa"/>
          <w:right w:w="108" w:type="dxa"/>
        </w:tblCellMar>
      </w:tblPr>
      <w:tblGrid>
        <w:gridCol w:w="1700"/>
        <w:gridCol w:w="1383"/>
        <w:gridCol w:w="865"/>
        <w:gridCol w:w="2097"/>
        <w:gridCol w:w="2105"/>
        <w:gridCol w:w="1361"/>
      </w:tblGrid>
      <w:tr w14:paraId="23FF802F">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noWrap/>
            <w:vAlign w:val="center"/>
          </w:tcPr>
          <w:p w14:paraId="3CBD577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1B4664F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指标名称</w:t>
            </w:r>
          </w:p>
        </w:tc>
        <w:tc>
          <w:tcPr>
            <w:tcW w:w="865" w:type="dxa"/>
            <w:tcBorders>
              <w:top w:val="single" w:color="auto" w:sz="4" w:space="0"/>
              <w:left w:val="nil"/>
              <w:bottom w:val="single" w:color="auto" w:sz="4" w:space="0"/>
              <w:right w:val="single" w:color="auto" w:sz="4" w:space="0"/>
            </w:tcBorders>
            <w:noWrap/>
            <w:vAlign w:val="center"/>
          </w:tcPr>
          <w:p w14:paraId="0153715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计量单位</w:t>
            </w:r>
          </w:p>
        </w:tc>
        <w:tc>
          <w:tcPr>
            <w:tcW w:w="2097" w:type="dxa"/>
            <w:tcBorders>
              <w:top w:val="single" w:color="auto" w:sz="4" w:space="0"/>
              <w:left w:val="nil"/>
              <w:bottom w:val="single" w:color="auto" w:sz="4" w:space="0"/>
              <w:right w:val="single" w:color="auto" w:sz="4" w:space="0"/>
            </w:tcBorders>
            <w:noWrap/>
            <w:vAlign w:val="center"/>
          </w:tcPr>
          <w:p w14:paraId="4C0A52A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中型</w:t>
            </w:r>
          </w:p>
        </w:tc>
        <w:tc>
          <w:tcPr>
            <w:tcW w:w="2105" w:type="dxa"/>
            <w:tcBorders>
              <w:top w:val="single" w:color="auto" w:sz="4" w:space="0"/>
              <w:left w:val="nil"/>
              <w:bottom w:val="single" w:color="auto" w:sz="4" w:space="0"/>
              <w:right w:val="single" w:color="auto" w:sz="4" w:space="0"/>
            </w:tcBorders>
            <w:noWrap/>
            <w:vAlign w:val="center"/>
          </w:tcPr>
          <w:p w14:paraId="4AEC1D8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小型</w:t>
            </w:r>
          </w:p>
        </w:tc>
        <w:tc>
          <w:tcPr>
            <w:tcW w:w="1361" w:type="dxa"/>
            <w:tcBorders>
              <w:top w:val="single" w:color="auto" w:sz="4" w:space="0"/>
              <w:left w:val="nil"/>
              <w:bottom w:val="single" w:color="auto" w:sz="4" w:space="0"/>
              <w:right w:val="single" w:color="auto" w:sz="4" w:space="0"/>
            </w:tcBorders>
            <w:noWrap/>
            <w:vAlign w:val="center"/>
          </w:tcPr>
          <w:p w14:paraId="5F53C50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微型</w:t>
            </w:r>
          </w:p>
        </w:tc>
      </w:tr>
      <w:tr w14:paraId="6E5BF4B1">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7379777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农、林、牧、渔</w:t>
            </w:r>
          </w:p>
        </w:tc>
        <w:tc>
          <w:tcPr>
            <w:tcW w:w="1383" w:type="dxa"/>
            <w:tcBorders>
              <w:top w:val="nil"/>
              <w:left w:val="nil"/>
              <w:bottom w:val="single" w:color="auto" w:sz="4" w:space="0"/>
              <w:right w:val="single" w:color="auto" w:sz="4" w:space="0"/>
            </w:tcBorders>
            <w:noWrap/>
            <w:vAlign w:val="center"/>
          </w:tcPr>
          <w:p w14:paraId="46D86D0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640B0E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087DE9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3463258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50≤Y＜500</w:t>
            </w:r>
          </w:p>
        </w:tc>
        <w:tc>
          <w:tcPr>
            <w:tcW w:w="1361" w:type="dxa"/>
            <w:tcBorders>
              <w:top w:val="nil"/>
              <w:left w:val="nil"/>
              <w:bottom w:val="single" w:color="auto" w:sz="4" w:space="0"/>
              <w:right w:val="single" w:color="auto" w:sz="4" w:space="0"/>
            </w:tcBorders>
            <w:noWrap/>
            <w:vAlign w:val="center"/>
          </w:tcPr>
          <w:p w14:paraId="4826DE6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w:t>
            </w:r>
          </w:p>
        </w:tc>
      </w:tr>
      <w:tr w14:paraId="705291EC">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F809CF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工业</w:t>
            </w:r>
          </w:p>
        </w:tc>
        <w:tc>
          <w:tcPr>
            <w:tcW w:w="1383" w:type="dxa"/>
            <w:tcBorders>
              <w:top w:val="nil"/>
              <w:left w:val="nil"/>
              <w:bottom w:val="single" w:color="auto" w:sz="4" w:space="0"/>
              <w:right w:val="single" w:color="auto" w:sz="4" w:space="0"/>
            </w:tcBorders>
            <w:noWrap/>
            <w:vAlign w:val="center"/>
          </w:tcPr>
          <w:p w14:paraId="728F2FA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A5661A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787B48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186854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07B1170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7ABA3D8A">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A143028">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48E26C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9A6E04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E61DA1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2000≤Y＜40000</w:t>
            </w:r>
          </w:p>
        </w:tc>
        <w:tc>
          <w:tcPr>
            <w:tcW w:w="2105" w:type="dxa"/>
            <w:tcBorders>
              <w:top w:val="nil"/>
              <w:left w:val="nil"/>
              <w:bottom w:val="single" w:color="auto" w:sz="4" w:space="0"/>
              <w:right w:val="single" w:color="auto" w:sz="4" w:space="0"/>
            </w:tcBorders>
            <w:noWrap/>
            <w:vAlign w:val="center"/>
          </w:tcPr>
          <w:p w14:paraId="742B360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300≤Y＜2000</w:t>
            </w:r>
          </w:p>
        </w:tc>
        <w:tc>
          <w:tcPr>
            <w:tcW w:w="1361" w:type="dxa"/>
            <w:tcBorders>
              <w:top w:val="nil"/>
              <w:left w:val="nil"/>
              <w:bottom w:val="single" w:color="auto" w:sz="4" w:space="0"/>
              <w:right w:val="single" w:color="auto" w:sz="4" w:space="0"/>
            </w:tcBorders>
            <w:noWrap/>
            <w:vAlign w:val="center"/>
          </w:tcPr>
          <w:p w14:paraId="2B30CA9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Y＜300</w:t>
            </w:r>
          </w:p>
        </w:tc>
      </w:tr>
      <w:tr w14:paraId="58989B11">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E0DC57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建筑业</w:t>
            </w:r>
          </w:p>
        </w:tc>
        <w:tc>
          <w:tcPr>
            <w:tcW w:w="1383" w:type="dxa"/>
            <w:tcBorders>
              <w:top w:val="nil"/>
              <w:left w:val="nil"/>
              <w:bottom w:val="single" w:color="auto" w:sz="4" w:space="0"/>
              <w:right w:val="single" w:color="auto" w:sz="4" w:space="0"/>
            </w:tcBorders>
            <w:noWrap/>
            <w:vAlign w:val="center"/>
          </w:tcPr>
          <w:p w14:paraId="4353DCE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0D4B59A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BC6E3C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6000≤Y＜80000</w:t>
            </w:r>
          </w:p>
        </w:tc>
        <w:tc>
          <w:tcPr>
            <w:tcW w:w="2105" w:type="dxa"/>
            <w:tcBorders>
              <w:top w:val="nil"/>
              <w:left w:val="nil"/>
              <w:bottom w:val="single" w:color="auto" w:sz="4" w:space="0"/>
              <w:right w:val="single" w:color="auto" w:sz="4" w:space="0"/>
            </w:tcBorders>
            <w:noWrap/>
            <w:vAlign w:val="center"/>
          </w:tcPr>
          <w:p w14:paraId="4898961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300≤Y＜6000</w:t>
            </w:r>
          </w:p>
        </w:tc>
        <w:tc>
          <w:tcPr>
            <w:tcW w:w="1361" w:type="dxa"/>
            <w:tcBorders>
              <w:top w:val="nil"/>
              <w:left w:val="nil"/>
              <w:bottom w:val="single" w:color="auto" w:sz="4" w:space="0"/>
              <w:right w:val="single" w:color="auto" w:sz="4" w:space="0"/>
            </w:tcBorders>
            <w:noWrap/>
            <w:vAlign w:val="center"/>
          </w:tcPr>
          <w:p w14:paraId="2773E49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Y＜300</w:t>
            </w:r>
          </w:p>
        </w:tc>
      </w:tr>
      <w:tr w14:paraId="5430798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429A5D1">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5D1BDA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77261BB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FC9B0A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5000≤Z＜80000</w:t>
            </w:r>
          </w:p>
        </w:tc>
        <w:tc>
          <w:tcPr>
            <w:tcW w:w="2105" w:type="dxa"/>
            <w:tcBorders>
              <w:top w:val="nil"/>
              <w:left w:val="nil"/>
              <w:bottom w:val="single" w:color="auto" w:sz="4" w:space="0"/>
              <w:right w:val="single" w:color="auto" w:sz="4" w:space="0"/>
            </w:tcBorders>
            <w:noWrap/>
            <w:vAlign w:val="center"/>
          </w:tcPr>
          <w:p w14:paraId="7C0542E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300≤Z＜5000</w:t>
            </w:r>
          </w:p>
        </w:tc>
        <w:tc>
          <w:tcPr>
            <w:tcW w:w="1361" w:type="dxa"/>
            <w:tcBorders>
              <w:top w:val="nil"/>
              <w:left w:val="nil"/>
              <w:bottom w:val="single" w:color="auto" w:sz="4" w:space="0"/>
              <w:right w:val="single" w:color="auto" w:sz="4" w:space="0"/>
            </w:tcBorders>
            <w:noWrap/>
            <w:vAlign w:val="center"/>
          </w:tcPr>
          <w:p w14:paraId="4CF2615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Z＜300</w:t>
            </w:r>
          </w:p>
        </w:tc>
      </w:tr>
      <w:tr w14:paraId="484ED0F7">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D5965C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批发业</w:t>
            </w:r>
          </w:p>
        </w:tc>
        <w:tc>
          <w:tcPr>
            <w:tcW w:w="1383" w:type="dxa"/>
            <w:tcBorders>
              <w:top w:val="nil"/>
              <w:left w:val="nil"/>
              <w:bottom w:val="single" w:color="auto" w:sz="4" w:space="0"/>
              <w:right w:val="single" w:color="auto" w:sz="4" w:space="0"/>
            </w:tcBorders>
            <w:noWrap/>
            <w:vAlign w:val="center"/>
          </w:tcPr>
          <w:p w14:paraId="263FC78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593D60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48982E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20≤X＜200</w:t>
            </w:r>
          </w:p>
        </w:tc>
        <w:tc>
          <w:tcPr>
            <w:tcW w:w="2105" w:type="dxa"/>
            <w:tcBorders>
              <w:top w:val="nil"/>
              <w:left w:val="nil"/>
              <w:bottom w:val="single" w:color="auto" w:sz="4" w:space="0"/>
              <w:right w:val="single" w:color="auto" w:sz="4" w:space="0"/>
            </w:tcBorders>
            <w:noWrap/>
            <w:vAlign w:val="center"/>
          </w:tcPr>
          <w:p w14:paraId="7D5B6C4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5≤X＜20</w:t>
            </w:r>
          </w:p>
        </w:tc>
        <w:tc>
          <w:tcPr>
            <w:tcW w:w="1361" w:type="dxa"/>
            <w:tcBorders>
              <w:top w:val="nil"/>
              <w:left w:val="nil"/>
              <w:bottom w:val="single" w:color="auto" w:sz="4" w:space="0"/>
              <w:right w:val="single" w:color="auto" w:sz="4" w:space="0"/>
            </w:tcBorders>
            <w:noWrap/>
            <w:vAlign w:val="center"/>
          </w:tcPr>
          <w:p w14:paraId="0863B55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X＜5</w:t>
            </w:r>
          </w:p>
        </w:tc>
      </w:tr>
      <w:tr w14:paraId="74B47C1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0C22938">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BC3034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B7A83D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DB5368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5000≤Y＜40000</w:t>
            </w:r>
          </w:p>
        </w:tc>
        <w:tc>
          <w:tcPr>
            <w:tcW w:w="2105" w:type="dxa"/>
            <w:tcBorders>
              <w:top w:val="nil"/>
              <w:left w:val="nil"/>
              <w:bottom w:val="single" w:color="auto" w:sz="4" w:space="0"/>
              <w:right w:val="single" w:color="auto" w:sz="4" w:space="0"/>
            </w:tcBorders>
            <w:noWrap/>
            <w:vAlign w:val="center"/>
          </w:tcPr>
          <w:p w14:paraId="2572E05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1000≤Y＜5000</w:t>
            </w:r>
          </w:p>
        </w:tc>
        <w:tc>
          <w:tcPr>
            <w:tcW w:w="1361" w:type="dxa"/>
            <w:tcBorders>
              <w:top w:val="nil"/>
              <w:left w:val="nil"/>
              <w:bottom w:val="single" w:color="auto" w:sz="4" w:space="0"/>
              <w:right w:val="single" w:color="auto" w:sz="4" w:space="0"/>
            </w:tcBorders>
            <w:noWrap/>
            <w:vAlign w:val="center"/>
          </w:tcPr>
          <w:p w14:paraId="1E5FFEB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Y＜1000</w:t>
            </w:r>
          </w:p>
        </w:tc>
      </w:tr>
      <w:tr w14:paraId="4415A8A8">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2EDE90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零售业</w:t>
            </w:r>
          </w:p>
        </w:tc>
        <w:tc>
          <w:tcPr>
            <w:tcW w:w="1383" w:type="dxa"/>
            <w:tcBorders>
              <w:top w:val="nil"/>
              <w:left w:val="nil"/>
              <w:bottom w:val="single" w:color="auto" w:sz="4" w:space="0"/>
              <w:right w:val="single" w:color="auto" w:sz="4" w:space="0"/>
            </w:tcBorders>
            <w:noWrap/>
            <w:vAlign w:val="center"/>
          </w:tcPr>
          <w:p w14:paraId="0B8E52E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A4AA14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710C96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50≤X＜300</w:t>
            </w:r>
          </w:p>
        </w:tc>
        <w:tc>
          <w:tcPr>
            <w:tcW w:w="2105" w:type="dxa"/>
            <w:tcBorders>
              <w:top w:val="nil"/>
              <w:left w:val="nil"/>
              <w:bottom w:val="single" w:color="auto" w:sz="4" w:space="0"/>
              <w:right w:val="single" w:color="auto" w:sz="4" w:space="0"/>
            </w:tcBorders>
            <w:noWrap/>
            <w:vAlign w:val="center"/>
          </w:tcPr>
          <w:p w14:paraId="7412841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10≤X＜50</w:t>
            </w:r>
          </w:p>
        </w:tc>
        <w:tc>
          <w:tcPr>
            <w:tcW w:w="1361" w:type="dxa"/>
            <w:tcBorders>
              <w:top w:val="nil"/>
              <w:left w:val="nil"/>
              <w:bottom w:val="single" w:color="auto" w:sz="4" w:space="0"/>
              <w:right w:val="single" w:color="auto" w:sz="4" w:space="0"/>
            </w:tcBorders>
            <w:noWrap/>
            <w:vAlign w:val="center"/>
          </w:tcPr>
          <w:p w14:paraId="71D9C4F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58F48FE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87E39E4">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5C8630A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72EBD1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4D488C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69EB795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100≤Y＜500</w:t>
            </w:r>
          </w:p>
        </w:tc>
        <w:tc>
          <w:tcPr>
            <w:tcW w:w="1361" w:type="dxa"/>
            <w:tcBorders>
              <w:top w:val="nil"/>
              <w:left w:val="nil"/>
              <w:bottom w:val="single" w:color="auto" w:sz="4" w:space="0"/>
              <w:right w:val="single" w:color="auto" w:sz="4" w:space="0"/>
            </w:tcBorders>
            <w:noWrap/>
            <w:vAlign w:val="center"/>
          </w:tcPr>
          <w:p w14:paraId="5F7B44F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21FC829D">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B70E98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交通运输业</w:t>
            </w:r>
          </w:p>
        </w:tc>
        <w:tc>
          <w:tcPr>
            <w:tcW w:w="1383" w:type="dxa"/>
            <w:tcBorders>
              <w:top w:val="nil"/>
              <w:left w:val="nil"/>
              <w:bottom w:val="single" w:color="auto" w:sz="4" w:space="0"/>
              <w:right w:val="single" w:color="auto" w:sz="4" w:space="0"/>
            </w:tcBorders>
            <w:noWrap/>
            <w:vAlign w:val="center"/>
          </w:tcPr>
          <w:p w14:paraId="7B36C1C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DDA413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B14C67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717E6E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1303852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46F36E2B">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89078DA">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DC5EAD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21722EE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980BDB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3000≤Y＜30000</w:t>
            </w:r>
          </w:p>
        </w:tc>
        <w:tc>
          <w:tcPr>
            <w:tcW w:w="2105" w:type="dxa"/>
            <w:tcBorders>
              <w:top w:val="nil"/>
              <w:left w:val="nil"/>
              <w:bottom w:val="single" w:color="auto" w:sz="4" w:space="0"/>
              <w:right w:val="single" w:color="auto" w:sz="4" w:space="0"/>
            </w:tcBorders>
            <w:noWrap/>
            <w:vAlign w:val="center"/>
          </w:tcPr>
          <w:p w14:paraId="2709D29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200≤Y＜3000</w:t>
            </w:r>
          </w:p>
        </w:tc>
        <w:tc>
          <w:tcPr>
            <w:tcW w:w="1361" w:type="dxa"/>
            <w:tcBorders>
              <w:top w:val="nil"/>
              <w:left w:val="nil"/>
              <w:bottom w:val="single" w:color="auto" w:sz="4" w:space="0"/>
              <w:right w:val="single" w:color="auto" w:sz="4" w:space="0"/>
            </w:tcBorders>
            <w:noWrap/>
            <w:vAlign w:val="center"/>
          </w:tcPr>
          <w:p w14:paraId="0C8D181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Y＜200</w:t>
            </w:r>
          </w:p>
        </w:tc>
      </w:tr>
      <w:tr w14:paraId="4B577BF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E36E70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仓储业</w:t>
            </w:r>
          </w:p>
        </w:tc>
        <w:tc>
          <w:tcPr>
            <w:tcW w:w="1383" w:type="dxa"/>
            <w:tcBorders>
              <w:top w:val="nil"/>
              <w:left w:val="nil"/>
              <w:bottom w:val="single" w:color="auto" w:sz="4" w:space="0"/>
              <w:right w:val="single" w:color="auto" w:sz="4" w:space="0"/>
            </w:tcBorders>
            <w:noWrap/>
            <w:vAlign w:val="center"/>
          </w:tcPr>
          <w:p w14:paraId="122BD0A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9A7E80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0C8FA1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100≤X＜200</w:t>
            </w:r>
          </w:p>
        </w:tc>
        <w:tc>
          <w:tcPr>
            <w:tcW w:w="2105" w:type="dxa"/>
            <w:tcBorders>
              <w:top w:val="nil"/>
              <w:left w:val="nil"/>
              <w:bottom w:val="single" w:color="auto" w:sz="4" w:space="0"/>
              <w:right w:val="single" w:color="auto" w:sz="4" w:space="0"/>
            </w:tcBorders>
            <w:noWrap/>
            <w:vAlign w:val="center"/>
          </w:tcPr>
          <w:p w14:paraId="7D64401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20≤X＜100</w:t>
            </w:r>
          </w:p>
        </w:tc>
        <w:tc>
          <w:tcPr>
            <w:tcW w:w="1361" w:type="dxa"/>
            <w:tcBorders>
              <w:top w:val="nil"/>
              <w:left w:val="nil"/>
              <w:bottom w:val="single" w:color="auto" w:sz="4" w:space="0"/>
              <w:right w:val="single" w:color="auto" w:sz="4" w:space="0"/>
            </w:tcBorders>
            <w:noWrap/>
            <w:vAlign w:val="center"/>
          </w:tcPr>
          <w:p w14:paraId="54ACA96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7EC71288">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709349E">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B3B19C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A722BF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B433FC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1000≤Y＜30000</w:t>
            </w:r>
          </w:p>
        </w:tc>
        <w:tc>
          <w:tcPr>
            <w:tcW w:w="2105" w:type="dxa"/>
            <w:tcBorders>
              <w:top w:val="nil"/>
              <w:left w:val="nil"/>
              <w:bottom w:val="single" w:color="auto" w:sz="4" w:space="0"/>
              <w:right w:val="single" w:color="auto" w:sz="4" w:space="0"/>
            </w:tcBorders>
            <w:noWrap/>
            <w:vAlign w:val="center"/>
          </w:tcPr>
          <w:p w14:paraId="5A14215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1E4919D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47100A6A">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917E3C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邮政业</w:t>
            </w:r>
          </w:p>
        </w:tc>
        <w:tc>
          <w:tcPr>
            <w:tcW w:w="1383" w:type="dxa"/>
            <w:tcBorders>
              <w:top w:val="nil"/>
              <w:left w:val="nil"/>
              <w:bottom w:val="single" w:color="auto" w:sz="4" w:space="0"/>
              <w:right w:val="single" w:color="auto" w:sz="4" w:space="0"/>
            </w:tcBorders>
            <w:noWrap/>
            <w:vAlign w:val="center"/>
          </w:tcPr>
          <w:p w14:paraId="78B15C9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258600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7E66E47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20F510B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481BE33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4827F1C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2F09C62">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15E406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77C858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BAF812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2000≤Y＜30000</w:t>
            </w:r>
          </w:p>
        </w:tc>
        <w:tc>
          <w:tcPr>
            <w:tcW w:w="2105" w:type="dxa"/>
            <w:tcBorders>
              <w:top w:val="nil"/>
              <w:left w:val="nil"/>
              <w:bottom w:val="single" w:color="auto" w:sz="4" w:space="0"/>
              <w:right w:val="single" w:color="auto" w:sz="4" w:space="0"/>
            </w:tcBorders>
            <w:noWrap/>
            <w:vAlign w:val="center"/>
          </w:tcPr>
          <w:p w14:paraId="4916993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4B34B36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4827BCF2">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FDB265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住宿业</w:t>
            </w:r>
          </w:p>
        </w:tc>
        <w:tc>
          <w:tcPr>
            <w:tcW w:w="1383" w:type="dxa"/>
            <w:tcBorders>
              <w:top w:val="nil"/>
              <w:left w:val="nil"/>
              <w:bottom w:val="single" w:color="auto" w:sz="4" w:space="0"/>
              <w:right w:val="single" w:color="auto" w:sz="4" w:space="0"/>
            </w:tcBorders>
            <w:noWrap/>
            <w:vAlign w:val="center"/>
          </w:tcPr>
          <w:p w14:paraId="71D2968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EDB99E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C0D213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7732C38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023BF22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75140057">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F41BF0A">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306FC0A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00655D1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AC60C8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5D0C335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2D25491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7990A65D">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030242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餐饮业</w:t>
            </w:r>
          </w:p>
        </w:tc>
        <w:tc>
          <w:tcPr>
            <w:tcW w:w="1383" w:type="dxa"/>
            <w:tcBorders>
              <w:top w:val="nil"/>
              <w:left w:val="nil"/>
              <w:bottom w:val="single" w:color="auto" w:sz="4" w:space="0"/>
              <w:right w:val="single" w:color="auto" w:sz="4" w:space="0"/>
            </w:tcBorders>
            <w:noWrap/>
            <w:vAlign w:val="center"/>
          </w:tcPr>
          <w:p w14:paraId="2FB0FD5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A1D125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F17E71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272B5E3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2CCDE9D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5516EE7F">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3D65A0D">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6B592A9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5C0C68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F19103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38DFC0A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35601FC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68254934">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F7C0DE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信息传输业</w:t>
            </w:r>
          </w:p>
        </w:tc>
        <w:tc>
          <w:tcPr>
            <w:tcW w:w="1383" w:type="dxa"/>
            <w:tcBorders>
              <w:top w:val="nil"/>
              <w:left w:val="nil"/>
              <w:bottom w:val="single" w:color="auto" w:sz="4" w:space="0"/>
              <w:right w:val="single" w:color="auto" w:sz="4" w:space="0"/>
            </w:tcBorders>
            <w:noWrap/>
            <w:vAlign w:val="center"/>
          </w:tcPr>
          <w:p w14:paraId="265239E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DA318D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1AEE126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100≤X＜2000</w:t>
            </w:r>
          </w:p>
        </w:tc>
        <w:tc>
          <w:tcPr>
            <w:tcW w:w="2105" w:type="dxa"/>
            <w:tcBorders>
              <w:top w:val="nil"/>
              <w:left w:val="nil"/>
              <w:bottom w:val="single" w:color="auto" w:sz="4" w:space="0"/>
              <w:right w:val="single" w:color="auto" w:sz="4" w:space="0"/>
            </w:tcBorders>
            <w:noWrap/>
            <w:vAlign w:val="center"/>
          </w:tcPr>
          <w:p w14:paraId="21ED6F0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6EAC47C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2E7BCE18">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503D8D7">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559E3CE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8C3A62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AD8EB7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1000≤Y＜100000</w:t>
            </w:r>
          </w:p>
        </w:tc>
        <w:tc>
          <w:tcPr>
            <w:tcW w:w="2105" w:type="dxa"/>
            <w:tcBorders>
              <w:top w:val="nil"/>
              <w:left w:val="nil"/>
              <w:bottom w:val="single" w:color="auto" w:sz="4" w:space="0"/>
              <w:right w:val="single" w:color="auto" w:sz="4" w:space="0"/>
            </w:tcBorders>
            <w:noWrap/>
            <w:vAlign w:val="center"/>
          </w:tcPr>
          <w:p w14:paraId="0A7D79A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4B72201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17591D9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C2D6AA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126F2D7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CDB17B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1801091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06D0B33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69CA257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089461D4">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181993E">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27E9D8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C76ECF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29CAC2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1000≤Y＜10000</w:t>
            </w:r>
          </w:p>
        </w:tc>
        <w:tc>
          <w:tcPr>
            <w:tcW w:w="2105" w:type="dxa"/>
            <w:tcBorders>
              <w:top w:val="nil"/>
              <w:left w:val="nil"/>
              <w:bottom w:val="single" w:color="auto" w:sz="4" w:space="0"/>
              <w:right w:val="single" w:color="auto" w:sz="4" w:space="0"/>
            </w:tcBorders>
            <w:noWrap/>
            <w:vAlign w:val="center"/>
          </w:tcPr>
          <w:p w14:paraId="63E275C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50≤Y＜1000</w:t>
            </w:r>
          </w:p>
        </w:tc>
        <w:tc>
          <w:tcPr>
            <w:tcW w:w="1361" w:type="dxa"/>
            <w:tcBorders>
              <w:top w:val="nil"/>
              <w:left w:val="nil"/>
              <w:bottom w:val="single" w:color="auto" w:sz="4" w:space="0"/>
              <w:right w:val="single" w:color="auto" w:sz="4" w:space="0"/>
            </w:tcBorders>
            <w:noWrap/>
            <w:vAlign w:val="center"/>
          </w:tcPr>
          <w:p w14:paraId="5FB53BE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w:t>
            </w:r>
          </w:p>
        </w:tc>
      </w:tr>
      <w:tr w14:paraId="7603DDD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84F573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房地产开发经营</w:t>
            </w:r>
          </w:p>
        </w:tc>
        <w:tc>
          <w:tcPr>
            <w:tcW w:w="1383" w:type="dxa"/>
            <w:tcBorders>
              <w:top w:val="nil"/>
              <w:left w:val="nil"/>
              <w:bottom w:val="single" w:color="auto" w:sz="4" w:space="0"/>
              <w:right w:val="single" w:color="auto" w:sz="4" w:space="0"/>
            </w:tcBorders>
            <w:noWrap/>
            <w:vAlign w:val="center"/>
          </w:tcPr>
          <w:p w14:paraId="7CD102B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2DEDBCC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820EE7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1000≤Y＜200000</w:t>
            </w:r>
          </w:p>
        </w:tc>
        <w:tc>
          <w:tcPr>
            <w:tcW w:w="2105" w:type="dxa"/>
            <w:tcBorders>
              <w:top w:val="nil"/>
              <w:left w:val="nil"/>
              <w:bottom w:val="single" w:color="auto" w:sz="4" w:space="0"/>
              <w:right w:val="single" w:color="auto" w:sz="4" w:space="0"/>
            </w:tcBorders>
            <w:noWrap/>
            <w:vAlign w:val="center"/>
          </w:tcPr>
          <w:p w14:paraId="248C4B6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100≤X＜1000</w:t>
            </w:r>
          </w:p>
        </w:tc>
        <w:tc>
          <w:tcPr>
            <w:tcW w:w="1361" w:type="dxa"/>
            <w:tcBorders>
              <w:top w:val="nil"/>
              <w:left w:val="nil"/>
              <w:bottom w:val="single" w:color="auto" w:sz="4" w:space="0"/>
              <w:right w:val="single" w:color="auto" w:sz="4" w:space="0"/>
            </w:tcBorders>
            <w:noWrap/>
            <w:vAlign w:val="center"/>
          </w:tcPr>
          <w:p w14:paraId="7290793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X＜100</w:t>
            </w:r>
          </w:p>
        </w:tc>
      </w:tr>
      <w:tr w14:paraId="2D27E4C2">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F9CB49A">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43C2E0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16DD6EC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FE45CC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5000≤Z＜10000</w:t>
            </w:r>
          </w:p>
        </w:tc>
        <w:tc>
          <w:tcPr>
            <w:tcW w:w="2105" w:type="dxa"/>
            <w:tcBorders>
              <w:top w:val="nil"/>
              <w:left w:val="nil"/>
              <w:bottom w:val="single" w:color="auto" w:sz="4" w:space="0"/>
              <w:right w:val="single" w:color="auto" w:sz="4" w:space="0"/>
            </w:tcBorders>
            <w:noWrap/>
            <w:vAlign w:val="center"/>
          </w:tcPr>
          <w:p w14:paraId="084979C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2000≤Y＜5000</w:t>
            </w:r>
          </w:p>
        </w:tc>
        <w:tc>
          <w:tcPr>
            <w:tcW w:w="1361" w:type="dxa"/>
            <w:tcBorders>
              <w:top w:val="nil"/>
              <w:left w:val="nil"/>
              <w:bottom w:val="single" w:color="auto" w:sz="4" w:space="0"/>
              <w:right w:val="single" w:color="auto" w:sz="4" w:space="0"/>
            </w:tcBorders>
            <w:noWrap/>
            <w:vAlign w:val="center"/>
          </w:tcPr>
          <w:p w14:paraId="6BE31C5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Y＜2000</w:t>
            </w:r>
          </w:p>
        </w:tc>
      </w:tr>
      <w:tr w14:paraId="1A43F91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07DD50F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物业管理</w:t>
            </w:r>
          </w:p>
        </w:tc>
        <w:tc>
          <w:tcPr>
            <w:tcW w:w="1383" w:type="dxa"/>
            <w:tcBorders>
              <w:top w:val="nil"/>
              <w:left w:val="nil"/>
              <w:bottom w:val="single" w:color="auto" w:sz="4" w:space="0"/>
              <w:right w:val="single" w:color="auto" w:sz="4" w:space="0"/>
            </w:tcBorders>
            <w:noWrap/>
            <w:vAlign w:val="center"/>
          </w:tcPr>
          <w:p w14:paraId="7541788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42A983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32844BB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2385CA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1361" w:type="dxa"/>
            <w:tcBorders>
              <w:top w:val="nil"/>
              <w:left w:val="nil"/>
              <w:bottom w:val="single" w:color="auto" w:sz="4" w:space="0"/>
              <w:right w:val="single" w:color="auto" w:sz="4" w:space="0"/>
            </w:tcBorders>
            <w:noWrap/>
            <w:vAlign w:val="center"/>
          </w:tcPr>
          <w:p w14:paraId="4C1D7F5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X＜100</w:t>
            </w:r>
          </w:p>
        </w:tc>
      </w:tr>
      <w:tr w14:paraId="36294AEF">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9E5B7FE">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54ACD2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CB6714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B09574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1000≤Y＜5000</w:t>
            </w:r>
          </w:p>
        </w:tc>
        <w:tc>
          <w:tcPr>
            <w:tcW w:w="2105" w:type="dxa"/>
            <w:tcBorders>
              <w:top w:val="nil"/>
              <w:left w:val="nil"/>
              <w:bottom w:val="single" w:color="auto" w:sz="4" w:space="0"/>
              <w:right w:val="single" w:color="auto" w:sz="4" w:space="0"/>
            </w:tcBorders>
            <w:noWrap/>
            <w:vAlign w:val="center"/>
          </w:tcPr>
          <w:p w14:paraId="282E168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500≤Y＜1000</w:t>
            </w:r>
          </w:p>
        </w:tc>
        <w:tc>
          <w:tcPr>
            <w:tcW w:w="1361" w:type="dxa"/>
            <w:tcBorders>
              <w:top w:val="nil"/>
              <w:left w:val="nil"/>
              <w:bottom w:val="single" w:color="auto" w:sz="4" w:space="0"/>
              <w:right w:val="single" w:color="auto" w:sz="4" w:space="0"/>
            </w:tcBorders>
            <w:noWrap/>
            <w:vAlign w:val="center"/>
          </w:tcPr>
          <w:p w14:paraId="5DEDD21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Y＜500</w:t>
            </w:r>
          </w:p>
        </w:tc>
      </w:tr>
      <w:tr w14:paraId="43EDA01A">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B6AC73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租赁和商务服务业</w:t>
            </w:r>
          </w:p>
        </w:tc>
        <w:tc>
          <w:tcPr>
            <w:tcW w:w="1383" w:type="dxa"/>
            <w:tcBorders>
              <w:top w:val="nil"/>
              <w:left w:val="nil"/>
              <w:bottom w:val="single" w:color="auto" w:sz="4" w:space="0"/>
              <w:right w:val="single" w:color="auto" w:sz="4" w:space="0"/>
            </w:tcBorders>
            <w:noWrap/>
            <w:vAlign w:val="center"/>
          </w:tcPr>
          <w:p w14:paraId="5BBC6FA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9FFEC5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D95F43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3484864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E2D748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7FAFFD8A">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2F65626">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F5B58A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061752F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FCC1E2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8000≤Z＜120000</w:t>
            </w:r>
          </w:p>
        </w:tc>
        <w:tc>
          <w:tcPr>
            <w:tcW w:w="2105" w:type="dxa"/>
            <w:tcBorders>
              <w:top w:val="nil"/>
              <w:left w:val="nil"/>
              <w:bottom w:val="single" w:color="auto" w:sz="4" w:space="0"/>
              <w:right w:val="single" w:color="auto" w:sz="4" w:space="0"/>
            </w:tcBorders>
            <w:noWrap/>
            <w:vAlign w:val="center"/>
          </w:tcPr>
          <w:p w14:paraId="468650D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100≤Z＜8000</w:t>
            </w:r>
          </w:p>
        </w:tc>
        <w:tc>
          <w:tcPr>
            <w:tcW w:w="1361" w:type="dxa"/>
            <w:tcBorders>
              <w:top w:val="nil"/>
              <w:left w:val="nil"/>
              <w:bottom w:val="single" w:color="auto" w:sz="4" w:space="0"/>
              <w:right w:val="single" w:color="auto" w:sz="4" w:space="0"/>
            </w:tcBorders>
            <w:noWrap/>
            <w:vAlign w:val="center"/>
          </w:tcPr>
          <w:p w14:paraId="527DCB4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3F55404F">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5847A5F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其他未列明行业</w:t>
            </w:r>
          </w:p>
        </w:tc>
        <w:tc>
          <w:tcPr>
            <w:tcW w:w="1383" w:type="dxa"/>
            <w:tcBorders>
              <w:top w:val="nil"/>
              <w:left w:val="nil"/>
              <w:bottom w:val="single" w:color="auto" w:sz="4" w:space="0"/>
              <w:right w:val="single" w:color="auto" w:sz="4" w:space="0"/>
            </w:tcBorders>
            <w:noWrap/>
            <w:vAlign w:val="center"/>
          </w:tcPr>
          <w:p w14:paraId="13A6B93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DA7197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5E1A88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2662602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2CC675A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bl>
    <w:p w14:paraId="4732DA6B">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bookmarkStart w:id="15" w:name="_Toc8893"/>
    </w:p>
    <w:p w14:paraId="667F4E9E">
      <w:pPr>
        <w:spacing w:line="360" w:lineRule="auto"/>
        <w:rPr>
          <w:rFonts w:hint="eastAsia"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附件3</w:t>
      </w:r>
      <w:r>
        <w:rPr>
          <w:rFonts w:hint="eastAsia" w:hAnsi="宋体" w:cs="宋体"/>
          <w:color w:val="auto"/>
          <w:sz w:val="28"/>
          <w:szCs w:val="28"/>
          <w:highlight w:val="none"/>
          <w:lang w:val="en-US" w:eastAsia="zh-CN"/>
        </w:rPr>
        <w:t>：</w:t>
      </w:r>
    </w:p>
    <w:p w14:paraId="5C731FE6">
      <w:pPr>
        <w:widowControl/>
        <w:shd w:val="clear" w:color="auto" w:fill="FFFFFF"/>
        <w:spacing w:before="20" w:after="20" w:line="560" w:lineRule="atLeast"/>
        <w:jc w:val="center"/>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中国境内生产的组件成本核算基本规则</w:t>
      </w:r>
    </w:p>
    <w:p w14:paraId="1CE5BA77">
      <w:pPr>
        <w:keepNext w:val="0"/>
        <w:keepLines w:val="0"/>
        <w:pageBreakBefore w:val="0"/>
        <w:widowControl/>
        <w:shd w:val="clear" w:color="auto" w:fill="FFFFFF"/>
        <w:kinsoku/>
        <w:wordWrap/>
        <w:overflowPunct/>
        <w:topLinePunct w:val="0"/>
        <w:bidi w:val="0"/>
        <w:snapToGrid/>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67AAA26">
      <w:pPr>
        <w:keepNext w:val="0"/>
        <w:keepLines w:val="0"/>
        <w:pageBreakBefore w:val="0"/>
        <w:widowControl/>
        <w:shd w:val="clear" w:color="auto" w:fill="FFFFFF"/>
        <w:kinsoku/>
        <w:wordWrap/>
        <w:overflowPunct/>
        <w:topLinePunct w:val="0"/>
        <w:bidi w:val="0"/>
        <w:snapToGrid/>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一、产品的一级组件是指直接组成产品的组件。产品的二级组件是指直接组成产品一级组件的组件。一级组件不可分解的，视同二级组件。</w:t>
      </w:r>
    </w:p>
    <w:p w14:paraId="6F727EF3">
      <w:pPr>
        <w:keepNext w:val="0"/>
        <w:keepLines w:val="0"/>
        <w:pageBreakBefore w:val="0"/>
        <w:widowControl/>
        <w:shd w:val="clear" w:color="auto" w:fill="FFFFFF"/>
        <w:kinsoku/>
        <w:wordWrap/>
        <w:overflowPunct/>
        <w:topLinePunct w:val="0"/>
        <w:bidi w:val="0"/>
        <w:snapToGrid/>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二、二级组件在中国境内生产的，其全部成本计入中国境内生产的组件成本；二级组件不在中国境内生产的，其成本不计入中国境内生产的组件成本。</w:t>
      </w:r>
    </w:p>
    <w:p w14:paraId="54112FE0">
      <w:pPr>
        <w:keepNext w:val="0"/>
        <w:keepLines w:val="0"/>
        <w:pageBreakBefore w:val="0"/>
        <w:widowControl/>
        <w:shd w:val="clear" w:color="auto" w:fill="FFFFFF"/>
        <w:kinsoku/>
        <w:wordWrap/>
        <w:overflowPunct/>
        <w:topLinePunct w:val="0"/>
        <w:bidi w:val="0"/>
        <w:snapToGrid/>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三、产品总成本和组件成本以相关会计核算数据、采购合同、进货记录等为基础进行计算。</w:t>
      </w:r>
    </w:p>
    <w:p w14:paraId="7B5DA7F0">
      <w:pPr>
        <w:pStyle w:val="16"/>
        <w:keepNext w:val="0"/>
        <w:keepLines w:val="0"/>
        <w:pageBreakBefore w:val="0"/>
        <w:kinsoku/>
        <w:wordWrap/>
        <w:overflowPunct/>
        <w:topLinePunct w:val="0"/>
        <w:bidi w:val="0"/>
        <w:snapToGrid/>
        <w:spacing w:line="48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四、需要对成本核算规则予以进一步明确的其他有关事项，由财政部会同有关部门另行规定。</w:t>
      </w:r>
    </w:p>
    <w:p w14:paraId="014A770E">
      <w:pPr>
        <w:pStyle w:val="2"/>
        <w:rPr>
          <w:rFonts w:hint="eastAsia" w:ascii="宋体" w:hAnsi="宋体" w:cs="宋体"/>
          <w:color w:val="auto"/>
          <w:highlight w:val="none"/>
        </w:rPr>
      </w:pPr>
    </w:p>
    <w:p w14:paraId="5FCFE19D">
      <w:pPr>
        <w:pStyle w:val="2"/>
        <w:rPr>
          <w:rFonts w:hint="eastAsia" w:ascii="宋体" w:hAnsi="宋体" w:cs="宋体"/>
          <w:color w:val="auto"/>
          <w:highlight w:val="none"/>
        </w:rPr>
      </w:pPr>
    </w:p>
    <w:p w14:paraId="0CE6D6FF">
      <w:pPr>
        <w:rPr>
          <w:rFonts w:hint="eastAsia" w:ascii="宋体" w:hAnsi="宋体" w:cs="宋体"/>
          <w:color w:val="auto"/>
          <w:highlight w:val="none"/>
        </w:rPr>
      </w:pPr>
    </w:p>
    <w:p w14:paraId="102EF778">
      <w:pPr>
        <w:rPr>
          <w:rFonts w:hint="eastAsia" w:ascii="宋体" w:hAnsi="宋体" w:cs="宋体"/>
          <w:color w:val="auto"/>
          <w:highlight w:val="none"/>
        </w:rPr>
      </w:pPr>
    </w:p>
    <w:p w14:paraId="6D4975CB">
      <w:pPr>
        <w:rPr>
          <w:rFonts w:hint="eastAsia" w:ascii="宋体" w:hAnsi="宋体" w:cs="宋体"/>
          <w:color w:val="auto"/>
          <w:highlight w:val="none"/>
        </w:rPr>
      </w:pPr>
    </w:p>
    <w:p w14:paraId="70C449BD">
      <w:pPr>
        <w:rPr>
          <w:rFonts w:hint="eastAsia" w:ascii="宋体" w:hAnsi="宋体" w:cs="宋体"/>
          <w:color w:val="auto"/>
          <w:highlight w:val="none"/>
        </w:rPr>
      </w:pPr>
    </w:p>
    <w:p w14:paraId="7FC962F2">
      <w:pPr>
        <w:rPr>
          <w:rFonts w:hint="eastAsia" w:ascii="宋体" w:hAnsi="宋体" w:cs="宋体"/>
          <w:color w:val="auto"/>
          <w:highlight w:val="none"/>
        </w:rPr>
      </w:pPr>
    </w:p>
    <w:p w14:paraId="4897C6DB">
      <w:pPr>
        <w:rPr>
          <w:rFonts w:hint="eastAsia" w:ascii="宋体" w:hAnsi="宋体" w:cs="宋体"/>
          <w:color w:val="auto"/>
          <w:highlight w:val="none"/>
        </w:rPr>
      </w:pPr>
    </w:p>
    <w:p w14:paraId="6110BC74">
      <w:pPr>
        <w:rPr>
          <w:rFonts w:hint="eastAsia" w:ascii="宋体" w:hAnsi="宋体" w:cs="宋体"/>
          <w:color w:val="auto"/>
          <w:highlight w:val="none"/>
        </w:rPr>
      </w:pPr>
    </w:p>
    <w:p w14:paraId="2167288D">
      <w:pPr>
        <w:rPr>
          <w:rFonts w:hint="eastAsia" w:ascii="宋体" w:hAnsi="宋体" w:cs="宋体"/>
          <w:color w:val="auto"/>
          <w:highlight w:val="none"/>
        </w:rPr>
      </w:pPr>
    </w:p>
    <w:p w14:paraId="0AF5F048">
      <w:pPr>
        <w:rPr>
          <w:rFonts w:hint="eastAsia" w:ascii="宋体" w:hAnsi="宋体" w:cs="宋体"/>
          <w:color w:val="auto"/>
          <w:highlight w:val="none"/>
        </w:rPr>
      </w:pPr>
    </w:p>
    <w:p w14:paraId="32453018">
      <w:pPr>
        <w:rPr>
          <w:rFonts w:hint="eastAsia" w:ascii="宋体" w:hAnsi="宋体" w:cs="宋体"/>
          <w:color w:val="auto"/>
          <w:highlight w:val="none"/>
        </w:rPr>
      </w:pPr>
    </w:p>
    <w:p w14:paraId="57DA545C">
      <w:pPr>
        <w:rPr>
          <w:rFonts w:hint="eastAsia" w:ascii="宋体" w:hAnsi="宋体" w:cs="宋体"/>
          <w:color w:val="auto"/>
          <w:highlight w:val="none"/>
        </w:rPr>
      </w:pPr>
    </w:p>
    <w:p w14:paraId="37A532AC">
      <w:pPr>
        <w:rPr>
          <w:rFonts w:hint="eastAsia" w:ascii="宋体" w:hAnsi="宋体" w:cs="宋体"/>
          <w:color w:val="auto"/>
          <w:highlight w:val="none"/>
        </w:rPr>
      </w:pPr>
    </w:p>
    <w:p w14:paraId="1DAF0659">
      <w:pPr>
        <w:rPr>
          <w:rFonts w:hint="eastAsia" w:ascii="宋体" w:hAnsi="宋体" w:cs="宋体"/>
          <w:color w:val="auto"/>
          <w:highlight w:val="none"/>
        </w:rPr>
      </w:pPr>
    </w:p>
    <w:p w14:paraId="0D43B6BF">
      <w:pPr>
        <w:rPr>
          <w:rFonts w:hint="eastAsia" w:ascii="宋体" w:hAnsi="宋体" w:cs="宋体"/>
          <w:color w:val="auto"/>
          <w:highlight w:val="none"/>
        </w:rPr>
      </w:pPr>
    </w:p>
    <w:p w14:paraId="04A0FC90">
      <w:pPr>
        <w:rPr>
          <w:rFonts w:hint="eastAsia" w:ascii="宋体" w:hAnsi="宋体" w:cs="宋体"/>
          <w:color w:val="auto"/>
          <w:highlight w:val="none"/>
        </w:rPr>
      </w:pPr>
    </w:p>
    <w:p w14:paraId="7B34802B">
      <w:pPr>
        <w:rPr>
          <w:rFonts w:hint="eastAsia" w:ascii="宋体" w:hAnsi="宋体" w:cs="宋体"/>
          <w:color w:val="auto"/>
          <w:highlight w:val="none"/>
        </w:rPr>
      </w:pPr>
    </w:p>
    <w:p w14:paraId="5D4DA775">
      <w:pPr>
        <w:rPr>
          <w:rFonts w:hint="eastAsia" w:ascii="宋体" w:hAnsi="宋体" w:cs="宋体"/>
          <w:color w:val="auto"/>
          <w:highlight w:val="none"/>
        </w:rPr>
      </w:pPr>
    </w:p>
    <w:p w14:paraId="7306ECC7">
      <w:pPr>
        <w:pStyle w:val="2"/>
        <w:rPr>
          <w:rFonts w:hint="eastAsia" w:ascii="宋体" w:hAnsi="宋体" w:cs="宋体"/>
          <w:color w:val="auto"/>
          <w:highlight w:val="none"/>
        </w:rPr>
      </w:pPr>
    </w:p>
    <w:p w14:paraId="2639EED7">
      <w:pPr>
        <w:pStyle w:val="2"/>
        <w:rPr>
          <w:rFonts w:hint="eastAsia" w:ascii="宋体" w:hAnsi="宋体" w:cs="宋体"/>
          <w:color w:val="auto"/>
          <w:highlight w:val="none"/>
        </w:rPr>
      </w:pPr>
      <w:r>
        <w:rPr>
          <w:rFonts w:hint="eastAsia" w:ascii="宋体" w:hAnsi="宋体" w:cs="宋体"/>
          <w:color w:val="auto"/>
          <w:highlight w:val="none"/>
        </w:rPr>
        <w:t>第四章 响应文件格式</w:t>
      </w:r>
      <w:bookmarkEnd w:id="15"/>
    </w:p>
    <w:p w14:paraId="743D79E8">
      <w:pPr>
        <w:snapToGrid w:val="0"/>
        <w:spacing w:before="156" w:beforeLines="50" w:after="50"/>
        <w:outlineLvl w:val="1"/>
        <w:rPr>
          <w:rFonts w:hint="eastAsia" w:ascii="宋体" w:hAnsi="宋体" w:cs="宋体"/>
          <w:b/>
          <w:bCs/>
          <w:color w:val="auto"/>
          <w:szCs w:val="21"/>
          <w:highlight w:val="none"/>
        </w:rPr>
      </w:pPr>
      <w:bookmarkStart w:id="16" w:name="_Toc1763"/>
      <w:r>
        <w:rPr>
          <w:rFonts w:hint="eastAsia" w:ascii="宋体" w:hAnsi="宋体" w:cs="宋体"/>
          <w:b/>
          <w:bCs/>
          <w:color w:val="auto"/>
          <w:szCs w:val="21"/>
          <w:highlight w:val="none"/>
        </w:rPr>
        <w:t>一、响应文件格式</w:t>
      </w:r>
      <w:bookmarkEnd w:id="16"/>
    </w:p>
    <w:p w14:paraId="506569E5">
      <w:pPr>
        <w:snapToGrid w:val="0"/>
        <w:spacing w:before="156" w:beforeLines="50" w:after="50"/>
        <w:rPr>
          <w:rFonts w:hint="eastAsia" w:ascii="宋体" w:hAnsi="宋体" w:cs="宋体"/>
          <w:b/>
          <w:bCs/>
          <w:color w:val="auto"/>
          <w:szCs w:val="21"/>
          <w:highlight w:val="none"/>
        </w:rPr>
      </w:pPr>
    </w:p>
    <w:p w14:paraId="04B22B5C">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1、资格证明文件格式：</w:t>
      </w:r>
    </w:p>
    <w:p w14:paraId="5E74539F">
      <w:pPr>
        <w:spacing w:line="240" w:lineRule="atLeast"/>
        <w:jc w:val="center"/>
        <w:rPr>
          <w:rFonts w:hint="eastAsia" w:ascii="宋体" w:hAnsi="宋体" w:cs="宋体"/>
          <w:b/>
          <w:color w:val="auto"/>
          <w:sz w:val="32"/>
          <w:szCs w:val="32"/>
          <w:highlight w:val="none"/>
        </w:rPr>
      </w:pPr>
    </w:p>
    <w:p w14:paraId="2FC5A43B">
      <w:pPr>
        <w:spacing w:line="240" w:lineRule="atLeast"/>
        <w:jc w:val="center"/>
        <w:rPr>
          <w:rFonts w:hint="eastAsia" w:ascii="宋体" w:hAnsi="宋体" w:cs="宋体"/>
          <w:b/>
          <w:color w:val="auto"/>
          <w:sz w:val="32"/>
          <w:szCs w:val="32"/>
          <w:highlight w:val="none"/>
        </w:rPr>
      </w:pPr>
    </w:p>
    <w:p w14:paraId="4EC79D7F">
      <w:pPr>
        <w:snapToGrid w:val="0"/>
        <w:spacing w:before="156" w:beforeLines="50" w:after="50" w:line="280" w:lineRule="exact"/>
        <w:ind w:firstLine="8" w:firstLineChars="3"/>
        <w:jc w:val="right"/>
        <w:rPr>
          <w:rFonts w:hint="eastAsia"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2C8BC9EB">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541C6066">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14C07F28">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7B0C1FFB">
      <w:pPr>
        <w:snapToGrid w:val="0"/>
        <w:spacing w:before="156" w:beforeLines="50" w:after="50"/>
        <w:ind w:firstLine="13" w:firstLineChars="3"/>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212667F6">
      <w:pPr>
        <w:snapToGrid w:val="0"/>
        <w:spacing w:before="156"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14:paraId="0CD3DAED">
      <w:pPr>
        <w:snapToGrid w:val="0"/>
        <w:spacing w:before="156" w:beforeLines="50" w:after="50"/>
        <w:rPr>
          <w:rFonts w:hint="eastAsia" w:ascii="宋体" w:hAnsi="宋体" w:cs="宋体"/>
          <w:bCs/>
          <w:color w:val="auto"/>
          <w:szCs w:val="21"/>
          <w:highlight w:val="none"/>
        </w:rPr>
      </w:pPr>
    </w:p>
    <w:p w14:paraId="0A6AD7D1">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586D7458">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623F0E85">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056D2898">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45DB2FA1">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0DAF8A3B">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014A9619">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6163E6D1">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p>
    <w:p w14:paraId="5D9384FC">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49F702D9">
      <w:pPr>
        <w:pStyle w:val="7"/>
        <w:snapToGrid w:val="0"/>
        <w:spacing w:before="50" w:after="50" w:line="280" w:lineRule="exact"/>
        <w:ind w:firstLine="675" w:firstLineChars="225"/>
        <w:rPr>
          <w:rFonts w:hint="eastAsia" w:ascii="宋体" w:hAnsi="宋体" w:cs="宋体"/>
          <w:bCs/>
          <w:color w:val="auto"/>
          <w:sz w:val="30"/>
          <w:szCs w:val="30"/>
          <w:highlight w:val="none"/>
        </w:rPr>
      </w:pPr>
    </w:p>
    <w:p w14:paraId="09283160">
      <w:pPr>
        <w:snapToGrid w:val="0"/>
        <w:spacing w:before="156" w:beforeLines="50" w:after="50"/>
        <w:ind w:firstLine="10"/>
        <w:jc w:val="center"/>
        <w:rPr>
          <w:rFonts w:hint="eastAsia" w:ascii="宋体" w:hAnsi="宋体" w:cs="宋体"/>
          <w:color w:val="auto"/>
          <w:sz w:val="30"/>
          <w:szCs w:val="30"/>
          <w:highlight w:val="none"/>
        </w:rPr>
      </w:pPr>
    </w:p>
    <w:p w14:paraId="600E9341">
      <w:pPr>
        <w:snapToGrid w:val="0"/>
        <w:spacing w:before="156" w:beforeLines="50" w:after="50"/>
        <w:ind w:firstLine="10"/>
        <w:jc w:val="center"/>
        <w:rPr>
          <w:rFonts w:hint="eastAsia" w:ascii="宋体" w:hAnsi="宋体" w:cs="宋体"/>
          <w:color w:val="auto"/>
          <w:sz w:val="30"/>
          <w:szCs w:val="30"/>
          <w:highlight w:val="none"/>
        </w:rPr>
      </w:pPr>
    </w:p>
    <w:p w14:paraId="6E116AC2">
      <w:pPr>
        <w:snapToGrid w:val="0"/>
        <w:spacing w:before="156"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1C29EE19">
      <w:pPr>
        <w:snapToGrid w:val="0"/>
        <w:spacing w:before="156" w:beforeLines="50" w:after="50" w:line="33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28B2B627">
      <w:pPr>
        <w:snapToGrid w:val="0"/>
        <w:spacing w:before="156" w:beforeLines="50" w:after="50" w:line="330" w:lineRule="exact"/>
        <w:jc w:val="center"/>
        <w:rPr>
          <w:rFonts w:hint="eastAsia" w:ascii="宋体" w:hAnsi="宋体" w:cs="宋体"/>
          <w:b/>
          <w:color w:val="auto"/>
          <w:szCs w:val="21"/>
          <w:highlight w:val="none"/>
        </w:rPr>
      </w:pPr>
    </w:p>
    <w:p w14:paraId="40B889F0">
      <w:pPr>
        <w:snapToGrid w:val="0"/>
        <w:spacing w:before="156" w:beforeLines="50" w:after="50" w:line="33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目录</w:t>
      </w:r>
    </w:p>
    <w:p w14:paraId="6562D2B0">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787F9368">
      <w:pPr>
        <w:widowControl/>
        <w:spacing w:line="360" w:lineRule="exact"/>
        <w:rPr>
          <w:rFonts w:hint="eastAsia" w:ascii="宋体" w:hAnsi="宋体" w:cs="宋体"/>
          <w:b/>
          <w:bCs/>
          <w:color w:val="auto"/>
          <w:sz w:val="24"/>
          <w:highlight w:val="none"/>
        </w:rPr>
      </w:pPr>
    </w:p>
    <w:p w14:paraId="11672FA6">
      <w:pPr>
        <w:tabs>
          <w:tab w:val="left" w:pos="2625"/>
        </w:tabs>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一、谈判声明书格式</w:t>
      </w:r>
    </w:p>
    <w:p w14:paraId="54FF0733">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谈判声明书</w:t>
      </w:r>
    </w:p>
    <w:p w14:paraId="2EC5C4F3">
      <w:pPr>
        <w:pStyle w:val="19"/>
        <w:spacing w:line="360" w:lineRule="exact"/>
        <w:rPr>
          <w:rFonts w:hint="eastAsia" w:hAnsi="宋体" w:cs="宋体"/>
          <w:color w:val="auto"/>
          <w:sz w:val="21"/>
          <w:szCs w:val="21"/>
          <w:highlight w:val="none"/>
        </w:rPr>
      </w:pPr>
      <w:r>
        <w:rPr>
          <w:rFonts w:hint="eastAsia" w:hAnsi="宋体" w:cs="宋体"/>
          <w:color w:val="auto"/>
          <w:sz w:val="21"/>
          <w:highlight w:val="none"/>
        </w:rPr>
        <w:t>致：</w:t>
      </w:r>
      <w:r>
        <w:rPr>
          <w:rFonts w:hint="eastAsia" w:hAnsi="宋体" w:cs="宋体"/>
          <w:color w:val="auto"/>
          <w:sz w:val="21"/>
          <w:highlight w:val="none"/>
          <w:u w:val="single"/>
        </w:rPr>
        <w:t xml:space="preserve">              </w:t>
      </w:r>
      <w:r>
        <w:rPr>
          <w:rFonts w:hint="eastAsia" w:hAnsi="宋体" w:cs="宋体"/>
          <w:color w:val="auto"/>
          <w:sz w:val="21"/>
          <w:highlight w:val="none"/>
        </w:rPr>
        <w:t>（采购人单位名称）：</w:t>
      </w:r>
    </w:p>
    <w:p w14:paraId="5302F08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19567314">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6896978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AC25D9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7233E56D">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245361C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（2）已详细审查全部谈判文件，包括澄清或者更正公告（如有）；</w:t>
      </w:r>
    </w:p>
    <w:p w14:paraId="3898463B">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16DD5C19">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（4）响应谈判文件规定的响应文件有效期。</w:t>
      </w:r>
    </w:p>
    <w:p w14:paraId="621BF0C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57E2CADF">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0FAC4CB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6EC85C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6EAAF937">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5CDB0FF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4367238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44D024E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33E184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D8454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14:paraId="0C8F57D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□我方本次响应文件涉及商业秘密的内容有： </w:t>
      </w:r>
    </w:p>
    <w:p w14:paraId="71076BF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713FECCB">
      <w:pPr>
        <w:pStyle w:val="19"/>
        <w:jc w:val="right"/>
        <w:rPr>
          <w:rFonts w:hint="eastAsia" w:hAnsi="宋体" w:cs="宋体"/>
          <w:color w:val="auto"/>
          <w:sz w:val="21"/>
          <w:szCs w:val="21"/>
          <w:highlight w:val="none"/>
        </w:rPr>
      </w:pPr>
      <w:r>
        <w:rPr>
          <w:rFonts w:hint="eastAsia" w:hAnsi="宋体" w:cs="宋体"/>
          <w:color w:val="auto"/>
          <w:sz w:val="21"/>
          <w:highlight w:val="none"/>
        </w:rPr>
        <w:t>供应商名称（电子签章）：</w:t>
      </w:r>
    </w:p>
    <w:p w14:paraId="14372160">
      <w:pPr>
        <w:snapToGrid w:val="0"/>
        <w:spacing w:before="50" w:after="50"/>
        <w:ind w:left="-6" w:leftChars="-3" w:right="-817" w:rightChars="-389" w:firstLine="6720" w:firstLineChars="32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3998A24">
      <w:pPr>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说明：</w:t>
      </w:r>
    </w:p>
    <w:p w14:paraId="0B4563BB">
      <w:pPr>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1.供应商可以自行通过 “信用中国”（www.creditchina.gov.cn）和“中国政府采购网”网站（www.ccgp.gov.cn）查询供应商相关主体的信用记录。查询时间为本项目投标截止时间前10日至投标截止时间中任意一天。在资格审查阶段经谈判小组查询，对列入失信被执行人、重大税收违法案件当事人名单、政府采购严重违法失信行为记录名单的供应商，将被拒绝参与本项目政府采购活动。</w:t>
      </w:r>
    </w:p>
    <w:p w14:paraId="25265413">
      <w:pPr>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7CB4488">
      <w:pPr>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3.如为联合体投标，盖章处须加盖联合体各方公章，否则投标无效。</w:t>
      </w:r>
    </w:p>
    <w:p w14:paraId="4D6F57D3">
      <w:pPr>
        <w:ind w:firstLine="363" w:firstLineChars="202"/>
        <w:rPr>
          <w:rFonts w:hint="eastAsia" w:ascii="宋体" w:hAnsi="宋体" w:cs="宋体"/>
          <w:color w:val="auto"/>
          <w:sz w:val="18"/>
          <w:szCs w:val="18"/>
          <w:highlight w:val="none"/>
        </w:rPr>
      </w:pPr>
    </w:p>
    <w:p w14:paraId="5DDED2EC">
      <w:pPr>
        <w:ind w:firstLine="363" w:firstLineChars="202"/>
        <w:rPr>
          <w:rFonts w:hint="eastAsia" w:ascii="宋体" w:hAnsi="宋体" w:cs="宋体"/>
          <w:color w:val="auto"/>
          <w:sz w:val="18"/>
          <w:szCs w:val="18"/>
          <w:highlight w:val="none"/>
        </w:rPr>
      </w:pPr>
    </w:p>
    <w:p w14:paraId="5F518758">
      <w:pPr>
        <w:ind w:firstLine="363" w:firstLineChars="202"/>
        <w:rPr>
          <w:rFonts w:hint="eastAsia" w:ascii="宋体" w:hAnsi="宋体" w:cs="宋体"/>
          <w:color w:val="auto"/>
          <w:sz w:val="18"/>
          <w:szCs w:val="18"/>
          <w:highlight w:val="none"/>
        </w:rPr>
      </w:pPr>
    </w:p>
    <w:p w14:paraId="647CC6C8">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二、政府采购供应商资格信用承诺函格式</w:t>
      </w:r>
    </w:p>
    <w:p w14:paraId="5BC2FE87">
      <w:pPr>
        <w:autoSpaceDE w:val="0"/>
        <w:autoSpaceDN w:val="0"/>
        <w:adjustRightInd w:val="0"/>
        <w:spacing w:line="400" w:lineRule="exact"/>
        <w:jc w:val="left"/>
        <w:rPr>
          <w:rFonts w:hint="eastAsia" w:ascii="宋体" w:hAnsi="宋体" w:cs="宋体"/>
          <w:b/>
          <w:bCs/>
          <w:color w:val="auto"/>
          <w:szCs w:val="21"/>
          <w:highlight w:val="none"/>
        </w:rPr>
      </w:pPr>
    </w:p>
    <w:p w14:paraId="13EDD1D3">
      <w:pPr>
        <w:autoSpaceDE w:val="0"/>
        <w:autoSpaceDN w:val="0"/>
        <w:adjustRightIn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14:paraId="0034B4FE">
      <w:pPr>
        <w:pStyle w:val="28"/>
        <w:rPr>
          <w:rFonts w:hint="eastAsia" w:ascii="宋体" w:hAnsi="宋体" w:cs="宋体"/>
          <w:color w:val="auto"/>
          <w:sz w:val="21"/>
          <w:szCs w:val="21"/>
          <w:highlight w:val="none"/>
        </w:rPr>
      </w:pPr>
    </w:p>
    <w:p w14:paraId="55E82637">
      <w:pPr>
        <w:autoSpaceDE w:val="0"/>
        <w:autoSpaceDN w:val="0"/>
        <w:adjustRightInd w:val="0"/>
        <w:spacing w:line="400" w:lineRule="exact"/>
        <w:rPr>
          <w:rFonts w:hint="eastAsia"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14:paraId="35F8B270">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我方自愿参加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项目（项目编号：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）的政府采购活动，并郑重承诺我方符合《中华人民共和国政府采购法》第二十二条规定的条件： </w:t>
      </w:r>
    </w:p>
    <w:p w14:paraId="28B841E2">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14:paraId="335F1004">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14:paraId="14D373F7">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14:paraId="4082A318">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14:paraId="2D2B41A1">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14:paraId="7E754312">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14:paraId="3488A7B9">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4A567CAF">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特此声明！</w:t>
      </w:r>
      <w:r>
        <w:rPr>
          <w:rFonts w:hint="eastAsia" w:ascii="宋体" w:hAnsi="宋体" w:cs="宋体"/>
          <w:color w:val="auto"/>
          <w:spacing w:val="6"/>
          <w:szCs w:val="21"/>
          <w:highlight w:val="none"/>
        </w:rPr>
        <w:t xml:space="preserve"> </w:t>
      </w:r>
    </w:p>
    <w:p w14:paraId="0CDFCB72">
      <w:pPr>
        <w:pStyle w:val="34"/>
        <w:spacing w:line="400" w:lineRule="exact"/>
        <w:ind w:firstLine="444"/>
        <w:rPr>
          <w:rFonts w:hint="eastAsia" w:ascii="宋体" w:hAnsi="宋体" w:cs="宋体"/>
          <w:color w:val="auto"/>
          <w:spacing w:val="6"/>
          <w:szCs w:val="21"/>
          <w:highlight w:val="none"/>
        </w:rPr>
      </w:pPr>
    </w:p>
    <w:p w14:paraId="1B757440">
      <w:pPr>
        <w:spacing w:line="400" w:lineRule="exact"/>
        <w:rPr>
          <w:rFonts w:hint="eastAsia" w:ascii="宋体" w:hAnsi="宋体" w:cs="宋体"/>
          <w:color w:val="auto"/>
          <w:szCs w:val="21"/>
          <w:highlight w:val="none"/>
        </w:rPr>
      </w:pPr>
    </w:p>
    <w:p w14:paraId="308AE7D9">
      <w:pPr>
        <w:spacing w:line="40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r>
        <w:rPr>
          <w:rFonts w:hint="eastAsia" w:ascii="宋体" w:hAnsi="宋体" w:cs="宋体"/>
          <w:color w:val="auto"/>
          <w:szCs w:val="21"/>
          <w:highlight w:val="none"/>
          <w:u w:val="single"/>
        </w:rPr>
        <w:t xml:space="preserve">                  </w:t>
      </w:r>
    </w:p>
    <w:p w14:paraId="5A782CFF">
      <w:pPr>
        <w:spacing w:line="400" w:lineRule="exact"/>
        <w:jc w:val="center"/>
        <w:rPr>
          <w:rFonts w:hint="eastAsia" w:ascii="宋体" w:hAnsi="宋体" w:cs="宋体"/>
          <w:color w:val="auto"/>
          <w:szCs w:val="21"/>
          <w:highlight w:val="none"/>
          <w:u w:val="single"/>
        </w:rPr>
      </w:pPr>
    </w:p>
    <w:p w14:paraId="2018C4E7">
      <w:pPr>
        <w:pStyle w:val="19"/>
        <w:spacing w:line="400" w:lineRule="exact"/>
        <w:ind w:firstLine="3570" w:firstLineChars="1700"/>
        <w:rPr>
          <w:rFonts w:hint="eastAsia" w:hAnsi="宋体" w:cs="宋体"/>
          <w:color w:val="auto"/>
          <w:sz w:val="21"/>
          <w:highlight w:val="none"/>
        </w:rPr>
      </w:pPr>
      <w:r>
        <w:rPr>
          <w:rFonts w:hint="eastAsia" w:hAnsi="宋体" w:cs="宋体"/>
          <w:color w:val="auto"/>
          <w:sz w:val="21"/>
          <w:highlight w:val="none"/>
        </w:rPr>
        <w:t>政府采购供应商</w:t>
      </w:r>
      <w:r>
        <w:rPr>
          <w:rFonts w:hint="eastAsia" w:hAnsi="宋体" w:cs="宋体"/>
          <w:b/>
          <w:bCs/>
          <w:color w:val="auto"/>
          <w:sz w:val="21"/>
          <w:highlight w:val="none"/>
        </w:rPr>
        <w:t>（CA电子签章）</w:t>
      </w:r>
      <w:r>
        <w:rPr>
          <w:rFonts w:hint="eastAsia" w:hAnsi="宋体" w:cs="宋体"/>
          <w:color w:val="auto"/>
          <w:sz w:val="21"/>
          <w:highlight w:val="none"/>
        </w:rPr>
        <w:t>：</w:t>
      </w:r>
      <w:r>
        <w:rPr>
          <w:rFonts w:hint="eastAsia" w:hAnsi="宋体" w:cs="宋体"/>
          <w:color w:val="auto"/>
          <w:sz w:val="21"/>
          <w:highlight w:val="none"/>
          <w:u w:val="single"/>
        </w:rPr>
        <w:t xml:space="preserve">                </w:t>
      </w:r>
    </w:p>
    <w:p w14:paraId="27C3144C">
      <w:pPr>
        <w:pStyle w:val="19"/>
        <w:spacing w:line="400" w:lineRule="exact"/>
        <w:rPr>
          <w:rFonts w:hint="eastAsia" w:hAnsi="宋体" w:cs="宋体"/>
          <w:color w:val="auto"/>
          <w:sz w:val="21"/>
          <w:highlight w:val="none"/>
        </w:rPr>
      </w:pPr>
    </w:p>
    <w:p w14:paraId="0646B9F7">
      <w:pPr>
        <w:pStyle w:val="19"/>
        <w:spacing w:line="400" w:lineRule="exact"/>
        <w:jc w:val="right"/>
        <w:rPr>
          <w:rFonts w:hint="eastAsia" w:hAnsi="宋体" w:cs="宋体"/>
          <w:color w:val="auto"/>
          <w:sz w:val="21"/>
          <w:highlight w:val="none"/>
        </w:rPr>
      </w:pPr>
      <w:r>
        <w:rPr>
          <w:rFonts w:hint="eastAsia" w:hAnsi="宋体" w:cs="宋体"/>
          <w:color w:val="auto"/>
          <w:sz w:val="21"/>
          <w:highlight w:val="none"/>
        </w:rPr>
        <w:t>日期：       年   月   日</w:t>
      </w:r>
    </w:p>
    <w:p w14:paraId="54007859">
      <w:pPr>
        <w:snapToGrid w:val="0"/>
        <w:spacing w:before="156" w:beforeLines="50" w:after="50" w:line="400" w:lineRule="exact"/>
        <w:rPr>
          <w:rFonts w:hint="eastAsia" w:ascii="宋体" w:hAnsi="宋体" w:cs="宋体"/>
          <w:b/>
          <w:color w:val="auto"/>
          <w:highlight w:val="none"/>
        </w:rPr>
      </w:pPr>
    </w:p>
    <w:p w14:paraId="6944647F">
      <w:pPr>
        <w:snapToGrid w:val="0"/>
        <w:spacing w:before="156" w:beforeLines="50" w:after="50" w:line="400" w:lineRule="exact"/>
        <w:rPr>
          <w:rFonts w:hint="eastAsia" w:ascii="宋体" w:hAnsi="宋体" w:cs="宋体"/>
          <w:b/>
          <w:color w:val="auto"/>
          <w:highlight w:val="none"/>
        </w:rPr>
      </w:pPr>
    </w:p>
    <w:p w14:paraId="3E07C752">
      <w:pPr>
        <w:snapToGrid w:val="0"/>
        <w:spacing w:before="156" w:beforeLines="50" w:after="50" w:line="400" w:lineRule="exact"/>
        <w:rPr>
          <w:rFonts w:hint="eastAsia" w:ascii="宋体" w:hAnsi="宋体" w:cs="宋体"/>
          <w:b/>
          <w:color w:val="auto"/>
          <w:highlight w:val="none"/>
        </w:rPr>
      </w:pPr>
    </w:p>
    <w:p w14:paraId="361D3B56">
      <w:pPr>
        <w:snapToGrid w:val="0"/>
        <w:spacing w:before="156" w:beforeLines="50" w:after="50" w:line="400" w:lineRule="exact"/>
        <w:rPr>
          <w:rFonts w:hint="eastAsia" w:ascii="宋体" w:hAnsi="宋体" w:cs="宋体"/>
          <w:b/>
          <w:color w:val="auto"/>
          <w:highlight w:val="none"/>
        </w:rPr>
      </w:pPr>
    </w:p>
    <w:p w14:paraId="0AD6568D">
      <w:pPr>
        <w:snapToGrid w:val="0"/>
        <w:spacing w:before="156" w:beforeLines="50" w:after="50" w:line="400" w:lineRule="exact"/>
        <w:rPr>
          <w:rFonts w:hint="eastAsia" w:ascii="宋体" w:hAnsi="宋体" w:cs="宋体"/>
          <w:b/>
          <w:color w:val="auto"/>
          <w:highlight w:val="none"/>
        </w:rPr>
      </w:pPr>
    </w:p>
    <w:p w14:paraId="44E91336">
      <w:pPr>
        <w:snapToGrid w:val="0"/>
        <w:spacing w:before="156" w:beforeLines="50" w:after="50" w:line="400" w:lineRule="exact"/>
        <w:rPr>
          <w:rFonts w:hint="eastAsia" w:ascii="宋体" w:hAnsi="宋体" w:cs="宋体"/>
          <w:b/>
          <w:color w:val="auto"/>
          <w:highlight w:val="none"/>
        </w:rPr>
      </w:pPr>
    </w:p>
    <w:p w14:paraId="2FFA098B">
      <w:pPr>
        <w:snapToGrid w:val="0"/>
        <w:spacing w:before="156" w:beforeLines="50" w:after="50" w:line="400" w:lineRule="exact"/>
        <w:rPr>
          <w:rFonts w:hint="eastAsia" w:ascii="宋体" w:hAnsi="宋体" w:cs="宋体"/>
          <w:b/>
          <w:color w:val="auto"/>
          <w:highlight w:val="none"/>
        </w:rPr>
      </w:pPr>
    </w:p>
    <w:p w14:paraId="18E10B90">
      <w:pPr>
        <w:snapToGrid w:val="0"/>
        <w:spacing w:before="156" w:beforeLines="50" w:after="50" w:line="400" w:lineRule="exact"/>
        <w:rPr>
          <w:rFonts w:hint="eastAsia" w:ascii="宋体" w:hAnsi="宋体" w:cs="宋体"/>
          <w:b/>
          <w:color w:val="auto"/>
          <w:highlight w:val="none"/>
        </w:rPr>
      </w:pPr>
    </w:p>
    <w:p w14:paraId="4EF456AE">
      <w:pPr>
        <w:snapToGrid w:val="0"/>
        <w:spacing w:before="156" w:beforeLines="50" w:after="50" w:line="400" w:lineRule="exact"/>
        <w:rPr>
          <w:rFonts w:hint="eastAsia" w:ascii="宋体" w:hAnsi="宋体" w:cs="宋体"/>
          <w:b/>
          <w:color w:val="auto"/>
          <w:highlight w:val="none"/>
        </w:rPr>
      </w:pPr>
    </w:p>
    <w:p w14:paraId="33095986">
      <w:pPr>
        <w:snapToGrid w:val="0"/>
        <w:spacing w:before="156" w:beforeLines="50" w:after="50" w:line="400" w:lineRule="exact"/>
        <w:rPr>
          <w:rFonts w:hint="eastAsia" w:ascii="宋体" w:hAnsi="宋体" w:cs="宋体"/>
          <w:b/>
          <w:bCs/>
          <w:color w:val="auto"/>
          <w:sz w:val="24"/>
          <w:highlight w:val="none"/>
        </w:rPr>
      </w:pPr>
      <w:r>
        <w:rPr>
          <w:rFonts w:hint="eastAsia" w:ascii="宋体" w:hAnsi="宋体" w:cs="宋体"/>
          <w:b/>
          <w:color w:val="auto"/>
          <w:highlight w:val="none"/>
        </w:rPr>
        <w:t>三、供应商直接控股、管理关系信息表格式</w:t>
      </w:r>
    </w:p>
    <w:p w14:paraId="6ADE4867">
      <w:pPr>
        <w:snapToGrid w:val="0"/>
        <w:spacing w:before="50" w:after="156" w:afterLines="50"/>
        <w:jc w:val="center"/>
        <w:rPr>
          <w:rFonts w:hint="eastAsia" w:ascii="宋体" w:hAnsi="宋体" w:cs="宋体"/>
          <w:b/>
          <w:color w:val="auto"/>
          <w:sz w:val="24"/>
          <w:highlight w:val="none"/>
        </w:rPr>
      </w:pPr>
      <w:r>
        <w:rPr>
          <w:rFonts w:hint="eastAsia" w:ascii="宋体" w:hAnsi="宋体" w:cs="宋体"/>
          <w:b/>
          <w:color w:val="auto"/>
          <w:sz w:val="24"/>
          <w:highlight w:val="none"/>
        </w:rPr>
        <w:t>供应商直接控股股东信息表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4FBF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AC42A4">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8D6A74">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DB465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2CEB60">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2FD5C0">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DFC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C4D1B3">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B4CA54">
            <w:pPr>
              <w:widowControl/>
              <w:wordWrap w:val="0"/>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FB2BFF">
            <w:pPr>
              <w:widowControl/>
              <w:wordWrap w:val="0"/>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D9BD72">
            <w:pPr>
              <w:widowControl/>
              <w:wordWrap w:val="0"/>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19C319">
            <w:pPr>
              <w:widowControl/>
              <w:wordWrap w:val="0"/>
              <w:spacing w:line="360" w:lineRule="auto"/>
              <w:jc w:val="center"/>
              <w:rPr>
                <w:rFonts w:hint="eastAsia" w:ascii="宋体" w:hAnsi="宋体" w:cs="宋体"/>
                <w:color w:val="auto"/>
                <w:szCs w:val="21"/>
                <w:highlight w:val="none"/>
              </w:rPr>
            </w:pPr>
          </w:p>
        </w:tc>
      </w:tr>
      <w:tr w14:paraId="68B1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427CF0">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A35B54">
            <w:pPr>
              <w:widowControl/>
              <w:wordWrap w:val="0"/>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697674">
            <w:pPr>
              <w:widowControl/>
              <w:wordWrap w:val="0"/>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0B9303">
            <w:pPr>
              <w:widowControl/>
              <w:wordWrap w:val="0"/>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EFDAA9">
            <w:pPr>
              <w:widowControl/>
              <w:wordWrap w:val="0"/>
              <w:spacing w:line="360" w:lineRule="auto"/>
              <w:jc w:val="center"/>
              <w:rPr>
                <w:rFonts w:hint="eastAsia" w:ascii="宋体" w:hAnsi="宋体" w:cs="宋体"/>
                <w:color w:val="auto"/>
                <w:szCs w:val="21"/>
                <w:highlight w:val="none"/>
              </w:rPr>
            </w:pPr>
          </w:p>
        </w:tc>
      </w:tr>
      <w:tr w14:paraId="5FF5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14C9DD">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773EDC">
            <w:pPr>
              <w:widowControl/>
              <w:wordWrap w:val="0"/>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C8E637">
            <w:pPr>
              <w:widowControl/>
              <w:wordWrap w:val="0"/>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25E60C">
            <w:pPr>
              <w:widowControl/>
              <w:wordWrap w:val="0"/>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9C24C1">
            <w:pPr>
              <w:widowControl/>
              <w:wordWrap w:val="0"/>
              <w:spacing w:line="360" w:lineRule="auto"/>
              <w:jc w:val="center"/>
              <w:rPr>
                <w:rFonts w:hint="eastAsia" w:ascii="宋体" w:hAnsi="宋体" w:cs="宋体"/>
                <w:color w:val="auto"/>
                <w:szCs w:val="21"/>
                <w:highlight w:val="none"/>
              </w:rPr>
            </w:pPr>
          </w:p>
        </w:tc>
      </w:tr>
    </w:tbl>
    <w:p w14:paraId="7A73B5B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68B1FD83">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D26AB2B">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3F23F17C">
      <w:pPr>
        <w:snapToGrid w:val="0"/>
        <w:spacing w:before="50" w:after="156" w:afterLines="50"/>
        <w:jc w:val="center"/>
        <w:rPr>
          <w:rFonts w:hint="eastAsia" w:ascii="宋体" w:hAnsi="宋体" w:cs="宋体"/>
          <w:color w:val="auto"/>
          <w:szCs w:val="21"/>
          <w:highlight w:val="none"/>
        </w:rPr>
      </w:pPr>
    </w:p>
    <w:p w14:paraId="6DC4D029">
      <w:pPr>
        <w:snapToGrid w:val="0"/>
        <w:spacing w:before="50" w:after="156" w:afterLines="50"/>
        <w:jc w:val="center"/>
        <w:rPr>
          <w:rFonts w:hint="eastAsia" w:ascii="宋体" w:hAnsi="宋体" w:cs="宋体"/>
          <w:color w:val="auto"/>
          <w:szCs w:val="21"/>
          <w:highlight w:val="none"/>
        </w:rPr>
      </w:pPr>
      <w:r>
        <w:rPr>
          <w:rFonts w:hint="eastAsia" w:ascii="宋体" w:hAnsi="宋体" w:cs="宋体"/>
          <w:b/>
          <w:color w:val="auto"/>
          <w:sz w:val="24"/>
          <w:highlight w:val="none"/>
        </w:rPr>
        <w:t>供应商直接管理关系信息表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1DBA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E574C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840184">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57CB9A">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938E98">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4F3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46EF4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6C1572">
            <w:pPr>
              <w:widowControl/>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CA2130">
            <w:pPr>
              <w:widowControl/>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E37C1C">
            <w:pPr>
              <w:widowControl/>
              <w:spacing w:line="360" w:lineRule="auto"/>
              <w:jc w:val="center"/>
              <w:rPr>
                <w:rFonts w:hint="eastAsia" w:ascii="宋体" w:hAnsi="宋体" w:cs="宋体"/>
                <w:color w:val="auto"/>
                <w:szCs w:val="21"/>
                <w:highlight w:val="none"/>
              </w:rPr>
            </w:pPr>
          </w:p>
        </w:tc>
      </w:tr>
      <w:tr w14:paraId="63FD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10A7C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D9A7EF">
            <w:pPr>
              <w:widowControl/>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82A602">
            <w:pPr>
              <w:widowControl/>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1AA193">
            <w:pPr>
              <w:widowControl/>
              <w:spacing w:line="360" w:lineRule="auto"/>
              <w:jc w:val="center"/>
              <w:rPr>
                <w:rFonts w:hint="eastAsia" w:ascii="宋体" w:hAnsi="宋体" w:cs="宋体"/>
                <w:color w:val="auto"/>
                <w:szCs w:val="21"/>
                <w:highlight w:val="none"/>
              </w:rPr>
            </w:pPr>
          </w:p>
        </w:tc>
      </w:tr>
      <w:tr w14:paraId="0728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AC20B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D0CD4B">
            <w:pPr>
              <w:widowControl/>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B3375F">
            <w:pPr>
              <w:widowControl/>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7C1DB6">
            <w:pPr>
              <w:widowControl/>
              <w:spacing w:line="360" w:lineRule="auto"/>
              <w:jc w:val="center"/>
              <w:rPr>
                <w:rFonts w:hint="eastAsia" w:ascii="宋体" w:hAnsi="宋体" w:cs="宋体"/>
                <w:color w:val="auto"/>
                <w:szCs w:val="21"/>
                <w:highlight w:val="none"/>
              </w:rPr>
            </w:pPr>
          </w:p>
        </w:tc>
      </w:tr>
    </w:tbl>
    <w:p w14:paraId="1D7237C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2D6F27FB">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410BC810">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4D3A0A6C">
      <w:pPr>
        <w:pStyle w:val="19"/>
        <w:tabs>
          <w:tab w:val="left" w:pos="5529"/>
        </w:tabs>
        <w:wordWrap w:val="0"/>
        <w:ind w:firstLine="3240" w:firstLineChars="1620"/>
        <w:rPr>
          <w:rFonts w:hint="eastAsia" w:hAnsi="宋体" w:cs="宋体"/>
          <w:color w:val="auto"/>
          <w:szCs w:val="21"/>
          <w:highlight w:val="none"/>
        </w:rPr>
      </w:pPr>
    </w:p>
    <w:p w14:paraId="0F366A3A">
      <w:pPr>
        <w:pStyle w:val="19"/>
        <w:tabs>
          <w:tab w:val="left" w:pos="5529"/>
        </w:tabs>
        <w:wordWrap w:val="0"/>
        <w:ind w:firstLine="3240" w:firstLineChars="1620"/>
        <w:rPr>
          <w:rFonts w:hint="eastAsia" w:hAnsi="宋体" w:cs="宋体"/>
          <w:color w:val="auto"/>
          <w:highlight w:val="none"/>
        </w:rPr>
      </w:pPr>
    </w:p>
    <w:p w14:paraId="2A6735C9">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69D806EF">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54F02C3">
      <w:pPr>
        <w:snapToGrid w:val="0"/>
        <w:spacing w:before="50" w:after="50"/>
        <w:ind w:left="-6" w:leftChars="-3" w:right="-817" w:rightChars="-389" w:firstLine="6720" w:firstLineChars="3200"/>
        <w:rPr>
          <w:rFonts w:hint="eastAsia" w:ascii="宋体" w:hAnsi="宋体" w:cs="宋体"/>
          <w:color w:val="auto"/>
          <w:szCs w:val="21"/>
          <w:highlight w:val="none"/>
        </w:rPr>
      </w:pPr>
    </w:p>
    <w:p w14:paraId="108B5D88">
      <w:pPr>
        <w:snapToGrid w:val="0"/>
        <w:spacing w:before="156" w:beforeLines="50" w:after="50"/>
        <w:rPr>
          <w:rFonts w:hint="eastAsia" w:ascii="宋体" w:hAnsi="宋体" w:cs="宋体"/>
          <w:b/>
          <w:bCs/>
          <w:color w:val="auto"/>
          <w:szCs w:val="21"/>
          <w:highlight w:val="none"/>
        </w:rPr>
      </w:pPr>
    </w:p>
    <w:p w14:paraId="4CE28463">
      <w:pPr>
        <w:snapToGrid w:val="0"/>
        <w:spacing w:before="156" w:beforeLines="50" w:after="50"/>
        <w:rPr>
          <w:rFonts w:hint="eastAsia" w:ascii="宋体" w:hAnsi="宋体" w:cs="宋体"/>
          <w:b/>
          <w:bCs/>
          <w:color w:val="auto"/>
          <w:szCs w:val="21"/>
          <w:highlight w:val="none"/>
        </w:rPr>
      </w:pPr>
    </w:p>
    <w:p w14:paraId="645AF615">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2、商务和技术文件格式：</w:t>
      </w:r>
    </w:p>
    <w:p w14:paraId="72662830">
      <w:pPr>
        <w:snapToGrid w:val="0"/>
        <w:spacing w:before="156" w:beforeLines="50" w:after="50" w:line="280" w:lineRule="exact"/>
        <w:ind w:firstLine="8" w:firstLineChars="3"/>
        <w:jc w:val="right"/>
        <w:rPr>
          <w:rFonts w:hint="eastAsia"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20ED13A5">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160FDE84">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4322FA9E">
      <w:pPr>
        <w:snapToGrid w:val="0"/>
        <w:spacing w:before="156" w:beforeLines="50" w:after="50"/>
        <w:ind w:firstLine="13" w:firstLineChars="3"/>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27AD6B88">
      <w:pPr>
        <w:snapToGrid w:val="0"/>
        <w:spacing w:before="156"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14:paraId="0D97F0D9">
      <w:pPr>
        <w:snapToGrid w:val="0"/>
        <w:spacing w:before="156" w:beforeLines="50" w:after="50"/>
        <w:rPr>
          <w:rFonts w:hint="eastAsia" w:ascii="宋体" w:hAnsi="宋体" w:cs="宋体"/>
          <w:bCs/>
          <w:color w:val="auto"/>
          <w:szCs w:val="21"/>
          <w:highlight w:val="none"/>
        </w:rPr>
      </w:pPr>
    </w:p>
    <w:p w14:paraId="0D83B29C">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55E40040">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1A809B8D">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5B52D7F9">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0745EC0B">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1DA9FF62">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3D2FE290">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0A423577">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p>
    <w:p w14:paraId="2C996A7E">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400DEF54">
      <w:pPr>
        <w:pStyle w:val="7"/>
        <w:snapToGrid w:val="0"/>
        <w:spacing w:before="50" w:after="50" w:line="280" w:lineRule="exact"/>
        <w:ind w:firstLine="675" w:firstLineChars="225"/>
        <w:rPr>
          <w:rFonts w:hint="eastAsia" w:ascii="宋体" w:hAnsi="宋体" w:cs="宋体"/>
          <w:bCs/>
          <w:color w:val="auto"/>
          <w:sz w:val="30"/>
          <w:szCs w:val="30"/>
          <w:highlight w:val="none"/>
        </w:rPr>
      </w:pPr>
    </w:p>
    <w:p w14:paraId="5F9D3BEE">
      <w:pPr>
        <w:snapToGrid w:val="0"/>
        <w:spacing w:before="156" w:beforeLines="50" w:after="50"/>
        <w:ind w:firstLine="10"/>
        <w:jc w:val="center"/>
        <w:rPr>
          <w:rFonts w:hint="eastAsia" w:ascii="宋体" w:hAnsi="宋体" w:cs="宋体"/>
          <w:color w:val="auto"/>
          <w:sz w:val="30"/>
          <w:szCs w:val="30"/>
          <w:highlight w:val="none"/>
        </w:rPr>
      </w:pPr>
    </w:p>
    <w:p w14:paraId="2993DF6E">
      <w:pPr>
        <w:snapToGrid w:val="0"/>
        <w:spacing w:before="156" w:beforeLines="50" w:after="50"/>
        <w:ind w:firstLine="10"/>
        <w:jc w:val="center"/>
        <w:rPr>
          <w:rFonts w:hint="eastAsia" w:ascii="宋体" w:hAnsi="宋体" w:cs="宋体"/>
          <w:color w:val="auto"/>
          <w:sz w:val="30"/>
          <w:szCs w:val="30"/>
          <w:highlight w:val="none"/>
        </w:rPr>
      </w:pPr>
    </w:p>
    <w:p w14:paraId="21D4CEC0">
      <w:pPr>
        <w:snapToGrid w:val="0"/>
        <w:spacing w:before="156"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66594573">
      <w:pPr>
        <w:snapToGrid w:val="0"/>
        <w:spacing w:before="50" w:after="50"/>
        <w:rPr>
          <w:rFonts w:hint="eastAsia" w:ascii="宋体" w:hAnsi="宋体" w:cs="宋体"/>
          <w:b/>
          <w:color w:val="auto"/>
          <w:szCs w:val="21"/>
          <w:highlight w:val="none"/>
        </w:rPr>
      </w:pPr>
    </w:p>
    <w:p w14:paraId="1DBB6E21">
      <w:pPr>
        <w:snapToGrid w:val="0"/>
        <w:spacing w:before="156" w:beforeLines="50" w:after="50" w:line="33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5222F9E8">
      <w:pPr>
        <w:snapToGrid w:val="0"/>
        <w:spacing w:before="156" w:beforeLines="50" w:after="50" w:line="330" w:lineRule="exact"/>
        <w:jc w:val="center"/>
        <w:rPr>
          <w:rFonts w:hint="eastAsia" w:ascii="宋体" w:hAnsi="宋体" w:cs="宋体"/>
          <w:b/>
          <w:color w:val="auto"/>
          <w:szCs w:val="21"/>
          <w:highlight w:val="none"/>
        </w:rPr>
      </w:pPr>
    </w:p>
    <w:p w14:paraId="0B1C3566">
      <w:pPr>
        <w:snapToGrid w:val="0"/>
        <w:spacing w:before="156" w:beforeLines="50" w:after="50" w:line="33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目录</w:t>
      </w:r>
    </w:p>
    <w:p w14:paraId="2A82B75E">
      <w:pPr>
        <w:snapToGrid w:val="0"/>
        <w:spacing w:before="156" w:beforeLines="50" w:after="50" w:line="330" w:lineRule="exact"/>
        <w:jc w:val="center"/>
        <w:rPr>
          <w:rFonts w:hint="eastAsia" w:ascii="宋体" w:hAnsi="宋体" w:cs="宋体"/>
          <w:color w:val="auto"/>
          <w:sz w:val="28"/>
          <w:szCs w:val="28"/>
          <w:highlight w:val="none"/>
        </w:rPr>
      </w:pPr>
    </w:p>
    <w:p w14:paraId="40EDAC3D">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25A97C4C">
      <w:pPr>
        <w:spacing w:line="320" w:lineRule="exact"/>
        <w:rPr>
          <w:rFonts w:hint="eastAsia" w:ascii="宋体" w:hAnsi="宋体" w:cs="宋体"/>
          <w:color w:val="auto"/>
          <w:szCs w:val="21"/>
          <w:highlight w:val="none"/>
        </w:rPr>
      </w:pPr>
    </w:p>
    <w:p w14:paraId="5509E0AB">
      <w:pPr>
        <w:spacing w:line="320" w:lineRule="exact"/>
        <w:rPr>
          <w:rFonts w:hint="eastAsia" w:ascii="宋体" w:hAnsi="宋体" w:cs="宋体"/>
          <w:color w:val="auto"/>
          <w:szCs w:val="21"/>
          <w:highlight w:val="none"/>
        </w:rPr>
      </w:pPr>
    </w:p>
    <w:p w14:paraId="6E2547BA">
      <w:pPr>
        <w:spacing w:line="320" w:lineRule="exact"/>
        <w:rPr>
          <w:rFonts w:hint="eastAsia" w:ascii="宋体" w:hAnsi="宋体" w:cs="宋体"/>
          <w:color w:val="auto"/>
          <w:szCs w:val="21"/>
          <w:highlight w:val="none"/>
        </w:rPr>
      </w:pPr>
    </w:p>
    <w:p w14:paraId="51B06399">
      <w:pPr>
        <w:spacing w:line="320" w:lineRule="exact"/>
        <w:rPr>
          <w:rFonts w:hint="eastAsia" w:ascii="宋体" w:hAnsi="宋体" w:cs="宋体"/>
          <w:color w:val="auto"/>
          <w:szCs w:val="21"/>
          <w:highlight w:val="none"/>
        </w:rPr>
      </w:pPr>
    </w:p>
    <w:p w14:paraId="2D22B033">
      <w:pPr>
        <w:spacing w:line="320" w:lineRule="exact"/>
        <w:rPr>
          <w:rFonts w:hint="eastAsia" w:ascii="宋体" w:hAnsi="宋体" w:cs="宋体"/>
          <w:color w:val="auto"/>
          <w:szCs w:val="21"/>
          <w:highlight w:val="none"/>
        </w:rPr>
      </w:pPr>
    </w:p>
    <w:p w14:paraId="091F2AC9">
      <w:pPr>
        <w:spacing w:line="320" w:lineRule="exact"/>
        <w:rPr>
          <w:rFonts w:hint="eastAsia" w:ascii="宋体" w:hAnsi="宋体" w:cs="宋体"/>
          <w:color w:val="auto"/>
          <w:szCs w:val="21"/>
          <w:highlight w:val="none"/>
        </w:rPr>
      </w:pPr>
    </w:p>
    <w:p w14:paraId="3998C461">
      <w:pPr>
        <w:spacing w:line="320" w:lineRule="exact"/>
        <w:rPr>
          <w:rFonts w:hint="eastAsia" w:ascii="宋体" w:hAnsi="宋体" w:cs="宋体"/>
          <w:color w:val="auto"/>
          <w:szCs w:val="21"/>
          <w:highlight w:val="none"/>
        </w:rPr>
      </w:pPr>
    </w:p>
    <w:p w14:paraId="6674C037">
      <w:pPr>
        <w:spacing w:line="320" w:lineRule="exact"/>
        <w:rPr>
          <w:rFonts w:hint="eastAsia" w:ascii="宋体" w:hAnsi="宋体" w:cs="宋体"/>
          <w:color w:val="auto"/>
          <w:szCs w:val="21"/>
          <w:highlight w:val="none"/>
        </w:rPr>
      </w:pPr>
    </w:p>
    <w:p w14:paraId="53DFAE3D">
      <w:pPr>
        <w:spacing w:line="320" w:lineRule="exact"/>
        <w:rPr>
          <w:rFonts w:hint="eastAsia" w:ascii="宋体" w:hAnsi="宋体" w:cs="宋体"/>
          <w:color w:val="auto"/>
          <w:szCs w:val="21"/>
          <w:highlight w:val="none"/>
        </w:rPr>
      </w:pPr>
    </w:p>
    <w:p w14:paraId="5569ACD9">
      <w:pPr>
        <w:spacing w:line="320" w:lineRule="exact"/>
        <w:rPr>
          <w:rFonts w:hint="eastAsia" w:ascii="宋体" w:hAnsi="宋体" w:cs="宋体"/>
          <w:color w:val="auto"/>
          <w:szCs w:val="21"/>
          <w:highlight w:val="none"/>
        </w:rPr>
      </w:pPr>
    </w:p>
    <w:p w14:paraId="306648CB">
      <w:pPr>
        <w:spacing w:line="320" w:lineRule="exact"/>
        <w:rPr>
          <w:rFonts w:hint="eastAsia" w:ascii="宋体" w:hAnsi="宋体" w:cs="宋体"/>
          <w:color w:val="auto"/>
          <w:szCs w:val="21"/>
          <w:highlight w:val="none"/>
        </w:rPr>
      </w:pPr>
    </w:p>
    <w:p w14:paraId="3760C5D8">
      <w:pPr>
        <w:spacing w:line="320" w:lineRule="exact"/>
        <w:rPr>
          <w:rFonts w:hint="eastAsia" w:ascii="宋体" w:hAnsi="宋体" w:cs="宋体"/>
          <w:color w:val="auto"/>
          <w:szCs w:val="21"/>
          <w:highlight w:val="none"/>
        </w:rPr>
      </w:pPr>
    </w:p>
    <w:p w14:paraId="21523B55">
      <w:pPr>
        <w:spacing w:line="320" w:lineRule="exact"/>
        <w:rPr>
          <w:rFonts w:hint="eastAsia" w:ascii="宋体" w:hAnsi="宋体" w:cs="宋体"/>
          <w:color w:val="auto"/>
          <w:szCs w:val="21"/>
          <w:highlight w:val="none"/>
        </w:rPr>
      </w:pPr>
    </w:p>
    <w:p w14:paraId="6C42841F">
      <w:pPr>
        <w:spacing w:line="320" w:lineRule="exact"/>
        <w:rPr>
          <w:rFonts w:hint="eastAsia" w:ascii="宋体" w:hAnsi="宋体" w:cs="宋体"/>
          <w:color w:val="auto"/>
          <w:szCs w:val="21"/>
          <w:highlight w:val="none"/>
        </w:rPr>
      </w:pPr>
    </w:p>
    <w:p w14:paraId="2F69F68E">
      <w:pPr>
        <w:spacing w:line="320" w:lineRule="exact"/>
        <w:rPr>
          <w:rFonts w:hint="eastAsia" w:ascii="宋体" w:hAnsi="宋体" w:cs="宋体"/>
          <w:color w:val="auto"/>
          <w:szCs w:val="21"/>
          <w:highlight w:val="none"/>
        </w:rPr>
      </w:pPr>
    </w:p>
    <w:p w14:paraId="3FF6368C">
      <w:pPr>
        <w:spacing w:line="320" w:lineRule="exact"/>
        <w:rPr>
          <w:rFonts w:hint="eastAsia" w:ascii="宋体" w:hAnsi="宋体" w:cs="宋体"/>
          <w:color w:val="auto"/>
          <w:szCs w:val="21"/>
          <w:highlight w:val="none"/>
        </w:rPr>
      </w:pPr>
    </w:p>
    <w:p w14:paraId="0CE08428">
      <w:pPr>
        <w:spacing w:line="320" w:lineRule="exact"/>
        <w:rPr>
          <w:rFonts w:hint="eastAsia" w:ascii="宋体" w:hAnsi="宋体" w:cs="宋体"/>
          <w:color w:val="auto"/>
          <w:szCs w:val="21"/>
          <w:highlight w:val="none"/>
        </w:rPr>
      </w:pPr>
    </w:p>
    <w:p w14:paraId="1BA20B5F">
      <w:pPr>
        <w:spacing w:line="320" w:lineRule="exact"/>
        <w:rPr>
          <w:rFonts w:hint="eastAsia" w:ascii="宋体" w:hAnsi="宋体" w:cs="宋体"/>
          <w:color w:val="auto"/>
          <w:szCs w:val="21"/>
          <w:highlight w:val="none"/>
        </w:rPr>
      </w:pPr>
    </w:p>
    <w:p w14:paraId="607B9B1C">
      <w:pPr>
        <w:spacing w:line="320" w:lineRule="exact"/>
        <w:rPr>
          <w:rFonts w:hint="eastAsia" w:ascii="宋体" w:hAnsi="宋体" w:cs="宋体"/>
          <w:color w:val="auto"/>
          <w:szCs w:val="21"/>
          <w:highlight w:val="none"/>
        </w:rPr>
      </w:pPr>
    </w:p>
    <w:p w14:paraId="03BAEAB2">
      <w:pPr>
        <w:spacing w:line="320" w:lineRule="exact"/>
        <w:rPr>
          <w:rFonts w:hint="eastAsia" w:ascii="宋体" w:hAnsi="宋体" w:cs="宋体"/>
          <w:color w:val="auto"/>
          <w:szCs w:val="21"/>
          <w:highlight w:val="none"/>
        </w:rPr>
      </w:pPr>
    </w:p>
    <w:p w14:paraId="774958A3">
      <w:pPr>
        <w:spacing w:line="320" w:lineRule="exact"/>
        <w:rPr>
          <w:rFonts w:hint="eastAsia" w:ascii="宋体" w:hAnsi="宋体" w:cs="宋体"/>
          <w:color w:val="auto"/>
          <w:szCs w:val="21"/>
          <w:highlight w:val="none"/>
        </w:rPr>
      </w:pPr>
    </w:p>
    <w:p w14:paraId="206D3CAB">
      <w:pPr>
        <w:spacing w:line="320" w:lineRule="exact"/>
        <w:rPr>
          <w:rFonts w:hint="eastAsia" w:ascii="宋体" w:hAnsi="宋体" w:cs="宋体"/>
          <w:color w:val="auto"/>
          <w:szCs w:val="21"/>
          <w:highlight w:val="none"/>
        </w:rPr>
      </w:pPr>
    </w:p>
    <w:p w14:paraId="7EBD5DB6">
      <w:pPr>
        <w:pStyle w:val="34"/>
        <w:rPr>
          <w:rFonts w:hint="eastAsia" w:ascii="宋体" w:hAnsi="宋体" w:cs="宋体"/>
          <w:color w:val="auto"/>
          <w:szCs w:val="21"/>
          <w:highlight w:val="none"/>
        </w:rPr>
      </w:pPr>
    </w:p>
    <w:p w14:paraId="55AD851F">
      <w:pPr>
        <w:pStyle w:val="34"/>
        <w:rPr>
          <w:rFonts w:hint="eastAsia" w:ascii="宋体" w:hAnsi="宋体" w:cs="宋体"/>
          <w:color w:val="auto"/>
          <w:szCs w:val="21"/>
          <w:highlight w:val="none"/>
        </w:rPr>
      </w:pPr>
    </w:p>
    <w:p w14:paraId="10070AB4">
      <w:pPr>
        <w:pStyle w:val="34"/>
        <w:rPr>
          <w:rFonts w:hint="eastAsia" w:ascii="宋体" w:hAnsi="宋体" w:cs="宋体"/>
          <w:color w:val="auto"/>
          <w:szCs w:val="21"/>
          <w:highlight w:val="none"/>
        </w:rPr>
      </w:pPr>
    </w:p>
    <w:p w14:paraId="5A9D7F64">
      <w:pPr>
        <w:pStyle w:val="34"/>
        <w:rPr>
          <w:rFonts w:hint="eastAsia" w:ascii="宋体" w:hAnsi="宋体" w:cs="宋体"/>
          <w:color w:val="auto"/>
          <w:szCs w:val="21"/>
          <w:highlight w:val="none"/>
        </w:rPr>
      </w:pPr>
    </w:p>
    <w:p w14:paraId="021380F1">
      <w:pPr>
        <w:pStyle w:val="34"/>
        <w:rPr>
          <w:rFonts w:hint="eastAsia" w:ascii="宋体" w:hAnsi="宋体" w:cs="宋体"/>
          <w:color w:val="auto"/>
          <w:szCs w:val="21"/>
          <w:highlight w:val="none"/>
        </w:rPr>
      </w:pPr>
    </w:p>
    <w:p w14:paraId="1D06ECEB">
      <w:pPr>
        <w:pStyle w:val="34"/>
        <w:rPr>
          <w:rFonts w:hint="eastAsia" w:ascii="宋体" w:hAnsi="宋体" w:cs="宋体"/>
          <w:color w:val="auto"/>
          <w:szCs w:val="21"/>
          <w:highlight w:val="none"/>
        </w:rPr>
      </w:pPr>
    </w:p>
    <w:p w14:paraId="504D3FCB">
      <w:pPr>
        <w:pStyle w:val="34"/>
        <w:rPr>
          <w:rFonts w:hint="eastAsia" w:ascii="宋体" w:hAnsi="宋体" w:cs="宋体"/>
          <w:color w:val="auto"/>
          <w:szCs w:val="21"/>
          <w:highlight w:val="none"/>
        </w:rPr>
      </w:pPr>
    </w:p>
    <w:p w14:paraId="0EF71C2C">
      <w:pPr>
        <w:pStyle w:val="34"/>
        <w:rPr>
          <w:rFonts w:hint="eastAsia" w:ascii="宋体" w:hAnsi="宋体" w:cs="宋体"/>
          <w:color w:val="auto"/>
          <w:szCs w:val="21"/>
          <w:highlight w:val="none"/>
        </w:rPr>
      </w:pPr>
    </w:p>
    <w:p w14:paraId="32C8FDD0">
      <w:pPr>
        <w:pStyle w:val="34"/>
        <w:rPr>
          <w:rFonts w:hint="eastAsia" w:ascii="宋体" w:hAnsi="宋体" w:cs="宋体"/>
          <w:color w:val="auto"/>
          <w:szCs w:val="21"/>
          <w:highlight w:val="none"/>
        </w:rPr>
      </w:pPr>
    </w:p>
    <w:p w14:paraId="65B0F71F">
      <w:pPr>
        <w:pStyle w:val="34"/>
        <w:rPr>
          <w:rFonts w:hint="eastAsia" w:ascii="宋体" w:hAnsi="宋体" w:cs="宋体"/>
          <w:color w:val="auto"/>
          <w:szCs w:val="21"/>
          <w:highlight w:val="none"/>
        </w:rPr>
      </w:pPr>
    </w:p>
    <w:p w14:paraId="0A3F779C">
      <w:pPr>
        <w:spacing w:line="320" w:lineRule="exact"/>
        <w:rPr>
          <w:rFonts w:hint="eastAsia" w:ascii="宋体" w:hAnsi="宋体" w:cs="宋体"/>
          <w:color w:val="auto"/>
          <w:szCs w:val="21"/>
          <w:highlight w:val="none"/>
        </w:rPr>
      </w:pPr>
    </w:p>
    <w:p w14:paraId="00AA1883">
      <w:pPr>
        <w:spacing w:line="320" w:lineRule="exact"/>
        <w:rPr>
          <w:rFonts w:hint="eastAsia" w:ascii="宋体" w:hAnsi="宋体" w:cs="宋体"/>
          <w:color w:val="auto"/>
          <w:szCs w:val="21"/>
          <w:highlight w:val="none"/>
        </w:rPr>
      </w:pPr>
    </w:p>
    <w:p w14:paraId="6E11FC39">
      <w:pPr>
        <w:spacing w:line="320" w:lineRule="exact"/>
        <w:rPr>
          <w:rFonts w:hint="eastAsia" w:ascii="宋体" w:hAnsi="宋体" w:cs="宋体"/>
          <w:color w:val="auto"/>
          <w:szCs w:val="21"/>
          <w:highlight w:val="none"/>
        </w:rPr>
      </w:pPr>
    </w:p>
    <w:p w14:paraId="06B53AB7">
      <w:pPr>
        <w:spacing w:line="320" w:lineRule="exact"/>
        <w:rPr>
          <w:rFonts w:hint="eastAsia" w:ascii="宋体" w:hAnsi="宋体" w:cs="宋体"/>
          <w:color w:val="auto"/>
          <w:szCs w:val="21"/>
          <w:highlight w:val="none"/>
        </w:rPr>
      </w:pPr>
    </w:p>
    <w:p w14:paraId="57CC7854">
      <w:pPr>
        <w:spacing w:line="320" w:lineRule="exact"/>
        <w:rPr>
          <w:rFonts w:hint="eastAsia" w:ascii="宋体" w:hAnsi="宋体" w:cs="宋体"/>
          <w:color w:val="auto"/>
          <w:szCs w:val="21"/>
          <w:highlight w:val="none"/>
        </w:rPr>
      </w:pPr>
    </w:p>
    <w:p w14:paraId="2F716FE0">
      <w:pPr>
        <w:rPr>
          <w:rFonts w:hint="eastAsia" w:ascii="宋体" w:hAnsi="宋体" w:cs="宋体"/>
          <w:b/>
          <w:color w:val="auto"/>
          <w:szCs w:val="21"/>
          <w:highlight w:val="none"/>
        </w:rPr>
      </w:pPr>
      <w:r>
        <w:rPr>
          <w:rFonts w:hint="eastAsia" w:ascii="宋体" w:hAnsi="宋体" w:cs="宋体"/>
          <w:b/>
          <w:color w:val="auto"/>
          <w:szCs w:val="21"/>
          <w:highlight w:val="none"/>
        </w:rPr>
        <w:t>一、法定代表人身份证明书格式</w:t>
      </w:r>
    </w:p>
    <w:p w14:paraId="46D438F9">
      <w:pPr>
        <w:pStyle w:val="19"/>
        <w:ind w:left="-10" w:firstLine="10" w:firstLineChars="3"/>
        <w:jc w:val="center"/>
        <w:rPr>
          <w:rFonts w:hint="eastAsia" w:hAnsi="宋体" w:cs="宋体"/>
          <w:b/>
          <w:color w:val="auto"/>
          <w:sz w:val="32"/>
          <w:highlight w:val="none"/>
        </w:rPr>
      </w:pPr>
      <w:r>
        <w:rPr>
          <w:rFonts w:hint="eastAsia" w:hAnsi="宋体" w:cs="宋体"/>
          <w:b/>
          <w:color w:val="auto"/>
          <w:sz w:val="32"/>
          <w:highlight w:val="none"/>
        </w:rPr>
        <w:t>法定代表人身份证明书</w:t>
      </w:r>
    </w:p>
    <w:p w14:paraId="10BD053C">
      <w:pPr>
        <w:pStyle w:val="19"/>
        <w:ind w:left="-10" w:firstLine="13" w:firstLineChars="3"/>
        <w:jc w:val="center"/>
        <w:rPr>
          <w:rFonts w:hint="eastAsia" w:hAnsi="宋体" w:cs="宋体"/>
          <w:b/>
          <w:color w:val="auto"/>
          <w:sz w:val="44"/>
          <w:highlight w:val="none"/>
        </w:rPr>
      </w:pPr>
    </w:p>
    <w:p w14:paraId="3207EBA0">
      <w:pPr>
        <w:pStyle w:val="19"/>
        <w:ind w:firstLine="277"/>
        <w:rPr>
          <w:rFonts w:hint="eastAsia" w:hAnsi="宋体" w:cs="宋体"/>
          <w:color w:val="auto"/>
          <w:sz w:val="21"/>
          <w:highlight w:val="none"/>
          <w:u w:val="single"/>
        </w:rPr>
      </w:pPr>
      <w:r>
        <w:rPr>
          <w:rFonts w:hint="eastAsia" w:hAnsi="宋体" w:cs="宋体"/>
          <w:color w:val="auto"/>
          <w:sz w:val="21"/>
          <w:highlight w:val="none"/>
        </w:rPr>
        <w:t>单位名称：</w:t>
      </w:r>
      <w:r>
        <w:rPr>
          <w:rFonts w:hint="eastAsia" w:hAnsi="宋体" w:cs="宋体"/>
          <w:color w:val="auto"/>
          <w:sz w:val="21"/>
          <w:highlight w:val="none"/>
          <w:u w:val="single"/>
        </w:rPr>
        <w:t xml:space="preserve">                         </w:t>
      </w:r>
    </w:p>
    <w:p w14:paraId="6FB79296">
      <w:pPr>
        <w:pStyle w:val="19"/>
        <w:ind w:firstLine="277"/>
        <w:rPr>
          <w:rFonts w:hint="eastAsia" w:hAnsi="宋体" w:cs="宋体"/>
          <w:color w:val="auto"/>
          <w:sz w:val="21"/>
          <w:highlight w:val="none"/>
        </w:rPr>
      </w:pPr>
      <w:r>
        <w:rPr>
          <w:rFonts w:hint="eastAsia" w:hAnsi="宋体" w:cs="宋体"/>
          <w:color w:val="auto"/>
          <w:sz w:val="21"/>
          <w:highlight w:val="none"/>
        </w:rPr>
        <w:t>单位性质：</w:t>
      </w:r>
      <w:r>
        <w:rPr>
          <w:rFonts w:hint="eastAsia" w:hAnsi="宋体" w:cs="宋体"/>
          <w:color w:val="auto"/>
          <w:sz w:val="21"/>
          <w:highlight w:val="none"/>
          <w:u w:val="single"/>
        </w:rPr>
        <w:t xml:space="preserve">                         </w:t>
      </w:r>
    </w:p>
    <w:p w14:paraId="53FB8AAE">
      <w:pPr>
        <w:pStyle w:val="19"/>
        <w:ind w:firstLine="277"/>
        <w:rPr>
          <w:rFonts w:hint="eastAsia" w:hAnsi="宋体" w:cs="宋体"/>
          <w:color w:val="auto"/>
          <w:sz w:val="21"/>
          <w:highlight w:val="none"/>
        </w:rPr>
      </w:pPr>
      <w:r>
        <w:rPr>
          <w:rFonts w:hint="eastAsia" w:hAnsi="宋体" w:cs="宋体"/>
          <w:color w:val="auto"/>
          <w:sz w:val="21"/>
          <w:highlight w:val="none"/>
        </w:rPr>
        <w:t>地    址：</w:t>
      </w:r>
      <w:r>
        <w:rPr>
          <w:rFonts w:hint="eastAsia" w:hAnsi="宋体" w:cs="宋体"/>
          <w:color w:val="auto"/>
          <w:sz w:val="21"/>
          <w:highlight w:val="none"/>
          <w:u w:val="single"/>
        </w:rPr>
        <w:t xml:space="preserve">                         </w:t>
      </w:r>
    </w:p>
    <w:p w14:paraId="68FD8179">
      <w:pPr>
        <w:pStyle w:val="19"/>
        <w:ind w:firstLine="277"/>
        <w:rPr>
          <w:rFonts w:hint="eastAsia" w:hAnsi="宋体" w:cs="宋体"/>
          <w:color w:val="auto"/>
          <w:sz w:val="21"/>
          <w:highlight w:val="none"/>
        </w:rPr>
      </w:pPr>
      <w:r>
        <w:rPr>
          <w:rFonts w:hint="eastAsia" w:hAnsi="宋体" w:cs="宋体"/>
          <w:color w:val="auto"/>
          <w:sz w:val="21"/>
          <w:highlight w:val="none"/>
        </w:rPr>
        <w:t>成立时间：</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p>
    <w:p w14:paraId="7300F7E3">
      <w:pPr>
        <w:pStyle w:val="19"/>
        <w:ind w:firstLine="277"/>
        <w:rPr>
          <w:rFonts w:hint="eastAsia" w:hAnsi="宋体" w:cs="宋体"/>
          <w:color w:val="auto"/>
          <w:sz w:val="21"/>
          <w:highlight w:val="none"/>
          <w:u w:val="single"/>
        </w:rPr>
      </w:pPr>
      <w:r>
        <w:rPr>
          <w:rFonts w:hint="eastAsia" w:hAnsi="宋体" w:cs="宋体"/>
          <w:color w:val="auto"/>
          <w:sz w:val="21"/>
          <w:highlight w:val="none"/>
        </w:rPr>
        <w:t>经营期限：</w:t>
      </w:r>
      <w:r>
        <w:rPr>
          <w:rFonts w:hint="eastAsia" w:hAnsi="宋体" w:cs="宋体"/>
          <w:color w:val="auto"/>
          <w:sz w:val="21"/>
          <w:highlight w:val="none"/>
          <w:u w:val="single"/>
        </w:rPr>
        <w:t xml:space="preserve">                          </w:t>
      </w:r>
    </w:p>
    <w:p w14:paraId="2A2B62B7">
      <w:pPr>
        <w:pStyle w:val="19"/>
        <w:ind w:firstLine="277"/>
        <w:rPr>
          <w:rFonts w:hint="eastAsia" w:hAnsi="宋体" w:cs="宋体"/>
          <w:color w:val="auto"/>
          <w:sz w:val="21"/>
          <w:highlight w:val="none"/>
        </w:rPr>
      </w:pPr>
      <w:r>
        <w:rPr>
          <w:rFonts w:hint="eastAsia" w:hAnsi="宋体" w:cs="宋体"/>
          <w:color w:val="auto"/>
          <w:sz w:val="21"/>
          <w:highlight w:val="none"/>
        </w:rPr>
        <w:t>姓名：</w:t>
      </w:r>
      <w:r>
        <w:rPr>
          <w:rFonts w:hint="eastAsia" w:hAnsi="宋体" w:cs="宋体"/>
          <w:color w:val="auto"/>
          <w:sz w:val="21"/>
          <w:highlight w:val="none"/>
          <w:u w:val="single"/>
        </w:rPr>
        <w:t xml:space="preserve">       </w:t>
      </w:r>
      <w:r>
        <w:rPr>
          <w:rFonts w:hint="eastAsia" w:hAnsi="宋体" w:cs="宋体"/>
          <w:color w:val="auto"/>
          <w:sz w:val="21"/>
          <w:highlight w:val="none"/>
        </w:rPr>
        <w:t>性别：</w:t>
      </w:r>
      <w:r>
        <w:rPr>
          <w:rFonts w:hint="eastAsia" w:hAnsi="宋体" w:cs="宋体"/>
          <w:color w:val="auto"/>
          <w:sz w:val="21"/>
          <w:highlight w:val="none"/>
          <w:u w:val="single"/>
        </w:rPr>
        <w:t xml:space="preserve">   </w:t>
      </w:r>
      <w:r>
        <w:rPr>
          <w:rFonts w:hint="eastAsia" w:hAnsi="宋体" w:cs="宋体"/>
          <w:color w:val="auto"/>
          <w:sz w:val="21"/>
          <w:highlight w:val="none"/>
        </w:rPr>
        <w:t>年龄：</w:t>
      </w:r>
      <w:r>
        <w:rPr>
          <w:rFonts w:hint="eastAsia" w:hAnsi="宋体" w:cs="宋体"/>
          <w:color w:val="auto"/>
          <w:sz w:val="21"/>
          <w:highlight w:val="none"/>
          <w:u w:val="single"/>
        </w:rPr>
        <w:t xml:space="preserve">   </w:t>
      </w:r>
      <w:r>
        <w:rPr>
          <w:rFonts w:hint="eastAsia" w:hAnsi="宋体" w:cs="宋体"/>
          <w:color w:val="auto"/>
          <w:sz w:val="21"/>
          <w:highlight w:val="none"/>
        </w:rPr>
        <w:t>职务：</w:t>
      </w:r>
      <w:r>
        <w:rPr>
          <w:rFonts w:hint="eastAsia" w:hAnsi="宋体" w:cs="宋体"/>
          <w:color w:val="auto"/>
          <w:sz w:val="21"/>
          <w:highlight w:val="none"/>
          <w:u w:val="single"/>
        </w:rPr>
        <w:t xml:space="preserve">       </w:t>
      </w:r>
    </w:p>
    <w:p w14:paraId="25708EBA">
      <w:pPr>
        <w:pStyle w:val="19"/>
        <w:ind w:firstLine="277"/>
        <w:rPr>
          <w:rFonts w:hint="eastAsia" w:hAnsi="宋体" w:cs="宋体"/>
          <w:color w:val="auto"/>
          <w:sz w:val="21"/>
          <w:highlight w:val="none"/>
        </w:rPr>
      </w:pPr>
      <w:r>
        <w:rPr>
          <w:rFonts w:hint="eastAsia" w:hAnsi="宋体" w:cs="宋体"/>
          <w:color w:val="auto"/>
          <w:sz w:val="21"/>
          <w:highlight w:val="none"/>
        </w:rPr>
        <w:t>系</w:t>
      </w:r>
      <w:r>
        <w:rPr>
          <w:rFonts w:hint="eastAsia" w:hAnsi="宋体" w:cs="宋体"/>
          <w:color w:val="auto"/>
          <w:sz w:val="21"/>
          <w:highlight w:val="none"/>
          <w:u w:val="single"/>
        </w:rPr>
        <w:t xml:space="preserve">     （供应商单位名称）  </w:t>
      </w:r>
      <w:r>
        <w:rPr>
          <w:rFonts w:hint="eastAsia" w:hAnsi="宋体" w:cs="宋体"/>
          <w:color w:val="auto"/>
          <w:sz w:val="21"/>
          <w:highlight w:val="none"/>
        </w:rPr>
        <w:t>的法定代表人。</w:t>
      </w:r>
    </w:p>
    <w:p w14:paraId="06ADD51E">
      <w:pPr>
        <w:pStyle w:val="19"/>
        <w:ind w:firstLine="277"/>
        <w:rPr>
          <w:rFonts w:hint="eastAsia" w:hAnsi="宋体" w:cs="宋体"/>
          <w:color w:val="auto"/>
          <w:sz w:val="21"/>
          <w:highlight w:val="none"/>
        </w:rPr>
      </w:pPr>
      <w:r>
        <w:rPr>
          <w:rFonts w:hint="eastAsia" w:hAnsi="宋体" w:cs="宋体"/>
          <w:color w:val="auto"/>
          <w:sz w:val="21"/>
          <w:highlight w:val="none"/>
        </w:rPr>
        <w:t>特此证明。</w:t>
      </w:r>
    </w:p>
    <w:p w14:paraId="794B45B1">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4BCA3378">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5F70702">
      <w:pPr>
        <w:pStyle w:val="19"/>
        <w:spacing w:line="360" w:lineRule="exact"/>
        <w:rPr>
          <w:rFonts w:hint="eastAsia" w:hAnsi="宋体" w:cs="宋体"/>
          <w:color w:val="auto"/>
          <w:szCs w:val="21"/>
          <w:highlight w:val="none"/>
        </w:rPr>
      </w:pPr>
      <w:r>
        <w:rPr>
          <w:rFonts w:hint="eastAsia" w:hAnsi="宋体" w:cs="宋体"/>
          <w:color w:val="auto"/>
          <w:highlight w:val="none"/>
        </w:rPr>
        <w:t xml:space="preserve">                                                                                                                                                                                        </w:t>
      </w:r>
    </w:p>
    <w:p w14:paraId="7F19DD4E">
      <w:pPr>
        <w:pStyle w:val="19"/>
        <w:spacing w:line="480" w:lineRule="exact"/>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12700</wp:posOffset>
                </wp:positionV>
                <wp:extent cx="3239770" cy="2029460"/>
                <wp:effectExtent l="5080" t="4445" r="12700" b="23495"/>
                <wp:wrapNone/>
                <wp:docPr id="6"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79AA72"/>
                          <w:p w14:paraId="0ADC3375"/>
                          <w:p w14:paraId="286F3FF2"/>
                          <w:p w14:paraId="66B3F49C"/>
                          <w:p w14:paraId="0CB318EB">
                            <w:pPr>
                              <w:jc w:val="center"/>
                            </w:pPr>
                            <w:r>
                              <w:rPr>
                                <w:rFonts w:hint="eastAsia"/>
                              </w:rPr>
                              <w:t>法定代表人第二代居民身份证复印件</w:t>
                            </w:r>
                          </w:p>
                          <w:p w14:paraId="785A0F58">
                            <w:pPr>
                              <w:jc w:val="center"/>
                              <w:rPr>
                                <w:b/>
                              </w:rPr>
                            </w:pPr>
                            <w:r>
                              <w:rPr>
                                <w:rFonts w:hint="eastAsia"/>
                                <w:b/>
                              </w:rPr>
                              <w:t>（正面）</w:t>
                            </w:r>
                          </w:p>
                        </w:txbxContent>
                      </wps:txbx>
                      <wps:bodyPr upright="1"/>
                    </wps:wsp>
                  </a:graphicData>
                </a:graphic>
              </wp:anchor>
            </w:drawing>
          </mc:Choice>
          <mc:Fallback>
            <w:pict>
              <v:rect id="矩形 8" o:spid="_x0000_s1026" o:spt="1" style="position:absolute;left:0pt;margin-left:9pt;margin-top:1pt;height:159.8pt;width:255.1pt;z-index:251664384;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HJ5ntYAAAAIAQAADwAAAAAAAAABACAAAAAiAAAAZHJz&#10;L2Rvd25yZXYueG1sUEsBAhQAFAAAAAgAh07iQNJwR4UGAgAAKgQAAA4AAAAAAAAAAQAgAAAAJQEA&#10;AGRycy9lMm9Eb2MueG1sUEsFBgAAAAAGAAYAWQEAAJ0FAAAAAA==&#10;">
                <v:fill on="t" focussize="0,0"/>
                <v:stroke color="#000000" joinstyle="miter"/>
                <v:imagedata o:title=""/>
                <o:lock v:ext="edit" aspectratio="f"/>
                <v:textbox>
                  <w:txbxContent>
                    <w:p w14:paraId="6179AA72"/>
                    <w:p w14:paraId="0ADC3375"/>
                    <w:p w14:paraId="286F3FF2"/>
                    <w:p w14:paraId="66B3F49C"/>
                    <w:p w14:paraId="0CB318EB">
                      <w:pPr>
                        <w:jc w:val="center"/>
                      </w:pPr>
                      <w:r>
                        <w:rPr>
                          <w:rFonts w:hint="eastAsia"/>
                        </w:rPr>
                        <w:t>法定代表人第二代居民身份证复印件</w:t>
                      </w:r>
                    </w:p>
                    <w:p w14:paraId="785A0F58">
                      <w:pPr>
                        <w:jc w:val="center"/>
                        <w:rPr>
                          <w:b/>
                        </w:rPr>
                      </w:pPr>
                      <w:r>
                        <w:rPr>
                          <w:rFonts w:hint="eastAsia"/>
                          <w:b/>
                        </w:rPr>
                        <w:t>（正面）</w:t>
                      </w: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4" name="直线 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0pt;margin-top:0pt;height:0pt;width:483pt;mso-wrap-distance-bottom:0pt;mso-wrap-distance-top:14.2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HVPfQAAAAAgEAAA8AAAAAAAAA&#10;AQAgAAAAIgAAAGRycy9kb3ducmV2LnhtbFBLAQIUABQAAAAIAIdO4kDWGppO4AEAAM8DAAAOAAAA&#10;AAAAAAEAIAAAAB8BAABkcnMvZTJvRG9jLnhtbFBLBQYAAAAABgAGAFkBAABxBQAAAAA=&#10;">
                <v:fill on="f" focussize="0,0"/>
                <v:stroke color="#000000" joinstyle="round"/>
                <v:imagedata o:title=""/>
                <o:lock v:ext="edit" aspectratio="f"/>
                <w10:wrap type="topAndBottom"/>
              </v:line>
            </w:pict>
          </mc:Fallback>
        </mc:AlternateContent>
      </w:r>
      <w:r>
        <w:rPr>
          <w:rFonts w:hint="eastAsia" w:hAnsi="宋体" w:cs="宋体"/>
          <w:color w:val="auto"/>
          <w:highlight w:val="none"/>
        </w:rPr>
        <w:t xml:space="preserve">  </w:t>
      </w:r>
    </w:p>
    <w:p w14:paraId="27B12724">
      <w:pPr>
        <w:pStyle w:val="19"/>
        <w:spacing w:line="480" w:lineRule="exact"/>
        <w:rPr>
          <w:rFonts w:hint="eastAsia" w:hAnsi="宋体" w:cs="宋体"/>
          <w:color w:val="auto"/>
          <w:highlight w:val="none"/>
        </w:rPr>
      </w:pPr>
    </w:p>
    <w:p w14:paraId="57A64472">
      <w:pPr>
        <w:pStyle w:val="19"/>
        <w:spacing w:line="480" w:lineRule="exact"/>
        <w:rPr>
          <w:rFonts w:hint="eastAsia" w:hAnsi="宋体" w:cs="宋体"/>
          <w:color w:val="auto"/>
          <w:highlight w:val="none"/>
        </w:rPr>
      </w:pPr>
    </w:p>
    <w:p w14:paraId="331E1D88">
      <w:pPr>
        <w:pStyle w:val="19"/>
        <w:spacing w:line="480" w:lineRule="exact"/>
        <w:rPr>
          <w:rFonts w:hint="eastAsia" w:hAnsi="宋体" w:cs="宋体"/>
          <w:color w:val="auto"/>
          <w:highlight w:val="none"/>
        </w:rPr>
      </w:pPr>
    </w:p>
    <w:p w14:paraId="13841DD4">
      <w:pPr>
        <w:pStyle w:val="19"/>
        <w:spacing w:line="480" w:lineRule="exact"/>
        <w:rPr>
          <w:rFonts w:hint="eastAsia" w:hAnsi="宋体" w:cs="宋体"/>
          <w:color w:val="auto"/>
          <w:highlight w:val="none"/>
        </w:rPr>
      </w:pPr>
    </w:p>
    <w:p w14:paraId="600340EF">
      <w:pPr>
        <w:pStyle w:val="19"/>
        <w:spacing w:line="240" w:lineRule="atLeast"/>
        <w:ind w:firstLine="6000" w:firstLineChars="3000"/>
        <w:rPr>
          <w:rFonts w:hint="eastAsia" w:hAnsi="宋体" w:cs="宋体"/>
          <w:color w:val="auto"/>
          <w:highlight w:val="none"/>
        </w:rPr>
      </w:pPr>
    </w:p>
    <w:p w14:paraId="4C4707FD">
      <w:pPr>
        <w:pStyle w:val="19"/>
        <w:spacing w:line="480" w:lineRule="exact"/>
        <w:rPr>
          <w:rFonts w:hint="eastAsia" w:hAnsi="宋体" w:cs="宋体"/>
          <w:color w:val="auto"/>
          <w:highlight w:val="none"/>
        </w:rPr>
      </w:pPr>
    </w:p>
    <w:p w14:paraId="2C3B0804">
      <w:pPr>
        <w:pStyle w:val="19"/>
        <w:spacing w:line="240" w:lineRule="exact"/>
        <w:rPr>
          <w:rFonts w:hint="eastAsia" w:hAnsi="宋体" w:cs="宋体"/>
          <w:color w:val="auto"/>
          <w:highlight w:val="none"/>
        </w:rPr>
      </w:pPr>
    </w:p>
    <w:p w14:paraId="75A3DBAE">
      <w:pPr>
        <w:pStyle w:val="19"/>
        <w:spacing w:line="240" w:lineRule="exact"/>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66040</wp:posOffset>
                </wp:positionV>
                <wp:extent cx="3239770" cy="2160270"/>
                <wp:effectExtent l="4445" t="4445" r="13335" b="6985"/>
                <wp:wrapNone/>
                <wp:docPr id="5" name="矩形 7"/>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553866"/>
                          <w:p w14:paraId="0277CB88"/>
                          <w:p w14:paraId="6740A52C"/>
                          <w:p w14:paraId="5DE50A1D"/>
                          <w:p w14:paraId="76E927B6">
                            <w:pPr>
                              <w:jc w:val="center"/>
                            </w:pPr>
                            <w:r>
                              <w:rPr>
                                <w:rFonts w:hint="eastAsia"/>
                              </w:rPr>
                              <w:t>法定代表人第二代居民身份证复印件</w:t>
                            </w:r>
                          </w:p>
                          <w:p w14:paraId="58E63AAC">
                            <w:pPr>
                              <w:jc w:val="center"/>
                              <w:rPr>
                                <w:b/>
                              </w:rPr>
                            </w:pPr>
                            <w:r>
                              <w:rPr>
                                <w:rFonts w:hint="eastAsia"/>
                                <w:b/>
                              </w:rPr>
                              <w:t>（背面）</w:t>
                            </w:r>
                          </w:p>
                        </w:txbxContent>
                      </wps:txbx>
                      <wps:bodyPr upright="1"/>
                    </wps:wsp>
                  </a:graphicData>
                </a:graphic>
              </wp:anchor>
            </w:drawing>
          </mc:Choice>
          <mc:Fallback>
            <w:pict>
              <v:rect id="矩形 7" o:spid="_x0000_s1026" o:spt="1" style="position:absolute;left:0pt;margin-left:9pt;margin-top:5.2pt;height:170.1pt;width:255.1pt;z-index:251663360;mso-width-relative:page;mso-height-relative:page;" fillcolor="#FFFFFF" filled="t" stroked="t" coordsize="21600,21600" o:gfxdata="UEsDBAoAAAAAAIdO4kAAAAAAAAAAAAAAAAAEAAAAZHJzL1BLAwQUAAAACACHTuJAj+z5a9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7Plr1wAAAAkBAAAPAAAAAAAAAAEAIAAAACIAAABkcnMvZG93&#10;bnJldi54bWxQSwECFAAUAAAACACHTuJAQwBlzgECAAAqBAAADgAAAAAAAAABACAAAAAmAQAAZHJz&#10;L2Uyb0RvYy54bWxQSwUGAAAAAAYABgBZAQAAmQUAAAAA&#10;">
                <v:fill on="t" focussize="0,0"/>
                <v:stroke color="#000000" joinstyle="miter"/>
                <v:imagedata o:title=""/>
                <o:lock v:ext="edit" aspectratio="f"/>
                <v:textbox>
                  <w:txbxContent>
                    <w:p w14:paraId="56553866"/>
                    <w:p w14:paraId="0277CB88"/>
                    <w:p w14:paraId="6740A52C"/>
                    <w:p w14:paraId="5DE50A1D"/>
                    <w:p w14:paraId="76E927B6">
                      <w:pPr>
                        <w:jc w:val="center"/>
                      </w:pPr>
                      <w:r>
                        <w:rPr>
                          <w:rFonts w:hint="eastAsia"/>
                        </w:rPr>
                        <w:t>法定代表人第二代居民身份证复印件</w:t>
                      </w:r>
                    </w:p>
                    <w:p w14:paraId="58E63AAC">
                      <w:pPr>
                        <w:jc w:val="center"/>
                        <w:rPr>
                          <w:b/>
                        </w:rPr>
                      </w:pPr>
                      <w:r>
                        <w:rPr>
                          <w:rFonts w:hint="eastAsia"/>
                          <w:b/>
                        </w:rPr>
                        <w:t>（背面）</w:t>
                      </w:r>
                    </w:p>
                  </w:txbxContent>
                </v:textbox>
              </v:rect>
            </w:pict>
          </mc:Fallback>
        </mc:AlternateContent>
      </w:r>
    </w:p>
    <w:p w14:paraId="50BE3A70">
      <w:pPr>
        <w:pStyle w:val="19"/>
        <w:spacing w:line="240" w:lineRule="exact"/>
        <w:rPr>
          <w:rFonts w:hint="eastAsia" w:hAnsi="宋体" w:cs="宋体"/>
          <w:color w:val="auto"/>
          <w:highlight w:val="none"/>
        </w:rPr>
      </w:pPr>
    </w:p>
    <w:p w14:paraId="63BA70ED">
      <w:pPr>
        <w:pStyle w:val="19"/>
        <w:spacing w:line="240" w:lineRule="exact"/>
        <w:rPr>
          <w:rFonts w:hint="eastAsia" w:hAnsi="宋体" w:cs="宋体"/>
          <w:color w:val="auto"/>
          <w:highlight w:val="none"/>
        </w:rPr>
      </w:pPr>
    </w:p>
    <w:p w14:paraId="3C121F2E">
      <w:pPr>
        <w:pStyle w:val="19"/>
        <w:spacing w:line="240" w:lineRule="exact"/>
        <w:rPr>
          <w:rFonts w:hint="eastAsia" w:hAnsi="宋体" w:cs="宋体"/>
          <w:color w:val="auto"/>
          <w:sz w:val="44"/>
          <w:highlight w:val="none"/>
        </w:rPr>
      </w:pPr>
    </w:p>
    <w:p w14:paraId="2638EC70">
      <w:pPr>
        <w:pStyle w:val="19"/>
        <w:spacing w:line="240" w:lineRule="exact"/>
        <w:rPr>
          <w:rFonts w:hint="eastAsia" w:hAnsi="宋体" w:cs="宋体"/>
          <w:color w:val="auto"/>
          <w:sz w:val="44"/>
          <w:highlight w:val="none"/>
        </w:rPr>
      </w:pPr>
    </w:p>
    <w:p w14:paraId="3CAF3BD4">
      <w:pPr>
        <w:pStyle w:val="19"/>
        <w:spacing w:line="240" w:lineRule="exact"/>
        <w:rPr>
          <w:rFonts w:hint="eastAsia" w:hAnsi="宋体" w:cs="宋体"/>
          <w:color w:val="auto"/>
          <w:sz w:val="44"/>
          <w:highlight w:val="none"/>
        </w:rPr>
      </w:pPr>
    </w:p>
    <w:p w14:paraId="6C19AE3F">
      <w:pPr>
        <w:pStyle w:val="19"/>
        <w:spacing w:line="240" w:lineRule="exact"/>
        <w:rPr>
          <w:rFonts w:hint="eastAsia" w:hAnsi="宋体" w:cs="宋体"/>
          <w:color w:val="auto"/>
          <w:sz w:val="44"/>
          <w:highlight w:val="none"/>
        </w:rPr>
      </w:pPr>
    </w:p>
    <w:p w14:paraId="4F6F19F0">
      <w:pPr>
        <w:jc w:val="center"/>
        <w:rPr>
          <w:rFonts w:hint="eastAsia" w:ascii="宋体" w:hAnsi="宋体" w:cs="宋体"/>
          <w:color w:val="auto"/>
          <w:highlight w:val="none"/>
        </w:rPr>
      </w:pPr>
    </w:p>
    <w:p w14:paraId="0667935E">
      <w:pPr>
        <w:jc w:val="center"/>
        <w:rPr>
          <w:rFonts w:hint="eastAsia" w:ascii="宋体" w:hAnsi="宋体" w:cs="宋体"/>
          <w:color w:val="auto"/>
          <w:highlight w:val="none"/>
        </w:rPr>
      </w:pPr>
      <w:r>
        <w:rPr>
          <w:rFonts w:hint="eastAsia" w:ascii="宋体" w:hAnsi="宋体" w:cs="宋体"/>
          <w:color w:val="auto"/>
          <w:highlight w:val="none"/>
        </w:rPr>
        <w:t xml:space="preserve">      </w:t>
      </w:r>
    </w:p>
    <w:p w14:paraId="5B2589EE">
      <w:pPr>
        <w:jc w:val="center"/>
        <w:rPr>
          <w:rFonts w:hint="eastAsia" w:ascii="宋体" w:hAnsi="宋体" w:cs="宋体"/>
          <w:color w:val="auto"/>
          <w:highlight w:val="none"/>
          <w:u w:val="single"/>
        </w:rPr>
      </w:pPr>
      <w:r>
        <w:rPr>
          <w:rFonts w:hint="eastAsia" w:ascii="宋体" w:hAnsi="宋体" w:cs="宋体"/>
          <w:color w:val="auto"/>
          <w:highlight w:val="none"/>
        </w:rPr>
        <w:t xml:space="preserve">                               </w:t>
      </w:r>
    </w:p>
    <w:p w14:paraId="53E50AA3">
      <w:pPr>
        <w:pStyle w:val="19"/>
        <w:spacing w:line="240" w:lineRule="exact"/>
        <w:rPr>
          <w:rFonts w:hint="eastAsia" w:hAnsi="宋体" w:cs="宋体"/>
          <w:color w:val="auto"/>
          <w:sz w:val="44"/>
          <w:highlight w:val="none"/>
        </w:rPr>
      </w:pPr>
    </w:p>
    <w:p w14:paraId="64507058">
      <w:pPr>
        <w:pStyle w:val="19"/>
        <w:spacing w:line="240" w:lineRule="atLeast"/>
        <w:ind w:firstLine="5500" w:firstLineChars="2750"/>
        <w:rPr>
          <w:rFonts w:hint="eastAsia" w:hAnsi="宋体" w:cs="宋体"/>
          <w:color w:val="auto"/>
          <w:highlight w:val="none"/>
        </w:rPr>
      </w:pPr>
    </w:p>
    <w:p w14:paraId="066D8D56">
      <w:pPr>
        <w:pStyle w:val="19"/>
        <w:spacing w:line="240" w:lineRule="atLeast"/>
        <w:ind w:firstLine="5500" w:firstLineChars="2750"/>
        <w:rPr>
          <w:rFonts w:hint="eastAsia" w:hAnsi="宋体" w:cs="宋体"/>
          <w:color w:val="auto"/>
          <w:highlight w:val="none"/>
        </w:rPr>
      </w:pPr>
    </w:p>
    <w:p w14:paraId="7C9A4DB9">
      <w:pPr>
        <w:pStyle w:val="19"/>
        <w:spacing w:line="240" w:lineRule="atLeast"/>
        <w:ind w:firstLine="5500" w:firstLineChars="2750"/>
        <w:rPr>
          <w:rFonts w:hint="eastAsia" w:hAnsi="宋体" w:cs="宋体"/>
          <w:color w:val="auto"/>
          <w:highlight w:val="none"/>
        </w:rPr>
      </w:pPr>
    </w:p>
    <w:p w14:paraId="0F7F00E6">
      <w:pPr>
        <w:pStyle w:val="19"/>
        <w:spacing w:line="240" w:lineRule="atLeast"/>
        <w:ind w:firstLine="5500" w:firstLineChars="2750"/>
        <w:rPr>
          <w:rFonts w:hint="eastAsia" w:hAnsi="宋体" w:cs="宋体"/>
          <w:color w:val="auto"/>
          <w:highlight w:val="none"/>
        </w:rPr>
      </w:pPr>
    </w:p>
    <w:p w14:paraId="65C51251">
      <w:pPr>
        <w:pStyle w:val="19"/>
        <w:spacing w:line="240" w:lineRule="atLeast"/>
        <w:ind w:firstLine="5500" w:firstLineChars="2750"/>
        <w:rPr>
          <w:rFonts w:hint="eastAsia" w:hAnsi="宋体" w:cs="宋体"/>
          <w:color w:val="auto"/>
          <w:highlight w:val="none"/>
        </w:rPr>
      </w:pPr>
    </w:p>
    <w:p w14:paraId="4A67D3F8">
      <w:pPr>
        <w:pStyle w:val="19"/>
        <w:spacing w:line="240" w:lineRule="atLeast"/>
        <w:ind w:firstLine="5500" w:firstLineChars="2750"/>
        <w:rPr>
          <w:rFonts w:hint="eastAsia" w:hAnsi="宋体" w:cs="宋体"/>
          <w:color w:val="auto"/>
          <w:highlight w:val="none"/>
        </w:rPr>
      </w:pPr>
      <w:r>
        <w:rPr>
          <w:rFonts w:hint="eastAsia" w:hAnsi="宋体" w:cs="宋体"/>
          <w:color w:val="auto"/>
          <w:highlight w:val="none"/>
        </w:rPr>
        <w:t>法定代表人</w:t>
      </w:r>
      <w:r>
        <w:rPr>
          <w:rFonts w:hint="eastAsia" w:hAnsi="宋体" w:cs="宋体"/>
          <w:b/>
          <w:bCs/>
          <w:color w:val="auto"/>
          <w:highlight w:val="none"/>
        </w:rPr>
        <w:t>签名：</w:t>
      </w:r>
      <w:r>
        <w:rPr>
          <w:rFonts w:hint="eastAsia" w:hAnsi="宋体" w:cs="宋体"/>
          <w:color w:val="auto"/>
          <w:highlight w:val="none"/>
          <w:u w:val="single"/>
        </w:rPr>
        <w:t xml:space="preserve">                   </w:t>
      </w:r>
    </w:p>
    <w:p w14:paraId="66797ECF">
      <w:pPr>
        <w:spacing w:line="300" w:lineRule="auto"/>
        <w:rPr>
          <w:rFonts w:hint="eastAsia" w:ascii="宋体" w:hAnsi="宋体" w:cs="宋体"/>
          <w:b/>
          <w:color w:val="auto"/>
          <w:highlight w:val="none"/>
        </w:rPr>
      </w:pPr>
      <w:r>
        <w:rPr>
          <w:rFonts w:hint="eastAsia" w:ascii="宋体" w:hAnsi="宋体" w:cs="宋体"/>
          <w:b/>
          <w:color w:val="auto"/>
          <w:highlight w:val="none"/>
        </w:rPr>
        <w:t>二、法定代表人授权委托书格式</w:t>
      </w:r>
    </w:p>
    <w:p w14:paraId="7FFC6D22">
      <w:pPr>
        <w:pStyle w:val="19"/>
        <w:jc w:val="center"/>
        <w:rPr>
          <w:rFonts w:hint="eastAsia" w:hAnsi="宋体" w:cs="宋体"/>
          <w:b/>
          <w:color w:val="auto"/>
          <w:sz w:val="32"/>
          <w:highlight w:val="none"/>
        </w:rPr>
      </w:pPr>
      <w:r>
        <w:rPr>
          <w:rFonts w:hint="eastAsia" w:hAnsi="宋体" w:cs="宋体"/>
          <w:b/>
          <w:color w:val="auto"/>
          <w:sz w:val="32"/>
          <w:highlight w:val="none"/>
        </w:rPr>
        <w:t>法定代表人授权委托书</w:t>
      </w:r>
    </w:p>
    <w:p w14:paraId="2A30C1C8">
      <w:pPr>
        <w:snapToGrid w:val="0"/>
        <w:spacing w:line="36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14:paraId="42637186">
      <w:pPr>
        <w:snapToGrid w:val="0"/>
        <w:spacing w:line="36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 xml:space="preserve">我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项目的谈判采购活动，并代表我方全权办理针对上述谈判采购项目的谈判、开标、评标、签约等具体事务和签署相关文件。</w:t>
      </w:r>
    </w:p>
    <w:p w14:paraId="699F6B2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14:paraId="568B3049">
      <w:pPr>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788A9C91">
      <w:pPr>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70135B11">
      <w:pPr>
        <w:snapToGrid w:val="0"/>
        <w:spacing w:line="360" w:lineRule="exact"/>
        <w:rPr>
          <w:rFonts w:hint="eastAsia" w:ascii="宋体" w:hAnsi="宋体" w:cs="宋体"/>
          <w:color w:val="auto"/>
          <w:szCs w:val="21"/>
          <w:highlight w:val="none"/>
        </w:rPr>
      </w:pPr>
    </w:p>
    <w:p w14:paraId="784138DA">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656F51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所在部门职务：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418A386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5B112AE">
      <w:pPr>
        <w:spacing w:line="360" w:lineRule="exact"/>
        <w:ind w:firstLine="6090" w:firstLineChars="2900"/>
        <w:jc w:val="right"/>
        <w:rPr>
          <w:rFonts w:hint="eastAsia" w:ascii="宋体" w:hAnsi="宋体" w:cs="宋体"/>
          <w:color w:val="auto"/>
          <w:szCs w:val="21"/>
          <w:highlight w:val="none"/>
        </w:rPr>
      </w:pPr>
      <w:r>
        <w:rPr>
          <w:rFonts w:hint="eastAsia" w:ascii="宋体" w:hAnsi="宋体" w:cs="宋体"/>
          <w:color w:val="auto"/>
          <w:szCs w:val="21"/>
          <w:highlight w:val="none"/>
        </w:rPr>
        <w:t xml:space="preserve">                                   供应商名称(电子签章)：</w:t>
      </w:r>
    </w:p>
    <w:p w14:paraId="604D55A7">
      <w:pPr>
        <w:spacing w:line="360" w:lineRule="exact"/>
        <w:ind w:firstLine="6300" w:firstLineChars="3000"/>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8419AC8">
      <w:pPr>
        <w:snapToGrid w:val="0"/>
        <w:spacing w:line="360" w:lineRule="exact"/>
        <w:jc w:val="center"/>
        <w:rPr>
          <w:rFonts w:hint="eastAsia" w:ascii="宋体" w:hAnsi="宋体" w:cs="宋体"/>
          <w:color w:val="auto"/>
          <w:highlight w:val="none"/>
        </w:rPr>
      </w:pPr>
      <w:r>
        <w:rPr>
          <w:rFonts w:hint="eastAsia" w:ascii="宋体" w:hAnsi="宋体" w:cs="宋体"/>
          <w:color w:val="auto"/>
          <w:highlight w:val="none"/>
        </w:rPr>
        <w:t xml:space="preserve">                                                                                                                                                                                        </w:t>
      </w:r>
    </w:p>
    <w:p w14:paraId="6E929DFE">
      <w:pPr>
        <w:pStyle w:val="19"/>
        <w:spacing w:line="480" w:lineRule="exact"/>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12700</wp:posOffset>
                </wp:positionV>
                <wp:extent cx="3239770" cy="2160270"/>
                <wp:effectExtent l="4445" t="4445" r="13335" b="6985"/>
                <wp:wrapNone/>
                <wp:docPr id="9"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FE73FA"/>
                          <w:p w14:paraId="6B0AB24D"/>
                          <w:p w14:paraId="66678FD7"/>
                          <w:p w14:paraId="7498ACAF"/>
                          <w:p w14:paraId="6B784E1F"/>
                          <w:p w14:paraId="3F2FFA36">
                            <w:pPr>
                              <w:jc w:val="center"/>
                            </w:pPr>
                            <w:r>
                              <w:rPr>
                                <w:rFonts w:hint="eastAsia"/>
                              </w:rPr>
                              <w:t>委托代理人第二代居民身份证复印件</w:t>
                            </w:r>
                          </w:p>
                          <w:p w14:paraId="37E0951D">
                            <w:pPr>
                              <w:jc w:val="center"/>
                            </w:pPr>
                            <w:r>
                              <w:rPr>
                                <w:rFonts w:hint="eastAsia"/>
                                <w:b/>
                              </w:rPr>
                              <w:t>（正面）</w:t>
                            </w:r>
                          </w:p>
                          <w:p w14:paraId="51C3AECF">
                            <w:pPr>
                              <w:jc w:val="center"/>
                            </w:pPr>
                          </w:p>
                        </w:txbxContent>
                      </wps:txbx>
                      <wps:bodyPr upright="1"/>
                    </wps:wsp>
                  </a:graphicData>
                </a:graphic>
              </wp:anchor>
            </w:drawing>
          </mc:Choice>
          <mc:Fallback>
            <w:pict>
              <v:rect id="矩形 11" o:spid="_x0000_s1026" o:spt="1" style="position:absolute;left:0pt;margin-left:9pt;margin-top:1pt;height:170.1pt;width:255.1pt;z-index:251667456;mso-width-relative:page;mso-height-relative:page;" fillcolor="#FFFFFF" filled="t" stroked="t" coordsize="21600,21600" o:gfxdata="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I3hS7WAAAACAEAAA8AAAAAAAAAAQAgAAAAIgAAAGRycy9kb3du&#10;cmV2LnhtbFBLAQIUABQAAAAIAIdO4kBaE6wjAQIAACsEAAAOAAAAAAAAAAEAIAAAACUBAABkcnMv&#10;ZTJvRG9jLnhtbFBLBQYAAAAABgAGAFkBAACYBQAAAAA=&#10;">
                <v:fill on="t" focussize="0,0"/>
                <v:stroke color="#000000" joinstyle="miter"/>
                <v:imagedata o:title=""/>
                <o:lock v:ext="edit" aspectratio="f"/>
                <v:textbox>
                  <w:txbxContent>
                    <w:p w14:paraId="70FE73FA"/>
                    <w:p w14:paraId="6B0AB24D"/>
                    <w:p w14:paraId="66678FD7"/>
                    <w:p w14:paraId="7498ACAF"/>
                    <w:p w14:paraId="6B784E1F"/>
                    <w:p w14:paraId="3F2FFA36">
                      <w:pPr>
                        <w:jc w:val="center"/>
                      </w:pPr>
                      <w:r>
                        <w:rPr>
                          <w:rFonts w:hint="eastAsia"/>
                        </w:rPr>
                        <w:t>委托代理人第二代居民身份证复印件</w:t>
                      </w:r>
                    </w:p>
                    <w:p w14:paraId="37E0951D">
                      <w:pPr>
                        <w:jc w:val="center"/>
                      </w:pPr>
                      <w:r>
                        <w:rPr>
                          <w:rFonts w:hint="eastAsia"/>
                          <w:b/>
                        </w:rPr>
                        <w:t>（正面）</w:t>
                      </w:r>
                    </w:p>
                    <w:p w14:paraId="51C3AECF">
                      <w:pPr>
                        <w:jc w:val="center"/>
                      </w:pP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5408"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7" name="直线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0pt;margin-top:0pt;height:0pt;width:483pt;mso-wrap-distance-bottom:0pt;mso-wrap-distance-top:14.2pt;z-index:25166540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HVPfQAAAAAgEAAA8AAAAAAAAA&#10;AQAgAAAAIgAAAGRycy9kb3ducmV2LnhtbFBLAQIUABQAAAAIAIdO4kC6wEeC4AEAAM8DAAAOAAAA&#10;AAAAAAEAIAAAAB8BAABkcnMvZTJvRG9jLnhtbFBLBQYAAAAABgAGAFkBAABxBQAAAAA=&#10;">
                <v:fill on="f" focussize="0,0"/>
                <v:stroke color="#000000" joinstyle="round"/>
                <v:imagedata o:title=""/>
                <o:lock v:ext="edit" aspectratio="f"/>
                <w10:wrap type="topAndBottom"/>
              </v:line>
            </w:pict>
          </mc:Fallback>
        </mc:AlternateContent>
      </w:r>
      <w:r>
        <w:rPr>
          <w:rFonts w:hint="eastAsia" w:hAnsi="宋体" w:cs="宋体"/>
          <w:color w:val="auto"/>
          <w:highlight w:val="none"/>
        </w:rPr>
        <w:t xml:space="preserve">  </w:t>
      </w:r>
    </w:p>
    <w:p w14:paraId="516FB0F3">
      <w:pPr>
        <w:pStyle w:val="19"/>
        <w:spacing w:line="480" w:lineRule="exact"/>
        <w:rPr>
          <w:rFonts w:hint="eastAsia" w:hAnsi="宋体" w:cs="宋体"/>
          <w:color w:val="auto"/>
          <w:highlight w:val="none"/>
        </w:rPr>
      </w:pPr>
    </w:p>
    <w:p w14:paraId="38D0A488">
      <w:pPr>
        <w:pStyle w:val="19"/>
        <w:spacing w:line="480" w:lineRule="exact"/>
        <w:rPr>
          <w:rFonts w:hint="eastAsia" w:hAnsi="宋体" w:cs="宋体"/>
          <w:color w:val="auto"/>
          <w:highlight w:val="none"/>
        </w:rPr>
      </w:pPr>
    </w:p>
    <w:p w14:paraId="232873E9">
      <w:pPr>
        <w:pStyle w:val="19"/>
        <w:spacing w:line="480" w:lineRule="exact"/>
        <w:rPr>
          <w:rFonts w:hint="eastAsia" w:hAnsi="宋体" w:cs="宋体"/>
          <w:color w:val="auto"/>
          <w:highlight w:val="none"/>
        </w:rPr>
      </w:pPr>
    </w:p>
    <w:p w14:paraId="3218FAB7">
      <w:pPr>
        <w:pStyle w:val="19"/>
        <w:spacing w:line="480" w:lineRule="exact"/>
        <w:rPr>
          <w:rFonts w:hint="eastAsia" w:hAnsi="宋体" w:cs="宋体"/>
          <w:color w:val="auto"/>
          <w:highlight w:val="none"/>
        </w:rPr>
      </w:pPr>
    </w:p>
    <w:p w14:paraId="6E00AC14">
      <w:pPr>
        <w:pStyle w:val="19"/>
        <w:spacing w:line="240" w:lineRule="atLeast"/>
        <w:ind w:firstLine="5200" w:firstLineChars="2600"/>
        <w:rPr>
          <w:rFonts w:hint="eastAsia" w:hAnsi="宋体" w:cs="宋体"/>
          <w:color w:val="auto"/>
          <w:highlight w:val="none"/>
          <w:u w:val="single"/>
        </w:rPr>
      </w:pPr>
    </w:p>
    <w:p w14:paraId="6BC0AADC">
      <w:pPr>
        <w:pStyle w:val="19"/>
        <w:spacing w:line="240" w:lineRule="atLeast"/>
        <w:ind w:firstLine="5200" w:firstLineChars="2600"/>
        <w:rPr>
          <w:rFonts w:hint="eastAsia" w:hAnsi="宋体" w:cs="宋体"/>
          <w:color w:val="auto"/>
          <w:highlight w:val="none"/>
          <w:u w:val="single"/>
        </w:rPr>
      </w:pPr>
    </w:p>
    <w:p w14:paraId="2F301DDE">
      <w:pPr>
        <w:pStyle w:val="19"/>
        <w:spacing w:line="240" w:lineRule="atLeast"/>
        <w:ind w:firstLine="6000" w:firstLineChars="3000"/>
        <w:rPr>
          <w:rFonts w:hint="eastAsia" w:hAnsi="宋体" w:cs="宋体"/>
          <w:color w:val="auto"/>
          <w:highlight w:val="none"/>
        </w:rPr>
      </w:pPr>
    </w:p>
    <w:p w14:paraId="7A19BA44">
      <w:pPr>
        <w:pStyle w:val="19"/>
        <w:spacing w:line="480" w:lineRule="exact"/>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107950</wp:posOffset>
                </wp:positionH>
                <wp:positionV relativeFrom="paragraph">
                  <wp:posOffset>248285</wp:posOffset>
                </wp:positionV>
                <wp:extent cx="3239770" cy="2160270"/>
                <wp:effectExtent l="4445" t="4445" r="13335" b="6985"/>
                <wp:wrapNone/>
                <wp:docPr id="8"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98399C"/>
                          <w:p w14:paraId="192EE155"/>
                          <w:p w14:paraId="61370AAE"/>
                          <w:p w14:paraId="522A5313"/>
                          <w:p w14:paraId="2B85DB6A"/>
                          <w:p w14:paraId="5817A76B">
                            <w:pPr>
                              <w:jc w:val="center"/>
                            </w:pPr>
                            <w:r>
                              <w:rPr>
                                <w:rFonts w:hint="eastAsia"/>
                              </w:rPr>
                              <w:t>委托代理人第二代居民身份证复印件</w:t>
                            </w:r>
                          </w:p>
                          <w:p w14:paraId="7F04D193">
                            <w:pPr>
                              <w:jc w:val="center"/>
                            </w:pPr>
                            <w:r>
                              <w:rPr>
                                <w:rFonts w:hint="eastAsia"/>
                                <w:b/>
                              </w:rPr>
                              <w:t>（背面）</w:t>
                            </w:r>
                          </w:p>
                        </w:txbxContent>
                      </wps:txbx>
                      <wps:bodyPr upright="1"/>
                    </wps:wsp>
                  </a:graphicData>
                </a:graphic>
              </wp:anchor>
            </w:drawing>
          </mc:Choice>
          <mc:Fallback>
            <w:pict>
              <v:rect id="矩形 10" o:spid="_x0000_s1026" o:spt="1" style="position:absolute;left:0pt;margin-left:8.5pt;margin-top:19.55pt;height:170.1pt;width:255.1pt;z-index:251666432;mso-width-relative:page;mso-height-relative:page;" fillcolor="#FFFFFF" filled="t" stroked="t" coordsize="21600,21600" o:gfxdata="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BEqw1wAAAAkBAAAPAAAAAAAAAAEAIAAAACIAAABkcnMvZG93&#10;bnJldi54bWxQSwECFAAUAAAACACHTuJACfWrBQECAAArBAAADgAAAAAAAAABACAAAAAmAQAAZHJz&#10;L2Uyb0RvYy54bWxQSwUGAAAAAAYABgBZAQAAmQUAAAAA&#10;">
                <v:fill on="t" focussize="0,0"/>
                <v:stroke color="#000000" joinstyle="miter"/>
                <v:imagedata o:title=""/>
                <o:lock v:ext="edit" aspectratio="f"/>
                <v:textbox>
                  <w:txbxContent>
                    <w:p w14:paraId="5C98399C"/>
                    <w:p w14:paraId="192EE155"/>
                    <w:p w14:paraId="61370AAE"/>
                    <w:p w14:paraId="522A5313"/>
                    <w:p w14:paraId="2B85DB6A"/>
                    <w:p w14:paraId="5817A76B">
                      <w:pPr>
                        <w:jc w:val="center"/>
                      </w:pPr>
                      <w:r>
                        <w:rPr>
                          <w:rFonts w:hint="eastAsia"/>
                        </w:rPr>
                        <w:t>委托代理人第二代居民身份证复印件</w:t>
                      </w:r>
                    </w:p>
                    <w:p w14:paraId="7F04D193">
                      <w:pPr>
                        <w:jc w:val="center"/>
                      </w:pPr>
                      <w:r>
                        <w:rPr>
                          <w:rFonts w:hint="eastAsia"/>
                          <w:b/>
                        </w:rPr>
                        <w:t>（背面）</w:t>
                      </w:r>
                    </w:p>
                  </w:txbxContent>
                </v:textbox>
              </v:rect>
            </w:pict>
          </mc:Fallback>
        </mc:AlternateContent>
      </w:r>
    </w:p>
    <w:p w14:paraId="4C1DFE13">
      <w:pPr>
        <w:pStyle w:val="19"/>
        <w:spacing w:line="240" w:lineRule="exact"/>
        <w:rPr>
          <w:rFonts w:hint="eastAsia" w:hAnsi="宋体" w:cs="宋体"/>
          <w:color w:val="auto"/>
          <w:highlight w:val="none"/>
        </w:rPr>
      </w:pPr>
    </w:p>
    <w:p w14:paraId="76B2A581">
      <w:pPr>
        <w:pStyle w:val="19"/>
        <w:spacing w:line="240" w:lineRule="exact"/>
        <w:rPr>
          <w:rFonts w:hint="eastAsia" w:hAnsi="宋体" w:cs="宋体"/>
          <w:color w:val="auto"/>
          <w:highlight w:val="none"/>
        </w:rPr>
      </w:pPr>
    </w:p>
    <w:p w14:paraId="1C5D3A63">
      <w:pPr>
        <w:pStyle w:val="19"/>
        <w:spacing w:line="240" w:lineRule="exact"/>
        <w:rPr>
          <w:rFonts w:hint="eastAsia" w:hAnsi="宋体" w:cs="宋体"/>
          <w:color w:val="auto"/>
          <w:highlight w:val="none"/>
        </w:rPr>
      </w:pPr>
    </w:p>
    <w:p w14:paraId="5CED4E30">
      <w:pPr>
        <w:pStyle w:val="19"/>
        <w:spacing w:line="240" w:lineRule="exact"/>
        <w:rPr>
          <w:rFonts w:hint="eastAsia" w:hAnsi="宋体" w:cs="宋体"/>
          <w:color w:val="auto"/>
          <w:sz w:val="44"/>
          <w:highlight w:val="none"/>
        </w:rPr>
      </w:pPr>
    </w:p>
    <w:p w14:paraId="06BF7082">
      <w:pPr>
        <w:pStyle w:val="19"/>
        <w:spacing w:line="240" w:lineRule="exact"/>
        <w:rPr>
          <w:rFonts w:hint="eastAsia" w:hAnsi="宋体" w:cs="宋体"/>
          <w:color w:val="auto"/>
          <w:sz w:val="44"/>
          <w:highlight w:val="none"/>
        </w:rPr>
      </w:pPr>
    </w:p>
    <w:p w14:paraId="160BB204">
      <w:pPr>
        <w:pStyle w:val="19"/>
        <w:spacing w:line="240" w:lineRule="exact"/>
        <w:rPr>
          <w:rFonts w:hint="eastAsia" w:hAnsi="宋体" w:cs="宋体"/>
          <w:color w:val="auto"/>
          <w:sz w:val="44"/>
          <w:highlight w:val="none"/>
        </w:rPr>
      </w:pPr>
    </w:p>
    <w:p w14:paraId="3AF91370">
      <w:pPr>
        <w:pStyle w:val="19"/>
        <w:spacing w:line="240" w:lineRule="exact"/>
        <w:rPr>
          <w:rFonts w:hint="eastAsia" w:hAnsi="宋体" w:cs="宋体"/>
          <w:color w:val="auto"/>
          <w:sz w:val="44"/>
          <w:highlight w:val="none"/>
        </w:rPr>
      </w:pPr>
    </w:p>
    <w:p w14:paraId="6EAD19F6">
      <w:pPr>
        <w:pStyle w:val="19"/>
        <w:spacing w:line="240" w:lineRule="exact"/>
        <w:rPr>
          <w:rFonts w:hint="eastAsia" w:hAnsi="宋体" w:cs="宋体"/>
          <w:color w:val="auto"/>
          <w:sz w:val="44"/>
          <w:highlight w:val="none"/>
        </w:rPr>
      </w:pPr>
    </w:p>
    <w:p w14:paraId="441A773B">
      <w:pPr>
        <w:pStyle w:val="19"/>
        <w:spacing w:line="240" w:lineRule="exact"/>
        <w:rPr>
          <w:rFonts w:hint="eastAsia" w:hAnsi="宋体" w:cs="宋体"/>
          <w:color w:val="auto"/>
          <w:sz w:val="44"/>
          <w:highlight w:val="none"/>
        </w:rPr>
      </w:pPr>
    </w:p>
    <w:p w14:paraId="452B3472">
      <w:pPr>
        <w:pStyle w:val="19"/>
        <w:spacing w:line="240" w:lineRule="exact"/>
        <w:rPr>
          <w:rFonts w:hint="eastAsia" w:hAnsi="宋体" w:cs="宋体"/>
          <w:color w:val="auto"/>
          <w:sz w:val="44"/>
          <w:highlight w:val="none"/>
        </w:rPr>
      </w:pPr>
    </w:p>
    <w:p w14:paraId="088C7678">
      <w:pPr>
        <w:pStyle w:val="19"/>
        <w:spacing w:line="240" w:lineRule="exact"/>
        <w:rPr>
          <w:rFonts w:hint="eastAsia" w:hAnsi="宋体" w:cs="宋体"/>
          <w:color w:val="auto"/>
          <w:sz w:val="44"/>
          <w:highlight w:val="none"/>
        </w:rPr>
      </w:pPr>
    </w:p>
    <w:p w14:paraId="0232EDA7">
      <w:pPr>
        <w:pStyle w:val="19"/>
        <w:spacing w:line="240" w:lineRule="exact"/>
        <w:rPr>
          <w:rFonts w:hint="eastAsia" w:hAnsi="宋体" w:cs="宋体"/>
          <w:color w:val="auto"/>
          <w:sz w:val="44"/>
          <w:highlight w:val="none"/>
        </w:rPr>
      </w:pPr>
    </w:p>
    <w:p w14:paraId="6B956BD2">
      <w:pPr>
        <w:jc w:val="center"/>
        <w:rPr>
          <w:rFonts w:hint="eastAsia" w:ascii="宋体" w:hAnsi="宋体" w:cs="宋体"/>
          <w:color w:val="auto"/>
          <w:highlight w:val="none"/>
        </w:rPr>
      </w:pPr>
    </w:p>
    <w:p w14:paraId="3B398293">
      <w:pPr>
        <w:spacing w:line="320" w:lineRule="exact"/>
        <w:rPr>
          <w:rFonts w:hint="eastAsia" w:ascii="宋体" w:hAnsi="宋体" w:cs="宋体"/>
          <w:b/>
          <w:color w:val="auto"/>
          <w:szCs w:val="21"/>
          <w:highlight w:val="none"/>
        </w:rPr>
      </w:pPr>
      <w:r>
        <w:rPr>
          <w:rFonts w:hint="eastAsia" w:ascii="宋体" w:hAnsi="宋体" w:cs="宋体"/>
          <w:color w:val="auto"/>
          <w:highlight w:val="none"/>
        </w:rPr>
        <w:br w:type="page"/>
      </w:r>
      <w:r>
        <w:rPr>
          <w:rFonts w:hint="eastAsia" w:ascii="宋体" w:hAnsi="宋体" w:cs="宋体"/>
          <w:b/>
          <w:color w:val="auto"/>
          <w:szCs w:val="21"/>
          <w:highlight w:val="none"/>
        </w:rPr>
        <w:t>三、保证金证明格式</w:t>
      </w:r>
    </w:p>
    <w:p w14:paraId="100433D8">
      <w:pPr>
        <w:spacing w:line="360" w:lineRule="exact"/>
        <w:rPr>
          <w:rFonts w:hint="eastAsia" w:ascii="宋体" w:hAnsi="宋体" w:cs="宋体"/>
          <w:color w:val="auto"/>
          <w:szCs w:val="21"/>
          <w:highlight w:val="none"/>
        </w:rPr>
      </w:pPr>
    </w:p>
    <w:p w14:paraId="232A3884">
      <w:pPr>
        <w:pStyle w:val="19"/>
        <w:spacing w:line="440" w:lineRule="exact"/>
        <w:ind w:firstLine="420"/>
        <w:jc w:val="center"/>
        <w:rPr>
          <w:rFonts w:hint="eastAsia" w:hAnsi="宋体" w:cs="宋体"/>
          <w:b/>
          <w:color w:val="auto"/>
          <w:kern w:val="2"/>
          <w:sz w:val="21"/>
          <w:szCs w:val="21"/>
          <w:highlight w:val="none"/>
        </w:rPr>
      </w:pPr>
      <w:r>
        <w:rPr>
          <w:rFonts w:hint="eastAsia" w:hAnsi="宋体" w:cs="宋体"/>
          <w:b/>
          <w:color w:val="auto"/>
          <w:kern w:val="2"/>
          <w:sz w:val="21"/>
          <w:highlight w:val="none"/>
        </w:rPr>
        <w:t>竞标保证金缴纳证明材料复印件</w:t>
      </w:r>
    </w:p>
    <w:p w14:paraId="6C2FA5CC">
      <w:pPr>
        <w:pStyle w:val="19"/>
        <w:spacing w:line="360" w:lineRule="exact"/>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0"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B6DB8E">
                            <w:pPr>
                              <w:jc w:val="center"/>
                              <w:rPr>
                                <w:color w:val="000000"/>
                              </w:rPr>
                            </w:pPr>
                          </w:p>
                          <w:p w14:paraId="627E8A5F">
                            <w:pPr>
                              <w:jc w:val="center"/>
                              <w:rPr>
                                <w:color w:val="000000"/>
                              </w:rPr>
                            </w:pPr>
                          </w:p>
                          <w:p w14:paraId="5C8ADDE1">
                            <w:pPr>
                              <w:jc w:val="center"/>
                              <w:rPr>
                                <w:color w:val="000000"/>
                              </w:rPr>
                            </w:pPr>
                          </w:p>
                          <w:p w14:paraId="6A97CFF5">
                            <w:pPr>
                              <w:jc w:val="center"/>
                              <w:rPr>
                                <w:color w:val="000000"/>
                              </w:rPr>
                            </w:pPr>
                          </w:p>
                          <w:p w14:paraId="280201A8">
                            <w:pPr>
                              <w:jc w:val="center"/>
                              <w:rPr>
                                <w:color w:val="000000"/>
                              </w:rPr>
                            </w:pPr>
                          </w:p>
                          <w:p w14:paraId="0B7A070A">
                            <w:pPr>
                              <w:jc w:val="center"/>
                            </w:pPr>
                          </w:p>
                          <w:p w14:paraId="2DDA38DE">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8480;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BJ2d1gAAAAcBAAAPAAAAAAAAAAEAIAAAACIAAABkcnMvZG93bnJldi54bWxQSwEC&#10;FAAUAAAACACHTuJAlZFzrPYBAAAvBAAADgAAAAAAAAABACAAAAAlAQAAZHJzL2Uyb0RvYy54bWxQ&#10;SwUGAAAAAAYABgBZAQAAjQUAAAAA&#10;">
                <v:fill on="t" focussize="0,0"/>
                <v:stroke color="#000000" joinstyle="miter"/>
                <v:imagedata o:title=""/>
                <o:lock v:ext="edit" aspectratio="f"/>
                <v:textbox>
                  <w:txbxContent>
                    <w:p w14:paraId="21B6DB8E">
                      <w:pPr>
                        <w:jc w:val="center"/>
                        <w:rPr>
                          <w:color w:val="000000"/>
                        </w:rPr>
                      </w:pPr>
                    </w:p>
                    <w:p w14:paraId="627E8A5F">
                      <w:pPr>
                        <w:jc w:val="center"/>
                        <w:rPr>
                          <w:color w:val="000000"/>
                        </w:rPr>
                      </w:pPr>
                    </w:p>
                    <w:p w14:paraId="5C8ADDE1">
                      <w:pPr>
                        <w:jc w:val="center"/>
                        <w:rPr>
                          <w:color w:val="000000"/>
                        </w:rPr>
                      </w:pPr>
                    </w:p>
                    <w:p w14:paraId="6A97CFF5">
                      <w:pPr>
                        <w:jc w:val="center"/>
                        <w:rPr>
                          <w:color w:val="000000"/>
                        </w:rPr>
                      </w:pPr>
                    </w:p>
                    <w:p w14:paraId="280201A8">
                      <w:pPr>
                        <w:jc w:val="center"/>
                        <w:rPr>
                          <w:color w:val="000000"/>
                        </w:rPr>
                      </w:pPr>
                    </w:p>
                    <w:p w14:paraId="0B7A070A">
                      <w:pPr>
                        <w:jc w:val="center"/>
                      </w:pPr>
                    </w:p>
                    <w:p w14:paraId="2DDA38DE">
                      <w:pPr>
                        <w:jc w:val="center"/>
                        <w:rPr>
                          <w:szCs w:val="21"/>
                        </w:rPr>
                      </w:pPr>
                      <w:r>
                        <w:rPr>
                          <w:rFonts w:hint="eastAsia" w:hAnsi="宋体"/>
                        </w:rPr>
                        <w:t>转账底单、电汇单、支票、汇票、本票或银行、保险机构出具的保函复印件</w:t>
                      </w:r>
                    </w:p>
                  </w:txbxContent>
                </v:textbox>
              </v:rect>
            </w:pict>
          </mc:Fallback>
        </mc:AlternateContent>
      </w:r>
    </w:p>
    <w:p w14:paraId="5A782B15">
      <w:pPr>
        <w:pStyle w:val="19"/>
        <w:spacing w:line="360" w:lineRule="exact"/>
        <w:rPr>
          <w:rFonts w:hint="eastAsia" w:hAnsi="宋体" w:cs="宋体"/>
          <w:color w:val="auto"/>
          <w:highlight w:val="none"/>
        </w:rPr>
      </w:pPr>
    </w:p>
    <w:p w14:paraId="135EF5B2">
      <w:pPr>
        <w:pStyle w:val="19"/>
        <w:spacing w:line="360" w:lineRule="exact"/>
        <w:rPr>
          <w:rFonts w:hint="eastAsia" w:hAnsi="宋体" w:cs="宋体"/>
          <w:color w:val="auto"/>
          <w:highlight w:val="none"/>
        </w:rPr>
      </w:pPr>
    </w:p>
    <w:p w14:paraId="1F7DD149">
      <w:pPr>
        <w:pStyle w:val="19"/>
        <w:spacing w:line="360" w:lineRule="exact"/>
        <w:rPr>
          <w:rFonts w:hint="eastAsia" w:hAnsi="宋体" w:cs="宋体"/>
          <w:color w:val="auto"/>
          <w:sz w:val="44"/>
          <w:highlight w:val="none"/>
        </w:rPr>
      </w:pPr>
    </w:p>
    <w:p w14:paraId="3B33DE28">
      <w:pPr>
        <w:pStyle w:val="19"/>
        <w:spacing w:line="360" w:lineRule="exact"/>
        <w:rPr>
          <w:rFonts w:hint="eastAsia" w:hAnsi="宋体" w:cs="宋体"/>
          <w:color w:val="auto"/>
          <w:sz w:val="44"/>
          <w:highlight w:val="none"/>
        </w:rPr>
      </w:pPr>
    </w:p>
    <w:p w14:paraId="6A3B2020">
      <w:pPr>
        <w:pStyle w:val="19"/>
        <w:spacing w:line="360" w:lineRule="exact"/>
        <w:rPr>
          <w:rFonts w:hint="eastAsia" w:hAnsi="宋体" w:cs="宋体"/>
          <w:color w:val="auto"/>
          <w:sz w:val="44"/>
          <w:highlight w:val="none"/>
        </w:rPr>
      </w:pPr>
    </w:p>
    <w:p w14:paraId="2B9B164C">
      <w:pPr>
        <w:pStyle w:val="19"/>
        <w:spacing w:line="360" w:lineRule="exact"/>
        <w:rPr>
          <w:rFonts w:hint="eastAsia" w:hAnsi="宋体" w:cs="宋体"/>
          <w:color w:val="auto"/>
          <w:sz w:val="44"/>
          <w:highlight w:val="none"/>
        </w:rPr>
      </w:pPr>
    </w:p>
    <w:p w14:paraId="5F623C6B">
      <w:pPr>
        <w:pStyle w:val="19"/>
        <w:spacing w:line="360" w:lineRule="exact"/>
        <w:rPr>
          <w:rFonts w:hint="eastAsia" w:hAnsi="宋体" w:cs="宋体"/>
          <w:color w:val="auto"/>
          <w:sz w:val="44"/>
          <w:highlight w:val="none"/>
        </w:rPr>
      </w:pPr>
    </w:p>
    <w:p w14:paraId="7770C598">
      <w:pPr>
        <w:pStyle w:val="19"/>
        <w:spacing w:line="360" w:lineRule="exact"/>
        <w:ind w:firstLine="4600" w:firstLineChars="2300"/>
        <w:rPr>
          <w:rFonts w:hint="eastAsia" w:hAnsi="宋体" w:cs="宋体"/>
          <w:color w:val="auto"/>
          <w:highlight w:val="none"/>
        </w:rPr>
      </w:pPr>
    </w:p>
    <w:p w14:paraId="60E0AA22">
      <w:pPr>
        <w:pStyle w:val="19"/>
        <w:spacing w:line="360" w:lineRule="exact"/>
        <w:ind w:firstLine="4600" w:firstLineChars="2300"/>
        <w:rPr>
          <w:rFonts w:hint="eastAsia" w:hAnsi="宋体" w:cs="宋体"/>
          <w:color w:val="auto"/>
          <w:highlight w:val="none"/>
        </w:rPr>
      </w:pPr>
    </w:p>
    <w:p w14:paraId="101577F2">
      <w:pPr>
        <w:pStyle w:val="19"/>
        <w:spacing w:line="360" w:lineRule="exact"/>
        <w:ind w:firstLine="4600" w:firstLineChars="2300"/>
        <w:rPr>
          <w:rFonts w:hint="eastAsia" w:hAnsi="宋体" w:cs="宋体"/>
          <w:color w:val="auto"/>
          <w:highlight w:val="none"/>
        </w:rPr>
      </w:pPr>
    </w:p>
    <w:p w14:paraId="0B8272D3">
      <w:pPr>
        <w:pStyle w:val="19"/>
        <w:spacing w:line="360" w:lineRule="exact"/>
        <w:ind w:firstLine="4600" w:firstLineChars="2300"/>
        <w:rPr>
          <w:rFonts w:hint="eastAsia" w:hAnsi="宋体" w:cs="宋体"/>
          <w:color w:val="auto"/>
          <w:highlight w:val="none"/>
        </w:rPr>
      </w:pPr>
    </w:p>
    <w:p w14:paraId="059E69AC">
      <w:pPr>
        <w:pStyle w:val="19"/>
        <w:spacing w:line="360" w:lineRule="exact"/>
        <w:ind w:firstLine="4600" w:firstLineChars="2300"/>
        <w:rPr>
          <w:rFonts w:hint="eastAsia" w:hAnsi="宋体" w:cs="宋体"/>
          <w:color w:val="auto"/>
          <w:highlight w:val="none"/>
        </w:rPr>
      </w:pPr>
    </w:p>
    <w:p w14:paraId="6A792C95">
      <w:pPr>
        <w:pStyle w:val="19"/>
        <w:spacing w:line="360" w:lineRule="exact"/>
        <w:ind w:firstLine="4600" w:firstLineChars="2300"/>
        <w:rPr>
          <w:rFonts w:hint="eastAsia" w:hAnsi="宋体" w:cs="宋体"/>
          <w:color w:val="auto"/>
          <w:highlight w:val="none"/>
        </w:rPr>
      </w:pPr>
    </w:p>
    <w:p w14:paraId="068EF508">
      <w:pPr>
        <w:pStyle w:val="19"/>
        <w:spacing w:line="360" w:lineRule="exact"/>
        <w:ind w:firstLine="4600" w:firstLineChars="2300"/>
        <w:rPr>
          <w:rFonts w:hint="eastAsia" w:hAnsi="宋体" w:cs="宋体"/>
          <w:color w:val="auto"/>
          <w:highlight w:val="none"/>
        </w:rPr>
      </w:pPr>
    </w:p>
    <w:p w14:paraId="38759481">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4BA2F5B5">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3B72EBC">
      <w:pPr>
        <w:pStyle w:val="19"/>
        <w:spacing w:line="240" w:lineRule="exact"/>
        <w:rPr>
          <w:rFonts w:hint="eastAsia" w:hAnsi="宋体" w:cs="宋体"/>
          <w:color w:val="auto"/>
          <w:szCs w:val="21"/>
          <w:highlight w:val="none"/>
          <w:u w:val="single"/>
        </w:rPr>
      </w:pPr>
    </w:p>
    <w:p w14:paraId="05DA4E91">
      <w:pPr>
        <w:pStyle w:val="19"/>
        <w:spacing w:line="240" w:lineRule="exact"/>
        <w:rPr>
          <w:rFonts w:hint="eastAsia" w:hAnsi="宋体" w:cs="宋体"/>
          <w:color w:val="auto"/>
          <w:highlight w:val="none"/>
          <w:u w:val="single"/>
        </w:rPr>
      </w:pPr>
    </w:p>
    <w:p w14:paraId="1A7FBEB7">
      <w:pPr>
        <w:pStyle w:val="19"/>
        <w:spacing w:line="240" w:lineRule="exact"/>
        <w:rPr>
          <w:rFonts w:hint="eastAsia" w:hAnsi="宋体" w:cs="宋体"/>
          <w:color w:val="auto"/>
          <w:highlight w:val="none"/>
          <w:u w:val="single"/>
        </w:rPr>
      </w:pPr>
    </w:p>
    <w:p w14:paraId="709CC4CC">
      <w:pPr>
        <w:pStyle w:val="19"/>
        <w:spacing w:line="240" w:lineRule="exact"/>
        <w:rPr>
          <w:rFonts w:hint="eastAsia" w:hAnsi="宋体" w:cs="宋体"/>
          <w:color w:val="auto"/>
          <w:highlight w:val="none"/>
          <w:u w:val="single"/>
        </w:rPr>
      </w:pPr>
    </w:p>
    <w:p w14:paraId="7F8C5D7C">
      <w:pPr>
        <w:pStyle w:val="19"/>
        <w:spacing w:line="240" w:lineRule="exact"/>
        <w:rPr>
          <w:rFonts w:hint="eastAsia" w:hAnsi="宋体" w:cs="宋体"/>
          <w:color w:val="auto"/>
          <w:highlight w:val="none"/>
          <w:u w:val="single"/>
        </w:rPr>
      </w:pPr>
    </w:p>
    <w:p w14:paraId="03D57417">
      <w:pPr>
        <w:pStyle w:val="19"/>
        <w:spacing w:line="240" w:lineRule="exact"/>
        <w:rPr>
          <w:rFonts w:hint="eastAsia" w:hAnsi="宋体" w:cs="宋体"/>
          <w:color w:val="auto"/>
          <w:highlight w:val="none"/>
          <w:u w:val="single"/>
        </w:rPr>
      </w:pPr>
    </w:p>
    <w:p w14:paraId="1BB84D3F">
      <w:pPr>
        <w:pStyle w:val="19"/>
        <w:spacing w:line="240" w:lineRule="exact"/>
        <w:rPr>
          <w:rFonts w:hint="eastAsia" w:hAnsi="宋体" w:cs="宋体"/>
          <w:color w:val="auto"/>
          <w:sz w:val="44"/>
          <w:highlight w:val="none"/>
        </w:rPr>
      </w:pPr>
    </w:p>
    <w:p w14:paraId="1461E91F">
      <w:pPr>
        <w:rPr>
          <w:rFonts w:hint="eastAsia" w:ascii="宋体" w:hAnsi="宋体" w:cs="宋体"/>
          <w:b/>
          <w:color w:val="auto"/>
          <w:szCs w:val="21"/>
          <w:highlight w:val="none"/>
        </w:rPr>
      </w:pPr>
    </w:p>
    <w:p w14:paraId="0F923A10">
      <w:pPr>
        <w:rPr>
          <w:rFonts w:hint="eastAsia" w:ascii="宋体" w:hAnsi="宋体" w:cs="宋体"/>
          <w:b/>
          <w:color w:val="auto"/>
          <w:szCs w:val="21"/>
          <w:highlight w:val="none"/>
        </w:rPr>
      </w:pPr>
    </w:p>
    <w:p w14:paraId="5B78BB1D">
      <w:pPr>
        <w:rPr>
          <w:rFonts w:hint="eastAsia" w:ascii="宋体" w:hAnsi="宋体" w:cs="宋体"/>
          <w:b/>
          <w:color w:val="auto"/>
          <w:szCs w:val="21"/>
          <w:highlight w:val="none"/>
        </w:rPr>
      </w:pPr>
    </w:p>
    <w:p w14:paraId="1125AEFE">
      <w:pPr>
        <w:rPr>
          <w:rFonts w:hint="eastAsia" w:ascii="宋体" w:hAnsi="宋体" w:cs="宋体"/>
          <w:b/>
          <w:color w:val="auto"/>
          <w:szCs w:val="21"/>
          <w:highlight w:val="none"/>
        </w:rPr>
      </w:pPr>
    </w:p>
    <w:p w14:paraId="36F01BB4">
      <w:pPr>
        <w:rPr>
          <w:rFonts w:hint="eastAsia" w:ascii="宋体" w:hAnsi="宋体" w:cs="宋体"/>
          <w:b/>
          <w:color w:val="auto"/>
          <w:szCs w:val="21"/>
          <w:highlight w:val="none"/>
        </w:rPr>
      </w:pPr>
    </w:p>
    <w:p w14:paraId="08C68DC0">
      <w:pPr>
        <w:rPr>
          <w:rFonts w:hint="eastAsia" w:ascii="宋体" w:hAnsi="宋体" w:cs="宋体"/>
          <w:b/>
          <w:color w:val="auto"/>
          <w:szCs w:val="21"/>
          <w:highlight w:val="none"/>
        </w:rPr>
      </w:pPr>
    </w:p>
    <w:p w14:paraId="1DA58612">
      <w:pPr>
        <w:rPr>
          <w:rFonts w:hint="eastAsia" w:ascii="宋体" w:hAnsi="宋体" w:cs="宋体"/>
          <w:b/>
          <w:color w:val="auto"/>
          <w:szCs w:val="21"/>
          <w:highlight w:val="none"/>
        </w:rPr>
      </w:pPr>
    </w:p>
    <w:p w14:paraId="50963136">
      <w:pPr>
        <w:rPr>
          <w:rFonts w:hint="eastAsia" w:ascii="宋体" w:hAnsi="宋体" w:cs="宋体"/>
          <w:b/>
          <w:color w:val="auto"/>
          <w:szCs w:val="21"/>
          <w:highlight w:val="none"/>
        </w:rPr>
      </w:pPr>
    </w:p>
    <w:p w14:paraId="246CC416">
      <w:pPr>
        <w:rPr>
          <w:rFonts w:hint="eastAsia" w:ascii="宋体" w:hAnsi="宋体" w:cs="宋体"/>
          <w:b/>
          <w:color w:val="auto"/>
          <w:szCs w:val="21"/>
          <w:highlight w:val="none"/>
        </w:rPr>
      </w:pPr>
    </w:p>
    <w:p w14:paraId="14DA216E">
      <w:pPr>
        <w:rPr>
          <w:rFonts w:hint="eastAsia" w:ascii="宋体" w:hAnsi="宋体" w:cs="宋体"/>
          <w:b/>
          <w:color w:val="auto"/>
          <w:szCs w:val="21"/>
          <w:highlight w:val="none"/>
        </w:rPr>
      </w:pPr>
    </w:p>
    <w:p w14:paraId="750E2C85">
      <w:pPr>
        <w:rPr>
          <w:rFonts w:hint="eastAsia" w:ascii="宋体" w:hAnsi="宋体" w:cs="宋体"/>
          <w:b/>
          <w:color w:val="auto"/>
          <w:szCs w:val="21"/>
          <w:highlight w:val="none"/>
        </w:rPr>
      </w:pPr>
    </w:p>
    <w:p w14:paraId="5ACCB288">
      <w:pPr>
        <w:rPr>
          <w:rFonts w:hint="eastAsia" w:ascii="宋体" w:hAnsi="宋体" w:cs="宋体"/>
          <w:b/>
          <w:color w:val="auto"/>
          <w:szCs w:val="21"/>
          <w:highlight w:val="none"/>
        </w:rPr>
      </w:pPr>
    </w:p>
    <w:p w14:paraId="3EF2F5D2">
      <w:pPr>
        <w:spacing w:line="320" w:lineRule="exact"/>
        <w:rPr>
          <w:rFonts w:hint="eastAsia" w:ascii="宋体" w:hAnsi="宋体" w:cs="宋体"/>
          <w:color w:val="auto"/>
          <w:szCs w:val="21"/>
          <w:highlight w:val="none"/>
        </w:rPr>
      </w:pPr>
    </w:p>
    <w:p w14:paraId="68A56C03">
      <w:pPr>
        <w:pStyle w:val="45"/>
        <w:rPr>
          <w:rFonts w:hint="eastAsia" w:ascii="宋体" w:hAnsi="宋体" w:cs="宋体"/>
          <w:color w:val="auto"/>
          <w:highlight w:val="none"/>
        </w:rPr>
      </w:pPr>
    </w:p>
    <w:p w14:paraId="6A9047E5">
      <w:pPr>
        <w:pStyle w:val="45"/>
        <w:rPr>
          <w:rFonts w:hint="eastAsia" w:ascii="宋体" w:hAnsi="宋体" w:cs="宋体"/>
          <w:color w:val="auto"/>
          <w:highlight w:val="none"/>
        </w:rPr>
      </w:pPr>
    </w:p>
    <w:p w14:paraId="4BC5CF05">
      <w:pPr>
        <w:pStyle w:val="45"/>
        <w:rPr>
          <w:rFonts w:hint="eastAsia" w:ascii="宋体" w:hAnsi="宋体" w:cs="宋体"/>
          <w:color w:val="auto"/>
          <w:highlight w:val="none"/>
        </w:rPr>
      </w:pPr>
    </w:p>
    <w:p w14:paraId="497501D9">
      <w:pPr>
        <w:spacing w:line="320" w:lineRule="exact"/>
        <w:rPr>
          <w:rFonts w:hint="eastAsia" w:ascii="宋体" w:hAnsi="宋体" w:cs="宋体"/>
          <w:color w:val="auto"/>
          <w:szCs w:val="21"/>
          <w:highlight w:val="none"/>
        </w:rPr>
      </w:pPr>
    </w:p>
    <w:p w14:paraId="743562CA">
      <w:pPr>
        <w:spacing w:line="320" w:lineRule="exact"/>
        <w:rPr>
          <w:rFonts w:hint="eastAsia" w:ascii="宋体" w:hAnsi="宋体" w:cs="宋体"/>
          <w:color w:val="auto"/>
          <w:szCs w:val="21"/>
          <w:highlight w:val="none"/>
        </w:rPr>
      </w:pPr>
    </w:p>
    <w:p w14:paraId="7E47255B">
      <w:pPr>
        <w:rPr>
          <w:rFonts w:hint="eastAsia" w:ascii="宋体" w:hAnsi="宋体" w:cs="宋体"/>
          <w:b/>
          <w:color w:val="auto"/>
          <w:szCs w:val="21"/>
          <w:highlight w:val="none"/>
        </w:rPr>
      </w:pPr>
      <w:r>
        <w:rPr>
          <w:rFonts w:hint="eastAsia" w:ascii="宋体" w:hAnsi="宋体" w:cs="宋体"/>
          <w:b/>
          <w:color w:val="auto"/>
          <w:szCs w:val="21"/>
          <w:highlight w:val="none"/>
        </w:rPr>
        <w:t>四、商务响应表格式</w:t>
      </w:r>
    </w:p>
    <w:p w14:paraId="3043DDC6">
      <w:pPr>
        <w:spacing w:line="360" w:lineRule="exact"/>
        <w:jc w:val="center"/>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商务响应表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14:paraId="1C73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A720098">
            <w:pPr>
              <w:pStyle w:val="19"/>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3961A045">
            <w:pPr>
              <w:pStyle w:val="19"/>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谈判文件的商务条款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14:paraId="77F4A537">
            <w:pPr>
              <w:pStyle w:val="19"/>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14:paraId="1AB9700D">
            <w:pPr>
              <w:pStyle w:val="19"/>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响应文件的承诺或说明</w:t>
            </w:r>
          </w:p>
        </w:tc>
      </w:tr>
      <w:tr w14:paraId="76E0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069685A3">
            <w:pPr>
              <w:widowControl/>
              <w:spacing w:line="3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基本要求</w:t>
            </w:r>
          </w:p>
        </w:tc>
        <w:tc>
          <w:tcPr>
            <w:tcW w:w="2977" w:type="dxa"/>
            <w:tcBorders>
              <w:top w:val="single" w:color="auto" w:sz="4" w:space="0"/>
              <w:left w:val="single" w:color="auto" w:sz="4" w:space="0"/>
              <w:bottom w:val="single" w:color="auto" w:sz="4" w:space="0"/>
              <w:right w:val="single" w:color="auto" w:sz="4" w:space="0"/>
            </w:tcBorders>
            <w:vAlign w:val="center"/>
          </w:tcPr>
          <w:p w14:paraId="401B3B33">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E84B557">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5F9FCD0D">
            <w:pPr>
              <w:pStyle w:val="19"/>
              <w:jc w:val="left"/>
              <w:rPr>
                <w:rFonts w:hint="eastAsia" w:hAnsi="宋体" w:cs="宋体"/>
                <w:color w:val="auto"/>
                <w:kern w:val="2"/>
                <w:sz w:val="24"/>
                <w:szCs w:val="24"/>
                <w:highlight w:val="none"/>
              </w:rPr>
            </w:pPr>
          </w:p>
        </w:tc>
      </w:tr>
      <w:tr w14:paraId="09CB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40905219">
            <w:pPr>
              <w:widowControl/>
              <w:spacing w:line="3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交货期及地点</w:t>
            </w:r>
          </w:p>
        </w:tc>
        <w:tc>
          <w:tcPr>
            <w:tcW w:w="2977" w:type="dxa"/>
            <w:tcBorders>
              <w:top w:val="single" w:color="auto" w:sz="4" w:space="0"/>
              <w:left w:val="single" w:color="auto" w:sz="4" w:space="0"/>
              <w:bottom w:val="single" w:color="auto" w:sz="4" w:space="0"/>
              <w:right w:val="single" w:color="auto" w:sz="4" w:space="0"/>
            </w:tcBorders>
            <w:vAlign w:val="center"/>
          </w:tcPr>
          <w:p w14:paraId="3C09F7CA">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53EAAE25">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0FCEA7A6">
            <w:pPr>
              <w:pStyle w:val="19"/>
              <w:jc w:val="left"/>
              <w:rPr>
                <w:rFonts w:hint="eastAsia" w:hAnsi="宋体" w:cs="宋体"/>
                <w:color w:val="auto"/>
                <w:kern w:val="2"/>
                <w:sz w:val="24"/>
                <w:szCs w:val="24"/>
                <w:highlight w:val="none"/>
              </w:rPr>
            </w:pPr>
          </w:p>
        </w:tc>
      </w:tr>
      <w:tr w14:paraId="1E43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792A45A">
            <w:pPr>
              <w:widowControl/>
              <w:spacing w:line="3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安装、调试、验收、培训等技术服务要求</w:t>
            </w:r>
          </w:p>
        </w:tc>
        <w:tc>
          <w:tcPr>
            <w:tcW w:w="2977" w:type="dxa"/>
            <w:tcBorders>
              <w:top w:val="single" w:color="auto" w:sz="4" w:space="0"/>
              <w:left w:val="single" w:color="auto" w:sz="4" w:space="0"/>
              <w:bottom w:val="single" w:color="auto" w:sz="4" w:space="0"/>
              <w:right w:val="single" w:color="auto" w:sz="4" w:space="0"/>
            </w:tcBorders>
            <w:vAlign w:val="center"/>
          </w:tcPr>
          <w:p w14:paraId="3674F850">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071F34D">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76C338DA">
            <w:pPr>
              <w:pStyle w:val="19"/>
              <w:jc w:val="left"/>
              <w:rPr>
                <w:rFonts w:hint="eastAsia" w:hAnsi="宋体" w:cs="宋体"/>
                <w:color w:val="auto"/>
                <w:kern w:val="2"/>
                <w:sz w:val="24"/>
                <w:szCs w:val="24"/>
                <w:highlight w:val="none"/>
              </w:rPr>
            </w:pPr>
          </w:p>
        </w:tc>
      </w:tr>
      <w:tr w14:paraId="3614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16B5C6E8">
            <w:pPr>
              <w:widowControl/>
              <w:spacing w:line="3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质保期</w:t>
            </w:r>
          </w:p>
        </w:tc>
        <w:tc>
          <w:tcPr>
            <w:tcW w:w="2977" w:type="dxa"/>
            <w:tcBorders>
              <w:top w:val="single" w:color="auto" w:sz="4" w:space="0"/>
              <w:left w:val="single" w:color="auto" w:sz="4" w:space="0"/>
              <w:bottom w:val="single" w:color="auto" w:sz="4" w:space="0"/>
              <w:right w:val="single" w:color="auto" w:sz="4" w:space="0"/>
            </w:tcBorders>
            <w:vAlign w:val="center"/>
          </w:tcPr>
          <w:p w14:paraId="65597E4F">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DAE94B9">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7B07DB07">
            <w:pPr>
              <w:pStyle w:val="19"/>
              <w:jc w:val="left"/>
              <w:rPr>
                <w:rFonts w:hint="eastAsia" w:hAnsi="宋体" w:cs="宋体"/>
                <w:color w:val="auto"/>
                <w:kern w:val="2"/>
                <w:sz w:val="24"/>
                <w:szCs w:val="24"/>
                <w:highlight w:val="none"/>
              </w:rPr>
            </w:pPr>
          </w:p>
        </w:tc>
      </w:tr>
      <w:tr w14:paraId="506A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E36A1B4">
            <w:pPr>
              <w:widowControl/>
              <w:spacing w:line="380" w:lineRule="exact"/>
              <w:jc w:val="center"/>
              <w:rPr>
                <w:rFonts w:hint="eastAsia" w:ascii="宋体" w:hAnsi="宋体" w:cs="宋体"/>
                <w:color w:val="auto"/>
                <w:szCs w:val="22"/>
                <w:highlight w:val="none"/>
              </w:rPr>
            </w:pPr>
            <w:r>
              <w:rPr>
                <w:rFonts w:hint="eastAsia" w:ascii="宋体" w:hAnsi="宋体" w:cs="宋体"/>
                <w:color w:val="auto"/>
                <w:szCs w:val="21"/>
                <w:highlight w:val="none"/>
              </w:rPr>
              <w:t>售后服务保障或维修响应时间要求</w:t>
            </w:r>
          </w:p>
        </w:tc>
        <w:tc>
          <w:tcPr>
            <w:tcW w:w="2977" w:type="dxa"/>
            <w:tcBorders>
              <w:top w:val="single" w:color="auto" w:sz="4" w:space="0"/>
              <w:left w:val="single" w:color="auto" w:sz="4" w:space="0"/>
              <w:bottom w:val="single" w:color="auto" w:sz="4" w:space="0"/>
              <w:right w:val="single" w:color="auto" w:sz="4" w:space="0"/>
            </w:tcBorders>
            <w:vAlign w:val="center"/>
          </w:tcPr>
          <w:p w14:paraId="5F8C666E">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15F972E">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3AC47548">
            <w:pPr>
              <w:pStyle w:val="19"/>
              <w:jc w:val="left"/>
              <w:rPr>
                <w:rFonts w:hint="eastAsia" w:hAnsi="宋体" w:cs="宋体"/>
                <w:color w:val="auto"/>
                <w:kern w:val="2"/>
                <w:sz w:val="24"/>
                <w:szCs w:val="24"/>
                <w:highlight w:val="none"/>
              </w:rPr>
            </w:pPr>
          </w:p>
        </w:tc>
      </w:tr>
      <w:tr w14:paraId="1055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10D63FB">
            <w:pPr>
              <w:widowControl/>
              <w:spacing w:line="3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付款条件</w:t>
            </w:r>
          </w:p>
        </w:tc>
        <w:tc>
          <w:tcPr>
            <w:tcW w:w="2977" w:type="dxa"/>
            <w:tcBorders>
              <w:top w:val="single" w:color="auto" w:sz="4" w:space="0"/>
              <w:left w:val="single" w:color="auto" w:sz="4" w:space="0"/>
              <w:bottom w:val="single" w:color="auto" w:sz="4" w:space="0"/>
              <w:right w:val="single" w:color="auto" w:sz="4" w:space="0"/>
            </w:tcBorders>
            <w:vAlign w:val="center"/>
          </w:tcPr>
          <w:p w14:paraId="052C582C">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8B870F4">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02BFF7FE">
            <w:pPr>
              <w:pStyle w:val="19"/>
              <w:jc w:val="left"/>
              <w:rPr>
                <w:rFonts w:hint="eastAsia" w:hAnsi="宋体" w:cs="宋体"/>
                <w:color w:val="auto"/>
                <w:kern w:val="2"/>
                <w:sz w:val="24"/>
                <w:szCs w:val="24"/>
                <w:highlight w:val="none"/>
              </w:rPr>
            </w:pPr>
          </w:p>
        </w:tc>
      </w:tr>
    </w:tbl>
    <w:p w14:paraId="6A828CA8">
      <w:pPr>
        <w:spacing w:line="360" w:lineRule="exact"/>
        <w:ind w:firstLine="6090" w:firstLineChars="2900"/>
        <w:rPr>
          <w:rFonts w:hint="eastAsia" w:ascii="宋体" w:hAnsi="宋体" w:cs="宋体"/>
          <w:color w:val="auto"/>
          <w:szCs w:val="21"/>
          <w:highlight w:val="none"/>
        </w:rPr>
      </w:pPr>
    </w:p>
    <w:p w14:paraId="5B26D702">
      <w:pPr>
        <w:spacing w:line="360" w:lineRule="exact"/>
        <w:ind w:firstLine="6090" w:firstLineChars="2900"/>
        <w:rPr>
          <w:rFonts w:hint="eastAsia" w:ascii="宋体" w:hAnsi="宋体" w:cs="宋体"/>
          <w:color w:val="auto"/>
          <w:szCs w:val="21"/>
          <w:highlight w:val="none"/>
        </w:rPr>
      </w:pPr>
    </w:p>
    <w:p w14:paraId="19067AD8">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0CDF20C8">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9B5629D">
      <w:pPr>
        <w:rPr>
          <w:rFonts w:hint="eastAsia" w:ascii="宋体" w:hAnsi="宋体" w:cs="宋体"/>
          <w:b/>
          <w:color w:val="auto"/>
          <w:szCs w:val="21"/>
          <w:highlight w:val="none"/>
        </w:rPr>
      </w:pPr>
    </w:p>
    <w:p w14:paraId="299D6B12">
      <w:pPr>
        <w:rPr>
          <w:rFonts w:hint="eastAsia" w:ascii="宋体" w:hAnsi="宋体" w:cs="宋体"/>
          <w:b/>
          <w:color w:val="auto"/>
          <w:szCs w:val="21"/>
          <w:highlight w:val="none"/>
        </w:rPr>
      </w:pPr>
    </w:p>
    <w:p w14:paraId="668DB825">
      <w:pPr>
        <w:rPr>
          <w:rFonts w:hint="eastAsia" w:ascii="宋体" w:hAnsi="宋体" w:cs="宋体"/>
          <w:b/>
          <w:color w:val="auto"/>
          <w:szCs w:val="21"/>
          <w:highlight w:val="none"/>
        </w:rPr>
      </w:pPr>
    </w:p>
    <w:p w14:paraId="3F52AD5D">
      <w:pPr>
        <w:rPr>
          <w:rFonts w:hint="eastAsia" w:ascii="宋体" w:hAnsi="宋体" w:cs="宋体"/>
          <w:b/>
          <w:color w:val="auto"/>
          <w:szCs w:val="21"/>
          <w:highlight w:val="none"/>
        </w:rPr>
      </w:pPr>
    </w:p>
    <w:p w14:paraId="35438437">
      <w:pPr>
        <w:rPr>
          <w:rFonts w:hint="eastAsia" w:ascii="宋体" w:hAnsi="宋体" w:cs="宋体"/>
          <w:b/>
          <w:color w:val="auto"/>
          <w:szCs w:val="21"/>
          <w:highlight w:val="none"/>
        </w:rPr>
      </w:pPr>
    </w:p>
    <w:p w14:paraId="0175BA2D">
      <w:pPr>
        <w:rPr>
          <w:rFonts w:hint="eastAsia" w:ascii="宋体" w:hAnsi="宋体" w:cs="宋体"/>
          <w:b/>
          <w:color w:val="auto"/>
          <w:szCs w:val="21"/>
          <w:highlight w:val="none"/>
        </w:rPr>
      </w:pPr>
    </w:p>
    <w:p w14:paraId="324EF0D9">
      <w:pPr>
        <w:rPr>
          <w:rFonts w:hint="eastAsia" w:ascii="宋体" w:hAnsi="宋体" w:cs="宋体"/>
          <w:b/>
          <w:color w:val="auto"/>
          <w:szCs w:val="21"/>
          <w:highlight w:val="none"/>
        </w:rPr>
      </w:pPr>
    </w:p>
    <w:p w14:paraId="718160BB">
      <w:pPr>
        <w:rPr>
          <w:rFonts w:hint="eastAsia" w:ascii="宋体" w:hAnsi="宋体" w:cs="宋体"/>
          <w:b/>
          <w:color w:val="auto"/>
          <w:szCs w:val="21"/>
          <w:highlight w:val="none"/>
        </w:rPr>
      </w:pPr>
    </w:p>
    <w:p w14:paraId="73DE372A">
      <w:pPr>
        <w:rPr>
          <w:rFonts w:hint="eastAsia" w:ascii="宋体" w:hAnsi="宋体" w:cs="宋体"/>
          <w:b/>
          <w:color w:val="auto"/>
          <w:szCs w:val="21"/>
          <w:highlight w:val="none"/>
        </w:rPr>
      </w:pPr>
    </w:p>
    <w:p w14:paraId="532764EF">
      <w:pPr>
        <w:rPr>
          <w:rFonts w:hint="eastAsia" w:ascii="宋体" w:hAnsi="宋体" w:cs="宋体"/>
          <w:b/>
          <w:color w:val="auto"/>
          <w:szCs w:val="21"/>
          <w:highlight w:val="none"/>
        </w:rPr>
      </w:pPr>
    </w:p>
    <w:p w14:paraId="7B661B5B">
      <w:pPr>
        <w:rPr>
          <w:rFonts w:hint="eastAsia" w:ascii="宋体" w:hAnsi="宋体" w:cs="宋体"/>
          <w:b/>
          <w:color w:val="auto"/>
          <w:szCs w:val="21"/>
          <w:highlight w:val="none"/>
        </w:rPr>
      </w:pPr>
    </w:p>
    <w:p w14:paraId="6ACF08B2">
      <w:pPr>
        <w:rPr>
          <w:rFonts w:hint="eastAsia" w:ascii="宋体" w:hAnsi="宋体" w:cs="宋体"/>
          <w:b/>
          <w:color w:val="auto"/>
          <w:szCs w:val="21"/>
          <w:highlight w:val="none"/>
        </w:rPr>
      </w:pPr>
    </w:p>
    <w:p w14:paraId="5A0931EE">
      <w:pPr>
        <w:rPr>
          <w:rFonts w:hint="eastAsia" w:ascii="宋体" w:hAnsi="宋体" w:cs="宋体"/>
          <w:b/>
          <w:color w:val="auto"/>
          <w:szCs w:val="21"/>
          <w:highlight w:val="none"/>
        </w:rPr>
      </w:pPr>
    </w:p>
    <w:p w14:paraId="407A5919">
      <w:pPr>
        <w:pStyle w:val="45"/>
        <w:rPr>
          <w:rFonts w:hint="eastAsia" w:ascii="宋体" w:hAnsi="宋体" w:cs="宋体"/>
          <w:b/>
          <w:color w:val="auto"/>
          <w:highlight w:val="none"/>
        </w:rPr>
      </w:pPr>
    </w:p>
    <w:p w14:paraId="777B8074">
      <w:pPr>
        <w:pStyle w:val="45"/>
        <w:rPr>
          <w:rFonts w:hint="eastAsia" w:ascii="宋体" w:hAnsi="宋体" w:cs="宋体"/>
          <w:b/>
          <w:color w:val="auto"/>
          <w:highlight w:val="none"/>
        </w:rPr>
      </w:pPr>
    </w:p>
    <w:p w14:paraId="24248507">
      <w:pPr>
        <w:pStyle w:val="45"/>
        <w:rPr>
          <w:rFonts w:hint="eastAsia" w:ascii="宋体" w:hAnsi="宋体" w:cs="宋体"/>
          <w:b/>
          <w:color w:val="auto"/>
          <w:highlight w:val="none"/>
        </w:rPr>
      </w:pPr>
    </w:p>
    <w:p w14:paraId="0D1492B1">
      <w:pPr>
        <w:pStyle w:val="45"/>
        <w:rPr>
          <w:rFonts w:hint="eastAsia" w:ascii="宋体" w:hAnsi="宋体" w:cs="宋体"/>
          <w:b/>
          <w:color w:val="auto"/>
          <w:highlight w:val="none"/>
        </w:rPr>
      </w:pPr>
    </w:p>
    <w:p w14:paraId="639D7325">
      <w:pPr>
        <w:pStyle w:val="45"/>
        <w:rPr>
          <w:rFonts w:hint="eastAsia" w:ascii="宋体" w:hAnsi="宋体" w:cs="宋体"/>
          <w:b/>
          <w:color w:val="auto"/>
          <w:highlight w:val="none"/>
        </w:rPr>
      </w:pPr>
    </w:p>
    <w:p w14:paraId="005A1FBA">
      <w:pPr>
        <w:rPr>
          <w:rFonts w:hint="eastAsia" w:ascii="宋体" w:hAnsi="宋体" w:cs="宋体"/>
          <w:b/>
          <w:color w:val="auto"/>
          <w:szCs w:val="21"/>
          <w:highlight w:val="none"/>
        </w:rPr>
      </w:pPr>
    </w:p>
    <w:p w14:paraId="440001C1">
      <w:pPr>
        <w:rPr>
          <w:rFonts w:hint="eastAsia" w:ascii="宋体" w:hAnsi="宋体" w:cs="宋体"/>
          <w:b/>
          <w:color w:val="auto"/>
          <w:szCs w:val="21"/>
          <w:highlight w:val="none"/>
        </w:rPr>
      </w:pPr>
    </w:p>
    <w:p w14:paraId="1F533648">
      <w:pPr>
        <w:rPr>
          <w:rFonts w:hint="eastAsia" w:ascii="宋体" w:hAnsi="宋体" w:cs="宋体"/>
          <w:b/>
          <w:color w:val="auto"/>
          <w:szCs w:val="21"/>
          <w:highlight w:val="none"/>
        </w:rPr>
      </w:pPr>
    </w:p>
    <w:p w14:paraId="0FD8DCEB">
      <w:pPr>
        <w:spacing w:line="320" w:lineRule="exact"/>
        <w:rPr>
          <w:rFonts w:hint="eastAsia" w:ascii="宋体" w:hAnsi="宋体" w:cs="宋体"/>
          <w:b/>
          <w:color w:val="auto"/>
          <w:sz w:val="24"/>
          <w:highlight w:val="none"/>
        </w:rPr>
      </w:pPr>
      <w:r>
        <w:rPr>
          <w:rFonts w:hint="eastAsia" w:ascii="宋体" w:hAnsi="宋体" w:cs="宋体"/>
          <w:b/>
          <w:color w:val="auto"/>
          <w:sz w:val="24"/>
          <w:highlight w:val="none"/>
        </w:rPr>
        <w:t>五、技术响应表格式</w:t>
      </w:r>
    </w:p>
    <w:p w14:paraId="4418D7B8">
      <w:pPr>
        <w:jc w:val="center"/>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技术响应表</w:t>
      </w:r>
    </w:p>
    <w:tbl>
      <w:tblPr>
        <w:tblStyle w:val="35"/>
        <w:tblW w:w="8963"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3EA10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exact"/>
        </w:trPr>
        <w:tc>
          <w:tcPr>
            <w:tcW w:w="826" w:type="dxa"/>
            <w:vAlign w:val="center"/>
          </w:tcPr>
          <w:p w14:paraId="5B27E7AD">
            <w:pPr>
              <w:pStyle w:val="84"/>
              <w:ind w:left="174" w:right="181"/>
              <w:jc w:val="center"/>
              <w:rPr>
                <w:rFonts w:hint="eastAsia"/>
                <w:color w:val="auto"/>
                <w:sz w:val="21"/>
                <w:highlight w:val="none"/>
              </w:rPr>
            </w:pPr>
            <w:r>
              <w:rPr>
                <w:rFonts w:hint="eastAsia"/>
                <w:color w:val="auto"/>
                <w:sz w:val="21"/>
                <w:highlight w:val="none"/>
              </w:rPr>
              <w:t>项号</w:t>
            </w:r>
          </w:p>
        </w:tc>
        <w:tc>
          <w:tcPr>
            <w:tcW w:w="1363" w:type="dxa"/>
            <w:vAlign w:val="center"/>
          </w:tcPr>
          <w:p w14:paraId="3D0F8DC6">
            <w:pPr>
              <w:pStyle w:val="84"/>
              <w:ind w:left="174" w:right="181"/>
              <w:jc w:val="center"/>
              <w:rPr>
                <w:rFonts w:hint="eastAsia"/>
                <w:color w:val="auto"/>
                <w:sz w:val="21"/>
                <w:highlight w:val="none"/>
              </w:rPr>
            </w:pPr>
            <w:r>
              <w:rPr>
                <w:rFonts w:hint="eastAsia"/>
                <w:color w:val="auto"/>
                <w:sz w:val="21"/>
                <w:highlight w:val="none"/>
              </w:rPr>
              <w:t>货物名称</w:t>
            </w:r>
          </w:p>
        </w:tc>
        <w:tc>
          <w:tcPr>
            <w:tcW w:w="1680" w:type="dxa"/>
            <w:tcBorders>
              <w:right w:val="single" w:color="auto" w:sz="4" w:space="0"/>
            </w:tcBorders>
            <w:vAlign w:val="center"/>
          </w:tcPr>
          <w:p w14:paraId="0081CD6B">
            <w:pPr>
              <w:pStyle w:val="84"/>
              <w:ind w:left="174" w:right="181"/>
              <w:jc w:val="center"/>
              <w:rPr>
                <w:rFonts w:hint="eastAsia"/>
                <w:color w:val="auto"/>
                <w:sz w:val="21"/>
                <w:highlight w:val="none"/>
                <w:lang w:eastAsia="zh-CN"/>
              </w:rPr>
            </w:pPr>
            <w:r>
              <w:rPr>
                <w:rFonts w:hint="eastAsia"/>
                <w:color w:val="auto"/>
                <w:sz w:val="21"/>
                <w:highlight w:val="none"/>
                <w:lang w:eastAsia="zh-CN"/>
              </w:rPr>
              <w:t>竞争性谈判文件的要求</w:t>
            </w:r>
          </w:p>
        </w:tc>
        <w:tc>
          <w:tcPr>
            <w:tcW w:w="2118" w:type="dxa"/>
            <w:tcBorders>
              <w:left w:val="single" w:color="auto" w:sz="4" w:space="0"/>
            </w:tcBorders>
            <w:vAlign w:val="center"/>
          </w:tcPr>
          <w:p w14:paraId="7313927B">
            <w:pPr>
              <w:pStyle w:val="84"/>
              <w:ind w:left="174" w:right="181"/>
              <w:jc w:val="center"/>
              <w:rPr>
                <w:rFonts w:hint="eastAsia"/>
                <w:color w:val="auto"/>
                <w:sz w:val="21"/>
                <w:highlight w:val="none"/>
              </w:rPr>
            </w:pPr>
            <w:r>
              <w:rPr>
                <w:rFonts w:hint="eastAsia"/>
                <w:color w:val="auto"/>
                <w:sz w:val="21"/>
                <w:highlight w:val="none"/>
                <w:lang w:eastAsia="zh-CN"/>
              </w:rPr>
              <w:t>响应</w:t>
            </w:r>
            <w:r>
              <w:rPr>
                <w:rFonts w:hint="eastAsia"/>
                <w:color w:val="auto"/>
                <w:sz w:val="21"/>
                <w:highlight w:val="none"/>
              </w:rPr>
              <w:t>文件响应</w:t>
            </w:r>
          </w:p>
        </w:tc>
        <w:tc>
          <w:tcPr>
            <w:tcW w:w="2976" w:type="dxa"/>
            <w:vAlign w:val="center"/>
          </w:tcPr>
          <w:p w14:paraId="1B20B6F1">
            <w:pPr>
              <w:pStyle w:val="84"/>
              <w:ind w:left="174" w:right="181"/>
              <w:jc w:val="center"/>
              <w:rPr>
                <w:rFonts w:hint="eastAsia"/>
                <w:color w:val="auto"/>
                <w:sz w:val="21"/>
                <w:highlight w:val="none"/>
              </w:rPr>
            </w:pPr>
            <w:r>
              <w:rPr>
                <w:rFonts w:hint="eastAsia"/>
                <w:color w:val="auto"/>
                <w:sz w:val="21"/>
                <w:highlight w:val="none"/>
              </w:rPr>
              <w:t>偏离情况说明</w:t>
            </w:r>
          </w:p>
        </w:tc>
      </w:tr>
      <w:tr w14:paraId="2E45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14:paraId="4CF45D17">
            <w:pPr>
              <w:pStyle w:val="84"/>
              <w:spacing w:before="167"/>
              <w:ind w:left="0" w:right="7"/>
              <w:jc w:val="center"/>
              <w:rPr>
                <w:rFonts w:hint="eastAsia"/>
                <w:color w:val="auto"/>
                <w:sz w:val="21"/>
                <w:highlight w:val="none"/>
              </w:rPr>
            </w:pPr>
            <w:r>
              <w:rPr>
                <w:rFonts w:hint="eastAsia"/>
                <w:color w:val="auto"/>
                <w:sz w:val="21"/>
                <w:highlight w:val="none"/>
              </w:rPr>
              <w:t>1</w:t>
            </w:r>
          </w:p>
        </w:tc>
        <w:tc>
          <w:tcPr>
            <w:tcW w:w="1363" w:type="dxa"/>
          </w:tcPr>
          <w:p w14:paraId="1132A37B">
            <w:pPr>
              <w:rPr>
                <w:rFonts w:hint="eastAsia" w:ascii="宋体" w:hAnsi="宋体" w:cs="宋体"/>
                <w:color w:val="auto"/>
                <w:highlight w:val="none"/>
              </w:rPr>
            </w:pPr>
          </w:p>
        </w:tc>
        <w:tc>
          <w:tcPr>
            <w:tcW w:w="1680" w:type="dxa"/>
            <w:tcBorders>
              <w:right w:val="single" w:color="auto" w:sz="4" w:space="0"/>
            </w:tcBorders>
          </w:tcPr>
          <w:p w14:paraId="6C2B9E3A">
            <w:pPr>
              <w:rPr>
                <w:rFonts w:hint="eastAsia" w:ascii="宋体" w:hAnsi="宋体" w:cs="宋体"/>
                <w:color w:val="auto"/>
                <w:highlight w:val="none"/>
              </w:rPr>
            </w:pPr>
          </w:p>
        </w:tc>
        <w:tc>
          <w:tcPr>
            <w:tcW w:w="2118" w:type="dxa"/>
            <w:tcBorders>
              <w:left w:val="single" w:color="auto" w:sz="4" w:space="0"/>
            </w:tcBorders>
          </w:tcPr>
          <w:p w14:paraId="6E6F8B4D">
            <w:pPr>
              <w:rPr>
                <w:rFonts w:hint="eastAsia" w:ascii="宋体" w:hAnsi="宋体" w:cs="宋体"/>
                <w:color w:val="auto"/>
                <w:highlight w:val="none"/>
              </w:rPr>
            </w:pPr>
          </w:p>
        </w:tc>
        <w:tc>
          <w:tcPr>
            <w:tcW w:w="2976" w:type="dxa"/>
          </w:tcPr>
          <w:p w14:paraId="797FEE5A">
            <w:pPr>
              <w:rPr>
                <w:rFonts w:hint="eastAsia" w:ascii="宋体" w:hAnsi="宋体" w:cs="宋体"/>
                <w:color w:val="auto"/>
                <w:highlight w:val="none"/>
              </w:rPr>
            </w:pPr>
          </w:p>
        </w:tc>
      </w:tr>
      <w:tr w14:paraId="1CE25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6" w:type="dxa"/>
          </w:tcPr>
          <w:p w14:paraId="26C4A7B4">
            <w:pPr>
              <w:pStyle w:val="84"/>
              <w:spacing w:before="167"/>
              <w:ind w:left="0" w:right="7"/>
              <w:jc w:val="center"/>
              <w:rPr>
                <w:rFonts w:hint="eastAsia"/>
                <w:color w:val="auto"/>
                <w:sz w:val="21"/>
                <w:highlight w:val="none"/>
              </w:rPr>
            </w:pPr>
            <w:r>
              <w:rPr>
                <w:rFonts w:hint="eastAsia"/>
                <w:color w:val="auto"/>
                <w:sz w:val="21"/>
                <w:highlight w:val="none"/>
              </w:rPr>
              <w:t>2</w:t>
            </w:r>
          </w:p>
        </w:tc>
        <w:tc>
          <w:tcPr>
            <w:tcW w:w="1363" w:type="dxa"/>
          </w:tcPr>
          <w:p w14:paraId="6722E0D5">
            <w:pPr>
              <w:rPr>
                <w:rFonts w:hint="eastAsia" w:ascii="宋体" w:hAnsi="宋体" w:cs="宋体"/>
                <w:color w:val="auto"/>
                <w:highlight w:val="none"/>
              </w:rPr>
            </w:pPr>
          </w:p>
        </w:tc>
        <w:tc>
          <w:tcPr>
            <w:tcW w:w="1680" w:type="dxa"/>
            <w:tcBorders>
              <w:right w:val="single" w:color="auto" w:sz="4" w:space="0"/>
            </w:tcBorders>
          </w:tcPr>
          <w:p w14:paraId="20007308">
            <w:pPr>
              <w:rPr>
                <w:rFonts w:hint="eastAsia" w:ascii="宋体" w:hAnsi="宋体" w:cs="宋体"/>
                <w:color w:val="auto"/>
                <w:highlight w:val="none"/>
              </w:rPr>
            </w:pPr>
          </w:p>
        </w:tc>
        <w:tc>
          <w:tcPr>
            <w:tcW w:w="2118" w:type="dxa"/>
            <w:tcBorders>
              <w:left w:val="single" w:color="auto" w:sz="4" w:space="0"/>
            </w:tcBorders>
          </w:tcPr>
          <w:p w14:paraId="2058AFCA">
            <w:pPr>
              <w:rPr>
                <w:rFonts w:hint="eastAsia" w:ascii="宋体" w:hAnsi="宋体" w:cs="宋体"/>
                <w:color w:val="auto"/>
                <w:highlight w:val="none"/>
              </w:rPr>
            </w:pPr>
          </w:p>
        </w:tc>
        <w:tc>
          <w:tcPr>
            <w:tcW w:w="2976" w:type="dxa"/>
          </w:tcPr>
          <w:p w14:paraId="125A0206">
            <w:pPr>
              <w:rPr>
                <w:rFonts w:hint="eastAsia" w:ascii="宋体" w:hAnsi="宋体" w:cs="宋体"/>
                <w:color w:val="auto"/>
                <w:highlight w:val="none"/>
              </w:rPr>
            </w:pPr>
          </w:p>
        </w:tc>
      </w:tr>
      <w:tr w14:paraId="65A3A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6" w:type="dxa"/>
          </w:tcPr>
          <w:p w14:paraId="4108D5A7">
            <w:pPr>
              <w:pStyle w:val="84"/>
              <w:spacing w:before="177"/>
              <w:ind w:left="0" w:right="7"/>
              <w:jc w:val="center"/>
              <w:rPr>
                <w:rFonts w:hint="eastAsia"/>
                <w:color w:val="auto"/>
                <w:sz w:val="21"/>
                <w:highlight w:val="none"/>
              </w:rPr>
            </w:pPr>
            <w:r>
              <w:rPr>
                <w:rFonts w:hint="eastAsia"/>
                <w:color w:val="auto"/>
                <w:sz w:val="21"/>
                <w:highlight w:val="none"/>
              </w:rPr>
              <w:t>…</w:t>
            </w:r>
          </w:p>
        </w:tc>
        <w:tc>
          <w:tcPr>
            <w:tcW w:w="1363" w:type="dxa"/>
          </w:tcPr>
          <w:p w14:paraId="36CB595A">
            <w:pPr>
              <w:rPr>
                <w:rFonts w:hint="eastAsia" w:ascii="宋体" w:hAnsi="宋体" w:cs="宋体"/>
                <w:color w:val="auto"/>
                <w:highlight w:val="none"/>
              </w:rPr>
            </w:pPr>
          </w:p>
        </w:tc>
        <w:tc>
          <w:tcPr>
            <w:tcW w:w="1680" w:type="dxa"/>
            <w:tcBorders>
              <w:right w:val="single" w:color="auto" w:sz="4" w:space="0"/>
            </w:tcBorders>
          </w:tcPr>
          <w:p w14:paraId="1EA27FF4">
            <w:pPr>
              <w:rPr>
                <w:rFonts w:hint="eastAsia" w:ascii="宋体" w:hAnsi="宋体" w:cs="宋体"/>
                <w:color w:val="auto"/>
                <w:highlight w:val="none"/>
              </w:rPr>
            </w:pPr>
          </w:p>
        </w:tc>
        <w:tc>
          <w:tcPr>
            <w:tcW w:w="2118" w:type="dxa"/>
            <w:tcBorders>
              <w:left w:val="single" w:color="auto" w:sz="4" w:space="0"/>
            </w:tcBorders>
          </w:tcPr>
          <w:p w14:paraId="55F40D05">
            <w:pPr>
              <w:rPr>
                <w:rFonts w:hint="eastAsia" w:ascii="宋体" w:hAnsi="宋体" w:cs="宋体"/>
                <w:color w:val="auto"/>
                <w:highlight w:val="none"/>
              </w:rPr>
            </w:pPr>
          </w:p>
        </w:tc>
        <w:tc>
          <w:tcPr>
            <w:tcW w:w="2976" w:type="dxa"/>
          </w:tcPr>
          <w:p w14:paraId="16173EE1">
            <w:pPr>
              <w:rPr>
                <w:rFonts w:hint="eastAsia" w:ascii="宋体" w:hAnsi="宋体" w:cs="宋体"/>
                <w:color w:val="auto"/>
                <w:highlight w:val="none"/>
              </w:rPr>
            </w:pPr>
          </w:p>
        </w:tc>
      </w:tr>
      <w:tr w14:paraId="680D8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14:paraId="59B9E317">
            <w:pPr>
              <w:pStyle w:val="84"/>
              <w:spacing w:before="167"/>
              <w:ind w:left="0" w:right="7"/>
              <w:jc w:val="center"/>
              <w:rPr>
                <w:rFonts w:hint="eastAsia"/>
                <w:color w:val="auto"/>
                <w:sz w:val="21"/>
                <w:highlight w:val="none"/>
              </w:rPr>
            </w:pPr>
            <w:r>
              <w:rPr>
                <w:rFonts w:hint="eastAsia"/>
                <w:color w:val="auto"/>
                <w:sz w:val="21"/>
                <w:highlight w:val="none"/>
              </w:rPr>
              <w:t>N</w:t>
            </w:r>
          </w:p>
        </w:tc>
        <w:tc>
          <w:tcPr>
            <w:tcW w:w="1363" w:type="dxa"/>
          </w:tcPr>
          <w:p w14:paraId="1990F087">
            <w:pPr>
              <w:rPr>
                <w:rFonts w:hint="eastAsia" w:ascii="宋体" w:hAnsi="宋体" w:cs="宋体"/>
                <w:color w:val="auto"/>
                <w:highlight w:val="none"/>
              </w:rPr>
            </w:pPr>
          </w:p>
        </w:tc>
        <w:tc>
          <w:tcPr>
            <w:tcW w:w="1680" w:type="dxa"/>
            <w:tcBorders>
              <w:right w:val="single" w:color="auto" w:sz="4" w:space="0"/>
            </w:tcBorders>
          </w:tcPr>
          <w:p w14:paraId="4E296A64">
            <w:pPr>
              <w:rPr>
                <w:rFonts w:hint="eastAsia" w:ascii="宋体" w:hAnsi="宋体" w:cs="宋体"/>
                <w:color w:val="auto"/>
                <w:highlight w:val="none"/>
              </w:rPr>
            </w:pPr>
          </w:p>
        </w:tc>
        <w:tc>
          <w:tcPr>
            <w:tcW w:w="2118" w:type="dxa"/>
            <w:tcBorders>
              <w:left w:val="single" w:color="auto" w:sz="4" w:space="0"/>
            </w:tcBorders>
          </w:tcPr>
          <w:p w14:paraId="7D1A51FE">
            <w:pPr>
              <w:rPr>
                <w:rFonts w:hint="eastAsia" w:ascii="宋体" w:hAnsi="宋体" w:cs="宋体"/>
                <w:color w:val="auto"/>
                <w:highlight w:val="none"/>
              </w:rPr>
            </w:pPr>
          </w:p>
        </w:tc>
        <w:tc>
          <w:tcPr>
            <w:tcW w:w="2976" w:type="dxa"/>
          </w:tcPr>
          <w:p w14:paraId="229052D6">
            <w:pPr>
              <w:rPr>
                <w:rFonts w:hint="eastAsia" w:ascii="宋体" w:hAnsi="宋体" w:cs="宋体"/>
                <w:color w:val="auto"/>
                <w:highlight w:val="none"/>
              </w:rPr>
            </w:pPr>
          </w:p>
        </w:tc>
      </w:tr>
    </w:tbl>
    <w:p w14:paraId="2DF302C2">
      <w:pPr>
        <w:pStyle w:val="15"/>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注：1、供应商应根据投标设备的性能指标、对照招标文件要求在“偏离情况”栏注明“正偏离”、“负偏离”或“无偏离”。</w:t>
      </w:r>
    </w:p>
    <w:p w14:paraId="46759B6A">
      <w:pPr>
        <w:pStyle w:val="15"/>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2、供应商应将投标货物的性能指标中与</w:t>
      </w:r>
      <w:r>
        <w:rPr>
          <w:rFonts w:hint="eastAsia" w:ascii="宋体" w:hAnsi="宋体" w:cs="宋体"/>
          <w:color w:val="auto"/>
          <w:sz w:val="21"/>
          <w:highlight w:val="none"/>
        </w:rPr>
        <w:t>竞争性谈判文件</w:t>
      </w:r>
      <w:r>
        <w:rPr>
          <w:rFonts w:hint="eastAsia" w:ascii="宋体" w:hAnsi="宋体" w:cs="宋体"/>
          <w:color w:val="auto"/>
          <w:sz w:val="21"/>
          <w:szCs w:val="21"/>
          <w:highlight w:val="none"/>
        </w:rPr>
        <w:t>要求的性能指标有偏离的地方用明显标识，以便于评委评审，否则如给评审造成困难，其可能导致评委作出不利于供应商的评价，是供应商的责任。</w:t>
      </w:r>
    </w:p>
    <w:p w14:paraId="1968BC1A">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7FC69715">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9FB9827">
      <w:pPr>
        <w:snapToGrid w:val="0"/>
        <w:spacing w:before="50" w:after="50" w:line="360" w:lineRule="exact"/>
        <w:rPr>
          <w:rFonts w:hint="eastAsia" w:ascii="宋体" w:hAnsi="宋体" w:cs="宋体"/>
          <w:color w:val="auto"/>
          <w:spacing w:val="20"/>
          <w:szCs w:val="21"/>
          <w:highlight w:val="none"/>
        </w:rPr>
      </w:pPr>
      <w:r>
        <w:rPr>
          <w:rFonts w:hint="eastAsia" w:ascii="宋体" w:hAnsi="宋体" w:cs="宋体"/>
          <w:color w:val="auto"/>
          <w:szCs w:val="21"/>
          <w:highlight w:val="none"/>
        </w:rPr>
        <w:t>技术响应表附件</w:t>
      </w:r>
      <w:r>
        <w:rPr>
          <w:rFonts w:hint="eastAsia" w:ascii="宋体" w:hAnsi="宋体" w:cs="宋体"/>
          <w:color w:val="auto"/>
          <w:spacing w:val="20"/>
          <w:szCs w:val="21"/>
          <w:highlight w:val="none"/>
        </w:rPr>
        <w:t>：</w:t>
      </w:r>
    </w:p>
    <w:tbl>
      <w:tblPr>
        <w:tblStyle w:val="35"/>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7C023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0F7007E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附件资料汇总表</w:t>
            </w:r>
          </w:p>
        </w:tc>
      </w:tr>
      <w:tr w14:paraId="21A15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ED06490">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45941FF7">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设备名称</w:t>
            </w:r>
          </w:p>
        </w:tc>
        <w:tc>
          <w:tcPr>
            <w:tcW w:w="2551" w:type="dxa"/>
            <w:tcBorders>
              <w:top w:val="single" w:color="auto" w:sz="4" w:space="0"/>
              <w:left w:val="single" w:color="auto" w:sz="4" w:space="0"/>
              <w:bottom w:val="single" w:color="auto" w:sz="4" w:space="0"/>
              <w:right w:val="single" w:color="auto" w:sz="4" w:space="0"/>
            </w:tcBorders>
            <w:vAlign w:val="center"/>
          </w:tcPr>
          <w:p w14:paraId="263614B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5D92DDD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附件页码</w:t>
            </w:r>
          </w:p>
        </w:tc>
      </w:tr>
      <w:tr w14:paraId="1C4B5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5F2039F4">
            <w:pPr>
              <w:snapToGrid w:val="0"/>
              <w:spacing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18AE613E">
            <w:pPr>
              <w:snapToGrid w:val="0"/>
              <w:spacing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4BBFD08B">
            <w:pPr>
              <w:snapToGrid w:val="0"/>
              <w:spacing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006B0663">
            <w:pPr>
              <w:snapToGrid w:val="0"/>
              <w:spacing w:line="360" w:lineRule="exact"/>
              <w:jc w:val="left"/>
              <w:rPr>
                <w:rFonts w:hint="eastAsia" w:ascii="宋体" w:hAnsi="宋体" w:cs="宋体"/>
                <w:color w:val="auto"/>
                <w:szCs w:val="21"/>
                <w:highlight w:val="none"/>
              </w:rPr>
            </w:pPr>
          </w:p>
        </w:tc>
      </w:tr>
      <w:tr w14:paraId="42F3A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1601B24B">
            <w:pPr>
              <w:snapToGrid w:val="0"/>
              <w:spacing w:before="50" w:after="156"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5A59B313">
            <w:pPr>
              <w:snapToGrid w:val="0"/>
              <w:spacing w:before="50" w:after="156"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3D33AC79">
            <w:pPr>
              <w:snapToGrid w:val="0"/>
              <w:spacing w:before="50" w:after="156"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6131FAE3">
            <w:pPr>
              <w:snapToGrid w:val="0"/>
              <w:spacing w:before="50" w:after="156" w:afterLines="50" w:line="360" w:lineRule="exact"/>
              <w:jc w:val="left"/>
              <w:rPr>
                <w:rFonts w:hint="eastAsia" w:ascii="宋体" w:hAnsi="宋体" w:cs="宋体"/>
                <w:color w:val="auto"/>
                <w:szCs w:val="21"/>
                <w:highlight w:val="none"/>
              </w:rPr>
            </w:pPr>
          </w:p>
        </w:tc>
      </w:tr>
      <w:tr w14:paraId="67D37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7022A03F">
            <w:pPr>
              <w:snapToGrid w:val="0"/>
              <w:spacing w:before="50" w:after="156"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2D79A5B">
            <w:pPr>
              <w:snapToGrid w:val="0"/>
              <w:spacing w:before="50" w:after="156"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48BAAD55">
            <w:pPr>
              <w:snapToGrid w:val="0"/>
              <w:spacing w:before="50" w:after="156"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61959300">
            <w:pPr>
              <w:snapToGrid w:val="0"/>
              <w:spacing w:before="50" w:after="156" w:afterLines="50" w:line="360" w:lineRule="exact"/>
              <w:jc w:val="left"/>
              <w:rPr>
                <w:rFonts w:hint="eastAsia" w:ascii="宋体" w:hAnsi="宋体" w:cs="宋体"/>
                <w:color w:val="auto"/>
                <w:szCs w:val="21"/>
                <w:highlight w:val="none"/>
              </w:rPr>
            </w:pPr>
          </w:p>
        </w:tc>
      </w:tr>
      <w:tr w14:paraId="0E975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1DB2E008">
            <w:pPr>
              <w:snapToGrid w:val="0"/>
              <w:spacing w:before="50" w:after="156"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5CC1DE8B">
            <w:pPr>
              <w:snapToGrid w:val="0"/>
              <w:spacing w:before="50" w:after="156"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39E59744">
            <w:pPr>
              <w:snapToGrid w:val="0"/>
              <w:spacing w:before="50" w:after="156"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544888D5">
            <w:pPr>
              <w:snapToGrid w:val="0"/>
              <w:spacing w:before="50" w:after="156" w:afterLines="50" w:line="360" w:lineRule="exact"/>
              <w:jc w:val="left"/>
              <w:rPr>
                <w:rFonts w:hint="eastAsia" w:ascii="宋体" w:hAnsi="宋体" w:cs="宋体"/>
                <w:color w:val="auto"/>
                <w:szCs w:val="21"/>
                <w:highlight w:val="none"/>
              </w:rPr>
            </w:pPr>
          </w:p>
        </w:tc>
      </w:tr>
      <w:tr w14:paraId="24AEF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0A422392">
            <w:pPr>
              <w:snapToGrid w:val="0"/>
              <w:spacing w:before="50" w:after="156"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454ED0D">
            <w:pPr>
              <w:snapToGrid w:val="0"/>
              <w:spacing w:before="50" w:after="156"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66EFB45">
            <w:pPr>
              <w:snapToGrid w:val="0"/>
              <w:spacing w:before="50" w:after="156"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75F6C9D0">
            <w:pPr>
              <w:snapToGrid w:val="0"/>
              <w:spacing w:before="50" w:after="156" w:afterLines="50" w:line="360" w:lineRule="exact"/>
              <w:jc w:val="left"/>
              <w:rPr>
                <w:rFonts w:hint="eastAsia" w:ascii="宋体" w:hAnsi="宋体" w:cs="宋体"/>
                <w:color w:val="auto"/>
                <w:szCs w:val="21"/>
                <w:highlight w:val="none"/>
              </w:rPr>
            </w:pPr>
          </w:p>
        </w:tc>
      </w:tr>
    </w:tbl>
    <w:p w14:paraId="4D6211A5">
      <w:pPr>
        <w:snapToGrid w:val="0"/>
        <w:spacing w:before="156" w:beforeLines="50" w:after="50"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注：此表后附“第三章采购需求”中要求必须提供的资料，也可附供应商认为需要提供的投标货物相关资料。</w:t>
      </w:r>
    </w:p>
    <w:p w14:paraId="6302B276">
      <w:pPr>
        <w:spacing w:line="500" w:lineRule="exact"/>
        <w:jc w:val="center"/>
        <w:rPr>
          <w:rFonts w:hint="eastAsia" w:ascii="宋体" w:hAnsi="宋体" w:cs="宋体"/>
          <w:b/>
          <w:color w:val="auto"/>
          <w:sz w:val="32"/>
          <w:szCs w:val="32"/>
          <w:highlight w:val="none"/>
        </w:rPr>
      </w:pPr>
    </w:p>
    <w:p w14:paraId="6C7612A9">
      <w:pPr>
        <w:spacing w:line="320" w:lineRule="exact"/>
        <w:rPr>
          <w:rFonts w:hint="eastAsia" w:ascii="宋体" w:hAnsi="宋体" w:cs="宋体"/>
          <w:b/>
          <w:color w:val="auto"/>
          <w:sz w:val="24"/>
          <w:highlight w:val="none"/>
        </w:rPr>
      </w:pPr>
    </w:p>
    <w:p w14:paraId="675F7534">
      <w:pPr>
        <w:spacing w:line="320" w:lineRule="exact"/>
        <w:rPr>
          <w:rFonts w:hint="eastAsia" w:ascii="宋体" w:hAnsi="宋体" w:cs="宋体"/>
          <w:b/>
          <w:color w:val="auto"/>
          <w:sz w:val="24"/>
          <w:highlight w:val="none"/>
        </w:rPr>
      </w:pPr>
    </w:p>
    <w:p w14:paraId="082234FD">
      <w:pPr>
        <w:spacing w:line="320" w:lineRule="exact"/>
        <w:rPr>
          <w:rFonts w:hint="eastAsia" w:ascii="宋体" w:hAnsi="宋体" w:cs="宋体"/>
          <w:b/>
          <w:color w:val="auto"/>
          <w:sz w:val="24"/>
          <w:highlight w:val="none"/>
        </w:rPr>
      </w:pPr>
    </w:p>
    <w:p w14:paraId="1DC4DF55">
      <w:pPr>
        <w:spacing w:line="320" w:lineRule="exact"/>
        <w:rPr>
          <w:rFonts w:hint="eastAsia" w:ascii="宋体" w:hAnsi="宋体" w:cs="宋体"/>
          <w:b/>
          <w:color w:val="auto"/>
          <w:sz w:val="24"/>
          <w:highlight w:val="none"/>
        </w:rPr>
      </w:pPr>
    </w:p>
    <w:p w14:paraId="32F5CC94">
      <w:pPr>
        <w:spacing w:line="320" w:lineRule="exact"/>
        <w:rPr>
          <w:rFonts w:hint="eastAsia" w:ascii="宋体" w:hAnsi="宋体" w:cs="宋体"/>
          <w:b/>
          <w:color w:val="auto"/>
          <w:sz w:val="24"/>
          <w:highlight w:val="none"/>
        </w:rPr>
      </w:pPr>
    </w:p>
    <w:p w14:paraId="2AAD0C31">
      <w:pPr>
        <w:rPr>
          <w:rFonts w:hint="eastAsia" w:ascii="宋体" w:hAnsi="宋体" w:cs="宋体"/>
          <w:b/>
          <w:color w:val="auto"/>
          <w:szCs w:val="21"/>
          <w:highlight w:val="none"/>
        </w:rPr>
      </w:pPr>
      <w:r>
        <w:rPr>
          <w:rFonts w:hint="eastAsia" w:ascii="宋体" w:hAnsi="宋体" w:cs="宋体"/>
          <w:b/>
          <w:color w:val="auto"/>
          <w:szCs w:val="21"/>
          <w:highlight w:val="none"/>
        </w:rPr>
        <w:t>六、设备配置清单格式</w:t>
      </w:r>
    </w:p>
    <w:p w14:paraId="6575DDD9">
      <w:pPr>
        <w:spacing w:line="360" w:lineRule="exact"/>
        <w:jc w:val="center"/>
        <w:rPr>
          <w:rFonts w:hint="eastAsia" w:ascii="宋体" w:hAnsi="宋体" w:cs="宋体"/>
          <w:color w:val="auto"/>
          <w:szCs w:val="21"/>
          <w:highlight w:val="none"/>
        </w:rPr>
      </w:pPr>
      <w:r>
        <w:rPr>
          <w:rFonts w:hint="eastAsia" w:ascii="宋体" w:hAnsi="宋体" w:cs="宋体"/>
          <w:b/>
          <w:color w:val="auto"/>
          <w:sz w:val="28"/>
          <w:szCs w:val="28"/>
          <w:highlight w:val="none"/>
        </w:rPr>
        <w:t>设备配置清单</w:t>
      </w:r>
    </w:p>
    <w:tbl>
      <w:tblPr>
        <w:tblStyle w:val="35"/>
        <w:tblW w:w="99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gridCol w:w="782"/>
      </w:tblGrid>
      <w:tr w14:paraId="125C6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68BE4A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6739CCC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14:paraId="628BF144">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7AD69377">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633EA486">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03BE2274">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1129665B">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生产厂家</w:t>
            </w:r>
          </w:p>
        </w:tc>
        <w:tc>
          <w:tcPr>
            <w:tcW w:w="782" w:type="dxa"/>
            <w:tcBorders>
              <w:top w:val="single" w:color="auto" w:sz="4" w:space="0"/>
              <w:left w:val="single" w:color="auto" w:sz="4" w:space="0"/>
              <w:bottom w:val="single" w:color="auto" w:sz="4" w:space="0"/>
              <w:right w:val="single" w:color="auto" w:sz="4" w:space="0"/>
            </w:tcBorders>
            <w:vAlign w:val="center"/>
          </w:tcPr>
          <w:p w14:paraId="35D07C9B">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r>
      <w:tr w14:paraId="0E456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2C90265">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2A846F6">
            <w:pPr>
              <w:snapToGrid w:val="0"/>
              <w:spacing w:before="50" w:after="50" w:line="360" w:lineRule="exact"/>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659DC69">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4D9E69C3">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6A89E103">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3BDAE82">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AE984CF">
            <w:pPr>
              <w:snapToGrid w:val="0"/>
              <w:spacing w:before="50" w:after="50" w:line="360" w:lineRule="exact"/>
              <w:jc w:val="center"/>
              <w:rPr>
                <w:rFonts w:hint="eastAsia"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309A0E7C">
            <w:pPr>
              <w:snapToGrid w:val="0"/>
              <w:spacing w:before="50" w:after="50" w:line="360" w:lineRule="exact"/>
              <w:jc w:val="center"/>
              <w:rPr>
                <w:rFonts w:hint="eastAsia" w:ascii="宋体" w:hAnsi="宋体" w:cs="宋体"/>
                <w:color w:val="auto"/>
                <w:szCs w:val="21"/>
                <w:highlight w:val="none"/>
              </w:rPr>
            </w:pPr>
          </w:p>
        </w:tc>
      </w:tr>
      <w:tr w14:paraId="52AF9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7CE2290">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252DE050">
            <w:pPr>
              <w:snapToGrid w:val="0"/>
              <w:spacing w:before="50" w:after="50" w:line="360" w:lineRule="exact"/>
              <w:jc w:val="center"/>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04C39336">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0BC22FF">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7FB2FBA">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3B9A0BE0">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1D00848">
            <w:pPr>
              <w:snapToGrid w:val="0"/>
              <w:spacing w:before="50" w:after="50" w:line="360" w:lineRule="exact"/>
              <w:jc w:val="center"/>
              <w:rPr>
                <w:rFonts w:hint="eastAsia"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1A385294">
            <w:pPr>
              <w:snapToGrid w:val="0"/>
              <w:spacing w:before="50" w:after="50" w:line="360" w:lineRule="exact"/>
              <w:jc w:val="center"/>
              <w:rPr>
                <w:rFonts w:hint="eastAsia" w:ascii="宋体" w:hAnsi="宋体" w:cs="宋体"/>
                <w:color w:val="auto"/>
                <w:szCs w:val="21"/>
                <w:highlight w:val="none"/>
              </w:rPr>
            </w:pPr>
          </w:p>
        </w:tc>
      </w:tr>
      <w:tr w14:paraId="39355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EF3B76C">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721CD2C4">
            <w:pPr>
              <w:snapToGrid w:val="0"/>
              <w:spacing w:before="50" w:after="50" w:line="360" w:lineRule="exact"/>
              <w:jc w:val="center"/>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3C01B0A">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9BF2D2A">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4F0C0E9A">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CF10A0C">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AE9A54E">
            <w:pPr>
              <w:snapToGrid w:val="0"/>
              <w:spacing w:before="50" w:after="50" w:line="360" w:lineRule="exact"/>
              <w:jc w:val="center"/>
              <w:rPr>
                <w:rFonts w:hint="eastAsia"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52DDBA07">
            <w:pPr>
              <w:snapToGrid w:val="0"/>
              <w:spacing w:before="50" w:after="50" w:line="360" w:lineRule="exact"/>
              <w:jc w:val="center"/>
              <w:rPr>
                <w:rFonts w:hint="eastAsia" w:ascii="宋体" w:hAnsi="宋体" w:cs="宋体"/>
                <w:color w:val="auto"/>
                <w:szCs w:val="21"/>
                <w:highlight w:val="none"/>
              </w:rPr>
            </w:pPr>
          </w:p>
        </w:tc>
      </w:tr>
      <w:tr w14:paraId="1C8F7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D39E5AF">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0AD4CDD">
            <w:pPr>
              <w:snapToGrid w:val="0"/>
              <w:spacing w:before="50" w:after="50" w:line="360" w:lineRule="exact"/>
              <w:jc w:val="center"/>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42D39D28">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66E039F">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6228896D">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8235D0A">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F8A28BA">
            <w:pPr>
              <w:snapToGrid w:val="0"/>
              <w:spacing w:before="50" w:after="50" w:line="360" w:lineRule="exact"/>
              <w:jc w:val="center"/>
              <w:rPr>
                <w:rFonts w:hint="eastAsia"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7A29614A">
            <w:pPr>
              <w:snapToGrid w:val="0"/>
              <w:spacing w:before="50" w:after="50" w:line="360" w:lineRule="exact"/>
              <w:jc w:val="center"/>
              <w:rPr>
                <w:rFonts w:hint="eastAsia" w:ascii="宋体" w:hAnsi="宋体" w:cs="宋体"/>
                <w:color w:val="auto"/>
                <w:szCs w:val="21"/>
                <w:highlight w:val="none"/>
              </w:rPr>
            </w:pPr>
          </w:p>
        </w:tc>
      </w:tr>
      <w:tr w14:paraId="52E2B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AF4EB2E">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75B79244">
            <w:pPr>
              <w:snapToGrid w:val="0"/>
              <w:spacing w:before="50" w:after="50" w:line="360" w:lineRule="exact"/>
              <w:jc w:val="center"/>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626F8284">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7ED2C428">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A0A3202">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47462151">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48CD932">
            <w:pPr>
              <w:snapToGrid w:val="0"/>
              <w:spacing w:before="50" w:after="50" w:line="360" w:lineRule="exact"/>
              <w:jc w:val="center"/>
              <w:rPr>
                <w:rFonts w:hint="eastAsia"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5446D00B">
            <w:pPr>
              <w:snapToGrid w:val="0"/>
              <w:spacing w:before="50" w:after="50" w:line="360" w:lineRule="exact"/>
              <w:jc w:val="center"/>
              <w:rPr>
                <w:rFonts w:hint="eastAsia" w:ascii="宋体" w:hAnsi="宋体" w:cs="宋体"/>
                <w:color w:val="auto"/>
                <w:szCs w:val="21"/>
                <w:highlight w:val="none"/>
              </w:rPr>
            </w:pPr>
          </w:p>
        </w:tc>
      </w:tr>
      <w:tr w14:paraId="49FDA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AC8D183">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29D301F2">
            <w:pPr>
              <w:snapToGrid w:val="0"/>
              <w:spacing w:before="50" w:after="50" w:line="360" w:lineRule="exact"/>
              <w:jc w:val="center"/>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376ABC0C">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62310C2E">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2C7034F4">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2B156372">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0410AFF">
            <w:pPr>
              <w:snapToGrid w:val="0"/>
              <w:spacing w:before="50" w:after="50" w:line="360" w:lineRule="exact"/>
              <w:jc w:val="center"/>
              <w:rPr>
                <w:rFonts w:hint="eastAsia"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5EE5406A">
            <w:pPr>
              <w:snapToGrid w:val="0"/>
              <w:spacing w:before="50" w:after="50" w:line="360" w:lineRule="exact"/>
              <w:jc w:val="center"/>
              <w:rPr>
                <w:rFonts w:hint="eastAsia" w:ascii="宋体" w:hAnsi="宋体" w:cs="宋体"/>
                <w:color w:val="auto"/>
                <w:szCs w:val="21"/>
                <w:highlight w:val="none"/>
              </w:rPr>
            </w:pPr>
          </w:p>
        </w:tc>
      </w:tr>
      <w:tr w14:paraId="49347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1CAB991">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437F15A6">
            <w:pPr>
              <w:snapToGrid w:val="0"/>
              <w:spacing w:before="50" w:after="50" w:line="360" w:lineRule="exact"/>
              <w:jc w:val="center"/>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2A246702">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47E3CFD6">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55D7ABE4">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D8B59C1">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B57BEA3">
            <w:pPr>
              <w:snapToGrid w:val="0"/>
              <w:spacing w:before="50" w:after="50" w:line="360" w:lineRule="exact"/>
              <w:jc w:val="center"/>
              <w:rPr>
                <w:rFonts w:hint="eastAsia"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5659976C">
            <w:pPr>
              <w:snapToGrid w:val="0"/>
              <w:spacing w:before="50" w:after="50" w:line="360" w:lineRule="exact"/>
              <w:jc w:val="center"/>
              <w:rPr>
                <w:rFonts w:hint="eastAsia" w:ascii="宋体" w:hAnsi="宋体" w:cs="宋体"/>
                <w:color w:val="auto"/>
                <w:szCs w:val="21"/>
                <w:highlight w:val="none"/>
              </w:rPr>
            </w:pPr>
          </w:p>
        </w:tc>
      </w:tr>
    </w:tbl>
    <w:p w14:paraId="37182280">
      <w:pPr>
        <w:spacing w:line="360" w:lineRule="exact"/>
        <w:ind w:firstLine="6090" w:firstLineChars="2900"/>
        <w:rPr>
          <w:rFonts w:hint="eastAsia" w:ascii="宋体" w:hAnsi="宋体" w:cs="宋体"/>
          <w:color w:val="auto"/>
          <w:szCs w:val="21"/>
          <w:highlight w:val="none"/>
        </w:rPr>
      </w:pPr>
    </w:p>
    <w:p w14:paraId="227B6F1E">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5CEBDA83">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DFF3E8F">
      <w:pPr>
        <w:spacing w:line="320" w:lineRule="exact"/>
        <w:rPr>
          <w:rFonts w:hint="eastAsia" w:ascii="宋体" w:hAnsi="宋体" w:cs="宋体"/>
          <w:b/>
          <w:color w:val="auto"/>
          <w:sz w:val="24"/>
          <w:highlight w:val="none"/>
        </w:rPr>
      </w:pPr>
      <w:r>
        <w:rPr>
          <w:rFonts w:hint="eastAsia" w:ascii="宋体" w:hAnsi="宋体" w:cs="宋体"/>
          <w:b/>
          <w:color w:val="auto"/>
          <w:sz w:val="24"/>
          <w:highlight w:val="none"/>
        </w:rPr>
        <w:br w:type="page"/>
      </w:r>
    </w:p>
    <w:p w14:paraId="757AF968">
      <w:pPr>
        <w:snapToGrid w:val="0"/>
        <w:spacing w:before="50"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七、项目实施方案格式：</w:t>
      </w:r>
    </w:p>
    <w:p w14:paraId="11C3548B">
      <w:pPr>
        <w:pStyle w:val="19"/>
        <w:spacing w:line="40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项目实施方案</w:t>
      </w:r>
    </w:p>
    <w:p w14:paraId="16152DDE">
      <w:pPr>
        <w:pStyle w:val="19"/>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由供应商按第三章《采购需求》所投采购需求自行填写，所作的项目实施方案作为构成合同不可分割的部分，必须真实、诚信。</w:t>
      </w:r>
    </w:p>
    <w:p w14:paraId="493BFD06">
      <w:pPr>
        <w:pStyle w:val="19"/>
        <w:rPr>
          <w:rFonts w:hint="eastAsia" w:hAnsi="宋体" w:cs="宋体"/>
          <w:color w:val="auto"/>
          <w:sz w:val="24"/>
          <w:szCs w:val="24"/>
          <w:highlight w:val="none"/>
        </w:rPr>
      </w:pPr>
    </w:p>
    <w:p w14:paraId="6317C956">
      <w:pPr>
        <w:pStyle w:val="19"/>
        <w:rPr>
          <w:rFonts w:hint="eastAsia" w:hAnsi="宋体" w:cs="宋体"/>
          <w:color w:val="auto"/>
          <w:sz w:val="24"/>
          <w:szCs w:val="24"/>
          <w:highlight w:val="none"/>
        </w:rPr>
      </w:pPr>
    </w:p>
    <w:p w14:paraId="266FC94B">
      <w:pPr>
        <w:pStyle w:val="19"/>
        <w:rPr>
          <w:rFonts w:hint="eastAsia" w:hAnsi="宋体" w:cs="宋体"/>
          <w:color w:val="auto"/>
          <w:sz w:val="24"/>
          <w:szCs w:val="24"/>
          <w:highlight w:val="none"/>
        </w:rPr>
      </w:pPr>
    </w:p>
    <w:p w14:paraId="7888A1C9">
      <w:pPr>
        <w:pStyle w:val="19"/>
        <w:rPr>
          <w:rFonts w:hint="eastAsia" w:hAnsi="宋体" w:cs="宋体"/>
          <w:color w:val="auto"/>
          <w:sz w:val="24"/>
          <w:szCs w:val="24"/>
          <w:highlight w:val="none"/>
        </w:rPr>
      </w:pPr>
    </w:p>
    <w:p w14:paraId="2D65A73A">
      <w:pPr>
        <w:pStyle w:val="19"/>
        <w:rPr>
          <w:rFonts w:hint="eastAsia" w:hAnsi="宋体" w:cs="宋体"/>
          <w:color w:val="auto"/>
          <w:sz w:val="24"/>
          <w:szCs w:val="24"/>
          <w:highlight w:val="none"/>
        </w:rPr>
      </w:pPr>
    </w:p>
    <w:p w14:paraId="38460092">
      <w:pPr>
        <w:pStyle w:val="19"/>
        <w:rPr>
          <w:rFonts w:hint="eastAsia" w:hAnsi="宋体" w:cs="宋体"/>
          <w:color w:val="auto"/>
          <w:sz w:val="24"/>
          <w:szCs w:val="24"/>
          <w:highlight w:val="none"/>
        </w:rPr>
      </w:pPr>
    </w:p>
    <w:p w14:paraId="383AFBB4">
      <w:pPr>
        <w:pStyle w:val="19"/>
        <w:rPr>
          <w:rFonts w:hint="eastAsia" w:hAnsi="宋体" w:cs="宋体"/>
          <w:color w:val="auto"/>
          <w:sz w:val="24"/>
          <w:szCs w:val="24"/>
          <w:highlight w:val="none"/>
        </w:rPr>
      </w:pPr>
    </w:p>
    <w:p w14:paraId="4E863FB5">
      <w:pPr>
        <w:pStyle w:val="19"/>
        <w:rPr>
          <w:rFonts w:hint="eastAsia" w:hAnsi="宋体" w:cs="宋体"/>
          <w:color w:val="auto"/>
          <w:sz w:val="24"/>
          <w:szCs w:val="24"/>
          <w:highlight w:val="none"/>
        </w:rPr>
      </w:pPr>
    </w:p>
    <w:p w14:paraId="742E1D42">
      <w:pPr>
        <w:pStyle w:val="19"/>
        <w:rPr>
          <w:rFonts w:hint="eastAsia" w:hAnsi="宋体" w:cs="宋体"/>
          <w:color w:val="auto"/>
          <w:sz w:val="24"/>
          <w:szCs w:val="24"/>
          <w:highlight w:val="none"/>
        </w:rPr>
      </w:pPr>
    </w:p>
    <w:p w14:paraId="7D90A7D3">
      <w:pPr>
        <w:pStyle w:val="19"/>
        <w:rPr>
          <w:rFonts w:hint="eastAsia" w:hAnsi="宋体" w:cs="宋体"/>
          <w:color w:val="auto"/>
          <w:sz w:val="24"/>
          <w:szCs w:val="24"/>
          <w:highlight w:val="none"/>
        </w:rPr>
      </w:pPr>
    </w:p>
    <w:p w14:paraId="1DD21786">
      <w:pPr>
        <w:pStyle w:val="19"/>
        <w:rPr>
          <w:rFonts w:hint="eastAsia" w:hAnsi="宋体" w:cs="宋体"/>
          <w:color w:val="auto"/>
          <w:sz w:val="24"/>
          <w:szCs w:val="24"/>
          <w:highlight w:val="none"/>
        </w:rPr>
      </w:pPr>
    </w:p>
    <w:p w14:paraId="2A682CD4">
      <w:pPr>
        <w:pStyle w:val="19"/>
        <w:rPr>
          <w:rFonts w:hint="eastAsia" w:hAnsi="宋体" w:cs="宋体"/>
          <w:color w:val="auto"/>
          <w:sz w:val="24"/>
          <w:szCs w:val="24"/>
          <w:highlight w:val="none"/>
        </w:rPr>
      </w:pPr>
    </w:p>
    <w:p w14:paraId="14998207">
      <w:pPr>
        <w:pStyle w:val="19"/>
        <w:rPr>
          <w:rFonts w:hint="eastAsia" w:hAnsi="宋体" w:cs="宋体"/>
          <w:color w:val="auto"/>
          <w:sz w:val="24"/>
          <w:szCs w:val="24"/>
          <w:highlight w:val="none"/>
        </w:rPr>
      </w:pPr>
    </w:p>
    <w:p w14:paraId="2F95A16E">
      <w:pPr>
        <w:spacing w:line="360" w:lineRule="exact"/>
        <w:ind w:firstLine="6960" w:firstLineChars="2900"/>
        <w:jc w:val="right"/>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29F9FE87">
      <w:pPr>
        <w:spacing w:line="360" w:lineRule="exact"/>
        <w:ind w:firstLine="7200" w:firstLineChars="3000"/>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42540BE0">
      <w:pPr>
        <w:pStyle w:val="19"/>
        <w:jc w:val="left"/>
        <w:rPr>
          <w:rFonts w:hint="eastAsia" w:hAnsi="宋体" w:cs="宋体"/>
          <w:b/>
          <w:color w:val="auto"/>
          <w:sz w:val="24"/>
          <w:szCs w:val="24"/>
          <w:highlight w:val="none"/>
        </w:rPr>
      </w:pPr>
    </w:p>
    <w:p w14:paraId="75CC649D">
      <w:pPr>
        <w:pStyle w:val="19"/>
        <w:jc w:val="left"/>
        <w:rPr>
          <w:rFonts w:hint="eastAsia" w:hAnsi="宋体" w:cs="宋体"/>
          <w:b/>
          <w:color w:val="auto"/>
          <w:highlight w:val="none"/>
        </w:rPr>
      </w:pPr>
    </w:p>
    <w:p w14:paraId="7511A06A">
      <w:pPr>
        <w:spacing w:line="320" w:lineRule="exact"/>
        <w:rPr>
          <w:rFonts w:hint="eastAsia" w:ascii="宋体" w:hAnsi="宋体" w:cs="宋体"/>
          <w:b/>
          <w:color w:val="auto"/>
          <w:szCs w:val="21"/>
          <w:highlight w:val="none"/>
        </w:rPr>
      </w:pPr>
    </w:p>
    <w:p w14:paraId="02CFE66D">
      <w:pPr>
        <w:spacing w:line="320" w:lineRule="exact"/>
        <w:rPr>
          <w:rFonts w:hint="eastAsia" w:ascii="宋体" w:hAnsi="宋体" w:cs="宋体"/>
          <w:b/>
          <w:color w:val="auto"/>
          <w:sz w:val="24"/>
          <w:highlight w:val="none"/>
        </w:rPr>
      </w:pPr>
    </w:p>
    <w:p w14:paraId="52456083">
      <w:pPr>
        <w:spacing w:line="320" w:lineRule="exact"/>
        <w:rPr>
          <w:rFonts w:hint="eastAsia" w:ascii="宋体" w:hAnsi="宋体" w:cs="宋体"/>
          <w:b/>
          <w:color w:val="auto"/>
          <w:sz w:val="24"/>
          <w:highlight w:val="none"/>
        </w:rPr>
      </w:pPr>
    </w:p>
    <w:p w14:paraId="4747C5A0">
      <w:pPr>
        <w:spacing w:line="320" w:lineRule="exact"/>
        <w:rPr>
          <w:rFonts w:hint="eastAsia" w:ascii="宋体" w:hAnsi="宋体" w:cs="宋体"/>
          <w:b/>
          <w:color w:val="auto"/>
          <w:sz w:val="24"/>
          <w:highlight w:val="none"/>
        </w:rPr>
      </w:pPr>
    </w:p>
    <w:p w14:paraId="7B4B93CA">
      <w:pPr>
        <w:spacing w:line="320" w:lineRule="exact"/>
        <w:rPr>
          <w:rFonts w:hint="eastAsia" w:ascii="宋体" w:hAnsi="宋体" w:cs="宋体"/>
          <w:b/>
          <w:color w:val="auto"/>
          <w:sz w:val="24"/>
          <w:highlight w:val="none"/>
        </w:rPr>
      </w:pPr>
    </w:p>
    <w:p w14:paraId="1DBDF596">
      <w:pPr>
        <w:spacing w:line="320" w:lineRule="exact"/>
        <w:rPr>
          <w:rFonts w:hint="eastAsia" w:ascii="宋体" w:hAnsi="宋体" w:cs="宋体"/>
          <w:b/>
          <w:color w:val="auto"/>
          <w:sz w:val="24"/>
          <w:highlight w:val="none"/>
        </w:rPr>
      </w:pPr>
    </w:p>
    <w:p w14:paraId="4DF6B1BD">
      <w:pPr>
        <w:spacing w:line="320" w:lineRule="exact"/>
        <w:rPr>
          <w:rFonts w:hint="eastAsia" w:ascii="宋体" w:hAnsi="宋体" w:cs="宋体"/>
          <w:b/>
          <w:color w:val="auto"/>
          <w:sz w:val="24"/>
          <w:highlight w:val="none"/>
        </w:rPr>
      </w:pPr>
    </w:p>
    <w:p w14:paraId="3BEFD8AB">
      <w:pPr>
        <w:spacing w:line="320" w:lineRule="exact"/>
        <w:rPr>
          <w:rFonts w:hint="eastAsia" w:ascii="宋体" w:hAnsi="宋体" w:cs="宋体"/>
          <w:b/>
          <w:color w:val="auto"/>
          <w:sz w:val="24"/>
          <w:highlight w:val="none"/>
        </w:rPr>
      </w:pPr>
    </w:p>
    <w:p w14:paraId="6EEF1C7B">
      <w:pPr>
        <w:spacing w:line="320" w:lineRule="exact"/>
        <w:rPr>
          <w:rFonts w:hint="eastAsia" w:ascii="宋体" w:hAnsi="宋体" w:cs="宋体"/>
          <w:b/>
          <w:color w:val="auto"/>
          <w:sz w:val="24"/>
          <w:highlight w:val="none"/>
        </w:rPr>
      </w:pPr>
    </w:p>
    <w:p w14:paraId="1326103A">
      <w:pPr>
        <w:spacing w:line="320" w:lineRule="exact"/>
        <w:rPr>
          <w:rFonts w:hint="eastAsia" w:ascii="宋体" w:hAnsi="宋体" w:cs="宋体"/>
          <w:b/>
          <w:color w:val="auto"/>
          <w:sz w:val="24"/>
          <w:highlight w:val="none"/>
        </w:rPr>
      </w:pPr>
    </w:p>
    <w:p w14:paraId="0B88A1F4">
      <w:pPr>
        <w:spacing w:line="320" w:lineRule="exact"/>
        <w:rPr>
          <w:rFonts w:hint="eastAsia" w:ascii="宋体" w:hAnsi="宋体" w:cs="宋体"/>
          <w:b/>
          <w:color w:val="auto"/>
          <w:sz w:val="24"/>
          <w:highlight w:val="none"/>
        </w:rPr>
      </w:pPr>
    </w:p>
    <w:p w14:paraId="5718C0C9">
      <w:pPr>
        <w:spacing w:line="320" w:lineRule="exact"/>
        <w:rPr>
          <w:rFonts w:hint="eastAsia" w:ascii="宋体" w:hAnsi="宋体" w:cs="宋体"/>
          <w:b/>
          <w:color w:val="auto"/>
          <w:sz w:val="24"/>
          <w:highlight w:val="none"/>
        </w:rPr>
      </w:pPr>
    </w:p>
    <w:p w14:paraId="540F5A2D">
      <w:pPr>
        <w:spacing w:line="320" w:lineRule="exact"/>
        <w:rPr>
          <w:rFonts w:hint="eastAsia" w:ascii="宋体" w:hAnsi="宋体" w:cs="宋体"/>
          <w:b/>
          <w:color w:val="auto"/>
          <w:sz w:val="24"/>
          <w:highlight w:val="none"/>
        </w:rPr>
      </w:pPr>
    </w:p>
    <w:p w14:paraId="54397372">
      <w:pPr>
        <w:spacing w:line="320" w:lineRule="exact"/>
        <w:rPr>
          <w:rFonts w:hint="eastAsia" w:ascii="宋体" w:hAnsi="宋体" w:cs="宋体"/>
          <w:b/>
          <w:color w:val="auto"/>
          <w:sz w:val="24"/>
          <w:highlight w:val="none"/>
        </w:rPr>
      </w:pPr>
    </w:p>
    <w:p w14:paraId="74518EDD">
      <w:pPr>
        <w:spacing w:line="320" w:lineRule="exact"/>
        <w:rPr>
          <w:rFonts w:hint="eastAsia" w:ascii="宋体" w:hAnsi="宋体" w:cs="宋体"/>
          <w:b/>
          <w:color w:val="auto"/>
          <w:sz w:val="24"/>
          <w:highlight w:val="none"/>
        </w:rPr>
      </w:pPr>
    </w:p>
    <w:p w14:paraId="1D8E21BB">
      <w:pPr>
        <w:spacing w:line="320" w:lineRule="exact"/>
        <w:rPr>
          <w:rFonts w:hint="eastAsia" w:ascii="宋体" w:hAnsi="宋体" w:cs="宋体"/>
          <w:b/>
          <w:color w:val="auto"/>
          <w:sz w:val="24"/>
          <w:highlight w:val="none"/>
        </w:rPr>
      </w:pPr>
    </w:p>
    <w:p w14:paraId="7BB62FD6">
      <w:pPr>
        <w:spacing w:line="320" w:lineRule="exact"/>
        <w:rPr>
          <w:rFonts w:hint="eastAsia" w:ascii="宋体" w:hAnsi="宋体" w:cs="宋体"/>
          <w:b/>
          <w:color w:val="auto"/>
          <w:sz w:val="24"/>
          <w:highlight w:val="none"/>
        </w:rPr>
      </w:pPr>
    </w:p>
    <w:p w14:paraId="2FD7E8AA">
      <w:pPr>
        <w:spacing w:line="320" w:lineRule="exact"/>
        <w:rPr>
          <w:rFonts w:hint="eastAsia" w:ascii="宋体" w:hAnsi="宋体" w:cs="宋体"/>
          <w:b/>
          <w:color w:val="auto"/>
          <w:sz w:val="24"/>
          <w:highlight w:val="none"/>
        </w:rPr>
      </w:pPr>
    </w:p>
    <w:p w14:paraId="78DE85AE">
      <w:pPr>
        <w:spacing w:line="320" w:lineRule="exact"/>
        <w:rPr>
          <w:rFonts w:hint="eastAsia" w:ascii="宋体" w:hAnsi="宋体" w:cs="宋体"/>
          <w:b/>
          <w:color w:val="auto"/>
          <w:sz w:val="24"/>
          <w:highlight w:val="none"/>
        </w:rPr>
      </w:pPr>
    </w:p>
    <w:p w14:paraId="00AE69FA">
      <w:pPr>
        <w:spacing w:line="320" w:lineRule="exact"/>
        <w:rPr>
          <w:rFonts w:hint="eastAsia" w:ascii="宋体" w:hAnsi="宋体" w:cs="宋体"/>
          <w:b/>
          <w:color w:val="auto"/>
          <w:sz w:val="24"/>
          <w:highlight w:val="none"/>
        </w:rPr>
      </w:pPr>
    </w:p>
    <w:p w14:paraId="07224372">
      <w:pPr>
        <w:spacing w:line="320" w:lineRule="exact"/>
        <w:rPr>
          <w:rFonts w:hint="eastAsia" w:ascii="宋体" w:hAnsi="宋体" w:cs="宋体"/>
          <w:b/>
          <w:color w:val="auto"/>
          <w:sz w:val="24"/>
          <w:highlight w:val="none"/>
        </w:rPr>
      </w:pPr>
    </w:p>
    <w:p w14:paraId="5C38D5DE">
      <w:pPr>
        <w:spacing w:line="320" w:lineRule="exact"/>
        <w:rPr>
          <w:rFonts w:hint="eastAsia" w:ascii="宋体" w:hAnsi="宋体" w:cs="宋体"/>
          <w:b/>
          <w:color w:val="auto"/>
          <w:sz w:val="24"/>
          <w:highlight w:val="none"/>
        </w:rPr>
      </w:pPr>
    </w:p>
    <w:p w14:paraId="39B1BF22">
      <w:pPr>
        <w:spacing w:line="320" w:lineRule="exact"/>
        <w:rPr>
          <w:rFonts w:hint="eastAsia" w:ascii="宋体" w:hAnsi="宋体" w:cs="宋体"/>
          <w:b/>
          <w:color w:val="auto"/>
          <w:sz w:val="24"/>
          <w:highlight w:val="none"/>
        </w:rPr>
      </w:pPr>
    </w:p>
    <w:p w14:paraId="497DAE00">
      <w:pPr>
        <w:spacing w:line="320" w:lineRule="exact"/>
        <w:rPr>
          <w:rFonts w:hint="eastAsia" w:ascii="宋体" w:hAnsi="宋体" w:cs="宋体"/>
          <w:b/>
          <w:color w:val="auto"/>
          <w:sz w:val="24"/>
          <w:highlight w:val="none"/>
        </w:rPr>
      </w:pPr>
    </w:p>
    <w:p w14:paraId="77E1EB86">
      <w:pPr>
        <w:snapToGrid w:val="0"/>
        <w:spacing w:before="50" w:after="50" w:line="360" w:lineRule="exact"/>
        <w:rPr>
          <w:rFonts w:hint="eastAsia" w:ascii="宋体" w:hAnsi="宋体" w:cs="宋体"/>
          <w:b/>
          <w:color w:val="auto"/>
          <w:highlight w:val="none"/>
        </w:rPr>
      </w:pPr>
      <w:r>
        <w:rPr>
          <w:rFonts w:hint="eastAsia" w:ascii="宋体" w:hAnsi="宋体" w:cs="宋体"/>
          <w:b/>
          <w:color w:val="auto"/>
          <w:highlight w:val="none"/>
        </w:rPr>
        <w:t>八、售后服务方案及承诺书格式：</w:t>
      </w:r>
    </w:p>
    <w:p w14:paraId="42CA7189">
      <w:pPr>
        <w:snapToGrid w:val="0"/>
        <w:spacing w:before="50" w:after="50" w:line="36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售后服务方案及承诺书</w:t>
      </w:r>
    </w:p>
    <w:p w14:paraId="0A356229">
      <w:pPr>
        <w:pStyle w:val="19"/>
        <w:spacing w:line="440" w:lineRule="exact"/>
        <w:rPr>
          <w:rFonts w:hint="eastAsia" w:hAnsi="宋体" w:cs="宋体"/>
          <w:color w:val="auto"/>
          <w:sz w:val="21"/>
          <w:szCs w:val="21"/>
          <w:highlight w:val="none"/>
        </w:rPr>
      </w:pPr>
      <w:r>
        <w:rPr>
          <w:rFonts w:hint="eastAsia" w:hAnsi="宋体" w:cs="宋体"/>
          <w:color w:val="auto"/>
          <w:sz w:val="21"/>
          <w:szCs w:val="21"/>
          <w:highlight w:val="none"/>
        </w:rPr>
        <w:t xml:space="preserve">第1条 </w:t>
      </w:r>
      <w:r>
        <w:rPr>
          <w:rFonts w:hint="eastAsia" w:hAnsi="宋体" w:cs="宋体"/>
          <w:b/>
          <w:color w:val="auto"/>
          <w:sz w:val="21"/>
          <w:szCs w:val="21"/>
          <w:highlight w:val="none"/>
        </w:rPr>
        <w:t>对合同条款、付款方式全部予以响应。</w:t>
      </w:r>
    </w:p>
    <w:p w14:paraId="06E64ADE">
      <w:pPr>
        <w:pStyle w:val="19"/>
        <w:jc w:val="left"/>
        <w:rPr>
          <w:rFonts w:hint="eastAsia" w:hAnsi="宋体" w:cs="宋体"/>
          <w:color w:val="auto"/>
          <w:sz w:val="21"/>
          <w:szCs w:val="21"/>
          <w:highlight w:val="none"/>
        </w:rPr>
      </w:pPr>
      <w:r>
        <w:rPr>
          <w:rFonts w:hint="eastAsia" w:hAnsi="宋体" w:cs="宋体"/>
          <w:color w:val="auto"/>
          <w:sz w:val="21"/>
          <w:szCs w:val="21"/>
          <w:highlight w:val="none"/>
        </w:rPr>
        <w:t>第2条</w:t>
      </w:r>
      <w:r>
        <w:rPr>
          <w:rFonts w:hint="eastAsia" w:hAnsi="宋体" w:cs="宋体"/>
          <w:b/>
          <w:color w:val="auto"/>
          <w:sz w:val="21"/>
          <w:szCs w:val="21"/>
          <w:highlight w:val="none"/>
        </w:rPr>
        <w:t xml:space="preserve"> </w:t>
      </w:r>
      <w:r>
        <w:rPr>
          <w:rFonts w:hint="eastAsia" w:hAnsi="宋体" w:cs="宋体"/>
          <w:color w:val="auto"/>
          <w:sz w:val="21"/>
          <w:szCs w:val="21"/>
          <w:highlight w:val="none"/>
        </w:rPr>
        <w:t>（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14:paraId="0C86E567">
      <w:pPr>
        <w:pStyle w:val="19"/>
        <w:rPr>
          <w:rFonts w:hint="eastAsia" w:hAnsi="宋体" w:cs="宋体"/>
          <w:color w:val="auto"/>
          <w:szCs w:val="21"/>
          <w:highlight w:val="none"/>
        </w:rPr>
      </w:pPr>
      <w:r>
        <w:rPr>
          <w:rFonts w:hint="eastAsia" w:hAnsi="宋体" w:cs="宋体"/>
          <w:color w:val="auto"/>
          <w:sz w:val="21"/>
          <w:szCs w:val="21"/>
          <w:highlight w:val="none"/>
        </w:rPr>
        <w:t xml:space="preserve">第3条 </w:t>
      </w:r>
      <w:r>
        <w:rPr>
          <w:rFonts w:hint="eastAsia" w:hAnsi="宋体" w:cs="宋体"/>
          <w:color w:val="auto"/>
          <w:szCs w:val="21"/>
          <w:highlight w:val="none"/>
        </w:rPr>
        <w:t xml:space="preserve"> </w:t>
      </w:r>
    </w:p>
    <w:p w14:paraId="5997B167">
      <w:pPr>
        <w:pStyle w:val="19"/>
        <w:ind w:firstLine="480" w:firstLineChars="200"/>
        <w:jc w:val="left"/>
        <w:rPr>
          <w:rFonts w:hint="eastAsia" w:hAnsi="宋体" w:cs="宋体"/>
          <w:color w:val="auto"/>
          <w:sz w:val="24"/>
          <w:szCs w:val="24"/>
          <w:highlight w:val="none"/>
        </w:rPr>
      </w:pPr>
    </w:p>
    <w:p w14:paraId="7CE7B21A">
      <w:pPr>
        <w:pStyle w:val="19"/>
        <w:ind w:firstLine="480" w:firstLineChars="200"/>
        <w:rPr>
          <w:rFonts w:hint="eastAsia" w:hAnsi="宋体" w:cs="宋体"/>
          <w:color w:val="auto"/>
          <w:sz w:val="24"/>
          <w:szCs w:val="24"/>
          <w:highlight w:val="none"/>
        </w:rPr>
      </w:pPr>
    </w:p>
    <w:p w14:paraId="7A3CEB37">
      <w:pPr>
        <w:pStyle w:val="19"/>
        <w:ind w:firstLine="480" w:firstLineChars="200"/>
        <w:rPr>
          <w:rFonts w:hint="eastAsia" w:hAnsi="宋体" w:cs="宋体"/>
          <w:color w:val="auto"/>
          <w:sz w:val="24"/>
          <w:szCs w:val="24"/>
          <w:highlight w:val="none"/>
        </w:rPr>
      </w:pPr>
    </w:p>
    <w:p w14:paraId="1BE3BFAF">
      <w:pPr>
        <w:pStyle w:val="19"/>
        <w:ind w:firstLine="480" w:firstLineChars="200"/>
        <w:rPr>
          <w:rFonts w:hint="eastAsia" w:hAnsi="宋体" w:cs="宋体"/>
          <w:color w:val="auto"/>
          <w:sz w:val="24"/>
          <w:szCs w:val="24"/>
          <w:highlight w:val="none"/>
        </w:rPr>
      </w:pPr>
    </w:p>
    <w:p w14:paraId="4231B924">
      <w:pPr>
        <w:pStyle w:val="19"/>
        <w:ind w:firstLine="480" w:firstLineChars="200"/>
        <w:rPr>
          <w:rFonts w:hint="eastAsia" w:hAnsi="宋体" w:cs="宋体"/>
          <w:color w:val="auto"/>
          <w:sz w:val="24"/>
          <w:szCs w:val="24"/>
          <w:highlight w:val="none"/>
        </w:rPr>
      </w:pPr>
    </w:p>
    <w:p w14:paraId="42C70187">
      <w:pPr>
        <w:pStyle w:val="19"/>
        <w:ind w:firstLine="480" w:firstLineChars="200"/>
        <w:rPr>
          <w:rFonts w:hint="eastAsia" w:hAnsi="宋体" w:cs="宋体"/>
          <w:color w:val="auto"/>
          <w:sz w:val="24"/>
          <w:szCs w:val="24"/>
          <w:highlight w:val="none"/>
        </w:rPr>
      </w:pPr>
    </w:p>
    <w:p w14:paraId="644670FF">
      <w:pPr>
        <w:pStyle w:val="19"/>
        <w:ind w:firstLine="480" w:firstLineChars="200"/>
        <w:rPr>
          <w:rFonts w:hint="eastAsia" w:hAnsi="宋体" w:cs="宋体"/>
          <w:color w:val="auto"/>
          <w:sz w:val="24"/>
          <w:szCs w:val="24"/>
          <w:highlight w:val="none"/>
        </w:rPr>
      </w:pPr>
    </w:p>
    <w:p w14:paraId="413C9754">
      <w:pPr>
        <w:pStyle w:val="19"/>
        <w:ind w:firstLine="480" w:firstLineChars="200"/>
        <w:jc w:val="right"/>
        <w:rPr>
          <w:rFonts w:hint="eastAsia" w:hAnsi="宋体" w:cs="宋体"/>
          <w:color w:val="auto"/>
          <w:sz w:val="24"/>
          <w:szCs w:val="24"/>
          <w:highlight w:val="none"/>
        </w:rPr>
      </w:pPr>
    </w:p>
    <w:p w14:paraId="27F16D3D">
      <w:pPr>
        <w:spacing w:line="36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762B00F5">
      <w:pPr>
        <w:spacing w:line="36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4AFCCB46">
      <w:pPr>
        <w:snapToGrid w:val="0"/>
        <w:spacing w:before="50"/>
        <w:jc w:val="right"/>
        <w:rPr>
          <w:rFonts w:hint="eastAsia" w:ascii="宋体" w:hAnsi="宋体" w:cs="宋体"/>
          <w:color w:val="auto"/>
          <w:szCs w:val="21"/>
          <w:highlight w:val="none"/>
          <w:u w:val="single"/>
        </w:rPr>
      </w:pPr>
    </w:p>
    <w:p w14:paraId="337D6C91">
      <w:pPr>
        <w:spacing w:line="320" w:lineRule="exact"/>
        <w:rPr>
          <w:rFonts w:hint="eastAsia" w:ascii="宋体" w:hAnsi="宋体" w:cs="宋体"/>
          <w:color w:val="auto"/>
          <w:szCs w:val="21"/>
          <w:highlight w:val="none"/>
        </w:rPr>
      </w:pPr>
    </w:p>
    <w:p w14:paraId="139ED140">
      <w:pPr>
        <w:spacing w:line="320" w:lineRule="exact"/>
        <w:rPr>
          <w:rFonts w:hint="eastAsia" w:ascii="宋体" w:hAnsi="宋体" w:cs="宋体"/>
          <w:color w:val="auto"/>
          <w:szCs w:val="21"/>
          <w:highlight w:val="none"/>
        </w:rPr>
      </w:pPr>
    </w:p>
    <w:p w14:paraId="4E3FD2D0">
      <w:pPr>
        <w:spacing w:line="320" w:lineRule="exact"/>
        <w:rPr>
          <w:rFonts w:hint="eastAsia" w:ascii="宋体" w:hAnsi="宋体" w:cs="宋体"/>
          <w:color w:val="auto"/>
          <w:szCs w:val="21"/>
          <w:highlight w:val="none"/>
        </w:rPr>
      </w:pPr>
    </w:p>
    <w:p w14:paraId="325D373D">
      <w:pPr>
        <w:spacing w:line="320" w:lineRule="exact"/>
        <w:rPr>
          <w:rFonts w:hint="eastAsia" w:ascii="宋体" w:hAnsi="宋体" w:cs="宋体"/>
          <w:color w:val="auto"/>
          <w:szCs w:val="21"/>
          <w:highlight w:val="none"/>
        </w:rPr>
      </w:pPr>
    </w:p>
    <w:p w14:paraId="64947F43">
      <w:pPr>
        <w:spacing w:line="320" w:lineRule="exact"/>
        <w:rPr>
          <w:rFonts w:hint="eastAsia" w:ascii="宋体" w:hAnsi="宋体" w:cs="宋体"/>
          <w:color w:val="auto"/>
          <w:szCs w:val="21"/>
          <w:highlight w:val="none"/>
        </w:rPr>
      </w:pPr>
    </w:p>
    <w:p w14:paraId="00DABB30">
      <w:pPr>
        <w:spacing w:line="320" w:lineRule="exact"/>
        <w:rPr>
          <w:rFonts w:hint="eastAsia" w:ascii="宋体" w:hAnsi="宋体" w:cs="宋体"/>
          <w:color w:val="auto"/>
          <w:szCs w:val="21"/>
          <w:highlight w:val="none"/>
        </w:rPr>
      </w:pPr>
    </w:p>
    <w:p w14:paraId="3A1E781B">
      <w:pPr>
        <w:spacing w:line="320" w:lineRule="exact"/>
        <w:rPr>
          <w:rFonts w:hint="eastAsia" w:ascii="宋体" w:hAnsi="宋体" w:cs="宋体"/>
          <w:color w:val="auto"/>
          <w:szCs w:val="21"/>
          <w:highlight w:val="none"/>
        </w:rPr>
      </w:pPr>
    </w:p>
    <w:p w14:paraId="40CBE275">
      <w:pPr>
        <w:spacing w:line="320" w:lineRule="exact"/>
        <w:rPr>
          <w:rFonts w:hint="eastAsia" w:ascii="宋体" w:hAnsi="宋体" w:cs="宋体"/>
          <w:color w:val="auto"/>
          <w:szCs w:val="21"/>
          <w:highlight w:val="none"/>
        </w:rPr>
      </w:pPr>
    </w:p>
    <w:p w14:paraId="2BF4389B">
      <w:pPr>
        <w:spacing w:line="320" w:lineRule="exact"/>
        <w:rPr>
          <w:rFonts w:hint="eastAsia" w:ascii="宋体" w:hAnsi="宋体" w:cs="宋体"/>
          <w:color w:val="auto"/>
          <w:szCs w:val="21"/>
          <w:highlight w:val="none"/>
        </w:rPr>
      </w:pPr>
    </w:p>
    <w:p w14:paraId="3055AB8C">
      <w:pPr>
        <w:spacing w:line="320" w:lineRule="exact"/>
        <w:rPr>
          <w:rFonts w:hint="eastAsia" w:ascii="宋体" w:hAnsi="宋体" w:cs="宋体"/>
          <w:color w:val="auto"/>
          <w:szCs w:val="21"/>
          <w:highlight w:val="none"/>
        </w:rPr>
      </w:pPr>
    </w:p>
    <w:p w14:paraId="08A4B6BE">
      <w:pPr>
        <w:spacing w:line="320" w:lineRule="exact"/>
        <w:rPr>
          <w:rFonts w:hint="eastAsia" w:ascii="宋体" w:hAnsi="宋体" w:cs="宋体"/>
          <w:color w:val="auto"/>
          <w:szCs w:val="21"/>
          <w:highlight w:val="none"/>
        </w:rPr>
      </w:pPr>
    </w:p>
    <w:p w14:paraId="1FD646BC">
      <w:pPr>
        <w:spacing w:line="320" w:lineRule="exact"/>
        <w:rPr>
          <w:rFonts w:hint="eastAsia" w:ascii="宋体" w:hAnsi="宋体" w:cs="宋体"/>
          <w:color w:val="auto"/>
          <w:szCs w:val="21"/>
          <w:highlight w:val="none"/>
        </w:rPr>
      </w:pPr>
    </w:p>
    <w:p w14:paraId="69CD6DDC">
      <w:pPr>
        <w:spacing w:line="320" w:lineRule="exact"/>
        <w:rPr>
          <w:rFonts w:hint="eastAsia" w:ascii="宋体" w:hAnsi="宋体" w:cs="宋体"/>
          <w:color w:val="auto"/>
          <w:szCs w:val="21"/>
          <w:highlight w:val="none"/>
        </w:rPr>
      </w:pPr>
    </w:p>
    <w:p w14:paraId="1428B3AE">
      <w:pPr>
        <w:spacing w:line="320" w:lineRule="exact"/>
        <w:rPr>
          <w:rFonts w:hint="eastAsia" w:ascii="宋体" w:hAnsi="宋体" w:cs="宋体"/>
          <w:color w:val="auto"/>
          <w:szCs w:val="21"/>
          <w:highlight w:val="none"/>
        </w:rPr>
      </w:pPr>
    </w:p>
    <w:p w14:paraId="01D3EC57">
      <w:pPr>
        <w:spacing w:line="320" w:lineRule="exact"/>
        <w:rPr>
          <w:rFonts w:hint="eastAsia" w:ascii="宋体" w:hAnsi="宋体" w:cs="宋体"/>
          <w:color w:val="auto"/>
          <w:szCs w:val="21"/>
          <w:highlight w:val="none"/>
        </w:rPr>
      </w:pPr>
    </w:p>
    <w:p w14:paraId="2158E862">
      <w:pPr>
        <w:pStyle w:val="26"/>
        <w:rPr>
          <w:rFonts w:hint="eastAsia" w:ascii="宋体" w:hAnsi="宋体" w:cs="宋体"/>
          <w:color w:val="auto"/>
          <w:szCs w:val="21"/>
          <w:highlight w:val="none"/>
        </w:rPr>
      </w:pPr>
    </w:p>
    <w:p w14:paraId="345A7C83">
      <w:pPr>
        <w:rPr>
          <w:rFonts w:hint="eastAsia" w:ascii="宋体" w:hAnsi="宋体" w:cs="宋体"/>
          <w:color w:val="auto"/>
          <w:szCs w:val="21"/>
          <w:highlight w:val="none"/>
        </w:rPr>
      </w:pPr>
    </w:p>
    <w:p w14:paraId="7AE1CDFC">
      <w:pPr>
        <w:pStyle w:val="26"/>
        <w:rPr>
          <w:rFonts w:hint="eastAsia" w:ascii="宋体" w:hAnsi="宋体" w:cs="宋体"/>
          <w:color w:val="auto"/>
          <w:szCs w:val="21"/>
          <w:highlight w:val="none"/>
        </w:rPr>
      </w:pPr>
    </w:p>
    <w:p w14:paraId="15397E2D">
      <w:pPr>
        <w:rPr>
          <w:rFonts w:hint="eastAsia" w:ascii="宋体" w:hAnsi="宋体" w:cs="宋体"/>
          <w:color w:val="auto"/>
          <w:szCs w:val="21"/>
          <w:highlight w:val="none"/>
        </w:rPr>
      </w:pPr>
    </w:p>
    <w:p w14:paraId="6F24B0AF">
      <w:pPr>
        <w:pStyle w:val="26"/>
        <w:rPr>
          <w:rFonts w:hint="eastAsia" w:ascii="宋体" w:hAnsi="宋体" w:cs="宋体"/>
          <w:color w:val="auto"/>
          <w:szCs w:val="21"/>
          <w:highlight w:val="none"/>
        </w:rPr>
      </w:pPr>
    </w:p>
    <w:p w14:paraId="5A3822CA">
      <w:pPr>
        <w:rPr>
          <w:rFonts w:hint="eastAsia" w:ascii="宋体" w:hAnsi="宋体" w:cs="宋体"/>
          <w:color w:val="auto"/>
          <w:szCs w:val="21"/>
          <w:highlight w:val="none"/>
        </w:rPr>
      </w:pPr>
    </w:p>
    <w:p w14:paraId="71989229">
      <w:pPr>
        <w:pStyle w:val="26"/>
        <w:rPr>
          <w:rFonts w:hint="eastAsia" w:ascii="宋体" w:hAnsi="宋体" w:cs="宋体"/>
          <w:color w:val="auto"/>
          <w:szCs w:val="21"/>
          <w:highlight w:val="none"/>
        </w:rPr>
      </w:pPr>
    </w:p>
    <w:p w14:paraId="7EF66D6B">
      <w:pPr>
        <w:rPr>
          <w:rFonts w:hint="eastAsia" w:ascii="宋体" w:hAnsi="宋体" w:cs="宋体"/>
          <w:color w:val="auto"/>
          <w:highlight w:val="none"/>
        </w:rPr>
      </w:pPr>
    </w:p>
    <w:p w14:paraId="57CDF2CC">
      <w:pPr>
        <w:spacing w:line="320" w:lineRule="exact"/>
        <w:rPr>
          <w:rFonts w:hint="eastAsia" w:ascii="宋体" w:hAnsi="宋体" w:cs="宋体"/>
          <w:color w:val="auto"/>
          <w:szCs w:val="21"/>
          <w:highlight w:val="none"/>
        </w:rPr>
      </w:pPr>
    </w:p>
    <w:p w14:paraId="6F618CAC">
      <w:pPr>
        <w:snapToGrid w:val="0"/>
        <w:spacing w:before="50" w:after="156" w:afterLines="50"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九、选配件、专用耗材、售后服务优惠表格式：</w:t>
      </w:r>
    </w:p>
    <w:p w14:paraId="4592D163">
      <w:pPr>
        <w:tabs>
          <w:tab w:val="left" w:pos="315"/>
        </w:tabs>
        <w:snapToGrid w:val="0"/>
        <w:spacing w:before="50" w:after="50" w:line="360" w:lineRule="exact"/>
        <w:rPr>
          <w:rFonts w:hint="eastAsia" w:ascii="宋体" w:hAnsi="宋体" w:cs="宋体"/>
          <w:color w:val="auto"/>
          <w:sz w:val="24"/>
          <w:highlight w:val="none"/>
        </w:rPr>
      </w:pPr>
    </w:p>
    <w:p w14:paraId="38083AD9">
      <w:pPr>
        <w:tabs>
          <w:tab w:val="left" w:pos="315"/>
        </w:tabs>
        <w:snapToGrid w:val="0"/>
        <w:spacing w:before="50" w:after="50" w:line="36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选配件、专用耗材、售后服务优惠表</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5E2A7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1"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124D98D0">
            <w:pPr>
              <w:pStyle w:val="19"/>
              <w:snapToGrid w:val="0"/>
              <w:spacing w:before="295" w:after="295"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tcPr>
          <w:p w14:paraId="732171EA">
            <w:pPr>
              <w:pStyle w:val="19"/>
              <w:snapToGrid w:val="0"/>
              <w:spacing w:before="295" w:after="295"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tcPr>
          <w:p w14:paraId="79160A22">
            <w:pPr>
              <w:pStyle w:val="19"/>
              <w:snapToGrid w:val="0"/>
              <w:spacing w:before="295" w:after="295"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tcPr>
          <w:p w14:paraId="15CFC94B">
            <w:pPr>
              <w:pStyle w:val="19"/>
              <w:snapToGrid w:val="0"/>
              <w:spacing w:before="295" w:after="295"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tcPr>
          <w:p w14:paraId="01696666">
            <w:pPr>
              <w:pStyle w:val="19"/>
              <w:snapToGrid w:val="0"/>
              <w:spacing w:before="295" w:after="295"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比投标报价优惠率</w:t>
            </w:r>
          </w:p>
        </w:tc>
      </w:tr>
      <w:tr w14:paraId="7ABE0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7AD0D117">
            <w:pPr>
              <w:pStyle w:val="19"/>
              <w:snapToGrid w:val="0"/>
              <w:spacing w:before="295" w:after="295" w:line="360" w:lineRule="exact"/>
              <w:ind w:firstLine="240" w:firstLineChars="100"/>
              <w:rPr>
                <w:rFonts w:hint="eastAsia" w:hAnsi="宋体" w:cs="宋体"/>
                <w:color w:val="auto"/>
                <w:sz w:val="24"/>
                <w:szCs w:val="24"/>
                <w:highlight w:val="none"/>
              </w:rPr>
            </w:pPr>
            <w:r>
              <w:rPr>
                <w:rFonts w:hint="eastAsia" w:hAnsi="宋体" w:cs="宋体"/>
                <w:color w:val="auto"/>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tcPr>
          <w:p w14:paraId="62ADFE47">
            <w:pPr>
              <w:pStyle w:val="19"/>
              <w:snapToGrid w:val="0"/>
              <w:spacing w:before="295" w:after="295" w:line="360" w:lineRule="exact"/>
              <w:jc w:val="center"/>
              <w:rPr>
                <w:rFonts w:hint="eastAsia" w:hAnsi="宋体" w:cs="宋体"/>
                <w:color w:val="auto"/>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tcPr>
          <w:p w14:paraId="467A9A17">
            <w:pPr>
              <w:pStyle w:val="19"/>
              <w:snapToGrid w:val="0"/>
              <w:spacing w:before="295" w:after="295" w:line="360" w:lineRule="exact"/>
              <w:jc w:val="center"/>
              <w:rPr>
                <w:rFonts w:hint="eastAsia" w:hAnsi="宋体" w:cs="宋体"/>
                <w:color w:val="auto"/>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5E4245AF">
            <w:pPr>
              <w:pStyle w:val="19"/>
              <w:snapToGrid w:val="0"/>
              <w:spacing w:before="295" w:after="295" w:line="360" w:lineRule="exact"/>
              <w:jc w:val="center"/>
              <w:rPr>
                <w:rFonts w:hint="eastAsia" w:hAnsi="宋体" w:cs="宋体"/>
                <w:color w:val="auto"/>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tcPr>
          <w:p w14:paraId="7BD4352D">
            <w:pPr>
              <w:pStyle w:val="19"/>
              <w:snapToGrid w:val="0"/>
              <w:spacing w:before="295" w:after="295"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w:t>
            </w:r>
          </w:p>
        </w:tc>
      </w:tr>
      <w:tr w14:paraId="4A661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4DF124BB">
            <w:pPr>
              <w:pStyle w:val="19"/>
              <w:snapToGrid w:val="0"/>
              <w:spacing w:before="295" w:after="295"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tcPr>
          <w:p w14:paraId="3969B1CD">
            <w:pPr>
              <w:pStyle w:val="19"/>
              <w:snapToGrid w:val="0"/>
              <w:spacing w:before="295" w:after="295" w:line="360" w:lineRule="exact"/>
              <w:jc w:val="center"/>
              <w:rPr>
                <w:rFonts w:hint="eastAsia" w:hAnsi="宋体" w:cs="宋体"/>
                <w:color w:val="auto"/>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tcPr>
          <w:p w14:paraId="33B2B199">
            <w:pPr>
              <w:pStyle w:val="19"/>
              <w:snapToGrid w:val="0"/>
              <w:spacing w:before="295" w:after="295" w:line="360" w:lineRule="exact"/>
              <w:jc w:val="center"/>
              <w:rPr>
                <w:rFonts w:hint="eastAsia" w:hAnsi="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673BB317">
            <w:pPr>
              <w:pStyle w:val="19"/>
              <w:snapToGrid w:val="0"/>
              <w:spacing w:before="295" w:after="295" w:line="360" w:lineRule="exact"/>
              <w:jc w:val="center"/>
              <w:rPr>
                <w:rFonts w:hint="eastAsia" w:hAnsi="宋体" w:cs="宋体"/>
                <w:color w:val="auto"/>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tcPr>
          <w:p w14:paraId="4EF95CAD">
            <w:pPr>
              <w:pStyle w:val="19"/>
              <w:snapToGrid w:val="0"/>
              <w:spacing w:before="295" w:after="295"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w:t>
            </w:r>
          </w:p>
        </w:tc>
      </w:tr>
      <w:tr w14:paraId="09358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C35DE30">
            <w:pPr>
              <w:pStyle w:val="19"/>
              <w:snapToGrid w:val="0"/>
              <w:spacing w:before="295" w:after="295"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tcPr>
          <w:p w14:paraId="6A331DF0">
            <w:pPr>
              <w:pStyle w:val="19"/>
              <w:snapToGrid w:val="0"/>
              <w:spacing w:before="295" w:after="295" w:line="360" w:lineRule="exact"/>
              <w:jc w:val="center"/>
              <w:rPr>
                <w:rFonts w:hint="eastAsia" w:hAnsi="宋体" w:cs="宋体"/>
                <w:color w:val="auto"/>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tcPr>
          <w:p w14:paraId="0BD88451">
            <w:pPr>
              <w:pStyle w:val="19"/>
              <w:snapToGrid w:val="0"/>
              <w:spacing w:before="295" w:after="295" w:line="360" w:lineRule="exact"/>
              <w:jc w:val="center"/>
              <w:rPr>
                <w:rFonts w:hint="eastAsia" w:hAnsi="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9EF5FCE">
            <w:pPr>
              <w:pStyle w:val="19"/>
              <w:snapToGrid w:val="0"/>
              <w:spacing w:before="295" w:after="295" w:line="360" w:lineRule="exact"/>
              <w:jc w:val="center"/>
              <w:rPr>
                <w:rFonts w:hint="eastAsia" w:hAnsi="宋体" w:cs="宋体"/>
                <w:color w:val="auto"/>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tcPr>
          <w:p w14:paraId="77CC0230">
            <w:pPr>
              <w:pStyle w:val="19"/>
              <w:snapToGrid w:val="0"/>
              <w:spacing w:before="295" w:after="295"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w:t>
            </w:r>
          </w:p>
        </w:tc>
      </w:tr>
    </w:tbl>
    <w:p w14:paraId="19601E32">
      <w:pPr>
        <w:snapToGrid w:val="0"/>
        <w:spacing w:before="50" w:after="50" w:line="360" w:lineRule="exact"/>
        <w:ind w:firstLine="210" w:firstLineChars="100"/>
        <w:rPr>
          <w:rFonts w:hint="eastAsia" w:ascii="宋体" w:hAnsi="宋体" w:cs="宋体"/>
          <w:color w:val="auto"/>
          <w:szCs w:val="21"/>
          <w:highlight w:val="none"/>
        </w:rPr>
      </w:pPr>
    </w:p>
    <w:p w14:paraId="7748361F">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670EF775">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161E2BC">
      <w:pPr>
        <w:snapToGrid w:val="0"/>
        <w:spacing w:before="50" w:line="340" w:lineRule="exact"/>
        <w:jc w:val="left"/>
        <w:rPr>
          <w:rFonts w:hint="eastAsia" w:ascii="宋体" w:hAnsi="宋体" w:cs="宋体"/>
          <w:b/>
          <w:color w:val="auto"/>
          <w:szCs w:val="21"/>
          <w:highlight w:val="none"/>
        </w:rPr>
      </w:pPr>
    </w:p>
    <w:p w14:paraId="6CE5EF20">
      <w:pPr>
        <w:spacing w:line="320" w:lineRule="exact"/>
        <w:rPr>
          <w:rFonts w:hint="eastAsia" w:ascii="宋体" w:hAnsi="宋体" w:cs="宋体"/>
          <w:color w:val="auto"/>
          <w:szCs w:val="21"/>
          <w:highlight w:val="none"/>
        </w:rPr>
      </w:pPr>
    </w:p>
    <w:p w14:paraId="7ED3585D">
      <w:pPr>
        <w:spacing w:line="320" w:lineRule="exact"/>
        <w:rPr>
          <w:rFonts w:hint="eastAsia" w:ascii="宋体" w:hAnsi="宋体" w:cs="宋体"/>
          <w:color w:val="auto"/>
          <w:szCs w:val="21"/>
          <w:highlight w:val="none"/>
        </w:rPr>
      </w:pPr>
    </w:p>
    <w:p w14:paraId="39ED4665">
      <w:pPr>
        <w:spacing w:line="320" w:lineRule="exact"/>
        <w:rPr>
          <w:rFonts w:hint="eastAsia" w:ascii="宋体" w:hAnsi="宋体" w:cs="宋体"/>
          <w:color w:val="auto"/>
          <w:szCs w:val="21"/>
          <w:highlight w:val="none"/>
        </w:rPr>
      </w:pPr>
    </w:p>
    <w:p w14:paraId="1274A57A">
      <w:pPr>
        <w:spacing w:line="320" w:lineRule="exact"/>
        <w:rPr>
          <w:rFonts w:hint="eastAsia" w:ascii="宋体" w:hAnsi="宋体" w:cs="宋体"/>
          <w:color w:val="auto"/>
          <w:szCs w:val="21"/>
          <w:highlight w:val="none"/>
        </w:rPr>
      </w:pPr>
    </w:p>
    <w:p w14:paraId="5A373E80">
      <w:pPr>
        <w:spacing w:line="320" w:lineRule="exact"/>
        <w:rPr>
          <w:rFonts w:hint="eastAsia" w:ascii="宋体" w:hAnsi="宋体" w:cs="宋体"/>
          <w:color w:val="auto"/>
          <w:szCs w:val="21"/>
          <w:highlight w:val="none"/>
        </w:rPr>
      </w:pPr>
    </w:p>
    <w:p w14:paraId="2F1FD6AB">
      <w:pPr>
        <w:spacing w:line="320" w:lineRule="exact"/>
        <w:rPr>
          <w:rFonts w:hint="eastAsia" w:ascii="宋体" w:hAnsi="宋体" w:cs="宋体"/>
          <w:color w:val="auto"/>
          <w:szCs w:val="21"/>
          <w:highlight w:val="none"/>
        </w:rPr>
      </w:pPr>
    </w:p>
    <w:p w14:paraId="569D08EF">
      <w:pPr>
        <w:pStyle w:val="26"/>
        <w:rPr>
          <w:rFonts w:hint="eastAsia" w:ascii="宋体" w:hAnsi="宋体" w:cs="宋体"/>
          <w:color w:val="auto"/>
          <w:szCs w:val="21"/>
          <w:highlight w:val="none"/>
        </w:rPr>
      </w:pPr>
    </w:p>
    <w:p w14:paraId="47FB765F">
      <w:pPr>
        <w:rPr>
          <w:rFonts w:hint="eastAsia" w:ascii="宋体" w:hAnsi="宋体" w:cs="宋体"/>
          <w:color w:val="auto"/>
          <w:szCs w:val="21"/>
          <w:highlight w:val="none"/>
        </w:rPr>
      </w:pPr>
    </w:p>
    <w:p w14:paraId="251A8345">
      <w:pPr>
        <w:pStyle w:val="26"/>
        <w:rPr>
          <w:rFonts w:hint="eastAsia" w:ascii="宋体" w:hAnsi="宋体" w:cs="宋体"/>
          <w:color w:val="auto"/>
          <w:szCs w:val="21"/>
          <w:highlight w:val="none"/>
        </w:rPr>
      </w:pPr>
    </w:p>
    <w:p w14:paraId="54FCF56E">
      <w:pPr>
        <w:rPr>
          <w:rFonts w:hint="eastAsia" w:ascii="宋体" w:hAnsi="宋体" w:cs="宋体"/>
          <w:color w:val="auto"/>
          <w:szCs w:val="21"/>
          <w:highlight w:val="none"/>
        </w:rPr>
      </w:pPr>
    </w:p>
    <w:p w14:paraId="53F3384A">
      <w:pPr>
        <w:pStyle w:val="26"/>
        <w:rPr>
          <w:rFonts w:hint="eastAsia" w:ascii="宋体" w:hAnsi="宋体" w:cs="宋体"/>
          <w:color w:val="auto"/>
          <w:szCs w:val="21"/>
          <w:highlight w:val="none"/>
        </w:rPr>
      </w:pPr>
    </w:p>
    <w:p w14:paraId="0ADABFD3">
      <w:pPr>
        <w:rPr>
          <w:rFonts w:hint="eastAsia" w:ascii="宋体" w:hAnsi="宋体" w:cs="宋体"/>
          <w:color w:val="auto"/>
          <w:szCs w:val="21"/>
          <w:highlight w:val="none"/>
        </w:rPr>
      </w:pPr>
    </w:p>
    <w:p w14:paraId="0C20428E">
      <w:pPr>
        <w:pStyle w:val="26"/>
        <w:rPr>
          <w:rFonts w:hint="eastAsia" w:ascii="宋体" w:hAnsi="宋体" w:cs="宋体"/>
          <w:color w:val="auto"/>
          <w:szCs w:val="21"/>
          <w:highlight w:val="none"/>
        </w:rPr>
      </w:pPr>
    </w:p>
    <w:p w14:paraId="64F7CA2E">
      <w:pPr>
        <w:rPr>
          <w:rFonts w:hint="eastAsia" w:ascii="宋体" w:hAnsi="宋体" w:cs="宋体"/>
          <w:color w:val="auto"/>
          <w:szCs w:val="21"/>
          <w:highlight w:val="none"/>
        </w:rPr>
      </w:pPr>
    </w:p>
    <w:p w14:paraId="07B514EE">
      <w:pPr>
        <w:pStyle w:val="26"/>
        <w:rPr>
          <w:rFonts w:hint="eastAsia" w:ascii="宋体" w:hAnsi="宋体" w:cs="宋体"/>
          <w:color w:val="auto"/>
          <w:szCs w:val="21"/>
          <w:highlight w:val="none"/>
        </w:rPr>
      </w:pPr>
    </w:p>
    <w:p w14:paraId="5A9A74C7">
      <w:pPr>
        <w:rPr>
          <w:rFonts w:hint="eastAsia" w:ascii="宋体" w:hAnsi="宋体" w:cs="宋体"/>
          <w:color w:val="auto"/>
          <w:szCs w:val="21"/>
          <w:highlight w:val="none"/>
        </w:rPr>
      </w:pPr>
    </w:p>
    <w:p w14:paraId="2483CE61">
      <w:pPr>
        <w:pStyle w:val="26"/>
        <w:rPr>
          <w:rFonts w:hint="eastAsia" w:ascii="宋体" w:hAnsi="宋体" w:cs="宋体"/>
          <w:color w:val="auto"/>
          <w:szCs w:val="21"/>
          <w:highlight w:val="none"/>
        </w:rPr>
      </w:pPr>
    </w:p>
    <w:p w14:paraId="161D5775">
      <w:pPr>
        <w:rPr>
          <w:rFonts w:hint="eastAsia" w:ascii="宋体" w:hAnsi="宋体" w:cs="宋体"/>
          <w:color w:val="auto"/>
          <w:szCs w:val="21"/>
          <w:highlight w:val="none"/>
        </w:rPr>
      </w:pPr>
    </w:p>
    <w:p w14:paraId="37316A42">
      <w:pPr>
        <w:pStyle w:val="26"/>
        <w:rPr>
          <w:rFonts w:hint="eastAsia" w:ascii="宋体" w:hAnsi="宋体" w:cs="宋体"/>
          <w:color w:val="auto"/>
          <w:szCs w:val="21"/>
          <w:highlight w:val="none"/>
        </w:rPr>
      </w:pPr>
    </w:p>
    <w:p w14:paraId="3E14A2F8">
      <w:pPr>
        <w:rPr>
          <w:rFonts w:hint="eastAsia" w:ascii="宋体" w:hAnsi="宋体" w:cs="宋体"/>
          <w:color w:val="auto"/>
          <w:highlight w:val="none"/>
        </w:rPr>
      </w:pPr>
    </w:p>
    <w:p w14:paraId="328B2893">
      <w:pPr>
        <w:snapToGrid w:val="0"/>
        <w:spacing w:before="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十、 代理服务费承诺书格式</w:t>
      </w:r>
    </w:p>
    <w:p w14:paraId="351B6BD8">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cs="宋体"/>
          <w:b/>
          <w:color w:val="auto"/>
          <w:sz w:val="24"/>
          <w:highlight w:val="none"/>
        </w:rPr>
        <w:t>代理服务费承诺书</w:t>
      </w:r>
    </w:p>
    <w:p w14:paraId="49C0BEF6">
      <w:pPr>
        <w:snapToGrid w:val="0"/>
        <w:spacing w:before="156"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致：广西德元工程项目管理有限责任公司</w:t>
      </w:r>
    </w:p>
    <w:p w14:paraId="6B178A22">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我单位参加了贵方组织的采购项目编号为（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）的谈判，并递交了竞标保证金（¥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），在此我方说明如下：</w:t>
      </w:r>
    </w:p>
    <w:p w14:paraId="781462AA">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若我单位中标，保证在领取成交通知书之前，按本项目谈判文件的规定标准向贵单位支付代理服务费。如我单位未按规定缴纳代理服务费，贵方可不退还我单位提交的竞标保证金，并从中扣除代理服务费，余款按下列账户退回。</w:t>
      </w:r>
    </w:p>
    <w:p w14:paraId="7539F172">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我公司选择第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种方式缴纳代理服务费。</w:t>
      </w:r>
    </w:p>
    <w:p w14:paraId="4E61E72C">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第一种方式：一次性足额缴纳代理服务费。</w:t>
      </w:r>
    </w:p>
    <w:p w14:paraId="7090343A">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第二种方式：从响应保证金中抵扣代理服务费，不足部分补交。</w:t>
      </w:r>
    </w:p>
    <w:p w14:paraId="2506A744">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2.如我单位竞标保证金无法原路返回，请按下表账户信息无息退还。</w:t>
      </w:r>
    </w:p>
    <w:tbl>
      <w:tblPr>
        <w:tblStyle w:val="3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773F04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E8F24EC">
            <w:pPr>
              <w:snapToGrid w:val="0"/>
              <w:spacing w:before="50" w:after="156"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收款户名</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6ACFFC">
            <w:pPr>
              <w:snapToGrid w:val="0"/>
              <w:spacing w:before="50" w:after="156" w:afterLines="50" w:line="360" w:lineRule="exact"/>
              <w:jc w:val="left"/>
              <w:rPr>
                <w:rFonts w:hint="eastAsia" w:ascii="宋体" w:hAnsi="宋体" w:cs="宋体"/>
                <w:b/>
                <w:color w:val="auto"/>
                <w:szCs w:val="21"/>
                <w:highlight w:val="none"/>
              </w:rPr>
            </w:pPr>
          </w:p>
        </w:tc>
      </w:tr>
      <w:tr w14:paraId="14E89E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ADDF27">
            <w:pPr>
              <w:snapToGrid w:val="0"/>
              <w:spacing w:before="50" w:after="156"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账    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9D894A">
            <w:pPr>
              <w:snapToGrid w:val="0"/>
              <w:spacing w:before="50" w:after="156" w:afterLines="50" w:line="360" w:lineRule="exact"/>
              <w:jc w:val="left"/>
              <w:rPr>
                <w:rFonts w:hint="eastAsia" w:ascii="宋体" w:hAnsi="宋体" w:cs="宋体"/>
                <w:b/>
                <w:color w:val="auto"/>
                <w:szCs w:val="21"/>
                <w:highlight w:val="none"/>
              </w:rPr>
            </w:pPr>
          </w:p>
        </w:tc>
      </w:tr>
      <w:tr w14:paraId="2F2489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46E1CB">
            <w:pPr>
              <w:snapToGrid w:val="0"/>
              <w:spacing w:before="50" w:after="156"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2B3B0C">
            <w:pPr>
              <w:snapToGrid w:val="0"/>
              <w:spacing w:before="50" w:after="156" w:afterLines="50" w:line="360" w:lineRule="exact"/>
              <w:jc w:val="left"/>
              <w:rPr>
                <w:rFonts w:hint="eastAsia" w:ascii="宋体" w:hAnsi="宋体" w:cs="宋体"/>
                <w:b/>
                <w:color w:val="auto"/>
                <w:szCs w:val="21"/>
                <w:highlight w:val="none"/>
              </w:rPr>
            </w:pPr>
          </w:p>
        </w:tc>
      </w:tr>
      <w:tr w14:paraId="62097E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AA8923F">
            <w:pPr>
              <w:snapToGrid w:val="0"/>
              <w:spacing w:before="50" w:after="156"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银行行号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AF3421">
            <w:pPr>
              <w:snapToGrid w:val="0"/>
              <w:spacing w:before="50" w:after="156" w:afterLines="50" w:line="360" w:lineRule="exact"/>
              <w:jc w:val="left"/>
              <w:rPr>
                <w:rFonts w:hint="eastAsia" w:ascii="宋体" w:hAnsi="宋体" w:cs="宋体"/>
                <w:b/>
                <w:color w:val="auto"/>
                <w:szCs w:val="21"/>
                <w:highlight w:val="none"/>
              </w:rPr>
            </w:pPr>
          </w:p>
        </w:tc>
      </w:tr>
    </w:tbl>
    <w:p w14:paraId="5119DD9C">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3．如果我单位未遵守有关竞争性谈判文件关于竞标保证金的规定，贵方可以没收我单位竞标保证金。</w:t>
      </w:r>
    </w:p>
    <w:p w14:paraId="1D78C843">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我单位选择第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种方式作为代理服务费开票类型：</w:t>
      </w:r>
    </w:p>
    <w:p w14:paraId="34236C9A">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第一种方式：开具收据。</w:t>
      </w:r>
    </w:p>
    <w:p w14:paraId="48E99436">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第二种方式：开具增值税普通发票。开票信息如下：1.公司名称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；2.纳税人识别号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8A1655">
      <w:pPr>
        <w:snapToGrid w:val="0"/>
        <w:spacing w:before="156"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第三种方式：开具增值税专用发票，开票信息如下：1.公司名称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；2.纳税人识别号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；3.税局登记地址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；4.税局登记电话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；6.银行账户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33D0D3">
      <w:pPr>
        <w:snapToGrid w:val="0"/>
        <w:spacing w:before="50" w:after="156" w:afterLines="50" w:line="360" w:lineRule="exact"/>
        <w:jc w:val="left"/>
        <w:rPr>
          <w:rFonts w:hint="eastAsia" w:ascii="宋体" w:hAnsi="宋体" w:cs="宋体"/>
          <w:b/>
          <w:color w:val="auto"/>
          <w:sz w:val="24"/>
          <w:highlight w:val="none"/>
        </w:rPr>
      </w:pPr>
    </w:p>
    <w:p w14:paraId="0827E8DE">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01887DBA">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55947FD">
      <w:pPr>
        <w:spacing w:line="320" w:lineRule="exact"/>
        <w:rPr>
          <w:rFonts w:hint="eastAsia" w:ascii="宋体" w:hAnsi="宋体" w:cs="宋体"/>
          <w:color w:val="auto"/>
          <w:szCs w:val="21"/>
          <w:highlight w:val="none"/>
        </w:rPr>
      </w:pPr>
    </w:p>
    <w:p w14:paraId="321769D2">
      <w:pPr>
        <w:tabs>
          <w:tab w:val="left" w:pos="1427"/>
        </w:tabs>
        <w:spacing w:line="320" w:lineRule="exact"/>
        <w:rPr>
          <w:rFonts w:hint="eastAsia" w:ascii="宋体" w:hAnsi="宋体" w:cs="宋体"/>
          <w:color w:val="auto"/>
          <w:szCs w:val="21"/>
          <w:highlight w:val="none"/>
        </w:rPr>
      </w:pPr>
      <w:r>
        <w:rPr>
          <w:rFonts w:hint="eastAsia" w:ascii="宋体" w:hAnsi="宋体" w:cs="宋体"/>
          <w:color w:val="auto"/>
          <w:szCs w:val="21"/>
          <w:highlight w:val="none"/>
        </w:rPr>
        <w:tab/>
      </w:r>
    </w:p>
    <w:p w14:paraId="020ACEE7">
      <w:pPr>
        <w:spacing w:line="320" w:lineRule="exact"/>
        <w:rPr>
          <w:rFonts w:hint="eastAsia" w:ascii="宋体" w:hAnsi="宋体" w:cs="宋体"/>
          <w:color w:val="auto"/>
          <w:szCs w:val="21"/>
          <w:highlight w:val="none"/>
        </w:rPr>
      </w:pPr>
    </w:p>
    <w:p w14:paraId="0507CE93">
      <w:pPr>
        <w:spacing w:line="320" w:lineRule="exact"/>
        <w:rPr>
          <w:rFonts w:hint="eastAsia" w:ascii="宋体" w:hAnsi="宋体" w:cs="宋体"/>
          <w:color w:val="auto"/>
          <w:szCs w:val="21"/>
          <w:highlight w:val="none"/>
        </w:rPr>
      </w:pPr>
    </w:p>
    <w:p w14:paraId="3FEF71B2">
      <w:pPr>
        <w:spacing w:line="320" w:lineRule="exact"/>
        <w:rPr>
          <w:rFonts w:hint="eastAsia" w:ascii="宋体" w:hAnsi="宋体" w:cs="宋体"/>
          <w:color w:val="auto"/>
          <w:szCs w:val="21"/>
          <w:highlight w:val="none"/>
        </w:rPr>
      </w:pPr>
    </w:p>
    <w:p w14:paraId="6E253BBE">
      <w:pPr>
        <w:snapToGrid w:val="0"/>
        <w:spacing w:before="50"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十一、供应商同类项目业绩证明一览表（格式）</w:t>
      </w:r>
    </w:p>
    <w:p w14:paraId="334C8152">
      <w:pPr>
        <w:pStyle w:val="27"/>
        <w:snapToGrid w:val="0"/>
        <w:spacing w:line="360" w:lineRule="exact"/>
        <w:ind w:left="643" w:hanging="643"/>
        <w:jc w:val="center"/>
        <w:rPr>
          <w:rFonts w:hint="eastAsia" w:ascii="宋体" w:hAnsi="宋体" w:cs="宋体"/>
          <w:b/>
          <w:bCs/>
          <w:color w:val="auto"/>
          <w:sz w:val="32"/>
          <w:szCs w:val="32"/>
          <w:highlight w:val="none"/>
        </w:rPr>
      </w:pPr>
    </w:p>
    <w:p w14:paraId="6E4EDD1C">
      <w:pPr>
        <w:pStyle w:val="27"/>
        <w:snapToGrid w:val="0"/>
        <w:spacing w:line="360" w:lineRule="exact"/>
        <w:ind w:left="643" w:hanging="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供应商同类项目业绩一览表</w:t>
      </w:r>
    </w:p>
    <w:tbl>
      <w:tblPr>
        <w:tblStyle w:val="35"/>
        <w:tblW w:w="8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720"/>
        <w:gridCol w:w="720"/>
        <w:gridCol w:w="720"/>
        <w:gridCol w:w="1327"/>
      </w:tblGrid>
      <w:tr w14:paraId="3017E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65219B0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463563A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6ABCC2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w:t>
            </w:r>
          </w:p>
          <w:p w14:paraId="39440EE7">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C248FAC">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71CD9A2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p w14:paraId="5C3D74F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金额</w:t>
            </w:r>
          </w:p>
          <w:p w14:paraId="7729CE43">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77EF1E2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1321782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采购单位联系人及</w:t>
            </w:r>
          </w:p>
          <w:p w14:paraId="601AE9D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7964A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2D44754C">
            <w:pPr>
              <w:widowControl/>
              <w:jc w:val="left"/>
              <w:rPr>
                <w:rFonts w:hint="eastAsia" w:ascii="宋体" w:hAnsi="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0B99DDD">
            <w:pPr>
              <w:widowControl/>
              <w:jc w:val="left"/>
              <w:rPr>
                <w:rFonts w:hint="eastAsia"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5A87E15">
            <w:pPr>
              <w:widowControl/>
              <w:jc w:val="left"/>
              <w:rPr>
                <w:rFonts w:hint="eastAsia"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DB1811">
            <w:pPr>
              <w:widowControl/>
              <w:jc w:val="left"/>
              <w:rPr>
                <w:rFonts w:hint="eastAsia" w:ascii="宋体" w:hAnsi="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0AC78B39">
            <w:pPr>
              <w:widowControl/>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8D8292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0F83020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7D7A3EAF">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2D365FFA">
            <w:pPr>
              <w:widowControl/>
              <w:jc w:val="left"/>
              <w:rPr>
                <w:rFonts w:hint="eastAsia" w:ascii="宋体" w:hAnsi="宋体" w:cs="宋体"/>
                <w:color w:val="auto"/>
                <w:szCs w:val="21"/>
                <w:highlight w:val="none"/>
              </w:rPr>
            </w:pPr>
          </w:p>
        </w:tc>
      </w:tr>
      <w:tr w14:paraId="6DAF7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5ADA090C">
            <w:pPr>
              <w:snapToGrid w:val="0"/>
              <w:spacing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40D37CB">
            <w:pPr>
              <w:snapToGrid w:val="0"/>
              <w:spacing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8144F7E">
            <w:pPr>
              <w:snapToGrid w:val="0"/>
              <w:spacing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CD1EE1A">
            <w:pPr>
              <w:snapToGrid w:val="0"/>
              <w:spacing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459E1AD">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E7FBEDC">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E937C0">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E76B319">
            <w:pPr>
              <w:snapToGrid w:val="0"/>
              <w:spacing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7089B18">
            <w:pPr>
              <w:snapToGrid w:val="0"/>
              <w:spacing w:line="360" w:lineRule="exact"/>
              <w:jc w:val="left"/>
              <w:rPr>
                <w:rFonts w:hint="eastAsia" w:ascii="宋体" w:hAnsi="宋体" w:cs="宋体"/>
                <w:color w:val="auto"/>
                <w:szCs w:val="21"/>
                <w:highlight w:val="none"/>
              </w:rPr>
            </w:pPr>
          </w:p>
        </w:tc>
      </w:tr>
      <w:tr w14:paraId="08E3F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787D2649">
            <w:pPr>
              <w:snapToGrid w:val="0"/>
              <w:spacing w:before="50" w:after="156"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3EF66D0">
            <w:pPr>
              <w:snapToGrid w:val="0"/>
              <w:spacing w:before="50" w:after="156"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DB5EE97">
            <w:pPr>
              <w:snapToGrid w:val="0"/>
              <w:spacing w:before="50" w:after="156"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1509DFC">
            <w:pPr>
              <w:snapToGrid w:val="0"/>
              <w:spacing w:before="50" w:after="156"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24364A0">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1A2808B">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13FA2ED">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69A7D8F">
            <w:pPr>
              <w:snapToGrid w:val="0"/>
              <w:spacing w:before="50" w:after="156"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C5B8BBF">
            <w:pPr>
              <w:snapToGrid w:val="0"/>
              <w:spacing w:before="50" w:after="156" w:afterLines="50" w:line="360" w:lineRule="exact"/>
              <w:jc w:val="left"/>
              <w:rPr>
                <w:rFonts w:hint="eastAsia" w:ascii="宋体" w:hAnsi="宋体" w:cs="宋体"/>
                <w:color w:val="auto"/>
                <w:szCs w:val="21"/>
                <w:highlight w:val="none"/>
              </w:rPr>
            </w:pPr>
          </w:p>
        </w:tc>
      </w:tr>
      <w:tr w14:paraId="0B4E1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5ED552B0">
            <w:pPr>
              <w:snapToGrid w:val="0"/>
              <w:spacing w:before="50" w:after="156"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5A8B01A">
            <w:pPr>
              <w:snapToGrid w:val="0"/>
              <w:spacing w:before="50" w:after="156"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F7B54DB">
            <w:pPr>
              <w:snapToGrid w:val="0"/>
              <w:spacing w:before="50" w:after="156"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B26995C">
            <w:pPr>
              <w:snapToGrid w:val="0"/>
              <w:spacing w:before="50" w:after="156"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851C631">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CF11859">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F9F1F08">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83CF678">
            <w:pPr>
              <w:snapToGrid w:val="0"/>
              <w:spacing w:before="50" w:after="156"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1AB675BA">
            <w:pPr>
              <w:snapToGrid w:val="0"/>
              <w:spacing w:before="50" w:after="156" w:afterLines="50" w:line="360" w:lineRule="exact"/>
              <w:jc w:val="left"/>
              <w:rPr>
                <w:rFonts w:hint="eastAsia" w:ascii="宋体" w:hAnsi="宋体" w:cs="宋体"/>
                <w:color w:val="auto"/>
                <w:szCs w:val="21"/>
                <w:highlight w:val="none"/>
              </w:rPr>
            </w:pPr>
          </w:p>
        </w:tc>
      </w:tr>
      <w:tr w14:paraId="22852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12F93FA5">
            <w:pPr>
              <w:snapToGrid w:val="0"/>
              <w:spacing w:before="50" w:after="156"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E41BE26">
            <w:pPr>
              <w:snapToGrid w:val="0"/>
              <w:spacing w:before="50" w:after="156"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8A7E71C">
            <w:pPr>
              <w:snapToGrid w:val="0"/>
              <w:spacing w:before="50" w:after="156"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AF24587">
            <w:pPr>
              <w:snapToGrid w:val="0"/>
              <w:spacing w:before="50" w:after="156"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24FC783">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EE8F224">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B8ED645">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4CF6493">
            <w:pPr>
              <w:snapToGrid w:val="0"/>
              <w:spacing w:before="50" w:after="156"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40B0E1E9">
            <w:pPr>
              <w:snapToGrid w:val="0"/>
              <w:spacing w:before="50" w:after="156" w:afterLines="50" w:line="360" w:lineRule="exact"/>
              <w:jc w:val="left"/>
              <w:rPr>
                <w:rFonts w:hint="eastAsia" w:ascii="宋体" w:hAnsi="宋体" w:cs="宋体"/>
                <w:color w:val="auto"/>
                <w:szCs w:val="21"/>
                <w:highlight w:val="none"/>
              </w:rPr>
            </w:pPr>
          </w:p>
        </w:tc>
      </w:tr>
      <w:tr w14:paraId="55B9B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18E68B1E">
            <w:pPr>
              <w:snapToGrid w:val="0"/>
              <w:spacing w:before="50" w:after="156"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071D2A4">
            <w:pPr>
              <w:snapToGrid w:val="0"/>
              <w:spacing w:before="50" w:after="156"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B67D42E">
            <w:pPr>
              <w:snapToGrid w:val="0"/>
              <w:spacing w:before="50" w:after="156"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7A68D85">
            <w:pPr>
              <w:snapToGrid w:val="0"/>
              <w:spacing w:before="50" w:after="156"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4D4687A">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E470A3D">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9C5B9D0">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E1158D4">
            <w:pPr>
              <w:snapToGrid w:val="0"/>
              <w:spacing w:before="50" w:after="156"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F3AB1B3">
            <w:pPr>
              <w:snapToGrid w:val="0"/>
              <w:spacing w:before="50" w:after="156" w:afterLines="50" w:line="360" w:lineRule="exact"/>
              <w:jc w:val="left"/>
              <w:rPr>
                <w:rFonts w:hint="eastAsia" w:ascii="宋体" w:hAnsi="宋体" w:cs="宋体"/>
                <w:color w:val="auto"/>
                <w:szCs w:val="21"/>
                <w:highlight w:val="none"/>
              </w:rPr>
            </w:pPr>
          </w:p>
        </w:tc>
      </w:tr>
    </w:tbl>
    <w:p w14:paraId="60C64803">
      <w:pPr>
        <w:pStyle w:val="27"/>
        <w:snapToGrid w:val="0"/>
        <w:spacing w:line="360" w:lineRule="exact"/>
        <w:ind w:left="420" w:leftChars="200"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注：供应商同类项目合同复印件、用户验收报告、用户评价意见格式自拟，请提供相关证明材料扫描件并加盖供应商电子公章（如有）</w:t>
      </w:r>
    </w:p>
    <w:p w14:paraId="15ADC1B5">
      <w:pPr>
        <w:pStyle w:val="12"/>
        <w:snapToGrid w:val="0"/>
        <w:spacing w:line="360" w:lineRule="exact"/>
        <w:rPr>
          <w:rFonts w:hint="eastAsia" w:ascii="宋体" w:hAnsi="宋体" w:eastAsia="宋体" w:cs="宋体"/>
          <w:color w:val="auto"/>
          <w:sz w:val="21"/>
          <w:szCs w:val="21"/>
          <w:highlight w:val="none"/>
        </w:rPr>
      </w:pPr>
    </w:p>
    <w:p w14:paraId="2B1AAC29">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1F481F95">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A13D48E">
      <w:pPr>
        <w:snapToGrid w:val="0"/>
        <w:spacing w:before="156" w:beforeLines="50" w:after="50"/>
        <w:rPr>
          <w:rFonts w:hint="eastAsia" w:ascii="宋体" w:hAnsi="宋体" w:cs="宋体"/>
          <w:b/>
          <w:bCs/>
          <w:color w:val="auto"/>
          <w:szCs w:val="21"/>
          <w:highlight w:val="none"/>
        </w:rPr>
      </w:pPr>
    </w:p>
    <w:p w14:paraId="48390EB4">
      <w:pPr>
        <w:snapToGrid w:val="0"/>
        <w:spacing w:before="156" w:beforeLines="50" w:after="50"/>
        <w:rPr>
          <w:rFonts w:hint="eastAsia" w:ascii="宋体" w:hAnsi="宋体" w:cs="宋体"/>
          <w:b/>
          <w:bCs/>
          <w:color w:val="auto"/>
          <w:szCs w:val="21"/>
          <w:highlight w:val="none"/>
        </w:rPr>
      </w:pPr>
    </w:p>
    <w:p w14:paraId="7308D8B5">
      <w:pPr>
        <w:snapToGrid w:val="0"/>
        <w:spacing w:before="156" w:beforeLines="50" w:after="50"/>
        <w:rPr>
          <w:rFonts w:hint="eastAsia" w:ascii="宋体" w:hAnsi="宋体" w:cs="宋体"/>
          <w:b/>
          <w:bCs/>
          <w:color w:val="auto"/>
          <w:szCs w:val="21"/>
          <w:highlight w:val="none"/>
        </w:rPr>
      </w:pPr>
    </w:p>
    <w:p w14:paraId="5F928BB8">
      <w:pPr>
        <w:snapToGrid w:val="0"/>
        <w:spacing w:before="156" w:beforeLines="50" w:after="50"/>
        <w:rPr>
          <w:rFonts w:hint="eastAsia" w:ascii="宋体" w:hAnsi="宋体" w:cs="宋体"/>
          <w:b/>
          <w:bCs/>
          <w:color w:val="auto"/>
          <w:szCs w:val="21"/>
          <w:highlight w:val="none"/>
        </w:rPr>
      </w:pPr>
    </w:p>
    <w:p w14:paraId="6EEEF97B">
      <w:pPr>
        <w:snapToGrid w:val="0"/>
        <w:spacing w:before="156" w:beforeLines="50" w:after="50"/>
        <w:rPr>
          <w:rFonts w:hint="eastAsia" w:ascii="宋体" w:hAnsi="宋体" w:cs="宋体"/>
          <w:b/>
          <w:bCs/>
          <w:color w:val="auto"/>
          <w:szCs w:val="21"/>
          <w:highlight w:val="none"/>
        </w:rPr>
      </w:pPr>
    </w:p>
    <w:p w14:paraId="66370267">
      <w:pPr>
        <w:snapToGrid w:val="0"/>
        <w:spacing w:before="156" w:beforeLines="50" w:after="50"/>
        <w:rPr>
          <w:rFonts w:hint="eastAsia" w:ascii="宋体" w:hAnsi="宋体" w:cs="宋体"/>
          <w:b/>
          <w:bCs/>
          <w:color w:val="auto"/>
          <w:szCs w:val="21"/>
          <w:highlight w:val="none"/>
        </w:rPr>
      </w:pPr>
    </w:p>
    <w:p w14:paraId="4C3D9004">
      <w:pPr>
        <w:snapToGrid w:val="0"/>
        <w:spacing w:before="156" w:beforeLines="50" w:after="50"/>
        <w:rPr>
          <w:rFonts w:hint="eastAsia" w:ascii="宋体" w:hAnsi="宋体" w:cs="宋体"/>
          <w:b/>
          <w:bCs/>
          <w:color w:val="auto"/>
          <w:szCs w:val="21"/>
          <w:highlight w:val="none"/>
        </w:rPr>
      </w:pPr>
    </w:p>
    <w:p w14:paraId="343631EA">
      <w:pPr>
        <w:snapToGrid w:val="0"/>
        <w:spacing w:before="156" w:beforeLines="50" w:after="50"/>
        <w:rPr>
          <w:rFonts w:hint="eastAsia" w:ascii="宋体" w:hAnsi="宋体" w:cs="宋体"/>
          <w:b/>
          <w:bCs/>
          <w:color w:val="auto"/>
          <w:szCs w:val="21"/>
          <w:highlight w:val="none"/>
        </w:rPr>
      </w:pPr>
    </w:p>
    <w:p w14:paraId="36AD95C7">
      <w:pPr>
        <w:snapToGrid w:val="0"/>
        <w:spacing w:before="156" w:beforeLines="50" w:after="50"/>
        <w:rPr>
          <w:rFonts w:hint="eastAsia" w:ascii="宋体" w:hAnsi="宋体" w:cs="宋体"/>
          <w:b/>
          <w:bCs/>
          <w:color w:val="auto"/>
          <w:szCs w:val="21"/>
          <w:highlight w:val="none"/>
        </w:rPr>
      </w:pPr>
    </w:p>
    <w:p w14:paraId="72DDCA31">
      <w:pPr>
        <w:snapToGrid w:val="0"/>
        <w:spacing w:before="156" w:beforeLines="50" w:after="50"/>
        <w:rPr>
          <w:rFonts w:hint="eastAsia" w:ascii="宋体" w:hAnsi="宋体" w:cs="宋体"/>
          <w:b/>
          <w:bCs/>
          <w:color w:val="auto"/>
          <w:szCs w:val="21"/>
          <w:highlight w:val="none"/>
        </w:rPr>
      </w:pPr>
    </w:p>
    <w:p w14:paraId="71FBBA46">
      <w:pPr>
        <w:snapToGrid w:val="0"/>
        <w:spacing w:before="156" w:beforeLines="50" w:after="50"/>
        <w:rPr>
          <w:rFonts w:hint="eastAsia" w:ascii="宋体" w:hAnsi="宋体" w:cs="宋体"/>
          <w:b/>
          <w:bCs/>
          <w:color w:val="auto"/>
          <w:szCs w:val="21"/>
          <w:highlight w:val="none"/>
        </w:rPr>
      </w:pPr>
    </w:p>
    <w:p w14:paraId="19A363B8">
      <w:pPr>
        <w:snapToGrid w:val="0"/>
        <w:spacing w:before="156" w:beforeLines="50" w:after="50"/>
        <w:rPr>
          <w:rFonts w:hint="eastAsia" w:ascii="宋体" w:hAnsi="宋体" w:cs="宋体"/>
          <w:b/>
          <w:bCs/>
          <w:color w:val="auto"/>
          <w:szCs w:val="21"/>
          <w:highlight w:val="none"/>
        </w:rPr>
      </w:pPr>
    </w:p>
    <w:p w14:paraId="3E8A39E0">
      <w:pPr>
        <w:snapToGrid w:val="0"/>
        <w:spacing w:before="156" w:beforeLines="50" w:after="50"/>
        <w:rPr>
          <w:rFonts w:hint="eastAsia" w:ascii="宋体" w:hAnsi="宋体" w:cs="宋体"/>
          <w:b/>
          <w:bCs/>
          <w:color w:val="auto"/>
          <w:szCs w:val="21"/>
          <w:highlight w:val="none"/>
        </w:rPr>
      </w:pPr>
    </w:p>
    <w:p w14:paraId="2992BF6D">
      <w:pPr>
        <w:snapToGrid w:val="0"/>
        <w:spacing w:before="156" w:beforeLines="50" w:after="50"/>
        <w:rPr>
          <w:rFonts w:hint="eastAsia" w:ascii="宋体" w:hAnsi="宋体" w:cs="宋体"/>
          <w:b/>
          <w:bCs/>
          <w:color w:val="auto"/>
          <w:szCs w:val="21"/>
          <w:highlight w:val="none"/>
        </w:rPr>
      </w:pPr>
    </w:p>
    <w:p w14:paraId="57A3A409">
      <w:pPr>
        <w:snapToGrid w:val="0"/>
        <w:spacing w:before="156" w:beforeLines="50" w:after="50"/>
        <w:rPr>
          <w:rFonts w:hint="eastAsia" w:ascii="宋体" w:hAnsi="宋体" w:cs="宋体"/>
          <w:b/>
          <w:bCs/>
          <w:color w:val="auto"/>
          <w:szCs w:val="21"/>
          <w:highlight w:val="none"/>
        </w:rPr>
      </w:pPr>
    </w:p>
    <w:p w14:paraId="1305285B">
      <w:pPr>
        <w:snapToGrid w:val="0"/>
        <w:spacing w:before="156" w:beforeLines="50" w:after="50"/>
        <w:rPr>
          <w:rFonts w:hint="eastAsia" w:ascii="宋体" w:hAnsi="宋体" w:cs="宋体"/>
          <w:b/>
          <w:bCs/>
          <w:color w:val="auto"/>
          <w:szCs w:val="21"/>
          <w:highlight w:val="none"/>
        </w:rPr>
      </w:pPr>
    </w:p>
    <w:p w14:paraId="4A02A815">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3、报价文件格式：</w:t>
      </w:r>
    </w:p>
    <w:p w14:paraId="3D98CCFA">
      <w:pPr>
        <w:spacing w:line="240" w:lineRule="atLeast"/>
        <w:jc w:val="center"/>
        <w:rPr>
          <w:rFonts w:hint="eastAsia" w:ascii="宋体" w:hAnsi="宋体" w:cs="宋体"/>
          <w:b/>
          <w:color w:val="auto"/>
          <w:sz w:val="32"/>
          <w:szCs w:val="32"/>
          <w:highlight w:val="none"/>
        </w:rPr>
      </w:pPr>
    </w:p>
    <w:p w14:paraId="56A2D40C">
      <w:pPr>
        <w:spacing w:line="240" w:lineRule="atLeast"/>
        <w:jc w:val="center"/>
        <w:rPr>
          <w:rFonts w:hint="eastAsia" w:ascii="宋体" w:hAnsi="宋体" w:cs="宋体"/>
          <w:b/>
          <w:color w:val="auto"/>
          <w:sz w:val="32"/>
          <w:szCs w:val="32"/>
          <w:highlight w:val="none"/>
        </w:rPr>
      </w:pPr>
    </w:p>
    <w:p w14:paraId="357780BD">
      <w:pPr>
        <w:snapToGrid w:val="0"/>
        <w:spacing w:before="156" w:beforeLines="50" w:after="50" w:line="280" w:lineRule="exact"/>
        <w:ind w:firstLine="8" w:firstLineChars="3"/>
        <w:jc w:val="right"/>
        <w:rPr>
          <w:rFonts w:hint="eastAsia"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0CEB8972">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4F9C635E">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3EF42A68">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5D8C6A72">
      <w:pPr>
        <w:snapToGrid w:val="0"/>
        <w:spacing w:before="156" w:beforeLines="50" w:after="50"/>
        <w:ind w:firstLine="13" w:firstLineChars="3"/>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55B63EE5">
      <w:pPr>
        <w:snapToGrid w:val="0"/>
        <w:spacing w:before="156"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73F1EADA">
      <w:pPr>
        <w:snapToGrid w:val="0"/>
        <w:spacing w:before="156" w:beforeLines="50" w:after="50"/>
        <w:rPr>
          <w:rFonts w:hint="eastAsia" w:ascii="宋体" w:hAnsi="宋体" w:cs="宋体"/>
          <w:bCs/>
          <w:color w:val="auto"/>
          <w:szCs w:val="21"/>
          <w:highlight w:val="none"/>
        </w:rPr>
      </w:pPr>
    </w:p>
    <w:p w14:paraId="124713C9">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583662A0">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167A1FEF">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00F6427F">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7EBFABE3">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0E821B6C">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77E2F1D5">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25E12464">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p>
    <w:p w14:paraId="6AD9779B">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5289BE64">
      <w:pPr>
        <w:pStyle w:val="7"/>
        <w:snapToGrid w:val="0"/>
        <w:spacing w:before="50" w:after="50" w:line="280" w:lineRule="exact"/>
        <w:ind w:firstLine="675" w:firstLineChars="225"/>
        <w:rPr>
          <w:rFonts w:hint="eastAsia" w:ascii="宋体" w:hAnsi="宋体" w:cs="宋体"/>
          <w:bCs/>
          <w:color w:val="auto"/>
          <w:sz w:val="30"/>
          <w:szCs w:val="30"/>
          <w:highlight w:val="none"/>
        </w:rPr>
      </w:pPr>
    </w:p>
    <w:p w14:paraId="0786F6A3">
      <w:pPr>
        <w:snapToGrid w:val="0"/>
        <w:spacing w:before="156" w:beforeLines="50" w:after="50"/>
        <w:ind w:firstLine="10"/>
        <w:jc w:val="center"/>
        <w:rPr>
          <w:rFonts w:hint="eastAsia" w:ascii="宋体" w:hAnsi="宋体" w:cs="宋体"/>
          <w:color w:val="auto"/>
          <w:sz w:val="30"/>
          <w:szCs w:val="30"/>
          <w:highlight w:val="none"/>
        </w:rPr>
      </w:pPr>
    </w:p>
    <w:p w14:paraId="78A8280B">
      <w:pPr>
        <w:snapToGrid w:val="0"/>
        <w:spacing w:before="156" w:beforeLines="50" w:after="50"/>
        <w:ind w:firstLine="10"/>
        <w:jc w:val="center"/>
        <w:rPr>
          <w:rFonts w:hint="eastAsia" w:ascii="宋体" w:hAnsi="宋体" w:cs="宋体"/>
          <w:color w:val="auto"/>
          <w:sz w:val="30"/>
          <w:szCs w:val="30"/>
          <w:highlight w:val="none"/>
        </w:rPr>
      </w:pPr>
    </w:p>
    <w:p w14:paraId="5AB24DA4">
      <w:pPr>
        <w:snapToGrid w:val="0"/>
        <w:spacing w:before="156" w:beforeLines="50" w:after="50"/>
        <w:ind w:firstLine="10"/>
        <w:jc w:val="center"/>
        <w:rPr>
          <w:rFonts w:hint="eastAsia" w:ascii="宋体" w:hAnsi="宋体" w:cs="宋体"/>
          <w:color w:val="auto"/>
          <w:sz w:val="30"/>
          <w:szCs w:val="30"/>
          <w:highlight w:val="none"/>
        </w:rPr>
      </w:pPr>
    </w:p>
    <w:p w14:paraId="5440A36C">
      <w:pPr>
        <w:snapToGrid w:val="0"/>
        <w:spacing w:before="156"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07EACFB1">
      <w:pPr>
        <w:spacing w:line="320" w:lineRule="exact"/>
        <w:rPr>
          <w:rFonts w:hint="eastAsia" w:ascii="宋体" w:hAnsi="宋体" w:cs="宋体"/>
          <w:b/>
          <w:color w:val="auto"/>
          <w:szCs w:val="21"/>
          <w:highlight w:val="none"/>
        </w:rPr>
      </w:pPr>
    </w:p>
    <w:p w14:paraId="672558F1">
      <w:pPr>
        <w:spacing w:line="320" w:lineRule="exact"/>
        <w:rPr>
          <w:rFonts w:hint="eastAsia" w:ascii="宋体" w:hAnsi="宋体" w:cs="宋体"/>
          <w:b/>
          <w:color w:val="auto"/>
          <w:szCs w:val="21"/>
          <w:highlight w:val="none"/>
        </w:rPr>
      </w:pPr>
    </w:p>
    <w:p w14:paraId="56E2FEAE">
      <w:pPr>
        <w:spacing w:line="320" w:lineRule="exact"/>
        <w:rPr>
          <w:rFonts w:hint="eastAsia" w:ascii="宋体" w:hAnsi="宋体" w:cs="宋体"/>
          <w:b/>
          <w:color w:val="auto"/>
          <w:szCs w:val="21"/>
          <w:highlight w:val="none"/>
        </w:rPr>
      </w:pPr>
    </w:p>
    <w:p w14:paraId="2DCFBE5E">
      <w:pPr>
        <w:pStyle w:val="26"/>
        <w:rPr>
          <w:rFonts w:hint="eastAsia" w:ascii="宋体" w:hAnsi="宋体" w:cs="宋体"/>
          <w:color w:val="auto"/>
          <w:highlight w:val="none"/>
        </w:rPr>
      </w:pPr>
    </w:p>
    <w:p w14:paraId="05853D3F">
      <w:pPr>
        <w:spacing w:line="320" w:lineRule="exact"/>
        <w:rPr>
          <w:rFonts w:hint="eastAsia" w:ascii="宋体" w:hAnsi="宋体" w:cs="宋体"/>
          <w:b/>
          <w:color w:val="auto"/>
          <w:szCs w:val="21"/>
          <w:highlight w:val="none"/>
        </w:rPr>
      </w:pPr>
    </w:p>
    <w:p w14:paraId="41A13133">
      <w:pPr>
        <w:spacing w:line="320" w:lineRule="exact"/>
        <w:rPr>
          <w:rFonts w:hint="eastAsia" w:ascii="宋体" w:hAnsi="宋体" w:cs="宋体"/>
          <w:b/>
          <w:color w:val="auto"/>
          <w:szCs w:val="21"/>
          <w:highlight w:val="none"/>
        </w:rPr>
      </w:pPr>
    </w:p>
    <w:p w14:paraId="79B592E6">
      <w:pPr>
        <w:spacing w:line="320" w:lineRule="exact"/>
        <w:rPr>
          <w:rFonts w:hint="eastAsia" w:ascii="宋体" w:hAnsi="宋体" w:cs="宋体"/>
          <w:b/>
          <w:color w:val="auto"/>
          <w:szCs w:val="21"/>
          <w:highlight w:val="none"/>
        </w:rPr>
      </w:pPr>
    </w:p>
    <w:p w14:paraId="3737E4FE">
      <w:pPr>
        <w:tabs>
          <w:tab w:val="left" w:pos="1418"/>
        </w:tabs>
        <w:snapToGrid w:val="0"/>
        <w:spacing w:before="50" w:after="50" w:line="32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目   录</w:t>
      </w:r>
    </w:p>
    <w:p w14:paraId="4D333BFC">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726299CB">
      <w:pPr>
        <w:spacing w:line="320" w:lineRule="exact"/>
        <w:rPr>
          <w:rFonts w:hint="eastAsia" w:ascii="宋体" w:hAnsi="宋体" w:cs="宋体"/>
          <w:bCs/>
          <w:color w:val="auto"/>
          <w:szCs w:val="21"/>
          <w:highlight w:val="none"/>
        </w:rPr>
      </w:pPr>
    </w:p>
    <w:p w14:paraId="191ADCD2">
      <w:pPr>
        <w:spacing w:line="320" w:lineRule="exact"/>
        <w:rPr>
          <w:rFonts w:hint="eastAsia" w:ascii="宋体" w:hAnsi="宋体" w:cs="宋体"/>
          <w:bCs/>
          <w:color w:val="auto"/>
          <w:szCs w:val="21"/>
          <w:highlight w:val="none"/>
        </w:rPr>
      </w:pPr>
    </w:p>
    <w:p w14:paraId="2BB2F3FC">
      <w:pPr>
        <w:spacing w:line="320" w:lineRule="exact"/>
        <w:rPr>
          <w:rFonts w:hint="eastAsia" w:ascii="宋体" w:hAnsi="宋体" w:cs="宋体"/>
          <w:bCs/>
          <w:color w:val="auto"/>
          <w:szCs w:val="21"/>
          <w:highlight w:val="none"/>
        </w:rPr>
      </w:pPr>
    </w:p>
    <w:p w14:paraId="5E4EA344">
      <w:pPr>
        <w:spacing w:line="320" w:lineRule="exact"/>
        <w:rPr>
          <w:rFonts w:hint="eastAsia" w:ascii="宋体" w:hAnsi="宋体" w:cs="宋体"/>
          <w:bCs/>
          <w:color w:val="auto"/>
          <w:szCs w:val="21"/>
          <w:highlight w:val="none"/>
        </w:rPr>
      </w:pPr>
    </w:p>
    <w:p w14:paraId="07739B14">
      <w:pPr>
        <w:spacing w:line="320" w:lineRule="exact"/>
        <w:rPr>
          <w:rFonts w:hint="eastAsia" w:ascii="宋体" w:hAnsi="宋体" w:cs="宋体"/>
          <w:bCs/>
          <w:color w:val="auto"/>
          <w:szCs w:val="21"/>
          <w:highlight w:val="none"/>
        </w:rPr>
      </w:pPr>
    </w:p>
    <w:p w14:paraId="1688930A">
      <w:pPr>
        <w:spacing w:line="320" w:lineRule="exact"/>
        <w:rPr>
          <w:rFonts w:hint="eastAsia" w:ascii="宋体" w:hAnsi="宋体" w:cs="宋体"/>
          <w:bCs/>
          <w:color w:val="auto"/>
          <w:szCs w:val="21"/>
          <w:highlight w:val="none"/>
        </w:rPr>
      </w:pPr>
    </w:p>
    <w:p w14:paraId="15C47F05">
      <w:pPr>
        <w:spacing w:line="320" w:lineRule="exact"/>
        <w:rPr>
          <w:rFonts w:hint="eastAsia" w:ascii="宋体" w:hAnsi="宋体" w:cs="宋体"/>
          <w:bCs/>
          <w:color w:val="auto"/>
          <w:szCs w:val="21"/>
          <w:highlight w:val="none"/>
        </w:rPr>
      </w:pPr>
    </w:p>
    <w:p w14:paraId="19704762">
      <w:pPr>
        <w:spacing w:line="320" w:lineRule="exact"/>
        <w:rPr>
          <w:rFonts w:hint="eastAsia" w:ascii="宋体" w:hAnsi="宋体" w:cs="宋体"/>
          <w:bCs/>
          <w:color w:val="auto"/>
          <w:szCs w:val="21"/>
          <w:highlight w:val="none"/>
        </w:rPr>
      </w:pPr>
    </w:p>
    <w:p w14:paraId="212BF472">
      <w:pPr>
        <w:spacing w:line="320" w:lineRule="exact"/>
        <w:rPr>
          <w:rFonts w:hint="eastAsia" w:ascii="宋体" w:hAnsi="宋体" w:cs="宋体"/>
          <w:bCs/>
          <w:color w:val="auto"/>
          <w:szCs w:val="21"/>
          <w:highlight w:val="none"/>
        </w:rPr>
      </w:pPr>
    </w:p>
    <w:p w14:paraId="6DF8BA2A">
      <w:pPr>
        <w:spacing w:line="320" w:lineRule="exact"/>
        <w:rPr>
          <w:rFonts w:hint="eastAsia" w:ascii="宋体" w:hAnsi="宋体" w:cs="宋体"/>
          <w:bCs/>
          <w:color w:val="auto"/>
          <w:szCs w:val="21"/>
          <w:highlight w:val="none"/>
        </w:rPr>
      </w:pPr>
    </w:p>
    <w:p w14:paraId="71D625F3">
      <w:pPr>
        <w:spacing w:line="320" w:lineRule="exact"/>
        <w:rPr>
          <w:rFonts w:hint="eastAsia" w:ascii="宋体" w:hAnsi="宋体" w:cs="宋体"/>
          <w:bCs/>
          <w:color w:val="auto"/>
          <w:szCs w:val="21"/>
          <w:highlight w:val="none"/>
        </w:rPr>
      </w:pPr>
    </w:p>
    <w:p w14:paraId="1ABC7A53">
      <w:pPr>
        <w:spacing w:line="320" w:lineRule="exact"/>
        <w:rPr>
          <w:rFonts w:hint="eastAsia" w:ascii="宋体" w:hAnsi="宋体" w:cs="宋体"/>
          <w:bCs/>
          <w:color w:val="auto"/>
          <w:szCs w:val="21"/>
          <w:highlight w:val="none"/>
        </w:rPr>
      </w:pPr>
    </w:p>
    <w:p w14:paraId="153B058B">
      <w:pPr>
        <w:spacing w:line="320" w:lineRule="exact"/>
        <w:rPr>
          <w:rFonts w:hint="eastAsia" w:ascii="宋体" w:hAnsi="宋体" w:cs="宋体"/>
          <w:bCs/>
          <w:color w:val="auto"/>
          <w:szCs w:val="21"/>
          <w:highlight w:val="none"/>
        </w:rPr>
      </w:pPr>
    </w:p>
    <w:p w14:paraId="3EC5EC48">
      <w:pPr>
        <w:spacing w:line="320" w:lineRule="exact"/>
        <w:rPr>
          <w:rFonts w:hint="eastAsia" w:ascii="宋体" w:hAnsi="宋体" w:cs="宋体"/>
          <w:bCs/>
          <w:color w:val="auto"/>
          <w:szCs w:val="21"/>
          <w:highlight w:val="none"/>
        </w:rPr>
      </w:pPr>
    </w:p>
    <w:p w14:paraId="4A7E3013">
      <w:pPr>
        <w:spacing w:line="320" w:lineRule="exact"/>
        <w:rPr>
          <w:rFonts w:hint="eastAsia" w:ascii="宋体" w:hAnsi="宋体" w:cs="宋体"/>
          <w:bCs/>
          <w:color w:val="auto"/>
          <w:szCs w:val="21"/>
          <w:highlight w:val="none"/>
        </w:rPr>
      </w:pPr>
    </w:p>
    <w:p w14:paraId="08B59C11">
      <w:pPr>
        <w:spacing w:line="320" w:lineRule="exact"/>
        <w:rPr>
          <w:rFonts w:hint="eastAsia" w:ascii="宋体" w:hAnsi="宋体" w:cs="宋体"/>
          <w:bCs/>
          <w:color w:val="auto"/>
          <w:szCs w:val="21"/>
          <w:highlight w:val="none"/>
        </w:rPr>
      </w:pPr>
    </w:p>
    <w:p w14:paraId="4AEB992B">
      <w:pPr>
        <w:spacing w:line="320" w:lineRule="exact"/>
        <w:rPr>
          <w:rFonts w:hint="eastAsia" w:ascii="宋体" w:hAnsi="宋体" w:cs="宋体"/>
          <w:bCs/>
          <w:color w:val="auto"/>
          <w:szCs w:val="21"/>
          <w:highlight w:val="none"/>
        </w:rPr>
      </w:pPr>
    </w:p>
    <w:p w14:paraId="0966E69F">
      <w:pPr>
        <w:pStyle w:val="26"/>
        <w:rPr>
          <w:rFonts w:hint="eastAsia" w:ascii="宋体" w:hAnsi="宋体" w:cs="宋体"/>
          <w:bCs/>
          <w:color w:val="auto"/>
          <w:szCs w:val="21"/>
          <w:highlight w:val="none"/>
        </w:rPr>
      </w:pPr>
    </w:p>
    <w:p w14:paraId="4A3CCE6F">
      <w:pPr>
        <w:rPr>
          <w:rFonts w:hint="eastAsia" w:ascii="宋体" w:hAnsi="宋体" w:cs="宋体"/>
          <w:bCs/>
          <w:color w:val="auto"/>
          <w:szCs w:val="21"/>
          <w:highlight w:val="none"/>
        </w:rPr>
      </w:pPr>
    </w:p>
    <w:p w14:paraId="5510DD40">
      <w:pPr>
        <w:pStyle w:val="26"/>
        <w:rPr>
          <w:rFonts w:hint="eastAsia" w:ascii="宋体" w:hAnsi="宋体" w:cs="宋体"/>
          <w:bCs/>
          <w:color w:val="auto"/>
          <w:szCs w:val="21"/>
          <w:highlight w:val="none"/>
        </w:rPr>
      </w:pPr>
    </w:p>
    <w:p w14:paraId="093881A8">
      <w:pPr>
        <w:rPr>
          <w:rFonts w:hint="eastAsia" w:ascii="宋体" w:hAnsi="宋体" w:cs="宋体"/>
          <w:bCs/>
          <w:color w:val="auto"/>
          <w:szCs w:val="21"/>
          <w:highlight w:val="none"/>
        </w:rPr>
      </w:pPr>
    </w:p>
    <w:p w14:paraId="7F9F88BB">
      <w:pPr>
        <w:pStyle w:val="26"/>
        <w:rPr>
          <w:rFonts w:hint="eastAsia" w:ascii="宋体" w:hAnsi="宋体" w:cs="宋体"/>
          <w:bCs/>
          <w:color w:val="auto"/>
          <w:szCs w:val="21"/>
          <w:highlight w:val="none"/>
        </w:rPr>
      </w:pPr>
    </w:p>
    <w:p w14:paraId="3DC3CD86">
      <w:pPr>
        <w:rPr>
          <w:rFonts w:hint="eastAsia" w:ascii="宋体" w:hAnsi="宋体" w:cs="宋体"/>
          <w:bCs/>
          <w:color w:val="auto"/>
          <w:szCs w:val="21"/>
          <w:highlight w:val="none"/>
        </w:rPr>
      </w:pPr>
    </w:p>
    <w:p w14:paraId="1350B486">
      <w:pPr>
        <w:pStyle w:val="26"/>
        <w:rPr>
          <w:rFonts w:hint="eastAsia" w:ascii="宋体" w:hAnsi="宋体" w:cs="宋体"/>
          <w:bCs/>
          <w:color w:val="auto"/>
          <w:szCs w:val="21"/>
          <w:highlight w:val="none"/>
        </w:rPr>
      </w:pPr>
    </w:p>
    <w:p w14:paraId="46226B54">
      <w:pPr>
        <w:rPr>
          <w:rFonts w:hint="eastAsia" w:ascii="宋体" w:hAnsi="宋体" w:cs="宋体"/>
          <w:bCs/>
          <w:color w:val="auto"/>
          <w:szCs w:val="21"/>
          <w:highlight w:val="none"/>
        </w:rPr>
      </w:pPr>
    </w:p>
    <w:p w14:paraId="22E4FD9E">
      <w:pPr>
        <w:pStyle w:val="26"/>
        <w:rPr>
          <w:rFonts w:hint="eastAsia" w:ascii="宋体" w:hAnsi="宋体" w:cs="宋体"/>
          <w:bCs/>
          <w:color w:val="auto"/>
          <w:szCs w:val="21"/>
          <w:highlight w:val="none"/>
        </w:rPr>
      </w:pPr>
    </w:p>
    <w:p w14:paraId="3ACB4400">
      <w:pPr>
        <w:rPr>
          <w:rFonts w:hint="eastAsia" w:ascii="宋体" w:hAnsi="宋体" w:cs="宋体"/>
          <w:bCs/>
          <w:color w:val="auto"/>
          <w:szCs w:val="21"/>
          <w:highlight w:val="none"/>
        </w:rPr>
      </w:pPr>
    </w:p>
    <w:p w14:paraId="0442F54C">
      <w:pPr>
        <w:pStyle w:val="26"/>
        <w:rPr>
          <w:rFonts w:hint="eastAsia" w:ascii="宋体" w:hAnsi="宋体" w:cs="宋体"/>
          <w:color w:val="auto"/>
          <w:highlight w:val="none"/>
        </w:rPr>
      </w:pPr>
    </w:p>
    <w:p w14:paraId="280DA1F4">
      <w:pPr>
        <w:spacing w:line="320" w:lineRule="exact"/>
        <w:rPr>
          <w:rFonts w:hint="eastAsia" w:ascii="宋体" w:hAnsi="宋体" w:cs="宋体"/>
          <w:bCs/>
          <w:color w:val="auto"/>
          <w:szCs w:val="21"/>
          <w:highlight w:val="none"/>
        </w:rPr>
      </w:pPr>
    </w:p>
    <w:p w14:paraId="533B1AB9">
      <w:pPr>
        <w:spacing w:line="320" w:lineRule="exact"/>
        <w:rPr>
          <w:rFonts w:hint="eastAsia" w:ascii="宋体" w:hAnsi="宋体" w:cs="宋体"/>
          <w:bCs/>
          <w:color w:val="auto"/>
          <w:szCs w:val="21"/>
          <w:highlight w:val="none"/>
        </w:rPr>
      </w:pPr>
    </w:p>
    <w:p w14:paraId="2E1D26AB">
      <w:pPr>
        <w:spacing w:line="320" w:lineRule="exact"/>
        <w:rPr>
          <w:rFonts w:hint="eastAsia" w:ascii="宋体" w:hAnsi="宋体" w:cs="宋体"/>
          <w:bCs/>
          <w:color w:val="auto"/>
          <w:szCs w:val="21"/>
          <w:highlight w:val="none"/>
        </w:rPr>
      </w:pPr>
    </w:p>
    <w:p w14:paraId="539A291F">
      <w:pPr>
        <w:spacing w:line="320" w:lineRule="exact"/>
        <w:rPr>
          <w:rFonts w:hint="eastAsia" w:ascii="宋体" w:hAnsi="宋体" w:cs="宋体"/>
          <w:bCs/>
          <w:color w:val="auto"/>
          <w:szCs w:val="21"/>
          <w:highlight w:val="none"/>
        </w:rPr>
      </w:pPr>
    </w:p>
    <w:p w14:paraId="7A64E30A">
      <w:pPr>
        <w:spacing w:line="320" w:lineRule="exact"/>
        <w:rPr>
          <w:rFonts w:hint="eastAsia" w:ascii="宋体" w:hAnsi="宋体" w:cs="宋体"/>
          <w:bCs/>
          <w:color w:val="auto"/>
          <w:szCs w:val="21"/>
          <w:highlight w:val="none"/>
        </w:rPr>
      </w:pPr>
    </w:p>
    <w:p w14:paraId="342CB093">
      <w:pPr>
        <w:spacing w:line="320" w:lineRule="exact"/>
        <w:rPr>
          <w:rFonts w:hint="eastAsia" w:ascii="宋体" w:hAnsi="宋体" w:cs="宋体"/>
          <w:bCs/>
          <w:color w:val="auto"/>
          <w:szCs w:val="21"/>
          <w:highlight w:val="none"/>
        </w:rPr>
      </w:pPr>
    </w:p>
    <w:p w14:paraId="1C725D91">
      <w:pPr>
        <w:spacing w:line="320" w:lineRule="exact"/>
        <w:rPr>
          <w:rFonts w:hint="eastAsia" w:ascii="宋体" w:hAnsi="宋体" w:cs="宋体"/>
          <w:bCs/>
          <w:color w:val="auto"/>
          <w:szCs w:val="21"/>
          <w:highlight w:val="none"/>
        </w:rPr>
      </w:pPr>
    </w:p>
    <w:p w14:paraId="4E4DE8B4">
      <w:pPr>
        <w:spacing w:line="320" w:lineRule="exact"/>
        <w:rPr>
          <w:rFonts w:hint="eastAsia" w:ascii="宋体" w:hAnsi="宋体" w:cs="宋体"/>
          <w:bCs/>
          <w:color w:val="auto"/>
          <w:szCs w:val="21"/>
          <w:highlight w:val="none"/>
        </w:rPr>
      </w:pPr>
    </w:p>
    <w:p w14:paraId="63A30246">
      <w:pPr>
        <w:spacing w:line="320" w:lineRule="exact"/>
        <w:rPr>
          <w:rFonts w:hint="eastAsia" w:ascii="宋体" w:hAnsi="宋体" w:cs="宋体"/>
          <w:bCs/>
          <w:color w:val="auto"/>
          <w:szCs w:val="21"/>
          <w:highlight w:val="none"/>
        </w:rPr>
      </w:pPr>
    </w:p>
    <w:p w14:paraId="05E2B3E1">
      <w:pPr>
        <w:spacing w:line="320" w:lineRule="exact"/>
        <w:rPr>
          <w:rFonts w:hint="eastAsia" w:ascii="宋体" w:hAnsi="宋体" w:cs="宋体"/>
          <w:bCs/>
          <w:color w:val="auto"/>
          <w:szCs w:val="21"/>
          <w:highlight w:val="none"/>
        </w:rPr>
      </w:pPr>
    </w:p>
    <w:p w14:paraId="2CAA3708">
      <w:pPr>
        <w:spacing w:line="320" w:lineRule="exact"/>
        <w:rPr>
          <w:rFonts w:hint="eastAsia" w:ascii="宋体" w:hAnsi="宋体" w:cs="宋体"/>
          <w:bCs/>
          <w:color w:val="auto"/>
          <w:szCs w:val="21"/>
          <w:highlight w:val="none"/>
        </w:rPr>
      </w:pPr>
    </w:p>
    <w:p w14:paraId="5B9CADA9">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一、竞标函格式</w:t>
      </w:r>
    </w:p>
    <w:p w14:paraId="6C9041F8">
      <w:pPr>
        <w:snapToGrid w:val="0"/>
        <w:spacing w:before="156" w:beforeLines="50" w:after="50" w:line="3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竞 标 函</w:t>
      </w:r>
    </w:p>
    <w:p w14:paraId="54AB988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w:t>
      </w:r>
    </w:p>
    <w:p w14:paraId="567A8E51">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项目的招标公告（项目编号：     ），签字代表</w:t>
      </w:r>
      <w:r>
        <w:rPr>
          <w:rFonts w:hint="eastAsia" w:ascii="宋体" w:hAnsi="宋体" w:cs="宋体"/>
          <w:color w:val="auto"/>
          <w:szCs w:val="21"/>
          <w:highlight w:val="none"/>
          <w:u w:val="single"/>
        </w:rPr>
        <w:t xml:space="preserve">     （全名）</w:t>
      </w:r>
      <w:r>
        <w:rPr>
          <w:rFonts w:hint="eastAsia" w:ascii="宋体" w:hAnsi="宋体" w:cs="宋体"/>
          <w:color w:val="auto"/>
          <w:szCs w:val="21"/>
          <w:highlight w:val="none"/>
        </w:rPr>
        <w:t>经正式授权并代表供应商</w:t>
      </w:r>
      <w:r>
        <w:rPr>
          <w:rFonts w:hint="eastAsia" w:ascii="宋体" w:hAnsi="宋体" w:cs="宋体"/>
          <w:color w:val="auto"/>
          <w:szCs w:val="21"/>
          <w:highlight w:val="none"/>
          <w:u w:val="single"/>
        </w:rPr>
        <w:t xml:space="preserve">                    （供应商名称）</w:t>
      </w:r>
      <w:r>
        <w:rPr>
          <w:rFonts w:hint="eastAsia" w:ascii="宋体" w:hAnsi="宋体" w:cs="宋体"/>
          <w:color w:val="auto"/>
          <w:szCs w:val="21"/>
          <w:highlight w:val="none"/>
        </w:rPr>
        <w:t>现正式递交下述文件参加贵方组织的本次政府采购活动：</w:t>
      </w:r>
    </w:p>
    <w:p w14:paraId="768FA10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一、报价文件电子版一份；</w:t>
      </w:r>
    </w:p>
    <w:p w14:paraId="5FD3D063">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二、资格文件电子版一份；</w:t>
      </w:r>
    </w:p>
    <w:p w14:paraId="6725246F">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三、商务和技术文件电子版一份；</w:t>
      </w:r>
    </w:p>
    <w:p w14:paraId="3942E12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据此函，签字代表宣布同意如下：</w:t>
      </w:r>
    </w:p>
    <w:p w14:paraId="07E28B4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1.我方已详细审查全部“竞争性谈判文件”，包括修改文件（如有的话）以及全部参考资料和有关附件，已经了解我方对于谈判文件、采购过程、采购结果有依法进行询问、质疑、投诉的权利及相关渠道和要求。</w:t>
      </w:r>
    </w:p>
    <w:p w14:paraId="7825327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2.我方在投标之前已经与贵方进行了充分的沟通，完全理解并接受竞争性谈判文件的各项规定和要求，对竞争性谈判文件的合理性、合法性不再有异议。</w:t>
      </w:r>
    </w:p>
    <w:p w14:paraId="066583F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3.本投标有效期（响应文件有效期）自开标日起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日（自然日）。</w:t>
      </w:r>
    </w:p>
    <w:p w14:paraId="3528B8BA">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4.如中标，本响应文件至本项目合同履行完毕止均保持有效，我方将按“竞争性谈判文件”及政府采购法律、法规的规定履行合同责任和义务。</w:t>
      </w:r>
    </w:p>
    <w:p w14:paraId="553929B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5.我方同意按照贵方要求提供与投标有关的一切数据或资料。</w:t>
      </w:r>
    </w:p>
    <w:p w14:paraId="45E28BF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14:paraId="4D83E63E">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4A3B5F3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BE076E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3FBD1E3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银行帐号：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EA3A037">
      <w:pPr>
        <w:snapToGrid w:val="0"/>
        <w:spacing w:line="360" w:lineRule="exact"/>
        <w:rPr>
          <w:rFonts w:hint="eastAsia" w:ascii="宋体" w:hAnsi="宋体" w:cs="宋体"/>
          <w:color w:val="auto"/>
          <w:szCs w:val="21"/>
          <w:highlight w:val="none"/>
        </w:rPr>
      </w:pPr>
    </w:p>
    <w:p w14:paraId="5BB7AC00">
      <w:pPr>
        <w:snapToGrid w:val="0"/>
        <w:spacing w:line="360" w:lineRule="exact"/>
        <w:rPr>
          <w:rFonts w:hint="eastAsia" w:ascii="宋体" w:hAnsi="宋体" w:cs="宋体"/>
          <w:color w:val="auto"/>
          <w:szCs w:val="21"/>
          <w:highlight w:val="none"/>
        </w:rPr>
      </w:pPr>
    </w:p>
    <w:p w14:paraId="1830FEB4">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5061E118">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CE367AF">
      <w:pPr>
        <w:pStyle w:val="19"/>
        <w:spacing w:line="360" w:lineRule="exact"/>
        <w:rPr>
          <w:rFonts w:hint="eastAsia" w:hAnsi="宋体" w:cs="宋体"/>
          <w:color w:val="auto"/>
          <w:sz w:val="44"/>
          <w:szCs w:val="21"/>
          <w:highlight w:val="none"/>
        </w:rPr>
      </w:pPr>
    </w:p>
    <w:p w14:paraId="0B587C03">
      <w:pPr>
        <w:pStyle w:val="19"/>
        <w:spacing w:line="360" w:lineRule="exact"/>
        <w:rPr>
          <w:rFonts w:hint="eastAsia" w:hAnsi="宋体" w:cs="宋体"/>
          <w:color w:val="auto"/>
          <w:sz w:val="44"/>
          <w:highlight w:val="none"/>
        </w:rPr>
      </w:pPr>
    </w:p>
    <w:p w14:paraId="24B6C9A5">
      <w:pPr>
        <w:pStyle w:val="19"/>
        <w:spacing w:line="360" w:lineRule="exact"/>
        <w:rPr>
          <w:rFonts w:hint="eastAsia" w:hAnsi="宋体" w:cs="宋体"/>
          <w:color w:val="auto"/>
          <w:sz w:val="44"/>
          <w:highlight w:val="none"/>
        </w:rPr>
      </w:pPr>
    </w:p>
    <w:p w14:paraId="66751005">
      <w:pPr>
        <w:pStyle w:val="19"/>
        <w:spacing w:line="360" w:lineRule="exact"/>
        <w:rPr>
          <w:rFonts w:hint="eastAsia" w:hAnsi="宋体" w:cs="宋体"/>
          <w:color w:val="auto"/>
          <w:sz w:val="44"/>
          <w:highlight w:val="none"/>
        </w:rPr>
      </w:pPr>
    </w:p>
    <w:p w14:paraId="00858963">
      <w:pPr>
        <w:pStyle w:val="19"/>
        <w:spacing w:line="360" w:lineRule="exact"/>
        <w:rPr>
          <w:rFonts w:hint="eastAsia" w:hAnsi="宋体" w:cs="宋体"/>
          <w:color w:val="auto"/>
          <w:sz w:val="44"/>
          <w:highlight w:val="none"/>
        </w:rPr>
      </w:pPr>
    </w:p>
    <w:p w14:paraId="21E79133">
      <w:pPr>
        <w:pStyle w:val="19"/>
        <w:spacing w:line="360" w:lineRule="exact"/>
        <w:rPr>
          <w:rFonts w:hint="eastAsia" w:hAnsi="宋体" w:cs="宋体"/>
          <w:color w:val="auto"/>
          <w:sz w:val="44"/>
          <w:highlight w:val="none"/>
        </w:rPr>
      </w:pPr>
    </w:p>
    <w:p w14:paraId="60C44E34">
      <w:pPr>
        <w:pStyle w:val="19"/>
        <w:spacing w:line="360" w:lineRule="exact"/>
        <w:rPr>
          <w:rFonts w:hint="eastAsia" w:hAnsi="宋体" w:cs="宋体"/>
          <w:color w:val="auto"/>
          <w:sz w:val="44"/>
          <w:highlight w:val="none"/>
        </w:rPr>
      </w:pPr>
    </w:p>
    <w:p w14:paraId="506F121B">
      <w:pPr>
        <w:pStyle w:val="19"/>
        <w:spacing w:line="360" w:lineRule="exact"/>
        <w:rPr>
          <w:rFonts w:hint="eastAsia" w:hAnsi="宋体" w:cs="宋体"/>
          <w:color w:val="auto"/>
          <w:sz w:val="44"/>
          <w:highlight w:val="none"/>
        </w:rPr>
      </w:pPr>
    </w:p>
    <w:p w14:paraId="5F160769">
      <w:pPr>
        <w:pStyle w:val="19"/>
        <w:spacing w:line="360" w:lineRule="exact"/>
        <w:rPr>
          <w:rFonts w:hint="eastAsia" w:hAnsi="宋体" w:cs="宋体"/>
          <w:color w:val="auto"/>
          <w:sz w:val="44"/>
          <w:highlight w:val="none"/>
        </w:rPr>
      </w:pPr>
    </w:p>
    <w:p w14:paraId="146C1931">
      <w:pPr>
        <w:spacing w:line="320" w:lineRule="exact"/>
        <w:rPr>
          <w:rFonts w:hint="eastAsia" w:ascii="宋体" w:hAnsi="宋体" w:cs="宋体"/>
          <w:b/>
          <w:color w:val="auto"/>
          <w:szCs w:val="21"/>
          <w:highlight w:val="none"/>
        </w:rPr>
      </w:pPr>
    </w:p>
    <w:p w14:paraId="6BFF41EE">
      <w:pPr>
        <w:spacing w:line="320" w:lineRule="exact"/>
        <w:rPr>
          <w:rFonts w:hint="eastAsia" w:ascii="宋体" w:hAnsi="宋体" w:cs="宋体"/>
          <w:b/>
          <w:color w:val="auto"/>
          <w:szCs w:val="21"/>
          <w:highlight w:val="none"/>
        </w:rPr>
      </w:pPr>
    </w:p>
    <w:p w14:paraId="31A7F6A6">
      <w:pPr>
        <w:spacing w:line="320" w:lineRule="exact"/>
        <w:rPr>
          <w:rFonts w:hint="eastAsia" w:ascii="宋体" w:hAnsi="宋体" w:cs="宋体"/>
          <w:b/>
          <w:color w:val="auto"/>
          <w:szCs w:val="21"/>
          <w:highlight w:val="none"/>
        </w:rPr>
      </w:pPr>
    </w:p>
    <w:p w14:paraId="4A9EA05C">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二、报价表和最后报价明细表格式</w:t>
      </w:r>
    </w:p>
    <w:p w14:paraId="0E70FAC9">
      <w:pPr>
        <w:spacing w:line="30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报  价  表</w:t>
      </w:r>
    </w:p>
    <w:p w14:paraId="1C6A1D54">
      <w:pPr>
        <w:spacing w:line="30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6F58DFD5">
      <w:pPr>
        <w:snapToGrid w:val="0"/>
        <w:spacing w:before="50" w:after="50"/>
        <w:rPr>
          <w:rFonts w:hint="eastAsia"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tbl>
      <w:tblPr>
        <w:tblStyle w:val="35"/>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16880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14:paraId="6C1AB6BA">
            <w:pPr>
              <w:pStyle w:val="84"/>
              <w:spacing w:before="110"/>
              <w:ind w:left="217" w:right="224"/>
              <w:jc w:val="center"/>
              <w:rPr>
                <w:rFonts w:hint="eastAsia"/>
                <w:b/>
                <w:color w:val="auto"/>
                <w:sz w:val="21"/>
                <w:highlight w:val="none"/>
              </w:rPr>
            </w:pPr>
            <w:r>
              <w:rPr>
                <w:rFonts w:hint="eastAsia"/>
                <w:b/>
                <w:color w:val="auto"/>
                <w:sz w:val="21"/>
                <w:highlight w:val="none"/>
              </w:rPr>
              <w:t>项号</w:t>
            </w:r>
          </w:p>
        </w:tc>
        <w:tc>
          <w:tcPr>
            <w:tcW w:w="1603" w:type="dxa"/>
          </w:tcPr>
          <w:p w14:paraId="184DC2CF">
            <w:pPr>
              <w:pStyle w:val="84"/>
              <w:spacing w:before="110"/>
              <w:ind w:left="369" w:right="0"/>
              <w:rPr>
                <w:rFonts w:hint="eastAsia"/>
                <w:b/>
                <w:color w:val="auto"/>
                <w:sz w:val="21"/>
                <w:highlight w:val="none"/>
              </w:rPr>
            </w:pPr>
            <w:r>
              <w:rPr>
                <w:rFonts w:hint="eastAsia"/>
                <w:b/>
                <w:color w:val="auto"/>
                <w:sz w:val="21"/>
                <w:highlight w:val="none"/>
              </w:rPr>
              <w:t>货物名称</w:t>
            </w:r>
          </w:p>
        </w:tc>
        <w:tc>
          <w:tcPr>
            <w:tcW w:w="1639" w:type="dxa"/>
          </w:tcPr>
          <w:p w14:paraId="1AF45DA4">
            <w:pPr>
              <w:pStyle w:val="84"/>
              <w:spacing w:before="1" w:line="322" w:lineRule="exact"/>
              <w:ind w:right="0"/>
              <w:jc w:val="center"/>
              <w:rPr>
                <w:rFonts w:hint="eastAsia"/>
                <w:b/>
                <w:color w:val="auto"/>
                <w:sz w:val="21"/>
                <w:highlight w:val="none"/>
                <w:lang w:eastAsia="zh-CN"/>
              </w:rPr>
            </w:pPr>
            <w:r>
              <w:rPr>
                <w:rFonts w:hint="eastAsia"/>
                <w:b/>
                <w:color w:val="auto"/>
                <w:sz w:val="21"/>
                <w:highlight w:val="none"/>
                <w:lang w:eastAsia="zh-CN"/>
              </w:rPr>
              <w:t>厂家、品牌、规格型号</w:t>
            </w:r>
          </w:p>
        </w:tc>
        <w:tc>
          <w:tcPr>
            <w:tcW w:w="1229" w:type="dxa"/>
          </w:tcPr>
          <w:p w14:paraId="3EC7313B">
            <w:pPr>
              <w:pStyle w:val="84"/>
              <w:spacing w:before="110"/>
              <w:ind w:left="393" w:right="0"/>
              <w:rPr>
                <w:rFonts w:hint="eastAsia"/>
                <w:b/>
                <w:color w:val="auto"/>
                <w:sz w:val="21"/>
                <w:highlight w:val="none"/>
              </w:rPr>
            </w:pPr>
            <w:r>
              <w:rPr>
                <w:rFonts w:hint="eastAsia"/>
                <w:b/>
                <w:color w:val="auto"/>
                <w:sz w:val="21"/>
                <w:highlight w:val="none"/>
              </w:rPr>
              <w:t>产地</w:t>
            </w:r>
          </w:p>
        </w:tc>
        <w:tc>
          <w:tcPr>
            <w:tcW w:w="1051" w:type="dxa"/>
          </w:tcPr>
          <w:p w14:paraId="3365509F">
            <w:pPr>
              <w:pStyle w:val="84"/>
              <w:spacing w:before="110"/>
              <w:ind w:left="196" w:right="0"/>
              <w:rPr>
                <w:rFonts w:hint="eastAsia"/>
                <w:b/>
                <w:color w:val="auto"/>
                <w:sz w:val="21"/>
                <w:highlight w:val="none"/>
              </w:rPr>
            </w:pPr>
            <w:r>
              <w:rPr>
                <w:rFonts w:hint="eastAsia"/>
                <w:b/>
                <w:color w:val="auto"/>
                <w:sz w:val="21"/>
                <w:highlight w:val="none"/>
              </w:rPr>
              <w:t>数量①</w:t>
            </w:r>
          </w:p>
        </w:tc>
        <w:tc>
          <w:tcPr>
            <w:tcW w:w="878" w:type="dxa"/>
          </w:tcPr>
          <w:p w14:paraId="76ADE27D">
            <w:pPr>
              <w:pStyle w:val="84"/>
              <w:spacing w:before="110"/>
              <w:ind w:left="215" w:right="0"/>
              <w:rPr>
                <w:rFonts w:hint="eastAsia"/>
                <w:b/>
                <w:color w:val="auto"/>
                <w:sz w:val="21"/>
                <w:highlight w:val="none"/>
              </w:rPr>
            </w:pPr>
            <w:r>
              <w:rPr>
                <w:rFonts w:hint="eastAsia"/>
                <w:b/>
                <w:color w:val="auto"/>
                <w:sz w:val="21"/>
                <w:highlight w:val="none"/>
              </w:rPr>
              <w:t>单位</w:t>
            </w:r>
          </w:p>
        </w:tc>
        <w:tc>
          <w:tcPr>
            <w:tcW w:w="1066" w:type="dxa"/>
          </w:tcPr>
          <w:p w14:paraId="24907584">
            <w:pPr>
              <w:pStyle w:val="84"/>
              <w:spacing w:before="110"/>
              <w:ind w:left="206" w:right="0"/>
              <w:rPr>
                <w:rFonts w:hint="eastAsia"/>
                <w:b/>
                <w:color w:val="auto"/>
                <w:sz w:val="21"/>
                <w:highlight w:val="none"/>
              </w:rPr>
            </w:pPr>
            <w:r>
              <w:rPr>
                <w:rFonts w:hint="eastAsia"/>
                <w:b/>
                <w:color w:val="auto"/>
                <w:sz w:val="21"/>
                <w:highlight w:val="none"/>
              </w:rPr>
              <w:t>单价②</w:t>
            </w:r>
          </w:p>
        </w:tc>
        <w:tc>
          <w:tcPr>
            <w:tcW w:w="1404" w:type="dxa"/>
          </w:tcPr>
          <w:p w14:paraId="50690ACF">
            <w:pPr>
              <w:pStyle w:val="84"/>
              <w:spacing w:line="291" w:lineRule="exact"/>
              <w:ind w:left="311" w:right="0"/>
              <w:rPr>
                <w:rFonts w:hint="eastAsia"/>
                <w:b/>
                <w:color w:val="auto"/>
                <w:sz w:val="21"/>
                <w:highlight w:val="none"/>
              </w:rPr>
            </w:pPr>
            <w:r>
              <w:rPr>
                <w:rFonts w:hint="eastAsia"/>
                <w:b/>
                <w:color w:val="auto"/>
                <w:sz w:val="21"/>
                <w:highlight w:val="none"/>
              </w:rPr>
              <w:t>投标报价</w:t>
            </w:r>
          </w:p>
          <w:p w14:paraId="38F3304F">
            <w:pPr>
              <w:pStyle w:val="84"/>
              <w:spacing w:line="325" w:lineRule="exact"/>
              <w:ind w:left="259" w:right="0"/>
              <w:rPr>
                <w:rFonts w:hint="eastAsia"/>
                <w:b/>
                <w:color w:val="auto"/>
                <w:sz w:val="21"/>
                <w:highlight w:val="none"/>
              </w:rPr>
            </w:pPr>
            <w:r>
              <w:rPr>
                <w:rFonts w:hint="eastAsia"/>
                <w:b/>
                <w:color w:val="auto"/>
                <w:sz w:val="21"/>
                <w:highlight w:val="none"/>
              </w:rPr>
              <w:t>③=①×②</w:t>
            </w:r>
          </w:p>
        </w:tc>
      </w:tr>
      <w:tr w14:paraId="0E373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14:paraId="58ADDF84">
            <w:pPr>
              <w:pStyle w:val="84"/>
              <w:spacing w:before="38"/>
              <w:ind w:left="0" w:right="0"/>
              <w:jc w:val="center"/>
              <w:rPr>
                <w:rFonts w:hint="eastAsia"/>
                <w:color w:val="auto"/>
                <w:sz w:val="21"/>
                <w:highlight w:val="none"/>
              </w:rPr>
            </w:pPr>
            <w:r>
              <w:rPr>
                <w:rFonts w:hint="eastAsia"/>
                <w:color w:val="auto"/>
                <w:sz w:val="21"/>
                <w:highlight w:val="none"/>
              </w:rPr>
              <w:t>1</w:t>
            </w:r>
          </w:p>
        </w:tc>
        <w:tc>
          <w:tcPr>
            <w:tcW w:w="1603" w:type="dxa"/>
          </w:tcPr>
          <w:p w14:paraId="215CC13A">
            <w:pPr>
              <w:rPr>
                <w:rFonts w:hint="eastAsia" w:ascii="宋体" w:hAnsi="宋体" w:cs="宋体"/>
                <w:color w:val="auto"/>
                <w:highlight w:val="none"/>
              </w:rPr>
            </w:pPr>
          </w:p>
        </w:tc>
        <w:tc>
          <w:tcPr>
            <w:tcW w:w="1639" w:type="dxa"/>
          </w:tcPr>
          <w:p w14:paraId="657E4132">
            <w:pPr>
              <w:rPr>
                <w:rFonts w:hint="eastAsia" w:ascii="宋体" w:hAnsi="宋体" w:cs="宋体"/>
                <w:color w:val="auto"/>
                <w:highlight w:val="none"/>
              </w:rPr>
            </w:pPr>
          </w:p>
        </w:tc>
        <w:tc>
          <w:tcPr>
            <w:tcW w:w="1229" w:type="dxa"/>
          </w:tcPr>
          <w:p w14:paraId="431C8B87">
            <w:pPr>
              <w:rPr>
                <w:rFonts w:hint="eastAsia" w:ascii="宋体" w:hAnsi="宋体" w:cs="宋体"/>
                <w:color w:val="auto"/>
                <w:highlight w:val="none"/>
              </w:rPr>
            </w:pPr>
          </w:p>
        </w:tc>
        <w:tc>
          <w:tcPr>
            <w:tcW w:w="1051" w:type="dxa"/>
          </w:tcPr>
          <w:p w14:paraId="0B686F48">
            <w:pPr>
              <w:rPr>
                <w:rFonts w:hint="eastAsia" w:ascii="宋体" w:hAnsi="宋体" w:cs="宋体"/>
                <w:color w:val="auto"/>
                <w:highlight w:val="none"/>
              </w:rPr>
            </w:pPr>
          </w:p>
        </w:tc>
        <w:tc>
          <w:tcPr>
            <w:tcW w:w="878" w:type="dxa"/>
          </w:tcPr>
          <w:p w14:paraId="17915CBF">
            <w:pPr>
              <w:rPr>
                <w:rFonts w:hint="eastAsia" w:ascii="宋体" w:hAnsi="宋体" w:cs="宋体"/>
                <w:color w:val="auto"/>
                <w:highlight w:val="none"/>
              </w:rPr>
            </w:pPr>
          </w:p>
        </w:tc>
        <w:tc>
          <w:tcPr>
            <w:tcW w:w="1066" w:type="dxa"/>
          </w:tcPr>
          <w:p w14:paraId="48F38F88">
            <w:pPr>
              <w:rPr>
                <w:rFonts w:hint="eastAsia" w:ascii="宋体" w:hAnsi="宋体" w:cs="宋体"/>
                <w:color w:val="auto"/>
                <w:highlight w:val="none"/>
              </w:rPr>
            </w:pPr>
          </w:p>
        </w:tc>
        <w:tc>
          <w:tcPr>
            <w:tcW w:w="1404" w:type="dxa"/>
          </w:tcPr>
          <w:p w14:paraId="25D475BC">
            <w:pPr>
              <w:rPr>
                <w:rFonts w:hint="eastAsia" w:ascii="宋体" w:hAnsi="宋体" w:cs="宋体"/>
                <w:color w:val="auto"/>
                <w:highlight w:val="none"/>
              </w:rPr>
            </w:pPr>
          </w:p>
        </w:tc>
      </w:tr>
      <w:tr w14:paraId="6BAE7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6C4BE2EA">
            <w:pPr>
              <w:pStyle w:val="84"/>
              <w:spacing w:before="38"/>
              <w:ind w:left="0" w:right="0"/>
              <w:jc w:val="center"/>
              <w:rPr>
                <w:rFonts w:hint="eastAsia"/>
                <w:color w:val="auto"/>
                <w:sz w:val="21"/>
                <w:highlight w:val="none"/>
              </w:rPr>
            </w:pPr>
            <w:r>
              <w:rPr>
                <w:rFonts w:hint="eastAsia"/>
                <w:color w:val="auto"/>
                <w:sz w:val="21"/>
                <w:highlight w:val="none"/>
              </w:rPr>
              <w:t>2</w:t>
            </w:r>
          </w:p>
        </w:tc>
        <w:tc>
          <w:tcPr>
            <w:tcW w:w="1603" w:type="dxa"/>
          </w:tcPr>
          <w:p w14:paraId="4B73DE25">
            <w:pPr>
              <w:rPr>
                <w:rFonts w:hint="eastAsia" w:ascii="宋体" w:hAnsi="宋体" w:cs="宋体"/>
                <w:color w:val="auto"/>
                <w:highlight w:val="none"/>
              </w:rPr>
            </w:pPr>
          </w:p>
        </w:tc>
        <w:tc>
          <w:tcPr>
            <w:tcW w:w="1639" w:type="dxa"/>
          </w:tcPr>
          <w:p w14:paraId="5076E3DF">
            <w:pPr>
              <w:rPr>
                <w:rFonts w:hint="eastAsia" w:ascii="宋体" w:hAnsi="宋体" w:cs="宋体"/>
                <w:color w:val="auto"/>
                <w:highlight w:val="none"/>
              </w:rPr>
            </w:pPr>
          </w:p>
        </w:tc>
        <w:tc>
          <w:tcPr>
            <w:tcW w:w="1229" w:type="dxa"/>
          </w:tcPr>
          <w:p w14:paraId="5580E7F4">
            <w:pPr>
              <w:rPr>
                <w:rFonts w:hint="eastAsia" w:ascii="宋体" w:hAnsi="宋体" w:cs="宋体"/>
                <w:color w:val="auto"/>
                <w:highlight w:val="none"/>
              </w:rPr>
            </w:pPr>
          </w:p>
        </w:tc>
        <w:tc>
          <w:tcPr>
            <w:tcW w:w="1051" w:type="dxa"/>
          </w:tcPr>
          <w:p w14:paraId="0301B2A4">
            <w:pPr>
              <w:rPr>
                <w:rFonts w:hint="eastAsia" w:ascii="宋体" w:hAnsi="宋体" w:cs="宋体"/>
                <w:color w:val="auto"/>
                <w:highlight w:val="none"/>
              </w:rPr>
            </w:pPr>
          </w:p>
        </w:tc>
        <w:tc>
          <w:tcPr>
            <w:tcW w:w="878" w:type="dxa"/>
          </w:tcPr>
          <w:p w14:paraId="5197CF04">
            <w:pPr>
              <w:rPr>
                <w:rFonts w:hint="eastAsia" w:ascii="宋体" w:hAnsi="宋体" w:cs="宋体"/>
                <w:color w:val="auto"/>
                <w:highlight w:val="none"/>
              </w:rPr>
            </w:pPr>
          </w:p>
        </w:tc>
        <w:tc>
          <w:tcPr>
            <w:tcW w:w="1066" w:type="dxa"/>
          </w:tcPr>
          <w:p w14:paraId="619F461E">
            <w:pPr>
              <w:rPr>
                <w:rFonts w:hint="eastAsia" w:ascii="宋体" w:hAnsi="宋体" w:cs="宋体"/>
                <w:color w:val="auto"/>
                <w:highlight w:val="none"/>
              </w:rPr>
            </w:pPr>
          </w:p>
        </w:tc>
        <w:tc>
          <w:tcPr>
            <w:tcW w:w="1404" w:type="dxa"/>
          </w:tcPr>
          <w:p w14:paraId="763F87F6">
            <w:pPr>
              <w:rPr>
                <w:rFonts w:hint="eastAsia" w:ascii="宋体" w:hAnsi="宋体" w:cs="宋体"/>
                <w:color w:val="auto"/>
                <w:highlight w:val="none"/>
              </w:rPr>
            </w:pPr>
          </w:p>
        </w:tc>
      </w:tr>
      <w:tr w14:paraId="1DB36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1B551FC7">
            <w:pPr>
              <w:pStyle w:val="84"/>
              <w:spacing w:before="38"/>
              <w:ind w:left="0" w:right="0"/>
              <w:jc w:val="center"/>
              <w:rPr>
                <w:rFonts w:hint="eastAsia"/>
                <w:color w:val="auto"/>
                <w:sz w:val="21"/>
                <w:highlight w:val="none"/>
              </w:rPr>
            </w:pPr>
            <w:r>
              <w:rPr>
                <w:rFonts w:hint="eastAsia"/>
                <w:color w:val="auto"/>
                <w:sz w:val="21"/>
                <w:highlight w:val="none"/>
              </w:rPr>
              <w:t>…</w:t>
            </w:r>
          </w:p>
        </w:tc>
        <w:tc>
          <w:tcPr>
            <w:tcW w:w="1603" w:type="dxa"/>
          </w:tcPr>
          <w:p w14:paraId="12229CA6">
            <w:pPr>
              <w:rPr>
                <w:rFonts w:hint="eastAsia" w:ascii="宋体" w:hAnsi="宋体" w:cs="宋体"/>
                <w:color w:val="auto"/>
                <w:highlight w:val="none"/>
              </w:rPr>
            </w:pPr>
          </w:p>
        </w:tc>
        <w:tc>
          <w:tcPr>
            <w:tcW w:w="1639" w:type="dxa"/>
          </w:tcPr>
          <w:p w14:paraId="127C270E">
            <w:pPr>
              <w:rPr>
                <w:rFonts w:hint="eastAsia" w:ascii="宋体" w:hAnsi="宋体" w:cs="宋体"/>
                <w:color w:val="auto"/>
                <w:highlight w:val="none"/>
              </w:rPr>
            </w:pPr>
          </w:p>
        </w:tc>
        <w:tc>
          <w:tcPr>
            <w:tcW w:w="1229" w:type="dxa"/>
          </w:tcPr>
          <w:p w14:paraId="160EBED2">
            <w:pPr>
              <w:rPr>
                <w:rFonts w:hint="eastAsia" w:ascii="宋体" w:hAnsi="宋体" w:cs="宋体"/>
                <w:color w:val="auto"/>
                <w:highlight w:val="none"/>
              </w:rPr>
            </w:pPr>
          </w:p>
        </w:tc>
        <w:tc>
          <w:tcPr>
            <w:tcW w:w="1051" w:type="dxa"/>
          </w:tcPr>
          <w:p w14:paraId="3E0AE765">
            <w:pPr>
              <w:rPr>
                <w:rFonts w:hint="eastAsia" w:ascii="宋体" w:hAnsi="宋体" w:cs="宋体"/>
                <w:color w:val="auto"/>
                <w:highlight w:val="none"/>
              </w:rPr>
            </w:pPr>
          </w:p>
        </w:tc>
        <w:tc>
          <w:tcPr>
            <w:tcW w:w="878" w:type="dxa"/>
          </w:tcPr>
          <w:p w14:paraId="5EC7FF22">
            <w:pPr>
              <w:rPr>
                <w:rFonts w:hint="eastAsia" w:ascii="宋体" w:hAnsi="宋体" w:cs="宋体"/>
                <w:color w:val="auto"/>
                <w:highlight w:val="none"/>
              </w:rPr>
            </w:pPr>
          </w:p>
        </w:tc>
        <w:tc>
          <w:tcPr>
            <w:tcW w:w="1066" w:type="dxa"/>
          </w:tcPr>
          <w:p w14:paraId="00F2E8EF">
            <w:pPr>
              <w:rPr>
                <w:rFonts w:hint="eastAsia" w:ascii="宋体" w:hAnsi="宋体" w:cs="宋体"/>
                <w:color w:val="auto"/>
                <w:highlight w:val="none"/>
              </w:rPr>
            </w:pPr>
          </w:p>
        </w:tc>
        <w:tc>
          <w:tcPr>
            <w:tcW w:w="1404" w:type="dxa"/>
          </w:tcPr>
          <w:p w14:paraId="7DC59470">
            <w:pPr>
              <w:rPr>
                <w:rFonts w:hint="eastAsia" w:ascii="宋体" w:hAnsi="宋体" w:cs="宋体"/>
                <w:color w:val="auto"/>
                <w:highlight w:val="none"/>
              </w:rPr>
            </w:pPr>
          </w:p>
        </w:tc>
      </w:tr>
      <w:tr w14:paraId="2A529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0F2EF735">
            <w:pPr>
              <w:pStyle w:val="84"/>
              <w:spacing w:before="38"/>
              <w:ind w:left="0" w:right="0"/>
              <w:jc w:val="center"/>
              <w:rPr>
                <w:rFonts w:hint="eastAsia"/>
                <w:color w:val="auto"/>
                <w:sz w:val="21"/>
                <w:highlight w:val="none"/>
              </w:rPr>
            </w:pPr>
            <w:r>
              <w:rPr>
                <w:rFonts w:hint="eastAsia"/>
                <w:color w:val="auto"/>
                <w:sz w:val="21"/>
                <w:highlight w:val="none"/>
              </w:rPr>
              <w:t>N</w:t>
            </w:r>
          </w:p>
        </w:tc>
        <w:tc>
          <w:tcPr>
            <w:tcW w:w="1603" w:type="dxa"/>
          </w:tcPr>
          <w:p w14:paraId="648354DD">
            <w:pPr>
              <w:rPr>
                <w:rFonts w:hint="eastAsia" w:ascii="宋体" w:hAnsi="宋体" w:cs="宋体"/>
                <w:color w:val="auto"/>
                <w:highlight w:val="none"/>
              </w:rPr>
            </w:pPr>
          </w:p>
        </w:tc>
        <w:tc>
          <w:tcPr>
            <w:tcW w:w="1639" w:type="dxa"/>
          </w:tcPr>
          <w:p w14:paraId="1327CE73">
            <w:pPr>
              <w:rPr>
                <w:rFonts w:hint="eastAsia" w:ascii="宋体" w:hAnsi="宋体" w:cs="宋体"/>
                <w:color w:val="auto"/>
                <w:highlight w:val="none"/>
              </w:rPr>
            </w:pPr>
          </w:p>
        </w:tc>
        <w:tc>
          <w:tcPr>
            <w:tcW w:w="1229" w:type="dxa"/>
          </w:tcPr>
          <w:p w14:paraId="1CFC742C">
            <w:pPr>
              <w:rPr>
                <w:rFonts w:hint="eastAsia" w:ascii="宋体" w:hAnsi="宋体" w:cs="宋体"/>
                <w:color w:val="auto"/>
                <w:highlight w:val="none"/>
              </w:rPr>
            </w:pPr>
          </w:p>
        </w:tc>
        <w:tc>
          <w:tcPr>
            <w:tcW w:w="1051" w:type="dxa"/>
          </w:tcPr>
          <w:p w14:paraId="3F5ECE84">
            <w:pPr>
              <w:rPr>
                <w:rFonts w:hint="eastAsia" w:ascii="宋体" w:hAnsi="宋体" w:cs="宋体"/>
                <w:color w:val="auto"/>
                <w:highlight w:val="none"/>
              </w:rPr>
            </w:pPr>
          </w:p>
        </w:tc>
        <w:tc>
          <w:tcPr>
            <w:tcW w:w="878" w:type="dxa"/>
          </w:tcPr>
          <w:p w14:paraId="750E5C0F">
            <w:pPr>
              <w:rPr>
                <w:rFonts w:hint="eastAsia" w:ascii="宋体" w:hAnsi="宋体" w:cs="宋体"/>
                <w:color w:val="auto"/>
                <w:highlight w:val="none"/>
              </w:rPr>
            </w:pPr>
          </w:p>
        </w:tc>
        <w:tc>
          <w:tcPr>
            <w:tcW w:w="1066" w:type="dxa"/>
          </w:tcPr>
          <w:p w14:paraId="61935884">
            <w:pPr>
              <w:rPr>
                <w:rFonts w:hint="eastAsia" w:ascii="宋体" w:hAnsi="宋体" w:cs="宋体"/>
                <w:color w:val="auto"/>
                <w:highlight w:val="none"/>
              </w:rPr>
            </w:pPr>
          </w:p>
        </w:tc>
        <w:tc>
          <w:tcPr>
            <w:tcW w:w="1404" w:type="dxa"/>
          </w:tcPr>
          <w:p w14:paraId="2BE14EF4">
            <w:pPr>
              <w:rPr>
                <w:rFonts w:hint="eastAsia" w:ascii="宋体" w:hAnsi="宋体" w:cs="宋体"/>
                <w:color w:val="auto"/>
                <w:highlight w:val="none"/>
              </w:rPr>
            </w:pPr>
          </w:p>
        </w:tc>
      </w:tr>
      <w:tr w14:paraId="07366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vAlign w:val="center"/>
          </w:tcPr>
          <w:p w14:paraId="3DE86BE2">
            <w:pPr>
              <w:pStyle w:val="84"/>
              <w:tabs>
                <w:tab w:val="left" w:pos="2931"/>
                <w:tab w:val="left" w:pos="4727"/>
                <w:tab w:val="left" w:pos="6699"/>
                <w:tab w:val="left" w:pos="8010"/>
                <w:tab w:val="left" w:pos="8140"/>
              </w:tabs>
              <w:spacing w:before="14" w:line="295" w:lineRule="auto"/>
              <w:ind w:left="105" w:right="142"/>
              <w:jc w:val="both"/>
              <w:rPr>
                <w:rFonts w:hint="eastAsia"/>
                <w:color w:val="auto"/>
                <w:sz w:val="21"/>
                <w:szCs w:val="21"/>
                <w:highlight w:val="none"/>
                <w:lang w:eastAsia="zh-CN"/>
              </w:rPr>
            </w:pPr>
            <w:r>
              <w:rPr>
                <w:rFonts w:hint="eastAsia"/>
                <w:color w:val="auto"/>
                <w:sz w:val="21"/>
                <w:szCs w:val="21"/>
                <w:highlight w:val="none"/>
                <w:lang w:eastAsia="zh-CN"/>
              </w:rPr>
              <w:t>投标报价（合计金额）大写：</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人</w:t>
            </w:r>
            <w:r>
              <w:rPr>
                <w:rFonts w:hint="eastAsia"/>
                <w:color w:val="auto"/>
                <w:spacing w:val="-72"/>
                <w:sz w:val="21"/>
                <w:szCs w:val="21"/>
                <w:highlight w:val="none"/>
                <w:lang w:eastAsia="zh-CN"/>
              </w:rPr>
              <w:t xml:space="preserve"> </w:t>
            </w:r>
            <w:r>
              <w:rPr>
                <w:rFonts w:hint="eastAsia"/>
                <w:color w:val="auto"/>
                <w:sz w:val="21"/>
                <w:szCs w:val="21"/>
                <w:highlight w:val="none"/>
                <w:lang w:eastAsia="zh-CN"/>
              </w:rPr>
              <w:t>民</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币</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 。</w:t>
            </w:r>
          </w:p>
          <w:p w14:paraId="5361E44E">
            <w:pPr>
              <w:pStyle w:val="84"/>
              <w:tabs>
                <w:tab w:val="left" w:pos="2931"/>
                <w:tab w:val="left" w:pos="4727"/>
                <w:tab w:val="left" w:pos="6699"/>
                <w:tab w:val="left" w:pos="8010"/>
                <w:tab w:val="left" w:pos="8140"/>
              </w:tabs>
              <w:spacing w:before="14" w:line="295" w:lineRule="auto"/>
              <w:ind w:left="105" w:right="142"/>
              <w:jc w:val="both"/>
              <w:rPr>
                <w:rFonts w:hint="eastAsia"/>
                <w:color w:val="auto"/>
                <w:sz w:val="24"/>
                <w:highlight w:val="none"/>
                <w:lang w:eastAsia="zh-CN"/>
              </w:rPr>
            </w:pPr>
            <w:r>
              <w:rPr>
                <w:rFonts w:hint="eastAsia"/>
                <w:color w:val="auto"/>
                <w:sz w:val="21"/>
                <w:szCs w:val="21"/>
                <w:highlight w:val="none"/>
                <w:lang w:eastAsia="zh-CN"/>
              </w:rPr>
              <w:t>属于优先采购节能产品总值为￥</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lang w:eastAsia="zh-CN"/>
              </w:rPr>
              <w:t>（具体明细详见附表），占本投标报价的比例为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 xml:space="preserve">%；属于优先采购环境标志产品总值为￥ </w:t>
            </w:r>
            <w:r>
              <w:rPr>
                <w:rFonts w:hint="eastAsia"/>
                <w:color w:val="auto"/>
                <w:sz w:val="21"/>
                <w:szCs w:val="21"/>
                <w:highlight w:val="none"/>
                <w:u w:val="single"/>
                <w:lang w:eastAsia="zh-CN"/>
              </w:rPr>
              <w:tab/>
            </w:r>
            <w:r>
              <w:rPr>
                <w:rFonts w:hint="eastAsia"/>
                <w:color w:val="auto"/>
                <w:sz w:val="21"/>
                <w:szCs w:val="21"/>
                <w:highlight w:val="none"/>
                <w:lang w:eastAsia="zh-CN"/>
              </w:rPr>
              <w:t>（具体明细详见附表）， 占本投标报价的比例为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w:t>
            </w:r>
            <w:r>
              <w:rPr>
                <w:rFonts w:hint="eastAsia"/>
                <w:color w:val="auto"/>
                <w:sz w:val="24"/>
                <w:highlight w:val="none"/>
                <w:lang w:eastAsia="zh-CN"/>
              </w:rPr>
              <w:t xml:space="preserve"> </w:t>
            </w:r>
          </w:p>
        </w:tc>
      </w:tr>
      <w:tr w14:paraId="4CB6C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jc w:val="center"/>
        </w:trPr>
        <w:tc>
          <w:tcPr>
            <w:tcW w:w="9782" w:type="dxa"/>
            <w:gridSpan w:val="8"/>
            <w:vAlign w:val="center"/>
          </w:tcPr>
          <w:p w14:paraId="7220F562">
            <w:pPr>
              <w:pStyle w:val="84"/>
              <w:tabs>
                <w:tab w:val="left" w:pos="3355"/>
                <w:tab w:val="left" w:pos="4727"/>
                <w:tab w:val="left" w:pos="7454"/>
                <w:tab w:val="left" w:pos="7905"/>
                <w:tab w:val="left" w:pos="8140"/>
              </w:tabs>
              <w:spacing w:before="14" w:line="295" w:lineRule="auto"/>
              <w:ind w:left="105" w:right="-20"/>
              <w:rPr>
                <w:rFonts w:hint="eastAsia"/>
                <w:color w:val="auto"/>
                <w:sz w:val="21"/>
                <w:szCs w:val="21"/>
                <w:highlight w:val="none"/>
                <w:lang w:eastAsia="zh-CN"/>
              </w:rPr>
            </w:pPr>
            <w:r>
              <w:rPr>
                <w:rFonts w:hint="eastAsia"/>
                <w:color w:val="auto"/>
                <w:sz w:val="21"/>
                <w:szCs w:val="21"/>
                <w:highlight w:val="none"/>
                <w:lang w:eastAsia="zh-CN"/>
              </w:rPr>
              <w:t>交货期：合同签订之日起</w:t>
            </w:r>
            <w:r>
              <w:rPr>
                <w:rFonts w:hint="eastAsia"/>
                <w:color w:val="auto"/>
                <w:sz w:val="21"/>
                <w:szCs w:val="21"/>
                <w:highlight w:val="none"/>
                <w:u w:val="single"/>
                <w:lang w:eastAsia="zh-CN"/>
              </w:rPr>
              <w:t xml:space="preserve">     </w:t>
            </w:r>
            <w:r>
              <w:rPr>
                <w:rFonts w:hint="eastAsia"/>
                <w:color w:val="auto"/>
                <w:sz w:val="21"/>
                <w:szCs w:val="21"/>
                <w:highlight w:val="none"/>
                <w:lang w:eastAsia="zh-CN"/>
              </w:rPr>
              <w:t>个月内全部安装调试完毕并交付使用。</w:t>
            </w:r>
          </w:p>
        </w:tc>
      </w:tr>
    </w:tbl>
    <w:p w14:paraId="0A08131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 1、报价一经涂改，应在涂改处加盖供应商单位公章或者由供应商法定代表人或授权委托人签字，否则其响应文件作响应无效处理。</w:t>
      </w:r>
    </w:p>
    <w:p w14:paraId="2332E2E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费用包含“第三章项目采购需求”中提出的所有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7872780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表投标产品中如有财政部现行《节能产品政府采购品目清单》目录内优先采购的产品、现行《环境标志产品政府采购品目清单》目录内优先采购的产品、小微企业生产的产品，请在本表后按类别分别附上此类产品明细表，明细表中列明：项号、货物名称、数量、单价、投标报价、累计金额并附相关证明材料。如因供应商未提供明细表或证明材料而导致评标委员会无法评判或无法计分而给供应商造成的损失由供应商自行负责，如因供应商提供虚假材料以谋取中标的责任亦由供应商自行负责。</w:t>
      </w:r>
    </w:p>
    <w:p w14:paraId="1B44A1C7">
      <w:pPr>
        <w:spacing w:line="360" w:lineRule="exact"/>
        <w:ind w:firstLine="420" w:firstLineChars="200"/>
        <w:rPr>
          <w:rFonts w:hint="eastAsia" w:ascii="宋体" w:hAnsi="宋体" w:cs="宋体"/>
          <w:color w:val="auto"/>
          <w:szCs w:val="21"/>
          <w:highlight w:val="none"/>
        </w:rPr>
      </w:pPr>
    </w:p>
    <w:p w14:paraId="7147E6F6">
      <w:pPr>
        <w:spacing w:line="360" w:lineRule="exact"/>
        <w:ind w:firstLine="420" w:firstLineChars="200"/>
        <w:rPr>
          <w:rFonts w:hint="eastAsia" w:ascii="宋体" w:hAnsi="宋体" w:cs="宋体"/>
          <w:color w:val="auto"/>
          <w:szCs w:val="21"/>
          <w:highlight w:val="none"/>
        </w:rPr>
      </w:pPr>
    </w:p>
    <w:p w14:paraId="3FE0F7FC">
      <w:pPr>
        <w:spacing w:line="36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71711FFC">
      <w:pPr>
        <w:spacing w:line="36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3D948CE">
      <w:pPr>
        <w:spacing w:line="360" w:lineRule="exact"/>
        <w:ind w:firstLine="420" w:firstLineChars="200"/>
        <w:rPr>
          <w:rFonts w:hint="eastAsia" w:ascii="宋体" w:hAnsi="宋体" w:cs="宋体"/>
          <w:color w:val="auto"/>
          <w:szCs w:val="21"/>
          <w:highlight w:val="none"/>
        </w:rPr>
      </w:pPr>
    </w:p>
    <w:p w14:paraId="2FA222CE">
      <w:pPr>
        <w:spacing w:line="300" w:lineRule="auto"/>
        <w:jc w:val="center"/>
        <w:rPr>
          <w:rFonts w:hint="eastAsia" w:ascii="宋体" w:hAnsi="宋体" w:cs="宋体"/>
          <w:b/>
          <w:color w:val="auto"/>
          <w:sz w:val="32"/>
          <w:szCs w:val="32"/>
          <w:highlight w:val="none"/>
        </w:rPr>
      </w:pPr>
    </w:p>
    <w:p w14:paraId="166A5E99">
      <w:pPr>
        <w:spacing w:line="300" w:lineRule="auto"/>
        <w:jc w:val="center"/>
        <w:rPr>
          <w:rFonts w:hint="eastAsia" w:ascii="宋体" w:hAnsi="宋体" w:cs="宋体"/>
          <w:b/>
          <w:color w:val="auto"/>
          <w:sz w:val="32"/>
          <w:szCs w:val="32"/>
          <w:highlight w:val="none"/>
        </w:rPr>
      </w:pPr>
    </w:p>
    <w:p w14:paraId="46226A00">
      <w:pPr>
        <w:pStyle w:val="45"/>
        <w:rPr>
          <w:rFonts w:hint="eastAsia" w:ascii="宋体" w:hAnsi="宋体" w:cs="宋体"/>
          <w:b/>
          <w:color w:val="auto"/>
          <w:sz w:val="32"/>
          <w:szCs w:val="32"/>
          <w:highlight w:val="none"/>
        </w:rPr>
      </w:pPr>
    </w:p>
    <w:p w14:paraId="35AFA36D">
      <w:pPr>
        <w:pStyle w:val="45"/>
        <w:rPr>
          <w:rFonts w:hint="eastAsia" w:ascii="宋体" w:hAnsi="宋体" w:cs="宋体"/>
          <w:b/>
          <w:color w:val="auto"/>
          <w:sz w:val="32"/>
          <w:szCs w:val="32"/>
          <w:highlight w:val="none"/>
        </w:rPr>
      </w:pPr>
    </w:p>
    <w:p w14:paraId="41ACD165">
      <w:pPr>
        <w:spacing w:line="500" w:lineRule="exact"/>
        <w:jc w:val="center"/>
        <w:rPr>
          <w:rFonts w:hint="eastAsia" w:ascii="宋体" w:hAnsi="宋体" w:cs="宋体"/>
          <w:color w:val="auto"/>
          <w:sz w:val="44"/>
          <w:szCs w:val="20"/>
          <w:highlight w:val="none"/>
        </w:rPr>
      </w:pPr>
      <w:r>
        <w:rPr>
          <w:rFonts w:hint="eastAsia" w:ascii="宋体" w:hAnsi="宋体" w:cs="宋体"/>
          <w:color w:val="auto"/>
          <w:sz w:val="44"/>
          <w:szCs w:val="20"/>
          <w:highlight w:val="none"/>
        </w:rPr>
        <w:t>最后报价明细表</w:t>
      </w:r>
    </w:p>
    <w:p w14:paraId="4FD21D76">
      <w:pPr>
        <w:spacing w:line="30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11506822">
      <w:pPr>
        <w:snapToGrid w:val="0"/>
        <w:spacing w:before="50" w:after="50"/>
        <w:rPr>
          <w:rFonts w:hint="eastAsia"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p w14:paraId="6B6BDF12">
      <w:pPr>
        <w:spacing w:line="500" w:lineRule="exact"/>
        <w:ind w:firstLine="8190" w:firstLineChars="3900"/>
        <w:rPr>
          <w:rFonts w:hint="eastAsia" w:ascii="宋体" w:hAnsi="宋体" w:cs="宋体"/>
          <w:color w:val="auto"/>
          <w:szCs w:val="21"/>
          <w:highlight w:val="none"/>
        </w:rPr>
      </w:pPr>
      <w:r>
        <w:rPr>
          <w:rFonts w:hint="eastAsia" w:ascii="宋体" w:hAnsi="宋体" w:cs="宋体"/>
          <w:color w:val="auto"/>
          <w:szCs w:val="21"/>
          <w:highlight w:val="none"/>
        </w:rPr>
        <w:t>单位：元</w:t>
      </w:r>
    </w:p>
    <w:tbl>
      <w:tblPr>
        <w:tblStyle w:val="35"/>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52E47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14:paraId="014AFE90">
            <w:pPr>
              <w:pStyle w:val="84"/>
              <w:spacing w:before="110"/>
              <w:ind w:left="217" w:right="224"/>
              <w:jc w:val="center"/>
              <w:rPr>
                <w:rFonts w:hint="eastAsia"/>
                <w:b/>
                <w:color w:val="auto"/>
                <w:sz w:val="21"/>
                <w:highlight w:val="none"/>
              </w:rPr>
            </w:pPr>
            <w:r>
              <w:rPr>
                <w:rFonts w:hint="eastAsia"/>
                <w:b/>
                <w:color w:val="auto"/>
                <w:sz w:val="21"/>
                <w:highlight w:val="none"/>
              </w:rPr>
              <w:t>项号</w:t>
            </w:r>
          </w:p>
        </w:tc>
        <w:tc>
          <w:tcPr>
            <w:tcW w:w="1603" w:type="dxa"/>
          </w:tcPr>
          <w:p w14:paraId="1CA30CD5">
            <w:pPr>
              <w:pStyle w:val="84"/>
              <w:spacing w:before="110"/>
              <w:ind w:left="369" w:right="0"/>
              <w:rPr>
                <w:rFonts w:hint="eastAsia"/>
                <w:b/>
                <w:color w:val="auto"/>
                <w:sz w:val="21"/>
                <w:highlight w:val="none"/>
              </w:rPr>
            </w:pPr>
            <w:r>
              <w:rPr>
                <w:rFonts w:hint="eastAsia"/>
                <w:b/>
                <w:color w:val="auto"/>
                <w:sz w:val="21"/>
                <w:highlight w:val="none"/>
              </w:rPr>
              <w:t>货物名称</w:t>
            </w:r>
          </w:p>
        </w:tc>
        <w:tc>
          <w:tcPr>
            <w:tcW w:w="1639" w:type="dxa"/>
          </w:tcPr>
          <w:p w14:paraId="404549CC">
            <w:pPr>
              <w:pStyle w:val="84"/>
              <w:spacing w:before="1" w:line="322" w:lineRule="exact"/>
              <w:ind w:right="0"/>
              <w:jc w:val="center"/>
              <w:rPr>
                <w:rFonts w:hint="eastAsia"/>
                <w:b/>
                <w:color w:val="auto"/>
                <w:sz w:val="21"/>
                <w:highlight w:val="none"/>
                <w:lang w:eastAsia="zh-CN"/>
              </w:rPr>
            </w:pPr>
            <w:r>
              <w:rPr>
                <w:rFonts w:hint="eastAsia"/>
                <w:b/>
                <w:color w:val="auto"/>
                <w:sz w:val="21"/>
                <w:highlight w:val="none"/>
                <w:lang w:eastAsia="zh-CN"/>
              </w:rPr>
              <w:t>厂家、品牌、规格型号</w:t>
            </w:r>
          </w:p>
        </w:tc>
        <w:tc>
          <w:tcPr>
            <w:tcW w:w="1229" w:type="dxa"/>
          </w:tcPr>
          <w:p w14:paraId="6B7B8B5D">
            <w:pPr>
              <w:pStyle w:val="84"/>
              <w:spacing w:before="110"/>
              <w:ind w:left="393" w:right="0"/>
              <w:rPr>
                <w:rFonts w:hint="eastAsia"/>
                <w:b/>
                <w:color w:val="auto"/>
                <w:sz w:val="21"/>
                <w:highlight w:val="none"/>
              </w:rPr>
            </w:pPr>
            <w:r>
              <w:rPr>
                <w:rFonts w:hint="eastAsia"/>
                <w:b/>
                <w:color w:val="auto"/>
                <w:sz w:val="21"/>
                <w:highlight w:val="none"/>
              </w:rPr>
              <w:t>产地</w:t>
            </w:r>
          </w:p>
        </w:tc>
        <w:tc>
          <w:tcPr>
            <w:tcW w:w="1051" w:type="dxa"/>
          </w:tcPr>
          <w:p w14:paraId="61982211">
            <w:pPr>
              <w:pStyle w:val="84"/>
              <w:spacing w:before="110"/>
              <w:ind w:left="196" w:right="0"/>
              <w:rPr>
                <w:rFonts w:hint="eastAsia"/>
                <w:b/>
                <w:color w:val="auto"/>
                <w:sz w:val="21"/>
                <w:highlight w:val="none"/>
              </w:rPr>
            </w:pPr>
            <w:r>
              <w:rPr>
                <w:rFonts w:hint="eastAsia"/>
                <w:b/>
                <w:color w:val="auto"/>
                <w:sz w:val="21"/>
                <w:highlight w:val="none"/>
              </w:rPr>
              <w:t>数量①</w:t>
            </w:r>
          </w:p>
        </w:tc>
        <w:tc>
          <w:tcPr>
            <w:tcW w:w="878" w:type="dxa"/>
          </w:tcPr>
          <w:p w14:paraId="6110EFCA">
            <w:pPr>
              <w:pStyle w:val="84"/>
              <w:spacing w:before="110"/>
              <w:ind w:left="215" w:right="0"/>
              <w:rPr>
                <w:rFonts w:hint="eastAsia"/>
                <w:b/>
                <w:color w:val="auto"/>
                <w:sz w:val="21"/>
                <w:highlight w:val="none"/>
              </w:rPr>
            </w:pPr>
            <w:r>
              <w:rPr>
                <w:rFonts w:hint="eastAsia"/>
                <w:b/>
                <w:color w:val="auto"/>
                <w:sz w:val="21"/>
                <w:highlight w:val="none"/>
              </w:rPr>
              <w:t>单位</w:t>
            </w:r>
          </w:p>
        </w:tc>
        <w:tc>
          <w:tcPr>
            <w:tcW w:w="1066" w:type="dxa"/>
          </w:tcPr>
          <w:p w14:paraId="691C07BB">
            <w:pPr>
              <w:pStyle w:val="84"/>
              <w:spacing w:before="110"/>
              <w:ind w:left="206" w:right="0"/>
              <w:rPr>
                <w:rFonts w:hint="eastAsia"/>
                <w:b/>
                <w:color w:val="auto"/>
                <w:sz w:val="21"/>
                <w:highlight w:val="none"/>
              </w:rPr>
            </w:pPr>
            <w:r>
              <w:rPr>
                <w:rFonts w:hint="eastAsia"/>
                <w:b/>
                <w:color w:val="auto"/>
                <w:sz w:val="21"/>
                <w:highlight w:val="none"/>
              </w:rPr>
              <w:t>单价②</w:t>
            </w:r>
          </w:p>
        </w:tc>
        <w:tc>
          <w:tcPr>
            <w:tcW w:w="1404" w:type="dxa"/>
          </w:tcPr>
          <w:p w14:paraId="7EC547C7">
            <w:pPr>
              <w:pStyle w:val="84"/>
              <w:spacing w:line="291" w:lineRule="exact"/>
              <w:ind w:left="311" w:right="0"/>
              <w:rPr>
                <w:rFonts w:hint="eastAsia"/>
                <w:b/>
                <w:color w:val="auto"/>
                <w:sz w:val="21"/>
                <w:highlight w:val="none"/>
              </w:rPr>
            </w:pPr>
            <w:r>
              <w:rPr>
                <w:rFonts w:hint="eastAsia"/>
                <w:b/>
                <w:color w:val="auto"/>
                <w:sz w:val="21"/>
                <w:highlight w:val="none"/>
              </w:rPr>
              <w:t>投标报价</w:t>
            </w:r>
          </w:p>
          <w:p w14:paraId="5DD6A529">
            <w:pPr>
              <w:pStyle w:val="84"/>
              <w:spacing w:line="325" w:lineRule="exact"/>
              <w:ind w:left="259" w:right="0"/>
              <w:rPr>
                <w:rFonts w:hint="eastAsia"/>
                <w:b/>
                <w:color w:val="auto"/>
                <w:sz w:val="21"/>
                <w:highlight w:val="none"/>
              </w:rPr>
            </w:pPr>
            <w:r>
              <w:rPr>
                <w:rFonts w:hint="eastAsia"/>
                <w:b/>
                <w:color w:val="auto"/>
                <w:sz w:val="21"/>
                <w:highlight w:val="none"/>
              </w:rPr>
              <w:t>③=①×②</w:t>
            </w:r>
          </w:p>
        </w:tc>
      </w:tr>
      <w:tr w14:paraId="3B678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14:paraId="4A97EFA8">
            <w:pPr>
              <w:pStyle w:val="84"/>
              <w:spacing w:before="38"/>
              <w:ind w:left="0" w:right="0"/>
              <w:jc w:val="center"/>
              <w:rPr>
                <w:rFonts w:hint="eastAsia"/>
                <w:color w:val="auto"/>
                <w:sz w:val="21"/>
                <w:highlight w:val="none"/>
              </w:rPr>
            </w:pPr>
            <w:r>
              <w:rPr>
                <w:rFonts w:hint="eastAsia"/>
                <w:color w:val="auto"/>
                <w:sz w:val="21"/>
                <w:highlight w:val="none"/>
              </w:rPr>
              <w:t>1</w:t>
            </w:r>
          </w:p>
        </w:tc>
        <w:tc>
          <w:tcPr>
            <w:tcW w:w="1603" w:type="dxa"/>
          </w:tcPr>
          <w:p w14:paraId="50DF30FB">
            <w:pPr>
              <w:rPr>
                <w:rFonts w:hint="eastAsia" w:ascii="宋体" w:hAnsi="宋体" w:cs="宋体"/>
                <w:color w:val="auto"/>
                <w:highlight w:val="none"/>
              </w:rPr>
            </w:pPr>
          </w:p>
        </w:tc>
        <w:tc>
          <w:tcPr>
            <w:tcW w:w="1639" w:type="dxa"/>
          </w:tcPr>
          <w:p w14:paraId="34B599E4">
            <w:pPr>
              <w:rPr>
                <w:rFonts w:hint="eastAsia" w:ascii="宋体" w:hAnsi="宋体" w:cs="宋体"/>
                <w:color w:val="auto"/>
                <w:highlight w:val="none"/>
              </w:rPr>
            </w:pPr>
          </w:p>
        </w:tc>
        <w:tc>
          <w:tcPr>
            <w:tcW w:w="1229" w:type="dxa"/>
          </w:tcPr>
          <w:p w14:paraId="06E77FB0">
            <w:pPr>
              <w:rPr>
                <w:rFonts w:hint="eastAsia" w:ascii="宋体" w:hAnsi="宋体" w:cs="宋体"/>
                <w:color w:val="auto"/>
                <w:highlight w:val="none"/>
              </w:rPr>
            </w:pPr>
          </w:p>
        </w:tc>
        <w:tc>
          <w:tcPr>
            <w:tcW w:w="1051" w:type="dxa"/>
          </w:tcPr>
          <w:p w14:paraId="0A88C478">
            <w:pPr>
              <w:rPr>
                <w:rFonts w:hint="eastAsia" w:ascii="宋体" w:hAnsi="宋体" w:cs="宋体"/>
                <w:color w:val="auto"/>
                <w:highlight w:val="none"/>
              </w:rPr>
            </w:pPr>
          </w:p>
        </w:tc>
        <w:tc>
          <w:tcPr>
            <w:tcW w:w="878" w:type="dxa"/>
          </w:tcPr>
          <w:p w14:paraId="1115E5AB">
            <w:pPr>
              <w:rPr>
                <w:rFonts w:hint="eastAsia" w:ascii="宋体" w:hAnsi="宋体" w:cs="宋体"/>
                <w:color w:val="auto"/>
                <w:highlight w:val="none"/>
              </w:rPr>
            </w:pPr>
          </w:p>
        </w:tc>
        <w:tc>
          <w:tcPr>
            <w:tcW w:w="1066" w:type="dxa"/>
          </w:tcPr>
          <w:p w14:paraId="3689ED2C">
            <w:pPr>
              <w:rPr>
                <w:rFonts w:hint="eastAsia" w:ascii="宋体" w:hAnsi="宋体" w:cs="宋体"/>
                <w:color w:val="auto"/>
                <w:highlight w:val="none"/>
              </w:rPr>
            </w:pPr>
          </w:p>
        </w:tc>
        <w:tc>
          <w:tcPr>
            <w:tcW w:w="1404" w:type="dxa"/>
          </w:tcPr>
          <w:p w14:paraId="1E665411">
            <w:pPr>
              <w:rPr>
                <w:rFonts w:hint="eastAsia" w:ascii="宋体" w:hAnsi="宋体" w:cs="宋体"/>
                <w:color w:val="auto"/>
                <w:highlight w:val="none"/>
              </w:rPr>
            </w:pPr>
          </w:p>
        </w:tc>
      </w:tr>
      <w:tr w14:paraId="0D43D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2025769D">
            <w:pPr>
              <w:pStyle w:val="84"/>
              <w:spacing w:before="38"/>
              <w:ind w:left="0" w:right="0"/>
              <w:jc w:val="center"/>
              <w:rPr>
                <w:rFonts w:hint="eastAsia"/>
                <w:color w:val="auto"/>
                <w:sz w:val="21"/>
                <w:highlight w:val="none"/>
              </w:rPr>
            </w:pPr>
            <w:r>
              <w:rPr>
                <w:rFonts w:hint="eastAsia"/>
                <w:color w:val="auto"/>
                <w:sz w:val="21"/>
                <w:highlight w:val="none"/>
              </w:rPr>
              <w:t>2</w:t>
            </w:r>
          </w:p>
        </w:tc>
        <w:tc>
          <w:tcPr>
            <w:tcW w:w="1603" w:type="dxa"/>
          </w:tcPr>
          <w:p w14:paraId="4C95116E">
            <w:pPr>
              <w:rPr>
                <w:rFonts w:hint="eastAsia" w:ascii="宋体" w:hAnsi="宋体" w:cs="宋体"/>
                <w:color w:val="auto"/>
                <w:highlight w:val="none"/>
              </w:rPr>
            </w:pPr>
          </w:p>
        </w:tc>
        <w:tc>
          <w:tcPr>
            <w:tcW w:w="1639" w:type="dxa"/>
          </w:tcPr>
          <w:p w14:paraId="3ECBD278">
            <w:pPr>
              <w:rPr>
                <w:rFonts w:hint="eastAsia" w:ascii="宋体" w:hAnsi="宋体" w:cs="宋体"/>
                <w:color w:val="auto"/>
                <w:highlight w:val="none"/>
              </w:rPr>
            </w:pPr>
          </w:p>
        </w:tc>
        <w:tc>
          <w:tcPr>
            <w:tcW w:w="1229" w:type="dxa"/>
          </w:tcPr>
          <w:p w14:paraId="6D84B68D">
            <w:pPr>
              <w:rPr>
                <w:rFonts w:hint="eastAsia" w:ascii="宋体" w:hAnsi="宋体" w:cs="宋体"/>
                <w:color w:val="auto"/>
                <w:highlight w:val="none"/>
              </w:rPr>
            </w:pPr>
          </w:p>
        </w:tc>
        <w:tc>
          <w:tcPr>
            <w:tcW w:w="1051" w:type="dxa"/>
          </w:tcPr>
          <w:p w14:paraId="503AE7AB">
            <w:pPr>
              <w:rPr>
                <w:rFonts w:hint="eastAsia" w:ascii="宋体" w:hAnsi="宋体" w:cs="宋体"/>
                <w:color w:val="auto"/>
                <w:highlight w:val="none"/>
              </w:rPr>
            </w:pPr>
          </w:p>
        </w:tc>
        <w:tc>
          <w:tcPr>
            <w:tcW w:w="878" w:type="dxa"/>
          </w:tcPr>
          <w:p w14:paraId="7B9CDA78">
            <w:pPr>
              <w:rPr>
                <w:rFonts w:hint="eastAsia" w:ascii="宋体" w:hAnsi="宋体" w:cs="宋体"/>
                <w:color w:val="auto"/>
                <w:highlight w:val="none"/>
              </w:rPr>
            </w:pPr>
          </w:p>
        </w:tc>
        <w:tc>
          <w:tcPr>
            <w:tcW w:w="1066" w:type="dxa"/>
          </w:tcPr>
          <w:p w14:paraId="4C954978">
            <w:pPr>
              <w:rPr>
                <w:rFonts w:hint="eastAsia" w:ascii="宋体" w:hAnsi="宋体" w:cs="宋体"/>
                <w:color w:val="auto"/>
                <w:highlight w:val="none"/>
              </w:rPr>
            </w:pPr>
          </w:p>
        </w:tc>
        <w:tc>
          <w:tcPr>
            <w:tcW w:w="1404" w:type="dxa"/>
          </w:tcPr>
          <w:p w14:paraId="58C85183">
            <w:pPr>
              <w:rPr>
                <w:rFonts w:hint="eastAsia" w:ascii="宋体" w:hAnsi="宋体" w:cs="宋体"/>
                <w:color w:val="auto"/>
                <w:highlight w:val="none"/>
              </w:rPr>
            </w:pPr>
          </w:p>
        </w:tc>
      </w:tr>
      <w:tr w14:paraId="57FB6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174BE97D">
            <w:pPr>
              <w:pStyle w:val="84"/>
              <w:spacing w:before="38"/>
              <w:ind w:left="0" w:right="0"/>
              <w:jc w:val="center"/>
              <w:rPr>
                <w:rFonts w:hint="eastAsia"/>
                <w:color w:val="auto"/>
                <w:sz w:val="21"/>
                <w:highlight w:val="none"/>
              </w:rPr>
            </w:pPr>
            <w:r>
              <w:rPr>
                <w:rFonts w:hint="eastAsia"/>
                <w:color w:val="auto"/>
                <w:sz w:val="21"/>
                <w:highlight w:val="none"/>
              </w:rPr>
              <w:t>…</w:t>
            </w:r>
          </w:p>
        </w:tc>
        <w:tc>
          <w:tcPr>
            <w:tcW w:w="1603" w:type="dxa"/>
          </w:tcPr>
          <w:p w14:paraId="29A7D530">
            <w:pPr>
              <w:rPr>
                <w:rFonts w:hint="eastAsia" w:ascii="宋体" w:hAnsi="宋体" w:cs="宋体"/>
                <w:color w:val="auto"/>
                <w:highlight w:val="none"/>
              </w:rPr>
            </w:pPr>
          </w:p>
        </w:tc>
        <w:tc>
          <w:tcPr>
            <w:tcW w:w="1639" w:type="dxa"/>
          </w:tcPr>
          <w:p w14:paraId="04EC81B6">
            <w:pPr>
              <w:rPr>
                <w:rFonts w:hint="eastAsia" w:ascii="宋体" w:hAnsi="宋体" w:cs="宋体"/>
                <w:color w:val="auto"/>
                <w:highlight w:val="none"/>
              </w:rPr>
            </w:pPr>
          </w:p>
        </w:tc>
        <w:tc>
          <w:tcPr>
            <w:tcW w:w="1229" w:type="dxa"/>
          </w:tcPr>
          <w:p w14:paraId="7F9C5497">
            <w:pPr>
              <w:rPr>
                <w:rFonts w:hint="eastAsia" w:ascii="宋体" w:hAnsi="宋体" w:cs="宋体"/>
                <w:color w:val="auto"/>
                <w:highlight w:val="none"/>
              </w:rPr>
            </w:pPr>
          </w:p>
        </w:tc>
        <w:tc>
          <w:tcPr>
            <w:tcW w:w="1051" w:type="dxa"/>
          </w:tcPr>
          <w:p w14:paraId="732D54FA">
            <w:pPr>
              <w:rPr>
                <w:rFonts w:hint="eastAsia" w:ascii="宋体" w:hAnsi="宋体" w:cs="宋体"/>
                <w:color w:val="auto"/>
                <w:highlight w:val="none"/>
              </w:rPr>
            </w:pPr>
          </w:p>
        </w:tc>
        <w:tc>
          <w:tcPr>
            <w:tcW w:w="878" w:type="dxa"/>
          </w:tcPr>
          <w:p w14:paraId="2009AB4E">
            <w:pPr>
              <w:rPr>
                <w:rFonts w:hint="eastAsia" w:ascii="宋体" w:hAnsi="宋体" w:cs="宋体"/>
                <w:color w:val="auto"/>
                <w:highlight w:val="none"/>
              </w:rPr>
            </w:pPr>
          </w:p>
        </w:tc>
        <w:tc>
          <w:tcPr>
            <w:tcW w:w="1066" w:type="dxa"/>
          </w:tcPr>
          <w:p w14:paraId="11350578">
            <w:pPr>
              <w:rPr>
                <w:rFonts w:hint="eastAsia" w:ascii="宋体" w:hAnsi="宋体" w:cs="宋体"/>
                <w:color w:val="auto"/>
                <w:highlight w:val="none"/>
              </w:rPr>
            </w:pPr>
          </w:p>
        </w:tc>
        <w:tc>
          <w:tcPr>
            <w:tcW w:w="1404" w:type="dxa"/>
          </w:tcPr>
          <w:p w14:paraId="6D36438D">
            <w:pPr>
              <w:rPr>
                <w:rFonts w:hint="eastAsia" w:ascii="宋体" w:hAnsi="宋体" w:cs="宋体"/>
                <w:color w:val="auto"/>
                <w:highlight w:val="none"/>
              </w:rPr>
            </w:pPr>
          </w:p>
        </w:tc>
      </w:tr>
      <w:tr w14:paraId="64938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773E8074">
            <w:pPr>
              <w:pStyle w:val="84"/>
              <w:spacing w:before="38"/>
              <w:ind w:left="0" w:right="0"/>
              <w:jc w:val="center"/>
              <w:rPr>
                <w:rFonts w:hint="eastAsia"/>
                <w:color w:val="auto"/>
                <w:sz w:val="21"/>
                <w:highlight w:val="none"/>
              </w:rPr>
            </w:pPr>
            <w:r>
              <w:rPr>
                <w:rFonts w:hint="eastAsia"/>
                <w:color w:val="auto"/>
                <w:sz w:val="21"/>
                <w:highlight w:val="none"/>
              </w:rPr>
              <w:t>N</w:t>
            </w:r>
          </w:p>
        </w:tc>
        <w:tc>
          <w:tcPr>
            <w:tcW w:w="1603" w:type="dxa"/>
          </w:tcPr>
          <w:p w14:paraId="72957758">
            <w:pPr>
              <w:rPr>
                <w:rFonts w:hint="eastAsia" w:ascii="宋体" w:hAnsi="宋体" w:cs="宋体"/>
                <w:color w:val="auto"/>
                <w:highlight w:val="none"/>
              </w:rPr>
            </w:pPr>
          </w:p>
        </w:tc>
        <w:tc>
          <w:tcPr>
            <w:tcW w:w="1639" w:type="dxa"/>
          </w:tcPr>
          <w:p w14:paraId="6E6C618F">
            <w:pPr>
              <w:rPr>
                <w:rFonts w:hint="eastAsia" w:ascii="宋体" w:hAnsi="宋体" w:cs="宋体"/>
                <w:color w:val="auto"/>
                <w:highlight w:val="none"/>
              </w:rPr>
            </w:pPr>
          </w:p>
        </w:tc>
        <w:tc>
          <w:tcPr>
            <w:tcW w:w="1229" w:type="dxa"/>
          </w:tcPr>
          <w:p w14:paraId="42CAEF7F">
            <w:pPr>
              <w:rPr>
                <w:rFonts w:hint="eastAsia" w:ascii="宋体" w:hAnsi="宋体" w:cs="宋体"/>
                <w:color w:val="auto"/>
                <w:highlight w:val="none"/>
              </w:rPr>
            </w:pPr>
          </w:p>
        </w:tc>
        <w:tc>
          <w:tcPr>
            <w:tcW w:w="1051" w:type="dxa"/>
          </w:tcPr>
          <w:p w14:paraId="75B57BBF">
            <w:pPr>
              <w:rPr>
                <w:rFonts w:hint="eastAsia" w:ascii="宋体" w:hAnsi="宋体" w:cs="宋体"/>
                <w:color w:val="auto"/>
                <w:highlight w:val="none"/>
              </w:rPr>
            </w:pPr>
          </w:p>
        </w:tc>
        <w:tc>
          <w:tcPr>
            <w:tcW w:w="878" w:type="dxa"/>
          </w:tcPr>
          <w:p w14:paraId="7D1DF8C1">
            <w:pPr>
              <w:rPr>
                <w:rFonts w:hint="eastAsia" w:ascii="宋体" w:hAnsi="宋体" w:cs="宋体"/>
                <w:color w:val="auto"/>
                <w:highlight w:val="none"/>
              </w:rPr>
            </w:pPr>
          </w:p>
        </w:tc>
        <w:tc>
          <w:tcPr>
            <w:tcW w:w="1066" w:type="dxa"/>
          </w:tcPr>
          <w:p w14:paraId="1DB2B51C">
            <w:pPr>
              <w:rPr>
                <w:rFonts w:hint="eastAsia" w:ascii="宋体" w:hAnsi="宋体" w:cs="宋体"/>
                <w:color w:val="auto"/>
                <w:highlight w:val="none"/>
              </w:rPr>
            </w:pPr>
          </w:p>
        </w:tc>
        <w:tc>
          <w:tcPr>
            <w:tcW w:w="1404" w:type="dxa"/>
          </w:tcPr>
          <w:p w14:paraId="206E260D">
            <w:pPr>
              <w:rPr>
                <w:rFonts w:hint="eastAsia" w:ascii="宋体" w:hAnsi="宋体" w:cs="宋体"/>
                <w:color w:val="auto"/>
                <w:highlight w:val="none"/>
              </w:rPr>
            </w:pPr>
          </w:p>
        </w:tc>
      </w:tr>
      <w:tr w14:paraId="23773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tcPr>
          <w:p w14:paraId="47E70370">
            <w:pPr>
              <w:pStyle w:val="84"/>
              <w:tabs>
                <w:tab w:val="left" w:pos="2931"/>
                <w:tab w:val="left" w:pos="4727"/>
                <w:tab w:val="left" w:pos="6699"/>
                <w:tab w:val="left" w:pos="8010"/>
                <w:tab w:val="left" w:pos="8140"/>
              </w:tabs>
              <w:spacing w:before="14" w:line="295" w:lineRule="auto"/>
              <w:ind w:left="105" w:right="142"/>
              <w:rPr>
                <w:rFonts w:hint="eastAsia"/>
                <w:color w:val="auto"/>
                <w:sz w:val="21"/>
                <w:szCs w:val="21"/>
                <w:highlight w:val="none"/>
                <w:lang w:eastAsia="zh-CN"/>
              </w:rPr>
            </w:pPr>
            <w:r>
              <w:rPr>
                <w:rFonts w:hint="eastAsia"/>
                <w:color w:val="auto"/>
                <w:sz w:val="21"/>
                <w:szCs w:val="21"/>
                <w:highlight w:val="none"/>
                <w:lang w:eastAsia="zh-CN"/>
              </w:rPr>
              <w:t>投标报价（合计金额）大写：</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人</w:t>
            </w:r>
            <w:r>
              <w:rPr>
                <w:rFonts w:hint="eastAsia"/>
                <w:color w:val="auto"/>
                <w:spacing w:val="-72"/>
                <w:sz w:val="21"/>
                <w:szCs w:val="21"/>
                <w:highlight w:val="none"/>
                <w:lang w:eastAsia="zh-CN"/>
              </w:rPr>
              <w:t xml:space="preserve"> </w:t>
            </w:r>
            <w:r>
              <w:rPr>
                <w:rFonts w:hint="eastAsia"/>
                <w:color w:val="auto"/>
                <w:sz w:val="21"/>
                <w:szCs w:val="21"/>
                <w:highlight w:val="none"/>
                <w:lang w:eastAsia="zh-CN"/>
              </w:rPr>
              <w:t>民</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币</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 。</w:t>
            </w:r>
          </w:p>
          <w:p w14:paraId="73BCA706">
            <w:pPr>
              <w:pStyle w:val="84"/>
              <w:tabs>
                <w:tab w:val="left" w:pos="2931"/>
                <w:tab w:val="left" w:pos="4727"/>
                <w:tab w:val="left" w:pos="6699"/>
                <w:tab w:val="left" w:pos="8010"/>
                <w:tab w:val="left" w:pos="8140"/>
              </w:tabs>
              <w:spacing w:before="14" w:line="295" w:lineRule="auto"/>
              <w:ind w:left="105" w:right="142"/>
              <w:rPr>
                <w:rFonts w:hint="eastAsia"/>
                <w:color w:val="auto"/>
                <w:sz w:val="24"/>
                <w:highlight w:val="none"/>
                <w:lang w:eastAsia="zh-CN"/>
              </w:rPr>
            </w:pPr>
            <w:r>
              <w:rPr>
                <w:rFonts w:hint="eastAsia"/>
                <w:color w:val="auto"/>
                <w:sz w:val="21"/>
                <w:szCs w:val="21"/>
                <w:highlight w:val="none"/>
                <w:lang w:eastAsia="zh-CN"/>
              </w:rPr>
              <w:t>属于优先采购节能产品总值为￥</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lang w:eastAsia="zh-CN"/>
              </w:rPr>
              <w:t>（具体明细详见附表），占本投标报价的比例为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 xml:space="preserve">%；属于优先采购环境标志产品总值为￥ </w:t>
            </w:r>
            <w:r>
              <w:rPr>
                <w:rFonts w:hint="eastAsia"/>
                <w:color w:val="auto"/>
                <w:sz w:val="21"/>
                <w:szCs w:val="21"/>
                <w:highlight w:val="none"/>
                <w:u w:val="single"/>
                <w:lang w:eastAsia="zh-CN"/>
              </w:rPr>
              <w:tab/>
            </w:r>
            <w:r>
              <w:rPr>
                <w:rFonts w:hint="eastAsia"/>
                <w:color w:val="auto"/>
                <w:sz w:val="21"/>
                <w:szCs w:val="21"/>
                <w:highlight w:val="none"/>
                <w:lang w:eastAsia="zh-CN"/>
              </w:rPr>
              <w:t>（具体明细详见附表）， 占本投标报价的比例为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w:t>
            </w:r>
            <w:r>
              <w:rPr>
                <w:rFonts w:hint="eastAsia"/>
                <w:color w:val="auto"/>
                <w:sz w:val="24"/>
                <w:highlight w:val="none"/>
                <w:lang w:eastAsia="zh-CN"/>
              </w:rPr>
              <w:t xml:space="preserve"> </w:t>
            </w:r>
          </w:p>
        </w:tc>
      </w:tr>
      <w:tr w14:paraId="00CAC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exact"/>
          <w:jc w:val="center"/>
        </w:trPr>
        <w:tc>
          <w:tcPr>
            <w:tcW w:w="9782" w:type="dxa"/>
            <w:gridSpan w:val="8"/>
            <w:vAlign w:val="center"/>
          </w:tcPr>
          <w:p w14:paraId="2B426584">
            <w:pPr>
              <w:pStyle w:val="84"/>
              <w:tabs>
                <w:tab w:val="left" w:pos="2931"/>
                <w:tab w:val="left" w:pos="4727"/>
                <w:tab w:val="left" w:pos="6699"/>
                <w:tab w:val="left" w:pos="8010"/>
                <w:tab w:val="left" w:pos="8140"/>
              </w:tabs>
              <w:spacing w:before="14" w:line="295" w:lineRule="auto"/>
              <w:ind w:left="105" w:right="142"/>
              <w:jc w:val="both"/>
              <w:rPr>
                <w:rFonts w:hint="eastAsia"/>
                <w:color w:val="auto"/>
                <w:sz w:val="21"/>
                <w:szCs w:val="21"/>
                <w:highlight w:val="none"/>
                <w:lang w:eastAsia="zh-CN"/>
              </w:rPr>
            </w:pPr>
            <w:r>
              <w:rPr>
                <w:rFonts w:hint="eastAsia"/>
                <w:b/>
                <w:color w:val="auto"/>
                <w:sz w:val="21"/>
                <w:szCs w:val="21"/>
                <w:highlight w:val="none"/>
                <w:lang w:eastAsia="zh-CN"/>
              </w:rPr>
              <w:t>交货期：</w:t>
            </w:r>
            <w:r>
              <w:rPr>
                <w:rFonts w:hint="eastAsia"/>
                <w:color w:val="auto"/>
                <w:sz w:val="21"/>
                <w:szCs w:val="21"/>
                <w:highlight w:val="none"/>
                <w:lang w:eastAsia="zh-CN"/>
              </w:rPr>
              <w:t>合同签订之日起</w:t>
            </w:r>
            <w:r>
              <w:rPr>
                <w:rFonts w:hint="eastAsia"/>
                <w:color w:val="auto"/>
                <w:sz w:val="21"/>
                <w:szCs w:val="21"/>
                <w:highlight w:val="none"/>
                <w:u w:val="single"/>
                <w:lang w:eastAsia="zh-CN"/>
              </w:rPr>
              <w:t xml:space="preserve">     </w:t>
            </w:r>
            <w:r>
              <w:rPr>
                <w:rFonts w:hint="eastAsia"/>
                <w:color w:val="auto"/>
                <w:sz w:val="21"/>
                <w:szCs w:val="21"/>
                <w:highlight w:val="none"/>
                <w:lang w:eastAsia="zh-CN"/>
              </w:rPr>
              <w:t>个月内全部安装调试完毕并交付使用。</w:t>
            </w:r>
          </w:p>
        </w:tc>
      </w:tr>
    </w:tbl>
    <w:p w14:paraId="3CF1222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1384127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1、竞标</w:t>
      </w:r>
      <w:r>
        <w:rPr>
          <w:rFonts w:hint="eastAsia" w:ascii="宋体" w:hAnsi="宋体" w:cs="宋体"/>
          <w:color w:val="auto"/>
          <w:kern w:val="0"/>
          <w:szCs w:val="21"/>
          <w:highlight w:val="none"/>
        </w:rPr>
        <w:t>总报价为现场交付使用价，</w:t>
      </w:r>
      <w:r>
        <w:rPr>
          <w:rFonts w:hint="eastAsia" w:ascii="宋体" w:hAnsi="宋体" w:cs="宋体"/>
          <w:color w:val="auto"/>
          <w:szCs w:val="21"/>
          <w:highlight w:val="none"/>
        </w:rPr>
        <w:t>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37C836B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谈判的供应商在规定时间内提交最后报价时，如有要求，须附相应的报价明细表（最后报价明细表应按以上格式要求提供），并且最后报价金额须与最后报价明细表的合计金额相等，否则须在规定时间内按最后报价金额调整最后报价明细表的金额。</w:t>
      </w:r>
    </w:p>
    <w:p w14:paraId="320A839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3、所有价格均用人民币表示，单位为元，精确到百分位。</w:t>
      </w:r>
    </w:p>
    <w:p w14:paraId="6264A11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4、报价一经涂改，应在涂改处加盖单位公章或者由法定代表人或授权委托人签字，否则其报价无效。</w:t>
      </w:r>
    </w:p>
    <w:p w14:paraId="7004841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、本表为最后报价时作为最后报价格式提供，无须在首次响应文件中体现。</w:t>
      </w:r>
    </w:p>
    <w:p w14:paraId="14FA6F6F">
      <w:pPr>
        <w:spacing w:line="360" w:lineRule="exact"/>
        <w:ind w:firstLine="6090" w:firstLineChars="2900"/>
        <w:rPr>
          <w:rFonts w:hint="eastAsia" w:ascii="宋体" w:hAnsi="宋体" w:cs="宋体"/>
          <w:color w:val="auto"/>
          <w:szCs w:val="21"/>
          <w:highlight w:val="none"/>
        </w:rPr>
      </w:pPr>
    </w:p>
    <w:p w14:paraId="71614808">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3150C2D4">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39B782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page"/>
      </w:r>
    </w:p>
    <w:p w14:paraId="2F57008A">
      <w:pPr>
        <w:spacing w:line="360" w:lineRule="exact"/>
        <w:rPr>
          <w:rFonts w:hint="eastAsia" w:ascii="宋体" w:hAnsi="宋体" w:cs="宋体"/>
          <w:b/>
          <w:color w:val="auto"/>
          <w:sz w:val="24"/>
          <w:highlight w:val="none"/>
        </w:rPr>
      </w:pPr>
      <w:r>
        <w:rPr>
          <w:rFonts w:hint="eastAsia" w:ascii="宋体" w:hAnsi="宋体" w:cs="宋体"/>
          <w:b/>
          <w:color w:val="auto"/>
          <w:sz w:val="24"/>
          <w:highlight w:val="none"/>
        </w:rPr>
        <w:t>三、中小企业声明函格式</w:t>
      </w:r>
    </w:p>
    <w:p w14:paraId="4E8206E4">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中小企业声明函</w:t>
      </w:r>
    </w:p>
    <w:p w14:paraId="061BBE2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74404FE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1、本声明函主要供参加政府采购活动的中小企业填写，非中小企业无需填写。</w:t>
      </w:r>
    </w:p>
    <w:p w14:paraId="01F53A6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2、小型、微型企业提供中型企业提供的货物的，视同为中型企业。</w:t>
      </w:r>
    </w:p>
    <w:p w14:paraId="0717F153">
      <w:pPr>
        <w:spacing w:line="360" w:lineRule="exact"/>
        <w:ind w:firstLine="420" w:firstLineChars="200"/>
        <w:rPr>
          <w:rFonts w:hint="eastAsia" w:ascii="宋体" w:hAnsi="宋体" w:cs="宋体"/>
          <w:color w:val="auto"/>
          <w:szCs w:val="21"/>
          <w:highlight w:val="none"/>
        </w:rPr>
      </w:pPr>
    </w:p>
    <w:p w14:paraId="70BF35F5">
      <w:pPr>
        <w:spacing w:line="360" w:lineRule="exact"/>
        <w:ind w:firstLine="420" w:firstLineChars="200"/>
        <w:rPr>
          <w:rFonts w:hint="eastAsia" w:ascii="宋体" w:hAnsi="宋体" w:cs="宋体"/>
          <w:color w:val="auto"/>
          <w:szCs w:val="21"/>
          <w:highlight w:val="none"/>
        </w:rPr>
      </w:pPr>
    </w:p>
    <w:p w14:paraId="17AA8DC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2A482CE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D86C5B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6408B6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p>
    <w:p w14:paraId="4EDD9F2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04F146B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686E224C">
      <w:pPr>
        <w:spacing w:line="360" w:lineRule="exact"/>
        <w:ind w:firstLine="3150" w:firstLineChars="1500"/>
        <w:rPr>
          <w:rFonts w:hint="eastAsia" w:ascii="宋体" w:hAnsi="宋体" w:cs="宋体"/>
          <w:color w:val="auto"/>
          <w:szCs w:val="21"/>
          <w:highlight w:val="none"/>
        </w:rPr>
      </w:pPr>
    </w:p>
    <w:p w14:paraId="0D3B3453">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66CA7DD4">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B6EF999">
      <w:pPr>
        <w:spacing w:line="360" w:lineRule="exact"/>
        <w:ind w:firstLine="420" w:firstLineChars="200"/>
        <w:rPr>
          <w:rFonts w:hint="eastAsia" w:ascii="宋体" w:hAnsi="宋体" w:cs="宋体"/>
          <w:color w:val="auto"/>
          <w:szCs w:val="21"/>
          <w:highlight w:val="none"/>
        </w:rPr>
      </w:pPr>
    </w:p>
    <w:p w14:paraId="11CB3F90">
      <w:pPr>
        <w:spacing w:line="360" w:lineRule="exact"/>
        <w:ind w:firstLine="420" w:firstLineChars="200"/>
        <w:rPr>
          <w:rFonts w:hint="eastAsia" w:ascii="宋体" w:hAnsi="宋体" w:cs="宋体"/>
          <w:color w:val="auto"/>
          <w:szCs w:val="21"/>
          <w:highlight w:val="none"/>
        </w:rPr>
      </w:pPr>
    </w:p>
    <w:p w14:paraId="61381C11">
      <w:pPr>
        <w:spacing w:line="360" w:lineRule="exact"/>
        <w:ind w:firstLine="420" w:firstLineChars="200"/>
        <w:rPr>
          <w:rFonts w:hint="eastAsia" w:ascii="宋体" w:hAnsi="宋体" w:cs="宋体"/>
          <w:color w:val="auto"/>
          <w:szCs w:val="21"/>
          <w:highlight w:val="none"/>
        </w:rPr>
      </w:pPr>
    </w:p>
    <w:p w14:paraId="26910AB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623A170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5C4320E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15D9925B">
      <w:pPr>
        <w:spacing w:line="360" w:lineRule="exact"/>
        <w:ind w:firstLine="360" w:firstLineChars="200"/>
        <w:jc w:val="left"/>
        <w:rPr>
          <w:rFonts w:hint="eastAsia" w:ascii="宋体" w:hAnsi="宋体" w:cs="宋体"/>
          <w:color w:val="auto"/>
          <w:sz w:val="18"/>
          <w:szCs w:val="18"/>
          <w:highlight w:val="none"/>
        </w:rPr>
      </w:pPr>
    </w:p>
    <w:p w14:paraId="28367B7B">
      <w:pPr>
        <w:spacing w:line="360" w:lineRule="exact"/>
        <w:ind w:firstLine="360" w:firstLineChars="200"/>
        <w:jc w:val="left"/>
        <w:rPr>
          <w:rFonts w:hint="eastAsia" w:ascii="宋体" w:hAnsi="宋体" w:cs="宋体"/>
          <w:color w:val="auto"/>
          <w:sz w:val="18"/>
          <w:szCs w:val="18"/>
          <w:highlight w:val="none"/>
        </w:rPr>
      </w:pPr>
    </w:p>
    <w:p w14:paraId="059E5963">
      <w:pPr>
        <w:spacing w:line="360" w:lineRule="exact"/>
        <w:jc w:val="left"/>
        <w:rPr>
          <w:rFonts w:hint="eastAsia" w:ascii="宋体" w:hAnsi="宋体" w:cs="宋体"/>
          <w:color w:val="auto"/>
          <w:sz w:val="18"/>
          <w:szCs w:val="18"/>
          <w:highlight w:val="none"/>
        </w:rPr>
      </w:pPr>
    </w:p>
    <w:p w14:paraId="73576CAE">
      <w:pPr>
        <w:spacing w:line="360" w:lineRule="exact"/>
        <w:jc w:val="left"/>
        <w:rPr>
          <w:rFonts w:hint="eastAsia" w:ascii="宋体" w:hAnsi="宋体" w:cs="宋体"/>
          <w:color w:val="auto"/>
          <w:sz w:val="18"/>
          <w:szCs w:val="18"/>
          <w:highlight w:val="none"/>
        </w:rPr>
      </w:pPr>
    </w:p>
    <w:p w14:paraId="28C20C8A">
      <w:pPr>
        <w:tabs>
          <w:tab w:val="left" w:pos="4860"/>
        </w:tabs>
        <w:spacing w:line="360" w:lineRule="exact"/>
        <w:ind w:right="1560" w:firstLine="420" w:firstLineChars="200"/>
        <w:jc w:val="center"/>
        <w:rPr>
          <w:rFonts w:hint="eastAsia" w:ascii="宋体" w:hAnsi="宋体" w:cs="宋体"/>
          <w:color w:val="auto"/>
          <w:szCs w:val="21"/>
          <w:highlight w:val="none"/>
        </w:rPr>
      </w:pPr>
    </w:p>
    <w:p w14:paraId="77B53B38">
      <w:pPr>
        <w:tabs>
          <w:tab w:val="left" w:pos="4860"/>
        </w:tabs>
        <w:spacing w:line="360" w:lineRule="exact"/>
        <w:ind w:right="1560" w:firstLine="420" w:firstLineChars="200"/>
        <w:jc w:val="center"/>
        <w:rPr>
          <w:rFonts w:hint="eastAsia" w:ascii="宋体" w:hAnsi="宋体" w:cs="宋体"/>
          <w:color w:val="auto"/>
          <w:szCs w:val="21"/>
          <w:highlight w:val="none"/>
        </w:rPr>
      </w:pPr>
    </w:p>
    <w:p w14:paraId="61C5CA5F">
      <w:pPr>
        <w:tabs>
          <w:tab w:val="left" w:pos="4860"/>
        </w:tabs>
        <w:spacing w:line="360" w:lineRule="exact"/>
        <w:ind w:right="1560" w:firstLine="420" w:firstLineChars="200"/>
        <w:jc w:val="center"/>
        <w:rPr>
          <w:rFonts w:hint="eastAsia" w:ascii="宋体" w:hAnsi="宋体" w:cs="宋体"/>
          <w:color w:val="auto"/>
          <w:szCs w:val="21"/>
          <w:highlight w:val="none"/>
        </w:rPr>
      </w:pPr>
    </w:p>
    <w:p w14:paraId="32158D78">
      <w:pPr>
        <w:tabs>
          <w:tab w:val="left" w:pos="4860"/>
        </w:tabs>
        <w:spacing w:line="360" w:lineRule="exact"/>
        <w:ind w:right="1560" w:firstLine="420" w:firstLineChars="200"/>
        <w:jc w:val="center"/>
        <w:rPr>
          <w:rFonts w:hint="eastAsia" w:ascii="宋体" w:hAnsi="宋体" w:cs="宋体"/>
          <w:color w:val="auto"/>
          <w:szCs w:val="21"/>
          <w:highlight w:val="none"/>
        </w:rPr>
      </w:pPr>
    </w:p>
    <w:p w14:paraId="612B02CB">
      <w:pPr>
        <w:tabs>
          <w:tab w:val="left" w:pos="4860"/>
        </w:tabs>
        <w:spacing w:line="360" w:lineRule="exact"/>
        <w:ind w:right="1560" w:firstLine="420" w:firstLineChars="200"/>
        <w:jc w:val="center"/>
        <w:rPr>
          <w:rFonts w:hint="eastAsia" w:ascii="宋体" w:hAnsi="宋体" w:cs="宋体"/>
          <w:color w:val="auto"/>
          <w:szCs w:val="21"/>
          <w:highlight w:val="none"/>
        </w:rPr>
      </w:pPr>
    </w:p>
    <w:p w14:paraId="2EE0C6EE">
      <w:pPr>
        <w:tabs>
          <w:tab w:val="left" w:pos="4860"/>
        </w:tabs>
        <w:spacing w:line="360" w:lineRule="exact"/>
        <w:ind w:right="1560" w:firstLine="420" w:firstLineChars="200"/>
        <w:jc w:val="center"/>
        <w:rPr>
          <w:rFonts w:hint="eastAsia" w:ascii="宋体" w:hAnsi="宋体" w:cs="宋体"/>
          <w:color w:val="auto"/>
          <w:szCs w:val="21"/>
          <w:highlight w:val="none"/>
        </w:rPr>
      </w:pPr>
    </w:p>
    <w:p w14:paraId="2868C156">
      <w:pPr>
        <w:tabs>
          <w:tab w:val="left" w:pos="4860"/>
        </w:tabs>
        <w:spacing w:line="360" w:lineRule="exact"/>
        <w:ind w:right="1560" w:firstLine="420" w:firstLineChars="200"/>
        <w:jc w:val="center"/>
        <w:rPr>
          <w:rFonts w:hint="eastAsia" w:ascii="宋体" w:hAnsi="宋体" w:cs="宋体"/>
          <w:color w:val="auto"/>
          <w:szCs w:val="21"/>
          <w:highlight w:val="none"/>
        </w:rPr>
      </w:pPr>
    </w:p>
    <w:p w14:paraId="1FB72389">
      <w:pPr>
        <w:spacing w:line="360" w:lineRule="exact"/>
        <w:rPr>
          <w:rFonts w:hint="eastAsia" w:ascii="宋体" w:hAnsi="宋体" w:cs="宋体"/>
          <w:color w:val="auto"/>
          <w:szCs w:val="21"/>
          <w:highlight w:val="none"/>
        </w:rPr>
      </w:pPr>
    </w:p>
    <w:p w14:paraId="088F81B2">
      <w:pPr>
        <w:spacing w:line="360" w:lineRule="exact"/>
        <w:rPr>
          <w:rFonts w:hint="eastAsia" w:ascii="宋体" w:hAnsi="宋体" w:cs="宋体"/>
          <w:b/>
          <w:color w:val="auto"/>
          <w:sz w:val="24"/>
          <w:highlight w:val="none"/>
        </w:rPr>
      </w:pPr>
      <w:bookmarkStart w:id="17" w:name="OLE_LINK13"/>
      <w:bookmarkStart w:id="18" w:name="OLE_LINK14"/>
      <w:r>
        <w:rPr>
          <w:rFonts w:hint="eastAsia" w:ascii="宋体" w:hAnsi="宋体" w:cs="宋体"/>
          <w:b/>
          <w:color w:val="auto"/>
          <w:sz w:val="24"/>
          <w:highlight w:val="none"/>
        </w:rPr>
        <w:t>六、残疾人福利性单位声明函格式</w:t>
      </w:r>
    </w:p>
    <w:p w14:paraId="6740D098">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残疾人福利性单位声明函</w:t>
      </w:r>
    </w:p>
    <w:bookmarkEnd w:id="17"/>
    <w:bookmarkEnd w:id="18"/>
    <w:p w14:paraId="082874E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63A3E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2CF39388">
      <w:pPr>
        <w:spacing w:line="360" w:lineRule="exact"/>
        <w:ind w:firstLine="420" w:firstLineChars="200"/>
        <w:rPr>
          <w:rFonts w:hint="eastAsia" w:ascii="宋体" w:hAnsi="宋体" w:cs="宋体"/>
          <w:color w:val="auto"/>
          <w:szCs w:val="21"/>
          <w:highlight w:val="none"/>
        </w:rPr>
      </w:pPr>
    </w:p>
    <w:p w14:paraId="393E0A43">
      <w:pPr>
        <w:spacing w:line="360" w:lineRule="exact"/>
        <w:ind w:firstLine="420" w:firstLineChars="200"/>
        <w:rPr>
          <w:rFonts w:hint="eastAsia" w:ascii="宋体" w:hAnsi="宋体" w:cs="宋体"/>
          <w:color w:val="auto"/>
          <w:szCs w:val="21"/>
          <w:highlight w:val="none"/>
        </w:rPr>
      </w:pPr>
    </w:p>
    <w:p w14:paraId="3319DF40">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11EF5EC7">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日期：年月日</w:t>
      </w:r>
    </w:p>
    <w:p w14:paraId="109AFA3A">
      <w:pPr>
        <w:spacing w:line="360" w:lineRule="exact"/>
        <w:ind w:firstLine="420" w:firstLineChars="200"/>
        <w:rPr>
          <w:rFonts w:hint="eastAsia" w:ascii="宋体" w:hAnsi="宋体" w:cs="宋体"/>
          <w:color w:val="auto"/>
          <w:szCs w:val="21"/>
          <w:highlight w:val="none"/>
        </w:rPr>
      </w:pPr>
    </w:p>
    <w:p w14:paraId="147DBC9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0326C47C">
      <w:pPr>
        <w:spacing w:line="360" w:lineRule="exact"/>
        <w:ind w:firstLine="420" w:firstLineChars="200"/>
        <w:rPr>
          <w:rFonts w:hint="eastAsia" w:ascii="宋体" w:hAnsi="宋体" w:cs="宋体"/>
          <w:color w:val="auto"/>
          <w:szCs w:val="21"/>
          <w:highlight w:val="none"/>
        </w:rPr>
      </w:pPr>
    </w:p>
    <w:p w14:paraId="37D9DB8C">
      <w:pPr>
        <w:spacing w:line="360" w:lineRule="exact"/>
        <w:ind w:firstLine="420" w:firstLineChars="200"/>
        <w:rPr>
          <w:rFonts w:hint="eastAsia" w:ascii="宋体" w:hAnsi="宋体" w:cs="宋体"/>
          <w:color w:val="auto"/>
          <w:szCs w:val="21"/>
          <w:highlight w:val="none"/>
        </w:rPr>
      </w:pPr>
    </w:p>
    <w:p w14:paraId="66482DBF">
      <w:pPr>
        <w:spacing w:line="360" w:lineRule="exact"/>
        <w:ind w:firstLine="420" w:firstLineChars="200"/>
        <w:rPr>
          <w:rFonts w:hint="eastAsia" w:ascii="宋体" w:hAnsi="宋体" w:cs="宋体"/>
          <w:color w:val="auto"/>
          <w:szCs w:val="21"/>
          <w:highlight w:val="none"/>
        </w:rPr>
      </w:pPr>
    </w:p>
    <w:p w14:paraId="4D4B55CE">
      <w:pPr>
        <w:spacing w:line="360" w:lineRule="exact"/>
        <w:ind w:firstLine="420" w:firstLineChars="200"/>
        <w:rPr>
          <w:rFonts w:hint="eastAsia" w:ascii="宋体" w:hAnsi="宋体" w:cs="宋体"/>
          <w:color w:val="auto"/>
          <w:szCs w:val="21"/>
          <w:highlight w:val="none"/>
        </w:rPr>
      </w:pPr>
    </w:p>
    <w:p w14:paraId="7BA49D1A">
      <w:pPr>
        <w:spacing w:line="360" w:lineRule="exact"/>
        <w:ind w:firstLine="420" w:firstLineChars="200"/>
        <w:rPr>
          <w:rFonts w:hint="eastAsia" w:ascii="宋体" w:hAnsi="宋体" w:cs="宋体"/>
          <w:color w:val="auto"/>
          <w:szCs w:val="21"/>
          <w:highlight w:val="none"/>
        </w:rPr>
      </w:pPr>
    </w:p>
    <w:p w14:paraId="3710239E">
      <w:pPr>
        <w:spacing w:line="360" w:lineRule="exact"/>
        <w:rPr>
          <w:rFonts w:hint="eastAsia" w:ascii="宋体" w:hAnsi="宋体" w:cs="宋体"/>
          <w:b/>
          <w:color w:val="auto"/>
          <w:sz w:val="24"/>
          <w:highlight w:val="none"/>
          <w:lang w:val="en-US" w:eastAsia="zh-CN"/>
        </w:rPr>
      </w:pPr>
    </w:p>
    <w:p w14:paraId="3A84C492">
      <w:pPr>
        <w:spacing w:line="360" w:lineRule="exact"/>
        <w:rPr>
          <w:rFonts w:hint="eastAsia" w:ascii="宋体" w:hAnsi="宋体" w:cs="宋体"/>
          <w:b/>
          <w:color w:val="auto"/>
          <w:sz w:val="24"/>
          <w:highlight w:val="none"/>
          <w:lang w:val="en-US" w:eastAsia="zh-CN"/>
        </w:rPr>
      </w:pPr>
    </w:p>
    <w:p w14:paraId="3FA8E3A0">
      <w:pPr>
        <w:spacing w:line="360" w:lineRule="exact"/>
        <w:rPr>
          <w:rFonts w:hint="eastAsia" w:ascii="宋体" w:hAnsi="宋体" w:cs="宋体"/>
          <w:b/>
          <w:color w:val="auto"/>
          <w:sz w:val="24"/>
          <w:highlight w:val="none"/>
          <w:lang w:val="en-US" w:eastAsia="zh-CN"/>
        </w:rPr>
      </w:pPr>
    </w:p>
    <w:p w14:paraId="5BADABBA">
      <w:pPr>
        <w:spacing w:line="360" w:lineRule="exact"/>
        <w:rPr>
          <w:rFonts w:hint="eastAsia" w:ascii="宋体" w:hAnsi="宋体" w:cs="宋体"/>
          <w:b/>
          <w:color w:val="auto"/>
          <w:sz w:val="24"/>
          <w:highlight w:val="none"/>
          <w:lang w:val="en-US" w:eastAsia="zh-CN"/>
        </w:rPr>
      </w:pPr>
    </w:p>
    <w:p w14:paraId="1CDE5827">
      <w:pPr>
        <w:spacing w:line="360" w:lineRule="exact"/>
        <w:rPr>
          <w:rFonts w:hint="eastAsia" w:ascii="宋体" w:hAnsi="宋体" w:cs="宋体"/>
          <w:b/>
          <w:color w:val="auto"/>
          <w:sz w:val="24"/>
          <w:highlight w:val="none"/>
          <w:lang w:val="en-US" w:eastAsia="zh-CN"/>
        </w:rPr>
      </w:pPr>
    </w:p>
    <w:p w14:paraId="732653C0">
      <w:pPr>
        <w:spacing w:line="360" w:lineRule="exact"/>
        <w:rPr>
          <w:rFonts w:hint="eastAsia" w:ascii="宋体" w:hAnsi="宋体" w:cs="宋体"/>
          <w:b/>
          <w:color w:val="auto"/>
          <w:sz w:val="24"/>
          <w:highlight w:val="none"/>
          <w:lang w:val="en-US" w:eastAsia="zh-CN"/>
        </w:rPr>
      </w:pPr>
    </w:p>
    <w:p w14:paraId="2225A0D5">
      <w:pPr>
        <w:spacing w:line="360" w:lineRule="exact"/>
        <w:rPr>
          <w:rFonts w:hint="eastAsia" w:ascii="宋体" w:hAnsi="宋体" w:cs="宋体"/>
          <w:b/>
          <w:color w:val="auto"/>
          <w:sz w:val="24"/>
          <w:highlight w:val="none"/>
          <w:lang w:val="en-US" w:eastAsia="zh-CN"/>
        </w:rPr>
      </w:pPr>
    </w:p>
    <w:p w14:paraId="7FD1B17D">
      <w:pPr>
        <w:spacing w:line="360" w:lineRule="exact"/>
        <w:rPr>
          <w:rFonts w:hint="eastAsia" w:ascii="宋体" w:hAnsi="宋体" w:cs="宋体"/>
          <w:b/>
          <w:color w:val="auto"/>
          <w:sz w:val="24"/>
          <w:highlight w:val="none"/>
          <w:lang w:val="en-US" w:eastAsia="zh-CN"/>
        </w:rPr>
      </w:pPr>
    </w:p>
    <w:p w14:paraId="27550F65">
      <w:pPr>
        <w:spacing w:line="360" w:lineRule="exact"/>
        <w:rPr>
          <w:rFonts w:hint="eastAsia" w:ascii="宋体" w:hAnsi="宋体" w:cs="宋体"/>
          <w:b/>
          <w:color w:val="auto"/>
          <w:sz w:val="24"/>
          <w:highlight w:val="none"/>
          <w:lang w:val="en-US" w:eastAsia="zh-CN"/>
        </w:rPr>
      </w:pPr>
    </w:p>
    <w:p w14:paraId="75F8D7D8">
      <w:pPr>
        <w:spacing w:line="360" w:lineRule="exact"/>
        <w:rPr>
          <w:rFonts w:hint="eastAsia" w:ascii="宋体" w:hAnsi="宋体" w:cs="宋体"/>
          <w:b/>
          <w:color w:val="auto"/>
          <w:sz w:val="24"/>
          <w:highlight w:val="none"/>
          <w:lang w:val="en-US" w:eastAsia="zh-CN"/>
        </w:rPr>
      </w:pPr>
    </w:p>
    <w:p w14:paraId="4A9C8355">
      <w:pPr>
        <w:spacing w:line="360" w:lineRule="exact"/>
        <w:rPr>
          <w:rFonts w:hint="eastAsia" w:ascii="宋体" w:hAnsi="宋体" w:cs="宋体"/>
          <w:b/>
          <w:color w:val="auto"/>
          <w:sz w:val="24"/>
          <w:highlight w:val="none"/>
          <w:lang w:val="en-US" w:eastAsia="zh-CN"/>
        </w:rPr>
      </w:pPr>
    </w:p>
    <w:p w14:paraId="391A4029">
      <w:pPr>
        <w:spacing w:line="360" w:lineRule="exact"/>
        <w:rPr>
          <w:rFonts w:hint="eastAsia" w:ascii="宋体" w:hAnsi="宋体" w:cs="宋体"/>
          <w:b/>
          <w:color w:val="auto"/>
          <w:sz w:val="24"/>
          <w:highlight w:val="none"/>
          <w:lang w:val="en-US" w:eastAsia="zh-CN"/>
        </w:rPr>
      </w:pPr>
    </w:p>
    <w:p w14:paraId="4D2541E1">
      <w:pPr>
        <w:spacing w:line="360" w:lineRule="exact"/>
        <w:rPr>
          <w:rFonts w:hint="eastAsia" w:ascii="宋体" w:hAnsi="宋体" w:cs="宋体"/>
          <w:b/>
          <w:color w:val="auto"/>
          <w:sz w:val="24"/>
          <w:highlight w:val="none"/>
          <w:lang w:val="en-US" w:eastAsia="zh-CN"/>
        </w:rPr>
      </w:pPr>
    </w:p>
    <w:p w14:paraId="7807C797">
      <w:pPr>
        <w:spacing w:line="360" w:lineRule="exact"/>
        <w:rPr>
          <w:rFonts w:hint="eastAsia" w:ascii="宋体" w:hAnsi="宋体" w:cs="宋体"/>
          <w:b/>
          <w:color w:val="auto"/>
          <w:sz w:val="24"/>
          <w:highlight w:val="none"/>
          <w:lang w:val="en-US" w:eastAsia="zh-CN"/>
        </w:rPr>
      </w:pPr>
    </w:p>
    <w:p w14:paraId="6EE1DC39">
      <w:pPr>
        <w:spacing w:line="360" w:lineRule="exact"/>
        <w:rPr>
          <w:rFonts w:hint="eastAsia" w:ascii="宋体" w:hAnsi="宋体" w:cs="宋体"/>
          <w:b/>
          <w:color w:val="auto"/>
          <w:sz w:val="24"/>
          <w:highlight w:val="none"/>
          <w:lang w:val="en-US" w:eastAsia="zh-CN"/>
        </w:rPr>
      </w:pPr>
    </w:p>
    <w:p w14:paraId="5A1658E5">
      <w:pPr>
        <w:spacing w:line="360" w:lineRule="exact"/>
        <w:rPr>
          <w:rFonts w:hint="eastAsia" w:ascii="宋体" w:hAnsi="宋体" w:cs="宋体"/>
          <w:b/>
          <w:color w:val="auto"/>
          <w:sz w:val="24"/>
          <w:highlight w:val="none"/>
          <w:lang w:val="en-US" w:eastAsia="zh-CN"/>
        </w:rPr>
      </w:pPr>
    </w:p>
    <w:p w14:paraId="4C53F4F9">
      <w:pPr>
        <w:spacing w:line="360" w:lineRule="exact"/>
        <w:rPr>
          <w:rFonts w:hint="eastAsia" w:ascii="宋体" w:hAnsi="宋体" w:cs="宋体"/>
          <w:b/>
          <w:color w:val="auto"/>
          <w:sz w:val="24"/>
          <w:highlight w:val="none"/>
          <w:lang w:val="en-US" w:eastAsia="zh-CN"/>
        </w:rPr>
      </w:pPr>
    </w:p>
    <w:p w14:paraId="2F7EF81B">
      <w:pPr>
        <w:spacing w:line="360" w:lineRule="exact"/>
        <w:rPr>
          <w:rFonts w:hint="eastAsia" w:ascii="宋体" w:hAnsi="宋体" w:cs="宋体"/>
          <w:b/>
          <w:color w:val="auto"/>
          <w:sz w:val="24"/>
          <w:highlight w:val="none"/>
          <w:lang w:val="en-US" w:eastAsia="zh-CN"/>
        </w:rPr>
      </w:pPr>
    </w:p>
    <w:p w14:paraId="5138C322">
      <w:pPr>
        <w:spacing w:line="360" w:lineRule="exact"/>
        <w:rPr>
          <w:rFonts w:hint="eastAsia" w:ascii="宋体" w:hAnsi="宋体" w:cs="宋体"/>
          <w:b/>
          <w:color w:val="auto"/>
          <w:sz w:val="24"/>
          <w:highlight w:val="none"/>
          <w:lang w:val="en-US" w:eastAsia="zh-CN"/>
        </w:rPr>
      </w:pPr>
    </w:p>
    <w:p w14:paraId="4393B1C9">
      <w:pPr>
        <w:spacing w:line="360" w:lineRule="exact"/>
        <w:rPr>
          <w:rFonts w:hint="eastAsia" w:ascii="宋体" w:hAnsi="宋体" w:cs="宋体"/>
          <w:b/>
          <w:color w:val="auto"/>
          <w:sz w:val="24"/>
          <w:highlight w:val="none"/>
          <w:lang w:val="en-US" w:eastAsia="zh-CN"/>
        </w:rPr>
      </w:pPr>
    </w:p>
    <w:p w14:paraId="35A55ECB">
      <w:pPr>
        <w:spacing w:line="36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eastAsia="宋体" w:cs="宋体"/>
          <w:b/>
          <w:color w:val="auto"/>
          <w:sz w:val="24"/>
          <w:highlight w:val="none"/>
        </w:rPr>
        <w:t>、关于符合本国产品标准的声明函格式</w:t>
      </w:r>
    </w:p>
    <w:p w14:paraId="7D5984ED">
      <w:pPr>
        <w:spacing w:line="500" w:lineRule="exact"/>
        <w:jc w:val="center"/>
        <w:rPr>
          <w:rFonts w:hint="eastAsia" w:ascii="宋体" w:hAnsi="宋体" w:eastAsia="宋体" w:cs="宋体"/>
          <w:color w:val="auto"/>
          <w:sz w:val="44"/>
          <w:szCs w:val="20"/>
          <w:highlight w:val="none"/>
        </w:rPr>
      </w:pPr>
    </w:p>
    <w:p w14:paraId="1B66DABA">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关于符合本国产品标准的声明函</w:t>
      </w:r>
    </w:p>
    <w:p w14:paraId="1C96D3D8">
      <w:pPr>
        <w:keepNext w:val="0"/>
        <w:keepLines w:val="0"/>
        <w:pageBreakBefore w:val="0"/>
        <w:widowControl/>
        <w:shd w:val="clear" w:color="auto" w:fill="FFFFFF"/>
        <w:kinsoku/>
        <w:wordWrap/>
        <w:overflowPunct/>
        <w:topLinePunct w:val="0"/>
        <w:autoSpaceDE/>
        <w:autoSpaceDN/>
        <w:bidi w:val="0"/>
        <w:adjustRightInd/>
        <w:snapToGrid/>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本公司（单位）郑重声明，根据《国务院办公厅关于在政府采购中实施本国产品标准及相关政策的通知》（国办发〔2025〕34号）的规定，本公司（单位）提供的以下产品属于本国产品。具体情况如下：</w:t>
      </w:r>
    </w:p>
    <w:p w14:paraId="0C615BEB">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iCs/>
          <w:color w:val="auto"/>
          <w:kern w:val="0"/>
          <w:sz w:val="21"/>
          <w:szCs w:val="21"/>
          <w:highlight w:val="none"/>
          <w:u w:val="single"/>
        </w:rPr>
        <w:t>（产品名称1）</w:t>
      </w:r>
      <w:r>
        <w:rPr>
          <w:rFonts w:hint="eastAsia" w:asciiTheme="minorEastAsia" w:hAnsiTheme="minorEastAsia" w:eastAsiaTheme="minorEastAsia" w:cstheme="minorEastAsia"/>
          <w:iCs/>
          <w:color w:val="auto"/>
          <w:kern w:val="0"/>
          <w:sz w:val="21"/>
          <w:szCs w:val="21"/>
          <w:highlight w:val="none"/>
          <w:vertAlign w:val="superscript"/>
        </w:rPr>
        <w:t>1</w:t>
      </w:r>
      <w:r>
        <w:rPr>
          <w:rFonts w:hint="eastAsia" w:asciiTheme="minorEastAsia" w:hAnsiTheme="minorEastAsia" w:eastAsiaTheme="minorEastAsia" w:cstheme="minorEastAsia"/>
          <w:color w:val="auto"/>
          <w:kern w:val="0"/>
          <w:sz w:val="21"/>
          <w:szCs w:val="21"/>
          <w:highlight w:val="none"/>
        </w:rPr>
        <w:t>，生产厂为</w:t>
      </w:r>
      <w:r>
        <w:rPr>
          <w:rFonts w:hint="eastAsia" w:asciiTheme="minorEastAsia" w:hAnsiTheme="minorEastAsia" w:eastAsiaTheme="minorEastAsia" w:cstheme="minorEastAsia"/>
          <w:iCs/>
          <w:color w:val="auto"/>
          <w:kern w:val="0"/>
          <w:sz w:val="21"/>
          <w:szCs w:val="21"/>
          <w:highlight w:val="none"/>
          <w:u w:val="single"/>
        </w:rPr>
        <w:t>（厂名）</w:t>
      </w:r>
      <w:r>
        <w:rPr>
          <w:rFonts w:hint="eastAsia" w:asciiTheme="minorEastAsia" w:hAnsiTheme="minorEastAsia" w:eastAsiaTheme="minorEastAsia" w:cstheme="minorEastAsia"/>
          <w:iCs/>
          <w:color w:val="auto"/>
          <w:kern w:val="0"/>
          <w:sz w:val="21"/>
          <w:szCs w:val="21"/>
          <w:highlight w:val="none"/>
          <w:vertAlign w:val="superscript"/>
        </w:rPr>
        <w:t>2</w:t>
      </w:r>
      <w:r>
        <w:rPr>
          <w:rFonts w:hint="eastAsia" w:asciiTheme="minorEastAsia" w:hAnsiTheme="minorEastAsia" w:eastAsiaTheme="minorEastAsia" w:cstheme="minorEastAsia"/>
          <w:color w:val="auto"/>
          <w:kern w:val="0"/>
          <w:sz w:val="21"/>
          <w:szCs w:val="21"/>
          <w:highlight w:val="none"/>
        </w:rPr>
        <w:t>，厂址为</w:t>
      </w:r>
      <w:r>
        <w:rPr>
          <w:rFonts w:hint="eastAsia" w:asciiTheme="minorEastAsia" w:hAnsiTheme="minorEastAsia" w:eastAsiaTheme="minorEastAsia" w:cstheme="minorEastAsia"/>
          <w:iCs/>
          <w:color w:val="auto"/>
          <w:kern w:val="0"/>
          <w:sz w:val="21"/>
          <w:szCs w:val="21"/>
          <w:highlight w:val="none"/>
          <w:u w:val="single"/>
        </w:rPr>
        <w:t>（生产厂址）</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iCs/>
          <w:color w:val="auto"/>
          <w:kern w:val="0"/>
          <w:sz w:val="21"/>
          <w:szCs w:val="21"/>
          <w:highlight w:val="none"/>
        </w:rPr>
        <w:t>（</w:t>
      </w:r>
      <w:r>
        <w:rPr>
          <w:rFonts w:hint="eastAsia" w:asciiTheme="minorEastAsia" w:hAnsiTheme="minorEastAsia" w:eastAsiaTheme="minorEastAsia" w:cstheme="minorEastAsia"/>
          <w:iCs/>
          <w:color w:val="auto"/>
          <w:kern w:val="0"/>
          <w:sz w:val="21"/>
          <w:szCs w:val="21"/>
          <w:highlight w:val="none"/>
          <w:u w:val="single"/>
        </w:rPr>
        <w:t>产品名称1）</w:t>
      </w:r>
      <w:r>
        <w:rPr>
          <w:rFonts w:hint="eastAsia" w:asciiTheme="minorEastAsia" w:hAnsiTheme="minorEastAsia" w:eastAsiaTheme="minorEastAsia" w:cstheme="minorEastAsia"/>
          <w:color w:val="auto"/>
          <w:kern w:val="0"/>
          <w:sz w:val="21"/>
          <w:szCs w:val="21"/>
          <w:highlight w:val="none"/>
        </w:rPr>
        <w:t>的中国境内生产的组件成本占比≥</w:t>
      </w:r>
      <w:r>
        <w:rPr>
          <w:rFonts w:hint="eastAsia" w:asciiTheme="minorEastAsia" w:hAnsiTheme="minorEastAsia" w:eastAsiaTheme="minorEastAsia" w:cstheme="minorEastAsia"/>
          <w:iCs/>
          <w:color w:val="auto"/>
          <w:kern w:val="0"/>
          <w:sz w:val="21"/>
          <w:szCs w:val="21"/>
          <w:highlight w:val="none"/>
          <w:u w:val="single"/>
        </w:rPr>
        <w:t>（规定比例）</w:t>
      </w:r>
      <w:r>
        <w:rPr>
          <w:rFonts w:hint="eastAsia" w:asciiTheme="minorEastAsia" w:hAnsiTheme="minorEastAsia" w:eastAsiaTheme="minorEastAsia" w:cstheme="minorEastAsia"/>
          <w:iCs/>
          <w:color w:val="auto"/>
          <w:kern w:val="0"/>
          <w:sz w:val="21"/>
          <w:szCs w:val="21"/>
          <w:highlight w:val="none"/>
          <w:vertAlign w:val="superscript"/>
        </w:rPr>
        <w:t>3</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iCs/>
          <w:color w:val="auto"/>
          <w:kern w:val="0"/>
          <w:sz w:val="21"/>
          <w:szCs w:val="21"/>
          <w:highlight w:val="none"/>
          <w:u w:val="single"/>
        </w:rPr>
        <w:t>（产品名称1）</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eastAsiaTheme="minorEastAsia" w:cstheme="minorEastAsia"/>
          <w:iCs/>
          <w:color w:val="auto"/>
          <w:kern w:val="0"/>
          <w:sz w:val="21"/>
          <w:szCs w:val="21"/>
          <w:highlight w:val="none"/>
          <w:u w:val="single"/>
        </w:rPr>
        <w:t>（关键组件）</w:t>
      </w:r>
      <w:r>
        <w:rPr>
          <w:rFonts w:hint="eastAsia" w:asciiTheme="minorEastAsia" w:hAnsiTheme="minorEastAsia" w:eastAsiaTheme="minorEastAsia" w:cstheme="minorEastAsia"/>
          <w:iCs/>
          <w:color w:val="auto"/>
          <w:kern w:val="0"/>
          <w:sz w:val="21"/>
          <w:szCs w:val="21"/>
          <w:highlight w:val="none"/>
          <w:vertAlign w:val="superscript"/>
        </w:rPr>
        <w:t>4</w:t>
      </w:r>
      <w:r>
        <w:rPr>
          <w:rFonts w:hint="eastAsia" w:asciiTheme="minorEastAsia" w:hAnsiTheme="minorEastAsia" w:eastAsiaTheme="minorEastAsia" w:cstheme="minorEastAsia"/>
          <w:color w:val="auto"/>
          <w:kern w:val="0"/>
          <w:sz w:val="21"/>
          <w:szCs w:val="21"/>
          <w:highlight w:val="none"/>
        </w:rPr>
        <w:t>在中国境内生产。</w:t>
      </w:r>
      <w:r>
        <w:rPr>
          <w:rFonts w:hint="eastAsia" w:asciiTheme="minorEastAsia" w:hAnsiTheme="minorEastAsia" w:eastAsiaTheme="minorEastAsia" w:cstheme="minorEastAsia"/>
          <w:iCs/>
          <w:color w:val="auto"/>
          <w:kern w:val="0"/>
          <w:sz w:val="21"/>
          <w:szCs w:val="21"/>
          <w:highlight w:val="none"/>
          <w:u w:val="single"/>
        </w:rPr>
        <w:t>（产品名称1）</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eastAsiaTheme="minorEastAsia" w:cstheme="minorEastAsia"/>
          <w:iCs/>
          <w:color w:val="auto"/>
          <w:kern w:val="0"/>
          <w:sz w:val="21"/>
          <w:szCs w:val="21"/>
          <w:highlight w:val="none"/>
          <w:u w:val="single"/>
        </w:rPr>
        <w:t>（关键工序）</w:t>
      </w:r>
      <w:r>
        <w:rPr>
          <w:rFonts w:hint="eastAsia" w:asciiTheme="minorEastAsia" w:hAnsiTheme="minorEastAsia" w:eastAsiaTheme="minorEastAsia" w:cstheme="minorEastAsia"/>
          <w:iCs/>
          <w:color w:val="auto"/>
          <w:kern w:val="0"/>
          <w:sz w:val="21"/>
          <w:szCs w:val="21"/>
          <w:highlight w:val="none"/>
          <w:vertAlign w:val="superscript"/>
        </w:rPr>
        <w:t>5</w:t>
      </w:r>
      <w:r>
        <w:rPr>
          <w:rFonts w:hint="eastAsia" w:asciiTheme="minorEastAsia" w:hAnsiTheme="minorEastAsia" w:eastAsiaTheme="minorEastAsia" w:cstheme="minorEastAsia"/>
          <w:color w:val="auto"/>
          <w:kern w:val="0"/>
          <w:sz w:val="21"/>
          <w:szCs w:val="21"/>
          <w:highlight w:val="none"/>
        </w:rPr>
        <w:t>在中国境内完成。</w:t>
      </w:r>
    </w:p>
    <w:p w14:paraId="07DA2CEA">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iCs/>
          <w:color w:val="auto"/>
          <w:kern w:val="0"/>
          <w:sz w:val="21"/>
          <w:szCs w:val="21"/>
          <w:highlight w:val="none"/>
          <w:u w:val="single"/>
        </w:rPr>
        <w:t>（产品名称2）</w:t>
      </w:r>
      <w:r>
        <w:rPr>
          <w:rFonts w:hint="eastAsia" w:asciiTheme="minorEastAsia" w:hAnsiTheme="minorEastAsia" w:eastAsiaTheme="minorEastAsia" w:cstheme="minorEastAsia"/>
          <w:color w:val="auto"/>
          <w:kern w:val="0"/>
          <w:sz w:val="21"/>
          <w:szCs w:val="21"/>
          <w:highlight w:val="none"/>
        </w:rPr>
        <w:t>，生产厂为</w:t>
      </w:r>
      <w:r>
        <w:rPr>
          <w:rFonts w:hint="eastAsia" w:asciiTheme="minorEastAsia" w:hAnsiTheme="minorEastAsia" w:eastAsiaTheme="minorEastAsia" w:cstheme="minorEastAsia"/>
          <w:iCs/>
          <w:color w:val="auto"/>
          <w:kern w:val="0"/>
          <w:sz w:val="21"/>
          <w:szCs w:val="21"/>
          <w:highlight w:val="none"/>
          <w:u w:val="single"/>
        </w:rPr>
        <w:t>（厂名）</w:t>
      </w:r>
      <w:r>
        <w:rPr>
          <w:rFonts w:hint="eastAsia" w:asciiTheme="minorEastAsia" w:hAnsiTheme="minorEastAsia" w:eastAsiaTheme="minorEastAsia" w:cstheme="minorEastAsia"/>
          <w:color w:val="auto"/>
          <w:kern w:val="0"/>
          <w:sz w:val="21"/>
          <w:szCs w:val="21"/>
          <w:highlight w:val="none"/>
        </w:rPr>
        <w:t>，厂址为</w:t>
      </w:r>
      <w:r>
        <w:rPr>
          <w:rFonts w:hint="eastAsia" w:asciiTheme="minorEastAsia" w:hAnsiTheme="minorEastAsia" w:eastAsiaTheme="minorEastAsia" w:cstheme="minorEastAsia"/>
          <w:iCs/>
          <w:color w:val="auto"/>
          <w:kern w:val="0"/>
          <w:sz w:val="21"/>
          <w:szCs w:val="21"/>
          <w:highlight w:val="none"/>
          <w:u w:val="single"/>
        </w:rPr>
        <w:t>（生产厂址）</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iCs/>
          <w:color w:val="auto"/>
          <w:kern w:val="0"/>
          <w:sz w:val="21"/>
          <w:szCs w:val="21"/>
          <w:highlight w:val="none"/>
          <w:u w:val="single"/>
        </w:rPr>
        <w:t>（产品名称2）</w:t>
      </w:r>
      <w:r>
        <w:rPr>
          <w:rFonts w:hint="eastAsia" w:asciiTheme="minorEastAsia" w:hAnsiTheme="minorEastAsia" w:eastAsiaTheme="minorEastAsia" w:cstheme="minorEastAsia"/>
          <w:color w:val="auto"/>
          <w:kern w:val="0"/>
          <w:sz w:val="21"/>
          <w:szCs w:val="21"/>
          <w:highlight w:val="none"/>
        </w:rPr>
        <w:t>的中国境内生产的组件成本占比≥</w:t>
      </w:r>
      <w:r>
        <w:rPr>
          <w:rFonts w:hint="eastAsia" w:asciiTheme="minorEastAsia" w:hAnsiTheme="minorEastAsia" w:eastAsiaTheme="minorEastAsia" w:cstheme="minorEastAsia"/>
          <w:iCs/>
          <w:color w:val="auto"/>
          <w:kern w:val="0"/>
          <w:sz w:val="21"/>
          <w:szCs w:val="21"/>
          <w:highlight w:val="none"/>
          <w:u w:val="single"/>
        </w:rPr>
        <w:t>（规定比例）</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iCs/>
          <w:color w:val="auto"/>
          <w:kern w:val="0"/>
          <w:sz w:val="21"/>
          <w:szCs w:val="21"/>
          <w:highlight w:val="none"/>
          <w:u w:val="single"/>
        </w:rPr>
        <w:t>（产品名称2）</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eastAsiaTheme="minorEastAsia" w:cstheme="minorEastAsia"/>
          <w:iCs/>
          <w:color w:val="auto"/>
          <w:kern w:val="0"/>
          <w:sz w:val="21"/>
          <w:szCs w:val="21"/>
          <w:highlight w:val="none"/>
          <w:u w:val="single"/>
        </w:rPr>
        <w:t>（关键组件）</w:t>
      </w:r>
      <w:r>
        <w:rPr>
          <w:rFonts w:hint="eastAsia" w:asciiTheme="minorEastAsia" w:hAnsiTheme="minorEastAsia" w:eastAsiaTheme="minorEastAsia" w:cstheme="minorEastAsia"/>
          <w:color w:val="auto"/>
          <w:kern w:val="0"/>
          <w:sz w:val="21"/>
          <w:szCs w:val="21"/>
          <w:highlight w:val="none"/>
        </w:rPr>
        <w:t>在中国境内生产。</w:t>
      </w:r>
      <w:r>
        <w:rPr>
          <w:rFonts w:hint="eastAsia" w:asciiTheme="minorEastAsia" w:hAnsiTheme="minorEastAsia" w:eastAsiaTheme="minorEastAsia" w:cstheme="minorEastAsia"/>
          <w:iCs/>
          <w:color w:val="auto"/>
          <w:kern w:val="0"/>
          <w:sz w:val="21"/>
          <w:szCs w:val="21"/>
          <w:highlight w:val="none"/>
          <w:u w:val="single"/>
        </w:rPr>
        <w:t>（产品名称2）</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eastAsiaTheme="minorEastAsia" w:cstheme="minorEastAsia"/>
          <w:iCs/>
          <w:color w:val="auto"/>
          <w:kern w:val="0"/>
          <w:sz w:val="21"/>
          <w:szCs w:val="21"/>
          <w:highlight w:val="none"/>
          <w:u w:val="single"/>
        </w:rPr>
        <w:t>（关键工序）</w:t>
      </w:r>
      <w:r>
        <w:rPr>
          <w:rFonts w:hint="eastAsia" w:asciiTheme="minorEastAsia" w:hAnsiTheme="minorEastAsia" w:eastAsiaTheme="minorEastAsia" w:cstheme="minorEastAsia"/>
          <w:color w:val="auto"/>
          <w:kern w:val="0"/>
          <w:sz w:val="21"/>
          <w:szCs w:val="21"/>
          <w:highlight w:val="none"/>
        </w:rPr>
        <w:t>在中国境内完成。</w:t>
      </w:r>
    </w:p>
    <w:p w14:paraId="35B8E1E6">
      <w:pPr>
        <w:keepNext w:val="0"/>
        <w:keepLines w:val="0"/>
        <w:pageBreakBefore w:val="0"/>
        <w:widowControl/>
        <w:shd w:val="clear" w:color="auto" w:fill="FFFFFF"/>
        <w:kinsoku/>
        <w:wordWrap/>
        <w:overflowPunct/>
        <w:topLinePunct w:val="0"/>
        <w:autoSpaceDE/>
        <w:autoSpaceDN/>
        <w:bidi w:val="0"/>
        <w:adjustRightInd/>
        <w:snapToGrid/>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p>
    <w:p w14:paraId="06295123">
      <w:pPr>
        <w:keepNext w:val="0"/>
        <w:keepLines w:val="0"/>
        <w:pageBreakBefore w:val="0"/>
        <w:widowControl/>
        <w:shd w:val="clear" w:color="auto" w:fill="FFFFFF"/>
        <w:kinsoku/>
        <w:wordWrap/>
        <w:overflowPunct/>
        <w:topLinePunct w:val="0"/>
        <w:autoSpaceDE/>
        <w:autoSpaceDN/>
        <w:bidi w:val="0"/>
        <w:adjustRightInd/>
        <w:snapToGrid/>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本公司（单位）对上述声明内容的真实性负责。如有虚假，愿承担相应法律责任。</w:t>
      </w:r>
    </w:p>
    <w:p w14:paraId="62FA203E">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6255A80A">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日期：年月日</w:t>
      </w:r>
    </w:p>
    <w:p w14:paraId="0A9D96A6">
      <w:pPr>
        <w:spacing w:line="360" w:lineRule="exact"/>
        <w:ind w:firstLine="420" w:firstLineChars="200"/>
        <w:rPr>
          <w:rFonts w:hint="eastAsia" w:ascii="宋体" w:hAnsi="宋体" w:cs="宋体"/>
          <w:color w:val="auto"/>
          <w:szCs w:val="21"/>
          <w:highlight w:val="none"/>
        </w:rPr>
      </w:pPr>
    </w:p>
    <w:p w14:paraId="5222AFAC">
      <w:pPr>
        <w:spacing w:line="360" w:lineRule="exact"/>
        <w:jc w:val="center"/>
        <w:rPr>
          <w:rFonts w:hint="eastAsia" w:ascii="宋体" w:hAnsi="宋体" w:cs="宋体"/>
          <w:color w:val="auto"/>
          <w:sz w:val="32"/>
          <w:szCs w:val="32"/>
          <w:highlight w:val="none"/>
        </w:rPr>
      </w:pPr>
    </w:p>
    <w:p w14:paraId="0B59F21E">
      <w:pPr>
        <w:spacing w:line="500" w:lineRule="exact"/>
        <w:jc w:val="center"/>
        <w:rPr>
          <w:rFonts w:hint="eastAsia" w:ascii="宋体" w:hAnsi="宋体" w:cs="宋体"/>
          <w:color w:val="auto"/>
          <w:sz w:val="44"/>
          <w:szCs w:val="20"/>
          <w:highlight w:val="none"/>
        </w:rPr>
      </w:pPr>
    </w:p>
    <w:p w14:paraId="22B92B14">
      <w:pPr>
        <w:spacing w:line="500" w:lineRule="exact"/>
        <w:jc w:val="center"/>
        <w:rPr>
          <w:rFonts w:hint="eastAsia" w:ascii="宋体" w:hAnsi="宋体" w:cs="宋体"/>
          <w:color w:val="auto"/>
          <w:sz w:val="44"/>
          <w:szCs w:val="20"/>
          <w:highlight w:val="none"/>
        </w:rPr>
      </w:pPr>
    </w:p>
    <w:p w14:paraId="67DFDBFD">
      <w:pPr>
        <w:spacing w:line="500" w:lineRule="exact"/>
        <w:jc w:val="center"/>
        <w:rPr>
          <w:rFonts w:hint="eastAsia" w:ascii="宋体" w:hAnsi="宋体" w:cs="宋体"/>
          <w:color w:val="auto"/>
          <w:sz w:val="44"/>
          <w:szCs w:val="20"/>
          <w:highlight w:val="none"/>
        </w:rPr>
      </w:pPr>
    </w:p>
    <w:p w14:paraId="6A753A0D">
      <w:pPr>
        <w:spacing w:line="500" w:lineRule="exact"/>
        <w:jc w:val="center"/>
        <w:rPr>
          <w:rFonts w:hint="eastAsia" w:ascii="宋体" w:hAnsi="宋体" w:cs="宋体"/>
          <w:color w:val="auto"/>
          <w:sz w:val="44"/>
          <w:szCs w:val="20"/>
          <w:highlight w:val="none"/>
        </w:rPr>
      </w:pPr>
    </w:p>
    <w:p w14:paraId="2B40ECFE">
      <w:pPr>
        <w:spacing w:line="500" w:lineRule="exact"/>
        <w:jc w:val="center"/>
        <w:rPr>
          <w:rFonts w:hint="eastAsia" w:ascii="宋体" w:hAnsi="宋体" w:cs="宋体"/>
          <w:color w:val="auto"/>
          <w:sz w:val="44"/>
          <w:szCs w:val="20"/>
          <w:highlight w:val="none"/>
        </w:rPr>
      </w:pPr>
    </w:p>
    <w:p w14:paraId="7015A257">
      <w:pPr>
        <w:spacing w:line="500" w:lineRule="exact"/>
        <w:jc w:val="center"/>
        <w:rPr>
          <w:rFonts w:hint="eastAsia" w:ascii="宋体" w:hAnsi="宋体" w:cs="宋体"/>
          <w:color w:val="auto"/>
          <w:sz w:val="44"/>
          <w:szCs w:val="20"/>
          <w:highlight w:val="none"/>
        </w:rPr>
      </w:pPr>
    </w:p>
    <w:p w14:paraId="06AD3417">
      <w:pPr>
        <w:spacing w:line="500" w:lineRule="exact"/>
        <w:jc w:val="center"/>
        <w:rPr>
          <w:rFonts w:hint="eastAsia" w:ascii="宋体" w:hAnsi="宋体" w:cs="宋体"/>
          <w:color w:val="auto"/>
          <w:sz w:val="44"/>
          <w:szCs w:val="20"/>
          <w:highlight w:val="none"/>
        </w:rPr>
      </w:pPr>
    </w:p>
    <w:p w14:paraId="6A31A9C5">
      <w:pPr>
        <w:spacing w:line="500" w:lineRule="exact"/>
        <w:jc w:val="center"/>
        <w:rPr>
          <w:rFonts w:hint="eastAsia" w:ascii="宋体" w:hAnsi="宋体" w:cs="宋体"/>
          <w:color w:val="auto"/>
          <w:sz w:val="44"/>
          <w:szCs w:val="20"/>
          <w:highlight w:val="none"/>
        </w:rPr>
      </w:pPr>
    </w:p>
    <w:p w14:paraId="7323F0D8">
      <w:pPr>
        <w:spacing w:line="500" w:lineRule="exact"/>
        <w:jc w:val="center"/>
        <w:rPr>
          <w:rFonts w:hint="eastAsia" w:ascii="宋体" w:hAnsi="宋体" w:cs="宋体"/>
          <w:color w:val="auto"/>
          <w:sz w:val="44"/>
          <w:szCs w:val="20"/>
          <w:highlight w:val="none"/>
        </w:rPr>
      </w:pPr>
    </w:p>
    <w:p w14:paraId="23B08608">
      <w:pPr>
        <w:spacing w:line="500" w:lineRule="exact"/>
        <w:jc w:val="center"/>
        <w:rPr>
          <w:rFonts w:hint="eastAsia" w:ascii="宋体" w:hAnsi="宋体" w:cs="宋体"/>
          <w:color w:val="auto"/>
          <w:sz w:val="44"/>
          <w:szCs w:val="20"/>
          <w:highlight w:val="none"/>
        </w:rPr>
      </w:pPr>
    </w:p>
    <w:p w14:paraId="29ED4F40">
      <w:pPr>
        <w:spacing w:line="500" w:lineRule="exact"/>
        <w:jc w:val="center"/>
        <w:rPr>
          <w:rFonts w:hint="eastAsia" w:ascii="宋体" w:hAnsi="宋体" w:cs="宋体"/>
          <w:color w:val="auto"/>
          <w:sz w:val="44"/>
          <w:szCs w:val="20"/>
          <w:highlight w:val="none"/>
        </w:rPr>
      </w:pPr>
    </w:p>
    <w:p w14:paraId="6A02F982">
      <w:pPr>
        <w:spacing w:line="500" w:lineRule="exact"/>
        <w:jc w:val="center"/>
        <w:rPr>
          <w:rFonts w:hint="eastAsia" w:ascii="宋体" w:hAnsi="宋体" w:cs="宋体"/>
          <w:color w:val="auto"/>
          <w:sz w:val="44"/>
          <w:szCs w:val="20"/>
          <w:highlight w:val="none"/>
        </w:rPr>
      </w:pPr>
    </w:p>
    <w:p w14:paraId="3E772A2D">
      <w:pPr>
        <w:spacing w:line="500" w:lineRule="exact"/>
        <w:jc w:val="center"/>
        <w:rPr>
          <w:rFonts w:hint="eastAsia" w:ascii="宋体" w:hAnsi="宋体" w:cs="宋体"/>
          <w:color w:val="auto"/>
          <w:sz w:val="44"/>
          <w:szCs w:val="20"/>
          <w:highlight w:val="none"/>
        </w:rPr>
      </w:pPr>
    </w:p>
    <w:p w14:paraId="70BB601C">
      <w:pPr>
        <w:spacing w:line="500" w:lineRule="exact"/>
        <w:jc w:val="center"/>
        <w:rPr>
          <w:rFonts w:hint="eastAsia" w:ascii="宋体" w:hAnsi="宋体" w:cs="宋体"/>
          <w:color w:val="auto"/>
          <w:sz w:val="44"/>
          <w:szCs w:val="20"/>
          <w:highlight w:val="none"/>
        </w:rPr>
      </w:pPr>
    </w:p>
    <w:p w14:paraId="7E15B351">
      <w:pPr>
        <w:spacing w:line="500" w:lineRule="exact"/>
        <w:jc w:val="center"/>
        <w:rPr>
          <w:rFonts w:hint="eastAsia" w:ascii="宋体" w:hAnsi="宋体" w:cs="宋体"/>
          <w:color w:val="auto"/>
          <w:sz w:val="44"/>
          <w:szCs w:val="20"/>
          <w:highlight w:val="none"/>
        </w:rPr>
      </w:pPr>
    </w:p>
    <w:p w14:paraId="201DB346">
      <w:pPr>
        <w:spacing w:line="500" w:lineRule="exact"/>
        <w:jc w:val="center"/>
        <w:rPr>
          <w:rFonts w:hint="eastAsia" w:ascii="宋体" w:hAnsi="宋体" w:cs="宋体"/>
          <w:color w:val="auto"/>
          <w:sz w:val="44"/>
          <w:szCs w:val="20"/>
          <w:highlight w:val="none"/>
        </w:rPr>
      </w:pPr>
    </w:p>
    <w:p w14:paraId="40134197">
      <w:pPr>
        <w:pStyle w:val="2"/>
        <w:rPr>
          <w:rFonts w:hint="eastAsia" w:ascii="宋体" w:hAnsi="宋体" w:cs="宋体"/>
          <w:color w:val="auto"/>
          <w:highlight w:val="none"/>
        </w:rPr>
      </w:pPr>
      <w:bookmarkStart w:id="19" w:name="_Toc19961"/>
      <w:r>
        <w:rPr>
          <w:rFonts w:hint="eastAsia" w:ascii="宋体" w:hAnsi="宋体" w:cs="宋体"/>
          <w:color w:val="auto"/>
          <w:highlight w:val="none"/>
        </w:rPr>
        <w:t>第五章 合同主要（基本条款）</w:t>
      </w:r>
      <w:bookmarkEnd w:id="19"/>
    </w:p>
    <w:p w14:paraId="5021611F">
      <w:pPr>
        <w:pStyle w:val="126"/>
        <w:jc w:val="center"/>
        <w:rPr>
          <w:rFonts w:hint="eastAsia" w:ascii="宋体" w:hAnsi="宋体" w:eastAsia="宋体" w:cs="宋体"/>
          <w:color w:val="auto"/>
          <w:highlight w:val="none"/>
        </w:rPr>
      </w:pPr>
      <w:bookmarkStart w:id="20" w:name="_Toc1756478213"/>
      <w:bookmarkStart w:id="21" w:name="_Toc724920571"/>
      <w:bookmarkStart w:id="22" w:name="_Toc373478199"/>
      <w:bookmarkStart w:id="23" w:name="_Toc296503025"/>
      <w:bookmarkStart w:id="24" w:name="_Toc373227552"/>
      <w:bookmarkStart w:id="25" w:name="_Toc389065255"/>
      <w:bookmarkStart w:id="26" w:name="_Toc296890982"/>
      <w:bookmarkStart w:id="27" w:name="_Toc407135191"/>
      <w:bookmarkStart w:id="28" w:name="_Toc351203480"/>
      <w:bookmarkStart w:id="29" w:name="_Toc78449777"/>
    </w:p>
    <w:p w14:paraId="7970F34E">
      <w:pPr>
        <w:pStyle w:val="127"/>
        <w:adjustRightInd w:val="0"/>
        <w:snapToGrid w:val="0"/>
        <w:spacing w:line="800" w:lineRule="exact"/>
        <w:contextualSpacing/>
        <w:jc w:val="center"/>
        <w:rPr>
          <w:rFonts w:hint="eastAsia" w:ascii="宋体" w:hAnsi="宋体" w:cs="宋体"/>
          <w:b/>
          <w:bCs/>
          <w:color w:val="auto"/>
          <w:sz w:val="44"/>
          <w:szCs w:val="44"/>
          <w:highlight w:val="none"/>
        </w:rPr>
      </w:pPr>
      <w:bookmarkStart w:id="30" w:name="_Toc74156228"/>
      <w:bookmarkStart w:id="31" w:name="_Toc74156273"/>
      <w:bookmarkStart w:id="32" w:name="_Toc403396429"/>
    </w:p>
    <w:p w14:paraId="7F1EB179">
      <w:pPr>
        <w:pStyle w:val="127"/>
        <w:adjustRightInd w:val="0"/>
        <w:snapToGrid w:val="0"/>
        <w:spacing w:line="800" w:lineRule="exact"/>
        <w:contextualSpacing/>
        <w:jc w:val="center"/>
        <w:rPr>
          <w:rFonts w:hint="eastAsia" w:ascii="宋体" w:hAnsi="宋体" w:cs="宋体"/>
          <w:b/>
          <w:color w:val="auto"/>
          <w:sz w:val="72"/>
          <w:szCs w:val="72"/>
          <w:highlight w:val="none"/>
        </w:rPr>
      </w:pPr>
      <w:r>
        <w:rPr>
          <w:rFonts w:hint="eastAsia" w:ascii="宋体" w:hAnsi="宋体" w:cs="宋体"/>
          <w:b/>
          <w:bCs/>
          <w:color w:val="auto"/>
          <w:sz w:val="84"/>
          <w:szCs w:val="84"/>
          <w:highlight w:val="none"/>
        </w:rPr>
        <w:t>政府采购合同</w:t>
      </w:r>
    </w:p>
    <w:p w14:paraId="0BCBEB14">
      <w:pPr>
        <w:pStyle w:val="127"/>
        <w:adjustRightInd w:val="0"/>
        <w:snapToGrid w:val="0"/>
        <w:spacing w:line="800" w:lineRule="exact"/>
        <w:contextualSpacing/>
        <w:rPr>
          <w:rFonts w:hint="eastAsia" w:ascii="宋体" w:hAnsi="宋体" w:cs="宋体"/>
          <w:b/>
          <w:color w:val="auto"/>
          <w:sz w:val="32"/>
          <w:szCs w:val="32"/>
          <w:highlight w:val="none"/>
        </w:rPr>
      </w:pPr>
    </w:p>
    <w:p w14:paraId="5A2D39BA">
      <w:pPr>
        <w:ind w:left="2202" w:leftChars="284" w:right="913" w:hanging="1606" w:hangingChars="500"/>
        <w:rPr>
          <w:rFonts w:hint="eastAsia" w:ascii="宋体" w:hAnsi="宋体" w:cs="宋体"/>
          <w:b/>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color w:val="auto"/>
          <w:sz w:val="32"/>
          <w:szCs w:val="32"/>
          <w:highlight w:val="none"/>
        </w:rPr>
        <w:t xml:space="preserve">振动噪声测试与控制协同创新平台--声振传递函数测试系统 </w:t>
      </w:r>
    </w:p>
    <w:p w14:paraId="036AA62C">
      <w:pPr>
        <w:spacing w:line="360" w:lineRule="exact"/>
        <w:ind w:firstLine="643" w:firstLineChars="200"/>
        <w:rPr>
          <w:rFonts w:hint="eastAsia" w:ascii="宋体" w:hAnsi="宋体" w:cs="宋体"/>
          <w:b/>
          <w:color w:val="auto"/>
          <w:sz w:val="32"/>
          <w:szCs w:val="32"/>
          <w:highlight w:val="none"/>
        </w:rPr>
      </w:pPr>
    </w:p>
    <w:p w14:paraId="468C0166">
      <w:pPr>
        <w:ind w:right="913" w:firstLine="643" w:firstLineChars="2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bCs/>
          <w:color w:val="auto"/>
          <w:sz w:val="32"/>
          <w:szCs w:val="32"/>
          <w:highlight w:val="none"/>
        </w:rPr>
        <w:t xml:space="preserve"> </w:t>
      </w:r>
      <w:r>
        <w:rPr>
          <w:rFonts w:hint="eastAsia" w:ascii="宋体" w:hAnsi="宋体" w:cs="宋体"/>
          <w:b/>
          <w:color w:val="auto"/>
          <w:sz w:val="32"/>
          <w:szCs w:val="32"/>
          <w:highlight w:val="none"/>
          <w:lang w:eastAsia="zh-CN"/>
        </w:rPr>
        <w:t>GXZC2026-J1-000239-GXDY</w:t>
      </w:r>
    </w:p>
    <w:p w14:paraId="119C4CBF">
      <w:pPr>
        <w:spacing w:line="360" w:lineRule="exact"/>
        <w:rPr>
          <w:rFonts w:hint="eastAsia" w:ascii="宋体" w:hAnsi="宋体" w:cs="宋体"/>
          <w:b/>
          <w:bCs/>
          <w:color w:val="auto"/>
          <w:sz w:val="32"/>
          <w:szCs w:val="32"/>
          <w:highlight w:val="none"/>
        </w:rPr>
      </w:pPr>
    </w:p>
    <w:p w14:paraId="0211A66A">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合同编号： </w:t>
      </w:r>
    </w:p>
    <w:p w14:paraId="7E75200E">
      <w:pPr>
        <w:spacing w:line="360" w:lineRule="exact"/>
        <w:rPr>
          <w:rFonts w:hint="eastAsia" w:ascii="宋体" w:hAnsi="宋体" w:cs="宋体"/>
          <w:b/>
          <w:bCs/>
          <w:color w:val="auto"/>
          <w:sz w:val="32"/>
          <w:szCs w:val="32"/>
          <w:highlight w:val="none"/>
        </w:rPr>
      </w:pPr>
    </w:p>
    <w:p w14:paraId="46CF1331">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合同甲方：广西科技大学</w:t>
      </w:r>
    </w:p>
    <w:p w14:paraId="3FF4C149">
      <w:pPr>
        <w:spacing w:line="360" w:lineRule="exact"/>
        <w:ind w:firstLine="643" w:firstLineChars="200"/>
        <w:rPr>
          <w:rFonts w:hint="eastAsia" w:ascii="宋体" w:hAnsi="宋体" w:cs="宋体"/>
          <w:b/>
          <w:bCs/>
          <w:color w:val="auto"/>
          <w:sz w:val="32"/>
          <w:szCs w:val="32"/>
          <w:highlight w:val="none"/>
        </w:rPr>
      </w:pPr>
    </w:p>
    <w:p w14:paraId="4BF7CEC9">
      <w:pPr>
        <w:spacing w:line="360" w:lineRule="exact"/>
        <w:ind w:firstLine="643" w:firstLineChars="200"/>
        <w:rPr>
          <w:rFonts w:hint="eastAsia" w:ascii="宋体" w:hAnsi="宋体" w:cs="宋体"/>
          <w:b/>
          <w:bCs/>
          <w:color w:val="auto"/>
          <w:sz w:val="32"/>
          <w:szCs w:val="32"/>
          <w:highlight w:val="none"/>
        </w:rPr>
      </w:pPr>
    </w:p>
    <w:p w14:paraId="518339A2">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合同乙方：  </w:t>
      </w:r>
    </w:p>
    <w:p w14:paraId="080C5FE6">
      <w:pPr>
        <w:spacing w:line="360" w:lineRule="exact"/>
        <w:ind w:firstLine="643" w:firstLineChars="200"/>
        <w:rPr>
          <w:rFonts w:hint="eastAsia" w:ascii="宋体" w:hAnsi="宋体" w:cs="宋体"/>
          <w:b/>
          <w:bCs/>
          <w:color w:val="auto"/>
          <w:sz w:val="32"/>
          <w:szCs w:val="32"/>
          <w:highlight w:val="none"/>
        </w:rPr>
      </w:pPr>
    </w:p>
    <w:p w14:paraId="3A4B4EA2">
      <w:pPr>
        <w:spacing w:line="360" w:lineRule="exact"/>
        <w:ind w:firstLine="643" w:firstLineChars="200"/>
        <w:rPr>
          <w:rFonts w:hint="eastAsia" w:ascii="宋体" w:hAnsi="宋体" w:cs="宋体"/>
          <w:b/>
          <w:bCs/>
          <w:color w:val="auto"/>
          <w:sz w:val="32"/>
          <w:szCs w:val="32"/>
          <w:highlight w:val="none"/>
        </w:rPr>
      </w:pPr>
    </w:p>
    <w:p w14:paraId="4723FF66">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合同签订时间：202</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年  月  日</w:t>
      </w:r>
    </w:p>
    <w:p w14:paraId="723DA972">
      <w:pPr>
        <w:pStyle w:val="127"/>
        <w:adjustRightInd w:val="0"/>
        <w:snapToGrid w:val="0"/>
        <w:spacing w:line="800" w:lineRule="exact"/>
        <w:contextualSpacing/>
        <w:rPr>
          <w:rFonts w:hint="eastAsia" w:ascii="宋体" w:hAnsi="宋体" w:cs="宋体"/>
          <w:b/>
          <w:bCs/>
          <w:color w:val="auto"/>
          <w:sz w:val="32"/>
          <w:szCs w:val="32"/>
          <w:highlight w:val="none"/>
          <w:u w:val="single"/>
        </w:rPr>
      </w:pPr>
    </w:p>
    <w:p w14:paraId="60B2E2F9">
      <w:pPr>
        <w:pStyle w:val="127"/>
        <w:adjustRightInd w:val="0"/>
        <w:snapToGrid w:val="0"/>
        <w:spacing w:line="800" w:lineRule="exact"/>
        <w:contextualSpacing/>
        <w:rPr>
          <w:rFonts w:hint="eastAsia" w:ascii="宋体" w:hAnsi="宋体" w:cs="宋体"/>
          <w:b/>
          <w:bCs/>
          <w:color w:val="auto"/>
          <w:sz w:val="32"/>
          <w:szCs w:val="32"/>
          <w:highlight w:val="none"/>
          <w:u w:val="single"/>
        </w:rPr>
      </w:pPr>
    </w:p>
    <w:p w14:paraId="1B6D852B">
      <w:pPr>
        <w:pStyle w:val="127"/>
        <w:adjustRightInd w:val="0"/>
        <w:snapToGrid w:val="0"/>
        <w:spacing w:line="800" w:lineRule="exact"/>
        <w:contextualSpacing/>
        <w:rPr>
          <w:rFonts w:hint="eastAsia" w:ascii="宋体" w:hAnsi="宋体" w:cs="宋体"/>
          <w:b/>
          <w:bCs/>
          <w:color w:val="auto"/>
          <w:sz w:val="28"/>
          <w:szCs w:val="28"/>
          <w:highlight w:val="none"/>
          <w:u w:val="single"/>
        </w:rPr>
      </w:pPr>
    </w:p>
    <w:p w14:paraId="70EB900E">
      <w:pPr>
        <w:pStyle w:val="127"/>
        <w:adjustRightInd w:val="0"/>
        <w:snapToGrid w:val="0"/>
        <w:spacing w:line="800" w:lineRule="exact"/>
        <w:contextualSpacing/>
        <w:rPr>
          <w:rFonts w:hint="eastAsia" w:ascii="宋体" w:hAnsi="宋体" w:cs="宋体"/>
          <w:b/>
          <w:bCs/>
          <w:color w:val="auto"/>
          <w:sz w:val="28"/>
          <w:szCs w:val="28"/>
          <w:highlight w:val="none"/>
          <w:u w:val="single"/>
        </w:rPr>
      </w:pPr>
    </w:p>
    <w:p w14:paraId="03E80FCD">
      <w:pPr>
        <w:pStyle w:val="127"/>
        <w:adjustRightInd w:val="0"/>
        <w:snapToGrid w:val="0"/>
        <w:spacing w:line="800" w:lineRule="exact"/>
        <w:contextualSpacing/>
        <w:rPr>
          <w:rFonts w:hint="eastAsia" w:ascii="宋体" w:hAnsi="宋体" w:cs="宋体"/>
          <w:b/>
          <w:bCs/>
          <w:color w:val="auto"/>
          <w:sz w:val="28"/>
          <w:szCs w:val="28"/>
          <w:highlight w:val="none"/>
          <w:u w:val="single"/>
        </w:rPr>
      </w:pPr>
    </w:p>
    <w:p w14:paraId="6A4AED2F">
      <w:pPr>
        <w:pStyle w:val="127"/>
        <w:adjustRightInd w:val="0"/>
        <w:snapToGrid w:val="0"/>
        <w:spacing w:line="800" w:lineRule="exact"/>
        <w:contextualSpacing/>
        <w:rPr>
          <w:rFonts w:hint="eastAsia" w:ascii="宋体" w:hAnsi="宋体" w:cs="宋体"/>
          <w:b/>
          <w:bCs/>
          <w:color w:val="auto"/>
          <w:sz w:val="28"/>
          <w:szCs w:val="28"/>
          <w:highlight w:val="none"/>
          <w:u w:val="single"/>
        </w:rPr>
      </w:pPr>
    </w:p>
    <w:bookmarkEnd w:id="30"/>
    <w:bookmarkEnd w:id="31"/>
    <w:bookmarkEnd w:id="32"/>
    <w:p w14:paraId="098CAA37">
      <w:pPr>
        <w:pStyle w:val="2"/>
        <w:spacing w:line="3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政府采购合同（基本条款）</w:t>
      </w:r>
    </w:p>
    <w:p w14:paraId="2157B5BB">
      <w:pPr>
        <w:spacing w:line="360" w:lineRule="exact"/>
        <w:rPr>
          <w:rFonts w:hint="eastAsia" w:ascii="宋体" w:hAnsi="宋体" w:cs="宋体"/>
          <w:color w:val="auto"/>
          <w:szCs w:val="21"/>
          <w:highlight w:val="none"/>
        </w:rPr>
      </w:pPr>
      <w:bookmarkStart w:id="33" w:name="_Toc99768080"/>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42FF69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7FD184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签订地点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B7E8D79">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根据《中华人民共和国政府采购法》、《中华人民共和国民法典》等法律、法规规定，按照竞争性谈判文件规定条款和成交供应商竞争性谈判响应文件及其承诺，甲乙双方签订本合同。</w:t>
      </w:r>
    </w:p>
    <w:p w14:paraId="5285E3E7">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w:t>
      </w:r>
      <w:r>
        <w:rPr>
          <w:rFonts w:hint="eastAsia" w:hAnsi="宋体" w:cs="宋体"/>
          <w:color w:val="auto"/>
          <w:spacing w:val="-73"/>
          <w:sz w:val="21"/>
          <w:szCs w:val="21"/>
          <w:highlight w:val="none"/>
        </w:rPr>
        <w:t xml:space="preserve"> </w:t>
      </w:r>
      <w:r>
        <w:rPr>
          <w:rFonts w:hint="eastAsia" w:hAnsi="宋体" w:cs="宋体"/>
          <w:b/>
          <w:bCs/>
          <w:color w:val="auto"/>
          <w:spacing w:val="14"/>
          <w:sz w:val="21"/>
          <w:szCs w:val="21"/>
          <w:highlight w:val="none"/>
        </w:rPr>
        <w:t>一</w:t>
      </w:r>
      <w:r>
        <w:rPr>
          <w:rFonts w:hint="eastAsia" w:hAnsi="宋体" w:cs="宋体"/>
          <w:color w:val="auto"/>
          <w:spacing w:val="-79"/>
          <w:sz w:val="21"/>
          <w:szCs w:val="21"/>
          <w:highlight w:val="none"/>
        </w:rPr>
        <w:t xml:space="preserve"> </w:t>
      </w:r>
      <w:r>
        <w:rPr>
          <w:rFonts w:hint="eastAsia" w:hAnsi="宋体" w:cs="宋体"/>
          <w:b/>
          <w:bCs/>
          <w:color w:val="auto"/>
          <w:spacing w:val="14"/>
          <w:sz w:val="21"/>
          <w:szCs w:val="21"/>
          <w:highlight w:val="none"/>
        </w:rPr>
        <w:t>条</w:t>
      </w:r>
      <w:r>
        <w:rPr>
          <w:rFonts w:hint="eastAsia" w:hAnsi="宋体" w:cs="宋体"/>
          <w:color w:val="auto"/>
          <w:spacing w:val="23"/>
          <w:sz w:val="21"/>
          <w:szCs w:val="21"/>
          <w:highlight w:val="none"/>
        </w:rPr>
        <w:t xml:space="preserve"> </w:t>
      </w:r>
      <w:r>
        <w:rPr>
          <w:rFonts w:hint="eastAsia" w:hAnsi="宋体" w:cs="宋体"/>
          <w:b/>
          <w:bCs/>
          <w:color w:val="auto"/>
          <w:spacing w:val="14"/>
          <w:sz w:val="21"/>
          <w:szCs w:val="21"/>
          <w:highlight w:val="none"/>
        </w:rPr>
        <w:t>合同标的</w:t>
      </w:r>
    </w:p>
    <w:p w14:paraId="3D86F69F">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1.供货一览表</w:t>
      </w:r>
    </w:p>
    <w:tbl>
      <w:tblPr>
        <w:tblStyle w:val="138"/>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030FD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D4CD141">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序号</w:t>
            </w:r>
          </w:p>
        </w:tc>
        <w:tc>
          <w:tcPr>
            <w:tcW w:w="1241" w:type="dxa"/>
            <w:vAlign w:val="center"/>
          </w:tcPr>
          <w:p w14:paraId="4D7FA256">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标的名称</w:t>
            </w:r>
          </w:p>
        </w:tc>
        <w:tc>
          <w:tcPr>
            <w:tcW w:w="996" w:type="dxa"/>
            <w:vAlign w:val="center"/>
          </w:tcPr>
          <w:p w14:paraId="724C687C">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商标品牌</w:t>
            </w:r>
          </w:p>
        </w:tc>
        <w:tc>
          <w:tcPr>
            <w:tcW w:w="989" w:type="dxa"/>
            <w:vAlign w:val="center"/>
          </w:tcPr>
          <w:p w14:paraId="06DE89B0">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型号参数</w:t>
            </w:r>
          </w:p>
        </w:tc>
        <w:tc>
          <w:tcPr>
            <w:tcW w:w="979" w:type="dxa"/>
            <w:vAlign w:val="center"/>
          </w:tcPr>
          <w:p w14:paraId="23E9427A">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生产厂家</w:t>
            </w:r>
          </w:p>
        </w:tc>
        <w:tc>
          <w:tcPr>
            <w:tcW w:w="888" w:type="dxa"/>
            <w:vAlign w:val="center"/>
          </w:tcPr>
          <w:p w14:paraId="271CFB10">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数量</w:t>
            </w:r>
          </w:p>
        </w:tc>
        <w:tc>
          <w:tcPr>
            <w:tcW w:w="968" w:type="dxa"/>
            <w:vAlign w:val="center"/>
          </w:tcPr>
          <w:p w14:paraId="0F5F034D">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单位</w:t>
            </w:r>
          </w:p>
        </w:tc>
        <w:tc>
          <w:tcPr>
            <w:tcW w:w="1104" w:type="dxa"/>
            <w:vAlign w:val="center"/>
          </w:tcPr>
          <w:p w14:paraId="7CD7B2CB">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单价 (元)</w:t>
            </w:r>
          </w:p>
        </w:tc>
        <w:tc>
          <w:tcPr>
            <w:tcW w:w="1153" w:type="dxa"/>
            <w:vAlign w:val="center"/>
          </w:tcPr>
          <w:p w14:paraId="1AA20F43">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金额 (元)</w:t>
            </w:r>
          </w:p>
        </w:tc>
      </w:tr>
      <w:tr w14:paraId="0450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7C755F01">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w:t>
            </w:r>
          </w:p>
        </w:tc>
        <w:tc>
          <w:tcPr>
            <w:tcW w:w="1241" w:type="dxa"/>
            <w:vAlign w:val="center"/>
          </w:tcPr>
          <w:p w14:paraId="3D6AA448">
            <w:pPr>
              <w:spacing w:line="360" w:lineRule="exact"/>
              <w:jc w:val="center"/>
              <w:rPr>
                <w:rFonts w:hint="eastAsia" w:ascii="宋体" w:hAnsi="宋体" w:cs="宋体"/>
                <w:color w:val="auto"/>
                <w:szCs w:val="21"/>
                <w:highlight w:val="none"/>
              </w:rPr>
            </w:pPr>
          </w:p>
        </w:tc>
        <w:tc>
          <w:tcPr>
            <w:tcW w:w="996" w:type="dxa"/>
            <w:vAlign w:val="center"/>
          </w:tcPr>
          <w:p w14:paraId="0EC56955">
            <w:pPr>
              <w:spacing w:line="360" w:lineRule="exact"/>
              <w:jc w:val="center"/>
              <w:rPr>
                <w:rFonts w:hint="eastAsia" w:ascii="宋体" w:hAnsi="宋体" w:cs="宋体"/>
                <w:color w:val="auto"/>
                <w:szCs w:val="21"/>
                <w:highlight w:val="none"/>
              </w:rPr>
            </w:pPr>
          </w:p>
        </w:tc>
        <w:tc>
          <w:tcPr>
            <w:tcW w:w="989" w:type="dxa"/>
            <w:vAlign w:val="center"/>
          </w:tcPr>
          <w:p w14:paraId="4AC6C729">
            <w:pPr>
              <w:spacing w:line="360" w:lineRule="exact"/>
              <w:jc w:val="center"/>
              <w:rPr>
                <w:rFonts w:hint="eastAsia" w:ascii="宋体" w:hAnsi="宋体" w:cs="宋体"/>
                <w:color w:val="auto"/>
                <w:szCs w:val="21"/>
                <w:highlight w:val="none"/>
              </w:rPr>
            </w:pPr>
          </w:p>
        </w:tc>
        <w:tc>
          <w:tcPr>
            <w:tcW w:w="979" w:type="dxa"/>
            <w:vAlign w:val="center"/>
          </w:tcPr>
          <w:p w14:paraId="6D055A7C">
            <w:pPr>
              <w:spacing w:line="360" w:lineRule="exact"/>
              <w:jc w:val="center"/>
              <w:rPr>
                <w:rFonts w:hint="eastAsia" w:ascii="宋体" w:hAnsi="宋体" w:cs="宋体"/>
                <w:color w:val="auto"/>
                <w:szCs w:val="21"/>
                <w:highlight w:val="none"/>
              </w:rPr>
            </w:pPr>
          </w:p>
        </w:tc>
        <w:tc>
          <w:tcPr>
            <w:tcW w:w="888" w:type="dxa"/>
            <w:vAlign w:val="center"/>
          </w:tcPr>
          <w:p w14:paraId="37AB79D5">
            <w:pPr>
              <w:spacing w:line="360" w:lineRule="exact"/>
              <w:jc w:val="center"/>
              <w:rPr>
                <w:rFonts w:hint="eastAsia" w:ascii="宋体" w:hAnsi="宋体" w:cs="宋体"/>
                <w:color w:val="auto"/>
                <w:szCs w:val="21"/>
                <w:highlight w:val="none"/>
              </w:rPr>
            </w:pPr>
          </w:p>
        </w:tc>
        <w:tc>
          <w:tcPr>
            <w:tcW w:w="968" w:type="dxa"/>
            <w:vAlign w:val="center"/>
          </w:tcPr>
          <w:p w14:paraId="17A5D7F2">
            <w:pPr>
              <w:spacing w:line="360" w:lineRule="exact"/>
              <w:jc w:val="center"/>
              <w:rPr>
                <w:rFonts w:hint="eastAsia" w:ascii="宋体" w:hAnsi="宋体" w:cs="宋体"/>
                <w:color w:val="auto"/>
                <w:szCs w:val="21"/>
                <w:highlight w:val="none"/>
              </w:rPr>
            </w:pPr>
          </w:p>
        </w:tc>
        <w:tc>
          <w:tcPr>
            <w:tcW w:w="1104" w:type="dxa"/>
            <w:vAlign w:val="center"/>
          </w:tcPr>
          <w:p w14:paraId="58647DCC">
            <w:pPr>
              <w:spacing w:line="360" w:lineRule="exact"/>
              <w:jc w:val="center"/>
              <w:rPr>
                <w:rFonts w:hint="eastAsia" w:ascii="宋体" w:hAnsi="宋体" w:cs="宋体"/>
                <w:color w:val="auto"/>
                <w:szCs w:val="21"/>
                <w:highlight w:val="none"/>
              </w:rPr>
            </w:pPr>
          </w:p>
        </w:tc>
        <w:tc>
          <w:tcPr>
            <w:tcW w:w="1153" w:type="dxa"/>
            <w:vAlign w:val="center"/>
          </w:tcPr>
          <w:p w14:paraId="3E2C5120">
            <w:pPr>
              <w:spacing w:line="360" w:lineRule="exact"/>
              <w:jc w:val="center"/>
              <w:rPr>
                <w:rFonts w:hint="eastAsia" w:ascii="宋体" w:hAnsi="宋体" w:cs="宋体"/>
                <w:color w:val="auto"/>
                <w:szCs w:val="21"/>
                <w:highlight w:val="none"/>
              </w:rPr>
            </w:pPr>
          </w:p>
        </w:tc>
      </w:tr>
      <w:tr w14:paraId="71827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5350AF89">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2</w:t>
            </w:r>
          </w:p>
        </w:tc>
        <w:tc>
          <w:tcPr>
            <w:tcW w:w="1241" w:type="dxa"/>
            <w:vAlign w:val="center"/>
          </w:tcPr>
          <w:p w14:paraId="32548D08">
            <w:pPr>
              <w:spacing w:line="360" w:lineRule="exact"/>
              <w:jc w:val="center"/>
              <w:rPr>
                <w:rFonts w:hint="eastAsia" w:ascii="宋体" w:hAnsi="宋体" w:cs="宋体"/>
                <w:color w:val="auto"/>
                <w:szCs w:val="21"/>
                <w:highlight w:val="none"/>
              </w:rPr>
            </w:pPr>
          </w:p>
        </w:tc>
        <w:tc>
          <w:tcPr>
            <w:tcW w:w="996" w:type="dxa"/>
            <w:vAlign w:val="center"/>
          </w:tcPr>
          <w:p w14:paraId="06A66161">
            <w:pPr>
              <w:spacing w:line="360" w:lineRule="exact"/>
              <w:jc w:val="center"/>
              <w:rPr>
                <w:rFonts w:hint="eastAsia" w:ascii="宋体" w:hAnsi="宋体" w:cs="宋体"/>
                <w:color w:val="auto"/>
                <w:szCs w:val="21"/>
                <w:highlight w:val="none"/>
              </w:rPr>
            </w:pPr>
          </w:p>
        </w:tc>
        <w:tc>
          <w:tcPr>
            <w:tcW w:w="989" w:type="dxa"/>
            <w:vAlign w:val="center"/>
          </w:tcPr>
          <w:p w14:paraId="40A1A5DD">
            <w:pPr>
              <w:spacing w:line="360" w:lineRule="exact"/>
              <w:jc w:val="center"/>
              <w:rPr>
                <w:rFonts w:hint="eastAsia" w:ascii="宋体" w:hAnsi="宋体" w:cs="宋体"/>
                <w:color w:val="auto"/>
                <w:szCs w:val="21"/>
                <w:highlight w:val="none"/>
              </w:rPr>
            </w:pPr>
          </w:p>
        </w:tc>
        <w:tc>
          <w:tcPr>
            <w:tcW w:w="979" w:type="dxa"/>
            <w:vAlign w:val="center"/>
          </w:tcPr>
          <w:p w14:paraId="544732CC">
            <w:pPr>
              <w:spacing w:line="360" w:lineRule="exact"/>
              <w:jc w:val="center"/>
              <w:rPr>
                <w:rFonts w:hint="eastAsia" w:ascii="宋体" w:hAnsi="宋体" w:cs="宋体"/>
                <w:color w:val="auto"/>
                <w:szCs w:val="21"/>
                <w:highlight w:val="none"/>
              </w:rPr>
            </w:pPr>
          </w:p>
        </w:tc>
        <w:tc>
          <w:tcPr>
            <w:tcW w:w="888" w:type="dxa"/>
            <w:vAlign w:val="center"/>
          </w:tcPr>
          <w:p w14:paraId="152CB45F">
            <w:pPr>
              <w:spacing w:line="360" w:lineRule="exact"/>
              <w:jc w:val="center"/>
              <w:rPr>
                <w:rFonts w:hint="eastAsia" w:ascii="宋体" w:hAnsi="宋体" w:cs="宋体"/>
                <w:color w:val="auto"/>
                <w:szCs w:val="21"/>
                <w:highlight w:val="none"/>
              </w:rPr>
            </w:pPr>
          </w:p>
        </w:tc>
        <w:tc>
          <w:tcPr>
            <w:tcW w:w="968" w:type="dxa"/>
            <w:vAlign w:val="center"/>
          </w:tcPr>
          <w:p w14:paraId="06965853">
            <w:pPr>
              <w:spacing w:line="360" w:lineRule="exact"/>
              <w:jc w:val="center"/>
              <w:rPr>
                <w:rFonts w:hint="eastAsia" w:ascii="宋体" w:hAnsi="宋体" w:cs="宋体"/>
                <w:color w:val="auto"/>
                <w:szCs w:val="21"/>
                <w:highlight w:val="none"/>
              </w:rPr>
            </w:pPr>
          </w:p>
        </w:tc>
        <w:tc>
          <w:tcPr>
            <w:tcW w:w="1104" w:type="dxa"/>
            <w:vAlign w:val="center"/>
          </w:tcPr>
          <w:p w14:paraId="0769883F">
            <w:pPr>
              <w:spacing w:line="360" w:lineRule="exact"/>
              <w:jc w:val="center"/>
              <w:rPr>
                <w:rFonts w:hint="eastAsia" w:ascii="宋体" w:hAnsi="宋体" w:cs="宋体"/>
                <w:color w:val="auto"/>
                <w:szCs w:val="21"/>
                <w:highlight w:val="none"/>
              </w:rPr>
            </w:pPr>
          </w:p>
        </w:tc>
        <w:tc>
          <w:tcPr>
            <w:tcW w:w="1153" w:type="dxa"/>
            <w:vAlign w:val="center"/>
          </w:tcPr>
          <w:p w14:paraId="2CFF00B8">
            <w:pPr>
              <w:spacing w:line="360" w:lineRule="exact"/>
              <w:jc w:val="center"/>
              <w:rPr>
                <w:rFonts w:hint="eastAsia" w:ascii="宋体" w:hAnsi="宋体" w:cs="宋体"/>
                <w:color w:val="auto"/>
                <w:szCs w:val="21"/>
                <w:highlight w:val="none"/>
              </w:rPr>
            </w:pPr>
          </w:p>
        </w:tc>
      </w:tr>
      <w:tr w14:paraId="073F8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245E413D">
            <w:pPr>
              <w:pStyle w:val="16"/>
              <w:adjustRightInd/>
              <w:spacing w:after="0"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w:t>
            </w:r>
          </w:p>
        </w:tc>
        <w:tc>
          <w:tcPr>
            <w:tcW w:w="1241" w:type="dxa"/>
            <w:vAlign w:val="center"/>
          </w:tcPr>
          <w:p w14:paraId="1496F71D">
            <w:pPr>
              <w:spacing w:line="360" w:lineRule="exact"/>
              <w:jc w:val="center"/>
              <w:rPr>
                <w:rFonts w:hint="eastAsia" w:ascii="宋体" w:hAnsi="宋体" w:cs="宋体"/>
                <w:color w:val="auto"/>
                <w:szCs w:val="21"/>
                <w:highlight w:val="none"/>
              </w:rPr>
            </w:pPr>
          </w:p>
        </w:tc>
        <w:tc>
          <w:tcPr>
            <w:tcW w:w="996" w:type="dxa"/>
            <w:vAlign w:val="center"/>
          </w:tcPr>
          <w:p w14:paraId="0D64A0A4">
            <w:pPr>
              <w:spacing w:line="360" w:lineRule="exact"/>
              <w:jc w:val="center"/>
              <w:rPr>
                <w:rFonts w:hint="eastAsia" w:ascii="宋体" w:hAnsi="宋体" w:cs="宋体"/>
                <w:color w:val="auto"/>
                <w:szCs w:val="21"/>
                <w:highlight w:val="none"/>
              </w:rPr>
            </w:pPr>
          </w:p>
        </w:tc>
        <w:tc>
          <w:tcPr>
            <w:tcW w:w="989" w:type="dxa"/>
            <w:vAlign w:val="center"/>
          </w:tcPr>
          <w:p w14:paraId="271EE3E4">
            <w:pPr>
              <w:spacing w:line="360" w:lineRule="exact"/>
              <w:jc w:val="center"/>
              <w:rPr>
                <w:rFonts w:hint="eastAsia" w:ascii="宋体" w:hAnsi="宋体" w:cs="宋体"/>
                <w:color w:val="auto"/>
                <w:szCs w:val="21"/>
                <w:highlight w:val="none"/>
              </w:rPr>
            </w:pPr>
          </w:p>
        </w:tc>
        <w:tc>
          <w:tcPr>
            <w:tcW w:w="979" w:type="dxa"/>
            <w:vAlign w:val="center"/>
          </w:tcPr>
          <w:p w14:paraId="15717C6F">
            <w:pPr>
              <w:spacing w:line="360" w:lineRule="exact"/>
              <w:jc w:val="center"/>
              <w:rPr>
                <w:rFonts w:hint="eastAsia" w:ascii="宋体" w:hAnsi="宋体" w:cs="宋体"/>
                <w:color w:val="auto"/>
                <w:szCs w:val="21"/>
                <w:highlight w:val="none"/>
              </w:rPr>
            </w:pPr>
          </w:p>
        </w:tc>
        <w:tc>
          <w:tcPr>
            <w:tcW w:w="888" w:type="dxa"/>
            <w:vAlign w:val="center"/>
          </w:tcPr>
          <w:p w14:paraId="6790AB46">
            <w:pPr>
              <w:spacing w:line="360" w:lineRule="exact"/>
              <w:jc w:val="center"/>
              <w:rPr>
                <w:rFonts w:hint="eastAsia" w:ascii="宋体" w:hAnsi="宋体" w:cs="宋体"/>
                <w:color w:val="auto"/>
                <w:szCs w:val="21"/>
                <w:highlight w:val="none"/>
              </w:rPr>
            </w:pPr>
          </w:p>
        </w:tc>
        <w:tc>
          <w:tcPr>
            <w:tcW w:w="968" w:type="dxa"/>
            <w:vAlign w:val="center"/>
          </w:tcPr>
          <w:p w14:paraId="7CF29E00">
            <w:pPr>
              <w:spacing w:line="360" w:lineRule="exact"/>
              <w:jc w:val="center"/>
              <w:rPr>
                <w:rFonts w:hint="eastAsia" w:ascii="宋体" w:hAnsi="宋体" w:cs="宋体"/>
                <w:color w:val="auto"/>
                <w:szCs w:val="21"/>
                <w:highlight w:val="none"/>
              </w:rPr>
            </w:pPr>
          </w:p>
        </w:tc>
        <w:tc>
          <w:tcPr>
            <w:tcW w:w="1104" w:type="dxa"/>
            <w:vAlign w:val="center"/>
          </w:tcPr>
          <w:p w14:paraId="0AAC4CAF">
            <w:pPr>
              <w:spacing w:line="360" w:lineRule="exact"/>
              <w:jc w:val="center"/>
              <w:rPr>
                <w:rFonts w:hint="eastAsia" w:ascii="宋体" w:hAnsi="宋体" w:cs="宋体"/>
                <w:color w:val="auto"/>
                <w:szCs w:val="21"/>
                <w:highlight w:val="none"/>
              </w:rPr>
            </w:pPr>
          </w:p>
        </w:tc>
        <w:tc>
          <w:tcPr>
            <w:tcW w:w="1153" w:type="dxa"/>
            <w:vAlign w:val="center"/>
          </w:tcPr>
          <w:p w14:paraId="1CB07AD6">
            <w:pPr>
              <w:spacing w:line="360" w:lineRule="exact"/>
              <w:jc w:val="center"/>
              <w:rPr>
                <w:rFonts w:hint="eastAsia" w:ascii="宋体" w:hAnsi="宋体" w:cs="宋体"/>
                <w:color w:val="auto"/>
                <w:szCs w:val="21"/>
                <w:highlight w:val="none"/>
              </w:rPr>
            </w:pPr>
          </w:p>
        </w:tc>
      </w:tr>
      <w:tr w14:paraId="66394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129AC285">
            <w:pPr>
              <w:pStyle w:val="16"/>
              <w:spacing w:after="0" w:line="360" w:lineRule="exact"/>
              <w:rPr>
                <w:rFonts w:hint="eastAsia" w:hAnsi="宋体" w:cs="宋体"/>
                <w:color w:val="auto"/>
                <w:sz w:val="21"/>
                <w:szCs w:val="21"/>
                <w:highlight w:val="none"/>
                <w:u w:val="single"/>
              </w:rPr>
            </w:pPr>
            <w:r>
              <w:rPr>
                <w:rFonts w:hint="eastAsia" w:hAnsi="宋体" w:cs="宋体"/>
                <w:color w:val="auto"/>
                <w:kern w:val="2"/>
                <w:sz w:val="21"/>
                <w:szCs w:val="21"/>
                <w:highlight w:val="none"/>
              </w:rPr>
              <w:t>人民币合计金额(大写)</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rPr>
              <w:t>(小写)</w:t>
            </w:r>
            <w:r>
              <w:rPr>
                <w:rFonts w:hint="eastAsia" w:hAnsi="宋体" w:cs="宋体"/>
                <w:color w:val="auto"/>
                <w:kern w:val="2"/>
                <w:sz w:val="21"/>
                <w:szCs w:val="21"/>
                <w:highlight w:val="none"/>
                <w:u w:val="single"/>
              </w:rPr>
              <w:t xml:space="preserve">                    </w:t>
            </w:r>
          </w:p>
        </w:tc>
      </w:tr>
    </w:tbl>
    <w:p w14:paraId="5D15740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w:t>
      </w:r>
      <w:r>
        <w:rPr>
          <w:rFonts w:hint="eastAsia" w:ascii="宋体" w:hAnsi="宋体" w:cs="宋体"/>
          <w:color w:val="auto"/>
          <w:kern w:val="0"/>
          <w:szCs w:val="21"/>
          <w:highlight w:val="none"/>
        </w:rPr>
        <w:t>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r>
        <w:rPr>
          <w:rFonts w:hint="eastAsia" w:ascii="宋体" w:hAnsi="宋体" w:cs="宋体"/>
          <w:color w:val="auto"/>
          <w:szCs w:val="21"/>
          <w:highlight w:val="none"/>
        </w:rPr>
        <w:t>。如谈判文件、 响应文件对其另有规定的，从其规定。</w:t>
      </w:r>
    </w:p>
    <w:p w14:paraId="66CC1D6A">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第二条 质量保证</w:t>
      </w:r>
    </w:p>
    <w:p w14:paraId="260639B0">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1.乙方所提供的货物型号、技术规格、技术参数等质量必须与谈判文件、响应文件和承诺相一致。乙方提供的节能和环保产品必须是列入政府采购清单的产品。</w:t>
      </w:r>
    </w:p>
    <w:p w14:paraId="6EA3985C">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2.乙方所提供的货物必须是全新、未经使用的原装产品，且在 正常安装、使用和保养条件下，其使用寿命期内各项指标均达到质量要求。</w:t>
      </w:r>
    </w:p>
    <w:p w14:paraId="54A7ED20">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第三条 权利保证</w:t>
      </w:r>
    </w:p>
    <w:p w14:paraId="3363B448">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1.乙方应保证所提供货物在使用时不会侵犯任何第三方的专利权、商标权、工业设计权或其他权利。</w:t>
      </w:r>
    </w:p>
    <w:p w14:paraId="5DE47F16">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2.乙方应按谈判文件规定的时间或响应文件承诺的时间向甲方提供使用货物的有关技术资料。</w:t>
      </w:r>
    </w:p>
    <w:p w14:paraId="2ED28FAF">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6A17666C">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4.乙方保证所交付的货物的所有权完全属于乙方且无任何抵押、质押、查封等产权瑕疵。</w:t>
      </w:r>
    </w:p>
    <w:p w14:paraId="65BDCF8F">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第四条 包装和运输</w:t>
      </w:r>
    </w:p>
    <w:p w14:paraId="14AC951D">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1.乙方提供的货物均应按谈判文件、响应文件要求的包装材料、包装标准、包装方式进行包装，每一包装单元内应附详细的装箱单和质量合格证。</w:t>
      </w:r>
    </w:p>
    <w:p w14:paraId="06FA32DA">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kern w:val="2"/>
          <w:sz w:val="21"/>
          <w:szCs w:val="21"/>
          <w:highlight w:val="none"/>
        </w:rPr>
        <w:t>2.货物的运输方式</w:t>
      </w:r>
      <w:r>
        <w:rPr>
          <w:rFonts w:hint="eastAsia" w:hAnsi="宋体" w:cs="宋体"/>
          <w:color w:val="auto"/>
          <w:spacing w:val="-14"/>
          <w:sz w:val="21"/>
          <w:szCs w:val="21"/>
          <w:highlight w:val="none"/>
        </w:rPr>
        <w:t>：</w:t>
      </w:r>
      <w:r>
        <w:rPr>
          <w:rFonts w:hint="eastAsia" w:hAnsi="宋体" w:cs="宋体"/>
          <w:color w:val="auto"/>
          <w:spacing w:val="3"/>
          <w:sz w:val="21"/>
          <w:szCs w:val="21"/>
          <w:highlight w:val="none"/>
          <w:u w:val="single"/>
        </w:rPr>
        <w:t xml:space="preserve">   </w:t>
      </w:r>
      <w:r>
        <w:rPr>
          <w:rFonts w:hint="eastAsia" w:hAnsi="宋体" w:cs="宋体"/>
          <w:color w:val="auto"/>
          <w:sz w:val="21"/>
          <w:szCs w:val="21"/>
          <w:highlight w:val="none"/>
          <w:u w:val="single"/>
        </w:rPr>
        <w:t xml:space="preserve">不限  </w:t>
      </w:r>
      <w:r>
        <w:rPr>
          <w:rFonts w:hint="eastAsia" w:hAnsi="宋体" w:cs="宋体"/>
          <w:color w:val="auto"/>
          <w:spacing w:val="3"/>
          <w:sz w:val="21"/>
          <w:szCs w:val="21"/>
          <w:highlight w:val="none"/>
          <w:u w:val="single"/>
        </w:rPr>
        <w:t xml:space="preserve">     </w:t>
      </w:r>
    </w:p>
    <w:p w14:paraId="559A153C">
      <w:pPr>
        <w:pStyle w:val="16"/>
        <w:spacing w:after="0" w:line="360" w:lineRule="exact"/>
        <w:ind w:firstLine="420" w:firstLineChars="200"/>
        <w:jc w:val="both"/>
        <w:rPr>
          <w:rFonts w:hint="eastAsia" w:hAnsi="宋体" w:cs="宋体"/>
          <w:color w:val="auto"/>
          <w:spacing w:val="-6"/>
          <w:sz w:val="21"/>
          <w:szCs w:val="21"/>
          <w:highlight w:val="none"/>
          <w:u w:val="single"/>
        </w:rPr>
      </w:pPr>
      <w:r>
        <w:rPr>
          <w:rFonts w:hint="eastAsia" w:hAnsi="宋体" w:cs="宋体"/>
          <w:color w:val="auto"/>
          <w:kern w:val="2"/>
          <w:sz w:val="21"/>
          <w:szCs w:val="21"/>
          <w:highlight w:val="none"/>
        </w:rPr>
        <w:t>3.乙方负责货物运输</w:t>
      </w:r>
      <w:r>
        <w:rPr>
          <w:rFonts w:hint="eastAsia" w:hAnsi="宋体" w:cs="宋体"/>
          <w:color w:val="auto"/>
          <w:spacing w:val="-13"/>
          <w:sz w:val="21"/>
          <w:szCs w:val="21"/>
          <w:highlight w:val="none"/>
        </w:rPr>
        <w:t xml:space="preserve"> ，</w:t>
      </w:r>
      <w:r>
        <w:rPr>
          <w:rFonts w:hint="eastAsia" w:hAnsi="宋体" w:cs="宋体"/>
          <w:color w:val="auto"/>
          <w:spacing w:val="-20"/>
          <w:sz w:val="21"/>
          <w:szCs w:val="21"/>
          <w:highlight w:val="none"/>
        </w:rPr>
        <w:t xml:space="preserve"> </w:t>
      </w:r>
      <w:r>
        <w:rPr>
          <w:rFonts w:hint="eastAsia" w:hAnsi="宋体" w:cs="宋体"/>
          <w:color w:val="auto"/>
          <w:spacing w:val="-13"/>
          <w:sz w:val="21"/>
          <w:szCs w:val="21"/>
          <w:highlight w:val="none"/>
        </w:rPr>
        <w:t>货</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物</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运</w:t>
      </w:r>
      <w:r>
        <w:rPr>
          <w:rFonts w:hint="eastAsia" w:hAnsi="宋体" w:cs="宋体"/>
          <w:color w:val="auto"/>
          <w:spacing w:val="-27"/>
          <w:sz w:val="21"/>
          <w:szCs w:val="21"/>
          <w:highlight w:val="none"/>
        </w:rPr>
        <w:t xml:space="preserve"> </w:t>
      </w:r>
      <w:r>
        <w:rPr>
          <w:rFonts w:hint="eastAsia" w:hAnsi="宋体" w:cs="宋体"/>
          <w:color w:val="auto"/>
          <w:spacing w:val="-13"/>
          <w:sz w:val="21"/>
          <w:szCs w:val="21"/>
          <w:highlight w:val="none"/>
        </w:rPr>
        <w:t>输</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合</w:t>
      </w:r>
      <w:r>
        <w:rPr>
          <w:rFonts w:hint="eastAsia" w:hAnsi="宋体" w:cs="宋体"/>
          <w:color w:val="auto"/>
          <w:spacing w:val="-23"/>
          <w:sz w:val="21"/>
          <w:szCs w:val="21"/>
          <w:highlight w:val="none"/>
        </w:rPr>
        <w:t xml:space="preserve"> </w:t>
      </w:r>
      <w:r>
        <w:rPr>
          <w:rFonts w:hint="eastAsia" w:hAnsi="宋体" w:cs="宋体"/>
          <w:color w:val="auto"/>
          <w:spacing w:val="-13"/>
          <w:sz w:val="21"/>
          <w:szCs w:val="21"/>
          <w:highlight w:val="none"/>
        </w:rPr>
        <w:t>理</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损</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耗</w:t>
      </w:r>
      <w:r>
        <w:rPr>
          <w:rFonts w:hint="eastAsia" w:hAnsi="宋体" w:cs="宋体"/>
          <w:color w:val="auto"/>
          <w:spacing w:val="-27"/>
          <w:sz w:val="21"/>
          <w:szCs w:val="21"/>
          <w:highlight w:val="none"/>
        </w:rPr>
        <w:t xml:space="preserve"> </w:t>
      </w:r>
      <w:r>
        <w:rPr>
          <w:rFonts w:hint="eastAsia" w:hAnsi="宋体" w:cs="宋体"/>
          <w:color w:val="auto"/>
          <w:spacing w:val="-13"/>
          <w:sz w:val="21"/>
          <w:szCs w:val="21"/>
          <w:highlight w:val="none"/>
        </w:rPr>
        <w:t>及</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计</w:t>
      </w:r>
      <w:r>
        <w:rPr>
          <w:rFonts w:hint="eastAsia" w:hAnsi="宋体" w:cs="宋体"/>
          <w:color w:val="auto"/>
          <w:spacing w:val="-24"/>
          <w:sz w:val="21"/>
          <w:szCs w:val="21"/>
          <w:highlight w:val="none"/>
        </w:rPr>
        <w:t xml:space="preserve"> </w:t>
      </w:r>
      <w:r>
        <w:rPr>
          <w:rFonts w:hint="eastAsia" w:hAnsi="宋体" w:cs="宋体"/>
          <w:color w:val="auto"/>
          <w:spacing w:val="-13"/>
          <w:sz w:val="21"/>
          <w:szCs w:val="21"/>
          <w:highlight w:val="none"/>
        </w:rPr>
        <w:t>算</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方</w:t>
      </w:r>
      <w:r>
        <w:rPr>
          <w:rFonts w:hint="eastAsia" w:hAnsi="宋体" w:cs="宋体"/>
          <w:color w:val="auto"/>
          <w:spacing w:val="-6"/>
          <w:sz w:val="21"/>
          <w:szCs w:val="21"/>
          <w:highlight w:val="none"/>
        </w:rPr>
        <w:t>法</w:t>
      </w:r>
      <w:r>
        <w:rPr>
          <w:rFonts w:hint="eastAsia" w:hAnsi="宋体" w:cs="宋体"/>
          <w:color w:val="auto"/>
          <w:spacing w:val="-59"/>
          <w:sz w:val="21"/>
          <w:szCs w:val="21"/>
          <w:highlight w:val="none"/>
        </w:rPr>
        <w:t xml:space="preserve"> </w:t>
      </w:r>
      <w:r>
        <w:rPr>
          <w:rFonts w:hint="eastAsia" w:hAnsi="宋体" w:cs="宋体"/>
          <w:color w:val="auto"/>
          <w:spacing w:val="-6"/>
          <w:sz w:val="21"/>
          <w:szCs w:val="21"/>
          <w:highlight w:val="none"/>
        </w:rPr>
        <w:t>：</w:t>
      </w:r>
      <w:r>
        <w:rPr>
          <w:rFonts w:hint="eastAsia" w:hAnsi="宋体" w:cs="宋体"/>
          <w:color w:val="auto"/>
          <w:spacing w:val="-6"/>
          <w:sz w:val="21"/>
          <w:szCs w:val="21"/>
          <w:highlight w:val="none"/>
          <w:u w:val="single"/>
        </w:rPr>
        <w:t xml:space="preserve">     </w:t>
      </w:r>
      <w:r>
        <w:rPr>
          <w:rFonts w:hint="eastAsia" w:hAnsi="宋体" w:cs="宋体"/>
          <w:color w:val="auto"/>
          <w:sz w:val="21"/>
          <w:szCs w:val="21"/>
          <w:highlight w:val="none"/>
          <w:u w:val="single"/>
        </w:rPr>
        <w:t>本合同货物不接受损耗</w:t>
      </w:r>
      <w:r>
        <w:rPr>
          <w:rFonts w:hint="eastAsia" w:hAnsi="宋体" w:cs="宋体"/>
          <w:color w:val="auto"/>
          <w:spacing w:val="-6"/>
          <w:sz w:val="21"/>
          <w:szCs w:val="21"/>
          <w:highlight w:val="none"/>
          <w:u w:val="single"/>
        </w:rPr>
        <w:t xml:space="preserve">            </w:t>
      </w:r>
    </w:p>
    <w:p w14:paraId="7FB7097C">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第五条  交付和验收</w:t>
      </w:r>
    </w:p>
    <w:p w14:paraId="1E32714A">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1.交付使用时间：</w:t>
      </w:r>
      <w:r>
        <w:rPr>
          <w:rFonts w:hint="eastAsia" w:hAnsi="宋体" w:cs="宋体"/>
          <w:color w:val="auto"/>
          <w:kern w:val="2"/>
          <w:sz w:val="21"/>
          <w:szCs w:val="21"/>
          <w:highlight w:val="none"/>
          <w:u w:val="single"/>
        </w:rPr>
        <w:t>合同签订之日起4个月内全部安装调试完毕并交付使用。</w:t>
      </w:r>
      <w:r>
        <w:rPr>
          <w:rFonts w:hint="eastAsia" w:hAnsi="宋体" w:cs="宋体"/>
          <w:color w:val="auto"/>
          <w:sz w:val="21"/>
          <w:szCs w:val="21"/>
          <w:highlight w:val="none"/>
          <w:lang w:eastAsia="zh-CN"/>
        </w:rPr>
        <w:t>交付</w:t>
      </w:r>
      <w:r>
        <w:rPr>
          <w:rFonts w:hint="eastAsia" w:hAnsi="宋体" w:cs="宋体"/>
          <w:color w:val="auto"/>
          <w:sz w:val="21"/>
          <w:szCs w:val="21"/>
          <w:highlight w:val="none"/>
        </w:rPr>
        <w:t>地点：</w:t>
      </w:r>
      <w:r>
        <w:rPr>
          <w:rFonts w:hint="eastAsia" w:hAnsi="宋体" w:cs="宋体"/>
          <w:color w:val="auto"/>
          <w:sz w:val="21"/>
          <w:szCs w:val="21"/>
          <w:highlight w:val="none"/>
          <w:u w:val="single"/>
        </w:rPr>
        <w:t>甲方指定地点</w:t>
      </w:r>
      <w:r>
        <w:rPr>
          <w:rFonts w:hint="eastAsia" w:hAnsi="宋体" w:cs="宋体"/>
          <w:color w:val="auto"/>
          <w:sz w:val="21"/>
          <w:szCs w:val="21"/>
          <w:highlight w:val="none"/>
        </w:rPr>
        <w:t>。</w:t>
      </w:r>
    </w:p>
    <w:p w14:paraId="52A51B5E">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2.乙方提供不符合谈判文件、响应文件和本合同规定的货物，甲方有权拒绝接受。</w:t>
      </w:r>
    </w:p>
    <w:p w14:paraId="45BB434C">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3.乙方应将所提供货物的装箱清单、用户手册、原厂保修卡、随</w:t>
      </w:r>
      <w:r>
        <w:rPr>
          <w:rFonts w:hint="eastAsia" w:hAnsi="宋体" w:cs="宋体"/>
          <w:color w:val="auto"/>
          <w:spacing w:val="5"/>
          <w:sz w:val="21"/>
          <w:szCs w:val="21"/>
          <w:highlight w:val="none"/>
        </w:rPr>
        <w:t>机资料、工具和备品、备件等交付给甲方，如有缺失应及时补齐，否</w:t>
      </w:r>
      <w:r>
        <w:rPr>
          <w:rFonts w:hint="eastAsia" w:hAnsi="宋体" w:cs="宋体"/>
          <w:color w:val="auto"/>
          <w:sz w:val="21"/>
          <w:szCs w:val="21"/>
          <w:highlight w:val="none"/>
        </w:rPr>
        <w:t>则视为逾期交货。</w:t>
      </w:r>
    </w:p>
    <w:p w14:paraId="31911DE8">
      <w:pPr>
        <w:pStyle w:val="16"/>
        <w:spacing w:after="0" w:line="360" w:lineRule="exact"/>
        <w:ind w:firstLine="448" w:firstLineChars="200"/>
        <w:jc w:val="both"/>
        <w:rPr>
          <w:rFonts w:hint="eastAsia" w:hAnsi="宋体" w:cs="宋体"/>
          <w:color w:val="auto"/>
          <w:sz w:val="21"/>
          <w:szCs w:val="21"/>
          <w:highlight w:val="none"/>
        </w:rPr>
      </w:pPr>
      <w:r>
        <w:rPr>
          <w:rFonts w:hint="eastAsia" w:hAnsi="宋体" w:cs="宋体"/>
          <w:color w:val="auto"/>
          <w:spacing w:val="7"/>
          <w:sz w:val="21"/>
          <w:szCs w:val="21"/>
          <w:highlight w:val="none"/>
        </w:rPr>
        <w:t>4.甲方应当在到货(安装、调试完)后</w:t>
      </w:r>
      <w:r>
        <w:rPr>
          <w:rFonts w:hint="eastAsia" w:hAnsi="宋体" w:cs="宋体"/>
          <w:color w:val="auto"/>
          <w:spacing w:val="7"/>
          <w:sz w:val="21"/>
          <w:szCs w:val="21"/>
          <w:highlight w:val="none"/>
          <w:u w:val="single"/>
          <w:lang w:val="en-US" w:eastAsia="zh-CN"/>
        </w:rPr>
        <w:t xml:space="preserve"> 七 </w:t>
      </w:r>
      <w:r>
        <w:rPr>
          <w:rFonts w:hint="eastAsia" w:hAnsi="宋体" w:cs="宋体"/>
          <w:color w:val="auto"/>
          <w:spacing w:val="7"/>
          <w:sz w:val="21"/>
          <w:szCs w:val="21"/>
          <w:highlight w:val="none"/>
        </w:rPr>
        <w:t>个工作日内进行验收，</w:t>
      </w:r>
      <w:r>
        <w:rPr>
          <w:rFonts w:hint="eastAsia" w:hAnsi="宋体" w:cs="宋体"/>
          <w:color w:val="auto"/>
          <w:spacing w:val="6"/>
          <w:sz w:val="21"/>
          <w:szCs w:val="21"/>
          <w:highlight w:val="none"/>
        </w:rPr>
        <w:t>逾期不验收的，乙方可视同验收合格。验收</w:t>
      </w:r>
      <w:r>
        <w:rPr>
          <w:rFonts w:hint="eastAsia" w:hAnsi="宋体" w:cs="宋体"/>
          <w:color w:val="auto"/>
          <w:spacing w:val="5"/>
          <w:sz w:val="21"/>
          <w:szCs w:val="21"/>
          <w:highlight w:val="none"/>
        </w:rPr>
        <w:t>合格后由甲乙双方签署货</w:t>
      </w:r>
      <w:r>
        <w:rPr>
          <w:rFonts w:hint="eastAsia" w:hAnsi="宋体" w:cs="宋体"/>
          <w:color w:val="auto"/>
          <w:spacing w:val="-3"/>
          <w:sz w:val="21"/>
          <w:szCs w:val="21"/>
          <w:highlight w:val="none"/>
        </w:rPr>
        <w:t>物验收单并加盖采购人公章，甲乙双方各执一</w:t>
      </w:r>
      <w:r>
        <w:rPr>
          <w:rFonts w:hint="eastAsia" w:hAnsi="宋体" w:cs="宋体"/>
          <w:color w:val="auto"/>
          <w:spacing w:val="-4"/>
          <w:sz w:val="21"/>
          <w:szCs w:val="21"/>
          <w:highlight w:val="none"/>
        </w:rPr>
        <w:t>份。</w:t>
      </w:r>
    </w:p>
    <w:p w14:paraId="3450E2B7">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91D6E98">
      <w:pPr>
        <w:pStyle w:val="16"/>
        <w:spacing w:after="0" w:line="360" w:lineRule="exact"/>
        <w:ind w:firstLine="420" w:firstLineChars="200"/>
        <w:jc w:val="both"/>
        <w:rPr>
          <w:rFonts w:hint="eastAsia" w:hAnsi="宋体" w:cs="宋体"/>
          <w:color w:val="auto"/>
          <w:spacing w:val="-3"/>
          <w:sz w:val="21"/>
          <w:szCs w:val="21"/>
          <w:highlight w:val="none"/>
        </w:rPr>
      </w:pPr>
      <w:r>
        <w:rPr>
          <w:rFonts w:hint="eastAsia" w:hAnsi="宋体" w:cs="宋体"/>
          <w:color w:val="auto"/>
          <w:kern w:val="2"/>
          <w:sz w:val="21"/>
          <w:szCs w:val="21"/>
          <w:highlight w:val="none"/>
        </w:rPr>
        <w:t>6</w:t>
      </w:r>
      <w:r>
        <w:rPr>
          <w:rFonts w:hint="eastAsia" w:hAnsi="宋体" w:cs="宋体"/>
          <w:color w:val="auto"/>
          <w:spacing w:val="-3"/>
          <w:sz w:val="21"/>
          <w:szCs w:val="21"/>
          <w:highlight w:val="none"/>
        </w:rPr>
        <w:t>.甲方对验收有异议的，在验收后五个工作日内以书面形式向乙方提出，乙方应自收到甲方书面异议后</w:t>
      </w:r>
      <w:r>
        <w:rPr>
          <w:rFonts w:hint="eastAsia" w:hAnsi="宋体" w:cs="宋体"/>
          <w:color w:val="auto"/>
          <w:spacing w:val="-3"/>
          <w:sz w:val="21"/>
          <w:szCs w:val="21"/>
          <w:highlight w:val="none"/>
          <w:u w:val="single"/>
        </w:rPr>
        <w:t>30</w:t>
      </w:r>
      <w:r>
        <w:rPr>
          <w:rFonts w:hint="eastAsia" w:hAnsi="宋体" w:cs="宋体"/>
          <w:color w:val="auto"/>
          <w:spacing w:val="-3"/>
          <w:sz w:val="21"/>
          <w:szCs w:val="21"/>
          <w:highlight w:val="none"/>
        </w:rPr>
        <w:t>日内及时予以解决。</w:t>
      </w:r>
    </w:p>
    <w:p w14:paraId="53A2AC94">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第六条  安装和培训</w:t>
      </w:r>
    </w:p>
    <w:p w14:paraId="26D37771">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1.甲方应提供必要安装条件(如场地、电源、水源等)。</w:t>
      </w:r>
    </w:p>
    <w:p w14:paraId="5F2A52FC">
      <w:pPr>
        <w:pStyle w:val="16"/>
        <w:spacing w:after="0" w:line="360" w:lineRule="exact"/>
        <w:ind w:firstLine="416" w:firstLineChars="200"/>
        <w:jc w:val="both"/>
        <w:rPr>
          <w:rFonts w:hint="eastAsia" w:hAnsi="宋体" w:cs="宋体"/>
          <w:color w:val="auto"/>
          <w:sz w:val="21"/>
          <w:szCs w:val="21"/>
          <w:highlight w:val="none"/>
        </w:rPr>
      </w:pPr>
      <w:r>
        <w:rPr>
          <w:rFonts w:hint="eastAsia" w:hAnsi="宋体" w:cs="宋体"/>
          <w:color w:val="auto"/>
          <w:spacing w:val="-1"/>
          <w:sz w:val="21"/>
          <w:szCs w:val="21"/>
          <w:highlight w:val="none"/>
        </w:rPr>
        <w:t>2.乙方负责甲方有关人员的培训。培训时间、地点：</w:t>
      </w:r>
      <w:r>
        <w:rPr>
          <w:rFonts w:hint="eastAsia" w:hAnsi="宋体" w:cs="宋体"/>
          <w:color w:val="auto"/>
          <w:spacing w:val="55"/>
          <w:sz w:val="21"/>
          <w:szCs w:val="21"/>
          <w:highlight w:val="none"/>
          <w:u w:val="single"/>
        </w:rPr>
        <w:t xml:space="preserve"> </w:t>
      </w:r>
      <w:r>
        <w:rPr>
          <w:rFonts w:hint="eastAsia" w:hAnsi="宋体" w:cs="宋体"/>
          <w:color w:val="auto"/>
          <w:spacing w:val="-3"/>
          <w:sz w:val="21"/>
          <w:szCs w:val="21"/>
          <w:highlight w:val="none"/>
          <w:u w:val="single"/>
        </w:rPr>
        <w:t xml:space="preserve">  由甲方依据实际情况确定 </w:t>
      </w:r>
      <w:r>
        <w:rPr>
          <w:rFonts w:hint="eastAsia" w:hAnsi="宋体" w:cs="宋体"/>
          <w:color w:val="auto"/>
          <w:spacing w:val="-1"/>
          <w:sz w:val="21"/>
          <w:szCs w:val="21"/>
          <w:highlight w:val="none"/>
          <w:u w:val="single"/>
        </w:rPr>
        <w:t xml:space="preserve">    </w:t>
      </w:r>
      <w:r>
        <w:rPr>
          <w:rFonts w:hint="eastAsia" w:hAnsi="宋体" w:cs="宋体"/>
          <w:color w:val="auto"/>
          <w:spacing w:val="-1"/>
          <w:sz w:val="21"/>
          <w:szCs w:val="21"/>
          <w:highlight w:val="none"/>
        </w:rPr>
        <w:t>。</w:t>
      </w:r>
    </w:p>
    <w:p w14:paraId="07DB7EC1">
      <w:pPr>
        <w:pStyle w:val="16"/>
        <w:spacing w:after="0" w:line="360" w:lineRule="exact"/>
        <w:ind w:firstLine="478" w:firstLineChars="200"/>
        <w:jc w:val="both"/>
        <w:rPr>
          <w:rFonts w:hint="eastAsia" w:hAnsi="宋体" w:cs="宋体"/>
          <w:color w:val="auto"/>
          <w:sz w:val="21"/>
          <w:szCs w:val="21"/>
          <w:highlight w:val="none"/>
        </w:rPr>
      </w:pPr>
      <w:r>
        <w:rPr>
          <w:rFonts w:hint="eastAsia" w:hAnsi="宋体" w:cs="宋体"/>
          <w:b/>
          <w:bCs/>
          <w:color w:val="auto"/>
          <w:spacing w:val="14"/>
          <w:sz w:val="21"/>
          <w:szCs w:val="21"/>
          <w:highlight w:val="none"/>
        </w:rPr>
        <w:t>第七条 售后服务、保修期</w:t>
      </w:r>
    </w:p>
    <w:p w14:paraId="0AF598A3">
      <w:pPr>
        <w:pStyle w:val="16"/>
        <w:spacing w:after="0" w:line="360" w:lineRule="exact"/>
        <w:ind w:firstLine="380" w:firstLineChars="200"/>
        <w:jc w:val="both"/>
        <w:rPr>
          <w:rFonts w:hint="eastAsia" w:hAnsi="宋体" w:cs="宋体"/>
          <w:color w:val="auto"/>
          <w:sz w:val="21"/>
          <w:szCs w:val="21"/>
          <w:highlight w:val="none"/>
        </w:rPr>
      </w:pPr>
      <w:r>
        <w:rPr>
          <w:rFonts w:hint="eastAsia" w:hAnsi="宋体" w:cs="宋体"/>
          <w:color w:val="auto"/>
          <w:spacing w:val="-10"/>
          <w:sz w:val="21"/>
          <w:szCs w:val="21"/>
          <w:highlight w:val="none"/>
        </w:rPr>
        <w:t>1.乙方应按照国家有关法律法规和“三包”规定以及谈判文件、响</w:t>
      </w:r>
      <w:r>
        <w:rPr>
          <w:rFonts w:hint="eastAsia" w:hAnsi="宋体" w:cs="宋体"/>
          <w:color w:val="auto"/>
          <w:spacing w:val="7"/>
          <w:sz w:val="21"/>
          <w:szCs w:val="21"/>
          <w:highlight w:val="none"/>
        </w:rPr>
        <w:t>应文件和本合同所附的《服务承诺》，为甲方提供售后服务。</w:t>
      </w:r>
    </w:p>
    <w:p w14:paraId="5453CFB4">
      <w:pPr>
        <w:pStyle w:val="16"/>
        <w:spacing w:after="0" w:line="360" w:lineRule="exact"/>
        <w:ind w:firstLine="380" w:firstLineChars="200"/>
        <w:jc w:val="both"/>
        <w:rPr>
          <w:rFonts w:hint="eastAsia" w:hAnsi="宋体" w:cs="宋体"/>
          <w:color w:val="auto"/>
          <w:sz w:val="21"/>
          <w:szCs w:val="21"/>
          <w:highlight w:val="none"/>
          <w:u w:val="single"/>
        </w:rPr>
      </w:pPr>
      <w:r>
        <w:rPr>
          <w:rFonts w:hint="eastAsia" w:hAnsi="宋体" w:cs="宋体"/>
          <w:color w:val="auto"/>
          <w:spacing w:val="-10"/>
          <w:sz w:val="21"/>
          <w:szCs w:val="21"/>
          <w:highlight w:val="none"/>
        </w:rPr>
        <w:t>2.货物保修期：</w:t>
      </w:r>
      <w:r>
        <w:rPr>
          <w:rFonts w:hint="eastAsia" w:hAnsi="宋体" w:cs="宋体"/>
          <w:color w:val="auto"/>
          <w:sz w:val="21"/>
          <w:szCs w:val="21"/>
          <w:highlight w:val="none"/>
          <w:u w:val="single"/>
        </w:rPr>
        <w:t xml:space="preserve">                                           </w:t>
      </w:r>
    </w:p>
    <w:p w14:paraId="69752E55">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3.乙方提供的服务承诺和售后服务及保修期责任等其它具体约</w:t>
      </w:r>
      <w:r>
        <w:rPr>
          <w:rFonts w:hint="eastAsia" w:hAnsi="宋体" w:cs="宋体"/>
          <w:color w:val="auto"/>
          <w:spacing w:val="3"/>
          <w:sz w:val="21"/>
          <w:szCs w:val="21"/>
          <w:highlight w:val="none"/>
        </w:rPr>
        <w:t>定事项。(见合同附件)</w:t>
      </w:r>
    </w:p>
    <w:p w14:paraId="0DB1EE20">
      <w:pPr>
        <w:pStyle w:val="16"/>
        <w:spacing w:after="0" w:line="360" w:lineRule="exact"/>
        <w:ind w:firstLine="410" w:firstLineChars="200"/>
        <w:jc w:val="both"/>
        <w:rPr>
          <w:rFonts w:hint="eastAsia" w:hAnsi="宋体" w:cs="宋体"/>
          <w:b/>
          <w:bCs/>
          <w:color w:val="auto"/>
          <w:sz w:val="21"/>
          <w:szCs w:val="21"/>
          <w:highlight w:val="none"/>
        </w:rPr>
      </w:pPr>
      <w:r>
        <w:rPr>
          <w:rFonts w:hint="eastAsia" w:hAnsi="宋体" w:cs="宋体"/>
          <w:b/>
          <w:bCs/>
          <w:color w:val="auto"/>
          <w:spacing w:val="-3"/>
          <w:sz w:val="21"/>
          <w:szCs w:val="21"/>
          <w:highlight w:val="none"/>
        </w:rPr>
        <w:t>第八条  付款方式</w:t>
      </w:r>
    </w:p>
    <w:p w14:paraId="1152B862">
      <w:pPr>
        <w:pStyle w:val="16"/>
        <w:spacing w:after="0" w:line="360" w:lineRule="exact"/>
        <w:ind w:firstLine="408" w:firstLineChars="200"/>
        <w:jc w:val="both"/>
        <w:rPr>
          <w:rFonts w:hint="eastAsia" w:hAnsi="宋体" w:cs="宋体"/>
          <w:color w:val="auto"/>
          <w:sz w:val="21"/>
          <w:szCs w:val="21"/>
          <w:highlight w:val="none"/>
          <w:u w:val="single"/>
        </w:rPr>
      </w:pPr>
      <w:r>
        <w:rPr>
          <w:rFonts w:hint="eastAsia" w:hAnsi="宋体" w:cs="宋体"/>
          <w:color w:val="auto"/>
          <w:spacing w:val="-3"/>
          <w:sz w:val="21"/>
          <w:szCs w:val="21"/>
          <w:highlight w:val="none"/>
        </w:rPr>
        <w:t>1.资金性质：</w:t>
      </w:r>
      <w:r>
        <w:rPr>
          <w:rFonts w:hint="eastAsia" w:hAnsi="宋体" w:cs="宋体"/>
          <w:color w:val="auto"/>
          <w:spacing w:val="-3"/>
          <w:sz w:val="21"/>
          <w:szCs w:val="21"/>
          <w:highlight w:val="none"/>
          <w:u w:val="single"/>
        </w:rPr>
        <w:t xml:space="preserve"> 财政性资金</w:t>
      </w:r>
    </w:p>
    <w:p w14:paraId="11C84FFF">
      <w:pPr>
        <w:pStyle w:val="16"/>
        <w:spacing w:after="0" w:line="360" w:lineRule="exact"/>
        <w:ind w:firstLine="408" w:firstLineChars="200"/>
        <w:jc w:val="both"/>
        <w:rPr>
          <w:rFonts w:hint="eastAsia" w:hAnsi="宋体" w:cs="宋体"/>
          <w:color w:val="auto"/>
          <w:sz w:val="21"/>
          <w:szCs w:val="21"/>
          <w:highlight w:val="none"/>
        </w:rPr>
      </w:pPr>
      <w:r>
        <w:rPr>
          <w:rFonts w:hint="eastAsia" w:hAnsi="宋体" w:cs="宋体"/>
          <w:color w:val="auto"/>
          <w:spacing w:val="-3"/>
          <w:sz w:val="21"/>
          <w:szCs w:val="21"/>
          <w:highlight w:val="none"/>
        </w:rPr>
        <w:t>2.付款方式：</w:t>
      </w:r>
      <w:r>
        <w:rPr>
          <w:rFonts w:hint="eastAsia" w:hAnsi="宋体" w:cs="宋体"/>
          <w:color w:val="auto"/>
          <w:spacing w:val="-2"/>
          <w:sz w:val="21"/>
          <w:szCs w:val="21"/>
          <w:highlight w:val="none"/>
        </w:rPr>
        <w:t>本项目无预付款，全部货物交货安装调试完毕，验收合格并交付使用后，采购人收到成交供应商有效货物增值税专用发票后15个工作日内一次性支付全部货款。</w:t>
      </w:r>
    </w:p>
    <w:p w14:paraId="02618E78">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第九条 履约保证金</w:t>
      </w:r>
    </w:p>
    <w:p w14:paraId="2673B32D">
      <w:pPr>
        <w:pStyle w:val="16"/>
        <w:spacing w:after="0" w:line="360" w:lineRule="exact"/>
        <w:ind w:firstLine="408" w:firstLineChars="200"/>
        <w:jc w:val="both"/>
        <w:rPr>
          <w:rFonts w:hint="eastAsia" w:hAnsi="宋体" w:cs="宋体"/>
          <w:color w:val="auto"/>
          <w:spacing w:val="-3"/>
          <w:sz w:val="21"/>
          <w:szCs w:val="21"/>
          <w:highlight w:val="none"/>
          <w:lang w:eastAsia="zh-Hans"/>
        </w:rPr>
      </w:pPr>
      <w:r>
        <w:rPr>
          <w:rFonts w:hint="eastAsia" w:hAnsi="宋体" w:cs="宋体"/>
          <w:color w:val="auto"/>
          <w:spacing w:val="-3"/>
          <w:sz w:val="21"/>
          <w:szCs w:val="21"/>
          <w:highlight w:val="none"/>
        </w:rPr>
        <w:t>1.履约保证金为合同价款的5%，若乙方是中小企业（提供产品制造商均为中小微企业或残疾人福利企业或监狱企业），则履约保证金按合同价款的2%收取。履约保证金在签订合同前5日内</w:t>
      </w:r>
      <w:r>
        <w:rPr>
          <w:rFonts w:hint="eastAsia" w:hAnsi="宋体" w:cs="宋体"/>
          <w:color w:val="auto"/>
          <w:spacing w:val="-3"/>
          <w:sz w:val="21"/>
          <w:szCs w:val="21"/>
          <w:highlight w:val="none"/>
          <w:lang w:eastAsia="zh-Hans"/>
        </w:rPr>
        <w:t>支付。</w:t>
      </w:r>
    </w:p>
    <w:p w14:paraId="492552AF">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2.履约保证金提交方式：银行转账、支票、汇票、本票或者银行、保险机构出具的保函等非现金方式。</w:t>
      </w:r>
    </w:p>
    <w:p w14:paraId="6049F9C0">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3.履约保证金退付条件及时间：自项目验收合格之日起至质保期满无质量问题，甲方收到退付履约保证金申请后15个工作日内退还（无息）。</w:t>
      </w:r>
    </w:p>
    <w:p w14:paraId="7E75C139">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履约保证金账户：</w:t>
      </w:r>
    </w:p>
    <w:p w14:paraId="4AA8BAF0">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全    称：广西科技大学</w:t>
      </w:r>
    </w:p>
    <w:p w14:paraId="725D4B36">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账    号：20-112801040000305</w:t>
      </w:r>
    </w:p>
    <w:p w14:paraId="34BE40F8">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开户银行：中国农业银行柳州市祥兴支行</w:t>
      </w:r>
    </w:p>
    <w:p w14:paraId="0A28030C">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转账时注明：项目名称+项目编号</w:t>
      </w:r>
    </w:p>
    <w:p w14:paraId="4805A8BC">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第十条 税费本合同执行中相关的一切税费均由乙方负担。</w:t>
      </w:r>
    </w:p>
    <w:p w14:paraId="325D9B73">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第十一条 质量保证及售后服务</w:t>
      </w:r>
    </w:p>
    <w:p w14:paraId="7D5686E5">
      <w:pPr>
        <w:pStyle w:val="16"/>
        <w:spacing w:after="0" w:line="360" w:lineRule="exact"/>
        <w:ind w:firstLine="408" w:firstLineChars="200"/>
        <w:jc w:val="both"/>
        <w:rPr>
          <w:rFonts w:hint="eastAsia" w:hAnsi="宋体" w:cs="宋体"/>
          <w:color w:val="auto"/>
          <w:sz w:val="21"/>
          <w:szCs w:val="21"/>
          <w:highlight w:val="none"/>
        </w:rPr>
      </w:pPr>
      <w:r>
        <w:rPr>
          <w:rFonts w:hint="eastAsia" w:hAnsi="宋体" w:cs="宋体"/>
          <w:color w:val="auto"/>
          <w:spacing w:val="-3"/>
          <w:sz w:val="21"/>
          <w:szCs w:val="21"/>
          <w:highlight w:val="none"/>
        </w:rPr>
        <w:t>1.</w:t>
      </w:r>
      <w:r>
        <w:rPr>
          <w:rFonts w:hint="eastAsia" w:hAnsi="宋体" w:cs="宋体"/>
          <w:color w:val="auto"/>
          <w:spacing w:val="-46"/>
          <w:sz w:val="21"/>
          <w:szCs w:val="21"/>
          <w:highlight w:val="none"/>
        </w:rPr>
        <w:t xml:space="preserve"> </w:t>
      </w:r>
      <w:r>
        <w:rPr>
          <w:rFonts w:hint="eastAsia" w:hAnsi="宋体" w:cs="宋体"/>
          <w:color w:val="auto"/>
          <w:spacing w:val="-3"/>
          <w:sz w:val="21"/>
          <w:szCs w:val="21"/>
          <w:highlight w:val="none"/>
        </w:rPr>
        <w:t>乙方应按谈判文件规定及响应文件承诺的货物性能、技术要</w:t>
      </w:r>
      <w:r>
        <w:rPr>
          <w:rFonts w:hint="eastAsia" w:hAnsi="宋体" w:cs="宋体"/>
          <w:color w:val="auto"/>
          <w:spacing w:val="-5"/>
          <w:sz w:val="21"/>
          <w:szCs w:val="21"/>
          <w:highlight w:val="none"/>
        </w:rPr>
        <w:t>求、质量标准向甲方提供未经使用的全新产品。乙方提供货物的质量</w:t>
      </w:r>
      <w:r>
        <w:rPr>
          <w:rFonts w:hint="eastAsia" w:hAnsi="宋体" w:cs="宋体"/>
          <w:color w:val="auto"/>
          <w:spacing w:val="-1"/>
          <w:sz w:val="21"/>
          <w:szCs w:val="21"/>
          <w:highlight w:val="none"/>
        </w:rPr>
        <w:t>保证期按交货验收合格之日起计(期限见《采购需求》中各分标的要</w:t>
      </w:r>
      <w:r>
        <w:rPr>
          <w:rFonts w:hint="eastAsia" w:hAnsi="宋体" w:cs="宋体"/>
          <w:color w:val="auto"/>
          <w:sz w:val="21"/>
          <w:szCs w:val="21"/>
          <w:highlight w:val="none"/>
        </w:rPr>
        <w:t>求)。在保证期内因货物本身的质量问题发生故障，乙方应负责免费</w:t>
      </w:r>
      <w:r>
        <w:rPr>
          <w:rFonts w:hint="eastAsia" w:hAnsi="宋体" w:cs="宋体"/>
          <w:color w:val="auto"/>
          <w:spacing w:val="-5"/>
          <w:sz w:val="21"/>
          <w:szCs w:val="21"/>
          <w:highlight w:val="none"/>
        </w:rPr>
        <w:t>修理和更换零部件。对达不到技术要求者，根据实际情况，经双方协</w:t>
      </w:r>
      <w:r>
        <w:rPr>
          <w:rFonts w:hint="eastAsia" w:hAnsi="宋体" w:cs="宋体"/>
          <w:color w:val="auto"/>
          <w:spacing w:val="-11"/>
          <w:sz w:val="21"/>
          <w:szCs w:val="21"/>
          <w:highlight w:val="none"/>
        </w:rPr>
        <w:t>商，可按以下办法处理：</w:t>
      </w:r>
    </w:p>
    <w:p w14:paraId="70C692F7">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(1)更换：由乙方承担所发生的全部费用。</w:t>
      </w:r>
    </w:p>
    <w:p w14:paraId="42CB0214">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(2)贬值处理：由甲乙双方合议定价。</w:t>
      </w:r>
    </w:p>
    <w:p w14:paraId="5B8BAC41">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(3)退货处理：乙方应退还甲方支付的合同款，同时应承担该货物的直接费用(运输、保险、检验、货款利息及银行手续费等)。</w:t>
      </w:r>
    </w:p>
    <w:p w14:paraId="29E30B26">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kern w:val="2"/>
          <w:sz w:val="21"/>
          <w:szCs w:val="21"/>
          <w:highlight w:val="none"/>
        </w:rPr>
        <w:t>2</w:t>
      </w:r>
      <w:r>
        <w:rPr>
          <w:rFonts w:hint="eastAsia" w:hAnsi="宋体" w:cs="宋体"/>
          <w:color w:val="auto"/>
          <w:spacing w:val="-3"/>
          <w:sz w:val="21"/>
          <w:szCs w:val="21"/>
          <w:highlight w:val="none"/>
        </w:rPr>
        <w:t>.如在</w:t>
      </w:r>
      <w:r>
        <w:rPr>
          <w:rFonts w:hint="eastAsia" w:hAnsi="宋体" w:cs="宋体"/>
          <w:color w:val="auto"/>
          <w:spacing w:val="13"/>
          <w:sz w:val="21"/>
          <w:szCs w:val="21"/>
          <w:highlight w:val="none"/>
        </w:rPr>
        <w:t>使用过程中发生质量问题，乙方在接到甲方通知</w:t>
      </w:r>
      <w:r>
        <w:rPr>
          <w:rFonts w:hint="eastAsia" w:hAnsi="宋体" w:cs="宋体"/>
          <w:color w:val="auto"/>
          <w:spacing w:val="12"/>
          <w:sz w:val="21"/>
          <w:szCs w:val="21"/>
          <w:highlight w:val="none"/>
        </w:rPr>
        <w:t>后在</w:t>
      </w:r>
      <w:r>
        <w:rPr>
          <w:rFonts w:hint="eastAsia" w:hAnsi="宋体" w:cs="宋体"/>
          <w:color w:val="auto"/>
          <w:spacing w:val="12"/>
          <w:sz w:val="21"/>
          <w:szCs w:val="21"/>
          <w:highlight w:val="none"/>
          <w:u w:val="single"/>
          <w:lang w:val="en-US" w:eastAsia="zh-CN"/>
        </w:rPr>
        <w:t xml:space="preserve">  5 </w:t>
      </w:r>
      <w:r>
        <w:rPr>
          <w:rFonts w:hint="eastAsia" w:hAnsi="宋体" w:cs="宋体"/>
          <w:color w:val="auto"/>
          <w:spacing w:val="-13"/>
          <w:sz w:val="21"/>
          <w:szCs w:val="21"/>
          <w:highlight w:val="none"/>
          <w:u w:val="single"/>
          <w:lang w:val="en-US" w:eastAsia="zh-CN"/>
        </w:rPr>
        <w:t xml:space="preserve"> </w:t>
      </w:r>
      <w:r>
        <w:rPr>
          <w:rFonts w:hint="eastAsia" w:hAnsi="宋体" w:cs="宋体"/>
          <w:color w:val="auto"/>
          <w:spacing w:val="-13"/>
          <w:sz w:val="21"/>
          <w:szCs w:val="21"/>
          <w:highlight w:val="none"/>
        </w:rPr>
        <w:t>小时内到达甲方现场。</w:t>
      </w:r>
    </w:p>
    <w:p w14:paraId="233E3EB8">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3.在质保期内，乙方应对货物出现的质量及安全问题负责处理解决并承担一切费用。</w:t>
      </w:r>
    </w:p>
    <w:p w14:paraId="2CF57411">
      <w:pPr>
        <w:pStyle w:val="16"/>
        <w:spacing w:after="0" w:line="360" w:lineRule="exact"/>
        <w:ind w:firstLine="384" w:firstLineChars="200"/>
        <w:jc w:val="both"/>
        <w:rPr>
          <w:rFonts w:hint="eastAsia" w:hAnsi="宋体" w:cs="宋体"/>
          <w:color w:val="auto"/>
          <w:sz w:val="21"/>
          <w:szCs w:val="21"/>
          <w:highlight w:val="none"/>
        </w:rPr>
      </w:pPr>
      <w:r>
        <w:rPr>
          <w:rFonts w:hint="eastAsia" w:hAnsi="宋体" w:cs="宋体"/>
          <w:color w:val="auto"/>
          <w:spacing w:val="-9"/>
          <w:sz w:val="21"/>
          <w:szCs w:val="21"/>
          <w:highlight w:val="none"/>
        </w:rPr>
        <w:t>4.上述的货物免费保修期为</w:t>
      </w:r>
      <w:r>
        <w:rPr>
          <w:rFonts w:hint="eastAsia" w:hAnsi="宋体" w:cs="宋体"/>
          <w:color w:val="auto"/>
          <w:spacing w:val="-89"/>
          <w:sz w:val="21"/>
          <w:szCs w:val="21"/>
          <w:highlight w:val="none"/>
        </w:rPr>
        <w:t xml:space="preserve"> </w:t>
      </w:r>
      <w:r>
        <w:rPr>
          <w:rFonts w:hint="eastAsia" w:hAnsi="宋体" w:cs="宋体"/>
          <w:color w:val="auto"/>
          <w:spacing w:val="-9"/>
          <w:sz w:val="21"/>
          <w:szCs w:val="21"/>
          <w:highlight w:val="none"/>
          <w:u w:val="single"/>
        </w:rPr>
        <w:t xml:space="preserve">   </w:t>
      </w:r>
      <w:r>
        <w:rPr>
          <w:rFonts w:hint="eastAsia" w:hAnsi="宋体" w:cs="宋体"/>
          <w:color w:val="auto"/>
          <w:spacing w:val="-9"/>
          <w:sz w:val="21"/>
          <w:szCs w:val="21"/>
          <w:highlight w:val="none"/>
          <w:u w:val="single"/>
          <w:lang w:val="en-US" w:eastAsia="zh-CN"/>
        </w:rPr>
        <w:t xml:space="preserve"> </w:t>
      </w:r>
      <w:r>
        <w:rPr>
          <w:rFonts w:hint="eastAsia" w:hAnsi="宋体" w:cs="宋体"/>
          <w:color w:val="auto"/>
          <w:spacing w:val="-9"/>
          <w:sz w:val="21"/>
          <w:szCs w:val="21"/>
          <w:highlight w:val="none"/>
          <w:u w:val="single"/>
        </w:rPr>
        <w:t xml:space="preserve">  </w:t>
      </w:r>
      <w:r>
        <w:rPr>
          <w:rFonts w:hint="eastAsia" w:hAnsi="宋体" w:cs="宋体"/>
          <w:color w:val="auto"/>
          <w:spacing w:val="-9"/>
          <w:sz w:val="21"/>
          <w:szCs w:val="21"/>
          <w:highlight w:val="none"/>
        </w:rPr>
        <w:t>年，因人为因素出现的故障不</w:t>
      </w:r>
      <w:r>
        <w:rPr>
          <w:rFonts w:hint="eastAsia" w:hAnsi="宋体" w:cs="宋体"/>
          <w:color w:val="auto"/>
          <w:spacing w:val="-5"/>
          <w:sz w:val="21"/>
          <w:szCs w:val="21"/>
          <w:highlight w:val="none"/>
        </w:rPr>
        <w:t>在免费保修范围内。超过保修期的机器设备，终生维修，维修时只收</w:t>
      </w:r>
      <w:r>
        <w:rPr>
          <w:rFonts w:hint="eastAsia" w:hAnsi="宋体" w:cs="宋体"/>
          <w:color w:val="auto"/>
          <w:spacing w:val="-8"/>
          <w:sz w:val="21"/>
          <w:szCs w:val="21"/>
          <w:highlight w:val="none"/>
        </w:rPr>
        <w:t>部件成本费。</w:t>
      </w:r>
    </w:p>
    <w:p w14:paraId="6CDE5389">
      <w:pPr>
        <w:pStyle w:val="16"/>
        <w:spacing w:after="0" w:line="360" w:lineRule="exact"/>
        <w:ind w:firstLine="402" w:firstLineChars="200"/>
        <w:jc w:val="both"/>
        <w:rPr>
          <w:rFonts w:hint="eastAsia" w:hAnsi="宋体" w:cs="宋体"/>
          <w:color w:val="auto"/>
          <w:sz w:val="21"/>
          <w:szCs w:val="21"/>
          <w:highlight w:val="none"/>
        </w:rPr>
      </w:pPr>
      <w:r>
        <w:rPr>
          <w:rFonts w:hint="eastAsia" w:hAnsi="宋体" w:cs="宋体"/>
          <w:b/>
          <w:bCs/>
          <w:color w:val="auto"/>
          <w:spacing w:val="-5"/>
          <w:sz w:val="21"/>
          <w:szCs w:val="21"/>
          <w:highlight w:val="none"/>
        </w:rPr>
        <w:t>第十二条</w:t>
      </w:r>
      <w:r>
        <w:rPr>
          <w:rFonts w:hint="eastAsia" w:hAnsi="宋体" w:cs="宋体"/>
          <w:color w:val="auto"/>
          <w:spacing w:val="-5"/>
          <w:sz w:val="21"/>
          <w:szCs w:val="21"/>
          <w:highlight w:val="none"/>
        </w:rPr>
        <w:t xml:space="preserve">  </w:t>
      </w:r>
      <w:r>
        <w:rPr>
          <w:rFonts w:hint="eastAsia" w:hAnsi="宋体" w:cs="宋体"/>
          <w:b/>
          <w:bCs/>
          <w:color w:val="auto"/>
          <w:spacing w:val="-5"/>
          <w:sz w:val="21"/>
          <w:szCs w:val="21"/>
          <w:highlight w:val="none"/>
        </w:rPr>
        <w:t>调试和验收</w:t>
      </w:r>
    </w:p>
    <w:p w14:paraId="27D0624B">
      <w:pPr>
        <w:pStyle w:val="16"/>
        <w:spacing w:after="0" w:line="360" w:lineRule="exact"/>
        <w:ind w:firstLine="428" w:firstLineChars="200"/>
        <w:jc w:val="both"/>
        <w:rPr>
          <w:rFonts w:hint="eastAsia" w:hAnsi="宋体" w:cs="宋体"/>
          <w:color w:val="auto"/>
          <w:spacing w:val="9"/>
          <w:sz w:val="21"/>
          <w:szCs w:val="21"/>
          <w:highlight w:val="none"/>
        </w:rPr>
      </w:pPr>
      <w:r>
        <w:rPr>
          <w:rFonts w:hint="eastAsia" w:hAnsi="宋体" w:cs="宋体"/>
          <w:color w:val="auto"/>
          <w:spacing w:val="2"/>
          <w:sz w:val="21"/>
          <w:szCs w:val="21"/>
          <w:highlight w:val="none"/>
        </w:rPr>
        <w:t>1.</w:t>
      </w:r>
      <w:r>
        <w:rPr>
          <w:rFonts w:hint="eastAsia" w:hAnsi="宋体" w:cs="宋体"/>
          <w:color w:val="auto"/>
          <w:spacing w:val="-39"/>
          <w:sz w:val="21"/>
          <w:szCs w:val="21"/>
          <w:highlight w:val="none"/>
        </w:rPr>
        <w:t xml:space="preserve"> </w:t>
      </w:r>
      <w:r>
        <w:rPr>
          <w:rFonts w:hint="eastAsia" w:hAnsi="宋体" w:cs="宋体"/>
          <w:color w:val="auto"/>
          <w:spacing w:val="2"/>
          <w:sz w:val="21"/>
          <w:szCs w:val="21"/>
          <w:highlight w:val="none"/>
        </w:rPr>
        <w:t>甲方对乙方提交的货物依据谈判文件上的技术规格要求和国</w:t>
      </w:r>
      <w:r>
        <w:rPr>
          <w:rFonts w:hint="eastAsia" w:hAnsi="宋体" w:cs="宋体"/>
          <w:color w:val="auto"/>
          <w:spacing w:val="-5"/>
          <w:sz w:val="21"/>
          <w:szCs w:val="21"/>
          <w:highlight w:val="none"/>
        </w:rPr>
        <w:t>家有关质量标准进行现场初步验收，外观、说明书符合谈判文件技术</w:t>
      </w:r>
      <w:r>
        <w:rPr>
          <w:rFonts w:hint="eastAsia" w:hAnsi="宋体" w:cs="宋体"/>
          <w:color w:val="auto"/>
          <w:spacing w:val="-4"/>
          <w:sz w:val="21"/>
          <w:szCs w:val="21"/>
          <w:highlight w:val="none"/>
        </w:rPr>
        <w:t>要求的，给予签收，初步验收不合格的不予签收。货到后，甲方应当</w:t>
      </w:r>
      <w:r>
        <w:rPr>
          <w:rFonts w:hint="eastAsia" w:hAnsi="宋体" w:cs="宋体"/>
          <w:color w:val="auto"/>
          <w:spacing w:val="9"/>
          <w:sz w:val="21"/>
          <w:szCs w:val="21"/>
          <w:highlight w:val="none"/>
        </w:rPr>
        <w:t>在到货(安装、调试完)后七个工作日内进行验收。</w:t>
      </w:r>
    </w:p>
    <w:p w14:paraId="7CB9CDA9">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如设备安装有特殊要求，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应在合同签订后，设备安装之前7工作日内以书面形式向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提出安装场地环境要求，并对</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安装场地环境提供咨询技术支持。</w:t>
      </w:r>
    </w:p>
    <w:p w14:paraId="768FA739">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设备到达</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所在地后，在接到</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通知后3个工作日内进行安装调试，按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合格证书和技术资料中的精度、质量要求和双方签订的合同技术附件所规定的条款进行验收。验收时，由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及</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邀请的行业专家（业主如有需要邀请的）共同进行验收，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有权委托有资质的质检部门对货物进行抽检，检验的费用由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承担；对不符合要求的产品，</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有权拒绝验收，由此产生的一切后果，均由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承担。由此造成的不能按时、按质、按量完成项目要求的，将按照政府采购相关法规、</w:t>
      </w:r>
      <w:r>
        <w:rPr>
          <w:rFonts w:hint="eastAsia" w:ascii="宋体" w:hAnsi="宋体" w:cs="宋体"/>
          <w:color w:val="auto"/>
          <w:szCs w:val="21"/>
          <w:highlight w:val="none"/>
          <w:lang w:eastAsia="zh-CN"/>
        </w:rPr>
        <w:t>竞谈</w:t>
      </w:r>
      <w:r>
        <w:rPr>
          <w:rFonts w:hint="eastAsia" w:ascii="宋体" w:hAnsi="宋体" w:cs="宋体"/>
          <w:color w:val="auto"/>
          <w:szCs w:val="21"/>
          <w:highlight w:val="none"/>
        </w:rPr>
        <w:t>文件规定及响应文件承诺的事项进行处罚。</w:t>
      </w:r>
    </w:p>
    <w:p w14:paraId="2BA27A57">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在安装、调试过程中，</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应对</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技术人员所提出的技术问题给予满意的答复，并向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提供安装调试过程中的各种文档资料，以便</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今后能掌握操作方法和维护方法。</w:t>
      </w:r>
    </w:p>
    <w:p w14:paraId="5F1B90CA">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lang w:val="en-US" w:eastAsia="zh-CN"/>
        </w:rPr>
        <w:t>5</w:t>
      </w:r>
      <w:r>
        <w:rPr>
          <w:rFonts w:hint="eastAsia" w:hAnsi="宋体" w:cs="宋体"/>
          <w:color w:val="auto"/>
          <w:kern w:val="2"/>
          <w:sz w:val="21"/>
          <w:szCs w:val="21"/>
          <w:highlight w:val="none"/>
        </w:rPr>
        <w:t>.乙方交货前应对产品作出全面检查和对验收文件进行整理，并列出清单，作为甲方收货验收和使用的技术条件依据，检验的结果应随货物交甲方。</w:t>
      </w:r>
    </w:p>
    <w:p w14:paraId="12420448">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lang w:val="en-US" w:eastAsia="zh-CN"/>
        </w:rPr>
        <w:t>6</w:t>
      </w:r>
      <w:r>
        <w:rPr>
          <w:rFonts w:hint="eastAsia" w:hAnsi="宋体" w:cs="宋体"/>
          <w:color w:val="auto"/>
          <w:kern w:val="2"/>
          <w:sz w:val="21"/>
          <w:szCs w:val="21"/>
          <w:highlight w:val="none"/>
        </w:rPr>
        <w:t>.甲方对乙方提供的货物在使用前进行调试时，乙方需负责安装并培训甲方的使用操作人员，并协助甲方一起调试，直到符合技术要求，甲方才做最终验收。</w:t>
      </w:r>
    </w:p>
    <w:p w14:paraId="5EFD8362">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kern w:val="2"/>
          <w:sz w:val="21"/>
          <w:szCs w:val="21"/>
          <w:highlight w:val="none"/>
          <w:lang w:val="en-US" w:eastAsia="zh-CN"/>
        </w:rPr>
        <w:t>7</w:t>
      </w:r>
      <w:r>
        <w:rPr>
          <w:rFonts w:hint="eastAsia" w:hAnsi="宋体" w:cs="宋体"/>
          <w:color w:val="auto"/>
          <w:kern w:val="2"/>
          <w:sz w:val="21"/>
          <w:szCs w:val="21"/>
          <w:highlight w:val="none"/>
        </w:rPr>
        <w:t>.</w:t>
      </w:r>
      <w:r>
        <w:rPr>
          <w:rFonts w:hint="eastAsia" w:hAnsi="宋体" w:cs="宋体"/>
          <w:color w:val="auto"/>
          <w:spacing w:val="-58"/>
          <w:sz w:val="21"/>
          <w:szCs w:val="21"/>
          <w:highlight w:val="none"/>
        </w:rPr>
        <w:t xml:space="preserve"> </w:t>
      </w:r>
      <w:r>
        <w:rPr>
          <w:rFonts w:hint="eastAsia" w:hAnsi="宋体" w:cs="宋体"/>
          <w:color w:val="auto"/>
          <w:spacing w:val="-7"/>
          <w:sz w:val="21"/>
          <w:szCs w:val="21"/>
          <w:highlight w:val="none"/>
        </w:rPr>
        <w:t>验收时乙方必须在现场，验收完毕后作出验收结果报告；验收</w:t>
      </w:r>
      <w:r>
        <w:rPr>
          <w:rFonts w:hint="eastAsia" w:hAnsi="宋体" w:cs="宋体"/>
          <w:color w:val="auto"/>
          <w:spacing w:val="-8"/>
          <w:sz w:val="21"/>
          <w:szCs w:val="21"/>
          <w:highlight w:val="none"/>
        </w:rPr>
        <w:t>费用由乙方负责。</w:t>
      </w:r>
    </w:p>
    <w:p w14:paraId="4935574A">
      <w:pPr>
        <w:pStyle w:val="16"/>
        <w:spacing w:after="0" w:line="360" w:lineRule="exact"/>
        <w:ind w:firstLine="406" w:firstLineChars="200"/>
        <w:jc w:val="both"/>
        <w:rPr>
          <w:rFonts w:hint="eastAsia" w:hAnsi="宋体" w:cs="宋体"/>
          <w:color w:val="auto"/>
          <w:sz w:val="21"/>
          <w:szCs w:val="21"/>
          <w:highlight w:val="none"/>
        </w:rPr>
      </w:pPr>
      <w:r>
        <w:rPr>
          <w:rFonts w:hint="eastAsia" w:hAnsi="宋体" w:cs="宋体"/>
          <w:b/>
          <w:bCs/>
          <w:color w:val="auto"/>
          <w:spacing w:val="-4"/>
          <w:sz w:val="21"/>
          <w:szCs w:val="21"/>
          <w:highlight w:val="none"/>
        </w:rPr>
        <w:t>第十三条</w:t>
      </w:r>
      <w:r>
        <w:rPr>
          <w:rFonts w:hint="eastAsia" w:hAnsi="宋体" w:cs="宋体"/>
          <w:color w:val="auto"/>
          <w:spacing w:val="-4"/>
          <w:sz w:val="21"/>
          <w:szCs w:val="21"/>
          <w:highlight w:val="none"/>
        </w:rPr>
        <w:t xml:space="preserve">  </w:t>
      </w:r>
      <w:r>
        <w:rPr>
          <w:rFonts w:hint="eastAsia" w:hAnsi="宋体" w:cs="宋体"/>
          <w:b/>
          <w:bCs/>
          <w:color w:val="auto"/>
          <w:spacing w:val="-4"/>
          <w:sz w:val="21"/>
          <w:szCs w:val="21"/>
          <w:highlight w:val="none"/>
        </w:rPr>
        <w:t>货物包装、发运及运输</w:t>
      </w:r>
    </w:p>
    <w:p w14:paraId="01244FCC">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1. 乙方应在货物发运前对其进行满足运输距离、防潮、防震、防 锈和防破损装卸等要求包装，以保证货物安全运达甲方指定地点。</w:t>
      </w:r>
    </w:p>
    <w:p w14:paraId="31A36695">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2. 使用说明书、质量检验证明书、随配附件和工具以及清单一并附于货物内。</w:t>
      </w:r>
    </w:p>
    <w:p w14:paraId="54A324C6">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3. 乙方在货物发运手续办理完毕后二十四小时内或货到甲方四十八小时前通知甲方，以准备接货。</w:t>
      </w:r>
    </w:p>
    <w:p w14:paraId="00C34F7F">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4. 货物在交付甲方前发生的风险均由乙方负责。</w:t>
      </w:r>
    </w:p>
    <w:p w14:paraId="0F0901B8">
      <w:pPr>
        <w:pStyle w:val="16"/>
        <w:spacing w:after="0" w:line="360" w:lineRule="exact"/>
        <w:ind w:firstLine="432" w:firstLineChars="200"/>
        <w:jc w:val="both"/>
        <w:rPr>
          <w:rFonts w:hint="eastAsia" w:hAnsi="宋体" w:cs="宋体"/>
          <w:color w:val="auto"/>
          <w:sz w:val="21"/>
          <w:szCs w:val="21"/>
          <w:highlight w:val="none"/>
        </w:rPr>
      </w:pPr>
      <w:r>
        <w:rPr>
          <w:rFonts w:hint="eastAsia" w:hAnsi="宋体" w:cs="宋体"/>
          <w:color w:val="auto"/>
          <w:spacing w:val="3"/>
          <w:sz w:val="21"/>
          <w:szCs w:val="21"/>
          <w:highlight w:val="none"/>
        </w:rPr>
        <w:t>5.</w:t>
      </w:r>
      <w:r>
        <w:rPr>
          <w:rFonts w:hint="eastAsia" w:hAnsi="宋体" w:cs="宋体"/>
          <w:color w:val="auto"/>
          <w:spacing w:val="-63"/>
          <w:sz w:val="21"/>
          <w:szCs w:val="21"/>
          <w:highlight w:val="none"/>
        </w:rPr>
        <w:t xml:space="preserve"> </w:t>
      </w:r>
      <w:r>
        <w:rPr>
          <w:rFonts w:hint="eastAsia" w:hAnsi="宋体" w:cs="宋体"/>
          <w:color w:val="auto"/>
          <w:spacing w:val="3"/>
          <w:sz w:val="21"/>
          <w:szCs w:val="21"/>
          <w:highlight w:val="none"/>
        </w:rPr>
        <w:t>货物在规定的交付期限内由乙方送达甲方指定的地点视为交</w:t>
      </w:r>
      <w:r>
        <w:rPr>
          <w:rFonts w:hint="eastAsia" w:hAnsi="宋体" w:cs="宋体"/>
          <w:color w:val="auto"/>
          <w:spacing w:val="-3"/>
          <w:sz w:val="21"/>
          <w:szCs w:val="21"/>
          <w:highlight w:val="none"/>
        </w:rPr>
        <w:t>付，乙方同时需通知甲方货物已送达。</w:t>
      </w:r>
    </w:p>
    <w:p w14:paraId="4D00187C">
      <w:pPr>
        <w:pStyle w:val="16"/>
        <w:spacing w:after="0" w:line="360" w:lineRule="exact"/>
        <w:ind w:firstLine="398" w:firstLineChars="200"/>
        <w:jc w:val="both"/>
        <w:rPr>
          <w:rFonts w:hint="eastAsia" w:hAnsi="宋体" w:cs="宋体"/>
          <w:color w:val="auto"/>
          <w:sz w:val="21"/>
          <w:szCs w:val="21"/>
          <w:highlight w:val="none"/>
        </w:rPr>
      </w:pPr>
      <w:r>
        <w:rPr>
          <w:rFonts w:hint="eastAsia" w:hAnsi="宋体" w:cs="宋体"/>
          <w:b/>
          <w:bCs/>
          <w:color w:val="auto"/>
          <w:spacing w:val="-6"/>
          <w:sz w:val="21"/>
          <w:szCs w:val="21"/>
          <w:highlight w:val="none"/>
        </w:rPr>
        <w:t>第十四条 违约责任</w:t>
      </w:r>
    </w:p>
    <w:p w14:paraId="65A2DE57">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4F12BF32">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2.乙方提供的货物如侵犯了第三方合法权益而引发的任何纠纷 或诉讼，均由乙方负责交涉并承担全部责任。</w:t>
      </w:r>
    </w:p>
    <w:p w14:paraId="54E72A0C">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3. 因包装、运输引起的货物损坏，按质量不合格处罚。</w:t>
      </w:r>
    </w:p>
    <w:p w14:paraId="5351E5ED">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kern w:val="2"/>
          <w:sz w:val="21"/>
          <w:szCs w:val="21"/>
          <w:highlight w:val="none"/>
        </w:rPr>
        <w:t>4.甲方无故延期接收货物、乙方逾期交货的，每天向对方偿付违约货款额</w:t>
      </w:r>
      <w:r>
        <w:rPr>
          <w:rFonts w:hint="eastAsia" w:hAnsi="宋体" w:cs="宋体"/>
          <w:color w:val="auto"/>
          <w:kern w:val="2"/>
          <w:sz w:val="21"/>
          <w:szCs w:val="21"/>
          <w:highlight w:val="none"/>
          <w:u w:val="single"/>
        </w:rPr>
        <w:t>3</w:t>
      </w:r>
      <w:r>
        <w:rPr>
          <w:rFonts w:hint="default" w:ascii="Arial" w:hAnsi="Arial" w:cs="Arial"/>
          <w:color w:val="auto"/>
          <w:kern w:val="2"/>
          <w:sz w:val="21"/>
          <w:szCs w:val="21"/>
          <w:highlight w:val="none"/>
          <w:u w:val="single"/>
        </w:rPr>
        <w:t>‰</w:t>
      </w:r>
      <w:r>
        <w:rPr>
          <w:rFonts w:hint="eastAsia" w:hAnsi="宋体" w:cs="宋体"/>
          <w:color w:val="auto"/>
          <w:kern w:val="2"/>
          <w:sz w:val="21"/>
          <w:szCs w:val="21"/>
          <w:highlight w:val="none"/>
        </w:rPr>
        <w:t>违约金，但违约金累计不</w:t>
      </w:r>
      <w:r>
        <w:rPr>
          <w:rFonts w:hint="eastAsia" w:hAnsi="宋体" w:cs="宋体"/>
          <w:color w:val="auto"/>
          <w:spacing w:val="19"/>
          <w:sz w:val="21"/>
          <w:szCs w:val="21"/>
          <w:highlight w:val="none"/>
        </w:rPr>
        <w:t>得超过</w:t>
      </w:r>
      <w:r>
        <w:rPr>
          <w:rFonts w:hint="eastAsia" w:hAnsi="宋体" w:cs="宋体"/>
          <w:color w:val="auto"/>
          <w:spacing w:val="18"/>
          <w:sz w:val="21"/>
          <w:szCs w:val="21"/>
          <w:highlight w:val="none"/>
        </w:rPr>
        <w:t>违约货款额5%，超</w:t>
      </w:r>
      <w:r>
        <w:rPr>
          <w:rFonts w:hint="eastAsia" w:hAnsi="宋体" w:cs="宋体"/>
          <w:color w:val="auto"/>
          <w:spacing w:val="2"/>
          <w:sz w:val="21"/>
          <w:szCs w:val="21"/>
          <w:highlight w:val="none"/>
        </w:rPr>
        <w:t>过</w:t>
      </w:r>
      <w:r>
        <w:rPr>
          <w:rFonts w:hint="eastAsia" w:hAnsi="宋体" w:cs="宋体"/>
          <w:color w:val="auto"/>
          <w:spacing w:val="2"/>
          <w:sz w:val="21"/>
          <w:szCs w:val="21"/>
          <w:highlight w:val="none"/>
          <w:u w:val="single"/>
        </w:rPr>
        <w:t>120</w:t>
      </w:r>
      <w:r>
        <w:rPr>
          <w:rFonts w:hint="eastAsia" w:hAnsi="宋体" w:cs="宋体"/>
          <w:color w:val="auto"/>
          <w:spacing w:val="2"/>
          <w:sz w:val="21"/>
          <w:szCs w:val="21"/>
          <w:highlight w:val="none"/>
        </w:rPr>
        <w:t>天对方有权解除合同，违约方承担因此给对方造成经济损失</w:t>
      </w:r>
      <w:r>
        <w:rPr>
          <w:rFonts w:hint="eastAsia" w:hAnsi="宋体" w:cs="宋体"/>
          <w:color w:val="auto"/>
          <w:spacing w:val="-9"/>
          <w:sz w:val="21"/>
          <w:szCs w:val="21"/>
          <w:highlight w:val="none"/>
        </w:rPr>
        <w:t>甲方延期付货款的，每天向乙方偿付延期货款额</w:t>
      </w:r>
      <w:r>
        <w:rPr>
          <w:rFonts w:hint="eastAsia" w:hAnsi="宋体" w:cs="宋体"/>
          <w:color w:val="auto"/>
          <w:spacing w:val="-117"/>
          <w:sz w:val="21"/>
          <w:szCs w:val="21"/>
          <w:highlight w:val="none"/>
        </w:rPr>
        <w:t xml:space="preserve"> </w:t>
      </w:r>
      <w:r>
        <w:rPr>
          <w:rFonts w:hint="eastAsia" w:hAnsi="宋体" w:cs="宋体"/>
          <w:color w:val="auto"/>
          <w:spacing w:val="-124"/>
          <w:sz w:val="21"/>
          <w:szCs w:val="21"/>
          <w:highlight w:val="none"/>
          <w:u w:val="single"/>
        </w:rPr>
        <w:t xml:space="preserve"> </w:t>
      </w:r>
      <w:r>
        <w:rPr>
          <w:rFonts w:hint="eastAsia" w:hAnsi="宋体" w:cs="宋体"/>
          <w:color w:val="auto"/>
          <w:spacing w:val="-9"/>
          <w:sz w:val="21"/>
          <w:szCs w:val="21"/>
          <w:highlight w:val="none"/>
          <w:u w:val="single"/>
        </w:rPr>
        <w:t>3</w:t>
      </w:r>
      <w:r>
        <w:rPr>
          <w:rFonts w:hint="default" w:ascii="Arial" w:hAnsi="Arial" w:cs="Arial"/>
          <w:color w:val="auto"/>
          <w:spacing w:val="-9"/>
          <w:sz w:val="21"/>
          <w:szCs w:val="21"/>
          <w:highlight w:val="none"/>
          <w:u w:val="single"/>
        </w:rPr>
        <w:t>‰</w:t>
      </w:r>
      <w:r>
        <w:rPr>
          <w:rFonts w:hint="eastAsia" w:hAnsi="宋体" w:cs="宋体"/>
          <w:color w:val="auto"/>
          <w:spacing w:val="-9"/>
          <w:sz w:val="21"/>
          <w:szCs w:val="21"/>
          <w:highlight w:val="none"/>
        </w:rPr>
        <w:t>滞纳金，但滞纳</w:t>
      </w:r>
      <w:r>
        <w:rPr>
          <w:rFonts w:hint="eastAsia" w:hAnsi="宋体" w:cs="宋体"/>
          <w:color w:val="auto"/>
          <w:spacing w:val="-4"/>
          <w:sz w:val="21"/>
          <w:szCs w:val="21"/>
          <w:highlight w:val="none"/>
        </w:rPr>
        <w:t>金累计不得超过延期货款额</w:t>
      </w:r>
      <w:r>
        <w:rPr>
          <w:rFonts w:hint="eastAsia" w:hAnsi="宋体" w:cs="宋体"/>
          <w:color w:val="auto"/>
          <w:spacing w:val="-104"/>
          <w:sz w:val="21"/>
          <w:szCs w:val="21"/>
          <w:highlight w:val="none"/>
        </w:rPr>
        <w:t xml:space="preserve"> </w:t>
      </w:r>
      <w:r>
        <w:rPr>
          <w:rFonts w:hint="eastAsia" w:hAnsi="宋体" w:cs="宋体"/>
          <w:color w:val="auto"/>
          <w:spacing w:val="-124"/>
          <w:sz w:val="21"/>
          <w:szCs w:val="21"/>
          <w:highlight w:val="none"/>
          <w:u w:val="single"/>
        </w:rPr>
        <w:t xml:space="preserve"> </w:t>
      </w:r>
      <w:r>
        <w:rPr>
          <w:rFonts w:hint="eastAsia" w:hAnsi="宋体" w:cs="宋体"/>
          <w:color w:val="auto"/>
          <w:spacing w:val="-4"/>
          <w:sz w:val="21"/>
          <w:szCs w:val="21"/>
          <w:highlight w:val="none"/>
          <w:u w:val="single"/>
        </w:rPr>
        <w:t>5%</w:t>
      </w:r>
      <w:r>
        <w:rPr>
          <w:rFonts w:hint="eastAsia" w:hAnsi="宋体" w:cs="宋体"/>
          <w:color w:val="auto"/>
          <w:spacing w:val="-4"/>
          <w:sz w:val="21"/>
          <w:szCs w:val="21"/>
          <w:highlight w:val="none"/>
        </w:rPr>
        <w:t>。</w:t>
      </w:r>
    </w:p>
    <w:p w14:paraId="3DA23C45">
      <w:pPr>
        <w:pStyle w:val="16"/>
        <w:spacing w:after="0" w:line="360" w:lineRule="exact"/>
        <w:ind w:firstLine="416" w:firstLineChars="200"/>
        <w:jc w:val="both"/>
        <w:rPr>
          <w:rFonts w:hint="eastAsia" w:hAnsi="宋体" w:cs="宋体"/>
          <w:color w:val="auto"/>
          <w:sz w:val="21"/>
          <w:szCs w:val="21"/>
          <w:highlight w:val="none"/>
        </w:rPr>
      </w:pPr>
      <w:r>
        <w:rPr>
          <w:rFonts w:hint="eastAsia" w:hAnsi="宋体" w:cs="宋体"/>
          <w:color w:val="auto"/>
          <w:spacing w:val="-1"/>
          <w:sz w:val="21"/>
          <w:szCs w:val="21"/>
          <w:highlight w:val="none"/>
        </w:rPr>
        <w:t>5.乙方未按本合同和响应文件中规定的服务承诺提供售后服务</w:t>
      </w:r>
      <w:r>
        <w:rPr>
          <w:rFonts w:hint="eastAsia" w:hAnsi="宋体" w:cs="宋体"/>
          <w:color w:val="auto"/>
          <w:spacing w:val="6"/>
          <w:sz w:val="21"/>
          <w:szCs w:val="21"/>
          <w:highlight w:val="none"/>
        </w:rPr>
        <w:t>的，乙方应按本合同合计金额5%向甲方支付违约金。</w:t>
      </w:r>
    </w:p>
    <w:p w14:paraId="0324A293">
      <w:pPr>
        <w:pStyle w:val="16"/>
        <w:spacing w:after="0" w:line="360" w:lineRule="exact"/>
        <w:ind w:firstLine="424" w:firstLineChars="200"/>
        <w:jc w:val="both"/>
        <w:rPr>
          <w:rFonts w:hint="eastAsia" w:hAnsi="宋体" w:cs="宋体"/>
          <w:color w:val="auto"/>
          <w:sz w:val="21"/>
          <w:szCs w:val="21"/>
          <w:highlight w:val="none"/>
        </w:rPr>
      </w:pPr>
      <w:r>
        <w:rPr>
          <w:rFonts w:hint="eastAsia" w:hAnsi="宋体" w:cs="宋体"/>
          <w:color w:val="auto"/>
          <w:spacing w:val="1"/>
          <w:sz w:val="21"/>
          <w:szCs w:val="21"/>
          <w:highlight w:val="none"/>
        </w:rPr>
        <w:t>6.乙方提供的货物在质量保证期内，因设</w:t>
      </w:r>
      <w:r>
        <w:rPr>
          <w:rFonts w:hint="eastAsia" w:hAnsi="宋体" w:cs="宋体"/>
          <w:color w:val="auto"/>
          <w:sz w:val="21"/>
          <w:szCs w:val="21"/>
          <w:highlight w:val="none"/>
        </w:rPr>
        <w:t xml:space="preserve">计、工艺或材料的缺 </w:t>
      </w:r>
      <w:r>
        <w:rPr>
          <w:rFonts w:hint="eastAsia" w:hAnsi="宋体" w:cs="宋体"/>
          <w:color w:val="auto"/>
          <w:spacing w:val="-4"/>
          <w:sz w:val="21"/>
          <w:szCs w:val="21"/>
          <w:highlight w:val="none"/>
        </w:rPr>
        <w:t>陷和其它质量原因造成的问题，由乙方负责，费用</w:t>
      </w:r>
      <w:r>
        <w:rPr>
          <w:rFonts w:hint="eastAsia" w:hAnsi="宋体" w:cs="宋体"/>
          <w:color w:val="auto"/>
          <w:spacing w:val="-5"/>
          <w:sz w:val="21"/>
          <w:szCs w:val="21"/>
          <w:highlight w:val="none"/>
        </w:rPr>
        <w:t>从履约保证金中扣</w:t>
      </w:r>
      <w:r>
        <w:rPr>
          <w:rFonts w:hint="eastAsia" w:hAnsi="宋体" w:cs="宋体"/>
          <w:color w:val="auto"/>
          <w:spacing w:val="-9"/>
          <w:sz w:val="21"/>
          <w:szCs w:val="21"/>
          <w:highlight w:val="none"/>
        </w:rPr>
        <w:t>除，不足另补。</w:t>
      </w:r>
    </w:p>
    <w:p w14:paraId="4BB29C9F">
      <w:pPr>
        <w:pStyle w:val="16"/>
        <w:spacing w:after="0" w:line="360" w:lineRule="exact"/>
        <w:ind w:firstLine="436" w:firstLineChars="200"/>
        <w:jc w:val="both"/>
        <w:rPr>
          <w:rFonts w:hint="eastAsia" w:hAnsi="宋体" w:cs="宋体"/>
          <w:color w:val="auto"/>
          <w:spacing w:val="9"/>
          <w:sz w:val="21"/>
          <w:szCs w:val="21"/>
          <w:highlight w:val="none"/>
        </w:rPr>
      </w:pPr>
      <w:r>
        <w:rPr>
          <w:rFonts w:hint="eastAsia" w:hAnsi="宋体" w:cs="宋体"/>
          <w:color w:val="auto"/>
          <w:spacing w:val="4"/>
          <w:sz w:val="21"/>
          <w:szCs w:val="21"/>
          <w:highlight w:val="none"/>
        </w:rPr>
        <w:t>7.其它违约行为按违约货款额5%收取违约金并赔偿经济损失。</w:t>
      </w:r>
      <w:r>
        <w:rPr>
          <w:rFonts w:hint="eastAsia" w:hAnsi="宋体" w:cs="宋体"/>
          <w:color w:val="auto"/>
          <w:spacing w:val="9"/>
          <w:sz w:val="21"/>
          <w:szCs w:val="21"/>
          <w:highlight w:val="none"/>
        </w:rPr>
        <w:t xml:space="preserve"> </w:t>
      </w:r>
    </w:p>
    <w:p w14:paraId="5987278B">
      <w:pPr>
        <w:pStyle w:val="16"/>
        <w:spacing w:after="0" w:line="360" w:lineRule="exact"/>
        <w:ind w:firstLine="432" w:firstLineChars="200"/>
        <w:jc w:val="both"/>
        <w:rPr>
          <w:rFonts w:hint="eastAsia" w:hAnsi="宋体" w:cs="宋体"/>
          <w:color w:val="auto"/>
          <w:sz w:val="21"/>
          <w:szCs w:val="21"/>
          <w:highlight w:val="none"/>
        </w:rPr>
      </w:pPr>
      <w:r>
        <w:rPr>
          <w:rFonts w:hint="eastAsia" w:hAnsi="宋体" w:cs="宋体"/>
          <w:color w:val="auto"/>
          <w:spacing w:val="3"/>
          <w:sz w:val="21"/>
          <w:szCs w:val="21"/>
          <w:highlight w:val="none"/>
        </w:rPr>
        <w:t>8.</w:t>
      </w:r>
      <w:r>
        <w:rPr>
          <w:rFonts w:hint="eastAsia" w:hAnsi="宋体" w:cs="宋体"/>
          <w:color w:val="auto"/>
          <w:spacing w:val="-31"/>
          <w:sz w:val="21"/>
          <w:szCs w:val="21"/>
          <w:highlight w:val="none"/>
        </w:rPr>
        <w:t xml:space="preserve"> </w:t>
      </w:r>
      <w:r>
        <w:rPr>
          <w:rFonts w:hint="eastAsia" w:hAnsi="宋体" w:cs="宋体"/>
          <w:color w:val="auto"/>
          <w:spacing w:val="3"/>
          <w:sz w:val="21"/>
          <w:szCs w:val="21"/>
          <w:highlight w:val="none"/>
        </w:rPr>
        <w:t>甲乙双方最高罚款总额应不超过货款总额5%。</w:t>
      </w:r>
    </w:p>
    <w:p w14:paraId="01C738FC">
      <w:pPr>
        <w:pStyle w:val="16"/>
        <w:spacing w:after="0" w:line="360" w:lineRule="exact"/>
        <w:ind w:firstLine="422" w:firstLineChars="200"/>
        <w:jc w:val="both"/>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第十五条  不可抗力事件处理</w:t>
      </w:r>
    </w:p>
    <w:p w14:paraId="0EAE4DF5">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1. 在合同有效期内，任何一方因不可抗力事件导致不能履行合同，则合同履行期可延长，其延长期与不可抗力影响期相同。</w:t>
      </w:r>
    </w:p>
    <w:p w14:paraId="377D87FB">
      <w:pPr>
        <w:pStyle w:val="16"/>
        <w:spacing w:after="0" w:line="360" w:lineRule="exact"/>
        <w:ind w:firstLine="420" w:firstLineChars="200"/>
        <w:jc w:val="both"/>
        <w:rPr>
          <w:rFonts w:hint="eastAsia" w:hAnsi="宋体" w:cs="宋体"/>
          <w:color w:val="auto"/>
          <w:kern w:val="2"/>
          <w:sz w:val="21"/>
          <w:szCs w:val="21"/>
          <w:highlight w:val="none"/>
        </w:rPr>
      </w:pPr>
      <w:r>
        <w:rPr>
          <w:rFonts w:hint="eastAsia" w:hAnsi="宋体" w:cs="宋体"/>
          <w:color w:val="auto"/>
          <w:kern w:val="2"/>
          <w:sz w:val="21"/>
          <w:szCs w:val="21"/>
          <w:highlight w:val="none"/>
        </w:rPr>
        <w:t>2. 不可抗力事件发生后，应立即通知对方，并寄送有关权威机构出具的证明。</w:t>
      </w:r>
    </w:p>
    <w:p w14:paraId="598081EE">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kern w:val="2"/>
          <w:sz w:val="21"/>
          <w:szCs w:val="21"/>
          <w:highlight w:val="none"/>
        </w:rPr>
        <w:t xml:space="preserve">3. </w:t>
      </w:r>
      <w:r>
        <w:rPr>
          <w:rFonts w:hint="eastAsia" w:hAnsi="宋体" w:cs="宋体"/>
          <w:color w:val="auto"/>
          <w:spacing w:val="-7"/>
          <w:sz w:val="21"/>
          <w:szCs w:val="21"/>
          <w:highlight w:val="none"/>
        </w:rPr>
        <w:t>不可抗力事件延续一百二十天以上，双方应通过友好协商，确</w:t>
      </w:r>
      <w:r>
        <w:rPr>
          <w:rFonts w:hint="eastAsia" w:hAnsi="宋体" w:cs="宋体"/>
          <w:color w:val="auto"/>
          <w:sz w:val="21"/>
          <w:szCs w:val="21"/>
          <w:highlight w:val="none"/>
        </w:rPr>
        <w:t xml:space="preserve"> </w:t>
      </w:r>
      <w:r>
        <w:rPr>
          <w:rFonts w:hint="eastAsia" w:hAnsi="宋体" w:cs="宋体"/>
          <w:color w:val="auto"/>
          <w:spacing w:val="-6"/>
          <w:sz w:val="21"/>
          <w:szCs w:val="21"/>
          <w:highlight w:val="none"/>
        </w:rPr>
        <w:t>定是否继续履行合同。</w:t>
      </w:r>
    </w:p>
    <w:p w14:paraId="6416D487">
      <w:pPr>
        <w:pStyle w:val="16"/>
        <w:spacing w:after="0" w:line="360" w:lineRule="exact"/>
        <w:ind w:firstLine="398" w:firstLineChars="200"/>
        <w:jc w:val="both"/>
        <w:rPr>
          <w:rFonts w:hint="eastAsia" w:hAnsi="宋体" w:cs="宋体"/>
          <w:color w:val="auto"/>
          <w:sz w:val="21"/>
          <w:szCs w:val="21"/>
          <w:highlight w:val="none"/>
        </w:rPr>
      </w:pPr>
      <w:r>
        <w:rPr>
          <w:rFonts w:hint="eastAsia" w:hAnsi="宋体" w:cs="宋体"/>
          <w:b/>
          <w:bCs/>
          <w:color w:val="auto"/>
          <w:spacing w:val="-6"/>
          <w:sz w:val="21"/>
          <w:szCs w:val="21"/>
          <w:highlight w:val="none"/>
        </w:rPr>
        <w:t>第十六条</w:t>
      </w:r>
      <w:r>
        <w:rPr>
          <w:rFonts w:hint="eastAsia" w:hAnsi="宋体" w:cs="宋体"/>
          <w:color w:val="auto"/>
          <w:spacing w:val="-6"/>
          <w:sz w:val="21"/>
          <w:szCs w:val="21"/>
          <w:highlight w:val="none"/>
        </w:rPr>
        <w:t xml:space="preserve">  </w:t>
      </w:r>
      <w:r>
        <w:rPr>
          <w:rFonts w:hint="eastAsia" w:hAnsi="宋体" w:cs="宋体"/>
          <w:b/>
          <w:bCs/>
          <w:color w:val="auto"/>
          <w:spacing w:val="-6"/>
          <w:sz w:val="21"/>
          <w:szCs w:val="21"/>
          <w:highlight w:val="none"/>
        </w:rPr>
        <w:t>合同争议解决</w:t>
      </w:r>
    </w:p>
    <w:p w14:paraId="2D5A974A">
      <w:pPr>
        <w:pStyle w:val="16"/>
        <w:spacing w:after="0" w:line="360" w:lineRule="exact"/>
        <w:ind w:firstLine="404" w:firstLineChars="200"/>
        <w:jc w:val="both"/>
        <w:rPr>
          <w:rFonts w:hint="eastAsia" w:hAnsi="宋体" w:cs="宋体"/>
          <w:color w:val="auto"/>
          <w:spacing w:val="-4"/>
          <w:sz w:val="21"/>
          <w:szCs w:val="21"/>
          <w:highlight w:val="none"/>
        </w:rPr>
      </w:pPr>
      <w:r>
        <w:rPr>
          <w:rFonts w:hint="eastAsia" w:hAnsi="宋体" w:cs="宋体"/>
          <w:color w:val="auto"/>
          <w:spacing w:val="-4"/>
          <w:sz w:val="21"/>
          <w:szCs w:val="21"/>
          <w:highlight w:val="none"/>
        </w:rPr>
        <w:t>1.因货物质量问题发生争议的，应邀请国家认可的质量检测机构对货物质量进行鉴定。货物符合标准的，鉴定费由甲方承担；货物不符合标准的，鉴定费由乙方承担。</w:t>
      </w:r>
    </w:p>
    <w:p w14:paraId="335DE391">
      <w:pPr>
        <w:pStyle w:val="16"/>
        <w:spacing w:after="0" w:line="360" w:lineRule="exact"/>
        <w:ind w:firstLine="404" w:firstLineChars="200"/>
        <w:jc w:val="both"/>
        <w:rPr>
          <w:rFonts w:hint="eastAsia" w:hAnsi="宋体" w:cs="宋体"/>
          <w:color w:val="auto"/>
          <w:spacing w:val="-4"/>
          <w:sz w:val="21"/>
          <w:szCs w:val="21"/>
          <w:highlight w:val="none"/>
        </w:rPr>
      </w:pPr>
      <w:r>
        <w:rPr>
          <w:rFonts w:hint="eastAsia" w:hAnsi="宋体" w:cs="宋体"/>
          <w:color w:val="auto"/>
          <w:spacing w:val="-4"/>
          <w:sz w:val="21"/>
          <w:szCs w:val="21"/>
          <w:highlight w:val="none"/>
        </w:rPr>
        <w:t>2.因履行本合同引起的或与本合同有关的争议，甲乙双方应首先 通过友好协商解决，如果协商不能解决，可</w:t>
      </w:r>
      <w:r>
        <w:rPr>
          <w:rFonts w:hint="eastAsia" w:hAnsi="宋体" w:cs="宋体"/>
          <w:color w:val="auto"/>
          <w:spacing w:val="-4"/>
          <w:sz w:val="21"/>
          <w:szCs w:val="21"/>
          <w:highlight w:val="none"/>
          <w:lang w:val="en-US" w:eastAsia="zh-CN"/>
        </w:rPr>
        <w:t>向甲方所在地</w:t>
      </w:r>
      <w:r>
        <w:rPr>
          <w:rFonts w:hint="eastAsia" w:hAnsi="宋体" w:cs="宋体"/>
          <w:color w:val="auto"/>
          <w:spacing w:val="-4"/>
          <w:sz w:val="21"/>
          <w:szCs w:val="21"/>
          <w:highlight w:val="none"/>
        </w:rPr>
        <w:t>人民法院提起诉讼。</w:t>
      </w:r>
    </w:p>
    <w:p w14:paraId="42EED189">
      <w:pPr>
        <w:pStyle w:val="16"/>
        <w:spacing w:after="0" w:line="360" w:lineRule="exact"/>
        <w:ind w:firstLine="384" w:firstLineChars="200"/>
        <w:jc w:val="both"/>
        <w:rPr>
          <w:rFonts w:hint="eastAsia" w:hAnsi="宋体" w:cs="宋体"/>
          <w:color w:val="auto"/>
          <w:sz w:val="21"/>
          <w:szCs w:val="21"/>
          <w:highlight w:val="none"/>
        </w:rPr>
      </w:pPr>
      <w:r>
        <w:rPr>
          <w:rFonts w:hint="eastAsia" w:hAnsi="宋体" w:cs="宋体"/>
          <w:color w:val="auto"/>
          <w:spacing w:val="-9"/>
          <w:sz w:val="21"/>
          <w:szCs w:val="21"/>
          <w:highlight w:val="none"/>
        </w:rPr>
        <w:t>3.诉讼期间，本合同继续履行。</w:t>
      </w:r>
    </w:p>
    <w:p w14:paraId="3BA92D4A">
      <w:pPr>
        <w:pStyle w:val="16"/>
        <w:spacing w:after="0" w:line="360" w:lineRule="exact"/>
        <w:ind w:firstLine="402" w:firstLineChars="200"/>
        <w:jc w:val="both"/>
        <w:rPr>
          <w:rFonts w:hint="eastAsia" w:hAnsi="宋体" w:cs="宋体"/>
          <w:color w:val="auto"/>
          <w:sz w:val="21"/>
          <w:szCs w:val="21"/>
          <w:highlight w:val="none"/>
        </w:rPr>
      </w:pPr>
      <w:r>
        <w:rPr>
          <w:rFonts w:hint="eastAsia" w:hAnsi="宋体" w:cs="宋体"/>
          <w:b/>
          <w:bCs/>
          <w:color w:val="auto"/>
          <w:spacing w:val="-5"/>
          <w:sz w:val="21"/>
          <w:szCs w:val="21"/>
          <w:highlight w:val="none"/>
        </w:rPr>
        <w:t>第十七条 合同生效及其它</w:t>
      </w:r>
    </w:p>
    <w:p w14:paraId="0940F242">
      <w:pPr>
        <w:pStyle w:val="16"/>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1. 合同经双方法定代表人(负责人)或授权代表(委托代理人)签字并加盖单位公章后生效。</w:t>
      </w:r>
    </w:p>
    <w:p w14:paraId="52BDD3CA">
      <w:pPr>
        <w:pStyle w:val="16"/>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2. 合同执行中涉及采购资金和采购内容修改或补充的，须经广西区财政厅政府采购监督管理处审批，并签书面补充协议报广西区财政厅政府采购监督管理处备案，方可作为主合同不可分割的一部分。</w:t>
      </w:r>
    </w:p>
    <w:p w14:paraId="10C9DAF8">
      <w:pPr>
        <w:pStyle w:val="16"/>
        <w:spacing w:after="0" w:line="360" w:lineRule="exact"/>
        <w:ind w:firstLine="424" w:firstLineChars="200"/>
        <w:jc w:val="both"/>
        <w:rPr>
          <w:rFonts w:hint="eastAsia" w:hAnsi="宋体" w:cs="宋体"/>
          <w:color w:val="auto"/>
          <w:spacing w:val="-6"/>
          <w:sz w:val="21"/>
          <w:szCs w:val="21"/>
          <w:highlight w:val="none"/>
        </w:rPr>
      </w:pPr>
      <w:r>
        <w:rPr>
          <w:rFonts w:hint="eastAsia" w:hAnsi="宋体" w:cs="宋体"/>
          <w:color w:val="auto"/>
          <w:spacing w:val="1"/>
          <w:sz w:val="21"/>
          <w:szCs w:val="21"/>
          <w:highlight w:val="none"/>
        </w:rPr>
        <w:t>3</w:t>
      </w:r>
      <w:r>
        <w:rPr>
          <w:rFonts w:hint="eastAsia" w:hAnsi="宋体" w:cs="宋体"/>
          <w:color w:val="auto"/>
          <w:spacing w:val="-6"/>
          <w:sz w:val="21"/>
          <w:szCs w:val="21"/>
          <w:highlight w:val="none"/>
        </w:rPr>
        <w:t>. 本合同未尽事宜，遵照《中华人民共和国民法典》有关条文执行。</w:t>
      </w:r>
    </w:p>
    <w:p w14:paraId="6D9C3555">
      <w:pPr>
        <w:pStyle w:val="16"/>
        <w:spacing w:after="0" w:line="360" w:lineRule="exact"/>
        <w:ind w:firstLine="402" w:firstLineChars="200"/>
        <w:jc w:val="both"/>
        <w:rPr>
          <w:rFonts w:hint="eastAsia" w:hAnsi="宋体" w:cs="宋体"/>
          <w:color w:val="auto"/>
          <w:sz w:val="21"/>
          <w:szCs w:val="21"/>
          <w:highlight w:val="none"/>
        </w:rPr>
      </w:pPr>
      <w:r>
        <w:rPr>
          <w:rFonts w:hint="eastAsia" w:hAnsi="宋体" w:cs="宋体"/>
          <w:b/>
          <w:bCs/>
          <w:color w:val="auto"/>
          <w:spacing w:val="-5"/>
          <w:sz w:val="21"/>
          <w:szCs w:val="21"/>
          <w:highlight w:val="none"/>
        </w:rPr>
        <w:t>第十八条 合同的变更、终止与转让</w:t>
      </w:r>
    </w:p>
    <w:p w14:paraId="290E5BFE">
      <w:pPr>
        <w:pStyle w:val="16"/>
        <w:spacing w:after="0" w:line="360" w:lineRule="exact"/>
        <w:ind w:firstLine="404" w:firstLineChars="200"/>
        <w:jc w:val="both"/>
        <w:rPr>
          <w:rFonts w:hint="eastAsia" w:hAnsi="宋体" w:cs="宋体"/>
          <w:color w:val="auto"/>
          <w:sz w:val="21"/>
          <w:szCs w:val="21"/>
          <w:highlight w:val="none"/>
        </w:rPr>
      </w:pPr>
      <w:r>
        <w:rPr>
          <w:rFonts w:hint="eastAsia" w:hAnsi="宋体" w:cs="宋体"/>
          <w:color w:val="auto"/>
          <w:spacing w:val="-4"/>
          <w:sz w:val="21"/>
          <w:szCs w:val="21"/>
          <w:highlight w:val="none"/>
        </w:rPr>
        <w:t>1. 除《中华人民共和国政府采购法》第五十条规定的情形外，本合同一经签订，甲乙双方不得擅自变更、中止或终止。</w:t>
      </w:r>
    </w:p>
    <w:p w14:paraId="734505C1">
      <w:pPr>
        <w:pStyle w:val="16"/>
        <w:spacing w:after="0" w:line="360" w:lineRule="exact"/>
        <w:ind w:firstLine="428" w:firstLineChars="200"/>
        <w:jc w:val="both"/>
        <w:rPr>
          <w:rFonts w:hint="eastAsia" w:hAnsi="宋体" w:cs="宋体"/>
          <w:color w:val="auto"/>
          <w:sz w:val="21"/>
          <w:szCs w:val="21"/>
          <w:highlight w:val="none"/>
        </w:rPr>
      </w:pPr>
      <w:r>
        <w:rPr>
          <w:rFonts w:hint="eastAsia" w:hAnsi="宋体" w:cs="宋体"/>
          <w:color w:val="auto"/>
          <w:spacing w:val="2"/>
          <w:sz w:val="21"/>
          <w:szCs w:val="21"/>
          <w:highlight w:val="none"/>
        </w:rPr>
        <w:t>2.乙方不得擅自转让(无进口资格的供应商委</w:t>
      </w:r>
      <w:r>
        <w:rPr>
          <w:rFonts w:hint="eastAsia" w:hAnsi="宋体" w:cs="宋体"/>
          <w:color w:val="auto"/>
          <w:spacing w:val="1"/>
          <w:sz w:val="21"/>
          <w:szCs w:val="21"/>
          <w:highlight w:val="none"/>
        </w:rPr>
        <w:t>托进口货物除外)</w:t>
      </w:r>
      <w:r>
        <w:rPr>
          <w:rFonts w:hint="eastAsia" w:hAnsi="宋体" w:cs="宋体"/>
          <w:color w:val="auto"/>
          <w:sz w:val="21"/>
          <w:szCs w:val="21"/>
          <w:highlight w:val="none"/>
        </w:rPr>
        <w:t xml:space="preserve"> </w:t>
      </w:r>
      <w:r>
        <w:rPr>
          <w:rFonts w:hint="eastAsia" w:hAnsi="宋体" w:cs="宋体"/>
          <w:color w:val="auto"/>
          <w:spacing w:val="-5"/>
          <w:sz w:val="21"/>
          <w:szCs w:val="21"/>
          <w:highlight w:val="none"/>
        </w:rPr>
        <w:t>其应履行的合同义务。</w:t>
      </w:r>
    </w:p>
    <w:p w14:paraId="068ADE39">
      <w:pPr>
        <w:pStyle w:val="16"/>
        <w:spacing w:after="0" w:line="360" w:lineRule="exact"/>
        <w:ind w:firstLine="398" w:firstLineChars="200"/>
        <w:jc w:val="both"/>
        <w:rPr>
          <w:rFonts w:hint="eastAsia" w:hAnsi="宋体" w:cs="宋体"/>
          <w:color w:val="auto"/>
          <w:sz w:val="21"/>
          <w:szCs w:val="21"/>
          <w:highlight w:val="none"/>
        </w:rPr>
      </w:pPr>
      <w:r>
        <w:rPr>
          <w:rFonts w:hint="eastAsia" w:hAnsi="宋体" w:cs="宋体"/>
          <w:b/>
          <w:bCs/>
          <w:color w:val="auto"/>
          <w:spacing w:val="-6"/>
          <w:sz w:val="21"/>
          <w:szCs w:val="21"/>
          <w:highlight w:val="none"/>
        </w:rPr>
        <w:t>第十九条</w:t>
      </w:r>
      <w:r>
        <w:rPr>
          <w:rFonts w:hint="eastAsia" w:hAnsi="宋体" w:cs="宋体"/>
          <w:color w:val="auto"/>
          <w:spacing w:val="-6"/>
          <w:sz w:val="21"/>
          <w:szCs w:val="21"/>
          <w:highlight w:val="none"/>
        </w:rPr>
        <w:t xml:space="preserve">  </w:t>
      </w:r>
      <w:r>
        <w:rPr>
          <w:rFonts w:hint="eastAsia" w:hAnsi="宋体" w:cs="宋体"/>
          <w:b/>
          <w:bCs/>
          <w:color w:val="auto"/>
          <w:spacing w:val="-6"/>
          <w:sz w:val="21"/>
          <w:szCs w:val="21"/>
          <w:highlight w:val="none"/>
        </w:rPr>
        <w:t>签订本合同依据</w:t>
      </w:r>
    </w:p>
    <w:p w14:paraId="53DE3E47">
      <w:pPr>
        <w:pStyle w:val="16"/>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1. 谈判文件；</w:t>
      </w:r>
    </w:p>
    <w:p w14:paraId="5673A46A">
      <w:pPr>
        <w:pStyle w:val="16"/>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2. 乙方提供的响应文件；</w:t>
      </w:r>
    </w:p>
    <w:p w14:paraId="52127B2B">
      <w:pPr>
        <w:pStyle w:val="16"/>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3. 谈判书；</w:t>
      </w:r>
    </w:p>
    <w:p w14:paraId="6EF2BD3E">
      <w:pPr>
        <w:pStyle w:val="16"/>
        <w:spacing w:after="0" w:line="360" w:lineRule="exact"/>
        <w:ind w:firstLine="404" w:firstLineChars="200"/>
        <w:jc w:val="both"/>
        <w:rPr>
          <w:rFonts w:hint="eastAsia" w:hAnsi="宋体" w:cs="宋体"/>
          <w:color w:val="auto"/>
          <w:spacing w:val="-4"/>
          <w:sz w:val="21"/>
          <w:szCs w:val="21"/>
          <w:highlight w:val="none"/>
        </w:rPr>
      </w:pPr>
      <w:r>
        <w:rPr>
          <w:rFonts w:hint="eastAsia" w:hAnsi="宋体" w:cs="宋体"/>
          <w:color w:val="auto"/>
          <w:spacing w:val="-4"/>
          <w:sz w:val="21"/>
          <w:szCs w:val="21"/>
          <w:highlight w:val="none"/>
        </w:rPr>
        <w:t>4. 成交通知书。</w:t>
      </w:r>
    </w:p>
    <w:p w14:paraId="79DB79AB">
      <w:pPr>
        <w:pStyle w:val="16"/>
        <w:spacing w:after="0" w:line="360" w:lineRule="exact"/>
        <w:ind w:firstLine="406" w:firstLineChars="200"/>
        <w:jc w:val="both"/>
        <w:rPr>
          <w:rFonts w:hint="eastAsia" w:hAnsi="宋体" w:cs="宋体"/>
          <w:color w:val="auto"/>
          <w:sz w:val="21"/>
          <w:szCs w:val="21"/>
          <w:highlight w:val="none"/>
        </w:rPr>
      </w:pPr>
      <w:r>
        <w:rPr>
          <w:rFonts w:hint="eastAsia" w:hAnsi="宋体" w:cs="宋体"/>
          <w:b/>
          <w:bCs/>
          <w:color w:val="auto"/>
          <w:spacing w:val="-4"/>
          <w:sz w:val="21"/>
          <w:szCs w:val="21"/>
          <w:highlight w:val="none"/>
        </w:rPr>
        <w:t>第二</w:t>
      </w:r>
      <w:r>
        <w:rPr>
          <w:rFonts w:hint="eastAsia" w:hAnsi="宋体" w:cs="宋体"/>
          <w:b/>
          <w:bCs/>
          <w:color w:val="auto"/>
          <w:sz w:val="21"/>
          <w:szCs w:val="21"/>
          <w:highlight w:val="none"/>
        </w:rPr>
        <w:t>十条</w:t>
      </w:r>
      <w:r>
        <w:rPr>
          <w:rFonts w:hint="eastAsia" w:hAnsi="宋体" w:cs="宋体"/>
          <w:b/>
          <w:color w:val="auto"/>
          <w:sz w:val="21"/>
          <w:szCs w:val="21"/>
          <w:highlight w:val="none"/>
        </w:rPr>
        <w:t>　</w:t>
      </w:r>
      <w:r>
        <w:rPr>
          <w:rFonts w:hint="eastAsia" w:hAnsi="宋体" w:cs="宋体"/>
          <w:color w:val="auto"/>
          <w:sz w:val="21"/>
          <w:szCs w:val="21"/>
          <w:highlight w:val="none"/>
        </w:rPr>
        <w:t>本合同一式</w:t>
      </w:r>
      <w:r>
        <w:rPr>
          <w:rFonts w:hint="eastAsia" w:hAnsi="宋体" w:cs="宋体"/>
          <w:color w:val="auto"/>
          <w:sz w:val="21"/>
          <w:szCs w:val="21"/>
          <w:highlight w:val="none"/>
          <w:u w:val="single"/>
        </w:rPr>
        <w:t xml:space="preserve">  陆  </w:t>
      </w:r>
      <w:r>
        <w:rPr>
          <w:rFonts w:hint="eastAsia" w:hAnsi="宋体" w:cs="宋体"/>
          <w:color w:val="auto"/>
          <w:sz w:val="21"/>
          <w:szCs w:val="21"/>
          <w:highlight w:val="none"/>
        </w:rPr>
        <w:t>份，具有同等法律效力，采购代理单位、政府采购监管部门各一份，甲乙双方各</w:t>
      </w:r>
      <w:r>
        <w:rPr>
          <w:rFonts w:hint="eastAsia" w:hAnsi="宋体" w:cs="宋体"/>
          <w:color w:val="auto"/>
          <w:sz w:val="21"/>
          <w:szCs w:val="21"/>
          <w:highlight w:val="none"/>
          <w:u w:val="single"/>
        </w:rPr>
        <w:t xml:space="preserve"> 贰  </w:t>
      </w:r>
      <w:r>
        <w:rPr>
          <w:rFonts w:hint="eastAsia" w:hAnsi="宋体" w:cs="宋体"/>
          <w:color w:val="auto"/>
          <w:sz w:val="21"/>
          <w:szCs w:val="21"/>
          <w:highlight w:val="none"/>
        </w:rPr>
        <w:t>份。</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164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32E625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21F3E459">
            <w:pPr>
              <w:snapToGrid w:val="0"/>
              <w:spacing w:line="360" w:lineRule="exact"/>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1E57535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69EA3440">
            <w:pPr>
              <w:snapToGrid w:val="0"/>
              <w:spacing w:line="36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6AAD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F149874">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0C962E2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25B2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5FB5C96">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00C8D96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7BAA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A122B2F">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2F1C44F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58B9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29AB1E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0A6A484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58D0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2C36B3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4D9834EF">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4996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9FD245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5C2A4494">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22F3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FFECF75">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32EC5BA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728B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73B05F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5EFCA7F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r w14:paraId="575D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4C26A3B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经办人：                                                         年    月    日</w:t>
            </w:r>
          </w:p>
        </w:tc>
      </w:tr>
      <w:bookmarkEnd w:id="20"/>
      <w:bookmarkEnd w:id="21"/>
      <w:bookmarkEnd w:id="22"/>
      <w:bookmarkEnd w:id="23"/>
      <w:bookmarkEnd w:id="24"/>
      <w:bookmarkEnd w:id="25"/>
      <w:bookmarkEnd w:id="26"/>
      <w:bookmarkEnd w:id="27"/>
      <w:bookmarkEnd w:id="28"/>
      <w:bookmarkEnd w:id="29"/>
      <w:bookmarkEnd w:id="33"/>
    </w:tbl>
    <w:p w14:paraId="70AC619B">
      <w:pPr>
        <w:pStyle w:val="2"/>
        <w:rPr>
          <w:rFonts w:hint="eastAsia" w:ascii="宋体" w:hAnsi="宋体" w:cs="宋体"/>
          <w:color w:val="auto"/>
          <w:highlight w:val="none"/>
        </w:rPr>
      </w:pPr>
      <w:bookmarkStart w:id="34" w:name="_Toc4437"/>
    </w:p>
    <w:p w14:paraId="73D384B3">
      <w:pPr>
        <w:rPr>
          <w:rFonts w:hint="eastAsia" w:ascii="宋体" w:hAnsi="宋体" w:cs="宋体"/>
          <w:color w:val="auto"/>
          <w:highlight w:val="none"/>
        </w:rPr>
      </w:pPr>
    </w:p>
    <w:p w14:paraId="54280CBF">
      <w:pPr>
        <w:rPr>
          <w:rFonts w:hint="eastAsia" w:ascii="宋体" w:hAnsi="宋体" w:cs="宋体"/>
          <w:color w:val="auto"/>
          <w:highlight w:val="none"/>
        </w:rPr>
      </w:pPr>
    </w:p>
    <w:p w14:paraId="15229749">
      <w:pPr>
        <w:rPr>
          <w:rFonts w:hint="eastAsia" w:ascii="宋体" w:hAnsi="宋体" w:cs="宋体"/>
          <w:color w:val="auto"/>
          <w:highlight w:val="none"/>
        </w:rPr>
      </w:pPr>
    </w:p>
    <w:p w14:paraId="4984C1F7">
      <w:pPr>
        <w:rPr>
          <w:rFonts w:hint="eastAsia" w:ascii="宋体" w:hAnsi="宋体" w:cs="宋体"/>
          <w:color w:val="auto"/>
          <w:highlight w:val="none"/>
        </w:rPr>
      </w:pPr>
    </w:p>
    <w:p w14:paraId="204FD878">
      <w:pPr>
        <w:rPr>
          <w:rFonts w:hint="eastAsia" w:ascii="宋体" w:hAnsi="宋体" w:cs="宋体"/>
          <w:color w:val="auto"/>
          <w:highlight w:val="none"/>
        </w:rPr>
      </w:pPr>
    </w:p>
    <w:p w14:paraId="2649EFEB">
      <w:pPr>
        <w:rPr>
          <w:rFonts w:hint="eastAsia" w:ascii="宋体" w:hAnsi="宋体" w:cs="宋体"/>
          <w:color w:val="auto"/>
          <w:highlight w:val="none"/>
        </w:rPr>
      </w:pPr>
    </w:p>
    <w:p w14:paraId="62DE7AE6">
      <w:pPr>
        <w:rPr>
          <w:rFonts w:hint="eastAsia" w:ascii="宋体" w:hAnsi="宋体" w:cs="宋体"/>
          <w:color w:val="auto"/>
          <w:highlight w:val="none"/>
        </w:rPr>
      </w:pPr>
    </w:p>
    <w:p w14:paraId="5331B55F">
      <w:pPr>
        <w:rPr>
          <w:rFonts w:hint="eastAsia" w:ascii="宋体" w:hAnsi="宋体" w:cs="宋体"/>
          <w:color w:val="auto"/>
          <w:highlight w:val="none"/>
        </w:rPr>
      </w:pPr>
    </w:p>
    <w:p w14:paraId="2C0539FC">
      <w:pPr>
        <w:rPr>
          <w:rFonts w:hint="eastAsia" w:ascii="宋体" w:hAnsi="宋体" w:cs="宋体"/>
          <w:color w:val="auto"/>
          <w:highlight w:val="none"/>
        </w:rPr>
      </w:pPr>
    </w:p>
    <w:p w14:paraId="2F0F06FB">
      <w:pPr>
        <w:rPr>
          <w:rFonts w:hint="eastAsia" w:ascii="宋体" w:hAnsi="宋体" w:cs="宋体"/>
          <w:color w:val="auto"/>
          <w:highlight w:val="none"/>
        </w:rPr>
      </w:pPr>
    </w:p>
    <w:p w14:paraId="1A63D082">
      <w:pPr>
        <w:rPr>
          <w:rFonts w:hint="eastAsia" w:ascii="宋体" w:hAnsi="宋体" w:cs="宋体"/>
          <w:color w:val="auto"/>
          <w:highlight w:val="none"/>
        </w:rPr>
      </w:pPr>
    </w:p>
    <w:p w14:paraId="437D80EF">
      <w:pPr>
        <w:rPr>
          <w:rFonts w:hint="eastAsia" w:ascii="宋体" w:hAnsi="宋体" w:cs="宋体"/>
          <w:color w:val="auto"/>
          <w:highlight w:val="none"/>
        </w:rPr>
      </w:pPr>
    </w:p>
    <w:p w14:paraId="057E81E7">
      <w:pPr>
        <w:rPr>
          <w:rFonts w:hint="eastAsia" w:ascii="宋体" w:hAnsi="宋体" w:cs="宋体"/>
          <w:color w:val="auto"/>
          <w:highlight w:val="none"/>
        </w:rPr>
      </w:pPr>
    </w:p>
    <w:p w14:paraId="0E634154">
      <w:pPr>
        <w:rPr>
          <w:rFonts w:hint="eastAsia" w:ascii="宋体" w:hAnsi="宋体" w:cs="宋体"/>
          <w:color w:val="auto"/>
          <w:highlight w:val="none"/>
        </w:rPr>
      </w:pPr>
    </w:p>
    <w:p w14:paraId="5B5630AF">
      <w:pPr>
        <w:rPr>
          <w:rFonts w:hint="eastAsia" w:ascii="宋体" w:hAnsi="宋体" w:cs="宋体"/>
          <w:color w:val="auto"/>
          <w:highlight w:val="none"/>
        </w:rPr>
      </w:pPr>
    </w:p>
    <w:p w14:paraId="34912E5D">
      <w:pPr>
        <w:rPr>
          <w:rFonts w:hint="eastAsia" w:ascii="宋体" w:hAnsi="宋体" w:cs="宋体"/>
          <w:color w:val="auto"/>
          <w:highlight w:val="none"/>
        </w:rPr>
      </w:pPr>
    </w:p>
    <w:p w14:paraId="00C3B922">
      <w:pPr>
        <w:rPr>
          <w:rFonts w:hint="eastAsia" w:ascii="宋体" w:hAnsi="宋体" w:cs="宋体"/>
          <w:color w:val="auto"/>
          <w:highlight w:val="none"/>
        </w:rPr>
      </w:pPr>
    </w:p>
    <w:p w14:paraId="53777026">
      <w:pPr>
        <w:rPr>
          <w:rFonts w:hint="eastAsia" w:ascii="宋体" w:hAnsi="宋体" w:cs="宋体"/>
          <w:color w:val="auto"/>
          <w:highlight w:val="none"/>
        </w:rPr>
      </w:pPr>
    </w:p>
    <w:p w14:paraId="31E81215">
      <w:pPr>
        <w:rPr>
          <w:rFonts w:hint="eastAsia" w:ascii="宋体" w:hAnsi="宋体" w:cs="宋体"/>
          <w:color w:val="auto"/>
          <w:highlight w:val="none"/>
        </w:rPr>
      </w:pPr>
    </w:p>
    <w:p w14:paraId="230871A8">
      <w:pPr>
        <w:rPr>
          <w:rFonts w:hint="eastAsia" w:ascii="宋体" w:hAnsi="宋体" w:cs="宋体"/>
          <w:color w:val="auto"/>
          <w:highlight w:val="none"/>
        </w:rPr>
      </w:pPr>
    </w:p>
    <w:p w14:paraId="1B8B9E69">
      <w:pPr>
        <w:rPr>
          <w:rFonts w:hint="eastAsia" w:ascii="宋体" w:hAnsi="宋体" w:cs="宋体"/>
          <w:color w:val="auto"/>
          <w:highlight w:val="none"/>
        </w:rPr>
      </w:pPr>
    </w:p>
    <w:p w14:paraId="3A94AEED">
      <w:pPr>
        <w:rPr>
          <w:rFonts w:hint="eastAsia" w:ascii="宋体" w:hAnsi="宋体" w:cs="宋体"/>
          <w:color w:val="auto"/>
          <w:highlight w:val="none"/>
        </w:rPr>
      </w:pPr>
    </w:p>
    <w:p w14:paraId="3FF078E7">
      <w:pPr>
        <w:rPr>
          <w:rFonts w:hint="eastAsia" w:ascii="宋体" w:hAnsi="宋体" w:cs="宋体"/>
          <w:color w:val="auto"/>
          <w:highlight w:val="none"/>
        </w:rPr>
      </w:pPr>
    </w:p>
    <w:p w14:paraId="106E1ECF">
      <w:pPr>
        <w:rPr>
          <w:rFonts w:hint="eastAsia" w:ascii="宋体" w:hAnsi="宋体" w:cs="宋体"/>
          <w:color w:val="auto"/>
          <w:highlight w:val="none"/>
        </w:rPr>
      </w:pPr>
    </w:p>
    <w:p w14:paraId="6CF0DBFA">
      <w:pPr>
        <w:rPr>
          <w:rFonts w:hint="eastAsia" w:ascii="宋体" w:hAnsi="宋体" w:cs="宋体"/>
          <w:color w:val="auto"/>
          <w:highlight w:val="none"/>
        </w:rPr>
      </w:pPr>
    </w:p>
    <w:p w14:paraId="3DAFE680">
      <w:pPr>
        <w:rPr>
          <w:rFonts w:hint="eastAsia" w:ascii="宋体" w:hAnsi="宋体" w:cs="宋体"/>
          <w:color w:val="auto"/>
          <w:highlight w:val="none"/>
        </w:rPr>
      </w:pPr>
    </w:p>
    <w:p w14:paraId="73FB780E">
      <w:pPr>
        <w:rPr>
          <w:rFonts w:hint="eastAsia" w:ascii="宋体" w:hAnsi="宋体" w:cs="宋体"/>
          <w:color w:val="auto"/>
          <w:highlight w:val="none"/>
        </w:rPr>
      </w:pPr>
    </w:p>
    <w:p w14:paraId="7E5A8135">
      <w:pPr>
        <w:rPr>
          <w:rFonts w:hint="eastAsia" w:ascii="宋体" w:hAnsi="宋体" w:cs="宋体"/>
          <w:color w:val="auto"/>
          <w:highlight w:val="none"/>
        </w:rPr>
      </w:pPr>
    </w:p>
    <w:p w14:paraId="0D4B3547">
      <w:pPr>
        <w:rPr>
          <w:rFonts w:hint="eastAsia" w:ascii="宋体" w:hAnsi="宋体" w:cs="宋体"/>
          <w:color w:val="auto"/>
          <w:highlight w:val="none"/>
        </w:rPr>
      </w:pPr>
    </w:p>
    <w:p w14:paraId="5B4F8BC2">
      <w:pPr>
        <w:rPr>
          <w:rFonts w:hint="eastAsia" w:ascii="宋体" w:hAnsi="宋体" w:cs="宋体"/>
          <w:color w:val="auto"/>
          <w:highlight w:val="none"/>
        </w:rPr>
      </w:pPr>
    </w:p>
    <w:p w14:paraId="1C4ED162">
      <w:pPr>
        <w:rPr>
          <w:rFonts w:hint="eastAsia" w:ascii="宋体" w:hAnsi="宋体" w:cs="宋体"/>
          <w:color w:val="auto"/>
          <w:highlight w:val="none"/>
        </w:rPr>
      </w:pPr>
    </w:p>
    <w:p w14:paraId="1A40035C">
      <w:pPr>
        <w:rPr>
          <w:rFonts w:hint="eastAsia" w:ascii="宋体" w:hAnsi="宋体" w:cs="宋体"/>
          <w:color w:val="auto"/>
          <w:highlight w:val="none"/>
        </w:rPr>
      </w:pPr>
    </w:p>
    <w:p w14:paraId="122E2818">
      <w:pPr>
        <w:rPr>
          <w:rFonts w:hint="eastAsia" w:ascii="宋体" w:hAnsi="宋体" w:cs="宋体"/>
          <w:color w:val="auto"/>
          <w:highlight w:val="none"/>
        </w:rPr>
      </w:pPr>
    </w:p>
    <w:p w14:paraId="0838F66A">
      <w:pPr>
        <w:rPr>
          <w:rFonts w:hint="eastAsia" w:ascii="宋体" w:hAnsi="宋体" w:cs="宋体"/>
          <w:color w:val="auto"/>
          <w:highlight w:val="none"/>
        </w:rPr>
      </w:pPr>
    </w:p>
    <w:p w14:paraId="7A034FBD">
      <w:pPr>
        <w:pStyle w:val="2"/>
        <w:rPr>
          <w:rFonts w:hint="eastAsia" w:ascii="宋体" w:hAnsi="宋体" w:cs="宋体"/>
          <w:color w:val="auto"/>
          <w:highlight w:val="none"/>
        </w:rPr>
      </w:pPr>
      <w:r>
        <w:rPr>
          <w:rFonts w:hint="eastAsia" w:ascii="宋体" w:hAnsi="宋体" w:cs="宋体"/>
          <w:color w:val="auto"/>
          <w:highlight w:val="none"/>
        </w:rPr>
        <w:t>第六章 评审办法</w:t>
      </w:r>
      <w:bookmarkEnd w:id="34"/>
    </w:p>
    <w:p w14:paraId="64F9EAAC">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一、评审原则</w:t>
      </w:r>
    </w:p>
    <w:p w14:paraId="34CE57E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谈判小组的构成：本采购项目的谈判小组分别由评审专家、采购人代表等三人以上单数组成，其中技术、经济专家人数不少于成员总数的三分之二。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D88AA3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（二）评审依据：</w:t>
      </w:r>
    </w:p>
    <w:p w14:paraId="34EF20C7">
      <w:pPr>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1、以谈判文件、响应文件为评审依据。</w:t>
      </w:r>
    </w:p>
    <w:p w14:paraId="63388EA8">
      <w:pPr>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2、评审价为供应商的竞标报价进行政策性扣除后的价格，评审价只是作为评标时使用。最终成交人的成交金额等于竞标报价。</w:t>
      </w:r>
    </w:p>
    <w:p w14:paraId="5C401193">
      <w:pPr>
        <w:pStyle w:val="19"/>
        <w:snapToGrid w:val="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highlight w:val="none"/>
        </w:rPr>
        <w:t>按照《政府采购促进中小企业发展管理办法》（财库〔2020〕46号）的规定，供应商在其响应文件中按照格式要求提供《中小企业声明函》，且其投标产品全部为小型或微型企业产品的，对其最后报价给予10%的扣除。</w:t>
      </w:r>
    </w:p>
    <w:p w14:paraId="0F553BB3">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BEEEEF1">
      <w:pPr>
        <w:adjustRightIn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64CC700">
      <w:pPr>
        <w:pStyle w:val="19"/>
        <w:snapToGrid w:val="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highlight w:val="none"/>
        </w:rPr>
        <w:t>在货物采购项目中，供应商投标全部货物（除招标文件明确的配件及辅材不</w:t>
      </w:r>
      <w:r>
        <w:rPr>
          <w:rFonts w:hint="eastAsia" w:hAnsi="宋体" w:cs="宋体"/>
          <w:color w:val="auto"/>
          <w:kern w:val="2"/>
          <w:sz w:val="21"/>
          <w:highlight w:val="none"/>
          <w:lang w:eastAsia="zh-CN"/>
        </w:rPr>
        <w:t>作为</w:t>
      </w:r>
      <w:r>
        <w:rPr>
          <w:rFonts w:hint="eastAsia" w:hAnsi="宋体" w:cs="宋体"/>
          <w:color w:val="auto"/>
          <w:kern w:val="2"/>
          <w:sz w:val="21"/>
          <w:highlight w:val="none"/>
        </w:rPr>
        <w:t>主要标的物外）由小型或微型企业制造；对符合上述要求的供应商的投标报价给予10%的扣除，扣除后的价格为评审价，即评审价=投标报价×（1-10%）。</w:t>
      </w:r>
    </w:p>
    <w:p w14:paraId="78AED9B0">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Ansi="宋体" w:cs="宋体"/>
          <w:color w:val="auto"/>
          <w:kern w:val="2"/>
          <w:sz w:val="21"/>
          <w:szCs w:val="21"/>
          <w:highlight w:val="none"/>
          <w:u w:val="single"/>
        </w:rPr>
        <w:t xml:space="preserve"> 4 </w:t>
      </w:r>
      <w:r>
        <w:rPr>
          <w:rFonts w:hint="eastAsia" w:hAnsi="宋体" w:cs="宋体"/>
          <w:color w:val="auto"/>
          <w:kern w:val="2"/>
          <w:sz w:val="21"/>
          <w:szCs w:val="21"/>
          <w:highlight w:val="none"/>
        </w:rPr>
        <w:t>%（范围为4%-6%）的扣除，用扣除后的价格参加评审，扣除后的价格为评审价，即评审价=投标报价×（1-</w:t>
      </w:r>
      <w:r>
        <w:rPr>
          <w:rFonts w:hint="eastAsia" w:hAnsi="宋体" w:cs="宋体"/>
          <w:color w:val="auto"/>
          <w:kern w:val="2"/>
          <w:sz w:val="21"/>
          <w:szCs w:val="21"/>
          <w:highlight w:val="none"/>
          <w:u w:val="single"/>
        </w:rPr>
        <w:t xml:space="preserve"> 4 </w:t>
      </w:r>
      <w:r>
        <w:rPr>
          <w:rFonts w:hint="eastAsia" w:hAnsi="宋体" w:cs="宋体"/>
          <w:color w:val="auto"/>
          <w:kern w:val="2"/>
          <w:sz w:val="21"/>
          <w:szCs w:val="21"/>
          <w:highlight w:val="none"/>
        </w:rPr>
        <w:t>%）。</w:t>
      </w:r>
    </w:p>
    <w:p w14:paraId="6250BD99">
      <w:pPr>
        <w:pStyle w:val="19"/>
        <w:snapToGrid w:val="0"/>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按照</w:t>
      </w:r>
      <w:r>
        <w:rPr>
          <w:rFonts w:hint="eastAsia" w:ascii="宋体" w:hAnsi="宋体" w:eastAsia="宋体" w:cs="宋体"/>
          <w:color w:val="auto"/>
          <w:kern w:val="2"/>
          <w:sz w:val="21"/>
          <w:highlight w:val="none"/>
        </w:rPr>
        <w:t>《国务院办公厅关于在政府采购中实施本国产品标准及相关政策的通知》国办发〔2025〕34号</w:t>
      </w:r>
      <w:r>
        <w:rPr>
          <w:rFonts w:hint="eastAsia" w:ascii="宋体" w:hAnsi="宋体" w:eastAsia="宋体" w:cs="宋体"/>
          <w:color w:val="auto"/>
          <w:kern w:val="2"/>
          <w:sz w:val="21"/>
          <w:highlight w:val="none"/>
          <w:lang w:val="en-US" w:eastAsia="zh-CN"/>
        </w:rPr>
        <w:t>的规定</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rPr>
        <w:t>政府采购活动中既有本国产品又有非本国产品参与竞争的，依法对本国产品给予价格评审优惠</w:t>
      </w:r>
      <w:r>
        <w:rPr>
          <w:rFonts w:hint="eastAsia" w:hAnsi="宋体" w:cs="宋体"/>
          <w:color w:val="auto"/>
          <w:kern w:val="2"/>
          <w:sz w:val="21"/>
          <w:highlight w:val="none"/>
          <w:lang w:eastAsia="zh-CN"/>
        </w:rPr>
        <w:t>，</w:t>
      </w:r>
      <w:r>
        <w:rPr>
          <w:rFonts w:hint="eastAsia" w:ascii="宋体" w:hAnsi="宋体" w:eastAsia="宋体" w:cs="宋体"/>
          <w:color w:val="auto"/>
          <w:kern w:val="2"/>
          <w:sz w:val="21"/>
          <w:highlight w:val="none"/>
        </w:rPr>
        <w:t>对本国产品的报价给予20%的价格扣除，用扣除后的价格参与评审。供应商在其响应文件中按照格式要求提供《关于符合本国产品标准的声明函》</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rPr>
        <w:t>并对声明的真实性负责。即评审价=投标报价×（1-</w:t>
      </w:r>
      <w:r>
        <w:rPr>
          <w:rFonts w:hint="eastAsia" w:hAnsi="宋体" w:cs="宋体"/>
          <w:color w:val="auto"/>
          <w:kern w:val="2"/>
          <w:sz w:val="21"/>
          <w:highlight w:val="none"/>
          <w:lang w:val="en-US" w:eastAsia="zh-CN"/>
        </w:rPr>
        <w:t>2</w:t>
      </w:r>
      <w:r>
        <w:rPr>
          <w:rFonts w:hint="eastAsia" w:ascii="宋体" w:hAnsi="宋体" w:eastAsia="宋体" w:cs="宋体"/>
          <w:color w:val="auto"/>
          <w:kern w:val="2"/>
          <w:sz w:val="21"/>
          <w:highlight w:val="none"/>
        </w:rPr>
        <w:t>0%）</w:t>
      </w:r>
    </w:p>
    <w:p w14:paraId="2341C698">
      <w:pPr>
        <w:pStyle w:val="19"/>
        <w:snapToGrid w:val="0"/>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color w:val="auto"/>
          <w:kern w:val="2"/>
          <w:sz w:val="21"/>
          <w:highlight w:val="none"/>
        </w:rPr>
        <w:t>即评审价=投标报价×（1-</w:t>
      </w:r>
      <w:r>
        <w:rPr>
          <w:rFonts w:hint="eastAsia" w:hAnsi="宋体" w:cs="宋体"/>
          <w:color w:val="auto"/>
          <w:kern w:val="2"/>
          <w:sz w:val="21"/>
          <w:highlight w:val="none"/>
          <w:lang w:val="en-US" w:eastAsia="zh-CN"/>
        </w:rPr>
        <w:t>2</w:t>
      </w:r>
      <w:r>
        <w:rPr>
          <w:rFonts w:hint="eastAsia" w:ascii="宋体" w:hAnsi="宋体" w:eastAsia="宋体" w:cs="宋体"/>
          <w:color w:val="auto"/>
          <w:kern w:val="2"/>
          <w:sz w:val="21"/>
          <w:highlight w:val="none"/>
        </w:rPr>
        <w:t>0%）</w:t>
      </w:r>
    </w:p>
    <w:p w14:paraId="2D1B42C5">
      <w:pPr>
        <w:pStyle w:val="19"/>
        <w:snapToGrid w:val="0"/>
        <w:spacing w:line="360" w:lineRule="exact"/>
        <w:ind w:firstLine="420" w:firstLineChars="200"/>
        <w:rPr>
          <w:rFonts w:hint="eastAsia" w:ascii="宋体" w:hAnsi="宋体" w:eastAsia="宋体" w:cs="宋体"/>
          <w:color w:val="auto"/>
          <w:kern w:val="2"/>
          <w:sz w:val="21"/>
          <w:highlight w:val="none"/>
          <w:lang w:val="en-US" w:eastAsia="zh-CN"/>
        </w:rPr>
      </w:pPr>
      <w:r>
        <w:rPr>
          <w:rFonts w:hint="eastAsia" w:hAnsi="宋体" w:cs="宋体"/>
          <w:color w:val="auto"/>
          <w:kern w:val="2"/>
          <w:sz w:val="21"/>
          <w:highlight w:val="none"/>
          <w:lang w:val="en-US" w:eastAsia="zh-CN"/>
        </w:rPr>
        <w:t>对</w:t>
      </w:r>
      <w:r>
        <w:rPr>
          <w:rFonts w:hint="eastAsia" w:ascii="宋体" w:hAnsi="宋体" w:eastAsia="宋体" w:cs="宋体"/>
          <w:color w:val="auto"/>
          <w:kern w:val="2"/>
          <w:sz w:val="21"/>
          <w:highlight w:val="none"/>
          <w:lang w:val="en-US" w:eastAsia="zh-CN"/>
        </w:rPr>
        <w:t>既有本国产品也有非本国产品参与竞争，且提供本国产品的供应商同时为小微企业的，应按照《国务院办公厅关于在政府采购中实施本国产品标准及相关政策的通知》(国办发[2025]34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2304E198">
      <w:pPr>
        <w:pStyle w:val="19"/>
        <w:snapToGrid w:val="0"/>
        <w:spacing w:line="360" w:lineRule="exact"/>
        <w:ind w:firstLine="420" w:firstLineChars="200"/>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即评审价=投标报价-投标报价×小微企业价格扣除10%-投标报价×本国产品价格扣除20%</w:t>
      </w:r>
    </w:p>
    <w:p w14:paraId="306A7347">
      <w:pPr>
        <w:pStyle w:val="19"/>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除上述情况外，评审价=投标报价。</w:t>
      </w:r>
    </w:p>
    <w:p w14:paraId="42DA6E83">
      <w:pPr>
        <w:pStyle w:val="19"/>
        <w:spacing w:line="360" w:lineRule="exact"/>
        <w:ind w:firstLine="420" w:firstLineChars="200"/>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3、评审中出现下列情形之一的，评审委员会应当启动异常低价投标（响应）审查程序：</w:t>
      </w:r>
    </w:p>
    <w:p w14:paraId="3097F6B0">
      <w:pPr>
        <w:pStyle w:val="19"/>
        <w:spacing w:line="360" w:lineRule="exact"/>
        <w:ind w:firstLine="420" w:firstLineChars="200"/>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lang w:eastAsia="zh-CN"/>
          <w14:textFill>
            <w14:solidFill>
              <w14:schemeClr w14:val="tx1"/>
            </w14:solidFill>
          </w14:textFill>
        </w:rPr>
        <w:t>（</w:t>
      </w:r>
      <w:r>
        <w:rPr>
          <w:rFonts w:hint="eastAsia" w:hAnsi="宋体" w:cs="宋体"/>
          <w:color w:val="000000" w:themeColor="text1"/>
          <w:kern w:val="2"/>
          <w:sz w:val="21"/>
          <w:szCs w:val="21"/>
          <w:highlight w:val="none"/>
          <w:lang w:val="en-US" w:eastAsia="zh-CN"/>
          <w14:textFill>
            <w14:solidFill>
              <w14:schemeClr w14:val="tx1"/>
            </w14:solidFill>
          </w14:textFill>
        </w:rPr>
        <w:t>1</w:t>
      </w:r>
      <w:r>
        <w:rPr>
          <w:rFonts w:hint="eastAsia" w:hAnsi="宋体" w:cs="宋体"/>
          <w:color w:val="000000" w:themeColor="text1"/>
          <w:kern w:val="2"/>
          <w:sz w:val="21"/>
          <w:szCs w:val="21"/>
          <w:highlight w:val="none"/>
          <w:lang w:eastAsia="zh-CN"/>
          <w14:textFill>
            <w14:solidFill>
              <w14:schemeClr w14:val="tx1"/>
            </w14:solidFill>
          </w14:textFill>
        </w:rPr>
        <w:t>）</w:t>
      </w:r>
      <w:r>
        <w:rPr>
          <w:rFonts w:hint="eastAsia" w:hAnsi="宋体" w:cs="宋体"/>
          <w:color w:val="000000" w:themeColor="text1"/>
          <w:kern w:val="2"/>
          <w:sz w:val="21"/>
          <w:szCs w:val="21"/>
          <w:highlight w:val="none"/>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69C925EE">
      <w:pPr>
        <w:pStyle w:val="19"/>
        <w:spacing w:line="360" w:lineRule="exact"/>
        <w:ind w:firstLine="420" w:firstLineChars="200"/>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lang w:eastAsia="zh-CN"/>
          <w14:textFill>
            <w14:solidFill>
              <w14:schemeClr w14:val="tx1"/>
            </w14:solidFill>
          </w14:textFill>
        </w:rPr>
        <w:t>（</w:t>
      </w:r>
      <w:r>
        <w:rPr>
          <w:rFonts w:hint="eastAsia" w:hAnsi="宋体" w:cs="宋体"/>
          <w:color w:val="000000" w:themeColor="text1"/>
          <w:kern w:val="2"/>
          <w:sz w:val="21"/>
          <w:szCs w:val="21"/>
          <w:highlight w:val="none"/>
          <w:lang w:val="en-US" w:eastAsia="zh-CN"/>
          <w14:textFill>
            <w14:solidFill>
              <w14:schemeClr w14:val="tx1"/>
            </w14:solidFill>
          </w14:textFill>
        </w:rPr>
        <w:t>2</w:t>
      </w:r>
      <w:r>
        <w:rPr>
          <w:rFonts w:hint="eastAsia" w:hAnsi="宋体" w:cs="宋体"/>
          <w:color w:val="000000" w:themeColor="text1"/>
          <w:kern w:val="2"/>
          <w:sz w:val="21"/>
          <w:szCs w:val="21"/>
          <w:highlight w:val="none"/>
          <w:lang w:eastAsia="zh-CN"/>
          <w14:textFill>
            <w14:solidFill>
              <w14:schemeClr w14:val="tx1"/>
            </w14:solidFill>
          </w14:textFill>
        </w:rPr>
        <w:t>）</w:t>
      </w:r>
      <w:r>
        <w:rPr>
          <w:rFonts w:hint="eastAsia" w:hAnsi="宋体" w:cs="宋体"/>
          <w:color w:val="000000" w:themeColor="text1"/>
          <w:kern w:val="2"/>
          <w:sz w:val="21"/>
          <w:szCs w:val="21"/>
          <w:highlight w:val="none"/>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3907C147">
      <w:pPr>
        <w:pStyle w:val="19"/>
        <w:spacing w:line="360" w:lineRule="exact"/>
        <w:ind w:firstLine="420" w:firstLineChars="200"/>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lang w:eastAsia="zh-CN"/>
          <w14:textFill>
            <w14:solidFill>
              <w14:schemeClr w14:val="tx1"/>
            </w14:solidFill>
          </w14:textFill>
        </w:rPr>
        <w:t>（</w:t>
      </w:r>
      <w:r>
        <w:rPr>
          <w:rFonts w:hint="eastAsia" w:hAnsi="宋体" w:cs="宋体"/>
          <w:color w:val="000000" w:themeColor="text1"/>
          <w:kern w:val="2"/>
          <w:sz w:val="21"/>
          <w:szCs w:val="21"/>
          <w:highlight w:val="none"/>
          <w:lang w:val="en-US" w:eastAsia="zh-CN"/>
          <w14:textFill>
            <w14:solidFill>
              <w14:schemeClr w14:val="tx1"/>
            </w14:solidFill>
          </w14:textFill>
        </w:rPr>
        <w:t>3</w:t>
      </w:r>
      <w:r>
        <w:rPr>
          <w:rFonts w:hint="eastAsia" w:hAnsi="宋体" w:cs="宋体"/>
          <w:color w:val="000000" w:themeColor="text1"/>
          <w:kern w:val="2"/>
          <w:sz w:val="21"/>
          <w:szCs w:val="21"/>
          <w:highlight w:val="none"/>
          <w:lang w:eastAsia="zh-CN"/>
          <w14:textFill>
            <w14:solidFill>
              <w14:schemeClr w14:val="tx1"/>
            </w14:solidFill>
          </w14:textFill>
        </w:rPr>
        <w:t>）</w:t>
      </w:r>
      <w:r>
        <w:rPr>
          <w:rFonts w:hint="eastAsia" w:hAnsi="宋体" w:cs="宋体"/>
          <w:color w:val="000000" w:themeColor="text1"/>
          <w:kern w:val="2"/>
          <w:sz w:val="21"/>
          <w:szCs w:val="21"/>
          <w:highlight w:val="none"/>
          <w14:textFill>
            <w14:solidFill>
              <w14:schemeClr w14:val="tx1"/>
            </w14:solidFill>
          </w14:textFill>
        </w:rPr>
        <w:t>投标（响应）报价低于采购项目最高限价45%的，即投标（响应）报价&lt;采购项目最高限价×45%；</w:t>
      </w:r>
    </w:p>
    <w:p w14:paraId="7E90DAB2">
      <w:pPr>
        <w:pStyle w:val="19"/>
        <w:spacing w:line="360" w:lineRule="exact"/>
        <w:ind w:firstLine="420" w:firstLineChars="200"/>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lang w:eastAsia="zh-CN"/>
          <w14:textFill>
            <w14:solidFill>
              <w14:schemeClr w14:val="tx1"/>
            </w14:solidFill>
          </w14:textFill>
        </w:rPr>
        <w:t>（</w:t>
      </w:r>
      <w:r>
        <w:rPr>
          <w:rFonts w:hint="eastAsia" w:hAnsi="宋体" w:cs="宋体"/>
          <w:color w:val="000000" w:themeColor="text1"/>
          <w:kern w:val="2"/>
          <w:sz w:val="21"/>
          <w:szCs w:val="21"/>
          <w:highlight w:val="none"/>
          <w:lang w:val="en-US" w:eastAsia="zh-CN"/>
          <w14:textFill>
            <w14:solidFill>
              <w14:schemeClr w14:val="tx1"/>
            </w14:solidFill>
          </w14:textFill>
        </w:rPr>
        <w:t>4</w:t>
      </w:r>
      <w:r>
        <w:rPr>
          <w:rFonts w:hint="eastAsia" w:hAnsi="宋体" w:cs="宋体"/>
          <w:color w:val="000000" w:themeColor="text1"/>
          <w:kern w:val="2"/>
          <w:sz w:val="21"/>
          <w:szCs w:val="21"/>
          <w:highlight w:val="none"/>
          <w:lang w:eastAsia="zh-CN"/>
          <w14:textFill>
            <w14:solidFill>
              <w14:schemeClr w14:val="tx1"/>
            </w14:solidFill>
          </w14:textFill>
        </w:rPr>
        <w:t>）</w:t>
      </w:r>
      <w:r>
        <w:rPr>
          <w:rFonts w:hint="eastAsia" w:hAnsi="宋体" w:cs="宋体"/>
          <w:color w:val="000000" w:themeColor="text1"/>
          <w:kern w:val="2"/>
          <w:sz w:val="21"/>
          <w:szCs w:val="21"/>
          <w:highlight w:val="none"/>
          <w14:textFill>
            <w14:solidFill>
              <w14:schemeClr w14:val="tx1"/>
            </w14:solidFill>
          </w14:textFill>
        </w:rPr>
        <w:t>评审委员会基于专业判断，认为供应商报价过低，有可能影响产品质量或者不能诚信履约的其他情形。</w:t>
      </w:r>
    </w:p>
    <w:p w14:paraId="25EA5419">
      <w:pPr>
        <w:pStyle w:val="19"/>
        <w:spacing w:line="360" w:lineRule="exact"/>
        <w:ind w:firstLine="420" w:firstLineChars="200"/>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采购人可以结合具体项目实际情况，提高上述第1项至第3项中启动异常低价投标（响应）审查的数值标准，但是最高不得超过65%。</w:t>
      </w:r>
    </w:p>
    <w:p w14:paraId="14C59E8D">
      <w:pPr>
        <w:spacing w:line="360" w:lineRule="exact"/>
        <w:ind w:firstLine="422" w:firstLineChars="200"/>
        <w:rPr>
          <w:rFonts w:hint="eastAsia" w:ascii="宋体" w:hAnsi="宋体" w:cs="宋体"/>
          <w:color w:val="auto"/>
          <w:szCs w:val="21"/>
          <w:highlight w:val="none"/>
        </w:rPr>
      </w:pPr>
      <w:r>
        <w:rPr>
          <w:rFonts w:hint="eastAsia" w:ascii="宋体" w:hAnsi="宋体" w:cs="宋体"/>
          <w:b/>
          <w:color w:val="000000" w:themeColor="text1"/>
          <w:szCs w:val="21"/>
          <w:highlight w:val="none"/>
          <w14:textFill>
            <w14:solidFill>
              <w14:schemeClr w14:val="tx1"/>
            </w14:solidFill>
          </w14:textFill>
        </w:rPr>
        <w:t>评标委员会可要求</w:t>
      </w:r>
      <w:r>
        <w:rPr>
          <w:rFonts w:hint="eastAsia" w:ascii="宋体" w:hAnsi="宋体" w:cs="宋体"/>
          <w:b/>
          <w:color w:val="000000" w:themeColor="text1"/>
          <w:szCs w:val="21"/>
          <w:highlight w:val="none"/>
          <w:lang w:val="en-US" w:eastAsia="zh-CN"/>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在评标现场合理的时</w:t>
      </w:r>
      <w:bookmarkStart w:id="35" w:name="_GoBack"/>
      <w:bookmarkEnd w:id="35"/>
      <w:r>
        <w:rPr>
          <w:rFonts w:hint="eastAsia" w:ascii="宋体" w:hAnsi="宋体" w:cs="宋体"/>
          <w:b/>
          <w:color w:val="000000" w:themeColor="text1"/>
          <w:szCs w:val="21"/>
          <w:highlight w:val="none"/>
          <w14:textFill>
            <w14:solidFill>
              <w14:schemeClr w14:val="tx1"/>
            </w14:solidFill>
          </w14:textFill>
        </w:rPr>
        <w:t>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评标委员会作为无效响应处理。如果供应商不能合理说明或者提供的有关证明材料不完整，不能证明其报价合理性的，评标委员会将其作为无效投标处理。供应商书面说明应当签字确认或者加盖公章，否则无效。其中，属于第</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项情形，供应商已随投标（响应）文件一并提交相关书面说明及必要的证明材料的，在评审现场可不再重复提交。</w:t>
      </w:r>
    </w:p>
    <w:p w14:paraId="61C81A5A">
      <w:pPr>
        <w:keepNext w:val="0"/>
        <w:keepLines w:val="0"/>
        <w:pageBreakBefore w:val="0"/>
        <w:numPr>
          <w:ilvl w:val="0"/>
          <w:numId w:val="0"/>
        </w:numPr>
        <w:kinsoku/>
        <w:wordWrap/>
        <w:overflowPunct/>
        <w:topLinePunct w:val="0"/>
        <w:bidi w:val="0"/>
        <w:spacing w:line="360" w:lineRule="exact"/>
        <w:ind w:leftChars="200"/>
        <w:rPr>
          <w:rFonts w:hint="eastAsia" w:ascii="宋体" w:hAnsi="宋体" w:cs="宋体"/>
          <w:color w:val="auto"/>
          <w:szCs w:val="21"/>
          <w:highlight w:val="none"/>
        </w:rPr>
      </w:pPr>
      <w:r>
        <w:rPr>
          <w:rFonts w:hint="eastAsia" w:ascii="宋体" w:hAnsi="宋体" w:cs="宋体"/>
          <w:color w:val="auto"/>
          <w:szCs w:val="21"/>
          <w:highlight w:val="none"/>
        </w:rPr>
        <w:t>（三）评审方法：在质量和服务均能满足谈判文件实质性响应要求的前提下，按最后评审价由低到高排列成交候选供应商顺序，并依照次序确定成交候选供应商。</w:t>
      </w:r>
    </w:p>
    <w:p w14:paraId="27502813">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二、评审方法</w:t>
      </w:r>
    </w:p>
    <w:p w14:paraId="3AE5DEE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（一）资格审查</w:t>
      </w:r>
    </w:p>
    <w:p w14:paraId="56DF7B5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谈判小组依法对供应商的资格进行审查。</w:t>
      </w:r>
    </w:p>
    <w:tbl>
      <w:tblPr>
        <w:tblStyle w:val="35"/>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260"/>
        <w:gridCol w:w="4985"/>
      </w:tblGrid>
      <w:tr w14:paraId="030A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1B54F927">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742344DA">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1563487A">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检查内容</w:t>
            </w:r>
          </w:p>
        </w:tc>
      </w:tr>
      <w:tr w14:paraId="3F26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600AD0D0">
            <w:pPr>
              <w:pStyle w:val="19"/>
              <w:spacing w:line="360" w:lineRule="exact"/>
              <w:rPr>
                <w:rFonts w:hint="eastAsia" w:hAnsi="宋体" w:cs="宋体"/>
                <w:color w:val="auto"/>
                <w:kern w:val="2"/>
                <w:sz w:val="21"/>
                <w:szCs w:val="21"/>
                <w:highlight w:val="none"/>
              </w:rPr>
            </w:pPr>
            <w:r>
              <w:rPr>
                <w:rFonts w:hint="eastAsia" w:hAnsi="宋体" w:cs="宋体"/>
                <w:color w:val="auto"/>
                <w:kern w:val="2"/>
                <w:sz w:val="21"/>
                <w:szCs w:val="21"/>
                <w:highlight w:val="none"/>
              </w:rPr>
              <w:t>（一）</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3848771F">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供应商应符合的基本资格条件</w:t>
            </w:r>
          </w:p>
        </w:tc>
        <w:tc>
          <w:tcPr>
            <w:tcW w:w="3260" w:type="dxa"/>
            <w:tcBorders>
              <w:top w:val="single" w:color="auto" w:sz="4" w:space="0"/>
              <w:left w:val="single" w:color="auto" w:sz="4" w:space="0"/>
              <w:bottom w:val="single" w:color="auto" w:sz="4" w:space="0"/>
              <w:right w:val="single" w:color="auto" w:sz="4" w:space="0"/>
            </w:tcBorders>
            <w:vAlign w:val="center"/>
          </w:tcPr>
          <w:p w14:paraId="6A63874E">
            <w:pPr>
              <w:pStyle w:val="19"/>
              <w:spacing w:line="360" w:lineRule="exact"/>
              <w:rPr>
                <w:rFonts w:hint="eastAsia" w:hAnsi="宋体" w:cs="宋体"/>
                <w:color w:val="auto"/>
                <w:kern w:val="2"/>
                <w:sz w:val="21"/>
                <w:szCs w:val="21"/>
                <w:highlight w:val="none"/>
              </w:rPr>
            </w:pPr>
            <w:r>
              <w:rPr>
                <w:rFonts w:hint="eastAsia" w:hAnsi="宋体" w:cs="宋体"/>
                <w:color w:val="auto"/>
                <w:kern w:val="2"/>
                <w:sz w:val="21"/>
                <w:szCs w:val="21"/>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0904AAD2">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1.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49CDEAB7">
            <w:pPr>
              <w:pStyle w:val="19"/>
              <w:spacing w:line="360" w:lineRule="exact"/>
              <w:ind w:firstLine="420" w:firstLineChars="200"/>
              <w:rPr>
                <w:rFonts w:hint="eastAsia" w:hAnsi="宋体" w:cs="宋体"/>
                <w:color w:val="auto"/>
                <w:highlight w:val="none"/>
              </w:rPr>
            </w:pPr>
            <w:r>
              <w:rPr>
                <w:rFonts w:hint="eastAsia" w:hAnsi="宋体" w:cs="宋体"/>
                <w:color w:val="auto"/>
                <w:kern w:val="2"/>
                <w:sz w:val="21"/>
                <w:szCs w:val="21"/>
                <w:highlight w:val="none"/>
              </w:rPr>
              <w:t>2.如为分支机构投标的，须提供其总公司“营业执照”副本复印件和总公司对供应商参与本项目投标的授权书原件。</w:t>
            </w:r>
          </w:p>
        </w:tc>
      </w:tr>
      <w:tr w14:paraId="7726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B730DEF">
            <w:pPr>
              <w:widowControl/>
              <w:spacing w:line="360" w:lineRule="exact"/>
              <w:jc w:val="left"/>
              <w:rPr>
                <w:rFonts w:hint="eastAsia" w:ascii="宋体" w:hAnsi="宋体" w:cs="宋体"/>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4B242CBD">
            <w:pPr>
              <w:widowControl/>
              <w:spacing w:line="360" w:lineRule="exact"/>
              <w:jc w:val="left"/>
              <w:rPr>
                <w:rFonts w:hint="eastAsia" w:ascii="宋体" w:hAnsi="宋体" w:cs="宋体"/>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767246DF">
            <w:pPr>
              <w:pStyle w:val="19"/>
              <w:spacing w:line="360" w:lineRule="exact"/>
              <w:rPr>
                <w:rFonts w:hint="eastAsia" w:hAnsi="宋体" w:cs="宋体"/>
                <w:color w:val="auto"/>
                <w:kern w:val="2"/>
                <w:sz w:val="21"/>
                <w:szCs w:val="21"/>
                <w:highlight w:val="none"/>
              </w:rPr>
            </w:pPr>
            <w:r>
              <w:rPr>
                <w:rFonts w:hint="eastAsia" w:hAnsi="宋体" w:cs="宋体"/>
                <w:color w:val="auto"/>
                <w:sz w:val="21"/>
                <w:szCs w:val="21"/>
                <w:highlight w:val="none"/>
              </w:rPr>
              <w:t>2.具有良好的商业信誉和健全的财务会计制度、有依法缴纳税收和社会保障金的良好记录、有履行合同所必需的设备和专业技术能力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0EE8D89F">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提供谈判</w:t>
            </w:r>
            <w:r>
              <w:rPr>
                <w:rFonts w:hint="eastAsia" w:hAnsi="宋体" w:cs="宋体"/>
                <w:color w:val="auto"/>
                <w:sz w:val="21"/>
                <w:szCs w:val="21"/>
                <w:highlight w:val="none"/>
              </w:rPr>
              <w:t>声明书、</w:t>
            </w:r>
            <w:r>
              <w:rPr>
                <w:rFonts w:hint="eastAsia" w:hAnsi="宋体" w:cs="宋体"/>
                <w:color w:val="auto"/>
                <w:kern w:val="2"/>
                <w:sz w:val="21"/>
                <w:szCs w:val="21"/>
                <w:highlight w:val="none"/>
              </w:rPr>
              <w:t>政府采购供应商资格信用承诺函。</w:t>
            </w:r>
          </w:p>
        </w:tc>
      </w:tr>
      <w:tr w14:paraId="79CD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44338CF">
            <w:pPr>
              <w:widowControl/>
              <w:spacing w:line="360" w:lineRule="exact"/>
              <w:jc w:val="left"/>
              <w:rPr>
                <w:rFonts w:hint="eastAsia" w:ascii="宋体" w:hAnsi="宋体" w:cs="宋体"/>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6045C9D0">
            <w:pPr>
              <w:widowControl/>
              <w:spacing w:line="360" w:lineRule="exact"/>
              <w:jc w:val="left"/>
              <w:rPr>
                <w:rFonts w:hint="eastAsia" w:ascii="宋体" w:hAnsi="宋体" w:cs="宋体"/>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09694CAA">
            <w:pPr>
              <w:pStyle w:val="19"/>
              <w:spacing w:line="360" w:lineRule="exact"/>
              <w:rPr>
                <w:rFonts w:hint="eastAsia" w:hAnsi="宋体" w:cs="宋体"/>
                <w:color w:val="auto"/>
                <w:kern w:val="2"/>
                <w:sz w:val="21"/>
                <w:szCs w:val="21"/>
                <w:highlight w:val="none"/>
              </w:rPr>
            </w:pPr>
            <w:r>
              <w:rPr>
                <w:rFonts w:hint="eastAsia" w:hAnsi="宋体" w:cs="宋体"/>
                <w:color w:val="auto"/>
                <w:kern w:val="2"/>
                <w:sz w:val="21"/>
                <w:szCs w:val="21"/>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6E5202A2">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1. 提供参加政府采购活动前三年内在经营活动中没有重大违法记录和不良信用记录的书面声明书。</w:t>
            </w:r>
          </w:p>
          <w:p w14:paraId="1DE065A1">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2.在资格审查时，将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03EB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8871178">
            <w:pPr>
              <w:widowControl/>
              <w:spacing w:line="360" w:lineRule="exact"/>
              <w:jc w:val="left"/>
              <w:rPr>
                <w:rFonts w:hint="eastAsia" w:ascii="宋体" w:hAnsi="宋体" w:cs="宋体"/>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4CDB3DA5">
            <w:pPr>
              <w:widowControl/>
              <w:spacing w:line="360" w:lineRule="exact"/>
              <w:jc w:val="left"/>
              <w:rPr>
                <w:rFonts w:hint="eastAsia" w:ascii="宋体" w:hAnsi="宋体" w:cs="宋体"/>
                <w:color w:val="auto"/>
                <w:szCs w:val="21"/>
                <w:highlight w:val="none"/>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5EA62320">
            <w:pPr>
              <w:pStyle w:val="19"/>
              <w:spacing w:line="360" w:lineRule="exact"/>
              <w:rPr>
                <w:rFonts w:hint="eastAsia" w:hAnsi="宋体" w:cs="宋体"/>
                <w:color w:val="auto"/>
                <w:kern w:val="2"/>
                <w:sz w:val="21"/>
                <w:szCs w:val="21"/>
                <w:highlight w:val="none"/>
              </w:rPr>
            </w:pPr>
            <w:r>
              <w:rPr>
                <w:rFonts w:hint="eastAsia" w:hAnsi="宋体" w:cs="宋体"/>
                <w:color w:val="auto"/>
                <w:kern w:val="2"/>
                <w:sz w:val="21"/>
                <w:szCs w:val="21"/>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34E2425D">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1.单位负责人为同一人或者存在直接控股、管理关系的不同供应商，不得参加同一合同项下的政府采购活动。</w:t>
            </w:r>
          </w:p>
          <w:p w14:paraId="4687A936">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提供供应商直接控股、管理关系信息表。</w:t>
            </w:r>
          </w:p>
        </w:tc>
      </w:tr>
      <w:tr w14:paraId="4567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05C3D5F">
            <w:pPr>
              <w:widowControl/>
              <w:spacing w:line="360" w:lineRule="exact"/>
              <w:jc w:val="left"/>
              <w:rPr>
                <w:rFonts w:hint="eastAsia" w:ascii="宋体" w:hAnsi="宋体" w:cs="宋体"/>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4C1F5FC8">
            <w:pPr>
              <w:widowControl/>
              <w:spacing w:line="360" w:lineRule="exact"/>
              <w:jc w:val="left"/>
              <w:rPr>
                <w:rFonts w:hint="eastAsia" w:ascii="宋体" w:hAnsi="宋体" w:cs="宋体"/>
                <w:color w:val="auto"/>
                <w:szCs w:val="21"/>
                <w:highlight w:val="none"/>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7AA80D9B">
            <w:pPr>
              <w:widowControl/>
              <w:spacing w:line="360" w:lineRule="exact"/>
              <w:jc w:val="left"/>
              <w:rPr>
                <w:rFonts w:hint="eastAsia" w:ascii="宋体" w:hAnsi="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5238C7F1">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1.为本项目提供过整体设计、规范编制或者项目管理、监理、检测等服务的供应商，不得再参加本项目上述服务以外的其他采购活动。</w:t>
            </w:r>
          </w:p>
          <w:p w14:paraId="1EFC4D30">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提供谈判声明书。</w:t>
            </w:r>
          </w:p>
        </w:tc>
      </w:tr>
      <w:tr w14:paraId="24D6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770BDBED">
            <w:pPr>
              <w:pStyle w:val="19"/>
              <w:spacing w:line="360" w:lineRule="exact"/>
              <w:rPr>
                <w:rFonts w:hint="eastAsia" w:hAnsi="宋体" w:cs="宋体"/>
                <w:color w:val="auto"/>
                <w:kern w:val="2"/>
                <w:sz w:val="21"/>
                <w:szCs w:val="21"/>
                <w:highlight w:val="none"/>
              </w:rPr>
            </w:pPr>
            <w:r>
              <w:rPr>
                <w:rFonts w:hint="eastAsia" w:hAnsi="宋体" w:cs="宋体"/>
                <w:color w:val="auto"/>
                <w:kern w:val="2"/>
                <w:sz w:val="21"/>
                <w:szCs w:val="21"/>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6B5352FE">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302591E7">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无</w:t>
            </w:r>
          </w:p>
        </w:tc>
      </w:tr>
      <w:tr w14:paraId="2585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31EC0039">
            <w:pPr>
              <w:pStyle w:val="19"/>
              <w:spacing w:line="360" w:lineRule="exact"/>
              <w:rPr>
                <w:rFonts w:hint="eastAsia" w:hAnsi="宋体" w:cs="宋体"/>
                <w:color w:val="auto"/>
                <w:kern w:val="2"/>
                <w:sz w:val="21"/>
                <w:szCs w:val="21"/>
                <w:highlight w:val="none"/>
              </w:rPr>
            </w:pPr>
            <w:r>
              <w:rPr>
                <w:rFonts w:hint="eastAsia" w:hAnsi="宋体" w:cs="宋体"/>
                <w:color w:val="auto"/>
                <w:kern w:val="2"/>
                <w:sz w:val="21"/>
                <w:szCs w:val="21"/>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70B63D12">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4DA78B74">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无</w:t>
            </w:r>
          </w:p>
        </w:tc>
      </w:tr>
    </w:tbl>
    <w:p w14:paraId="68C8DB8F">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（二）符合性审查</w:t>
      </w:r>
    </w:p>
    <w:p w14:paraId="7D2E8346">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谈判小组根据竞争性谈判文件要求各供应商响应文件的有效性、完整性、响应性等进行审查，以确定是否对竞争性谈判文件的实质性要求作出响应。</w:t>
      </w:r>
    </w:p>
    <w:tbl>
      <w:tblPr>
        <w:tblStyle w:val="35"/>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3"/>
        <w:gridCol w:w="6666"/>
      </w:tblGrid>
      <w:tr w14:paraId="212F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7353657C">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14:paraId="3309C4B0">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评审因素</w:t>
            </w:r>
          </w:p>
        </w:tc>
        <w:tc>
          <w:tcPr>
            <w:tcW w:w="6666" w:type="dxa"/>
            <w:tcBorders>
              <w:top w:val="single" w:color="auto" w:sz="4" w:space="0"/>
              <w:left w:val="single" w:color="auto" w:sz="4" w:space="0"/>
              <w:bottom w:val="single" w:color="auto" w:sz="4" w:space="0"/>
              <w:right w:val="single" w:color="auto" w:sz="4" w:space="0"/>
            </w:tcBorders>
            <w:vAlign w:val="center"/>
          </w:tcPr>
          <w:p w14:paraId="79ADC67C">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评审标准</w:t>
            </w:r>
          </w:p>
        </w:tc>
      </w:tr>
      <w:tr w14:paraId="5732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783BF898">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14:paraId="5361A475">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商务和技术文件审查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3CA8D08F">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未按照竞争性谈判文件的规定足额交纳投标保证金的</w:t>
            </w:r>
            <w:r>
              <w:rPr>
                <w:rFonts w:hint="eastAsia" w:ascii="宋体" w:hAnsi="宋体" w:cs="宋体"/>
                <w:bCs/>
                <w:color w:val="auto"/>
                <w:szCs w:val="21"/>
                <w:highlight w:val="none"/>
              </w:rPr>
              <w:t>；</w:t>
            </w:r>
          </w:p>
          <w:p w14:paraId="4A80F3FD">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2.响应文件未按谈判文件要求签署、盖章的；</w:t>
            </w:r>
          </w:p>
          <w:p w14:paraId="4CBC29B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3.投标代表人未能出具身份证明或与法定代表人授权委托人身份不符的；</w:t>
            </w:r>
          </w:p>
          <w:p w14:paraId="4F933EC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4.响应文件的实质性内容未使用中文表述、意思表述不明确、前后矛盾或者使用计量单位不符合谈判文件要求的（经评标委员会认定并允许其当场更正的笔误除外）</w:t>
            </w:r>
          </w:p>
          <w:p w14:paraId="76AC4C77">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5.响应文件有效期、服务期或交货期、质保期等商务条款不能满足招标文件要求的；</w:t>
            </w:r>
          </w:p>
          <w:p w14:paraId="3400690D">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6.未实质性响应谈判文件要求或者响应文件有采购人不能接受的附加条件的。</w:t>
            </w:r>
          </w:p>
          <w:p w14:paraId="32F6CE52">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7.未提供谈判文件中“13.响应文件的组成13.2商务和技术文件”要求必须提供的资料的；</w:t>
            </w:r>
          </w:p>
          <w:p w14:paraId="035B0C74">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8.未提供或未如实提供投标货物的技术参数，或者响应文件标明的响应或偏离与事实不符或虚假投标的；</w:t>
            </w:r>
          </w:p>
          <w:p w14:paraId="35EC0C93">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9.明显不符合招标文件要求的规格型号、质量标准和采购需求的，或者与招标文件中标“▲”的技术指标、主要功能项目发生实质性偏离的；</w:t>
            </w:r>
          </w:p>
          <w:p w14:paraId="4B78469E">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10.允许偏离的技术、性能指标或者辅助功能项目发生负偏离达3项（含3项）以上的；</w:t>
            </w:r>
          </w:p>
          <w:p w14:paraId="65CE323E">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12.技术方案不明确，存在一个或一个以上备选（替代）竞标方案的。</w:t>
            </w:r>
          </w:p>
          <w:p w14:paraId="390956A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13.属于供应商须知正文7.特别说明第6点情形的；</w:t>
            </w:r>
          </w:p>
          <w:p w14:paraId="06442DA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14.法律、法规和竞争性谈判文件规定的其他无效情形。</w:t>
            </w:r>
          </w:p>
        </w:tc>
      </w:tr>
      <w:tr w14:paraId="5069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BBAE1D0">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14:paraId="45150213">
            <w:pPr>
              <w:pStyle w:val="19"/>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报价文件审查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3E3F3312">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1.未提供谈判文件中“13.响应文件的组成13.3报价文件”要求必须提供的资料的；</w:t>
            </w:r>
          </w:p>
          <w:p w14:paraId="0FA45137">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2.报价超过招标文件中规定的预算金额或者最高限价的；</w:t>
            </w:r>
          </w:p>
          <w:p w14:paraId="02529C40">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3.未采用人民币报价或者未按照招标文件标明的币种报价的；</w:t>
            </w:r>
          </w:p>
          <w:p w14:paraId="52FC6FA1">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4.竞标报价具有选择性，或者云平台中开标记录表的报价与响应文件承诺的优惠（折扣）价格不一致的；</w:t>
            </w:r>
          </w:p>
          <w:p w14:paraId="7D476B09">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5.法律、法规和招标文件规定的其他无效情形。</w:t>
            </w:r>
          </w:p>
          <w:p w14:paraId="2D4A3548">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6.出现恶意竞争低于成本价的情形</w:t>
            </w:r>
          </w:p>
        </w:tc>
      </w:tr>
    </w:tbl>
    <w:p w14:paraId="64E8B62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（三）最后报价政府采购政策性扣除</w:t>
      </w:r>
    </w:p>
    <w:p w14:paraId="5DDC634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根据上述评审依据对供应商的最后报价给予价格扣除，扣除后的价格为评审价。</w:t>
      </w:r>
    </w:p>
    <w:p w14:paraId="3DD24438">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三、成交候选供应商推荐原则</w:t>
      </w:r>
    </w:p>
    <w:p w14:paraId="6C57967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rPr>
        <w:t>在质量和服务均能满足采购文件实质性响应要求的前提下，按照最后评审价由低到高的顺序提出3名以上成交候选人（</w:t>
      </w:r>
      <w:r>
        <w:rPr>
          <w:rFonts w:hint="eastAsia" w:ascii="宋体" w:hAnsi="宋体" w:cs="宋体"/>
          <w:color w:val="auto"/>
          <w:highlight w:val="none"/>
        </w:rPr>
        <w:t>最后评审报价相同时，</w:t>
      </w:r>
      <w:r>
        <w:rPr>
          <w:rFonts w:hint="eastAsia" w:ascii="宋体" w:hAnsi="宋体" w:cs="宋体"/>
          <w:color w:val="auto"/>
          <w:szCs w:val="21"/>
          <w:highlight w:val="none"/>
        </w:rPr>
        <w:t>依次按节能环保产品累计金额高的优先、</w:t>
      </w:r>
      <w:r>
        <w:rPr>
          <w:rFonts w:hint="eastAsia" w:ascii="宋体" w:hAnsi="宋体" w:cs="宋体"/>
          <w:color w:val="auto"/>
          <w:highlight w:val="none"/>
        </w:rPr>
        <w:t>环境标志产品优先、关键技术指标高优先、质量保证期长优先、</w:t>
      </w:r>
      <w:r>
        <w:rPr>
          <w:rFonts w:hint="eastAsia" w:ascii="宋体" w:hAnsi="宋体" w:cs="宋体"/>
          <w:bCs/>
          <w:color w:val="auto"/>
          <w:highlight w:val="none"/>
        </w:rPr>
        <w:t>交货期</w:t>
      </w:r>
      <w:r>
        <w:rPr>
          <w:rFonts w:hint="eastAsia" w:ascii="宋体" w:hAnsi="宋体" w:cs="宋体"/>
          <w:color w:val="auto"/>
          <w:highlight w:val="none"/>
        </w:rPr>
        <w:t>短优先、故障处理时间短优先的顺序排列</w:t>
      </w:r>
      <w:r>
        <w:rPr>
          <w:rFonts w:hint="eastAsia" w:ascii="宋体" w:hAnsi="宋体" w:cs="宋体"/>
          <w:color w:val="auto"/>
          <w:szCs w:val="21"/>
          <w:highlight w:val="none"/>
        </w:rPr>
        <w:t>），并依照次序确定成交候选人。采购人应当确定谈判小组推荐排名第一的成交候选人为成交人。排名第一的成交候选人放弃成交、因不可抗力提出不能履行合同，或者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r>
        <w:rPr>
          <w:rFonts w:hint="eastAsia" w:ascii="宋体" w:hAnsi="宋体" w:cs="宋体"/>
          <w:color w:val="auto"/>
          <w:highlight w:val="none"/>
          <w:shd w:val="clear" w:color="auto" w:fill="FFFFFF"/>
        </w:rPr>
        <w:t>也可以重新采购。</w:t>
      </w:r>
    </w:p>
    <w:sectPr>
      <w:headerReference r:id="rId4" w:type="first"/>
      <w:footerReference r:id="rId7" w:type="first"/>
      <w:headerReference r:id="rId3" w:type="default"/>
      <w:footerReference r:id="rId5" w:type="default"/>
      <w:footerReference r:id="rId6" w:type="even"/>
      <w:pgSz w:w="11906" w:h="16838"/>
      <w:pgMar w:top="1134" w:right="1134" w:bottom="1134" w:left="1134"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0715">
    <w:pPr>
      <w:pStyle w:val="2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47955"/>
              <wp:effectExtent l="0" t="0" r="0" b="0"/>
              <wp:wrapNone/>
              <wp:docPr id="11" name="文本框6"/>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1270EC1A">
                          <w:pPr>
                            <w:pStyle w:val="24"/>
                            <w:jc w:val="center"/>
                            <w:rPr>
                              <w:rStyle w:val="39"/>
                            </w:rPr>
                          </w:pPr>
                          <w:r>
                            <w:fldChar w:fldCharType="begin"/>
                          </w:r>
                          <w:r>
                            <w:rPr>
                              <w:rStyle w:val="39"/>
                            </w:rPr>
                            <w:instrText xml:space="preserve">PAGE  </w:instrText>
                          </w:r>
                          <w:r>
                            <w:fldChar w:fldCharType="separate"/>
                          </w:r>
                          <w:r>
                            <w:rPr>
                              <w:rStyle w:val="39"/>
                            </w:rPr>
                            <w:t>67</w:t>
                          </w:r>
                          <w:r>
                            <w:fldChar w:fldCharType="end"/>
                          </w:r>
                        </w:p>
                      </w:txbxContent>
                    </wps:txbx>
                    <wps:bodyPr vert="horz" wrap="none" lIns="0" tIns="0" rIns="0" bIns="0" anchor="t" anchorCtr="0" upright="1">
                      <a:spAutoFit/>
                    </wps:bodyPr>
                  </wps:wsp>
                </a:graphicData>
              </a:graphic>
            </wp:anchor>
          </w:drawing>
        </mc:Choice>
        <mc:Fallback>
          <w:pict>
            <v:shape id="文本框6" o:spid="_x0000_s1026" o:spt="202" type="#_x0000_t202" style="position:absolute;left:0pt;margin-top:0pt;height:11.65pt;width:4.55pt;mso-position-horizontal:center;mso-position-horizontal-relative:margin;mso-wrap-style:none;z-index:251663360;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fLHALRAAAAAgEAAA8AAAAA&#10;AAAAAQAgAAAAIgAAAGRycy9kb3ducmV2LnhtbFBLAQIUABQAAAAIAIdO4kAJDUzp4gEAALsDAAAO&#10;AAAAAAAAAAEAIAAAACABAABkcnMvZTJvRG9jLnhtbFBLBQYAAAAABgAGAFkBAAB0BQAAAAA=&#10;">
              <v:fill on="f" focussize="0,0"/>
              <v:stroke on="f"/>
              <v:imagedata o:title=""/>
              <o:lock v:ext="edit" aspectratio="f"/>
              <v:textbox inset="0mm,0mm,0mm,0mm" style="mso-fit-shape-to-text:t;">
                <w:txbxContent>
                  <w:p w14:paraId="1270EC1A">
                    <w:pPr>
                      <w:pStyle w:val="24"/>
                      <w:jc w:val="center"/>
                      <w:rPr>
                        <w:rStyle w:val="39"/>
                      </w:rPr>
                    </w:pPr>
                    <w:r>
                      <w:fldChar w:fldCharType="begin"/>
                    </w:r>
                    <w:r>
                      <w:rPr>
                        <w:rStyle w:val="39"/>
                      </w:rPr>
                      <w:instrText xml:space="preserve">PAGE  </w:instrText>
                    </w:r>
                    <w:r>
                      <w:fldChar w:fldCharType="separate"/>
                    </w:r>
                    <w:r>
                      <w:rPr>
                        <w:rStyle w:val="39"/>
                      </w:rP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E33C">
    <w:pPr>
      <w:pStyle w:val="24"/>
      <w:framePr w:wrap="around" w:vAnchor="text" w:hAnchor="margin" w:xAlign="center" w:y="1"/>
      <w:rPr>
        <w:rStyle w:val="39"/>
      </w:rPr>
    </w:pPr>
    <w:r>
      <w:fldChar w:fldCharType="begin"/>
    </w:r>
    <w:r>
      <w:rPr>
        <w:rStyle w:val="39"/>
      </w:rPr>
      <w:instrText xml:space="preserve">PAGE  </w:instrText>
    </w:r>
    <w:r>
      <w:fldChar w:fldCharType="separate"/>
    </w:r>
    <w:r>
      <w:rPr>
        <w:rStyle w:val="39"/>
      </w:rPr>
      <w:t>3</w:t>
    </w:r>
    <w:r>
      <w:fldChar w:fldCharType="end"/>
    </w:r>
  </w:p>
  <w:p w14:paraId="4770A750">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6044">
    <w:pPr>
      <w:pStyle w:val="2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AA88F4D">
                          <w:pPr>
                            <w:snapToGrid w:val="0"/>
                            <w:rPr>
                              <w:sz w:val="18"/>
                            </w:rPr>
                          </w:pPr>
                        </w:p>
                      </w:txbxContent>
                    </wps:txbx>
                    <wps:bodyPr wrap="none" lIns="0" tIns="0" rIns="0" bIns="0" upright="1">
                      <a:spAutoFit/>
                    </wps:bodyPr>
                  </wps:wsp>
                </a:graphicData>
              </a:graphic>
            </wp:anchor>
          </w:drawing>
        </mc:Choice>
        <mc:Fallback>
          <w:pict>
            <v:shape id="文本框7"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l6ehlzgEAAJcDAAAOAAAAAAAAAAEAIAAAAB8BAABkcnMv&#10;ZTJvRG9jLnhtbFBLBQYAAAAABgAGAFkBAABfBQAAAAA=&#10;">
              <v:fill on="f" focussize="0,0"/>
              <v:stroke on="f"/>
              <v:imagedata o:title=""/>
              <o:lock v:ext="edit" aspectratio="f"/>
              <v:textbox inset="0mm,0mm,0mm,0mm" style="mso-fit-shape-to-text:t;">
                <w:txbxContent>
                  <w:p w14:paraId="7AA88F4D">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5CDCD">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6A4A">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A0442"/>
    <w:multiLevelType w:val="singleLevel"/>
    <w:tmpl w:val="2ABA0442"/>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YWM5Njk2NzhmNDBkMDcwYTM0OGUzMzBiYmFhZGEifQ=="/>
    <w:docVar w:name="KSO_WPS_MARK_KEY" w:val="c040d041-cf25-42f6-8232-10f8e943d6c1"/>
  </w:docVars>
  <w:rsids>
    <w:rsidRoot w:val="00172A27"/>
    <w:rsid w:val="00001C0C"/>
    <w:rsid w:val="00022670"/>
    <w:rsid w:val="0003723A"/>
    <w:rsid w:val="000512E4"/>
    <w:rsid w:val="000579D9"/>
    <w:rsid w:val="00063879"/>
    <w:rsid w:val="0008502C"/>
    <w:rsid w:val="000900B2"/>
    <w:rsid w:val="000A6B6E"/>
    <w:rsid w:val="000A7867"/>
    <w:rsid w:val="000C7BC5"/>
    <w:rsid w:val="000D478D"/>
    <w:rsid w:val="000F0B9A"/>
    <w:rsid w:val="00111839"/>
    <w:rsid w:val="00113126"/>
    <w:rsid w:val="0012327F"/>
    <w:rsid w:val="00126D8E"/>
    <w:rsid w:val="00144DC0"/>
    <w:rsid w:val="00156FB3"/>
    <w:rsid w:val="00160B97"/>
    <w:rsid w:val="00160F33"/>
    <w:rsid w:val="00165BA6"/>
    <w:rsid w:val="00172A27"/>
    <w:rsid w:val="00177305"/>
    <w:rsid w:val="00192A8D"/>
    <w:rsid w:val="00193D21"/>
    <w:rsid w:val="001947B1"/>
    <w:rsid w:val="00195780"/>
    <w:rsid w:val="001B2C5D"/>
    <w:rsid w:val="001B43A9"/>
    <w:rsid w:val="001C6839"/>
    <w:rsid w:val="001C7C93"/>
    <w:rsid w:val="001D04F0"/>
    <w:rsid w:val="001D562D"/>
    <w:rsid w:val="001D6AF8"/>
    <w:rsid w:val="001E7D79"/>
    <w:rsid w:val="001F0EA1"/>
    <w:rsid w:val="00210E1A"/>
    <w:rsid w:val="002156C1"/>
    <w:rsid w:val="002235C2"/>
    <w:rsid w:val="00236732"/>
    <w:rsid w:val="00270805"/>
    <w:rsid w:val="00283B01"/>
    <w:rsid w:val="002911B3"/>
    <w:rsid w:val="0029128D"/>
    <w:rsid w:val="00296208"/>
    <w:rsid w:val="002B06BB"/>
    <w:rsid w:val="002B5F22"/>
    <w:rsid w:val="002C255D"/>
    <w:rsid w:val="002C6529"/>
    <w:rsid w:val="002C7E7D"/>
    <w:rsid w:val="002E2198"/>
    <w:rsid w:val="002E23B9"/>
    <w:rsid w:val="002E6188"/>
    <w:rsid w:val="002F4880"/>
    <w:rsid w:val="002F5B70"/>
    <w:rsid w:val="003002EA"/>
    <w:rsid w:val="00307A4F"/>
    <w:rsid w:val="00334998"/>
    <w:rsid w:val="00336EEC"/>
    <w:rsid w:val="003411A6"/>
    <w:rsid w:val="00362A48"/>
    <w:rsid w:val="00375B6D"/>
    <w:rsid w:val="00377EFF"/>
    <w:rsid w:val="00380190"/>
    <w:rsid w:val="003A2BC3"/>
    <w:rsid w:val="003A37F2"/>
    <w:rsid w:val="003B18F8"/>
    <w:rsid w:val="003C712A"/>
    <w:rsid w:val="003D71E0"/>
    <w:rsid w:val="003E71C7"/>
    <w:rsid w:val="00406C00"/>
    <w:rsid w:val="00414E67"/>
    <w:rsid w:val="00432E43"/>
    <w:rsid w:val="00442028"/>
    <w:rsid w:val="00446764"/>
    <w:rsid w:val="00454E17"/>
    <w:rsid w:val="00457E40"/>
    <w:rsid w:val="00461D08"/>
    <w:rsid w:val="00472C27"/>
    <w:rsid w:val="00477342"/>
    <w:rsid w:val="00493323"/>
    <w:rsid w:val="00494386"/>
    <w:rsid w:val="004A0D7C"/>
    <w:rsid w:val="004C6EEC"/>
    <w:rsid w:val="004E5336"/>
    <w:rsid w:val="004F189C"/>
    <w:rsid w:val="004F1BF1"/>
    <w:rsid w:val="005018AC"/>
    <w:rsid w:val="005105C9"/>
    <w:rsid w:val="00517943"/>
    <w:rsid w:val="00520816"/>
    <w:rsid w:val="00530320"/>
    <w:rsid w:val="0053623D"/>
    <w:rsid w:val="005473FC"/>
    <w:rsid w:val="005562A6"/>
    <w:rsid w:val="0056345E"/>
    <w:rsid w:val="005643F6"/>
    <w:rsid w:val="00566174"/>
    <w:rsid w:val="00572A98"/>
    <w:rsid w:val="00597966"/>
    <w:rsid w:val="00597BA6"/>
    <w:rsid w:val="005A1200"/>
    <w:rsid w:val="005A75F8"/>
    <w:rsid w:val="005B0DE9"/>
    <w:rsid w:val="005C10AE"/>
    <w:rsid w:val="005C5733"/>
    <w:rsid w:val="005F2CA3"/>
    <w:rsid w:val="005F56E9"/>
    <w:rsid w:val="005F7846"/>
    <w:rsid w:val="006003AB"/>
    <w:rsid w:val="006034C8"/>
    <w:rsid w:val="0060505F"/>
    <w:rsid w:val="00605A47"/>
    <w:rsid w:val="0061087F"/>
    <w:rsid w:val="00615763"/>
    <w:rsid w:val="006221F6"/>
    <w:rsid w:val="0062680C"/>
    <w:rsid w:val="00630A98"/>
    <w:rsid w:val="0063331F"/>
    <w:rsid w:val="00635D9F"/>
    <w:rsid w:val="006428BD"/>
    <w:rsid w:val="006603D9"/>
    <w:rsid w:val="00666CD5"/>
    <w:rsid w:val="0067194D"/>
    <w:rsid w:val="006742B9"/>
    <w:rsid w:val="00677CE1"/>
    <w:rsid w:val="00682163"/>
    <w:rsid w:val="00683774"/>
    <w:rsid w:val="006A277C"/>
    <w:rsid w:val="006B5B08"/>
    <w:rsid w:val="006C28F1"/>
    <w:rsid w:val="006C300A"/>
    <w:rsid w:val="006C71B4"/>
    <w:rsid w:val="006D3F4B"/>
    <w:rsid w:val="006D40C0"/>
    <w:rsid w:val="006D7D67"/>
    <w:rsid w:val="006E3F62"/>
    <w:rsid w:val="006F3406"/>
    <w:rsid w:val="006F491C"/>
    <w:rsid w:val="006F5EB8"/>
    <w:rsid w:val="006F77C0"/>
    <w:rsid w:val="00711F8B"/>
    <w:rsid w:val="007264C9"/>
    <w:rsid w:val="00726A1D"/>
    <w:rsid w:val="007272E3"/>
    <w:rsid w:val="00731013"/>
    <w:rsid w:val="00755CD8"/>
    <w:rsid w:val="007576E0"/>
    <w:rsid w:val="00757FBD"/>
    <w:rsid w:val="00763650"/>
    <w:rsid w:val="007670B5"/>
    <w:rsid w:val="0077135E"/>
    <w:rsid w:val="0077336D"/>
    <w:rsid w:val="0077621B"/>
    <w:rsid w:val="00785449"/>
    <w:rsid w:val="00790913"/>
    <w:rsid w:val="00797F2C"/>
    <w:rsid w:val="007A2FDF"/>
    <w:rsid w:val="007A55F2"/>
    <w:rsid w:val="007B229A"/>
    <w:rsid w:val="007C36A6"/>
    <w:rsid w:val="007E3289"/>
    <w:rsid w:val="007E6E69"/>
    <w:rsid w:val="007F3DE5"/>
    <w:rsid w:val="007F42B8"/>
    <w:rsid w:val="008101C0"/>
    <w:rsid w:val="00815AA1"/>
    <w:rsid w:val="00816209"/>
    <w:rsid w:val="00817F98"/>
    <w:rsid w:val="00820504"/>
    <w:rsid w:val="00820E63"/>
    <w:rsid w:val="008231EA"/>
    <w:rsid w:val="008301B0"/>
    <w:rsid w:val="0083507D"/>
    <w:rsid w:val="008537F2"/>
    <w:rsid w:val="00856ABE"/>
    <w:rsid w:val="00856C9E"/>
    <w:rsid w:val="00862FD0"/>
    <w:rsid w:val="00874355"/>
    <w:rsid w:val="00876E5D"/>
    <w:rsid w:val="00887C9B"/>
    <w:rsid w:val="008A6763"/>
    <w:rsid w:val="008C2FB0"/>
    <w:rsid w:val="008D0C70"/>
    <w:rsid w:val="008F0F4B"/>
    <w:rsid w:val="00906BBB"/>
    <w:rsid w:val="00926497"/>
    <w:rsid w:val="00934FA9"/>
    <w:rsid w:val="00940297"/>
    <w:rsid w:val="009771DC"/>
    <w:rsid w:val="00977D24"/>
    <w:rsid w:val="00977F5F"/>
    <w:rsid w:val="00987B92"/>
    <w:rsid w:val="00995889"/>
    <w:rsid w:val="0099644D"/>
    <w:rsid w:val="009A0D52"/>
    <w:rsid w:val="00A03703"/>
    <w:rsid w:val="00A10763"/>
    <w:rsid w:val="00A16749"/>
    <w:rsid w:val="00A1794C"/>
    <w:rsid w:val="00A23A05"/>
    <w:rsid w:val="00A27EBA"/>
    <w:rsid w:val="00A41C89"/>
    <w:rsid w:val="00A541AD"/>
    <w:rsid w:val="00A625CC"/>
    <w:rsid w:val="00A66F5C"/>
    <w:rsid w:val="00A70A0D"/>
    <w:rsid w:val="00A70C5B"/>
    <w:rsid w:val="00A712FE"/>
    <w:rsid w:val="00A74E21"/>
    <w:rsid w:val="00A75BAB"/>
    <w:rsid w:val="00A76AB7"/>
    <w:rsid w:val="00A834D0"/>
    <w:rsid w:val="00A85609"/>
    <w:rsid w:val="00AB40E4"/>
    <w:rsid w:val="00AB5AA9"/>
    <w:rsid w:val="00AC34AB"/>
    <w:rsid w:val="00AC58B3"/>
    <w:rsid w:val="00AD6E5E"/>
    <w:rsid w:val="00AF74BD"/>
    <w:rsid w:val="00B02675"/>
    <w:rsid w:val="00B04BC2"/>
    <w:rsid w:val="00B12293"/>
    <w:rsid w:val="00B15CA9"/>
    <w:rsid w:val="00B22C81"/>
    <w:rsid w:val="00B2646F"/>
    <w:rsid w:val="00B35486"/>
    <w:rsid w:val="00B53D0E"/>
    <w:rsid w:val="00B665D8"/>
    <w:rsid w:val="00B73B5C"/>
    <w:rsid w:val="00B874D5"/>
    <w:rsid w:val="00B92DBF"/>
    <w:rsid w:val="00B95A97"/>
    <w:rsid w:val="00BA5BB5"/>
    <w:rsid w:val="00BC1DA9"/>
    <w:rsid w:val="00BC549C"/>
    <w:rsid w:val="00BD3AD1"/>
    <w:rsid w:val="00BD717D"/>
    <w:rsid w:val="00BE06A8"/>
    <w:rsid w:val="00BF5F04"/>
    <w:rsid w:val="00C0438A"/>
    <w:rsid w:val="00C05D51"/>
    <w:rsid w:val="00C127F1"/>
    <w:rsid w:val="00C23820"/>
    <w:rsid w:val="00C24C44"/>
    <w:rsid w:val="00C2631C"/>
    <w:rsid w:val="00C530BA"/>
    <w:rsid w:val="00C65495"/>
    <w:rsid w:val="00C728C0"/>
    <w:rsid w:val="00C93837"/>
    <w:rsid w:val="00C96D14"/>
    <w:rsid w:val="00CB0307"/>
    <w:rsid w:val="00CD276A"/>
    <w:rsid w:val="00CD3A63"/>
    <w:rsid w:val="00CF0F30"/>
    <w:rsid w:val="00CF65DA"/>
    <w:rsid w:val="00D07CC5"/>
    <w:rsid w:val="00D11898"/>
    <w:rsid w:val="00D13247"/>
    <w:rsid w:val="00D27B60"/>
    <w:rsid w:val="00D42382"/>
    <w:rsid w:val="00D60994"/>
    <w:rsid w:val="00D61FC6"/>
    <w:rsid w:val="00D66E62"/>
    <w:rsid w:val="00D71CCC"/>
    <w:rsid w:val="00D809EE"/>
    <w:rsid w:val="00D8539F"/>
    <w:rsid w:val="00DA0582"/>
    <w:rsid w:val="00DA32F1"/>
    <w:rsid w:val="00DB23C2"/>
    <w:rsid w:val="00DB6FB3"/>
    <w:rsid w:val="00DD3A8A"/>
    <w:rsid w:val="00DF4501"/>
    <w:rsid w:val="00E11B96"/>
    <w:rsid w:val="00E203F8"/>
    <w:rsid w:val="00E3530B"/>
    <w:rsid w:val="00E66EAC"/>
    <w:rsid w:val="00E72C31"/>
    <w:rsid w:val="00E7552F"/>
    <w:rsid w:val="00E75BF2"/>
    <w:rsid w:val="00E87933"/>
    <w:rsid w:val="00E92733"/>
    <w:rsid w:val="00E94725"/>
    <w:rsid w:val="00EC5CF3"/>
    <w:rsid w:val="00EC6C06"/>
    <w:rsid w:val="00EC7FC7"/>
    <w:rsid w:val="00ED08E5"/>
    <w:rsid w:val="00EE04E7"/>
    <w:rsid w:val="00EF3BC8"/>
    <w:rsid w:val="00F1477F"/>
    <w:rsid w:val="00F14B41"/>
    <w:rsid w:val="00F25B7F"/>
    <w:rsid w:val="00F331C0"/>
    <w:rsid w:val="00F35134"/>
    <w:rsid w:val="00F4054C"/>
    <w:rsid w:val="00F407FA"/>
    <w:rsid w:val="00F533D4"/>
    <w:rsid w:val="00F66603"/>
    <w:rsid w:val="00F73F80"/>
    <w:rsid w:val="00F86A39"/>
    <w:rsid w:val="00F87998"/>
    <w:rsid w:val="00F92855"/>
    <w:rsid w:val="00F93296"/>
    <w:rsid w:val="00FA3168"/>
    <w:rsid w:val="00FC2E4E"/>
    <w:rsid w:val="00FD2274"/>
    <w:rsid w:val="00FE19DD"/>
    <w:rsid w:val="021C0CB7"/>
    <w:rsid w:val="054A57DE"/>
    <w:rsid w:val="0895522E"/>
    <w:rsid w:val="08C77405"/>
    <w:rsid w:val="094E71DE"/>
    <w:rsid w:val="0A4C04BA"/>
    <w:rsid w:val="0A6A4724"/>
    <w:rsid w:val="0AAB138C"/>
    <w:rsid w:val="0BD87893"/>
    <w:rsid w:val="0CE20369"/>
    <w:rsid w:val="0D3B5CCB"/>
    <w:rsid w:val="0D963A2A"/>
    <w:rsid w:val="0DCB6EE9"/>
    <w:rsid w:val="0DDD6D83"/>
    <w:rsid w:val="0E4B7C02"/>
    <w:rsid w:val="0E6F3E7F"/>
    <w:rsid w:val="0F285631"/>
    <w:rsid w:val="10307B2A"/>
    <w:rsid w:val="10D206F5"/>
    <w:rsid w:val="1149155F"/>
    <w:rsid w:val="116972AB"/>
    <w:rsid w:val="11DF739A"/>
    <w:rsid w:val="12CD7662"/>
    <w:rsid w:val="12EF0C20"/>
    <w:rsid w:val="155D0ED5"/>
    <w:rsid w:val="15D9556A"/>
    <w:rsid w:val="163A7FE7"/>
    <w:rsid w:val="167E6DB3"/>
    <w:rsid w:val="16881768"/>
    <w:rsid w:val="17E94D8E"/>
    <w:rsid w:val="18546054"/>
    <w:rsid w:val="19272AC9"/>
    <w:rsid w:val="19793E03"/>
    <w:rsid w:val="19A215AC"/>
    <w:rsid w:val="1A741A14"/>
    <w:rsid w:val="1B146CDE"/>
    <w:rsid w:val="1B4A4141"/>
    <w:rsid w:val="1C316C2C"/>
    <w:rsid w:val="1C856F63"/>
    <w:rsid w:val="1CD9665B"/>
    <w:rsid w:val="1D540E0F"/>
    <w:rsid w:val="1F311818"/>
    <w:rsid w:val="1F412854"/>
    <w:rsid w:val="20684BD2"/>
    <w:rsid w:val="206C46C2"/>
    <w:rsid w:val="20785CAA"/>
    <w:rsid w:val="20DA4450"/>
    <w:rsid w:val="20F92EC0"/>
    <w:rsid w:val="212B00D9"/>
    <w:rsid w:val="21D56297"/>
    <w:rsid w:val="22902419"/>
    <w:rsid w:val="22C47F17"/>
    <w:rsid w:val="22F13DB1"/>
    <w:rsid w:val="23D5432C"/>
    <w:rsid w:val="240D1D18"/>
    <w:rsid w:val="24A36DFA"/>
    <w:rsid w:val="24F66E4F"/>
    <w:rsid w:val="25110687"/>
    <w:rsid w:val="2528052F"/>
    <w:rsid w:val="26306192"/>
    <w:rsid w:val="27A83C81"/>
    <w:rsid w:val="27B364AA"/>
    <w:rsid w:val="27B777FA"/>
    <w:rsid w:val="27EC1E48"/>
    <w:rsid w:val="282B4E63"/>
    <w:rsid w:val="283F26BC"/>
    <w:rsid w:val="28B1280D"/>
    <w:rsid w:val="297D16EE"/>
    <w:rsid w:val="2A377AEF"/>
    <w:rsid w:val="2A3C3080"/>
    <w:rsid w:val="2A945BEA"/>
    <w:rsid w:val="2ADB491E"/>
    <w:rsid w:val="2ADC41F2"/>
    <w:rsid w:val="2B2362C5"/>
    <w:rsid w:val="2B343AE4"/>
    <w:rsid w:val="2BFA1E04"/>
    <w:rsid w:val="2C8B5ED0"/>
    <w:rsid w:val="2C9143AA"/>
    <w:rsid w:val="2CBC367D"/>
    <w:rsid w:val="2D2D6F87"/>
    <w:rsid w:val="2D603E90"/>
    <w:rsid w:val="2D9E1998"/>
    <w:rsid w:val="2ED71C2A"/>
    <w:rsid w:val="2F326EFC"/>
    <w:rsid w:val="3059409E"/>
    <w:rsid w:val="308F02EF"/>
    <w:rsid w:val="30B96E22"/>
    <w:rsid w:val="314C7616"/>
    <w:rsid w:val="323B2146"/>
    <w:rsid w:val="32A970B0"/>
    <w:rsid w:val="344258C0"/>
    <w:rsid w:val="34CC740B"/>
    <w:rsid w:val="34D16D92"/>
    <w:rsid w:val="37115BB5"/>
    <w:rsid w:val="374E0226"/>
    <w:rsid w:val="37903539"/>
    <w:rsid w:val="387536D2"/>
    <w:rsid w:val="38D36DBE"/>
    <w:rsid w:val="38F512A1"/>
    <w:rsid w:val="39902D77"/>
    <w:rsid w:val="39B70940"/>
    <w:rsid w:val="3A5D2BC9"/>
    <w:rsid w:val="3AAA71ED"/>
    <w:rsid w:val="3BB33AD1"/>
    <w:rsid w:val="3CB925E5"/>
    <w:rsid w:val="3CDF21A9"/>
    <w:rsid w:val="3E8105A3"/>
    <w:rsid w:val="3EAF2DBD"/>
    <w:rsid w:val="3EF959A7"/>
    <w:rsid w:val="3F2A7D78"/>
    <w:rsid w:val="3F6A5E19"/>
    <w:rsid w:val="3F7877A9"/>
    <w:rsid w:val="41DF489C"/>
    <w:rsid w:val="430E0E56"/>
    <w:rsid w:val="43324471"/>
    <w:rsid w:val="43EE526A"/>
    <w:rsid w:val="443B7D84"/>
    <w:rsid w:val="457C4AF8"/>
    <w:rsid w:val="45CE5264"/>
    <w:rsid w:val="47A81BD4"/>
    <w:rsid w:val="48076156"/>
    <w:rsid w:val="499852D0"/>
    <w:rsid w:val="49C12BC0"/>
    <w:rsid w:val="4A527C06"/>
    <w:rsid w:val="4A9B77CE"/>
    <w:rsid w:val="4AE253FD"/>
    <w:rsid w:val="4B216F3F"/>
    <w:rsid w:val="4B2E62DF"/>
    <w:rsid w:val="4D371395"/>
    <w:rsid w:val="4D743F23"/>
    <w:rsid w:val="4DA45AB4"/>
    <w:rsid w:val="4DAA2314"/>
    <w:rsid w:val="4E8C5DAC"/>
    <w:rsid w:val="50504BB7"/>
    <w:rsid w:val="51823496"/>
    <w:rsid w:val="51912641"/>
    <w:rsid w:val="51CB0999"/>
    <w:rsid w:val="5266163F"/>
    <w:rsid w:val="52E67B99"/>
    <w:rsid w:val="531E5B66"/>
    <w:rsid w:val="53AB0A82"/>
    <w:rsid w:val="53CD194D"/>
    <w:rsid w:val="53D31D87"/>
    <w:rsid w:val="540866EF"/>
    <w:rsid w:val="544B2759"/>
    <w:rsid w:val="54B27BEE"/>
    <w:rsid w:val="562724C3"/>
    <w:rsid w:val="567A7E06"/>
    <w:rsid w:val="59030A64"/>
    <w:rsid w:val="5993019F"/>
    <w:rsid w:val="5A0272FA"/>
    <w:rsid w:val="5A4500A9"/>
    <w:rsid w:val="5BC00E43"/>
    <w:rsid w:val="5BCA630A"/>
    <w:rsid w:val="5BD963A8"/>
    <w:rsid w:val="5BFB00CD"/>
    <w:rsid w:val="5C78171D"/>
    <w:rsid w:val="5D6B3030"/>
    <w:rsid w:val="5DD636F2"/>
    <w:rsid w:val="5E5E170D"/>
    <w:rsid w:val="5E9443E0"/>
    <w:rsid w:val="5F137DD0"/>
    <w:rsid w:val="5F897FFE"/>
    <w:rsid w:val="60025813"/>
    <w:rsid w:val="609035D2"/>
    <w:rsid w:val="60C969EB"/>
    <w:rsid w:val="616466CE"/>
    <w:rsid w:val="61682B46"/>
    <w:rsid w:val="619E084C"/>
    <w:rsid w:val="63F56BF3"/>
    <w:rsid w:val="64041AE8"/>
    <w:rsid w:val="646B7DB9"/>
    <w:rsid w:val="64753127"/>
    <w:rsid w:val="64D50816"/>
    <w:rsid w:val="64F8789F"/>
    <w:rsid w:val="664E0674"/>
    <w:rsid w:val="68693416"/>
    <w:rsid w:val="693370F8"/>
    <w:rsid w:val="69801C11"/>
    <w:rsid w:val="6AB2229E"/>
    <w:rsid w:val="6ABE192F"/>
    <w:rsid w:val="6AD62431"/>
    <w:rsid w:val="6B5E41D4"/>
    <w:rsid w:val="6BB40298"/>
    <w:rsid w:val="6C0062C3"/>
    <w:rsid w:val="6D866B34"/>
    <w:rsid w:val="6E00504A"/>
    <w:rsid w:val="6EA63EC8"/>
    <w:rsid w:val="70C1740A"/>
    <w:rsid w:val="711B78B6"/>
    <w:rsid w:val="71327F12"/>
    <w:rsid w:val="714D2D21"/>
    <w:rsid w:val="71554DCC"/>
    <w:rsid w:val="72BF43C3"/>
    <w:rsid w:val="72F571CC"/>
    <w:rsid w:val="7372081D"/>
    <w:rsid w:val="73BE0F24"/>
    <w:rsid w:val="73C26F93"/>
    <w:rsid w:val="749B20E4"/>
    <w:rsid w:val="74A13A9D"/>
    <w:rsid w:val="753B76B8"/>
    <w:rsid w:val="75ED4AD2"/>
    <w:rsid w:val="76B667FA"/>
    <w:rsid w:val="76BE5591"/>
    <w:rsid w:val="76E75CCC"/>
    <w:rsid w:val="76EE5236"/>
    <w:rsid w:val="772A185E"/>
    <w:rsid w:val="776C7FD6"/>
    <w:rsid w:val="783764D9"/>
    <w:rsid w:val="784A620C"/>
    <w:rsid w:val="787F42CC"/>
    <w:rsid w:val="78D2353D"/>
    <w:rsid w:val="79D264B9"/>
    <w:rsid w:val="7A146AD1"/>
    <w:rsid w:val="7C0148BF"/>
    <w:rsid w:val="7CA37C99"/>
    <w:rsid w:val="7D5333AA"/>
    <w:rsid w:val="7D7D38CC"/>
    <w:rsid w:val="7DD722F0"/>
    <w:rsid w:val="7ED3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99" w:semiHidden="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qFormat/>
    <w:uiPriority w:val="0"/>
    <w:pPr>
      <w:keepNext/>
      <w:jc w:val="center"/>
      <w:outlineLvl w:val="0"/>
    </w:pPr>
    <w:rPr>
      <w:b/>
      <w:bCs/>
      <w:sz w:val="32"/>
    </w:rPr>
  </w:style>
  <w:style w:type="paragraph" w:styleId="3">
    <w:name w:val="heading 2"/>
    <w:basedOn w:val="1"/>
    <w:next w:val="1"/>
    <w:link w:val="8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link w:val="49"/>
    <w:qFormat/>
    <w:uiPriority w:val="0"/>
    <w:pPr>
      <w:keepNext/>
      <w:keepLines/>
      <w:spacing w:before="280" w:after="290" w:line="376" w:lineRule="auto"/>
      <w:outlineLvl w:val="3"/>
    </w:pPr>
    <w:rPr>
      <w:rFonts w:ascii="宋体" w:hAnsi="Arial" w:eastAsia="黑体"/>
      <w:b/>
      <w:kern w:val="0"/>
      <w:sz w:val="24"/>
      <w:szCs w:val="20"/>
    </w:rPr>
  </w:style>
  <w:style w:type="paragraph" w:styleId="6">
    <w:name w:val="heading 5"/>
    <w:basedOn w:val="1"/>
    <w:next w:val="7"/>
    <w:link w:val="77"/>
    <w:qFormat/>
    <w:uiPriority w:val="0"/>
    <w:pPr>
      <w:keepNext/>
      <w:keepLines/>
      <w:spacing w:before="280" w:after="290" w:line="376" w:lineRule="auto"/>
      <w:outlineLvl w:val="4"/>
    </w:pPr>
    <w:rPr>
      <w:b/>
      <w:kern w:val="0"/>
      <w:sz w:val="28"/>
      <w:szCs w:val="20"/>
    </w:rPr>
  </w:style>
  <w:style w:type="paragraph" w:styleId="8">
    <w:name w:val="heading 6"/>
    <w:basedOn w:val="1"/>
    <w:next w:val="7"/>
    <w:link w:val="47"/>
    <w:qFormat/>
    <w:uiPriority w:val="0"/>
    <w:pPr>
      <w:keepNext/>
      <w:keepLines/>
      <w:spacing w:before="240" w:after="64" w:line="320" w:lineRule="auto"/>
      <w:outlineLvl w:val="5"/>
    </w:pPr>
    <w:rPr>
      <w:rFonts w:ascii="Arial" w:hAnsi="Arial" w:eastAsia="黑体"/>
      <w:b/>
      <w:kern w:val="0"/>
      <w:sz w:val="24"/>
      <w:szCs w:val="20"/>
    </w:rPr>
  </w:style>
  <w:style w:type="paragraph" w:styleId="9">
    <w:name w:val="heading 7"/>
    <w:basedOn w:val="1"/>
    <w:next w:val="7"/>
    <w:link w:val="63"/>
    <w:qFormat/>
    <w:uiPriority w:val="0"/>
    <w:pPr>
      <w:keepNext/>
      <w:keepLines/>
      <w:spacing w:before="240" w:after="64" w:line="320" w:lineRule="auto"/>
      <w:outlineLvl w:val="6"/>
    </w:pPr>
    <w:rPr>
      <w:b/>
      <w:kern w:val="0"/>
      <w:sz w:val="24"/>
      <w:szCs w:val="20"/>
    </w:rPr>
  </w:style>
  <w:style w:type="paragraph" w:styleId="10">
    <w:name w:val="heading 8"/>
    <w:basedOn w:val="1"/>
    <w:next w:val="7"/>
    <w:link w:val="54"/>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7"/>
    <w:link w:val="81"/>
    <w:qFormat/>
    <w:uiPriority w:val="0"/>
    <w:pPr>
      <w:keepNext/>
      <w:keepLines/>
      <w:spacing w:before="240" w:after="64" w:line="320" w:lineRule="auto"/>
      <w:outlineLvl w:val="8"/>
    </w:pPr>
    <w:rPr>
      <w:rFonts w:ascii="Arial" w:hAnsi="Arial" w:eastAsia="黑体"/>
      <w:kern w:val="0"/>
      <w:sz w:val="20"/>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2"/>
    <w:qFormat/>
    <w:uiPriority w:val="0"/>
    <w:pPr>
      <w:ind w:firstLine="420"/>
    </w:pPr>
    <w:rPr>
      <w:kern w:val="0"/>
      <w:sz w:val="20"/>
      <w:szCs w:val="20"/>
    </w:rPr>
  </w:style>
  <w:style w:type="paragraph" w:styleId="12">
    <w:name w:val="caption"/>
    <w:basedOn w:val="1"/>
    <w:next w:val="1"/>
    <w:semiHidden/>
    <w:unhideWhenUsed/>
    <w:qFormat/>
    <w:uiPriority w:val="0"/>
    <w:pPr>
      <w:spacing w:before="152" w:after="160"/>
    </w:pPr>
    <w:rPr>
      <w:rFonts w:ascii="Arial" w:hAnsi="Arial" w:eastAsia="黑体" w:cs="Arial"/>
      <w:sz w:val="20"/>
      <w:szCs w:val="20"/>
    </w:rPr>
  </w:style>
  <w:style w:type="paragraph" w:styleId="13">
    <w:name w:val="Document Map"/>
    <w:basedOn w:val="1"/>
    <w:link w:val="74"/>
    <w:semiHidden/>
    <w:qFormat/>
    <w:uiPriority w:val="0"/>
    <w:pPr>
      <w:shd w:val="clear" w:color="auto" w:fill="000080"/>
    </w:pPr>
    <w:rPr>
      <w:kern w:val="0"/>
      <w:sz w:val="20"/>
    </w:rPr>
  </w:style>
  <w:style w:type="paragraph" w:styleId="14">
    <w:name w:val="annotation text"/>
    <w:basedOn w:val="1"/>
    <w:link w:val="53"/>
    <w:unhideWhenUsed/>
    <w:qFormat/>
    <w:uiPriority w:val="0"/>
    <w:pPr>
      <w:jc w:val="left"/>
    </w:pPr>
  </w:style>
  <w:style w:type="paragraph" w:styleId="15">
    <w:name w:val="Body Text 3"/>
    <w:basedOn w:val="1"/>
    <w:link w:val="116"/>
    <w:unhideWhenUsed/>
    <w:qFormat/>
    <w:uiPriority w:val="0"/>
    <w:pPr>
      <w:spacing w:after="120"/>
    </w:pPr>
    <w:rPr>
      <w:sz w:val="16"/>
      <w:szCs w:val="16"/>
    </w:rPr>
  </w:style>
  <w:style w:type="paragraph" w:styleId="16">
    <w:name w:val="Body Text"/>
    <w:basedOn w:val="1"/>
    <w:link w:val="67"/>
    <w:qFormat/>
    <w:uiPriority w:val="0"/>
    <w:pPr>
      <w:autoSpaceDE w:val="0"/>
      <w:autoSpaceDN w:val="0"/>
      <w:adjustRightInd w:val="0"/>
      <w:spacing w:after="120"/>
      <w:jc w:val="left"/>
    </w:pPr>
    <w:rPr>
      <w:rFonts w:ascii="宋体"/>
      <w:kern w:val="0"/>
      <w:sz w:val="34"/>
      <w:szCs w:val="20"/>
    </w:rPr>
  </w:style>
  <w:style w:type="paragraph" w:styleId="17">
    <w:name w:val="Body Text Indent"/>
    <w:basedOn w:val="1"/>
    <w:link w:val="72"/>
    <w:qFormat/>
    <w:uiPriority w:val="0"/>
    <w:pPr>
      <w:spacing w:line="200" w:lineRule="exact"/>
      <w:ind w:firstLine="301"/>
    </w:pPr>
    <w:rPr>
      <w:rFonts w:ascii="宋体" w:hAnsi="Courier New"/>
      <w:spacing w:val="-4"/>
      <w:kern w:val="0"/>
      <w:sz w:val="18"/>
      <w:szCs w:val="20"/>
    </w:rPr>
  </w:style>
  <w:style w:type="paragraph" w:styleId="18">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19">
    <w:name w:val="Plain Text"/>
    <w:basedOn w:val="1"/>
    <w:next w:val="5"/>
    <w:link w:val="62"/>
    <w:qFormat/>
    <w:uiPriority w:val="0"/>
    <w:rPr>
      <w:rFonts w:ascii="宋体" w:hAnsi="Courier New"/>
      <w:kern w:val="0"/>
      <w:sz w:val="20"/>
      <w:szCs w:val="20"/>
    </w:rPr>
  </w:style>
  <w:style w:type="paragraph" w:styleId="20">
    <w:name w:val="toc 8"/>
    <w:basedOn w:val="1"/>
    <w:next w:val="1"/>
    <w:semiHidden/>
    <w:qFormat/>
    <w:uiPriority w:val="0"/>
    <w:pPr>
      <w:tabs>
        <w:tab w:val="left" w:pos="358"/>
      </w:tabs>
      <w:ind w:left="2940" w:leftChars="1400"/>
    </w:pPr>
  </w:style>
  <w:style w:type="paragraph" w:styleId="21">
    <w:name w:val="Date"/>
    <w:basedOn w:val="1"/>
    <w:next w:val="1"/>
    <w:link w:val="60"/>
    <w:qFormat/>
    <w:uiPriority w:val="0"/>
    <w:pPr>
      <w:ind w:left="100" w:leftChars="2500"/>
    </w:pPr>
    <w:rPr>
      <w:spacing w:val="30"/>
      <w:kern w:val="0"/>
      <w:sz w:val="28"/>
    </w:rPr>
  </w:style>
  <w:style w:type="paragraph" w:styleId="22">
    <w:name w:val="Body Text Indent 2"/>
    <w:basedOn w:val="1"/>
    <w:link w:val="59"/>
    <w:qFormat/>
    <w:uiPriority w:val="0"/>
    <w:pPr>
      <w:spacing w:line="400" w:lineRule="exact"/>
      <w:ind w:firstLine="480"/>
    </w:pPr>
    <w:rPr>
      <w:kern w:val="0"/>
      <w:sz w:val="20"/>
    </w:rPr>
  </w:style>
  <w:style w:type="paragraph" w:styleId="23">
    <w:name w:val="Balloon Text"/>
    <w:basedOn w:val="1"/>
    <w:link w:val="65"/>
    <w:semiHidden/>
    <w:qFormat/>
    <w:uiPriority w:val="0"/>
    <w:rPr>
      <w:kern w:val="0"/>
      <w:sz w:val="18"/>
      <w:szCs w:val="18"/>
    </w:rPr>
  </w:style>
  <w:style w:type="paragraph" w:styleId="24">
    <w:name w:val="footer"/>
    <w:basedOn w:val="1"/>
    <w:link w:val="66"/>
    <w:qFormat/>
    <w:uiPriority w:val="99"/>
    <w:pPr>
      <w:tabs>
        <w:tab w:val="center" w:pos="4153"/>
        <w:tab w:val="right" w:pos="8306"/>
      </w:tabs>
      <w:snapToGrid w:val="0"/>
      <w:jc w:val="left"/>
    </w:pPr>
    <w:rPr>
      <w:rFonts w:ascii="宋体" w:hAnsi="Courier New"/>
      <w:kern w:val="0"/>
      <w:sz w:val="18"/>
      <w:szCs w:val="20"/>
    </w:rPr>
  </w:style>
  <w:style w:type="paragraph" w:styleId="25">
    <w:name w:val="header"/>
    <w:basedOn w:val="1"/>
    <w:link w:val="56"/>
    <w:qFormat/>
    <w:uiPriority w:val="0"/>
    <w:pPr>
      <w:pBdr>
        <w:bottom w:val="single" w:color="auto" w:sz="6" w:space="1"/>
      </w:pBdr>
      <w:tabs>
        <w:tab w:val="center" w:pos="4153"/>
        <w:tab w:val="right" w:pos="8306"/>
      </w:tabs>
      <w:snapToGrid w:val="0"/>
      <w:jc w:val="center"/>
    </w:pPr>
    <w:rPr>
      <w:rFonts w:ascii="宋体" w:hAnsi="Courier New"/>
      <w:kern w:val="0"/>
      <w:sz w:val="18"/>
      <w:szCs w:val="20"/>
    </w:rPr>
  </w:style>
  <w:style w:type="paragraph" w:styleId="26">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7">
    <w:name w:val="List"/>
    <w:basedOn w:val="1"/>
    <w:semiHidden/>
    <w:unhideWhenUsed/>
    <w:qFormat/>
    <w:uiPriority w:val="0"/>
    <w:pPr>
      <w:ind w:left="200" w:hanging="200" w:hangingChars="200"/>
    </w:pPr>
    <w:rPr>
      <w:sz w:val="28"/>
    </w:rPr>
  </w:style>
  <w:style w:type="paragraph" w:styleId="28">
    <w:name w:val="Body Text Indent 3"/>
    <w:basedOn w:val="1"/>
    <w:link w:val="78"/>
    <w:qFormat/>
    <w:uiPriority w:val="0"/>
    <w:pPr>
      <w:spacing w:line="360" w:lineRule="auto"/>
      <w:ind w:firstLine="359" w:firstLineChars="171"/>
    </w:pPr>
    <w:rPr>
      <w:kern w:val="0"/>
      <w:sz w:val="20"/>
    </w:rPr>
  </w:style>
  <w:style w:type="paragraph" w:styleId="29">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0">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1">
    <w:name w:val="Normal (Web)"/>
    <w:basedOn w:val="1"/>
    <w:qFormat/>
    <w:uiPriority w:val="0"/>
    <w:pPr>
      <w:spacing w:beforeAutospacing="1" w:afterAutospacing="1"/>
      <w:jc w:val="left"/>
    </w:pPr>
    <w:rPr>
      <w:kern w:val="0"/>
      <w:sz w:val="24"/>
    </w:rPr>
  </w:style>
  <w:style w:type="paragraph" w:styleId="32">
    <w:name w:val="index 1"/>
    <w:basedOn w:val="1"/>
    <w:next w:val="1"/>
    <w:semiHidden/>
    <w:qFormat/>
    <w:uiPriority w:val="0"/>
    <w:pPr>
      <w:spacing w:line="360" w:lineRule="exact"/>
      <w:ind w:firstLine="432" w:firstLineChars="240"/>
    </w:pPr>
    <w:rPr>
      <w:rFonts w:ascii="宋体" w:hAnsi="宋体"/>
      <w:bCs/>
      <w:sz w:val="18"/>
      <w:szCs w:val="18"/>
    </w:rPr>
  </w:style>
  <w:style w:type="paragraph" w:styleId="33">
    <w:name w:val="annotation subject"/>
    <w:basedOn w:val="14"/>
    <w:next w:val="14"/>
    <w:link w:val="113"/>
    <w:semiHidden/>
    <w:unhideWhenUsed/>
    <w:qFormat/>
    <w:uiPriority w:val="0"/>
    <w:rPr>
      <w:b/>
      <w:bCs/>
    </w:rPr>
  </w:style>
  <w:style w:type="paragraph" w:styleId="34">
    <w:name w:val="Body Text First Indent 2"/>
    <w:basedOn w:val="17"/>
    <w:link w:val="122"/>
    <w:qFormat/>
    <w:uiPriority w:val="0"/>
    <w:pPr>
      <w:spacing w:after="120" w:line="240" w:lineRule="auto"/>
      <w:ind w:left="420" w:leftChars="200" w:firstLine="420" w:firstLineChars="200"/>
    </w:pPr>
    <w:rPr>
      <w:rFonts w:ascii="Times New Roman" w:hAnsi="Times New Roman"/>
      <w:spacing w:val="0"/>
      <w:kern w:val="2"/>
      <w:sz w:val="21"/>
      <w:szCs w:val="24"/>
    </w:rPr>
  </w:style>
  <w:style w:type="table" w:styleId="36">
    <w:name w:val="Table Grid"/>
    <w:basedOn w:val="3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qFormat/>
    <w:uiPriority w:val="0"/>
    <w:rPr>
      <w:color w:val="CC0000"/>
    </w:rPr>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styleId="44">
    <w:name w:val="HTML Sample"/>
    <w:unhideWhenUsed/>
    <w:qFormat/>
    <w:uiPriority w:val="99"/>
    <w:rPr>
      <w:rFonts w:ascii="Courier New" w:hAnsi="Courier New"/>
    </w:rPr>
  </w:style>
  <w:style w:type="paragraph" w:customStyle="1" w:styleId="45">
    <w:name w:val="NormalIndent"/>
    <w:basedOn w:val="1"/>
    <w:qFormat/>
    <w:uiPriority w:val="0"/>
    <w:pPr>
      <w:ind w:firstLine="420"/>
    </w:pPr>
    <w:rPr>
      <w:szCs w:val="21"/>
    </w:rPr>
  </w:style>
  <w:style w:type="character" w:customStyle="1" w:styleId="46">
    <w:name w:val="style31"/>
    <w:qFormat/>
    <w:uiPriority w:val="0"/>
    <w:rPr>
      <w:sz w:val="18"/>
      <w:szCs w:val="18"/>
    </w:rPr>
  </w:style>
  <w:style w:type="character" w:customStyle="1" w:styleId="47">
    <w:name w:val="标题 6 字符"/>
    <w:link w:val="8"/>
    <w:qFormat/>
    <w:uiPriority w:val="0"/>
    <w:rPr>
      <w:rFonts w:ascii="Arial" w:hAnsi="Arial" w:eastAsia="黑体"/>
      <w:b/>
      <w:sz w:val="24"/>
    </w:rPr>
  </w:style>
  <w:style w:type="character" w:customStyle="1" w:styleId="48">
    <w:name w:val="apple-style-span"/>
    <w:basedOn w:val="37"/>
    <w:qFormat/>
    <w:uiPriority w:val="0"/>
  </w:style>
  <w:style w:type="character" w:customStyle="1" w:styleId="49">
    <w:name w:val="标题 4 字符"/>
    <w:link w:val="5"/>
    <w:qFormat/>
    <w:uiPriority w:val="0"/>
    <w:rPr>
      <w:rFonts w:ascii="宋体" w:hAnsi="Arial" w:eastAsia="黑体"/>
      <w:b/>
      <w:sz w:val="24"/>
    </w:rPr>
  </w:style>
  <w:style w:type="character" w:customStyle="1" w:styleId="50">
    <w:name w:val="Char Char2"/>
    <w:semiHidden/>
    <w:qFormat/>
    <w:uiPriority w:val="0"/>
    <w:rPr>
      <w:rFonts w:ascii="宋体" w:hAnsi="Courier New" w:eastAsia="宋体"/>
      <w:spacing w:val="-4"/>
      <w:kern w:val="2"/>
      <w:sz w:val="18"/>
      <w:lang w:val="en-US" w:eastAsia="zh-CN" w:bidi="ar-SA"/>
    </w:rPr>
  </w:style>
  <w:style w:type="character" w:customStyle="1" w:styleId="51">
    <w:name w:val="font11"/>
    <w:qFormat/>
    <w:uiPriority w:val="0"/>
    <w:rPr>
      <w:rFonts w:hint="default" w:ascii="Tahoma" w:hAnsi="Tahoma" w:cs="Tahoma"/>
      <w:color w:val="000000"/>
      <w:sz w:val="22"/>
      <w:szCs w:val="22"/>
      <w:u w:val="none"/>
    </w:rPr>
  </w:style>
  <w:style w:type="character" w:customStyle="1" w:styleId="52">
    <w:name w:val="普通文字 Char Char1"/>
    <w:semiHidden/>
    <w:qFormat/>
    <w:uiPriority w:val="0"/>
    <w:rPr>
      <w:rFonts w:ascii="宋体" w:hAnsi="Courier New" w:eastAsia="宋体"/>
      <w:kern w:val="2"/>
      <w:sz w:val="21"/>
      <w:lang w:val="en-US" w:eastAsia="zh-CN" w:bidi="ar-SA"/>
    </w:rPr>
  </w:style>
  <w:style w:type="character" w:customStyle="1" w:styleId="53">
    <w:name w:val="批注文字 字符"/>
    <w:link w:val="14"/>
    <w:qFormat/>
    <w:uiPriority w:val="0"/>
    <w:rPr>
      <w:rFonts w:eastAsia="宋体"/>
      <w:kern w:val="2"/>
      <w:sz w:val="21"/>
      <w:szCs w:val="24"/>
      <w:lang w:val="en-US" w:eastAsia="zh-CN" w:bidi="ar-SA"/>
    </w:rPr>
  </w:style>
  <w:style w:type="character" w:customStyle="1" w:styleId="54">
    <w:name w:val="标题 8 字符"/>
    <w:link w:val="10"/>
    <w:qFormat/>
    <w:uiPriority w:val="0"/>
    <w:rPr>
      <w:rFonts w:ascii="Arial" w:hAnsi="Arial" w:eastAsia="黑体"/>
      <w:sz w:val="24"/>
    </w:rPr>
  </w:style>
  <w:style w:type="character" w:customStyle="1" w:styleId="55">
    <w:name w:val="font31"/>
    <w:qFormat/>
    <w:uiPriority w:val="0"/>
    <w:rPr>
      <w:rFonts w:hint="eastAsia" w:ascii="宋体" w:hAnsi="宋体" w:eastAsia="宋体"/>
      <w:color w:val="000000"/>
      <w:sz w:val="22"/>
      <w:szCs w:val="22"/>
      <w:u w:val="none"/>
    </w:rPr>
  </w:style>
  <w:style w:type="character" w:customStyle="1" w:styleId="56">
    <w:name w:val="页眉 字符"/>
    <w:link w:val="25"/>
    <w:qFormat/>
    <w:uiPriority w:val="0"/>
    <w:rPr>
      <w:rFonts w:ascii="宋体" w:hAnsi="Courier New" w:eastAsia="宋体" w:cs="Times New Roman"/>
      <w:sz w:val="18"/>
      <w:szCs w:val="20"/>
    </w:rPr>
  </w:style>
  <w:style w:type="character" w:customStyle="1" w:styleId="57">
    <w:name w:val="纯文本 Char"/>
    <w:qFormat/>
    <w:uiPriority w:val="0"/>
    <w:rPr>
      <w:rFonts w:ascii="宋体" w:hAnsi="Courier New" w:eastAsia="宋体" w:cs="Courier New"/>
      <w:szCs w:val="21"/>
    </w:rPr>
  </w:style>
  <w:style w:type="character" w:customStyle="1" w:styleId="58">
    <w:name w:val="style54"/>
    <w:basedOn w:val="37"/>
    <w:qFormat/>
    <w:uiPriority w:val="0"/>
  </w:style>
  <w:style w:type="character" w:customStyle="1" w:styleId="59">
    <w:name w:val="正文文本缩进 2 字符"/>
    <w:link w:val="22"/>
    <w:qFormat/>
    <w:uiPriority w:val="0"/>
    <w:rPr>
      <w:rFonts w:ascii="Times New Roman" w:hAnsi="Times New Roman" w:eastAsia="宋体" w:cs="Times New Roman"/>
      <w:szCs w:val="24"/>
    </w:rPr>
  </w:style>
  <w:style w:type="character" w:customStyle="1" w:styleId="60">
    <w:name w:val="日期 字符"/>
    <w:link w:val="21"/>
    <w:qFormat/>
    <w:uiPriority w:val="0"/>
    <w:rPr>
      <w:rFonts w:ascii="Times New Roman" w:hAnsi="Times New Roman" w:eastAsia="宋体" w:cs="Times New Roman"/>
      <w:spacing w:val="30"/>
      <w:sz w:val="28"/>
      <w:szCs w:val="24"/>
    </w:rPr>
  </w:style>
  <w:style w:type="character" w:customStyle="1" w:styleId="61">
    <w:name w:val="font01"/>
    <w:qFormat/>
    <w:uiPriority w:val="0"/>
    <w:rPr>
      <w:rFonts w:hint="eastAsia" w:ascii="宋体" w:hAnsi="宋体" w:eastAsia="宋体"/>
      <w:color w:val="000000"/>
      <w:sz w:val="22"/>
      <w:szCs w:val="22"/>
      <w:u w:val="none"/>
    </w:rPr>
  </w:style>
  <w:style w:type="character" w:customStyle="1" w:styleId="62">
    <w:name w:val="纯文本 字符"/>
    <w:link w:val="19"/>
    <w:qFormat/>
    <w:uiPriority w:val="0"/>
    <w:rPr>
      <w:rFonts w:ascii="宋体" w:hAnsi="Courier New" w:eastAsia="宋体" w:cs="Times New Roman"/>
      <w:szCs w:val="20"/>
    </w:rPr>
  </w:style>
  <w:style w:type="character" w:customStyle="1" w:styleId="63">
    <w:name w:val="标题 7 字符"/>
    <w:link w:val="9"/>
    <w:qFormat/>
    <w:uiPriority w:val="0"/>
    <w:rPr>
      <w:b/>
      <w:sz w:val="24"/>
    </w:rPr>
  </w:style>
  <w:style w:type="character" w:customStyle="1" w:styleId="64">
    <w:name w:val="1051"/>
    <w:qFormat/>
    <w:uiPriority w:val="0"/>
    <w:rPr>
      <w:sz w:val="21"/>
      <w:szCs w:val="21"/>
    </w:rPr>
  </w:style>
  <w:style w:type="character" w:customStyle="1" w:styleId="65">
    <w:name w:val="批注框文本 字符"/>
    <w:link w:val="23"/>
    <w:semiHidden/>
    <w:qFormat/>
    <w:uiPriority w:val="0"/>
    <w:rPr>
      <w:rFonts w:ascii="Times New Roman" w:hAnsi="Times New Roman" w:eastAsia="宋体" w:cs="Times New Roman"/>
      <w:sz w:val="18"/>
      <w:szCs w:val="18"/>
    </w:rPr>
  </w:style>
  <w:style w:type="character" w:customStyle="1" w:styleId="66">
    <w:name w:val="页脚 字符"/>
    <w:link w:val="24"/>
    <w:qFormat/>
    <w:uiPriority w:val="99"/>
    <w:rPr>
      <w:rFonts w:ascii="宋体" w:hAnsi="Courier New" w:eastAsia="宋体" w:cs="Times New Roman"/>
      <w:sz w:val="18"/>
      <w:szCs w:val="20"/>
    </w:rPr>
  </w:style>
  <w:style w:type="character" w:customStyle="1" w:styleId="67">
    <w:name w:val="正文文本 字符"/>
    <w:link w:val="16"/>
    <w:qFormat/>
    <w:uiPriority w:val="0"/>
    <w:rPr>
      <w:rFonts w:ascii="宋体" w:hAnsi="Times New Roman" w:eastAsia="宋体" w:cs="Times New Roman"/>
      <w:kern w:val="0"/>
      <w:sz w:val="34"/>
      <w:szCs w:val="20"/>
    </w:rPr>
  </w:style>
  <w:style w:type="character" w:customStyle="1" w:styleId="68">
    <w:name w:val="标准文本 Char"/>
    <w:link w:val="69"/>
    <w:qFormat/>
    <w:uiPriority w:val="0"/>
    <w:rPr>
      <w:rFonts w:cs="宋体"/>
      <w:kern w:val="2"/>
      <w:sz w:val="24"/>
    </w:rPr>
  </w:style>
  <w:style w:type="paragraph" w:customStyle="1" w:styleId="69">
    <w:name w:val="标准文本"/>
    <w:basedOn w:val="1"/>
    <w:link w:val="68"/>
    <w:qFormat/>
    <w:uiPriority w:val="0"/>
    <w:pPr>
      <w:spacing w:line="360" w:lineRule="auto"/>
      <w:ind w:firstLine="480" w:firstLineChars="200"/>
    </w:pPr>
    <w:rPr>
      <w:sz w:val="24"/>
      <w:szCs w:val="20"/>
    </w:rPr>
  </w:style>
  <w:style w:type="character" w:customStyle="1" w:styleId="70">
    <w:name w:val="font41"/>
    <w:qFormat/>
    <w:uiPriority w:val="0"/>
    <w:rPr>
      <w:rFonts w:hint="eastAsia" w:ascii="宋体" w:hAnsi="宋体" w:eastAsia="宋体"/>
      <w:b/>
      <w:bCs/>
      <w:color w:val="000000"/>
      <w:sz w:val="22"/>
      <w:szCs w:val="22"/>
      <w:u w:val="none"/>
    </w:rPr>
  </w:style>
  <w:style w:type="character" w:customStyle="1" w:styleId="71">
    <w:name w:val="unnamed21"/>
    <w:basedOn w:val="37"/>
    <w:qFormat/>
    <w:uiPriority w:val="0"/>
  </w:style>
  <w:style w:type="character" w:customStyle="1" w:styleId="72">
    <w:name w:val="正文文本缩进 字符"/>
    <w:link w:val="17"/>
    <w:qFormat/>
    <w:uiPriority w:val="0"/>
    <w:rPr>
      <w:rFonts w:ascii="宋体" w:hAnsi="Courier New" w:eastAsia="宋体" w:cs="Times New Roman"/>
      <w:spacing w:val="-4"/>
      <w:sz w:val="18"/>
      <w:szCs w:val="20"/>
    </w:rPr>
  </w:style>
  <w:style w:type="character" w:customStyle="1" w:styleId="73">
    <w:name w:val="style51"/>
    <w:basedOn w:val="37"/>
    <w:qFormat/>
    <w:uiPriority w:val="0"/>
  </w:style>
  <w:style w:type="character" w:customStyle="1" w:styleId="74">
    <w:name w:val="文档结构图 字符"/>
    <w:link w:val="13"/>
    <w:semiHidden/>
    <w:qFormat/>
    <w:uiPriority w:val="0"/>
    <w:rPr>
      <w:rFonts w:ascii="Times New Roman" w:hAnsi="Times New Roman" w:eastAsia="宋体" w:cs="Times New Roman"/>
      <w:szCs w:val="24"/>
      <w:shd w:val="clear" w:color="auto" w:fill="000080"/>
    </w:rPr>
  </w:style>
  <w:style w:type="character" w:customStyle="1" w:styleId="75">
    <w:name w:val="纯文本 Char Char Char"/>
    <w:qFormat/>
    <w:uiPriority w:val="0"/>
    <w:rPr>
      <w:rFonts w:ascii="宋体" w:hAnsi="Courier New" w:eastAsia="宋体" w:cs="Courier New"/>
      <w:kern w:val="2"/>
      <w:sz w:val="21"/>
      <w:szCs w:val="21"/>
      <w:lang w:val="en-US" w:eastAsia="zh-CN" w:bidi="ar-SA"/>
    </w:rPr>
  </w:style>
  <w:style w:type="character" w:customStyle="1" w:styleId="76">
    <w:name w:val="标题 1 字符"/>
    <w:link w:val="2"/>
    <w:qFormat/>
    <w:uiPriority w:val="0"/>
    <w:rPr>
      <w:b/>
      <w:bCs/>
      <w:kern w:val="2"/>
      <w:sz w:val="32"/>
      <w:szCs w:val="24"/>
    </w:rPr>
  </w:style>
  <w:style w:type="character" w:customStyle="1" w:styleId="77">
    <w:name w:val="标题 5 字符"/>
    <w:link w:val="6"/>
    <w:qFormat/>
    <w:uiPriority w:val="0"/>
    <w:rPr>
      <w:b/>
      <w:sz w:val="28"/>
    </w:rPr>
  </w:style>
  <w:style w:type="character" w:customStyle="1" w:styleId="78">
    <w:name w:val="正文文本缩进 3 字符"/>
    <w:link w:val="28"/>
    <w:qFormat/>
    <w:uiPriority w:val="0"/>
    <w:rPr>
      <w:rFonts w:ascii="Times New Roman" w:hAnsi="Times New Roman" w:eastAsia="宋体" w:cs="Times New Roman"/>
      <w:szCs w:val="24"/>
    </w:rPr>
  </w:style>
  <w:style w:type="character" w:customStyle="1" w:styleId="79">
    <w:name w:val="HTML 预设格式 字符"/>
    <w:link w:val="30"/>
    <w:qFormat/>
    <w:uiPriority w:val="0"/>
    <w:rPr>
      <w:rFonts w:ascii="黑体" w:hAnsi="Courier New" w:eastAsia="黑体" w:cs="Courier New"/>
      <w:kern w:val="0"/>
      <w:sz w:val="20"/>
      <w:szCs w:val="20"/>
    </w:rPr>
  </w:style>
  <w:style w:type="character" w:customStyle="1" w:styleId="80">
    <w:name w:val="标题 2 字符"/>
    <w:link w:val="3"/>
    <w:qFormat/>
    <w:uiPriority w:val="0"/>
    <w:rPr>
      <w:rFonts w:ascii="Arial" w:hAnsi="Arial" w:eastAsia="黑体" w:cs="Times New Roman"/>
      <w:b/>
      <w:bCs/>
      <w:sz w:val="32"/>
      <w:szCs w:val="32"/>
    </w:rPr>
  </w:style>
  <w:style w:type="character" w:customStyle="1" w:styleId="81">
    <w:name w:val="标题 9 字符"/>
    <w:link w:val="11"/>
    <w:qFormat/>
    <w:uiPriority w:val="0"/>
    <w:rPr>
      <w:rFonts w:ascii="Arial" w:hAnsi="Arial" w:eastAsia="黑体"/>
    </w:rPr>
  </w:style>
  <w:style w:type="character" w:customStyle="1" w:styleId="82">
    <w:name w:val="正文缩进 字符"/>
    <w:link w:val="7"/>
    <w:qFormat/>
    <w:locked/>
    <w:uiPriority w:val="0"/>
    <w:rPr>
      <w:rFonts w:ascii="Times New Roman" w:hAnsi="Times New Roman" w:eastAsia="宋体" w:cs="Times New Roman"/>
      <w:szCs w:val="20"/>
    </w:rPr>
  </w:style>
  <w:style w:type="paragraph" w:customStyle="1" w:styleId="8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4">
    <w:name w:val="Table Paragraph"/>
    <w:basedOn w:val="1"/>
    <w:qFormat/>
    <w:uiPriority w:val="1"/>
    <w:pPr>
      <w:ind w:left="100" w:right="-10"/>
      <w:jc w:val="left"/>
    </w:pPr>
    <w:rPr>
      <w:rFonts w:ascii="宋体" w:hAnsi="宋体" w:cs="宋体"/>
      <w:kern w:val="0"/>
      <w:sz w:val="22"/>
      <w:szCs w:val="22"/>
      <w:lang w:eastAsia="en-US"/>
    </w:rPr>
  </w:style>
  <w:style w:type="paragraph" w:customStyle="1" w:styleId="8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styleId="86">
    <w:name w:val="List Paragraph"/>
    <w:basedOn w:val="1"/>
    <w:qFormat/>
    <w:uiPriority w:val="99"/>
    <w:pPr>
      <w:ind w:firstLine="420" w:firstLineChars="200"/>
    </w:pPr>
    <w:rPr>
      <w:rFonts w:ascii="Calibri" w:hAnsi="Calibri"/>
      <w:szCs w:val="22"/>
    </w:rPr>
  </w:style>
  <w:style w:type="paragraph" w:customStyle="1" w:styleId="87">
    <w:name w:val="Char"/>
    <w:basedOn w:val="13"/>
    <w:qFormat/>
    <w:uiPriority w:val="0"/>
    <w:rPr>
      <w:rFonts w:ascii="Tahoma" w:hAnsi="Tahoma"/>
      <w:sz w:val="24"/>
    </w:rPr>
  </w:style>
  <w:style w:type="paragraph" w:customStyle="1" w:styleId="8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9">
    <w:name w:val="p15"/>
    <w:basedOn w:val="1"/>
    <w:qFormat/>
    <w:uiPriority w:val="0"/>
    <w:pPr>
      <w:widowControl/>
    </w:pPr>
    <w:rPr>
      <w:rFonts w:ascii="宋体" w:hAnsi="宋体" w:cs="宋体"/>
      <w:kern w:val="0"/>
      <w:szCs w:val="21"/>
    </w:rPr>
  </w:style>
  <w:style w:type="paragraph" w:customStyle="1" w:styleId="90">
    <w:name w:val="样式3"/>
    <w:basedOn w:val="16"/>
    <w:qFormat/>
    <w:uiPriority w:val="0"/>
    <w:pPr>
      <w:adjustRightInd/>
      <w:spacing w:line="360" w:lineRule="auto"/>
      <w:jc w:val="both"/>
    </w:pPr>
    <w:rPr>
      <w:kern w:val="2"/>
      <w:sz w:val="21"/>
      <w:szCs w:val="24"/>
    </w:rPr>
  </w:style>
  <w:style w:type="paragraph" w:customStyle="1" w:styleId="91">
    <w:name w:val="Char Char Char Char Char Char Char"/>
    <w:basedOn w:val="1"/>
    <w:qFormat/>
    <w:uiPriority w:val="0"/>
  </w:style>
  <w:style w:type="paragraph" w:customStyle="1" w:styleId="92">
    <w:name w:val="Char Char Char Char"/>
    <w:basedOn w:val="13"/>
    <w:qFormat/>
    <w:uiPriority w:val="0"/>
    <w:rPr>
      <w:rFonts w:ascii="Tahoma" w:hAnsi="Tahoma"/>
      <w:sz w:val="24"/>
    </w:rPr>
  </w:style>
  <w:style w:type="paragraph" w:customStyle="1" w:styleId="93">
    <w:name w:val="样式1"/>
    <w:basedOn w:val="1"/>
    <w:qFormat/>
    <w:uiPriority w:val="0"/>
  </w:style>
  <w:style w:type="paragraph" w:customStyle="1" w:styleId="94">
    <w:name w:val="列出段落1"/>
    <w:basedOn w:val="1"/>
    <w:qFormat/>
    <w:uiPriority w:val="34"/>
    <w:pPr>
      <w:ind w:firstLine="420" w:firstLineChars="200"/>
    </w:pPr>
  </w:style>
  <w:style w:type="paragraph" w:customStyle="1" w:styleId="95">
    <w:name w:val="TOC 标题1"/>
    <w:basedOn w:val="2"/>
    <w:next w:val="1"/>
    <w:unhideWhenUsed/>
    <w:qFormat/>
    <w:uiPriority w:val="39"/>
    <w:pPr>
      <w:keepLines/>
      <w:widowControl/>
      <w:spacing w:before="480" w:line="276" w:lineRule="auto"/>
      <w:jc w:val="left"/>
      <w:outlineLvl w:val="9"/>
    </w:pPr>
    <w:rPr>
      <w:rFonts w:ascii="Cambria" w:hAnsi="Cambria" w:cs="黑体"/>
      <w:color w:val="365F90"/>
      <w:kern w:val="0"/>
      <w:sz w:val="28"/>
      <w:szCs w:val="28"/>
    </w:rPr>
  </w:style>
  <w:style w:type="paragraph" w:customStyle="1" w:styleId="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8">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paragraph" w:customStyle="1" w:styleId="100">
    <w:name w:val="Char1"/>
    <w:basedOn w:val="13"/>
    <w:qFormat/>
    <w:uiPriority w:val="0"/>
    <w:pPr>
      <w:widowControl/>
      <w:ind w:firstLine="454"/>
      <w:jc w:val="left"/>
    </w:pPr>
    <w:rPr>
      <w:rFonts w:ascii="Tahoma" w:hAnsi="Tahoma" w:cs="宋体"/>
      <w:sz w:val="24"/>
      <w:szCs w:val="20"/>
    </w:rPr>
  </w:style>
  <w:style w:type="paragraph" w:customStyle="1" w:styleId="10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p0"/>
    <w:basedOn w:val="1"/>
    <w:qFormat/>
    <w:uiPriority w:val="0"/>
    <w:pPr>
      <w:widowControl/>
    </w:pPr>
    <w:rPr>
      <w:kern w:val="0"/>
      <w:szCs w:val="21"/>
    </w:rPr>
  </w:style>
  <w:style w:type="paragraph" w:customStyle="1" w:styleId="104">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105">
    <w:name w:val="默认段落字体 Para Char1"/>
    <w:next w:val="1"/>
    <w:qFormat/>
    <w:uiPriority w:val="0"/>
    <w:pPr>
      <w:keepNext/>
      <w:keepLines/>
      <w:tabs>
        <w:tab w:val="left" w:pos="360"/>
      </w:tabs>
      <w:snapToGrid w:val="0"/>
      <w:spacing w:before="240" w:after="240"/>
      <w:outlineLvl w:val="7"/>
    </w:pPr>
    <w:rPr>
      <w:rFonts w:ascii="Arial" w:hAnsi="Arial" w:eastAsia="宋体" w:cs="Arial"/>
      <w:lang w:val="en-US" w:eastAsia="zh-CN" w:bidi="ar-SA"/>
    </w:rPr>
  </w:style>
  <w:style w:type="paragraph" w:customStyle="1" w:styleId="106">
    <w:name w:val="F2"/>
    <w:basedOn w:val="1"/>
    <w:qFormat/>
    <w:uiPriority w:val="0"/>
    <w:pPr>
      <w:autoSpaceDE w:val="0"/>
      <w:autoSpaceDN w:val="0"/>
      <w:adjustRightInd w:val="0"/>
      <w:ind w:firstLine="601"/>
      <w:textAlignment w:val="baseline"/>
    </w:pPr>
    <w:rPr>
      <w:kern w:val="0"/>
      <w:sz w:val="24"/>
      <w:szCs w:val="20"/>
    </w:rPr>
  </w:style>
  <w:style w:type="paragraph" w:customStyle="1" w:styleId="10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8">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0">
    <w:name w:val="列出段落2"/>
    <w:basedOn w:val="1"/>
    <w:unhideWhenUsed/>
    <w:qFormat/>
    <w:uiPriority w:val="34"/>
    <w:pPr>
      <w:ind w:firstLine="420" w:firstLineChars="200"/>
    </w:pPr>
    <w:rPr>
      <w:szCs w:val="20"/>
    </w:rPr>
  </w:style>
  <w:style w:type="paragraph" w:customStyle="1" w:styleId="111">
    <w:name w:val="_Style 5"/>
    <w:basedOn w:val="1"/>
    <w:qFormat/>
    <w:uiPriority w:val="34"/>
    <w:pPr>
      <w:spacing w:line="360" w:lineRule="auto"/>
      <w:ind w:firstLine="420" w:firstLineChars="200"/>
    </w:pPr>
    <w:rPr>
      <w:rFonts w:ascii="Calibri" w:hAnsi="Calibri"/>
      <w:szCs w:val="22"/>
    </w:rPr>
  </w:style>
  <w:style w:type="paragraph" w:customStyle="1" w:styleId="112">
    <w:name w:val="_Style 1"/>
    <w:basedOn w:val="1"/>
    <w:qFormat/>
    <w:uiPriority w:val="34"/>
    <w:pPr>
      <w:spacing w:line="360" w:lineRule="auto"/>
      <w:ind w:firstLine="420" w:firstLineChars="200"/>
    </w:pPr>
    <w:rPr>
      <w:rFonts w:ascii="Calibri" w:hAnsi="Calibri"/>
      <w:szCs w:val="22"/>
    </w:rPr>
  </w:style>
  <w:style w:type="character" w:customStyle="1" w:styleId="113">
    <w:name w:val="批注主题 字符"/>
    <w:basedOn w:val="53"/>
    <w:link w:val="33"/>
    <w:semiHidden/>
    <w:qFormat/>
    <w:uiPriority w:val="0"/>
    <w:rPr>
      <w:rFonts w:eastAsia="宋体"/>
      <w:b/>
      <w:bCs/>
      <w:kern w:val="2"/>
      <w:sz w:val="21"/>
      <w:szCs w:val="24"/>
      <w:lang w:val="en-US" w:eastAsia="zh-CN" w:bidi="ar-SA"/>
    </w:rPr>
  </w:style>
  <w:style w:type="paragraph" w:customStyle="1" w:styleId="114">
    <w:name w:val="正文段"/>
    <w:basedOn w:val="1"/>
    <w:qFormat/>
    <w:uiPriority w:val="0"/>
    <w:pPr>
      <w:widowControl/>
      <w:snapToGrid w:val="0"/>
      <w:spacing w:afterLines="50"/>
      <w:ind w:firstLine="200" w:firstLineChars="200"/>
    </w:pPr>
    <w:rPr>
      <w:kern w:val="0"/>
      <w:sz w:val="24"/>
      <w:szCs w:val="20"/>
    </w:rPr>
  </w:style>
  <w:style w:type="character" w:customStyle="1" w:styleId="115">
    <w:name w:val="批注文字 Char1"/>
    <w:basedOn w:val="37"/>
    <w:semiHidden/>
    <w:qFormat/>
    <w:locked/>
    <w:uiPriority w:val="0"/>
    <w:rPr>
      <w:kern w:val="2"/>
      <w:sz w:val="21"/>
      <w:szCs w:val="24"/>
    </w:rPr>
  </w:style>
  <w:style w:type="character" w:customStyle="1" w:styleId="116">
    <w:name w:val="正文文本 3 字符"/>
    <w:basedOn w:val="37"/>
    <w:link w:val="15"/>
    <w:semiHidden/>
    <w:qFormat/>
    <w:uiPriority w:val="0"/>
    <w:rPr>
      <w:kern w:val="2"/>
      <w:sz w:val="16"/>
      <w:szCs w:val="16"/>
    </w:rPr>
  </w:style>
  <w:style w:type="paragraph" w:customStyle="1" w:styleId="117">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项目符号A Char"/>
    <w:link w:val="119"/>
    <w:qFormat/>
    <w:uiPriority w:val="0"/>
    <w:rPr>
      <w:rFonts w:ascii="仿宋_GB2312" w:hAnsi="Arial" w:eastAsia="仿宋_GB2312"/>
      <w:spacing w:val="-4"/>
      <w:kern w:val="2"/>
      <w:sz w:val="24"/>
      <w:szCs w:val="24"/>
    </w:rPr>
  </w:style>
  <w:style w:type="paragraph" w:customStyle="1" w:styleId="119">
    <w:name w:val="项目符号A"/>
    <w:basedOn w:val="1"/>
    <w:link w:val="118"/>
    <w:qFormat/>
    <w:uiPriority w:val="0"/>
    <w:pPr>
      <w:tabs>
        <w:tab w:val="left" w:pos="1021"/>
      </w:tabs>
      <w:spacing w:line="400" w:lineRule="exact"/>
      <w:ind w:firstLine="465"/>
    </w:pPr>
    <w:rPr>
      <w:rFonts w:ascii="仿宋_GB2312" w:hAnsi="Arial" w:eastAsia="仿宋_GB2312"/>
      <w:spacing w:val="-4"/>
      <w:sz w:val="24"/>
    </w:rPr>
  </w:style>
  <w:style w:type="character" w:customStyle="1" w:styleId="120">
    <w:name w:val="article11"/>
    <w:qFormat/>
    <w:uiPriority w:val="0"/>
    <w:rPr>
      <w:color w:val="000000"/>
      <w:sz w:val="23"/>
      <w:szCs w:val="23"/>
    </w:rPr>
  </w:style>
  <w:style w:type="character" w:customStyle="1" w:styleId="121">
    <w:name w:val="case31"/>
    <w:qFormat/>
    <w:uiPriority w:val="0"/>
    <w:rPr>
      <w:rFonts w:hint="default"/>
      <w:sz w:val="21"/>
      <w:szCs w:val="21"/>
    </w:rPr>
  </w:style>
  <w:style w:type="character" w:customStyle="1" w:styleId="122">
    <w:name w:val="正文文本首行缩进 2 字符"/>
    <w:basedOn w:val="72"/>
    <w:link w:val="34"/>
    <w:qFormat/>
    <w:uiPriority w:val="0"/>
    <w:rPr>
      <w:rFonts w:ascii="宋体" w:hAnsi="Courier New" w:eastAsia="宋体" w:cs="Times New Roman"/>
      <w:spacing w:val="-4"/>
      <w:kern w:val="2"/>
      <w:sz w:val="21"/>
      <w:szCs w:val="24"/>
    </w:rPr>
  </w:style>
  <w:style w:type="character" w:customStyle="1" w:styleId="123">
    <w:name w:val="Char Char20"/>
    <w:qFormat/>
    <w:locked/>
    <w:uiPriority w:val="0"/>
    <w:rPr>
      <w:rFonts w:eastAsia="宋体"/>
      <w:b/>
      <w:bCs/>
      <w:kern w:val="44"/>
      <w:sz w:val="44"/>
      <w:szCs w:val="44"/>
      <w:lang w:bidi="ar-SA"/>
    </w:rPr>
  </w:style>
  <w:style w:type="paragraph" w:customStyle="1" w:styleId="12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6">
    <w:name w:val="标题 1_0"/>
    <w:basedOn w:val="127"/>
    <w:next w:val="127"/>
    <w:qFormat/>
    <w:uiPriority w:val="99"/>
    <w:pPr>
      <w:keepNext/>
      <w:keepLines/>
      <w:spacing w:line="360" w:lineRule="auto"/>
      <w:outlineLvl w:val="0"/>
    </w:pPr>
    <w:rPr>
      <w:rFonts w:ascii="Times New Roman" w:hAnsi="Times New Roman" w:eastAsia="黑体"/>
      <w:b/>
      <w:bCs/>
      <w:kern w:val="44"/>
      <w:sz w:val="44"/>
      <w:szCs w:val="44"/>
      <w:lang w:val="zh-CN"/>
    </w:rPr>
  </w:style>
  <w:style w:type="paragraph" w:customStyle="1" w:styleId="1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正文_3_0"/>
    <w:basedOn w:val="129"/>
    <w:qFormat/>
    <w:uiPriority w:val="0"/>
    <w:rPr>
      <w:rFonts w:ascii="Calibri" w:hAnsi="Calibri"/>
    </w:rPr>
  </w:style>
  <w:style w:type="paragraph" w:customStyle="1" w:styleId="12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标题 1_1"/>
    <w:basedOn w:val="131"/>
    <w:next w:val="128"/>
    <w:qFormat/>
    <w:uiPriority w:val="99"/>
    <w:pPr>
      <w:keepNext/>
      <w:keepLines/>
      <w:spacing w:before="340" w:after="330" w:line="578" w:lineRule="auto"/>
      <w:outlineLvl w:val="0"/>
    </w:pPr>
    <w:rPr>
      <w:rFonts w:eastAsia="黑体"/>
      <w:b/>
      <w:bCs/>
      <w:kern w:val="44"/>
      <w:sz w:val="32"/>
      <w:szCs w:val="44"/>
    </w:rPr>
  </w:style>
  <w:style w:type="paragraph" w:customStyle="1" w:styleId="131">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普通(网站)_0"/>
    <w:basedOn w:val="133"/>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纯文本_0"/>
    <w:basedOn w:val="133"/>
    <w:next w:val="135"/>
    <w:qFormat/>
    <w:uiPriority w:val="0"/>
    <w:rPr>
      <w:rFonts w:ascii="宋体" w:hAnsi="Courier New"/>
      <w:szCs w:val="20"/>
    </w:rPr>
  </w:style>
  <w:style w:type="paragraph" w:customStyle="1" w:styleId="135">
    <w:name w:val="标题 4_2"/>
    <w:basedOn w:val="133"/>
    <w:next w:val="133"/>
    <w:qFormat/>
    <w:uiPriority w:val="99"/>
    <w:pPr>
      <w:keepNext/>
      <w:keepLines/>
      <w:spacing w:before="280" w:after="290" w:line="376" w:lineRule="auto"/>
      <w:outlineLvl w:val="3"/>
    </w:pPr>
    <w:rPr>
      <w:rFonts w:ascii="Arial" w:hAnsi="Arial" w:eastAsia="黑体"/>
      <w:b/>
      <w:bCs/>
      <w:sz w:val="28"/>
      <w:szCs w:val="28"/>
    </w:rPr>
  </w:style>
  <w:style w:type="paragraph" w:customStyle="1" w:styleId="136">
    <w:name w:val="列出段落_0"/>
    <w:basedOn w:val="133"/>
    <w:qFormat/>
    <w:uiPriority w:val="34"/>
    <w:pPr>
      <w:ind w:firstLine="420" w:firstLineChars="200"/>
    </w:pPr>
  </w:style>
  <w:style w:type="paragraph" w:customStyle="1" w:styleId="137">
    <w:name w:val="Table Text"/>
    <w:basedOn w:val="1"/>
    <w:semiHidden/>
    <w:qFormat/>
    <w:uiPriority w:val="0"/>
    <w:rPr>
      <w:rFonts w:ascii="宋体" w:hAnsi="宋体" w:cs="宋体"/>
      <w:sz w:val="27"/>
      <w:szCs w:val="27"/>
      <w:lang w:eastAsia="en-US"/>
    </w:rPr>
  </w:style>
  <w:style w:type="table" w:customStyle="1" w:styleId="1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24241</Words>
  <Characters>25747</Characters>
  <Lines>407</Lines>
  <Paragraphs>114</Paragraphs>
  <TotalTime>23</TotalTime>
  <ScaleCrop>false</ScaleCrop>
  <LinksUpToDate>false</LinksUpToDate>
  <CharactersWithSpaces>26012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2025-05-07T11:20:00Z</dcterms:created>
  <dc:creator>liwenjie</dc:creator>
  <cp:lastModifiedBy>DARK</cp:lastModifiedBy>
  <cp:lastPrinted>2024-07-12T05:14:00Z</cp:lastPrinted>
  <dcterms:modified xsi:type="dcterms:W3CDTF">2026-02-14T01:29:34Z</dcterms:modified>
  <dc: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DDB1AA4CC44748FF92AAB7571C7F2732_13</vt:lpwstr>
  </property>
  <property fmtid="{D5CDD505-2E9C-101B-9397-08002B2CF9AE}" pid="4" name="KSOTemplateDocerSaveRecord">
    <vt:lpwstr>eyJoZGlkIjoiODFiMTljZTg0ODc5NzAyNTdlYzMwYzY5OTdiNWE5ZWEiLCJ1c2VySWQiOiIyODI5NDM5MjAifQ==</vt:lpwstr>
  </property>
</Properties>
</file>