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9CA4A4">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71C6B199">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60288"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60288;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14:paraId="7CEEC989">
      <w:pPr>
        <w:spacing w:line="800" w:lineRule="exact"/>
        <w:jc w:val="center"/>
        <w:rPr>
          <w:rFonts w:hint="eastAsia" w:ascii="华文中宋" w:hAnsi="华文中宋" w:eastAsia="华文中宋"/>
          <w:b/>
          <w:spacing w:val="200"/>
          <w:sz w:val="84"/>
          <w:szCs w:val="84"/>
        </w:rPr>
      </w:pPr>
    </w:p>
    <w:p w14:paraId="2323C4E9">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59F0D779">
      <w:pPr>
        <w:spacing w:line="600" w:lineRule="exact"/>
        <w:jc w:val="center"/>
        <w:rPr>
          <w:b/>
          <w:sz w:val="44"/>
          <w:szCs w:val="44"/>
        </w:rPr>
      </w:pPr>
    </w:p>
    <w:p w14:paraId="6592A08A">
      <w:pPr>
        <w:spacing w:line="600" w:lineRule="exact"/>
        <w:rPr>
          <w:b/>
          <w:sz w:val="44"/>
          <w:szCs w:val="44"/>
        </w:rPr>
      </w:pPr>
    </w:p>
    <w:p w14:paraId="6B7A8AFF">
      <w:pPr>
        <w:spacing w:line="800" w:lineRule="exact"/>
        <w:ind w:left="907" w:leftChars="432"/>
        <w:rPr>
          <w:rFonts w:hint="eastAsia" w:ascii="楷体" w:hAnsi="楷体" w:eastAsia="楷体"/>
          <w:b/>
          <w:sz w:val="44"/>
          <w:szCs w:val="44"/>
          <w:lang w:val="en-GB" w:eastAsia="zh-CN"/>
        </w:rPr>
      </w:pPr>
      <w:r>
        <w:rPr>
          <w:rFonts w:hint="eastAsia" w:ascii="楷体" w:hAnsi="楷体" w:eastAsia="楷体"/>
          <w:b/>
          <w:sz w:val="44"/>
          <w:szCs w:val="44"/>
        </w:rPr>
        <w:t>项目名称：</w:t>
      </w:r>
      <w:r>
        <w:rPr>
          <w:rFonts w:hint="eastAsia" w:ascii="楷体" w:hAnsi="楷体" w:eastAsia="楷体"/>
          <w:b/>
          <w:color w:val="000000"/>
          <w:sz w:val="44"/>
          <w:szCs w:val="44"/>
          <w:lang w:eastAsia="zh-CN"/>
        </w:rPr>
        <w:t>国家级柳州市知识产权保护中心信息化办公通用设备采购</w:t>
      </w:r>
    </w:p>
    <w:p w14:paraId="793BD85D">
      <w:pPr>
        <w:spacing w:line="800" w:lineRule="exact"/>
        <w:ind w:left="907" w:leftChars="432"/>
        <w:rPr>
          <w:rFonts w:hint="eastAsia" w:ascii="楷体" w:hAnsi="楷体" w:eastAsia="楷体"/>
          <w:b/>
          <w:sz w:val="44"/>
          <w:szCs w:val="44"/>
          <w:lang w:val="en-GB" w:eastAsia="zh-CN"/>
        </w:rPr>
      </w:pPr>
      <w:r>
        <w:rPr>
          <w:rFonts w:hint="eastAsia" w:ascii="楷体" w:hAnsi="楷体" w:eastAsia="楷体"/>
          <w:b/>
          <w:sz w:val="44"/>
          <w:szCs w:val="44"/>
        </w:rPr>
        <w:t>项目编号：</w:t>
      </w:r>
      <w:r>
        <w:rPr>
          <w:rFonts w:hint="eastAsia" w:ascii="楷体" w:hAnsi="楷体" w:eastAsia="楷体"/>
          <w:b/>
          <w:color w:val="000000"/>
          <w:sz w:val="44"/>
          <w:szCs w:val="44"/>
          <w:lang w:eastAsia="zh-CN"/>
        </w:rPr>
        <w:t>LZZC2025-G1-990949-LZSZ</w:t>
      </w:r>
    </w:p>
    <w:p w14:paraId="75F2FFD6">
      <w:pPr>
        <w:spacing w:line="800" w:lineRule="exact"/>
        <w:rPr>
          <w:rFonts w:hint="eastAsia" w:ascii="楷体" w:hAnsi="楷体" w:eastAsia="楷体"/>
          <w:b/>
          <w:sz w:val="44"/>
          <w:szCs w:val="44"/>
        </w:rPr>
      </w:pPr>
    </w:p>
    <w:p w14:paraId="124097F8">
      <w:pPr>
        <w:spacing w:line="800" w:lineRule="exact"/>
        <w:ind w:firstLine="663" w:firstLineChars="150"/>
        <w:jc w:val="center"/>
        <w:rPr>
          <w:rFonts w:hint="eastAsia" w:ascii="楷体" w:hAnsi="楷体" w:eastAsia="楷体"/>
          <w:b/>
          <w:sz w:val="44"/>
          <w:szCs w:val="44"/>
          <w:lang w:val="en-GB" w:eastAsia="zh-CN"/>
        </w:rPr>
      </w:pPr>
      <w:r>
        <w:rPr>
          <w:rFonts w:hint="eastAsia" w:ascii="楷体" w:hAnsi="楷体" w:eastAsia="楷体"/>
          <w:b/>
          <w:sz w:val="44"/>
          <w:szCs w:val="44"/>
        </w:rPr>
        <w:t>采购人：</w:t>
      </w:r>
      <w:r>
        <w:rPr>
          <w:rFonts w:hint="eastAsia" w:ascii="楷体" w:hAnsi="楷体" w:eastAsia="楷体"/>
          <w:b/>
          <w:sz w:val="44"/>
          <w:szCs w:val="44"/>
          <w:lang w:eastAsia="zh-CN"/>
        </w:rPr>
        <w:t>柳州市市场监督管理局</w:t>
      </w:r>
    </w:p>
    <w:p w14:paraId="227CCA84">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14:paraId="19981E8D">
      <w:pPr>
        <w:spacing w:line="600" w:lineRule="exact"/>
        <w:jc w:val="center"/>
        <w:rPr>
          <w:rFonts w:hint="eastAsia" w:ascii="楷体" w:hAnsi="楷体" w:eastAsia="楷体"/>
          <w:b/>
          <w:sz w:val="44"/>
          <w:szCs w:val="44"/>
        </w:rPr>
      </w:pPr>
    </w:p>
    <w:p w14:paraId="64799129">
      <w:pPr>
        <w:spacing w:line="600" w:lineRule="exact"/>
        <w:jc w:val="center"/>
        <w:rPr>
          <w:rFonts w:hint="eastAsia" w:ascii="楷体" w:hAnsi="楷体" w:eastAsia="楷体"/>
          <w:b/>
          <w:sz w:val="44"/>
          <w:szCs w:val="44"/>
        </w:rPr>
      </w:pPr>
      <w:r>
        <w:rPr>
          <w:rFonts w:ascii="楷体" w:hAnsi="楷体" w:eastAsia="楷体"/>
          <w:b/>
          <w:sz w:val="44"/>
          <w:szCs w:val="44"/>
        </w:rPr>
        <w:t>2025年</w:t>
      </w:r>
      <w:r>
        <w:rPr>
          <w:rFonts w:hint="eastAsia" w:ascii="楷体" w:hAnsi="楷体" w:eastAsia="楷体"/>
          <w:b/>
          <w:sz w:val="44"/>
          <w:szCs w:val="44"/>
          <w:lang w:val="en-US" w:eastAsia="zh-CN"/>
        </w:rPr>
        <w:t>12</w:t>
      </w:r>
      <w:r>
        <w:rPr>
          <w:rFonts w:ascii="楷体" w:hAnsi="楷体" w:eastAsia="楷体"/>
          <w:b/>
          <w:sz w:val="44"/>
          <w:szCs w:val="44"/>
        </w:rPr>
        <w:t>月</w:t>
      </w:r>
      <w:r>
        <w:rPr>
          <w:rFonts w:hint="eastAsia" w:ascii="楷体" w:hAnsi="楷体" w:eastAsia="楷体"/>
          <w:b/>
          <w:sz w:val="44"/>
          <w:szCs w:val="44"/>
          <w:lang w:val="en-US" w:eastAsia="zh-CN"/>
        </w:rPr>
        <w:t>26</w:t>
      </w:r>
      <w:r>
        <w:rPr>
          <w:rFonts w:ascii="楷体" w:hAnsi="楷体" w:eastAsia="楷体"/>
          <w:b/>
          <w:sz w:val="44"/>
          <w:szCs w:val="44"/>
        </w:rPr>
        <w:t>日</w:t>
      </w:r>
    </w:p>
    <w:p w14:paraId="730E9219">
      <w:pPr>
        <w:spacing w:line="360" w:lineRule="auto"/>
        <w:jc w:val="center"/>
        <w:rPr>
          <w:b/>
          <w:sz w:val="52"/>
          <w:szCs w:val="52"/>
        </w:rPr>
        <w:sectPr>
          <w:headerReference r:id="rId4" w:type="first"/>
          <w:headerReference r:id="rId3" w:type="default"/>
          <w:footerReference r:id="rId5" w:type="default"/>
          <w:pgSz w:w="11906" w:h="16838"/>
          <w:pgMar w:top="1440" w:right="991" w:bottom="1440" w:left="1440" w:header="851" w:footer="992" w:gutter="0"/>
          <w:pgNumType w:start="1"/>
          <w:cols w:space="720" w:num="1"/>
          <w:titlePg/>
          <w:docGrid w:linePitch="312" w:charSpace="0"/>
        </w:sectPr>
      </w:pPr>
    </w:p>
    <w:p w14:paraId="3BE76B0F">
      <w:pPr>
        <w:spacing w:line="360" w:lineRule="auto"/>
        <w:jc w:val="center"/>
        <w:rPr>
          <w:b/>
          <w:sz w:val="52"/>
          <w:szCs w:val="52"/>
        </w:rPr>
      </w:pPr>
    </w:p>
    <w:p w14:paraId="231F0251">
      <w:pPr>
        <w:spacing w:line="360" w:lineRule="auto"/>
        <w:jc w:val="center"/>
        <w:rPr>
          <w:b/>
          <w:sz w:val="52"/>
          <w:szCs w:val="52"/>
        </w:rPr>
      </w:pPr>
      <w:r>
        <w:rPr>
          <w:rFonts w:hint="eastAsia"/>
          <w:b/>
          <w:sz w:val="52"/>
          <w:szCs w:val="52"/>
        </w:rPr>
        <w:t>目  录</w:t>
      </w:r>
    </w:p>
    <w:p w14:paraId="6BB7E136">
      <w:pPr>
        <w:spacing w:line="360" w:lineRule="auto"/>
        <w:jc w:val="center"/>
        <w:rPr>
          <w:b/>
          <w:sz w:val="52"/>
          <w:szCs w:val="52"/>
        </w:rPr>
      </w:pPr>
    </w:p>
    <w:p w14:paraId="774C620C">
      <w:pPr>
        <w:pStyle w:val="33"/>
        <w:tabs>
          <w:tab w:val="right" w:leader="dot" w:pos="9475"/>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"_Toc11688" </w:instrText>
      </w:r>
      <w: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_Toc11688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65B5C0A">
      <w:pPr>
        <w:pStyle w:val="33"/>
        <w:tabs>
          <w:tab w:val="right" w:leader="dot" w:pos="9475"/>
        </w:tabs>
        <w:spacing w:line="360" w:lineRule="auto"/>
        <w:rPr>
          <w:rFonts w:hint="eastAsia" w:ascii="仿宋_GB2312" w:hAnsi="仿宋_GB2312" w:eastAsia="仿宋_GB2312" w:cs="仿宋_GB2312"/>
          <w:sz w:val="32"/>
          <w:szCs w:val="32"/>
        </w:rPr>
      </w:pPr>
      <w:r>
        <w:fldChar w:fldCharType="begin"/>
      </w:r>
      <w:r>
        <w:instrText xml:space="preserve"> HYPERLINK \l "_Toc2093" </w:instrText>
      </w:r>
      <w: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_Toc2093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A5E92BA">
      <w:pPr>
        <w:pStyle w:val="33"/>
        <w:tabs>
          <w:tab w:val="right" w:leader="dot" w:pos="9475"/>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"_Toc22636" </w:instrText>
      </w:r>
      <w: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1</w:t>
      </w:r>
    </w:p>
    <w:p w14:paraId="431B0C72">
      <w:pPr>
        <w:pStyle w:val="33"/>
        <w:tabs>
          <w:tab w:val="right" w:leader="dot" w:pos="9475"/>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"_Toc7415" </w:instrText>
      </w:r>
      <w: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5</w:t>
      </w:r>
    </w:p>
    <w:p w14:paraId="79AEB2E7">
      <w:pPr>
        <w:pStyle w:val="33"/>
        <w:tabs>
          <w:tab w:val="right" w:leader="dot" w:pos="9475"/>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"_Toc29038" </w:instrText>
      </w:r>
      <w: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9</w:t>
      </w:r>
    </w:p>
    <w:p w14:paraId="22F44B24">
      <w:pPr>
        <w:pStyle w:val="33"/>
        <w:tabs>
          <w:tab w:val="right" w:leader="dot" w:pos="9475"/>
        </w:tabs>
        <w:spacing w:line="360" w:lineRule="auto"/>
        <w:rPr>
          <w:rFonts w:hint="default" w:eastAsia="仿宋_GB2312"/>
          <w:lang w:val="en-US" w:eastAsia="zh-CN"/>
        </w:rPr>
      </w:pPr>
      <w:r>
        <w:fldChar w:fldCharType="begin"/>
      </w:r>
      <w:r>
        <w:instrText xml:space="preserve"> HYPERLINK \l "_Toc2031" </w:instrText>
      </w:r>
      <w:r>
        <w:fldChar w:fldCharType="separate"/>
      </w:r>
      <w:r>
        <w:rPr>
          <w:rFonts w:hint="eastAsia" w:ascii="仿宋_GB2312" w:hAnsi="仿宋_GB2312" w:eastAsia="仿宋_GB2312" w:cs="仿宋_GB2312"/>
          <w:sz w:val="32"/>
          <w:szCs w:val="32"/>
        </w:rPr>
        <w:t>第六章 投标文件格式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07</w:t>
      </w:r>
    </w:p>
    <w:p w14:paraId="402D5E76">
      <w:pPr>
        <w:pStyle w:val="33"/>
        <w:tabs>
          <w:tab w:val="right" w:leader="dot" w:pos="9016"/>
        </w:tabs>
        <w:spacing w:line="360" w:lineRule="auto"/>
        <w:rPr>
          <w:rFonts w:hint="eastAsia"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07927409"/>
    <w:p w14:paraId="2AC58288"/>
    <w:p w14:paraId="68857669"/>
    <w:p w14:paraId="0D7063C8"/>
    <w:p w14:paraId="009C07AC"/>
    <w:p w14:paraId="7BC4E0A0"/>
    <w:p w14:paraId="4586E79C"/>
    <w:p w14:paraId="62F53036"/>
    <w:p w14:paraId="4994E97D"/>
    <w:p w14:paraId="7C783618"/>
    <w:p w14:paraId="19102C35"/>
    <w:p w14:paraId="0C305219">
      <w:pPr>
        <w:pStyle w:val="4"/>
        <w:spacing w:line="276" w:lineRule="auto"/>
        <w:jc w:val="center"/>
        <w:rPr>
          <w:sz w:val="32"/>
          <w:szCs w:val="32"/>
        </w:rPr>
        <w:sectPr>
          <w:footerReference r:id="rId6" w:type="default"/>
          <w:pgSz w:w="11906" w:h="16838"/>
          <w:pgMar w:top="1440" w:right="991" w:bottom="1440" w:left="1440" w:header="851" w:footer="992" w:gutter="0"/>
          <w:pgNumType w:start="1"/>
          <w:cols w:space="720" w:num="1"/>
          <w:docGrid w:linePitch="312" w:charSpace="0"/>
        </w:sectPr>
      </w:pPr>
      <w:bookmarkStart w:id="0" w:name="_Toc29306"/>
    </w:p>
    <w:p w14:paraId="5F7735DF">
      <w:pPr>
        <w:pStyle w:val="4"/>
        <w:spacing w:line="276" w:lineRule="auto"/>
        <w:jc w:val="center"/>
        <w:rPr>
          <w:rFonts w:hint="eastAsia"/>
          <w:sz w:val="32"/>
          <w:szCs w:val="32"/>
        </w:rPr>
      </w:pPr>
      <w:bookmarkStart w:id="1" w:name="_Toc11688"/>
    </w:p>
    <w:p w14:paraId="7CFB9454">
      <w:pPr>
        <w:pStyle w:val="4"/>
        <w:spacing w:line="276" w:lineRule="auto"/>
        <w:jc w:val="center"/>
        <w:rPr>
          <w:sz w:val="32"/>
          <w:szCs w:val="32"/>
        </w:rPr>
      </w:pPr>
      <w:r>
        <w:rPr>
          <w:rFonts w:hint="eastAsia"/>
          <w:sz w:val="32"/>
          <w:szCs w:val="32"/>
        </w:rPr>
        <w:t>第一章 公开招标公告</w:t>
      </w:r>
      <w:bookmarkEnd w:id="1"/>
    </w:p>
    <w:p w14:paraId="5D8E8C97">
      <w:pPr>
        <w:pStyle w:val="5"/>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023086E9">
      <w:pPr>
        <w:spacing w:line="400" w:lineRule="exact"/>
        <w:ind w:right="-21" w:rightChars="-10" w:firstLine="555"/>
        <w:rPr>
          <w:rFonts w:ascii="仿宋_GB2312" w:eastAsia="仿宋_GB2312"/>
          <w:sz w:val="28"/>
          <w:szCs w:val="28"/>
          <w:u w:val="single"/>
        </w:rPr>
      </w:pPr>
      <w:bookmarkStart w:id="2" w:name="_Hlk50568865"/>
      <w:r>
        <w:rPr>
          <w:rFonts w:hint="eastAsia" w:ascii="仿宋_GB2312" w:eastAsia="仿宋_GB2312"/>
          <w:sz w:val="28"/>
          <w:szCs w:val="28"/>
          <w:lang w:eastAsia="zh-CN"/>
        </w:rPr>
        <w:t>国家级柳州市知识产权保护中心信息化办公通用设备采购</w:t>
      </w:r>
      <w:r>
        <w:rPr>
          <w:rFonts w:hint="eastAsia" w:ascii="仿宋_GB2312" w:eastAsia="仿宋_GB2312"/>
          <w:sz w:val="28"/>
          <w:szCs w:val="28"/>
        </w:rPr>
        <w:t>项目的潜在</w:t>
      </w:r>
      <w:bookmarkStart w:id="3" w:name="_Hlk93681477"/>
      <w:r>
        <w:rPr>
          <w:rFonts w:hint="eastAsia" w:ascii="仿宋_GB2312" w:eastAsia="仿宋_GB2312"/>
          <w:sz w:val="28"/>
          <w:szCs w:val="28"/>
        </w:rPr>
        <w:t>投标人应在</w:t>
      </w:r>
      <w:bookmarkEnd w:id="3"/>
      <w:r>
        <w:rPr>
          <w:rFonts w:hint="eastAsia" w:ascii="仿宋_GB2312" w:eastAsia="仿宋_GB2312"/>
          <w:sz w:val="28"/>
          <w:szCs w:val="28"/>
        </w:rPr>
        <w:t>广西政府采购云平台（https://www.gcy.zfcg.gxzf.gov.cn/）获取招标文件，并于</w:t>
      </w:r>
      <w:r>
        <w:rPr>
          <w:rFonts w:ascii="仿宋_GB2312" w:eastAsia="仿宋_GB2312"/>
          <w:sz w:val="28"/>
          <w:szCs w:val="28"/>
        </w:rPr>
        <w:t>202</w:t>
      </w:r>
      <w:r>
        <w:rPr>
          <w:rFonts w:hint="eastAsia" w:ascii="仿宋_GB2312" w:eastAsia="仿宋_GB2312"/>
          <w:sz w:val="28"/>
          <w:szCs w:val="28"/>
          <w:lang w:val="en-US" w:eastAsia="zh-CN"/>
        </w:rPr>
        <w:t>6</w:t>
      </w:r>
      <w:r>
        <w:rPr>
          <w:rFonts w:ascii="仿宋_GB2312" w:eastAsia="仿宋_GB2312"/>
          <w:sz w:val="28"/>
          <w:szCs w:val="28"/>
        </w:rPr>
        <w:t>年</w:t>
      </w:r>
      <w:r>
        <w:rPr>
          <w:rFonts w:hint="eastAsia" w:ascii="仿宋_GB2312" w:eastAsia="仿宋_GB2312"/>
          <w:sz w:val="28"/>
          <w:szCs w:val="28"/>
          <w:lang w:val="en-US" w:eastAsia="zh-CN"/>
        </w:rPr>
        <w:t>1</w:t>
      </w:r>
      <w:r>
        <w:rPr>
          <w:rFonts w:ascii="仿宋_GB2312" w:eastAsia="仿宋_GB2312"/>
          <w:sz w:val="28"/>
          <w:szCs w:val="28"/>
        </w:rPr>
        <w:t>月</w:t>
      </w:r>
      <w:r>
        <w:rPr>
          <w:rFonts w:hint="eastAsia" w:ascii="仿宋_GB2312" w:eastAsia="仿宋_GB2312"/>
          <w:sz w:val="28"/>
          <w:szCs w:val="28"/>
          <w:lang w:val="en-US" w:eastAsia="zh-CN"/>
        </w:rPr>
        <w:t>16</w:t>
      </w:r>
      <w:r>
        <w:rPr>
          <w:rFonts w:ascii="仿宋_GB2312" w:eastAsia="仿宋_GB2312"/>
          <w:sz w:val="28"/>
          <w:szCs w:val="28"/>
        </w:rPr>
        <w:t>日 09:20</w:t>
      </w:r>
      <w:r>
        <w:rPr>
          <w:rFonts w:hint="eastAsia" w:ascii="仿宋_GB2312" w:eastAsia="仿宋_GB2312"/>
          <w:sz w:val="28"/>
          <w:szCs w:val="28"/>
        </w:rPr>
        <w:t>（北京时间）前</w:t>
      </w:r>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3A06511E">
      <w:pPr>
        <w:spacing w:line="400" w:lineRule="exact"/>
        <w:ind w:right="-21" w:rightChars="-10" w:firstLine="562" w:firstLineChars="200"/>
        <w:rPr>
          <w:rFonts w:hint="eastAsia" w:ascii="黑体" w:hAnsi="黑体" w:eastAsia="黑体" w:cs="黑体"/>
          <w:b/>
          <w:bCs/>
          <w:sz w:val="28"/>
          <w:szCs w:val="28"/>
        </w:rPr>
      </w:pPr>
      <w:bookmarkStart w:id="4" w:name="_Hlk53504521"/>
      <w:r>
        <w:rPr>
          <w:rFonts w:hint="eastAsia" w:ascii="黑体" w:hAnsi="黑体" w:eastAsia="黑体" w:cs="黑体"/>
          <w:b/>
          <w:bCs/>
          <w:sz w:val="28"/>
          <w:szCs w:val="28"/>
        </w:rPr>
        <w:t>一、项目基本情况</w:t>
      </w:r>
    </w:p>
    <w:bookmarkEnd w:id="4"/>
    <w:p w14:paraId="083C606A">
      <w:pPr>
        <w:pStyle w:val="73"/>
        <w:spacing w:line="400" w:lineRule="exact"/>
        <w:ind w:right="-21" w:rightChars="-10" w:firstLine="560"/>
        <w:rPr>
          <w:rFonts w:hint="eastAsia" w:ascii="仿宋_GB2312" w:eastAsia="仿宋_GB2312"/>
          <w:b/>
          <w:bCs/>
          <w:sz w:val="28"/>
          <w:szCs w:val="28"/>
          <w:lang w:eastAsia="zh-CN"/>
        </w:rPr>
      </w:pPr>
      <w:r>
        <w:rPr>
          <w:rFonts w:hint="eastAsia" w:ascii="仿宋_GB2312" w:eastAsia="仿宋_GB2312"/>
          <w:sz w:val="28"/>
          <w:szCs w:val="28"/>
        </w:rPr>
        <w:t>项目编号：</w:t>
      </w:r>
      <w:r>
        <w:rPr>
          <w:rFonts w:hint="eastAsia" w:ascii="仿宋_GB2312" w:eastAsia="仿宋_GB2312"/>
          <w:sz w:val="28"/>
          <w:szCs w:val="28"/>
          <w:lang w:eastAsia="zh-CN"/>
        </w:rPr>
        <w:t>LZZC2025-G1-990949-LZSZ</w:t>
      </w:r>
    </w:p>
    <w:p w14:paraId="63CD5348">
      <w:pPr>
        <w:pStyle w:val="73"/>
        <w:spacing w:line="400" w:lineRule="exact"/>
        <w:ind w:right="-21" w:rightChars="-10" w:firstLine="560"/>
        <w:rPr>
          <w:rFonts w:hint="eastAsia" w:ascii="仿宋_GB2312" w:eastAsia="仿宋_GB2312"/>
          <w:sz w:val="28"/>
          <w:szCs w:val="28"/>
          <w:lang w:eastAsia="zh-CN"/>
        </w:rPr>
      </w:pPr>
      <w:r>
        <w:rPr>
          <w:rFonts w:hint="eastAsia" w:ascii="仿宋_GB2312" w:eastAsia="仿宋_GB2312"/>
          <w:sz w:val="28"/>
          <w:szCs w:val="28"/>
        </w:rPr>
        <w:t>项目名称：</w:t>
      </w:r>
      <w:r>
        <w:rPr>
          <w:rFonts w:hint="eastAsia" w:ascii="仿宋_GB2312" w:eastAsia="仿宋_GB2312"/>
          <w:sz w:val="28"/>
          <w:szCs w:val="28"/>
          <w:lang w:eastAsia="zh-CN"/>
        </w:rPr>
        <w:t>国家级柳州市知识产权保护中心信息化办公通用设备采购</w:t>
      </w:r>
    </w:p>
    <w:p w14:paraId="64BA3894">
      <w:pPr>
        <w:pStyle w:val="73"/>
        <w:spacing w:line="400" w:lineRule="exact"/>
        <w:ind w:right="-21" w:rightChars="-10" w:firstLine="560"/>
        <w:rPr>
          <w:rFonts w:hint="eastAsia" w:ascii="仿宋_GB2312" w:eastAsia="仿宋_GB2312"/>
          <w:sz w:val="28"/>
          <w:szCs w:val="28"/>
          <w:lang w:eastAsia="zh-CN"/>
        </w:rPr>
      </w:pPr>
      <w:r>
        <w:rPr>
          <w:rFonts w:hint="eastAsia" w:ascii="仿宋_GB2312" w:eastAsia="仿宋_GB2312"/>
          <w:sz w:val="28"/>
          <w:szCs w:val="28"/>
        </w:rPr>
        <w:t>预算总金额</w:t>
      </w:r>
      <w:bookmarkStart w:id="5" w:name="_Hlk50568912"/>
      <w:r>
        <w:rPr>
          <w:rFonts w:hint="eastAsia" w:ascii="仿宋_GB2312" w:eastAsia="仿宋_GB2312"/>
          <w:sz w:val="28"/>
          <w:szCs w:val="28"/>
        </w:rPr>
        <w:t>（元）</w:t>
      </w:r>
      <w:bookmarkEnd w:id="5"/>
      <w:r>
        <w:rPr>
          <w:rFonts w:hint="eastAsia" w:ascii="仿宋_GB2312" w:eastAsia="仿宋_GB2312"/>
          <w:sz w:val="28"/>
          <w:szCs w:val="28"/>
        </w:rPr>
        <w:t>：</w:t>
      </w:r>
      <w:r>
        <w:rPr>
          <w:rFonts w:hint="eastAsia" w:ascii="仿宋_GB2312" w:hAnsi="Times New Roman" w:eastAsia="仿宋_GB2312"/>
          <w:sz w:val="28"/>
          <w:szCs w:val="28"/>
          <w:lang w:eastAsia="zh-CN"/>
        </w:rPr>
        <w:t>795006.6</w:t>
      </w:r>
    </w:p>
    <w:p w14:paraId="0ABF1F9E">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0B7BD5C6">
      <w:pPr>
        <w:spacing w:line="400" w:lineRule="exact"/>
        <w:ind w:right="-21" w:rightChars="-10"/>
        <w:rPr>
          <w:rFonts w:ascii="仿宋_GB2312" w:eastAsia="仿宋_GB2312"/>
          <w:b/>
          <w:sz w:val="28"/>
          <w:szCs w:val="28"/>
        </w:rPr>
      </w:pPr>
      <w:r>
        <w:rPr>
          <w:rFonts w:ascii="仿宋" w:hAnsi="仿宋" w:eastAsia="仿宋"/>
          <w:bCs/>
          <w:sz w:val="24"/>
        </w:rPr>
        <w:t>标项名称：</w:t>
      </w:r>
      <w:r>
        <w:rPr>
          <w:rFonts w:hint="eastAsia" w:ascii="仿宋" w:hAnsi="仿宋" w:eastAsia="仿宋"/>
          <w:bCs/>
          <w:sz w:val="24"/>
          <w:lang w:eastAsia="zh-CN"/>
        </w:rPr>
        <w:t>国家级柳州市知识产权保护中心信息化办公通用设备采购</w:t>
      </w:r>
      <w:r>
        <w:rPr>
          <w:rFonts w:ascii="仿宋" w:hAnsi="仿宋" w:eastAsia="仿宋"/>
          <w:bCs/>
          <w:sz w:val="24"/>
        </w:rPr>
        <w:cr/>
      </w:r>
      <w:r>
        <w:rPr>
          <w:rFonts w:ascii="仿宋" w:hAnsi="仿宋" w:eastAsia="仿宋"/>
          <w:bCs/>
          <w:sz w:val="24"/>
        </w:rPr>
        <w:t>数量：1</w:t>
      </w:r>
      <w:r>
        <w:rPr>
          <w:rFonts w:ascii="仿宋" w:hAnsi="仿宋" w:eastAsia="仿宋"/>
          <w:bCs/>
          <w:sz w:val="24"/>
        </w:rPr>
        <w:cr/>
      </w:r>
      <w:r>
        <w:rPr>
          <w:rFonts w:ascii="仿宋" w:hAnsi="仿宋" w:eastAsia="仿宋"/>
          <w:bCs/>
          <w:sz w:val="24"/>
        </w:rPr>
        <w:t>预算金额（元）：</w:t>
      </w:r>
      <w:r>
        <w:rPr>
          <w:rFonts w:hint="eastAsia" w:ascii="仿宋" w:hAnsi="仿宋" w:eastAsia="仿宋"/>
          <w:bCs/>
          <w:sz w:val="24"/>
          <w:lang w:eastAsia="zh-CN"/>
        </w:rPr>
        <w:t>795006.6</w:t>
      </w:r>
      <w:r>
        <w:rPr>
          <w:rFonts w:ascii="仿宋" w:hAnsi="仿宋" w:eastAsia="仿宋"/>
          <w:bCs/>
          <w:sz w:val="24"/>
        </w:rPr>
        <w:cr/>
      </w:r>
      <w:r>
        <w:rPr>
          <w:rFonts w:ascii="仿宋" w:hAnsi="仿宋" w:eastAsia="仿宋"/>
          <w:bCs/>
          <w:sz w:val="24"/>
        </w:rPr>
        <w:t>简要规格描述或项目基本概况介绍、用途：</w:t>
      </w:r>
      <w:r>
        <w:rPr>
          <w:rFonts w:hint="eastAsia" w:ascii="仿宋" w:hAnsi="仿宋" w:eastAsia="仿宋"/>
          <w:bCs/>
          <w:sz w:val="24"/>
          <w:lang w:eastAsia="zh-CN"/>
        </w:rPr>
        <w:t>国家级柳州市知识产权保护中心信息化办公通用设备采购</w:t>
      </w:r>
      <w:r>
        <w:rPr>
          <w:rFonts w:ascii="仿宋" w:hAnsi="仿宋" w:eastAsia="仿宋"/>
          <w:bCs/>
          <w:sz w:val="24"/>
        </w:rPr>
        <w:t>1批（具体内容详见招标文件第二章《采购需求》）</w:t>
      </w:r>
      <w:r>
        <w:rPr>
          <w:rFonts w:ascii="仿宋" w:hAnsi="仿宋" w:eastAsia="仿宋"/>
          <w:bCs/>
          <w:sz w:val="24"/>
        </w:rPr>
        <w:cr/>
      </w:r>
      <w:r>
        <w:rPr>
          <w:rFonts w:ascii="仿宋" w:hAnsi="仿宋" w:eastAsia="仿宋"/>
          <w:bCs/>
          <w:sz w:val="24"/>
        </w:rPr>
        <w:t>最高限价（如有）：</w:t>
      </w:r>
      <w:r>
        <w:rPr>
          <w:rFonts w:hint="eastAsia" w:ascii="仿宋" w:hAnsi="仿宋" w:eastAsia="仿宋"/>
          <w:bCs/>
          <w:sz w:val="24"/>
          <w:lang w:eastAsia="zh-CN"/>
        </w:rPr>
        <w:t>795006.6</w:t>
      </w:r>
      <w:r>
        <w:rPr>
          <w:rFonts w:ascii="仿宋" w:hAnsi="仿宋" w:eastAsia="仿宋"/>
          <w:bCs/>
          <w:sz w:val="24"/>
        </w:rPr>
        <w:cr/>
      </w:r>
      <w:r>
        <w:rPr>
          <w:rFonts w:ascii="仿宋" w:hAnsi="仿宋" w:eastAsia="仿宋"/>
          <w:bCs/>
          <w:sz w:val="24"/>
        </w:rPr>
        <w:t>合同履约期限：自签订合同之日起</w:t>
      </w:r>
      <w:r>
        <w:rPr>
          <w:rFonts w:hint="eastAsia" w:ascii="仿宋" w:hAnsi="仿宋" w:eastAsia="仿宋"/>
          <w:bCs/>
          <w:sz w:val="24"/>
        </w:rPr>
        <w:t>30</w:t>
      </w:r>
      <w:r>
        <w:rPr>
          <w:rFonts w:ascii="仿宋" w:hAnsi="仿宋" w:eastAsia="仿宋"/>
          <w:bCs/>
          <w:sz w:val="24"/>
        </w:rPr>
        <w:t>日内安装调试完毕，验收合格并交付使用。</w:t>
      </w:r>
      <w:r>
        <w:rPr>
          <w:rFonts w:ascii="仿宋" w:hAnsi="仿宋" w:eastAsia="仿宋"/>
          <w:bCs/>
          <w:sz w:val="24"/>
        </w:rPr>
        <w:cr/>
      </w:r>
      <w:r>
        <w:rPr>
          <w:rFonts w:ascii="仿宋" w:hAnsi="仿宋" w:eastAsia="仿宋"/>
          <w:bCs/>
          <w:sz w:val="24"/>
        </w:rPr>
        <w:t>本标项（否）接受联合体投标</w:t>
      </w:r>
      <w:r>
        <w:rPr>
          <w:rFonts w:ascii="仿宋" w:hAnsi="仿宋" w:eastAsia="仿宋"/>
          <w:bCs/>
          <w:sz w:val="24"/>
        </w:rPr>
        <w:cr/>
      </w:r>
      <w:r>
        <w:rPr>
          <w:rFonts w:ascii="仿宋" w:hAnsi="仿宋" w:eastAsia="仿宋"/>
          <w:bCs/>
          <w:sz w:val="24"/>
        </w:rPr>
        <w:t>备注：本项目为线上电子招标项目，采用远程异地评标，有意向参与本项目的供应商应当做好参与全流程电子招投标交易的充分准备。</w:t>
      </w:r>
    </w:p>
    <w:p w14:paraId="71E86708">
      <w:pPr>
        <w:pStyle w:val="5"/>
        <w:spacing w:line="400" w:lineRule="exact"/>
        <w:ind w:right="-21" w:rightChars="-10" w:firstLine="562" w:firstLineChars="200"/>
        <w:jc w:val="both"/>
        <w:rPr>
          <w:rFonts w:hint="eastAsia" w:ascii="黑体" w:hAnsi="黑体" w:eastAsia="黑体" w:cs="黑体"/>
          <w:bCs/>
          <w:sz w:val="28"/>
          <w:szCs w:val="28"/>
        </w:rPr>
      </w:pPr>
      <w:bookmarkStart w:id="6" w:name="_Hlk53504529"/>
      <w:r>
        <w:rPr>
          <w:rFonts w:hint="eastAsia" w:ascii="黑体" w:hAnsi="黑体" w:eastAsia="黑体" w:cs="黑体"/>
          <w:bCs/>
          <w:sz w:val="28"/>
          <w:szCs w:val="28"/>
        </w:rPr>
        <w:t>二、申请人的资格要求</w:t>
      </w:r>
    </w:p>
    <w:bookmarkEnd w:id="6"/>
    <w:p w14:paraId="13EB9746">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749AF50F">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无；</w:t>
      </w:r>
    </w:p>
    <w:p w14:paraId="4DFD8D21">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16751C06">
      <w:pPr>
        <w:pStyle w:val="5"/>
        <w:spacing w:line="400" w:lineRule="exact"/>
        <w:ind w:right="-21" w:rightChars="-10" w:firstLine="562" w:firstLineChars="200"/>
        <w:jc w:val="both"/>
        <w:rPr>
          <w:rFonts w:hint="eastAsia" w:ascii="黑体" w:hAnsi="黑体" w:eastAsia="黑体" w:cs="黑体"/>
          <w:bCs/>
          <w:sz w:val="28"/>
          <w:szCs w:val="28"/>
        </w:rPr>
      </w:pPr>
      <w:bookmarkStart w:id="7" w:name="_Toc35393623"/>
      <w:bookmarkStart w:id="8" w:name="_Toc35393792"/>
      <w:r>
        <w:rPr>
          <w:rFonts w:hint="eastAsia" w:ascii="黑体" w:hAnsi="黑体" w:eastAsia="黑体" w:cs="黑体"/>
          <w:bCs/>
          <w:sz w:val="28"/>
          <w:szCs w:val="28"/>
        </w:rPr>
        <w:t>三、</w:t>
      </w:r>
      <w:bookmarkEnd w:id="7"/>
      <w:bookmarkEnd w:id="8"/>
      <w:r>
        <w:rPr>
          <w:rFonts w:hint="eastAsia" w:ascii="黑体" w:hAnsi="黑体" w:eastAsia="黑体" w:cs="黑体"/>
          <w:bCs/>
          <w:sz w:val="28"/>
          <w:szCs w:val="28"/>
        </w:rPr>
        <w:t>获取招标文件</w:t>
      </w:r>
    </w:p>
    <w:p w14:paraId="360FE6EB">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2025</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12</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26</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2026</w:t>
      </w:r>
      <w:r>
        <w:rPr>
          <w:rFonts w:ascii="仿宋_GB2312" w:hAnsi="Calibri" w:eastAsia="仿宋_GB2312"/>
          <w:sz w:val="28"/>
          <w:szCs w:val="28"/>
        </w:rPr>
        <w:t>年</w:t>
      </w:r>
      <w:r>
        <w:rPr>
          <w:rFonts w:hint="eastAsia" w:ascii="仿宋_GB2312" w:hAnsi="Calibri" w:eastAsia="仿宋_GB2312"/>
          <w:sz w:val="28"/>
          <w:szCs w:val="28"/>
          <w:lang w:val="en-US" w:eastAsia="zh-CN"/>
        </w:rPr>
        <w:t>1</w:t>
      </w:r>
      <w:r>
        <w:rPr>
          <w:rFonts w:ascii="仿宋_GB2312" w:hAnsi="Calibri" w:eastAsia="仿宋_GB2312"/>
          <w:sz w:val="28"/>
          <w:szCs w:val="28"/>
        </w:rPr>
        <w:t>月</w:t>
      </w:r>
      <w:r>
        <w:rPr>
          <w:rFonts w:hint="eastAsia" w:ascii="仿宋_GB2312" w:hAnsi="Calibri" w:eastAsia="仿宋_GB2312"/>
          <w:sz w:val="28"/>
          <w:szCs w:val="28"/>
          <w:lang w:val="en-US" w:eastAsia="zh-CN"/>
        </w:rPr>
        <w:t>6</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02740562">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7ACA9636">
      <w:pPr>
        <w:spacing w:line="48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0D08867B">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2B0507D1">
      <w:pPr>
        <w:pStyle w:val="5"/>
        <w:spacing w:line="400" w:lineRule="exact"/>
        <w:ind w:right="-21" w:rightChars="-10" w:firstLine="562" w:firstLineChars="200"/>
        <w:jc w:val="both"/>
        <w:rPr>
          <w:rFonts w:hint="eastAsia" w:ascii="黑体" w:hAnsi="黑体" w:eastAsia="黑体" w:cs="黑体"/>
          <w:bCs/>
          <w:sz w:val="28"/>
          <w:szCs w:val="28"/>
        </w:rPr>
      </w:pPr>
      <w:bookmarkStart w:id="9" w:name="_Toc28359005"/>
      <w:bookmarkStart w:id="10" w:name="_Toc28359082"/>
      <w:bookmarkStart w:id="11" w:name="_Toc35393624"/>
      <w:bookmarkStart w:id="12" w:name="_Toc35393793"/>
      <w:r>
        <w:rPr>
          <w:rFonts w:hint="eastAsia" w:ascii="黑体" w:hAnsi="黑体" w:eastAsia="黑体" w:cs="黑体"/>
          <w:bCs/>
          <w:sz w:val="28"/>
          <w:szCs w:val="28"/>
        </w:rPr>
        <w:t>四、</w:t>
      </w:r>
      <w:bookmarkEnd w:id="9"/>
      <w:bookmarkEnd w:id="10"/>
      <w:bookmarkEnd w:id="11"/>
      <w:bookmarkEnd w:id="12"/>
      <w:r>
        <w:rPr>
          <w:rFonts w:hint="eastAsia" w:ascii="黑体" w:hAnsi="黑体" w:eastAsia="黑体" w:cs="黑体"/>
          <w:bCs/>
          <w:color w:val="000000"/>
          <w:sz w:val="28"/>
          <w:szCs w:val="28"/>
        </w:rPr>
        <w:t>提交投标文件截止时间、开标时间和地点</w:t>
      </w:r>
    </w:p>
    <w:p w14:paraId="71D3C604">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w:t>
      </w:r>
      <w:r>
        <w:rPr>
          <w:rFonts w:hint="eastAsia" w:ascii="仿宋_GB2312" w:hAnsi="仿宋_GB2312" w:eastAsia="仿宋_GB2312" w:cs="仿宋_GB2312"/>
          <w:bCs/>
          <w:sz w:val="28"/>
          <w:szCs w:val="28"/>
          <w:lang w:val="en-US" w:eastAsia="zh-CN"/>
        </w:rPr>
        <w:t>6</w:t>
      </w:r>
      <w:r>
        <w:rPr>
          <w:rFonts w:ascii="仿宋_GB2312" w:hAnsi="仿宋_GB2312" w:eastAsia="仿宋_GB2312" w:cs="仿宋_GB2312"/>
          <w:bCs/>
          <w:sz w:val="28"/>
          <w:szCs w:val="28"/>
        </w:rPr>
        <w:t>年</w:t>
      </w:r>
      <w:r>
        <w:rPr>
          <w:rFonts w:hint="eastAsia" w:ascii="仿宋_GB2312" w:hAnsi="仿宋_GB2312" w:eastAsia="仿宋_GB2312" w:cs="仿宋_GB2312"/>
          <w:bCs/>
          <w:sz w:val="28"/>
          <w:szCs w:val="28"/>
          <w:lang w:val="en-US" w:eastAsia="zh-CN"/>
        </w:rPr>
        <w:t>1</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16</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14:paraId="21DC7F09">
      <w:pPr>
        <w:spacing w:line="48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0E2B0361">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w:t>
      </w:r>
      <w:r>
        <w:rPr>
          <w:rFonts w:hint="eastAsia" w:ascii="仿宋_GB2312" w:eastAsia="仿宋_GB2312"/>
          <w:bCs/>
          <w:sz w:val="28"/>
          <w:szCs w:val="28"/>
          <w:lang w:val="en-US" w:eastAsia="zh-CN"/>
        </w:rPr>
        <w:t>6</w:t>
      </w:r>
      <w:r>
        <w:rPr>
          <w:rFonts w:ascii="仿宋_GB2312" w:eastAsia="仿宋_GB2312"/>
          <w:bCs/>
          <w:sz w:val="28"/>
          <w:szCs w:val="28"/>
        </w:rPr>
        <w:t>年</w:t>
      </w:r>
      <w:r>
        <w:rPr>
          <w:rFonts w:hint="eastAsia" w:ascii="仿宋_GB2312" w:eastAsia="仿宋_GB2312"/>
          <w:bCs/>
          <w:sz w:val="28"/>
          <w:szCs w:val="28"/>
          <w:lang w:val="en-US" w:eastAsia="zh-CN"/>
        </w:rPr>
        <w:t>1</w:t>
      </w:r>
      <w:r>
        <w:rPr>
          <w:rFonts w:ascii="仿宋_GB2312" w:eastAsia="仿宋_GB2312"/>
          <w:bCs/>
          <w:sz w:val="28"/>
          <w:szCs w:val="28"/>
        </w:rPr>
        <w:t>月</w:t>
      </w:r>
      <w:r>
        <w:rPr>
          <w:rFonts w:hint="eastAsia" w:ascii="仿宋_GB2312" w:eastAsia="仿宋_GB2312"/>
          <w:bCs/>
          <w:sz w:val="28"/>
          <w:szCs w:val="28"/>
          <w:lang w:val="en-US" w:eastAsia="zh-CN"/>
        </w:rPr>
        <w:t>16</w:t>
      </w:r>
      <w:r>
        <w:rPr>
          <w:rFonts w:ascii="仿宋_GB2312" w:eastAsia="仿宋_GB2312"/>
          <w:bCs/>
          <w:sz w:val="28"/>
          <w:szCs w:val="28"/>
        </w:rPr>
        <w:t>日 09:20</w:t>
      </w:r>
    </w:p>
    <w:p w14:paraId="791BA459">
      <w:pPr>
        <w:spacing w:line="48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0C3A214B">
      <w:pPr>
        <w:pStyle w:val="5"/>
        <w:spacing w:line="400" w:lineRule="exact"/>
        <w:ind w:right="-21" w:rightChars="-10" w:firstLine="562" w:firstLineChars="200"/>
        <w:jc w:val="both"/>
        <w:rPr>
          <w:rFonts w:hint="eastAsia" w:ascii="黑体" w:hAnsi="黑体" w:eastAsia="黑体" w:cs="黑体"/>
          <w:bCs/>
          <w:sz w:val="28"/>
          <w:szCs w:val="28"/>
        </w:rPr>
      </w:pPr>
      <w:bookmarkStart w:id="13" w:name="_Toc35393794"/>
      <w:bookmarkStart w:id="14" w:name="_Toc35393625"/>
      <w:bookmarkStart w:id="15" w:name="_Toc28359084"/>
      <w:bookmarkStart w:id="16" w:name="_Toc28359007"/>
      <w:r>
        <w:rPr>
          <w:rFonts w:hint="eastAsia" w:ascii="黑体" w:hAnsi="黑体" w:eastAsia="黑体" w:cs="黑体"/>
          <w:bCs/>
          <w:sz w:val="28"/>
          <w:szCs w:val="28"/>
        </w:rPr>
        <w:t>五、公告期限</w:t>
      </w:r>
      <w:bookmarkEnd w:id="13"/>
      <w:bookmarkEnd w:id="14"/>
      <w:bookmarkEnd w:id="15"/>
      <w:bookmarkEnd w:id="16"/>
    </w:p>
    <w:p w14:paraId="6CE3180D">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6F2A1AEF">
      <w:pPr>
        <w:pStyle w:val="5"/>
        <w:spacing w:line="400" w:lineRule="exact"/>
        <w:ind w:right="-21" w:rightChars="-10" w:firstLine="562" w:firstLineChars="200"/>
        <w:jc w:val="both"/>
        <w:rPr>
          <w:rFonts w:hint="eastAsia" w:ascii="仿宋_GB2312" w:hAnsi="仿宋_GB2312" w:eastAsia="仿宋_GB2312" w:cs="仿宋_GB2312"/>
          <w:bCs/>
          <w:sz w:val="28"/>
          <w:szCs w:val="28"/>
        </w:rPr>
      </w:pPr>
      <w:bookmarkStart w:id="17" w:name="_Toc35393795"/>
      <w:bookmarkStart w:id="18" w:name="_Toc35393626"/>
      <w:r>
        <w:rPr>
          <w:rFonts w:hint="eastAsia" w:ascii="黑体" w:hAnsi="黑体" w:eastAsia="黑体" w:cs="黑体"/>
          <w:bCs/>
          <w:sz w:val="28"/>
          <w:szCs w:val="28"/>
        </w:rPr>
        <w:t>六、其他补充事宜</w:t>
      </w:r>
      <w:bookmarkEnd w:id="17"/>
      <w:bookmarkEnd w:id="18"/>
    </w:p>
    <w:p w14:paraId="3AF5F3E1">
      <w:pPr>
        <w:pStyle w:val="73"/>
        <w:spacing w:line="400" w:lineRule="exact"/>
        <w:ind w:right="-21" w:rightChars="-10" w:firstLine="56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（一）是否专门面向中小微企业采购：否</w:t>
      </w:r>
      <w:r>
        <w:rPr>
          <w:rFonts w:hint="eastAsia" w:ascii="仿宋_GB2312" w:hAnsi="仿宋_GB2312" w:eastAsia="仿宋_GB2312" w:cs="仿宋_GB2312"/>
          <w:b/>
          <w:bCs/>
          <w:sz w:val="28"/>
          <w:szCs w:val="28"/>
        </w:rPr>
        <w:cr/>
      </w:r>
      <w:r>
        <w:rPr>
          <w:rFonts w:hint="eastAsia" w:ascii="仿宋_GB2312" w:hAnsi="仿宋_GB2312" w:eastAsia="仿宋_GB2312" w:cs="仿宋_GB2312"/>
          <w:b/>
          <w:bCs/>
          <w:sz w:val="28"/>
          <w:szCs w:val="28"/>
        </w:rPr>
        <w:t xml:space="preserve">    </w:t>
      </w:r>
      <w:bookmarkStart w:id="19" w:name="_Hlk102729449"/>
      <w:r>
        <w:rPr>
          <w:rFonts w:hint="eastAsia" w:ascii="仿宋_GB2312" w:hAnsi="仿宋_GB2312" w:eastAsia="仿宋_GB2312" w:cs="仿宋_GB2312"/>
          <w:b/>
          <w:bCs/>
          <w:sz w:val="28"/>
          <w:szCs w:val="28"/>
        </w:rPr>
        <w:t>（二）</w:t>
      </w:r>
      <w:bookmarkEnd w:id="19"/>
      <w:r>
        <w:rPr>
          <w:rFonts w:hint="eastAsia" w:ascii="仿宋_GB2312" w:hAnsi="仿宋_GB2312" w:eastAsia="仿宋_GB2312" w:cs="仿宋_GB2312"/>
          <w:b/>
          <w:bCs/>
          <w:sz w:val="28"/>
          <w:szCs w:val="28"/>
        </w:rPr>
        <w:t>投标保证金：</w:t>
      </w:r>
      <w:r>
        <w:rPr>
          <w:rFonts w:hint="eastAsia" w:ascii="仿宋_GB2312" w:hAnsi="仿宋_GB2312" w:eastAsia="仿宋_GB2312" w:cs="仿宋_GB2312"/>
          <w:sz w:val="28"/>
          <w:szCs w:val="28"/>
        </w:rPr>
        <w:t>本项目无须提交投标保证金。</w:t>
      </w:r>
    </w:p>
    <w:p w14:paraId="460AA97F">
      <w:pPr>
        <w:pStyle w:val="73"/>
        <w:spacing w:line="420" w:lineRule="exact"/>
        <w:ind w:firstLine="560"/>
        <w:rPr>
          <w:rFonts w:hint="eastAsia" w:ascii="仿宋_GB2312" w:hAnsi="仿宋_GB2312" w:eastAsia="仿宋_GB2312" w:cs="仿宋_GB2312"/>
          <w:sz w:val="28"/>
          <w:szCs w:val="28"/>
        </w:rPr>
      </w:pPr>
      <w:bookmarkStart w:id="20" w:name="_Hlk102729456"/>
      <w:r>
        <w:rPr>
          <w:rFonts w:hint="eastAsia" w:ascii="仿宋_GB2312" w:hAnsi="仿宋_GB2312" w:eastAsia="仿宋_GB2312" w:cs="仿宋_GB2312"/>
          <w:b/>
          <w:bCs/>
          <w:sz w:val="28"/>
          <w:szCs w:val="28"/>
        </w:rPr>
        <w:t>（三）</w:t>
      </w:r>
      <w:bookmarkEnd w:id="20"/>
      <w:r>
        <w:rPr>
          <w:rFonts w:hint="eastAsia" w:ascii="仿宋_GB2312" w:hAnsi="仿宋_GB2312" w:eastAsia="仿宋_GB2312" w:cs="仿宋_GB2312"/>
          <w:b/>
          <w:bCs/>
          <w:sz w:val="28"/>
          <w:szCs w:val="28"/>
        </w:rPr>
        <w:t>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63F8A5FD">
      <w:pPr>
        <w:pStyle w:val="73"/>
        <w:spacing w:line="420" w:lineRule="exact"/>
        <w:ind w:firstLine="560"/>
        <w:rPr>
          <w:rFonts w:hint="eastAsia" w:ascii="仿宋_GB2312" w:hAnsi="仿宋_GB2312" w:eastAsia="仿宋_GB2312" w:cs="仿宋_GB2312"/>
          <w:sz w:val="28"/>
          <w:szCs w:val="28"/>
        </w:rPr>
      </w:pPr>
      <w:bookmarkStart w:id="21" w:name="_Hlk102729465"/>
      <w:bookmarkStart w:id="22" w:name="_Hlk93681467"/>
      <w:r>
        <w:rPr>
          <w:rFonts w:hint="eastAsia" w:ascii="仿宋_GB2312" w:hAnsi="仿宋_GB2312" w:eastAsia="仿宋_GB2312" w:cs="仿宋_GB2312"/>
          <w:sz w:val="28"/>
          <w:szCs w:val="28"/>
        </w:rPr>
        <w:t>（四）</w:t>
      </w:r>
      <w:bookmarkEnd w:id="21"/>
      <w:r>
        <w:rPr>
          <w:rFonts w:ascii="仿宋_GB2312" w:hAnsi="仿宋_GB2312" w:eastAsia="仿宋_GB2312" w:cs="仿宋_GB2312"/>
          <w:sz w:val="28"/>
          <w:szCs w:val="28"/>
        </w:rPr>
        <w:t>本项目需要落实的政府采购政策：</w:t>
      </w:r>
      <w:r>
        <w:rPr>
          <w:rFonts w:hint="eastAsia" w:ascii="仿宋_GB2312" w:hAnsi="仿宋_GB2312" w:eastAsia="仿宋_GB2312" w:cs="仿宋_GB2312"/>
          <w:sz w:val="28"/>
          <w:szCs w:val="28"/>
        </w:rPr>
        <w:t>落实强制采购的节能产品、鼓励节能政策、鼓励环保政策、促进中小企业发展政策、支持监狱企业发展政策、促进残疾人就业政府采购政策。如需进一步了解详细内容，详见公开招标文件第二章《采购需求》及第四章《评标方法及评标标准》。</w:t>
      </w:r>
    </w:p>
    <w:bookmarkEnd w:id="22"/>
    <w:p w14:paraId="282037E9">
      <w:pPr>
        <w:spacing w:line="420" w:lineRule="exact"/>
        <w:ind w:firstLine="560" w:firstLineChars="200"/>
        <w:rPr>
          <w:rFonts w:hint="eastAsia" w:ascii="仿宋_GB2312" w:hAnsi="仿宋_GB2312" w:eastAsia="仿宋_GB2312" w:cs="仿宋_GB2312"/>
          <w:sz w:val="28"/>
          <w:szCs w:val="28"/>
        </w:rPr>
      </w:pPr>
      <w:bookmarkStart w:id="23" w:name="_Hlk102729471"/>
      <w:r>
        <w:rPr>
          <w:rFonts w:hint="eastAsia" w:ascii="仿宋_GB2312" w:hAnsi="仿宋_GB2312" w:eastAsia="仿宋_GB2312" w:cs="仿宋_GB2312"/>
          <w:sz w:val="28"/>
          <w:szCs w:val="28"/>
        </w:rPr>
        <w:t>（五）</w:t>
      </w:r>
      <w:bookmarkEnd w:id="23"/>
      <w:r>
        <w:rPr>
          <w:rFonts w:hint="eastAsia" w:ascii="仿宋_GB2312" w:hAnsi="仿宋_GB2312" w:eastAsia="仿宋_GB2312" w:cs="仿宋_GB2312"/>
          <w:sz w:val="28"/>
          <w:szCs w:val="28"/>
        </w:rPr>
        <w:t>对在“信用中国”网站(www.creditchina.gov.cn)、中国政府采购网(www.ccgp.gov.cn)等渠道列入失信被执行人、重大税收违法案件当事人名单、政府采购严重违法失信行为记录名单的投标人，不得参与政府采购活动。</w:t>
      </w:r>
    </w:p>
    <w:p w14:paraId="59C267C1">
      <w:pPr>
        <w:spacing w:line="42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（六）根据《柳州市财政局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1ECCA307">
      <w:pPr>
        <w:spacing w:line="4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（七）投标人参与电子投标特别说明</w:t>
      </w:r>
    </w:p>
    <w:p w14:paraId="7EE273E4">
      <w:pPr>
        <w:pStyle w:val="73"/>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07469072">
      <w:pPr>
        <w:pStyle w:val="73"/>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334AD370">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652B9AF2">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59FC6E5A">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64C76B7F">
      <w:pPr>
        <w:pStyle w:val="73"/>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2113F029">
      <w:pPr>
        <w:pStyle w:val="73"/>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076E069B">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6623567E">
      <w:pPr>
        <w:pStyle w:val="73"/>
        <w:spacing w:line="420" w:lineRule="exact"/>
        <w:ind w:firstLine="56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5CEB1197">
      <w:pPr>
        <w:pStyle w:val="73"/>
        <w:spacing w:line="420" w:lineRule="exact"/>
        <w:ind w:firstLine="56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6927F339">
      <w:pPr>
        <w:pStyle w:val="5"/>
        <w:spacing w:line="400" w:lineRule="exact"/>
        <w:ind w:right="-21" w:rightChars="-10" w:firstLine="562" w:firstLineChars="200"/>
        <w:jc w:val="both"/>
        <w:rPr>
          <w:rFonts w:hint="eastAsia" w:ascii="黑体" w:hAnsi="黑体" w:eastAsia="黑体" w:cs="黑体"/>
          <w:b w:val="0"/>
          <w:sz w:val="28"/>
          <w:szCs w:val="28"/>
        </w:rPr>
      </w:pPr>
      <w:bookmarkStart w:id="24" w:name="_Toc35393627"/>
      <w:bookmarkStart w:id="25" w:name="_Toc35393796"/>
      <w:bookmarkStart w:id="26" w:name="_Toc28359085"/>
      <w:bookmarkStart w:id="27" w:name="_Toc28359008"/>
      <w:bookmarkStart w:id="28" w:name="_Hlk50569036"/>
      <w:r>
        <w:rPr>
          <w:rFonts w:hint="eastAsia" w:ascii="黑体" w:hAnsi="黑体" w:eastAsia="黑体" w:cs="黑体"/>
          <w:bCs/>
          <w:sz w:val="28"/>
          <w:szCs w:val="28"/>
        </w:rPr>
        <w:t>七、对本次招标提出询问，请按以下方式联系</w:t>
      </w:r>
      <w:bookmarkEnd w:id="24"/>
      <w:bookmarkEnd w:id="25"/>
      <w:bookmarkEnd w:id="26"/>
      <w:bookmarkEnd w:id="27"/>
    </w:p>
    <w:p w14:paraId="3B0173FA">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14:paraId="4E91CE37">
      <w:pPr>
        <w:tabs>
          <w:tab w:val="left" w:pos="851"/>
        </w:tabs>
        <w:spacing w:line="400" w:lineRule="exact"/>
        <w:ind w:right="-21" w:rightChars="-10" w:firstLine="560" w:firstLineChars="200"/>
        <w:rPr>
          <w:rFonts w:hint="eastAsia" w:ascii="仿宋_GB2312" w:eastAsia="仿宋_GB2312"/>
          <w:color w:val="FF0000"/>
          <w:sz w:val="28"/>
          <w:szCs w:val="28"/>
          <w:lang w:eastAsia="zh-CN"/>
        </w:rPr>
      </w:pPr>
      <w:r>
        <w:rPr>
          <w:rFonts w:hint="eastAsia" w:ascii="仿宋_GB2312" w:eastAsia="仿宋_GB2312"/>
          <w:sz w:val="28"/>
          <w:szCs w:val="28"/>
        </w:rPr>
        <w:t>名 称：</w:t>
      </w:r>
      <w:r>
        <w:rPr>
          <w:rFonts w:hint="eastAsia" w:ascii="仿宋_GB2312" w:eastAsia="仿宋_GB2312"/>
          <w:sz w:val="28"/>
          <w:szCs w:val="28"/>
          <w:lang w:eastAsia="zh-CN"/>
        </w:rPr>
        <w:t>柳州市市场监督管理局</w:t>
      </w:r>
    </w:p>
    <w:p w14:paraId="6E2368E9">
      <w:pPr>
        <w:spacing w:line="400" w:lineRule="exact"/>
        <w:ind w:right="-21" w:rightChars="-10" w:firstLine="555"/>
        <w:rPr>
          <w:rFonts w:hint="eastAsia" w:ascii="仿宋_GB2312" w:eastAsia="仿宋_GB2312"/>
          <w:color w:val="FF0000"/>
          <w:sz w:val="28"/>
          <w:szCs w:val="28"/>
          <w:lang w:eastAsia="zh-CN"/>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hint="eastAsia" w:ascii="仿宋_GB2312" w:eastAsia="仿宋_GB2312"/>
          <w:sz w:val="28"/>
          <w:szCs w:val="28"/>
          <w:lang w:eastAsia="zh-CN"/>
        </w:rPr>
        <w:t>广西柳州市潭中东路1号</w:t>
      </w:r>
    </w:p>
    <w:p w14:paraId="5A680711">
      <w:pPr>
        <w:spacing w:line="400" w:lineRule="exact"/>
        <w:ind w:right="-21" w:rightChars="-10" w:firstLine="555"/>
        <w:rPr>
          <w:rFonts w:hint="eastAsia" w:ascii="仿宋_GB2312" w:eastAsia="仿宋_GB2312"/>
          <w:color w:val="FF0000"/>
          <w:sz w:val="28"/>
          <w:szCs w:val="28"/>
          <w:lang w:eastAsia="zh-CN"/>
        </w:rPr>
      </w:pPr>
      <w:r>
        <w:rPr>
          <w:rFonts w:hint="eastAsia" w:ascii="仿宋_GB2312" w:eastAsia="仿宋_GB2312"/>
          <w:sz w:val="28"/>
          <w:szCs w:val="28"/>
        </w:rPr>
        <w:t>项目联系人：</w:t>
      </w:r>
      <w:r>
        <w:rPr>
          <w:rFonts w:hint="eastAsia" w:ascii="仿宋_GB2312" w:eastAsia="仿宋_GB2312"/>
          <w:sz w:val="28"/>
          <w:szCs w:val="28"/>
          <w:lang w:eastAsia="zh-CN"/>
        </w:rPr>
        <w:t>陆建明</w:t>
      </w:r>
    </w:p>
    <w:p w14:paraId="1C461733">
      <w:pPr>
        <w:spacing w:line="400" w:lineRule="exact"/>
        <w:ind w:right="-21" w:rightChars="-10"/>
        <w:rPr>
          <w:rFonts w:hint="eastAsia" w:ascii="仿宋_GB2312" w:eastAsia="仿宋_GB2312"/>
          <w:sz w:val="28"/>
          <w:szCs w:val="28"/>
          <w:lang w:eastAsia="zh-CN"/>
        </w:rPr>
      </w:pPr>
      <w:r>
        <w:rPr>
          <w:rFonts w:hint="eastAsia" w:ascii="仿宋_GB2312" w:eastAsia="仿宋_GB2312"/>
          <w:sz w:val="28"/>
          <w:szCs w:val="28"/>
        </w:rPr>
        <w:t xml:space="preserve">    项目联系方式：</w:t>
      </w:r>
      <w:r>
        <w:rPr>
          <w:rFonts w:ascii="仿宋_GB2312" w:eastAsia="仿宋_GB2312"/>
          <w:sz w:val="28"/>
          <w:szCs w:val="28"/>
        </w:rPr>
        <w:t>0772-</w:t>
      </w:r>
      <w:r>
        <w:rPr>
          <w:rFonts w:hint="eastAsia" w:ascii="仿宋_GB2312" w:eastAsia="仿宋_GB2312"/>
          <w:sz w:val="28"/>
          <w:szCs w:val="28"/>
          <w:lang w:eastAsia="zh-CN"/>
        </w:rPr>
        <w:t>2636925</w:t>
      </w:r>
    </w:p>
    <w:p w14:paraId="6F6FC281">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570CB99B">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5DBF86DF">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41F6128B">
      <w:pPr>
        <w:spacing w:line="400" w:lineRule="exact"/>
        <w:ind w:right="-21" w:rightChars="-10" w:firstLine="555"/>
        <w:rPr>
          <w:rFonts w:hint="eastAsia" w:ascii="仿宋_GB2312" w:eastAsia="仿宋_GB2312"/>
          <w:color w:val="FF0000"/>
          <w:sz w:val="28"/>
          <w:szCs w:val="28"/>
          <w:lang w:eastAsia="zh-CN"/>
        </w:rPr>
      </w:pPr>
      <w:r>
        <w:rPr>
          <w:rFonts w:hint="eastAsia" w:ascii="仿宋_GB2312" w:eastAsia="仿宋_GB2312"/>
          <w:sz w:val="28"/>
          <w:szCs w:val="28"/>
        </w:rPr>
        <w:t>项目联系人：</w:t>
      </w:r>
      <w:r>
        <w:rPr>
          <w:rFonts w:hint="eastAsia" w:ascii="仿宋_GB2312" w:eastAsia="仿宋_GB2312"/>
          <w:sz w:val="28"/>
          <w:szCs w:val="28"/>
          <w:lang w:eastAsia="zh-CN"/>
        </w:rPr>
        <w:t>何可</w:t>
      </w:r>
    </w:p>
    <w:p w14:paraId="1BDB18BB">
      <w:pPr>
        <w:spacing w:line="400" w:lineRule="exact"/>
        <w:ind w:right="-21" w:rightChars="-10"/>
        <w:rPr>
          <w:rFonts w:hint="default" w:ascii="仿宋_GB2312" w:eastAsia="仿宋_GB2312"/>
          <w:sz w:val="28"/>
          <w:szCs w:val="28"/>
          <w:lang w:val="en-US" w:eastAsia="zh-CN"/>
        </w:rPr>
      </w:pPr>
      <w:r>
        <w:rPr>
          <w:rFonts w:hint="eastAsia" w:ascii="仿宋_GB2312" w:eastAsia="仿宋_GB2312"/>
          <w:sz w:val="28"/>
          <w:szCs w:val="28"/>
        </w:rPr>
        <w:t xml:space="preserve">    项目联系方式：</w:t>
      </w:r>
      <w:r>
        <w:rPr>
          <w:rFonts w:ascii="仿宋_GB2312" w:eastAsia="仿宋_GB2312"/>
          <w:sz w:val="28"/>
          <w:szCs w:val="28"/>
        </w:rPr>
        <w:t>0772-2992</w:t>
      </w:r>
      <w:bookmarkEnd w:id="28"/>
      <w:r>
        <w:rPr>
          <w:rFonts w:hint="eastAsia" w:ascii="仿宋_GB2312" w:eastAsia="仿宋_GB2312"/>
          <w:sz w:val="28"/>
          <w:szCs w:val="28"/>
          <w:lang w:val="en-US" w:eastAsia="zh-CN"/>
        </w:rPr>
        <w:t>106</w:t>
      </w:r>
    </w:p>
    <w:p w14:paraId="0D4079C0">
      <w:pPr>
        <w:spacing w:line="400" w:lineRule="exact"/>
        <w:ind w:right="560"/>
        <w:rPr>
          <w:rFonts w:ascii="仿宋_GB2312" w:eastAsia="仿宋_GB2312"/>
          <w:sz w:val="28"/>
          <w:szCs w:val="28"/>
        </w:rPr>
        <w:sectPr>
          <w:footerReference r:id="rId7" w:type="default"/>
          <w:pgSz w:w="11906" w:h="16838"/>
          <w:pgMar w:top="1440" w:right="991" w:bottom="1440" w:left="1440" w:header="851" w:footer="992" w:gutter="0"/>
          <w:pgNumType w:start="1"/>
          <w:cols w:space="720" w:num="1"/>
          <w:docGrid w:linePitch="312" w:charSpace="0"/>
        </w:sectPr>
      </w:pPr>
    </w:p>
    <w:p w14:paraId="295268ED">
      <w:pPr>
        <w:pStyle w:val="4"/>
        <w:spacing w:line="276" w:lineRule="auto"/>
        <w:jc w:val="center"/>
        <w:rPr>
          <w:rFonts w:hint="eastAsia" w:ascii="宋体" w:hAnsi="宋体"/>
          <w:sz w:val="32"/>
          <w:szCs w:val="32"/>
        </w:rPr>
      </w:pPr>
      <w:bookmarkStart w:id="29" w:name="_Toc2093"/>
      <w:bookmarkStart w:id="30" w:name="_Toc13541"/>
      <w:r>
        <w:rPr>
          <w:rFonts w:hint="eastAsia" w:ascii="宋体" w:hAnsi="宋体"/>
          <w:sz w:val="32"/>
          <w:szCs w:val="32"/>
        </w:rPr>
        <w:t>第二章 采购需求</w:t>
      </w:r>
      <w:bookmarkEnd w:id="29"/>
      <w:bookmarkEnd w:id="30"/>
    </w:p>
    <w:p w14:paraId="48A8E201">
      <w:pPr>
        <w:spacing w:line="360" w:lineRule="exact"/>
        <w:ind w:right="-330" w:rightChars="-157" w:firstLine="482" w:firstLineChars="200"/>
        <w:rPr>
          <w:rFonts w:ascii="仿宋_GB2312" w:eastAsia="仿宋_GB2312"/>
          <w:b/>
          <w:bCs/>
          <w:sz w:val="24"/>
        </w:rPr>
      </w:pPr>
      <w:bookmarkStart w:id="31" w:name="_Hlk50569056"/>
      <w:r>
        <w:rPr>
          <w:rFonts w:hint="eastAsia" w:ascii="仿宋_GB2312" w:eastAsia="仿宋_GB2312"/>
          <w:b/>
          <w:bCs/>
          <w:sz w:val="24"/>
        </w:rPr>
        <w:t>说明：</w:t>
      </w:r>
    </w:p>
    <w:bookmarkEnd w:id="31"/>
    <w:p w14:paraId="4A19261C">
      <w:pPr>
        <w:spacing w:line="360" w:lineRule="exact"/>
        <w:ind w:right="-330" w:rightChars="-157" w:firstLine="482" w:firstLineChars="200"/>
        <w:rPr>
          <w:rFonts w:ascii="仿宋_GB2312" w:eastAsia="仿宋_GB2312"/>
          <w:b/>
          <w:bCs/>
          <w:color w:val="000000"/>
          <w:sz w:val="24"/>
        </w:rPr>
      </w:pPr>
      <w:bookmarkStart w:id="32" w:name="_Hlk93675025"/>
      <w:r>
        <w:rPr>
          <w:rFonts w:hint="eastAsia" w:ascii="仿宋_GB2312" w:eastAsia="仿宋_GB2312"/>
          <w:b/>
          <w:bCs/>
          <w:color w:val="000000"/>
          <w:sz w:val="24"/>
        </w:rPr>
        <w:t>（一）本一览表中的品牌、型号仅起参考作用，投标人可选用其他品牌型号替代，但这些替代的产品要实质上满足或优于参考品牌、型号及其技术参数性能（配置）要求。</w:t>
      </w:r>
    </w:p>
    <w:p w14:paraId="67D76A55">
      <w:pPr>
        <w:spacing w:line="36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（二）本一览表中参考品牌、型号及技术参数性能（配置）不明确或有误的，或投标人选用其他品牌型号替代的，请说明品牌型号和详细、正确的技术参数性能（配置）同时填写投标报价明细表和技术响应表。</w:t>
      </w:r>
    </w:p>
    <w:p w14:paraId="1B9FEC1B">
      <w:pPr>
        <w:spacing w:line="360" w:lineRule="exact"/>
        <w:ind w:right="-330" w:rightChars="-157" w:firstLine="482" w:firstLineChars="200"/>
        <w:rPr>
          <w:rFonts w:ascii="仿宋_GB2312" w:eastAsia="仿宋_GB2312"/>
          <w:b/>
          <w:bCs/>
          <w:color w:val="000000"/>
          <w:sz w:val="24"/>
        </w:rPr>
      </w:pPr>
      <w:r>
        <w:rPr>
          <w:rFonts w:ascii="仿宋_GB2312" w:eastAsia="仿宋_GB2312"/>
          <w:b/>
          <w:bCs/>
          <w:color w:val="000000"/>
          <w:sz w:val="24"/>
        </w:rPr>
        <w:t>（三）标记“★”符号的为实质性响应内容，该内容仅限于“第二章 采购需求”，评审时投标人的响应内容发生负偏离一项以上的，视为投标无效。没有标记“★”符号的技术参数要求，评审时投标人的响应内容发生负偏离</w:t>
      </w:r>
      <w:r>
        <w:rPr>
          <w:rFonts w:hint="eastAsia" w:ascii="仿宋_GB2312" w:eastAsia="仿宋_GB2312"/>
          <w:b/>
          <w:bCs/>
          <w:color w:val="000000"/>
          <w:sz w:val="24"/>
          <w:lang w:val="en-US" w:eastAsia="zh-CN"/>
        </w:rPr>
        <w:t>5</w:t>
      </w:r>
      <w:r>
        <w:rPr>
          <w:rFonts w:ascii="仿宋_GB2312" w:eastAsia="仿宋_GB2312"/>
          <w:b/>
          <w:bCs/>
          <w:color w:val="000000"/>
          <w:sz w:val="24"/>
        </w:rPr>
        <w:t>项以上的，视为投标无效。关于“项数”的规定，凡标有最低一级序号的指标项即为一项技术条款，无论是否隶属于上一级编号（有特别说明的除外）。</w:t>
      </w:r>
    </w:p>
    <w:p w14:paraId="1391310E">
      <w:pPr>
        <w:spacing w:line="36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四）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45592DA2">
      <w:pPr>
        <w:spacing w:line="36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五）提供相同品牌产品且通过资格审查、符合性审查的不同投标人参加同一合同项下的投标，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26BAF18">
      <w:pPr>
        <w:spacing w:line="36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非单一产品采购项目中，多家投标人提供的核心产品品牌相同的，视为提供相同品牌产品，核心产品的名称在招标文件第二章“采购需求”用“▲”标明。</w:t>
      </w:r>
    </w:p>
    <w:p w14:paraId="3EB64D2F">
      <w:pPr>
        <w:spacing w:line="36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（六）本项目包括以下设备，根据财办库〔2008〕248号文件有关规定，本项目不允许进口产品参加报价。</w:t>
      </w:r>
    </w:p>
    <w:p w14:paraId="66196B4D">
      <w:pPr>
        <w:spacing w:line="36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七）投标人必须为其响应产品侵犯其他投标人或专利人的专利成果承担相应法律责任；同时，具有产品专利的投标人应在其投标文件中提供与其自有产品专利相关的有效证明材料，否则，不能就其产品的专利在本项目响应过程中被侵权问题提出异议。</w:t>
      </w:r>
    </w:p>
    <w:p w14:paraId="30156F16">
      <w:pPr>
        <w:spacing w:line="36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（八）若采购货物属于</w:t>
      </w:r>
      <w:r>
        <w:rPr>
          <w:rFonts w:hint="eastAsia"/>
        </w:rPr>
        <w:fldChar w:fldCharType="begin"/>
      </w:r>
      <w:r>
        <w:instrText xml:space="preserve"> HYPERLINK "http://gks.mof.gov.cn/zhengfucaigouguanli/201904/P020190402638613799126.pdf" </w:instrText>
      </w:r>
      <w:r>
        <w:rPr>
          <w:rFonts w:hint="eastAsia"/>
        </w:rPr>
        <w:fldChar w:fldCharType="separate"/>
      </w:r>
      <w:r>
        <w:rPr>
          <w:rFonts w:hint="eastAsia" w:ascii="仿宋_GB2312" w:eastAsia="仿宋_GB2312"/>
          <w:b/>
          <w:bCs/>
          <w:color w:val="000000"/>
          <w:sz w:val="24"/>
        </w:rPr>
        <w:t>节能产品政府采购品目清单</w:t>
      </w:r>
      <w:r>
        <w:rPr>
          <w:rFonts w:hint="eastAsia" w:ascii="仿宋_GB2312" w:eastAsia="仿宋_GB2312"/>
          <w:b/>
          <w:bCs/>
          <w:color w:val="000000"/>
          <w:sz w:val="24"/>
        </w:rPr>
        <w:fldChar w:fldCharType="end"/>
      </w:r>
      <w:r>
        <w:rPr>
          <w:rFonts w:hint="eastAsia" w:ascii="仿宋_GB2312" w:eastAsia="仿宋_GB2312"/>
          <w:b/>
          <w:bCs/>
          <w:color w:val="000000"/>
          <w:sz w:val="24"/>
        </w:rPr>
        <w:t>范围的，投标人的投标货物必须使用政府强制采购的节能产品，品目清单请从中国政府采购网（www.ccgp.gov.cn）查询下载，有属于政府强制节能产品的，必须提供所投产品的证明材料（国家确定的认证机构出具的、处于有效期之内的节能产品认证证书材料，加盖投标人CA电子签章），否则其投标无效。</w:t>
      </w:r>
    </w:p>
    <w:p w14:paraId="6A1C1D29">
      <w:pPr>
        <w:spacing w:line="36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（九）本货物需求一览表的技术参数要求中未特别列明的技术要求参照国家相关技术标准执行，如有最新标准，按最新标准执行。</w:t>
      </w:r>
    </w:p>
    <w:bookmarkEnd w:id="32"/>
    <w:tbl>
      <w:tblPr>
        <w:tblStyle w:val="240"/>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350"/>
        <w:gridCol w:w="6417"/>
        <w:gridCol w:w="1192"/>
      </w:tblGrid>
      <w:tr w14:paraId="7604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6453C927">
            <w:pPr>
              <w:spacing w:line="380" w:lineRule="exact"/>
              <w:jc w:val="left"/>
              <w:rPr>
                <w:rFonts w:hint="eastAsia" w:ascii="仿宋_GB2312" w:hAnsi="宋体" w:eastAsia="仿宋_GB2312" w:cs="宋体"/>
                <w:b/>
                <w:color w:val="000000"/>
                <w:kern w:val="0"/>
                <w:sz w:val="24"/>
              </w:rPr>
            </w:pPr>
            <w:r>
              <w:rPr>
                <w:rFonts w:hint="eastAsia" w:ascii="仿宋_GB2312" w:hAnsi="宋体" w:eastAsia="仿宋_GB2312" w:cs="宋体"/>
                <w:b/>
                <w:color w:val="000000"/>
                <w:kern w:val="0"/>
                <w:sz w:val="24"/>
              </w:rPr>
              <w:t>一、</w:t>
            </w:r>
            <w:r>
              <w:rPr>
                <w:rFonts w:hint="eastAsia" w:ascii="仿宋_GB2312" w:hAnsi="宋体" w:eastAsia="仿宋_GB2312" w:cs="宋体"/>
                <w:b/>
                <w:kern w:val="0"/>
                <w:sz w:val="24"/>
              </w:rPr>
              <w:t>项目技术规格参数及要求</w:t>
            </w:r>
          </w:p>
        </w:tc>
      </w:tr>
      <w:tr w14:paraId="601B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725" w:type="dxa"/>
            <w:tcBorders>
              <w:top w:val="single" w:color="auto" w:sz="4" w:space="0"/>
              <w:left w:val="single" w:color="auto" w:sz="4" w:space="0"/>
              <w:bottom w:val="single" w:color="auto" w:sz="4" w:space="0"/>
              <w:right w:val="single" w:color="auto" w:sz="4" w:space="0"/>
            </w:tcBorders>
            <w:vAlign w:val="center"/>
          </w:tcPr>
          <w:p w14:paraId="133001C1">
            <w:pPr>
              <w:pStyle w:val="243"/>
              <w:snapToGrid w:val="0"/>
              <w:spacing w:line="400" w:lineRule="exact"/>
              <w:jc w:val="center"/>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序号</w:t>
            </w:r>
          </w:p>
        </w:tc>
        <w:tc>
          <w:tcPr>
            <w:tcW w:w="1350" w:type="dxa"/>
            <w:tcBorders>
              <w:top w:val="single" w:color="auto" w:sz="4" w:space="0"/>
              <w:left w:val="single" w:color="auto" w:sz="4" w:space="0"/>
              <w:bottom w:val="single" w:color="auto" w:sz="4" w:space="0"/>
              <w:right w:val="single" w:color="auto" w:sz="4" w:space="0"/>
            </w:tcBorders>
            <w:vAlign w:val="center"/>
          </w:tcPr>
          <w:p w14:paraId="61A1E271">
            <w:pPr>
              <w:pStyle w:val="243"/>
              <w:snapToGrid w:val="0"/>
              <w:spacing w:line="400" w:lineRule="exact"/>
              <w:jc w:val="center"/>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标的名称</w:t>
            </w:r>
          </w:p>
        </w:tc>
        <w:tc>
          <w:tcPr>
            <w:tcW w:w="6417" w:type="dxa"/>
            <w:tcBorders>
              <w:top w:val="single" w:color="auto" w:sz="4" w:space="0"/>
              <w:left w:val="single" w:color="auto" w:sz="4" w:space="0"/>
              <w:bottom w:val="single" w:color="auto" w:sz="4" w:space="0"/>
              <w:right w:val="single" w:color="auto" w:sz="4" w:space="0"/>
            </w:tcBorders>
            <w:vAlign w:val="center"/>
          </w:tcPr>
          <w:p w14:paraId="10915B74">
            <w:pPr>
              <w:pStyle w:val="243"/>
              <w:snapToGrid w:val="0"/>
              <w:spacing w:line="400" w:lineRule="exact"/>
              <w:jc w:val="center"/>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技术参数</w:t>
            </w:r>
          </w:p>
        </w:tc>
        <w:tc>
          <w:tcPr>
            <w:tcW w:w="1192" w:type="dxa"/>
            <w:tcBorders>
              <w:top w:val="single" w:color="auto" w:sz="4" w:space="0"/>
              <w:left w:val="single" w:color="auto" w:sz="4" w:space="0"/>
              <w:bottom w:val="single" w:color="auto" w:sz="4" w:space="0"/>
              <w:right w:val="single" w:color="auto" w:sz="4" w:space="0"/>
            </w:tcBorders>
            <w:vAlign w:val="center"/>
          </w:tcPr>
          <w:p w14:paraId="2D15AFAD">
            <w:pPr>
              <w:pStyle w:val="243"/>
              <w:snapToGrid w:val="0"/>
              <w:spacing w:line="400" w:lineRule="exact"/>
              <w:jc w:val="center"/>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数量及单位</w:t>
            </w:r>
          </w:p>
        </w:tc>
      </w:tr>
      <w:tr w14:paraId="1FAC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133FC664">
            <w:pPr>
              <w:pStyle w:val="243"/>
              <w:snapToGrid w:val="0"/>
              <w:spacing w:line="400" w:lineRule="exact"/>
              <w:jc w:val="left"/>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（一）受理大厅（通用设备）</w:t>
            </w:r>
          </w:p>
        </w:tc>
      </w:tr>
      <w:tr w14:paraId="2D6CB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25" w:type="dxa"/>
            <w:tcBorders>
              <w:top w:val="single" w:color="auto" w:sz="4" w:space="0"/>
              <w:left w:val="single" w:color="auto" w:sz="4" w:space="0"/>
              <w:bottom w:val="single" w:color="auto" w:sz="4" w:space="0"/>
              <w:right w:val="single" w:color="auto" w:sz="4" w:space="0"/>
            </w:tcBorders>
            <w:vAlign w:val="center"/>
          </w:tcPr>
          <w:p w14:paraId="0A589D9B">
            <w:pPr>
              <w:pStyle w:val="243"/>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rPr>
              <w:t>1</w:t>
            </w:r>
          </w:p>
        </w:tc>
        <w:tc>
          <w:tcPr>
            <w:tcW w:w="1350" w:type="dxa"/>
            <w:tcBorders>
              <w:top w:val="single" w:color="auto" w:sz="4" w:space="0"/>
              <w:left w:val="single" w:color="auto" w:sz="4" w:space="0"/>
              <w:bottom w:val="single" w:color="auto" w:sz="4" w:space="0"/>
              <w:right w:val="single" w:color="auto" w:sz="4" w:space="0"/>
            </w:tcBorders>
            <w:vAlign w:val="center"/>
          </w:tcPr>
          <w:p w14:paraId="7D109941">
            <w:pPr>
              <w:widowControl/>
              <w:spacing w:line="276" w:lineRule="auto"/>
              <w:jc w:val="center"/>
              <w:rPr>
                <w:rFonts w:hint="eastAsia" w:ascii="仿宋_GB2312" w:hAnsi="宋体" w:eastAsia="仿宋_GB2312" w:cs="Arial"/>
                <w:sz w:val="24"/>
              </w:rPr>
            </w:pPr>
            <w:r>
              <w:rPr>
                <w:rFonts w:hint="eastAsia" w:ascii="仿宋_GB2312" w:hAnsi="宋体" w:eastAsia="仿宋_GB2312" w:cs="Arial"/>
                <w:sz w:val="24"/>
              </w:rPr>
              <w:t>排队叫号综合显示屏</w:t>
            </w:r>
          </w:p>
        </w:tc>
        <w:tc>
          <w:tcPr>
            <w:tcW w:w="6417" w:type="dxa"/>
            <w:tcBorders>
              <w:top w:val="single" w:color="auto" w:sz="4" w:space="0"/>
              <w:left w:val="single" w:color="auto" w:sz="4" w:space="0"/>
              <w:bottom w:val="single" w:color="auto" w:sz="4" w:space="0"/>
              <w:right w:val="single" w:color="auto" w:sz="4" w:space="0"/>
            </w:tcBorders>
            <w:vAlign w:val="center"/>
          </w:tcPr>
          <w:p w14:paraId="577620A0">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33ABE47D">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1、屏幕显示尺寸: 55英寸；</w:t>
            </w:r>
          </w:p>
          <w:p w14:paraId="53CBEFEA">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2、HDR显示: 支持；</w:t>
            </w:r>
          </w:p>
          <w:p w14:paraId="050D4AD1">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3、屏幕比例: 16: 9；</w:t>
            </w:r>
          </w:p>
          <w:p w14:paraId="2AAA74BC">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4、屏幕类别:TFT-LED；</w:t>
            </w:r>
          </w:p>
          <w:p w14:paraId="19EF6AEB">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5</w:t>
            </w:r>
            <w:r>
              <w:rPr>
                <w:rFonts w:hint="eastAsia" w:ascii="仿宋_GB2312" w:hAnsi="宋体" w:eastAsia="仿宋_GB2312" w:cs="Arial"/>
                <w:b w:val="0"/>
                <w:bCs w:val="0"/>
                <w:sz w:val="24"/>
              </w:rPr>
              <w:t>、背光源:直下式；</w:t>
            </w:r>
          </w:p>
          <w:p w14:paraId="5B98B617">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6</w:t>
            </w:r>
            <w:r>
              <w:rPr>
                <w:rFonts w:hint="eastAsia" w:ascii="仿宋_GB2312" w:hAnsi="宋体" w:eastAsia="仿宋_GB2312" w:cs="Arial"/>
                <w:b w:val="0"/>
                <w:bCs w:val="0"/>
                <w:sz w:val="24"/>
              </w:rPr>
              <w:t>、刷屏率</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 xml:space="preserve"> 60Hz；</w:t>
            </w:r>
          </w:p>
          <w:p w14:paraId="17422412">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7</w:t>
            </w:r>
            <w:r>
              <w:rPr>
                <w:rFonts w:hint="eastAsia" w:ascii="仿宋_GB2312" w:hAnsi="宋体" w:eastAsia="仿宋_GB2312" w:cs="Arial"/>
                <w:b w:val="0"/>
                <w:bCs w:val="0"/>
                <w:sz w:val="24"/>
              </w:rPr>
              <w:t>、响应时间</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8ms；</w:t>
            </w:r>
          </w:p>
          <w:p w14:paraId="285C2FDE">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8</w:t>
            </w:r>
            <w:r>
              <w:rPr>
                <w:rFonts w:hint="eastAsia" w:ascii="仿宋_GB2312" w:hAnsi="宋体" w:eastAsia="仿宋_GB2312" w:cs="Arial"/>
                <w:b w:val="0"/>
                <w:bCs w:val="0"/>
                <w:sz w:val="24"/>
              </w:rPr>
              <w:t>、扫描方式:逐行扫描；</w:t>
            </w:r>
          </w:p>
          <w:p w14:paraId="3457AE57">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9</w:t>
            </w:r>
            <w:r>
              <w:rPr>
                <w:rFonts w:hint="eastAsia" w:ascii="仿宋_GB2312" w:hAnsi="宋体" w:eastAsia="仿宋_GB2312" w:cs="Arial"/>
                <w:b w:val="0"/>
                <w:bCs w:val="0"/>
                <w:sz w:val="24"/>
              </w:rPr>
              <w:t>、支持格式（高清）:1080P 2160P；</w:t>
            </w:r>
          </w:p>
          <w:p w14:paraId="18A95BB8">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0</w:t>
            </w:r>
            <w:r>
              <w:rPr>
                <w:rFonts w:hint="eastAsia" w:ascii="仿宋_GB2312" w:hAnsi="宋体" w:eastAsia="仿宋_GB2312" w:cs="Arial"/>
                <w:b w:val="0"/>
                <w:bCs w:val="0"/>
                <w:sz w:val="24"/>
              </w:rPr>
              <w:t xml:space="preserve">、水平视角（度）: </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178°；</w:t>
            </w:r>
          </w:p>
          <w:p w14:paraId="6AE627F9">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1</w:t>
            </w:r>
            <w:r>
              <w:rPr>
                <w:rFonts w:hint="eastAsia" w:ascii="仿宋_GB2312" w:hAnsi="宋体" w:eastAsia="仿宋_GB2312" w:cs="Arial"/>
                <w:b w:val="0"/>
                <w:bCs w:val="0"/>
                <w:sz w:val="24"/>
              </w:rPr>
              <w:t>、垂直视角（度）：</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178°；</w:t>
            </w:r>
          </w:p>
          <w:p w14:paraId="43F95314">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2</w:t>
            </w:r>
            <w:r>
              <w:rPr>
                <w:rFonts w:hint="eastAsia" w:ascii="仿宋_GB2312" w:hAnsi="宋体" w:eastAsia="仿宋_GB2312" w:cs="Arial"/>
                <w:b w:val="0"/>
                <w:bCs w:val="0"/>
                <w:sz w:val="24"/>
              </w:rPr>
              <w:t>、扬声器数量 :2个；</w:t>
            </w:r>
          </w:p>
          <w:p w14:paraId="6CA8FCC8">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3</w:t>
            </w:r>
            <w:r>
              <w:rPr>
                <w:rFonts w:hint="eastAsia" w:ascii="仿宋_GB2312" w:hAnsi="宋体" w:eastAsia="仿宋_GB2312" w:cs="Arial"/>
                <w:b w:val="0"/>
                <w:bCs w:val="0"/>
                <w:sz w:val="24"/>
              </w:rPr>
              <w:t>、输出功率: 2X5W(8Ω）@1khz.THD+N＜10%；</w:t>
            </w:r>
          </w:p>
          <w:p w14:paraId="66345F6E">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4</w:t>
            </w:r>
            <w:r>
              <w:rPr>
                <w:rFonts w:hint="eastAsia" w:ascii="仿宋_GB2312" w:hAnsi="宋体" w:eastAsia="仿宋_GB2312" w:cs="Arial"/>
                <w:b w:val="0"/>
                <w:bCs w:val="0"/>
                <w:sz w:val="24"/>
              </w:rPr>
              <w:t>、耳机端口: 3.5mm耳机孔；</w:t>
            </w:r>
          </w:p>
          <w:p w14:paraId="29BFB2C9">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5</w:t>
            </w:r>
            <w:r>
              <w:rPr>
                <w:rFonts w:hint="eastAsia" w:ascii="仿宋_GB2312" w:hAnsi="宋体" w:eastAsia="仿宋_GB2312" w:cs="Arial"/>
                <w:b w:val="0"/>
                <w:bCs w:val="0"/>
                <w:sz w:val="24"/>
              </w:rPr>
              <w:t>、USB接口: USB2.0*1，USB3.0*1，HDMI 接口： 输出*1，RJ45接口: 1；</w:t>
            </w:r>
          </w:p>
          <w:p w14:paraId="2BE03F2E">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6</w:t>
            </w:r>
            <w:r>
              <w:rPr>
                <w:rFonts w:hint="eastAsia" w:ascii="仿宋_GB2312" w:hAnsi="宋体" w:eastAsia="仿宋_GB2312" w:cs="Arial"/>
                <w:b w:val="0"/>
                <w:bCs w:val="0"/>
                <w:sz w:val="24"/>
              </w:rPr>
              <w:t>、USB支持视频格式 .mpg /.avi /.ts /.mov /.mkv /.dat/.mp4 /.vob;</w:t>
            </w:r>
          </w:p>
          <w:p w14:paraId="566ED6EF">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17</w:t>
            </w:r>
            <w:r>
              <w:rPr>
                <w:rFonts w:hint="eastAsia" w:ascii="仿宋_GB2312" w:hAnsi="宋体" w:eastAsia="仿宋_GB2312" w:cs="Arial"/>
                <w:b w:val="0"/>
                <w:bCs w:val="0"/>
                <w:sz w:val="24"/>
              </w:rPr>
              <w:t>、USB支持音频格式 MP3、WMA;</w:t>
            </w:r>
          </w:p>
          <w:p w14:paraId="69BBED4E">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18</w:t>
            </w:r>
            <w:r>
              <w:rPr>
                <w:rFonts w:hint="eastAsia" w:ascii="仿宋_GB2312" w:hAnsi="宋体" w:eastAsia="仿宋_GB2312" w:cs="Arial"/>
                <w:b w:val="0"/>
                <w:bCs w:val="0"/>
                <w:sz w:val="24"/>
              </w:rPr>
              <w:t>、USB支持图片格式 JPG/JEPG/PNG;</w:t>
            </w:r>
          </w:p>
          <w:p w14:paraId="12C15134">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19</w:t>
            </w:r>
            <w:r>
              <w:rPr>
                <w:rFonts w:hint="eastAsia" w:ascii="仿宋_GB2312" w:hAnsi="宋体" w:eastAsia="仿宋_GB2312" w:cs="Arial"/>
                <w:b w:val="0"/>
                <w:bCs w:val="0"/>
                <w:sz w:val="24"/>
              </w:rPr>
              <w:t>、网络连接：支持；</w:t>
            </w:r>
          </w:p>
          <w:p w14:paraId="37A110DD">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0</w:t>
            </w:r>
            <w:r>
              <w:rPr>
                <w:rFonts w:hint="eastAsia" w:ascii="仿宋_GB2312" w:hAnsi="宋体" w:eastAsia="仿宋_GB2312" w:cs="Arial"/>
                <w:b w:val="0"/>
                <w:bCs w:val="0"/>
                <w:sz w:val="24"/>
              </w:rPr>
              <w:t>、连接方式：有线/WIFI（2.4G）；</w:t>
            </w:r>
          </w:p>
          <w:p w14:paraId="5A6808E4">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1</w:t>
            </w:r>
            <w:r>
              <w:rPr>
                <w:rFonts w:hint="eastAsia" w:ascii="仿宋_GB2312" w:hAnsi="宋体" w:eastAsia="仿宋_GB2312" w:cs="Arial"/>
                <w:b w:val="0"/>
                <w:bCs w:val="0"/>
                <w:sz w:val="24"/>
              </w:rPr>
              <w:t>、蓝牙： BT4.1；</w:t>
            </w:r>
          </w:p>
          <w:p w14:paraId="76A85B51">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2</w:t>
            </w:r>
            <w:r>
              <w:rPr>
                <w:rFonts w:hint="eastAsia" w:ascii="仿宋_GB2312" w:hAnsi="宋体" w:eastAsia="仿宋_GB2312" w:cs="Arial"/>
                <w:b w:val="0"/>
                <w:bCs w:val="0"/>
                <w:sz w:val="24"/>
              </w:rPr>
              <w:t>、标配 2G LPDDR4X/LPDDR4；</w:t>
            </w:r>
          </w:p>
          <w:p w14:paraId="73B6D510">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3</w:t>
            </w:r>
            <w:r>
              <w:rPr>
                <w:rFonts w:hint="eastAsia" w:ascii="仿宋_GB2312" w:hAnsi="宋体" w:eastAsia="仿宋_GB2312" w:cs="Arial"/>
                <w:b w:val="0"/>
                <w:bCs w:val="0"/>
                <w:sz w:val="24"/>
              </w:rPr>
              <w:t>、Flash内存 EMMC16G/32G(可选)标贴 16G；</w:t>
            </w:r>
          </w:p>
          <w:p w14:paraId="49DF7696">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4</w:t>
            </w:r>
            <w:r>
              <w:rPr>
                <w:rFonts w:hint="eastAsia" w:ascii="仿宋_GB2312" w:hAnsi="宋体" w:eastAsia="仿宋_GB2312" w:cs="Arial"/>
                <w:b w:val="0"/>
                <w:bCs w:val="0"/>
                <w:sz w:val="24"/>
              </w:rPr>
              <w:t>、RJ45/WiFi类型 10M/100M 自适应以太网。</w:t>
            </w:r>
          </w:p>
          <w:p w14:paraId="6F25FA75">
            <w:pPr>
              <w:widowControl/>
              <w:spacing w:line="276" w:lineRule="auto"/>
              <w:jc w:val="left"/>
              <w:rPr>
                <w:rFonts w:hint="eastAsia" w:ascii="仿宋_GB2312" w:hAnsi="宋体" w:eastAsia="仿宋_GB2312" w:cs="Arial"/>
                <w:sz w:val="24"/>
                <w:lang w:eastAsia="zh-CN"/>
              </w:rPr>
            </w:pP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5</w:t>
            </w:r>
            <w:r>
              <w:rPr>
                <w:rFonts w:hint="eastAsia" w:ascii="仿宋_GB2312" w:hAnsi="宋体" w:eastAsia="仿宋_GB2312" w:cs="Arial"/>
                <w:b w:val="0"/>
                <w:bCs w:val="0"/>
                <w:sz w:val="24"/>
              </w:rPr>
              <w:t>、</w:t>
            </w:r>
            <w:r>
              <w:rPr>
                <w:rFonts w:hint="eastAsia" w:ascii="仿宋_GB2312" w:hAnsi="仿宋_GB2312" w:eastAsia="仿宋_GB2312" w:cs="仿宋_GB2312"/>
                <w:sz w:val="28"/>
                <w:szCs w:val="28"/>
                <w:lang w:val="en-US" w:eastAsia="zh-CN"/>
              </w:rPr>
              <w:t>★</w:t>
            </w:r>
            <w:r>
              <w:rPr>
                <w:rFonts w:hint="eastAsia" w:ascii="仿宋_GB2312" w:hAnsi="宋体" w:eastAsia="仿宋_GB2312" w:cs="Arial"/>
                <w:b w:val="0"/>
                <w:bCs w:val="0"/>
                <w:sz w:val="24"/>
                <w:lang w:eastAsia="zh-CN"/>
              </w:rPr>
              <w:t>需和现有保冠牌</w:t>
            </w:r>
            <w:r>
              <w:rPr>
                <w:rFonts w:hint="eastAsia" w:ascii="仿宋_GB2312" w:hAnsi="宋体" w:eastAsia="仿宋_GB2312" w:cs="Arial"/>
                <w:sz w:val="24"/>
              </w:rPr>
              <w:t>JN-G220XS01</w:t>
            </w:r>
            <w:r>
              <w:rPr>
                <w:rFonts w:hint="eastAsia" w:ascii="仿宋_GB2312" w:hAnsi="宋体" w:eastAsia="仿宋_GB2312" w:cs="Arial"/>
                <w:sz w:val="24"/>
                <w:lang w:eastAsia="zh-CN"/>
              </w:rPr>
              <w:t>排队叫号主机系统</w:t>
            </w:r>
            <w:r>
              <w:rPr>
                <w:rFonts w:hint="eastAsia" w:ascii="仿宋_GB2312" w:hAnsi="宋体" w:eastAsia="仿宋_GB2312" w:cs="Arial"/>
                <w:b w:val="0"/>
                <w:bCs w:val="0"/>
                <w:sz w:val="24"/>
              </w:rPr>
              <w:t>适配</w:t>
            </w:r>
          </w:p>
        </w:tc>
        <w:tc>
          <w:tcPr>
            <w:tcW w:w="1192" w:type="dxa"/>
            <w:tcBorders>
              <w:top w:val="single" w:color="auto" w:sz="4" w:space="0"/>
              <w:left w:val="single" w:color="auto" w:sz="4" w:space="0"/>
              <w:bottom w:val="single" w:color="auto" w:sz="4" w:space="0"/>
              <w:right w:val="single" w:color="auto" w:sz="4" w:space="0"/>
            </w:tcBorders>
            <w:vAlign w:val="center"/>
          </w:tcPr>
          <w:p w14:paraId="2A53B937">
            <w:pPr>
              <w:spacing w:line="276" w:lineRule="auto"/>
              <w:ind w:left="420" w:hanging="420"/>
              <w:jc w:val="center"/>
              <w:rPr>
                <w:rFonts w:hint="eastAsia" w:ascii="仿宋_GB2312" w:hAnsi="仿宋_GB2312" w:eastAsia="仿宋_GB2312" w:cs="仿宋_GB2312"/>
                <w:sz w:val="24"/>
                <w:lang w:eastAsia="zh-CN"/>
              </w:rPr>
            </w:pPr>
            <w:r>
              <w:rPr>
                <w:rFonts w:hint="eastAsia" w:ascii="仿宋_GB2312" w:hAnsi="宋体" w:eastAsia="仿宋_GB2312"/>
                <w:sz w:val="24"/>
              </w:rPr>
              <w:t>1</w:t>
            </w:r>
            <w:r>
              <w:rPr>
                <w:rFonts w:hint="eastAsia" w:ascii="仿宋_GB2312" w:hAnsi="宋体" w:eastAsia="仿宋_GB2312"/>
                <w:sz w:val="24"/>
                <w:lang w:eastAsia="zh-CN"/>
              </w:rPr>
              <w:t>台</w:t>
            </w:r>
          </w:p>
        </w:tc>
      </w:tr>
      <w:tr w14:paraId="49C9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25" w:type="dxa"/>
            <w:tcBorders>
              <w:top w:val="single" w:color="auto" w:sz="4" w:space="0"/>
              <w:left w:val="single" w:color="auto" w:sz="4" w:space="0"/>
              <w:bottom w:val="single" w:color="auto" w:sz="4" w:space="0"/>
              <w:right w:val="single" w:color="auto" w:sz="4" w:space="0"/>
            </w:tcBorders>
            <w:vAlign w:val="center"/>
          </w:tcPr>
          <w:p w14:paraId="35C568C9">
            <w:pPr>
              <w:pStyle w:val="243"/>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rPr>
              <w:t>2</w:t>
            </w:r>
          </w:p>
        </w:tc>
        <w:tc>
          <w:tcPr>
            <w:tcW w:w="1350" w:type="dxa"/>
            <w:tcBorders>
              <w:top w:val="single" w:color="auto" w:sz="4" w:space="0"/>
              <w:left w:val="single" w:color="auto" w:sz="4" w:space="0"/>
              <w:bottom w:val="single" w:color="auto" w:sz="4" w:space="0"/>
              <w:right w:val="single" w:color="auto" w:sz="4" w:space="0"/>
            </w:tcBorders>
            <w:vAlign w:val="center"/>
          </w:tcPr>
          <w:p w14:paraId="47A743A1">
            <w:pPr>
              <w:widowControl/>
              <w:spacing w:line="276" w:lineRule="auto"/>
              <w:jc w:val="center"/>
              <w:rPr>
                <w:rFonts w:hint="eastAsia" w:ascii="仿宋_GB2312" w:hAnsi="宋体" w:eastAsia="仿宋_GB2312" w:cs="Arial"/>
                <w:color w:val="000000"/>
                <w:sz w:val="24"/>
              </w:rPr>
            </w:pPr>
            <w:r>
              <w:rPr>
                <w:rFonts w:hint="eastAsia" w:ascii="仿宋_GB2312" w:hAnsi="宋体" w:eastAsia="仿宋_GB2312" w:cs="Arial"/>
                <w:color w:val="000000"/>
                <w:sz w:val="24"/>
              </w:rPr>
              <w:t>窗口屏</w:t>
            </w:r>
          </w:p>
        </w:tc>
        <w:tc>
          <w:tcPr>
            <w:tcW w:w="6417" w:type="dxa"/>
            <w:tcBorders>
              <w:top w:val="single" w:color="auto" w:sz="4" w:space="0"/>
              <w:left w:val="single" w:color="auto" w:sz="4" w:space="0"/>
              <w:bottom w:val="single" w:color="auto" w:sz="4" w:space="0"/>
              <w:right w:val="single" w:color="auto" w:sz="4" w:space="0"/>
            </w:tcBorders>
            <w:vAlign w:val="center"/>
          </w:tcPr>
          <w:p w14:paraId="238224BE">
            <w:pPr>
              <w:widowControl/>
              <w:jc w:val="left"/>
              <w:rPr>
                <w:rFonts w:hint="eastAsia" w:ascii="仿宋_GB2312" w:hAnsi="宋体" w:eastAsia="仿宋_GB2312" w:cs="Arial"/>
                <w:sz w:val="24"/>
              </w:rPr>
            </w:pPr>
            <w:r>
              <w:rPr>
                <w:rFonts w:hint="eastAsia" w:ascii="仿宋_GB2312" w:hAnsi="仿宋_GB2312" w:eastAsia="仿宋_GB2312" w:cs="仿宋_GB2312"/>
                <w:b w:val="0"/>
                <w:bCs w:val="0"/>
                <w:sz w:val="24"/>
              </w:rPr>
              <w:t>详细参数：</w:t>
            </w:r>
          </w:p>
          <w:p w14:paraId="49913D94">
            <w:pPr>
              <w:widowControl/>
              <w:spacing w:line="276" w:lineRule="auto"/>
              <w:jc w:val="left"/>
              <w:rPr>
                <w:rFonts w:hint="default" w:ascii="仿宋_GB2312" w:hAnsi="宋体" w:eastAsia="仿宋_GB2312" w:cs="Arial"/>
                <w:sz w:val="24"/>
                <w:lang w:val="en-US"/>
              </w:rPr>
            </w:pPr>
            <w:r>
              <w:rPr>
                <w:rFonts w:hint="eastAsia" w:ascii="仿宋_GB2312" w:hAnsi="宋体" w:eastAsia="仿宋_GB2312" w:cs="Arial"/>
                <w:sz w:val="24"/>
              </w:rPr>
              <w:t>1、</w:t>
            </w:r>
            <w:r>
              <w:rPr>
                <w:rFonts w:hint="eastAsia" w:ascii="仿宋_GB2312" w:hAnsi="宋体" w:eastAsia="仿宋_GB2312" w:cs="Arial"/>
                <w:sz w:val="24"/>
                <w:lang w:val="en-US" w:eastAsia="zh-CN"/>
              </w:rPr>
              <w:t>32英寸</w:t>
            </w:r>
          </w:p>
          <w:p w14:paraId="2E6A0995">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2、分辨率</w:t>
            </w:r>
            <w:r>
              <w:rPr>
                <w:rFonts w:hint="eastAsia" w:ascii="仿宋_GB2312" w:hAnsi="宋体" w:eastAsia="仿宋_GB2312" w:cs="Arial"/>
                <w:b w:val="0"/>
                <w:bCs w:val="0"/>
                <w:sz w:val="24"/>
                <w:lang w:eastAsia="zh-CN"/>
              </w:rPr>
              <w:t>≥</w:t>
            </w:r>
            <w:r>
              <w:rPr>
                <w:rFonts w:hint="eastAsia" w:ascii="仿宋_GB2312" w:hAnsi="宋体" w:eastAsia="仿宋_GB2312" w:cs="Arial"/>
                <w:sz w:val="24"/>
              </w:rPr>
              <w:t>1920*1080</w:t>
            </w:r>
          </w:p>
          <w:p w14:paraId="39713194">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3、</w:t>
            </w:r>
            <w:r>
              <w:rPr>
                <w:rFonts w:hint="eastAsia" w:ascii="仿宋_GB2312" w:hAnsi="仿宋_GB2312" w:eastAsia="仿宋_GB2312" w:cs="仿宋_GB2312"/>
                <w:sz w:val="28"/>
                <w:szCs w:val="28"/>
                <w:lang w:val="en-US" w:eastAsia="zh-CN"/>
              </w:rPr>
              <w:t>★</w:t>
            </w:r>
            <w:r>
              <w:rPr>
                <w:rFonts w:hint="eastAsia" w:ascii="仿宋_GB2312" w:hAnsi="宋体" w:eastAsia="仿宋_GB2312" w:cs="Arial"/>
                <w:sz w:val="24"/>
              </w:rPr>
              <w:t>需和现有保冠牌JN-G220XS01排队叫号主机系统适配</w:t>
            </w:r>
          </w:p>
        </w:tc>
        <w:tc>
          <w:tcPr>
            <w:tcW w:w="1192" w:type="dxa"/>
            <w:tcBorders>
              <w:top w:val="single" w:color="auto" w:sz="4" w:space="0"/>
              <w:left w:val="single" w:color="auto" w:sz="4" w:space="0"/>
              <w:bottom w:val="single" w:color="auto" w:sz="4" w:space="0"/>
              <w:right w:val="single" w:color="auto" w:sz="4" w:space="0"/>
            </w:tcBorders>
            <w:vAlign w:val="center"/>
          </w:tcPr>
          <w:p w14:paraId="6BC84F3C">
            <w:pPr>
              <w:spacing w:line="276" w:lineRule="auto"/>
              <w:ind w:left="420" w:hanging="420"/>
              <w:jc w:val="center"/>
              <w:rPr>
                <w:rFonts w:hint="eastAsia" w:ascii="仿宋_GB2312" w:hAnsi="宋体" w:eastAsia="仿宋_GB2312"/>
                <w:sz w:val="24"/>
                <w:lang w:eastAsia="zh-CN"/>
              </w:rPr>
            </w:pPr>
            <w:r>
              <w:rPr>
                <w:rFonts w:hint="eastAsia" w:ascii="仿宋_GB2312" w:hAnsi="宋体" w:eastAsia="仿宋_GB2312"/>
                <w:sz w:val="24"/>
                <w:lang w:val="en-US" w:eastAsia="zh-CN"/>
              </w:rPr>
              <w:t>6台</w:t>
            </w:r>
          </w:p>
        </w:tc>
      </w:tr>
      <w:tr w14:paraId="188A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7CD89810">
            <w:pPr>
              <w:pStyle w:val="243"/>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rPr>
              <w:t>3</w:t>
            </w:r>
          </w:p>
        </w:tc>
        <w:tc>
          <w:tcPr>
            <w:tcW w:w="1350" w:type="dxa"/>
            <w:tcBorders>
              <w:top w:val="single" w:color="auto" w:sz="4" w:space="0"/>
              <w:left w:val="single" w:color="auto" w:sz="4" w:space="0"/>
              <w:bottom w:val="single" w:color="auto" w:sz="4" w:space="0"/>
              <w:right w:val="single" w:color="auto" w:sz="4" w:space="0"/>
            </w:tcBorders>
            <w:vAlign w:val="center"/>
          </w:tcPr>
          <w:p w14:paraId="10862215">
            <w:pPr>
              <w:widowControl/>
              <w:spacing w:line="276" w:lineRule="auto"/>
              <w:jc w:val="center"/>
              <w:rPr>
                <w:rFonts w:hint="eastAsia" w:ascii="仿宋_GB2312" w:hAnsi="宋体" w:eastAsia="仿宋_GB2312" w:cs="Arial"/>
                <w:sz w:val="24"/>
              </w:rPr>
            </w:pPr>
            <w:r>
              <w:rPr>
                <w:rFonts w:hint="eastAsia" w:ascii="仿宋_GB2312" w:hAnsi="宋体" w:eastAsia="仿宋_GB2312" w:cs="Arial"/>
                <w:sz w:val="24"/>
              </w:rPr>
              <w:t>信息</w:t>
            </w:r>
          </w:p>
          <w:p w14:paraId="272C09B0">
            <w:pPr>
              <w:widowControl/>
              <w:spacing w:line="276" w:lineRule="auto"/>
              <w:jc w:val="center"/>
              <w:rPr>
                <w:rFonts w:hint="eastAsia" w:ascii="仿宋_GB2312" w:hAnsi="宋体" w:eastAsia="仿宋_GB2312" w:cs="Arial"/>
                <w:sz w:val="24"/>
              </w:rPr>
            </w:pPr>
            <w:r>
              <w:rPr>
                <w:rFonts w:hint="eastAsia" w:ascii="仿宋_GB2312" w:hAnsi="宋体" w:eastAsia="仿宋_GB2312" w:cs="Arial"/>
                <w:sz w:val="24"/>
              </w:rPr>
              <w:t>发布屏</w:t>
            </w:r>
          </w:p>
        </w:tc>
        <w:tc>
          <w:tcPr>
            <w:tcW w:w="6417" w:type="dxa"/>
            <w:tcBorders>
              <w:top w:val="single" w:color="auto" w:sz="4" w:space="0"/>
              <w:left w:val="single" w:color="auto" w:sz="4" w:space="0"/>
              <w:bottom w:val="single" w:color="auto" w:sz="4" w:space="0"/>
              <w:right w:val="single" w:color="auto" w:sz="4" w:space="0"/>
            </w:tcBorders>
            <w:vAlign w:val="center"/>
          </w:tcPr>
          <w:p w14:paraId="60186724">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5DD7550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1、21.5寸多媒体发布系统:CPU 四核。</w:t>
            </w:r>
          </w:p>
          <w:p w14:paraId="31C2552B">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2、主频 1.5GHz。</w:t>
            </w:r>
          </w:p>
          <w:p w14:paraId="0C61653C">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3、内存 DDR3 1Gbyte。</w:t>
            </w:r>
          </w:p>
          <w:p w14:paraId="77AC0F26">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4、内置存储器 板载NAND FLASH 8Gbyte。</w:t>
            </w:r>
          </w:p>
          <w:p w14:paraId="3B016446">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5、配套视频信息发布软件。</w:t>
            </w:r>
          </w:p>
        </w:tc>
        <w:tc>
          <w:tcPr>
            <w:tcW w:w="1192" w:type="dxa"/>
            <w:tcBorders>
              <w:top w:val="single" w:color="auto" w:sz="4" w:space="0"/>
              <w:left w:val="single" w:color="auto" w:sz="4" w:space="0"/>
              <w:bottom w:val="single" w:color="auto" w:sz="4" w:space="0"/>
              <w:right w:val="single" w:color="auto" w:sz="4" w:space="0"/>
            </w:tcBorders>
            <w:vAlign w:val="center"/>
          </w:tcPr>
          <w:p w14:paraId="6C8948D5">
            <w:pPr>
              <w:spacing w:line="276" w:lineRule="auto"/>
              <w:ind w:left="420" w:hanging="420"/>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5台</w:t>
            </w:r>
          </w:p>
        </w:tc>
      </w:tr>
      <w:tr w14:paraId="11B3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4FD11A2A">
            <w:pPr>
              <w:pStyle w:val="243"/>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rPr>
              <w:t>4</w:t>
            </w:r>
          </w:p>
        </w:tc>
        <w:tc>
          <w:tcPr>
            <w:tcW w:w="1350" w:type="dxa"/>
            <w:tcBorders>
              <w:top w:val="single" w:color="auto" w:sz="4" w:space="0"/>
              <w:left w:val="single" w:color="auto" w:sz="4" w:space="0"/>
              <w:bottom w:val="single" w:color="auto" w:sz="4" w:space="0"/>
              <w:right w:val="single" w:color="auto" w:sz="4" w:space="0"/>
            </w:tcBorders>
            <w:vAlign w:val="center"/>
          </w:tcPr>
          <w:p w14:paraId="1536832A">
            <w:pPr>
              <w:widowControl/>
              <w:spacing w:line="276" w:lineRule="auto"/>
              <w:jc w:val="center"/>
              <w:rPr>
                <w:rFonts w:hint="eastAsia" w:ascii="仿宋_GB2312" w:hAnsi="宋体" w:eastAsia="仿宋_GB2312"/>
                <w:sz w:val="24"/>
              </w:rPr>
            </w:pPr>
            <w:r>
              <w:rPr>
                <w:rFonts w:hint="eastAsia" w:ascii="仿宋_GB2312" w:hAnsi="宋体" w:eastAsia="仿宋_GB2312"/>
                <w:sz w:val="24"/>
              </w:rPr>
              <w:t>查询</w:t>
            </w:r>
          </w:p>
          <w:p w14:paraId="28F1DF1C">
            <w:pPr>
              <w:widowControl/>
              <w:spacing w:line="276" w:lineRule="auto"/>
              <w:jc w:val="center"/>
              <w:rPr>
                <w:rFonts w:hint="eastAsia" w:ascii="仿宋_GB2312" w:hAnsi="宋体" w:eastAsia="仿宋_GB2312"/>
                <w:sz w:val="24"/>
              </w:rPr>
            </w:pPr>
            <w:r>
              <w:rPr>
                <w:rFonts w:hint="eastAsia" w:ascii="仿宋_GB2312" w:hAnsi="宋体" w:eastAsia="仿宋_GB2312"/>
                <w:sz w:val="24"/>
              </w:rPr>
              <w:t>一体机</w:t>
            </w:r>
          </w:p>
        </w:tc>
        <w:tc>
          <w:tcPr>
            <w:tcW w:w="6417" w:type="dxa"/>
            <w:tcBorders>
              <w:top w:val="single" w:color="auto" w:sz="4" w:space="0"/>
              <w:left w:val="single" w:color="auto" w:sz="4" w:space="0"/>
              <w:bottom w:val="single" w:color="auto" w:sz="4" w:space="0"/>
              <w:right w:val="single" w:color="auto" w:sz="4" w:space="0"/>
            </w:tcBorders>
            <w:vAlign w:val="center"/>
          </w:tcPr>
          <w:p w14:paraId="355A11FC">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14F4CB83">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1、面板：立式；</w:t>
            </w:r>
          </w:p>
          <w:p w14:paraId="5D4AFEB5">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2、显示屏尺寸 55英寸（16：9）；</w:t>
            </w:r>
          </w:p>
          <w:p w14:paraId="14C1022A">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3、显示屏类型 LED 液晶显示屏；</w:t>
            </w:r>
          </w:p>
          <w:p w14:paraId="0FAB8899">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4、物理分辨率</w:t>
            </w:r>
            <w:r>
              <w:rPr>
                <w:rFonts w:hint="eastAsia" w:ascii="仿宋_GB2312" w:hAnsi="宋体" w:eastAsia="仿宋_GB2312" w:cs="Arial"/>
                <w:b w:val="0"/>
                <w:bCs w:val="0"/>
                <w:sz w:val="24"/>
                <w:lang w:eastAsia="zh-CN"/>
              </w:rPr>
              <w:t>≥</w:t>
            </w:r>
            <w:r>
              <w:rPr>
                <w:rFonts w:hint="eastAsia" w:ascii="仿宋_GB2312" w:hAnsi="宋体" w:eastAsia="仿宋_GB2312" w:cs="Arial"/>
                <w:sz w:val="24"/>
              </w:rPr>
              <w:t>1920*1080；</w:t>
            </w:r>
          </w:p>
          <w:p w14:paraId="2FD7CCA8">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5、显示色彩 10bit, 1.07B；</w:t>
            </w:r>
          </w:p>
          <w:p w14:paraId="44C84654">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6、 2K</w:t>
            </w:r>
            <w:r>
              <w:rPr>
                <w:rFonts w:hint="eastAsia" w:ascii="仿宋_GB2312" w:hAnsi="宋体" w:eastAsia="仿宋_GB2312" w:cs="Arial"/>
                <w:sz w:val="24"/>
                <w:lang w:eastAsia="zh-CN"/>
              </w:rPr>
              <w:t>分辨率下，</w:t>
            </w:r>
            <w:r>
              <w:rPr>
                <w:rFonts w:hint="eastAsia" w:ascii="仿宋_GB2312" w:hAnsi="宋体" w:eastAsia="仿宋_GB2312" w:cs="Arial"/>
                <w:sz w:val="24"/>
              </w:rPr>
              <w:t>刷新率</w:t>
            </w:r>
            <w:r>
              <w:rPr>
                <w:rFonts w:hint="eastAsia" w:ascii="仿宋_GB2312" w:hAnsi="宋体" w:eastAsia="仿宋_GB2312" w:cs="Arial"/>
                <w:sz w:val="24"/>
                <w:lang w:eastAsia="zh-CN"/>
              </w:rPr>
              <w:t>≥</w:t>
            </w:r>
            <w:r>
              <w:rPr>
                <w:rFonts w:hint="eastAsia" w:ascii="仿宋_GB2312" w:hAnsi="宋体" w:eastAsia="仿宋_GB2312" w:cs="Arial"/>
                <w:sz w:val="24"/>
              </w:rPr>
              <w:t>60HZ；</w:t>
            </w:r>
          </w:p>
          <w:p w14:paraId="65B5C161">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7、</w:t>
            </w:r>
            <w:r>
              <w:rPr>
                <w:rFonts w:hint="eastAsia" w:ascii="仿宋_GB2312" w:hAnsi="宋体" w:eastAsia="仿宋_GB2312" w:cs="Arial"/>
                <w:sz w:val="24"/>
                <w:lang w:eastAsia="zh-CN"/>
              </w:rPr>
              <w:t>最高亮度</w:t>
            </w:r>
            <w:r>
              <w:rPr>
                <w:rFonts w:hint="eastAsia" w:ascii="仿宋_GB2312" w:hAnsi="宋体" w:eastAsia="仿宋_GB2312" w:cs="Arial"/>
                <w:b w:val="0"/>
                <w:bCs w:val="0"/>
                <w:sz w:val="24"/>
                <w:lang w:eastAsia="zh-CN"/>
              </w:rPr>
              <w:t>≥</w:t>
            </w:r>
            <w:r>
              <w:rPr>
                <w:rFonts w:hint="eastAsia" w:ascii="仿宋_GB2312" w:hAnsi="宋体" w:eastAsia="仿宋_GB2312" w:cs="Arial"/>
                <w:sz w:val="24"/>
              </w:rPr>
              <w:t>350cd/㎡；</w:t>
            </w:r>
          </w:p>
          <w:p w14:paraId="4D91C915">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8、对比度</w:t>
            </w:r>
            <w:r>
              <w:rPr>
                <w:rFonts w:hint="eastAsia" w:ascii="仿宋_GB2312" w:hAnsi="宋体" w:eastAsia="仿宋_GB2312" w:cs="Arial"/>
                <w:b w:val="0"/>
                <w:bCs w:val="0"/>
                <w:sz w:val="24"/>
                <w:lang w:eastAsia="zh-CN"/>
              </w:rPr>
              <w:t>≥</w:t>
            </w:r>
            <w:r>
              <w:rPr>
                <w:rFonts w:hint="eastAsia" w:ascii="仿宋_GB2312" w:hAnsi="宋体" w:eastAsia="仿宋_GB2312" w:cs="Arial"/>
                <w:sz w:val="24"/>
              </w:rPr>
              <w:t>5000：1；</w:t>
            </w:r>
          </w:p>
          <w:p w14:paraId="5D6C4078">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 xml:space="preserve">9、视角（度） </w:t>
            </w:r>
            <w:r>
              <w:rPr>
                <w:rFonts w:hint="eastAsia" w:ascii="仿宋_GB2312" w:hAnsi="宋体" w:eastAsia="仿宋_GB2312" w:cs="Arial"/>
                <w:sz w:val="24"/>
                <w:lang w:eastAsia="zh-CN"/>
              </w:rPr>
              <w:t>≥</w:t>
            </w:r>
            <w:r>
              <w:rPr>
                <w:rFonts w:hint="eastAsia" w:ascii="仿宋_GB2312" w:hAnsi="宋体" w:eastAsia="仿宋_GB2312" w:cs="Arial"/>
                <w:sz w:val="24"/>
              </w:rPr>
              <w:t>178°；</w:t>
            </w:r>
          </w:p>
          <w:p w14:paraId="30CEDF9E">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10、背光灯寿命</w:t>
            </w:r>
            <w:r>
              <w:rPr>
                <w:rFonts w:hint="eastAsia" w:ascii="仿宋_GB2312" w:hAnsi="宋体" w:eastAsia="仿宋_GB2312" w:cs="Arial"/>
                <w:b w:val="0"/>
                <w:bCs w:val="0"/>
                <w:sz w:val="24"/>
                <w:lang w:eastAsia="zh-CN"/>
              </w:rPr>
              <w:t>≥</w:t>
            </w:r>
            <w:r>
              <w:rPr>
                <w:rFonts w:hint="eastAsia" w:ascii="仿宋_GB2312" w:hAnsi="宋体" w:eastAsia="仿宋_GB2312" w:cs="Arial"/>
                <w:sz w:val="24"/>
              </w:rPr>
              <w:t>50000 小时 ；</w:t>
            </w:r>
          </w:p>
          <w:p w14:paraId="750C7375">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11、触摸感应技术 红外感应识别触摸技术（10 点）；</w:t>
            </w:r>
          </w:p>
          <w:p w14:paraId="52FA4F76">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12、书写方式 手指、触摸笔或其它直径不小于 5mm 非透明物体（多点 8mm）；</w:t>
            </w:r>
          </w:p>
          <w:p w14:paraId="77A5C63A">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13、光标速度</w:t>
            </w:r>
            <w:r>
              <w:rPr>
                <w:rFonts w:hint="eastAsia" w:ascii="仿宋_GB2312" w:hAnsi="宋体" w:eastAsia="仿宋_GB2312" w:cs="Arial"/>
                <w:b w:val="0"/>
                <w:bCs w:val="0"/>
                <w:sz w:val="24"/>
                <w:lang w:eastAsia="zh-CN"/>
              </w:rPr>
              <w:t>≥</w:t>
            </w:r>
            <w:r>
              <w:rPr>
                <w:rFonts w:hint="eastAsia" w:ascii="仿宋_GB2312" w:hAnsi="宋体" w:eastAsia="仿宋_GB2312" w:cs="Arial"/>
                <w:sz w:val="24"/>
              </w:rPr>
              <w:t>120 点/s；</w:t>
            </w:r>
          </w:p>
          <w:p w14:paraId="7127DB7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14、定位精度 90%以上触摸区域为±2mm；</w:t>
            </w:r>
          </w:p>
          <w:p w14:paraId="112880D5">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15、通讯接口 B 型 USB 公头；</w:t>
            </w:r>
          </w:p>
          <w:p w14:paraId="24CD92AB">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16、计算机响应 系统自动识别；≤8ms；</w:t>
            </w:r>
          </w:p>
          <w:p w14:paraId="4FDD87F8">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17、驱动程序</w:t>
            </w:r>
            <w:r>
              <w:rPr>
                <w:rFonts w:hint="eastAsia" w:ascii="仿宋_GB2312" w:hAnsi="宋体" w:eastAsia="仿宋_GB2312" w:cs="Arial"/>
                <w:sz w:val="24"/>
                <w:lang w:eastAsia="zh-CN"/>
              </w:rPr>
              <w:t>：</w:t>
            </w:r>
            <w:r>
              <w:rPr>
                <w:rFonts w:hint="eastAsia" w:ascii="仿宋_GB2312" w:hAnsi="宋体" w:eastAsia="仿宋_GB2312" w:cs="Arial"/>
                <w:sz w:val="24"/>
              </w:rPr>
              <w:t>HID免驱；</w:t>
            </w:r>
          </w:p>
          <w:p w14:paraId="6795FD38">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18、触摸功能</w:t>
            </w:r>
            <w:r>
              <w:rPr>
                <w:rFonts w:hint="eastAsia" w:ascii="仿宋_GB2312" w:hAnsi="宋体" w:eastAsia="仿宋_GB2312" w:cs="Arial"/>
                <w:sz w:val="24"/>
                <w:lang w:eastAsia="zh-CN"/>
              </w:rPr>
              <w:t>：</w:t>
            </w:r>
            <w:r>
              <w:rPr>
                <w:rFonts w:hint="eastAsia" w:ascii="仿宋_GB2312" w:hAnsi="宋体" w:eastAsia="仿宋_GB2312" w:cs="Arial"/>
                <w:sz w:val="24"/>
              </w:rPr>
              <w:t>支持 10 点电脑触摸操作；</w:t>
            </w:r>
          </w:p>
          <w:p w14:paraId="4972EB72">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19、支持图像放大、缩小、旋转；</w:t>
            </w:r>
          </w:p>
          <w:p w14:paraId="697F8599">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20、机身采用金属喷涂的五金冷轧钢板，表面3.5mm钢化玻璃；</w:t>
            </w:r>
          </w:p>
          <w:p w14:paraId="525468D4">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21、最大功耗率 ≤90W；</w:t>
            </w:r>
          </w:p>
          <w:p w14:paraId="7B3A11A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22、待机功率 ≤2.5W；</w:t>
            </w:r>
          </w:p>
          <w:p w14:paraId="2894642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23、喇叭规格 10W /8 欧× 2 扬声器；</w:t>
            </w:r>
          </w:p>
          <w:p w14:paraId="3F1B9DC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24、内存 DDR3  4G；</w:t>
            </w:r>
          </w:p>
          <w:p w14:paraId="2B0B4328">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 xml:space="preserve">25、内置SSD存储器  </w:t>
            </w:r>
            <w:r>
              <w:rPr>
                <w:rFonts w:hint="eastAsia" w:ascii="仿宋_GB2312" w:hAnsi="宋体" w:eastAsia="仿宋_GB2312" w:cs="Arial"/>
                <w:sz w:val="24"/>
                <w:lang w:eastAsia="zh-CN"/>
              </w:rPr>
              <w:t>≥</w:t>
            </w:r>
            <w:r>
              <w:rPr>
                <w:rFonts w:hint="eastAsia" w:ascii="仿宋_GB2312" w:hAnsi="宋体" w:eastAsia="仿宋_GB2312" w:cs="Arial"/>
                <w:sz w:val="24"/>
              </w:rPr>
              <w:t>128G；</w:t>
            </w:r>
          </w:p>
          <w:p w14:paraId="6C2B3CAF">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26、USB2.0*4；</w:t>
            </w:r>
          </w:p>
          <w:p w14:paraId="528A71A4">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27、LVDS 输出</w:t>
            </w:r>
            <w:r>
              <w:rPr>
                <w:rFonts w:hint="eastAsia" w:ascii="仿宋_GB2312" w:hAnsi="宋体" w:eastAsia="仿宋_GB2312" w:cs="Arial"/>
                <w:sz w:val="24"/>
                <w:lang w:eastAsia="zh-CN"/>
              </w:rPr>
              <w:t>≥</w:t>
            </w:r>
            <w:r>
              <w:rPr>
                <w:rFonts w:hint="eastAsia" w:ascii="仿宋_GB2312" w:hAnsi="宋体" w:eastAsia="仿宋_GB2312" w:cs="Arial"/>
                <w:sz w:val="24"/>
              </w:rPr>
              <w:t>1 个，可直接驱动 50/60Hz 液晶屏；</w:t>
            </w:r>
          </w:p>
          <w:p w14:paraId="68965CB4">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28、HDMI 输出</w:t>
            </w:r>
            <w:r>
              <w:rPr>
                <w:rFonts w:hint="eastAsia" w:ascii="仿宋_GB2312" w:hAnsi="宋体" w:eastAsia="仿宋_GB2312" w:cs="Arial"/>
                <w:sz w:val="24"/>
                <w:lang w:eastAsia="zh-CN"/>
              </w:rPr>
              <w:t>≥</w:t>
            </w:r>
            <w:r>
              <w:rPr>
                <w:rFonts w:hint="eastAsia" w:ascii="仿宋_GB2312" w:hAnsi="宋体" w:eastAsia="仿宋_GB2312" w:cs="Arial"/>
                <w:sz w:val="24"/>
              </w:rPr>
              <w:t>1 个，支持 1080P 输出。</w:t>
            </w:r>
          </w:p>
        </w:tc>
        <w:tc>
          <w:tcPr>
            <w:tcW w:w="1192" w:type="dxa"/>
            <w:tcBorders>
              <w:top w:val="single" w:color="auto" w:sz="4" w:space="0"/>
              <w:left w:val="single" w:color="auto" w:sz="4" w:space="0"/>
              <w:bottom w:val="single" w:color="auto" w:sz="4" w:space="0"/>
              <w:right w:val="single" w:color="auto" w:sz="4" w:space="0"/>
            </w:tcBorders>
            <w:vAlign w:val="center"/>
          </w:tcPr>
          <w:p w14:paraId="1C5CE5FE">
            <w:pPr>
              <w:spacing w:line="276" w:lineRule="auto"/>
              <w:ind w:left="420" w:hanging="420"/>
              <w:jc w:val="center"/>
              <w:rPr>
                <w:rFonts w:hint="eastAsia" w:ascii="仿宋_GB2312" w:hAnsi="宋体" w:eastAsia="仿宋_GB2312"/>
                <w:sz w:val="24"/>
              </w:rPr>
            </w:pPr>
            <w:r>
              <w:rPr>
                <w:rFonts w:hint="eastAsia" w:ascii="仿宋_GB2312" w:hAnsi="宋体" w:eastAsia="仿宋_GB2312"/>
                <w:sz w:val="24"/>
              </w:rPr>
              <w:t>1</w:t>
            </w:r>
            <w:r>
              <w:rPr>
                <w:rFonts w:hint="eastAsia" w:ascii="仿宋_GB2312" w:hAnsi="仿宋_GB2312" w:eastAsia="仿宋_GB2312" w:cs="仿宋_GB2312"/>
                <w:sz w:val="24"/>
                <w:lang w:val="en-US" w:eastAsia="zh-CN"/>
              </w:rPr>
              <w:t>台</w:t>
            </w:r>
          </w:p>
        </w:tc>
      </w:tr>
      <w:tr w14:paraId="41CF8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5195DD8">
            <w:pPr>
              <w:pStyle w:val="243"/>
              <w:snapToGrid w:val="0"/>
              <w:spacing w:line="400" w:lineRule="exact"/>
              <w:jc w:val="left"/>
              <w:rPr>
                <w:rFonts w:hint="eastAsia" w:ascii="仿宋_GB2312" w:hAnsi="宋体" w:eastAsia="仿宋_GB2312" w:cs="Arial"/>
                <w:b/>
                <w:bCs/>
                <w:color w:val="000000"/>
                <w:kern w:val="2"/>
                <w:sz w:val="24"/>
                <w:szCs w:val="24"/>
                <w:lang w:val="en-US" w:eastAsia="zh-CN" w:bidi="ar-SA"/>
              </w:rPr>
            </w:pPr>
            <w:r>
              <w:rPr>
                <w:rFonts w:hint="eastAsia" w:ascii="仿宋_GB2312" w:hAnsi="宋体" w:eastAsia="仿宋_GB2312" w:cs="Arial"/>
                <w:b/>
                <w:bCs/>
                <w:color w:val="000000"/>
                <w:sz w:val="24"/>
                <w:szCs w:val="24"/>
              </w:rPr>
              <w:t>（</w:t>
            </w:r>
            <w:r>
              <w:rPr>
                <w:rFonts w:hint="eastAsia" w:ascii="仿宋_GB2312" w:hAnsi="宋体" w:eastAsia="仿宋_GB2312" w:cs="Arial"/>
                <w:b/>
                <w:bCs/>
                <w:color w:val="000000"/>
                <w:sz w:val="24"/>
                <w:szCs w:val="24"/>
                <w:lang w:eastAsia="zh-CN"/>
              </w:rPr>
              <w:t>二</w:t>
            </w:r>
            <w:r>
              <w:rPr>
                <w:rFonts w:hint="eastAsia" w:ascii="仿宋_GB2312" w:hAnsi="宋体" w:eastAsia="仿宋_GB2312" w:cs="Arial"/>
                <w:b/>
                <w:bCs/>
                <w:color w:val="000000"/>
                <w:sz w:val="24"/>
                <w:szCs w:val="24"/>
              </w:rPr>
              <w:t>）多媒体会议室（通用设备）</w:t>
            </w:r>
          </w:p>
        </w:tc>
      </w:tr>
      <w:tr w14:paraId="79B8E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43A3F0B5">
            <w:pPr>
              <w:pStyle w:val="243"/>
              <w:snapToGrid w:val="0"/>
              <w:spacing w:line="400" w:lineRule="exact"/>
              <w:jc w:val="center"/>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五楼大会议室</w:t>
            </w:r>
          </w:p>
        </w:tc>
      </w:tr>
      <w:tr w14:paraId="361E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333ADCE6">
            <w:pPr>
              <w:pStyle w:val="243"/>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lang w:val="en-US" w:eastAsia="zh-CN"/>
              </w:rPr>
              <w:t>5</w:t>
            </w:r>
          </w:p>
        </w:tc>
        <w:tc>
          <w:tcPr>
            <w:tcW w:w="1350" w:type="dxa"/>
            <w:tcBorders>
              <w:top w:val="single" w:color="auto" w:sz="4" w:space="0"/>
              <w:left w:val="single" w:color="auto" w:sz="4" w:space="0"/>
              <w:bottom w:val="single" w:color="auto" w:sz="4" w:space="0"/>
              <w:right w:val="single" w:color="auto" w:sz="4" w:space="0"/>
            </w:tcBorders>
            <w:vAlign w:val="center"/>
          </w:tcPr>
          <w:p w14:paraId="26CF99AE">
            <w:pPr>
              <w:widowControl/>
              <w:spacing w:line="276" w:lineRule="auto"/>
              <w:jc w:val="center"/>
              <w:rPr>
                <w:rFonts w:hint="eastAsia" w:ascii="仿宋_GB2312" w:hAnsi="宋体" w:eastAsia="仿宋_GB2312"/>
                <w:sz w:val="24"/>
              </w:rPr>
            </w:pPr>
            <w:r>
              <w:rPr>
                <w:rFonts w:hint="eastAsia" w:ascii="仿宋_GB2312" w:hAnsi="宋体" w:eastAsia="仿宋_GB2312"/>
                <w:sz w:val="24"/>
              </w:rPr>
              <w:t>LED大屏</w:t>
            </w:r>
          </w:p>
        </w:tc>
        <w:tc>
          <w:tcPr>
            <w:tcW w:w="6417" w:type="dxa"/>
            <w:tcBorders>
              <w:top w:val="single" w:color="auto" w:sz="4" w:space="0"/>
              <w:left w:val="single" w:color="auto" w:sz="4" w:space="0"/>
              <w:bottom w:val="single" w:color="auto" w:sz="4" w:space="0"/>
              <w:right w:val="single" w:color="auto" w:sz="4" w:space="0"/>
            </w:tcBorders>
            <w:vAlign w:val="center"/>
          </w:tcPr>
          <w:p w14:paraId="2F951E2F">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47D2C1A2">
            <w:pPr>
              <w:widowControl/>
              <w:spacing w:line="276" w:lineRule="auto"/>
              <w:jc w:val="left"/>
              <w:rPr>
                <w:rFonts w:hint="eastAsia" w:ascii="仿宋_GB2312" w:hAnsi="宋体" w:eastAsia="仿宋_GB2312" w:cs="Arial"/>
                <w:b/>
                <w:bCs/>
                <w:sz w:val="24"/>
              </w:rPr>
            </w:pPr>
            <w:r>
              <w:rPr>
                <w:rFonts w:hint="eastAsia" w:ascii="仿宋_GB2312" w:hAnsi="宋体" w:eastAsia="仿宋_GB2312" w:cs="Arial"/>
                <w:b/>
                <w:bCs/>
                <w:sz w:val="24"/>
              </w:rPr>
              <w:t>一、显示屏规格参数</w:t>
            </w:r>
          </w:p>
          <w:p w14:paraId="21F73DA8">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w:t>
            </w:r>
            <w:r>
              <w:rPr>
                <w:rFonts w:hint="eastAsia" w:ascii="仿宋_GB2312" w:hAnsi="宋体" w:eastAsia="仿宋_GB2312" w:cs="Arial"/>
                <w:b w:val="0"/>
                <w:bCs w:val="0"/>
                <w:sz w:val="24"/>
              </w:rPr>
              <w:t>显示屏有效显示尺寸为≥4.48</w:t>
            </w:r>
            <w:r>
              <w:rPr>
                <w:rFonts w:hint="eastAsia" w:ascii="仿宋_GB2312" w:hAnsi="宋体" w:eastAsia="仿宋_GB2312" w:cs="Arial"/>
                <w:b w:val="0"/>
                <w:bCs w:val="0"/>
                <w:sz w:val="24"/>
                <w:lang w:val="en-US" w:eastAsia="zh-CN"/>
              </w:rPr>
              <w:t>m</w:t>
            </w:r>
            <w:r>
              <w:rPr>
                <w:rFonts w:hint="eastAsia" w:ascii="仿宋_GB2312" w:hAnsi="宋体" w:eastAsia="仿宋_GB2312" w:cs="Arial"/>
                <w:b w:val="0"/>
                <w:bCs w:val="0"/>
                <w:sz w:val="24"/>
              </w:rPr>
              <w:t>*2.24</w:t>
            </w:r>
            <w:r>
              <w:rPr>
                <w:rFonts w:hint="eastAsia" w:ascii="仿宋_GB2312" w:hAnsi="宋体" w:eastAsia="仿宋_GB2312" w:cs="Arial"/>
                <w:b w:val="0"/>
                <w:bCs w:val="0"/>
                <w:sz w:val="24"/>
                <w:lang w:val="en-US" w:eastAsia="zh-CN"/>
              </w:rPr>
              <w:t>m</w:t>
            </w:r>
            <w:r>
              <w:rPr>
                <w:rFonts w:hint="eastAsia" w:ascii="仿宋_GB2312" w:hAnsi="宋体" w:eastAsia="仿宋_GB2312" w:cs="Arial"/>
                <w:b w:val="0"/>
                <w:bCs w:val="0"/>
                <w:sz w:val="24"/>
              </w:rPr>
              <w:t>；像素构成：表贴三合一1010（1R1G1B）。</w:t>
            </w:r>
          </w:p>
          <w:p w14:paraId="416EB6C7">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2.</w:t>
            </w:r>
            <w:r>
              <w:rPr>
                <w:rFonts w:hint="eastAsia" w:ascii="仿宋_GB2312" w:hAnsi="宋体" w:eastAsia="仿宋_GB2312" w:cs="Arial"/>
                <w:b w:val="0"/>
                <w:bCs w:val="0"/>
                <w:sz w:val="24"/>
              </w:rPr>
              <w:t>点间距：1.53mm，像素密度：422500，模组分辨率：208*104，模组尺寸：320mm*160mm*15mm；单元面积：0.0512㎡、模组重量：0.485kg、平整度：P≤0.2mm、箱体间缝隙≤0.1mm；</w:t>
            </w:r>
          </w:p>
          <w:p w14:paraId="330B2D8B">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3.</w:t>
            </w:r>
            <w:r>
              <w:rPr>
                <w:rFonts w:hint="eastAsia" w:ascii="仿宋_GB2312" w:hAnsi="宋体" w:eastAsia="仿宋_GB2312" w:cs="Arial"/>
                <w:b w:val="0"/>
                <w:bCs w:val="0"/>
                <w:sz w:val="24"/>
              </w:rPr>
              <w:t>白平衡亮度：≥600cd/m2；</w:t>
            </w:r>
          </w:p>
          <w:p w14:paraId="1963FAE4">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4.</w:t>
            </w:r>
            <w:r>
              <w:rPr>
                <w:rFonts w:hint="eastAsia" w:ascii="仿宋_GB2312" w:hAnsi="宋体" w:eastAsia="仿宋_GB2312" w:cs="Arial"/>
                <w:b w:val="0"/>
                <w:bCs w:val="0"/>
                <w:sz w:val="24"/>
              </w:rPr>
              <w:t>亮度调节功能：0～100％亮度可调，屏幕亮度具有随环境照度的变化自动调整和任意设置亮度功能；</w:t>
            </w:r>
          </w:p>
          <w:p w14:paraId="5DDD5AD7">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5.</w:t>
            </w:r>
            <w:r>
              <w:rPr>
                <w:rFonts w:hint="eastAsia" w:ascii="仿宋_GB2312" w:hAnsi="宋体" w:eastAsia="仿宋_GB2312" w:cs="Arial"/>
                <w:b w:val="0"/>
                <w:bCs w:val="0"/>
                <w:sz w:val="24"/>
              </w:rPr>
              <w:t>换帧频率</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60Hz，刷新频率</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4125Hz；</w:t>
            </w:r>
          </w:p>
          <w:p w14:paraId="3DC30022">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6.</w:t>
            </w:r>
            <w:r>
              <w:rPr>
                <w:rFonts w:hint="eastAsia" w:ascii="仿宋_GB2312" w:hAnsi="宋体" w:eastAsia="仿宋_GB2312" w:cs="Arial"/>
                <w:b w:val="0"/>
                <w:bCs w:val="0"/>
                <w:sz w:val="24"/>
              </w:rPr>
              <w:t>对比度:≥8000:1，色温：3000～21000可调；</w:t>
            </w:r>
          </w:p>
          <w:p w14:paraId="39E7D608">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7.</w:t>
            </w:r>
            <w:r>
              <w:rPr>
                <w:rFonts w:hint="eastAsia" w:ascii="仿宋_GB2312" w:hAnsi="宋体" w:eastAsia="仿宋_GB2312" w:cs="Arial"/>
                <w:b w:val="0"/>
                <w:bCs w:val="0"/>
                <w:sz w:val="24"/>
              </w:rPr>
              <w:t>最大功耗：≤750W/㎡，平均功耗：≤300W/㎡；</w:t>
            </w:r>
          </w:p>
          <w:p w14:paraId="63E715A6">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8.</w:t>
            </w:r>
            <w:r>
              <w:rPr>
                <w:rFonts w:hint="eastAsia" w:ascii="仿宋_GB2312" w:hAnsi="宋体" w:eastAsia="仿宋_GB2312" w:cs="Arial"/>
                <w:b w:val="0"/>
                <w:bCs w:val="0"/>
                <w:sz w:val="24"/>
              </w:rPr>
              <w:t>亮度均匀性：IGII≥98.5%；</w:t>
            </w:r>
          </w:p>
          <w:p w14:paraId="217347BC">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9.</w:t>
            </w:r>
            <w:r>
              <w:rPr>
                <w:rFonts w:hint="eastAsia" w:ascii="仿宋_GB2312" w:hAnsi="宋体" w:eastAsia="仿宋_GB2312" w:cs="Arial"/>
                <w:b w:val="0"/>
                <w:bCs w:val="0"/>
                <w:sz w:val="24"/>
              </w:rPr>
              <w:t>低亮高灰:100％亮度时，16bit灰度，20%亮度时，12bit灰度；</w:t>
            </w:r>
          </w:p>
          <w:p w14:paraId="01A0723E">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10.</w:t>
            </w:r>
            <w:r>
              <w:rPr>
                <w:rFonts w:hint="eastAsia" w:ascii="仿宋_GB2312" w:hAnsi="宋体" w:eastAsia="仿宋_GB2312" w:cs="Arial"/>
                <w:b w:val="0"/>
                <w:bCs w:val="0"/>
                <w:sz w:val="24"/>
              </w:rPr>
              <w:t>支持视频、音频、图像、文字、Flash、gif等形式的媒体文件播放;支持office的Word、Excel、PPT显示;支持时钟、计时、天气预报显示;支持外部视频信号(TV、AV、S-Video、复合视频)播放;支持多页面多分区节目编辑；</w:t>
            </w:r>
          </w:p>
          <w:p w14:paraId="24E59753">
            <w:pPr>
              <w:widowControl/>
              <w:spacing w:line="276" w:lineRule="auto"/>
              <w:jc w:val="left"/>
              <w:rPr>
                <w:rFonts w:hint="eastAsia" w:ascii="仿宋_GB2312" w:hAnsi="宋体" w:eastAsia="仿宋_GB2312" w:cs="Arial"/>
                <w:b/>
                <w:bCs/>
                <w:sz w:val="24"/>
              </w:rPr>
            </w:pPr>
            <w:r>
              <w:rPr>
                <w:rFonts w:hint="eastAsia" w:ascii="仿宋_GB2312" w:hAnsi="宋体" w:eastAsia="仿宋_GB2312" w:cs="Arial"/>
                <w:b/>
                <w:bCs/>
                <w:sz w:val="24"/>
              </w:rPr>
              <w:t>二、开关电源规格参数</w:t>
            </w:r>
          </w:p>
          <w:p w14:paraId="488ACA16">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w:t>
            </w:r>
            <w:r>
              <w:rPr>
                <w:rFonts w:hint="eastAsia" w:ascii="仿宋_GB2312" w:hAnsi="宋体" w:eastAsia="仿宋_GB2312" w:cs="Arial"/>
                <w:b w:val="0"/>
                <w:bCs w:val="0"/>
                <w:sz w:val="24"/>
              </w:rPr>
              <w:t>输入电压范围：额定输入电压:200-240VAC, 50/60Hz 2. 5A 额定输出电压：5VDC, 40A；</w:t>
            </w:r>
          </w:p>
          <w:p w14:paraId="49B7E1A0">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2.</w:t>
            </w:r>
            <w:r>
              <w:rPr>
                <w:rFonts w:hint="eastAsia" w:ascii="仿宋_GB2312" w:hAnsi="宋体" w:eastAsia="仿宋_GB2312" w:cs="Arial"/>
                <w:b w:val="0"/>
                <w:bCs w:val="0"/>
                <w:sz w:val="24"/>
              </w:rPr>
              <w:t>纹波和噪声：≤200mVp-p；</w:t>
            </w:r>
          </w:p>
          <w:p w14:paraId="10B607F5">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3.</w:t>
            </w:r>
            <w:r>
              <w:rPr>
                <w:rFonts w:hint="eastAsia" w:ascii="仿宋_GB2312" w:hAnsi="宋体" w:eastAsia="仿宋_GB2312" w:cs="Arial"/>
                <w:b w:val="0"/>
                <w:bCs w:val="0"/>
                <w:sz w:val="24"/>
              </w:rPr>
              <w:t>过载保护：额定负载的110～150%范围内电源保护，去载恢复正常输出；</w:t>
            </w:r>
          </w:p>
          <w:p w14:paraId="2218350B">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4.</w:t>
            </w:r>
            <w:r>
              <w:rPr>
                <w:rFonts w:hint="eastAsia" w:ascii="仿宋_GB2312" w:hAnsi="宋体" w:eastAsia="仿宋_GB2312" w:cs="Arial"/>
                <w:b w:val="0"/>
                <w:bCs w:val="0"/>
                <w:sz w:val="24"/>
              </w:rPr>
              <w:t>短路保护：输出端短路时电源保护，输出关断，去掉短路恢复正常输出；</w:t>
            </w:r>
          </w:p>
          <w:p w14:paraId="78CF974C">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5.</w:t>
            </w:r>
            <w:r>
              <w:rPr>
                <w:rFonts w:hint="eastAsia" w:ascii="仿宋_GB2312" w:hAnsi="宋体" w:eastAsia="仿宋_GB2312" w:cs="Arial"/>
                <w:b w:val="0"/>
                <w:bCs w:val="0"/>
                <w:sz w:val="24"/>
              </w:rPr>
              <w:t>安全标准：符合</w:t>
            </w:r>
            <w:r>
              <w:rPr>
                <w:rFonts w:hint="eastAsia" w:ascii="仿宋_GB2312" w:hAnsi="宋体" w:eastAsia="仿宋_GB2312" w:cs="Arial"/>
                <w:b w:val="0"/>
                <w:bCs w:val="0"/>
                <w:sz w:val="24"/>
                <w:lang w:eastAsia="zh-CN"/>
              </w:rPr>
              <w:t>GB4943.1－2022</w:t>
            </w:r>
            <w:r>
              <w:rPr>
                <w:rFonts w:hint="eastAsia" w:ascii="仿宋_GB2312" w:hAnsi="宋体" w:eastAsia="仿宋_GB2312" w:cs="Arial"/>
                <w:b w:val="0"/>
                <w:bCs w:val="0"/>
                <w:sz w:val="24"/>
              </w:rPr>
              <w:t>；</w:t>
            </w:r>
          </w:p>
          <w:p w14:paraId="0255B013">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6.</w:t>
            </w:r>
            <w:r>
              <w:rPr>
                <w:rFonts w:hint="eastAsia" w:ascii="仿宋_GB2312" w:hAnsi="宋体" w:eastAsia="仿宋_GB2312" w:cs="Arial"/>
                <w:b w:val="0"/>
                <w:bCs w:val="0"/>
                <w:sz w:val="24"/>
              </w:rPr>
              <w:t>绝缘电阻：I/P-O/P、I/P-FG、O/P-FG在500VDC条件下测试的绝缘电阻需&gt;100Ω；</w:t>
            </w:r>
          </w:p>
          <w:p w14:paraId="5DACE91A">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7.</w:t>
            </w:r>
            <w:r>
              <w:rPr>
                <w:rFonts w:hint="eastAsia" w:ascii="仿宋_GB2312" w:hAnsi="宋体" w:eastAsia="仿宋_GB2312" w:cs="Arial"/>
                <w:b w:val="0"/>
                <w:bCs w:val="0"/>
                <w:sz w:val="24"/>
              </w:rPr>
              <w:t>平均无故障工作时间（MTBF）：≥100,000小时；</w:t>
            </w:r>
          </w:p>
          <w:p w14:paraId="50941A8A">
            <w:pPr>
              <w:widowControl/>
              <w:spacing w:line="276" w:lineRule="auto"/>
              <w:jc w:val="left"/>
              <w:rPr>
                <w:rFonts w:hint="eastAsia" w:ascii="仿宋_GB2312" w:hAnsi="宋体" w:eastAsia="仿宋_GB2312" w:cs="Arial"/>
                <w:b/>
                <w:bCs/>
                <w:sz w:val="24"/>
              </w:rPr>
            </w:pPr>
            <w:r>
              <w:rPr>
                <w:rFonts w:hint="eastAsia" w:ascii="仿宋_GB2312" w:hAnsi="宋体" w:eastAsia="仿宋_GB2312" w:cs="Arial"/>
                <w:b/>
                <w:bCs/>
                <w:sz w:val="24"/>
              </w:rPr>
              <w:t>三、接收卡规格参数</w:t>
            </w:r>
          </w:p>
          <w:p w14:paraId="3B0E2B6B">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w:t>
            </w:r>
            <w:r>
              <w:rPr>
                <w:rFonts w:hint="eastAsia" w:ascii="仿宋_GB2312" w:hAnsi="宋体" w:eastAsia="仿宋_GB2312" w:cs="Arial"/>
                <w:b w:val="0"/>
                <w:bCs w:val="0"/>
                <w:sz w:val="24"/>
              </w:rPr>
              <w:t>单卡最大带载 512×384像素，最多支持 24 组RGB 并行数据；</w:t>
            </w:r>
          </w:p>
          <w:p w14:paraId="3365CAB4">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2.</w:t>
            </w:r>
            <w:r>
              <w:rPr>
                <w:rFonts w:hint="eastAsia" w:ascii="仿宋_GB2312" w:hAnsi="宋体" w:eastAsia="仿宋_GB2312" w:cs="Arial"/>
                <w:b w:val="0"/>
                <w:bCs w:val="0"/>
                <w:sz w:val="24"/>
              </w:rPr>
              <w:t>支持色彩管理，将显示色域在多个色域之间自由切换；</w:t>
            </w:r>
          </w:p>
          <w:p w14:paraId="29633193">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3.</w:t>
            </w:r>
            <w:r>
              <w:rPr>
                <w:rFonts w:hint="eastAsia" w:ascii="仿宋_GB2312" w:hAnsi="宋体" w:eastAsia="仿宋_GB2312" w:cs="Arial"/>
                <w:b w:val="0"/>
                <w:bCs w:val="0"/>
                <w:sz w:val="24"/>
              </w:rPr>
              <w:t>支持18Bit+,使LED显示屏灰阶提升4倍，有效处理低亮时灰度丢失问题。</w:t>
            </w:r>
          </w:p>
          <w:p w14:paraId="5A331E7B">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4.</w:t>
            </w:r>
            <w:r>
              <w:rPr>
                <w:rFonts w:hint="eastAsia" w:ascii="仿宋_GB2312" w:hAnsi="宋体" w:eastAsia="仿宋_GB2312" w:cs="Arial"/>
                <w:b w:val="0"/>
                <w:bCs w:val="0"/>
                <w:sz w:val="24"/>
              </w:rPr>
              <w:t xml:space="preserve">采用 12 个标准HUB75接口，具有高稳定性和高可靠性，适用于多种环境的搭建；                                         </w:t>
            </w:r>
          </w:p>
          <w:p w14:paraId="6A24128D">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5.</w:t>
            </w:r>
            <w:r>
              <w:rPr>
                <w:rFonts w:hint="eastAsia" w:ascii="仿宋_GB2312" w:hAnsi="宋体" w:eastAsia="仿宋_GB2312" w:cs="Arial"/>
                <w:b w:val="0"/>
                <w:bCs w:val="0"/>
                <w:sz w:val="24"/>
              </w:rPr>
              <w:t>支持逐点亮色度校正，可以对每个灯点的亮度和色度进行校正，有效消除色差；</w:t>
            </w:r>
          </w:p>
          <w:p w14:paraId="208F2F00">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6.</w:t>
            </w:r>
            <w:r>
              <w:rPr>
                <w:rFonts w:hint="eastAsia" w:ascii="仿宋_GB2312" w:hAnsi="宋体" w:eastAsia="仿宋_GB2312" w:cs="Arial"/>
                <w:b w:val="0"/>
                <w:bCs w:val="0"/>
                <w:sz w:val="24"/>
              </w:rPr>
              <w:t>快速亮暗线调节在调试软件上进行快速亮暗线调节；</w:t>
            </w:r>
          </w:p>
          <w:p w14:paraId="12382C05">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7.</w:t>
            </w:r>
            <w:r>
              <w:rPr>
                <w:rFonts w:hint="eastAsia" w:ascii="仿宋_GB2312" w:hAnsi="宋体" w:eastAsia="仿宋_GB2312" w:cs="Arial"/>
                <w:b w:val="0"/>
                <w:bCs w:val="0"/>
                <w:sz w:val="24"/>
              </w:rPr>
              <w:t>配合支持 3D 功能的独立主控，在软件或独立主控的操作面板上开启 3D 功能，并设置 3D 参数，使画面显示 3D 效果；</w:t>
            </w:r>
          </w:p>
          <w:p w14:paraId="7A4F5CAE">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8.</w:t>
            </w:r>
            <w:r>
              <w:rPr>
                <w:rFonts w:hint="eastAsia" w:ascii="仿宋_GB2312" w:hAnsi="宋体" w:eastAsia="仿宋_GB2312" w:cs="Arial"/>
                <w:b w:val="0"/>
                <w:bCs w:val="0"/>
                <w:sz w:val="24"/>
              </w:rPr>
              <w:t>支持预存画面设置，可以将指定图片设置为显示屏的开机、网线断开或无视频源信号时的画面或者最后一帧画面；</w:t>
            </w:r>
          </w:p>
          <w:p w14:paraId="5853B449">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9.</w:t>
            </w:r>
            <w:r>
              <w:rPr>
                <w:rFonts w:hint="eastAsia" w:ascii="仿宋_GB2312" w:hAnsi="宋体" w:eastAsia="仿宋_GB2312" w:cs="Arial"/>
                <w:b w:val="0"/>
                <w:bCs w:val="0"/>
                <w:sz w:val="24"/>
              </w:rPr>
              <w:t>可以监测自身的温度和电压，在软件上可以查看接收卡的温度和电压，检测发送设备与接收卡间或接收卡与接收卡间的网络通讯质量，记录错误包数。</w:t>
            </w:r>
          </w:p>
          <w:p w14:paraId="72F142C8">
            <w:pPr>
              <w:widowControl/>
              <w:spacing w:line="276" w:lineRule="auto"/>
              <w:jc w:val="left"/>
              <w:rPr>
                <w:rFonts w:hint="eastAsia" w:ascii="仿宋_GB2312" w:hAnsi="宋体" w:eastAsia="仿宋_GB2312" w:cs="Arial"/>
                <w:b/>
                <w:bCs/>
                <w:sz w:val="24"/>
              </w:rPr>
            </w:pPr>
            <w:r>
              <w:rPr>
                <w:rFonts w:hint="eastAsia" w:ascii="仿宋_GB2312" w:hAnsi="宋体" w:eastAsia="仿宋_GB2312" w:cs="Arial"/>
                <w:b/>
                <w:bCs/>
                <w:sz w:val="24"/>
              </w:rPr>
              <w:t>四、视频控制平台规格参数</w:t>
            </w:r>
          </w:p>
          <w:p w14:paraId="3408FB29">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w:t>
            </w:r>
            <w:r>
              <w:rPr>
                <w:rFonts w:hint="eastAsia" w:ascii="仿宋_GB2312" w:hAnsi="宋体" w:eastAsia="仿宋_GB2312" w:cs="Arial"/>
                <w:b w:val="0"/>
                <w:bCs w:val="0"/>
                <w:sz w:val="24"/>
              </w:rPr>
              <w:t>支持常见的视频接口，包括</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 路DVI，</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2 路 HDMI1.4，</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 路3G-SDI+LOOP；</w:t>
            </w:r>
          </w:p>
          <w:p w14:paraId="0AE49DFB">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2.</w:t>
            </w:r>
            <w:r>
              <w:rPr>
                <w:rFonts w:hint="eastAsia" w:ascii="仿宋_GB2312" w:hAnsi="宋体" w:eastAsia="仿宋_GB2312" w:cs="Arial"/>
                <w:b w:val="0"/>
                <w:bCs w:val="0"/>
                <w:sz w:val="24"/>
              </w:rPr>
              <w:t>支持</w:t>
            </w:r>
            <w:r>
              <w:rPr>
                <w:rFonts w:hint="eastAsia" w:ascii="宋体" w:hAnsi="宋体" w:eastAsia="宋体" w:cs="宋体"/>
                <w:sz w:val="28"/>
                <w:szCs w:val="28"/>
                <w:lang w:val="en-US" w:eastAsia="zh-CN"/>
              </w:rPr>
              <w:t>≥</w:t>
            </w:r>
            <w:r>
              <w:rPr>
                <w:rFonts w:hint="eastAsia" w:ascii="仿宋_GB2312" w:hAnsi="宋体" w:eastAsia="仿宋_GB2312" w:cs="Arial"/>
                <w:b w:val="0"/>
                <w:bCs w:val="0"/>
                <w:sz w:val="24"/>
              </w:rPr>
              <w:t>3 个窗口和 1 路 OSD同时显示；</w:t>
            </w:r>
          </w:p>
          <w:p w14:paraId="7309CD30">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3.</w:t>
            </w:r>
            <w:r>
              <w:rPr>
                <w:rFonts w:hint="eastAsia" w:ascii="仿宋_GB2312" w:hAnsi="宋体" w:eastAsia="仿宋_GB2312" w:cs="Arial"/>
                <w:b w:val="0"/>
                <w:bCs w:val="0"/>
                <w:sz w:val="24"/>
              </w:rPr>
              <w:t>支持快捷配屏和高级配屏功能，脱离电脑也能实现快速配屏；</w:t>
            </w:r>
          </w:p>
          <w:p w14:paraId="7D871DEE">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4.</w:t>
            </w:r>
            <w:r>
              <w:rPr>
                <w:rFonts w:hint="eastAsia" w:ascii="仿宋_GB2312" w:hAnsi="宋体" w:eastAsia="仿宋_GB2312" w:cs="Arial"/>
                <w:b w:val="0"/>
                <w:bCs w:val="0"/>
                <w:sz w:val="24"/>
              </w:rPr>
              <w:t>支持 HDMI、DVI 输入分辨率自定义调节；</w:t>
            </w:r>
          </w:p>
          <w:p w14:paraId="2CA61F36">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5.</w:t>
            </w:r>
            <w:r>
              <w:rPr>
                <w:rFonts w:hint="eastAsia" w:ascii="仿宋_GB2312" w:hAnsi="宋体" w:eastAsia="仿宋_GB2312" w:cs="Arial"/>
                <w:b w:val="0"/>
                <w:bCs w:val="0"/>
                <w:sz w:val="24"/>
              </w:rPr>
              <w:t>支持设备间备份和设备内网口备份设置，保障因设备故障或网线故障时，屏体运行正常；</w:t>
            </w:r>
          </w:p>
          <w:p w14:paraId="78FC0DAA">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6.</w:t>
            </w:r>
            <w:r>
              <w:rPr>
                <w:rFonts w:hint="eastAsia" w:ascii="仿宋_GB2312" w:hAnsi="宋体" w:eastAsia="仿宋_GB2312" w:cs="Arial"/>
                <w:b w:val="0"/>
                <w:bCs w:val="0"/>
                <w:sz w:val="24"/>
              </w:rPr>
              <w:t>视频输出最大带载</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 xml:space="preserve"> 650 万像素，最宽不低于10240，最高不低于8192；</w:t>
            </w:r>
          </w:p>
          <w:p w14:paraId="2997C285">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7.</w:t>
            </w:r>
            <w:r>
              <w:rPr>
                <w:rFonts w:hint="eastAsia" w:ascii="仿宋_GB2312" w:hAnsi="宋体" w:eastAsia="仿宋_GB2312" w:cs="Arial"/>
                <w:b w:val="0"/>
                <w:bCs w:val="0"/>
                <w:sz w:val="24"/>
              </w:rPr>
              <w:t>支持带载屏体亮度调节，通过旋钮可实现</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100级亮度调节；</w:t>
            </w:r>
          </w:p>
          <w:p w14:paraId="035BB99C">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8.</w:t>
            </w:r>
            <w:r>
              <w:rPr>
                <w:rFonts w:hint="eastAsia" w:ascii="仿宋_GB2312" w:hAnsi="宋体" w:eastAsia="仿宋_GB2312" w:cs="Arial"/>
                <w:b w:val="0"/>
                <w:bCs w:val="0"/>
                <w:sz w:val="24"/>
              </w:rPr>
              <w:t>支持逐点亮度校正，可以对所有灯点的亮度和色度进行采集校正，有效消除LED模组的色差，使整屏的亮度和色度达到高度均匀一致，提高显示屏的画质；</w:t>
            </w:r>
          </w:p>
          <w:p w14:paraId="090F0FE9">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9.</w:t>
            </w:r>
            <w:r>
              <w:rPr>
                <w:rFonts w:hint="eastAsia" w:ascii="仿宋_GB2312" w:hAnsi="宋体" w:eastAsia="仿宋_GB2312" w:cs="Arial"/>
                <w:b w:val="0"/>
                <w:bCs w:val="0"/>
                <w:sz w:val="24"/>
              </w:rPr>
              <w:t>支持创建</w:t>
            </w:r>
            <w:r>
              <w:rPr>
                <w:rFonts w:hint="eastAsia" w:ascii="宋体" w:hAnsi="宋体" w:eastAsia="宋体" w:cs="宋体"/>
                <w:sz w:val="28"/>
                <w:szCs w:val="28"/>
                <w:lang w:val="en-US" w:eastAsia="zh-CN"/>
              </w:rPr>
              <w:t>≥</w:t>
            </w:r>
            <w:r>
              <w:rPr>
                <w:rFonts w:hint="eastAsia" w:ascii="仿宋_GB2312" w:hAnsi="宋体" w:eastAsia="仿宋_GB2312" w:cs="Arial"/>
                <w:b w:val="0"/>
                <w:bCs w:val="0"/>
                <w:sz w:val="24"/>
              </w:rPr>
              <w:t>10 个用户场景作为模板保存；</w:t>
            </w:r>
          </w:p>
          <w:p w14:paraId="0576DFFB">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10.</w:t>
            </w:r>
            <w:r>
              <w:rPr>
                <w:rFonts w:hint="eastAsia" w:ascii="仿宋_GB2312" w:hAnsi="宋体" w:eastAsia="仿宋_GB2312" w:cs="Arial"/>
                <w:b w:val="0"/>
                <w:bCs w:val="0"/>
                <w:sz w:val="24"/>
              </w:rPr>
              <w:t>支持选择 HDMI 输入源或 DVI 输入源作为同步信号，达到输出的场级同步；</w:t>
            </w:r>
          </w:p>
          <w:p w14:paraId="7BC6F1D5">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11.</w:t>
            </w:r>
            <w:r>
              <w:rPr>
                <w:rFonts w:hint="eastAsia" w:ascii="仿宋_GB2312" w:hAnsi="宋体" w:eastAsia="仿宋_GB2312" w:cs="Arial"/>
                <w:b w:val="0"/>
                <w:bCs w:val="0"/>
                <w:sz w:val="24"/>
              </w:rPr>
              <w:t>支持音频独立输入和伴随HDMI输入两种模式，音频独立输出及扩展输出两种输出模式；</w:t>
            </w:r>
          </w:p>
          <w:p w14:paraId="3621EBE9">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12.</w:t>
            </w:r>
            <w:r>
              <w:rPr>
                <w:rFonts w:hint="eastAsia" w:ascii="仿宋_GB2312" w:hAnsi="宋体" w:eastAsia="仿宋_GB2312" w:cs="Arial"/>
                <w:b w:val="0"/>
                <w:bCs w:val="0"/>
                <w:sz w:val="24"/>
              </w:rPr>
              <w:t>前面板配备直观的 LCD 显示界面，可直接观察网口的通讯状态，设备型号，IP地址，屏幕大小及信号源状态等信息，简化系统的控制操作。</w:t>
            </w:r>
          </w:p>
          <w:p w14:paraId="4565B012">
            <w:pPr>
              <w:widowControl/>
              <w:spacing w:line="276" w:lineRule="auto"/>
              <w:jc w:val="left"/>
              <w:rPr>
                <w:rFonts w:hint="eastAsia" w:ascii="仿宋_GB2312" w:hAnsi="宋体" w:eastAsia="仿宋_GB2312" w:cs="Arial"/>
                <w:b/>
                <w:bCs/>
                <w:sz w:val="24"/>
              </w:rPr>
            </w:pPr>
            <w:r>
              <w:rPr>
                <w:rFonts w:hint="eastAsia" w:ascii="仿宋_GB2312" w:hAnsi="宋体" w:eastAsia="仿宋_GB2312" w:cs="Arial"/>
                <w:b/>
                <w:bCs/>
                <w:sz w:val="24"/>
              </w:rPr>
              <w:t>五、智能配电柜规格参数</w:t>
            </w:r>
          </w:p>
          <w:p w14:paraId="6E37AFC3">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w:t>
            </w:r>
            <w:r>
              <w:rPr>
                <w:rFonts w:hint="eastAsia" w:ascii="仿宋_GB2312" w:hAnsi="宋体" w:eastAsia="仿宋_GB2312" w:cs="Arial"/>
                <w:b w:val="0"/>
                <w:bCs w:val="0"/>
                <w:sz w:val="24"/>
              </w:rPr>
              <w:t>金属外壳 冷轧钢板过塑，安装方式 壁挂式；</w:t>
            </w:r>
          </w:p>
          <w:p w14:paraId="0FF6F20B">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2.</w:t>
            </w:r>
            <w:r>
              <w:rPr>
                <w:rFonts w:hint="eastAsia" w:ascii="仿宋_GB2312" w:hAnsi="宋体" w:eastAsia="仿宋_GB2312" w:cs="Arial"/>
                <w:b w:val="0"/>
                <w:bCs w:val="0"/>
                <w:sz w:val="24"/>
              </w:rPr>
              <w:t>控制方式 手动控制 本地按键 一键启动 停止；</w:t>
            </w:r>
          </w:p>
          <w:p w14:paraId="225986D9">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3.</w:t>
            </w:r>
            <w:r>
              <w:rPr>
                <w:rFonts w:hint="eastAsia" w:ascii="仿宋_GB2312" w:hAnsi="宋体" w:eastAsia="仿宋_GB2312" w:cs="Arial"/>
                <w:b w:val="0"/>
                <w:bCs w:val="0"/>
                <w:sz w:val="24"/>
              </w:rPr>
              <w:t>时控控制 四组定时开关 时间段；</w:t>
            </w:r>
          </w:p>
          <w:p w14:paraId="5DE6257E">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4.</w:t>
            </w:r>
            <w:r>
              <w:rPr>
                <w:rFonts w:hint="eastAsia" w:ascii="仿宋_GB2312" w:hAnsi="宋体" w:eastAsia="仿宋_GB2312" w:cs="Arial"/>
                <w:b w:val="0"/>
                <w:bCs w:val="0"/>
                <w:sz w:val="24"/>
              </w:rPr>
              <w:t>遥控控制 空旷距离</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100米，拉伸遥控器天线；</w:t>
            </w:r>
          </w:p>
          <w:p w14:paraId="3C1146E5">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5.</w:t>
            </w:r>
            <w:r>
              <w:rPr>
                <w:rFonts w:hint="eastAsia" w:ascii="仿宋_GB2312" w:hAnsi="宋体" w:eastAsia="仿宋_GB2312" w:cs="Arial"/>
                <w:b w:val="0"/>
                <w:bCs w:val="0"/>
                <w:sz w:val="24"/>
              </w:rPr>
              <w:t>中控控制 MODBUS 485通信协议；</w:t>
            </w:r>
          </w:p>
          <w:p w14:paraId="34BDA4D1">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6.</w:t>
            </w:r>
            <w:r>
              <w:rPr>
                <w:rFonts w:hint="eastAsia" w:ascii="仿宋_GB2312" w:hAnsi="宋体" w:eastAsia="仿宋_GB2312" w:cs="Arial"/>
                <w:b w:val="0"/>
                <w:bCs w:val="0"/>
                <w:sz w:val="24"/>
              </w:rPr>
              <w:t>设备联动 由电脑或视频处理器开关机联动配电箱开关；</w:t>
            </w:r>
          </w:p>
          <w:p w14:paraId="2AC58156">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7.</w:t>
            </w:r>
            <w:r>
              <w:rPr>
                <w:rFonts w:hint="eastAsia" w:ascii="仿宋_GB2312" w:hAnsi="宋体" w:eastAsia="仿宋_GB2312" w:cs="Arial"/>
                <w:b w:val="0"/>
                <w:bCs w:val="0"/>
                <w:sz w:val="24"/>
              </w:rPr>
              <w:t>电脑控制 专用智能配电箱软件；</w:t>
            </w:r>
          </w:p>
          <w:p w14:paraId="66E69599">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8.</w:t>
            </w:r>
            <w:r>
              <w:rPr>
                <w:rFonts w:hint="eastAsia" w:ascii="仿宋_GB2312" w:hAnsi="宋体" w:eastAsia="仿宋_GB2312" w:cs="Arial"/>
                <w:b w:val="0"/>
                <w:bCs w:val="0"/>
                <w:sz w:val="24"/>
              </w:rPr>
              <w:t>接口功能 IN1 GND 外部多功能卡或远程开关量输入；</w:t>
            </w:r>
          </w:p>
          <w:p w14:paraId="0288ED8A">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9.</w:t>
            </w:r>
            <w:r>
              <w:rPr>
                <w:rFonts w:hint="eastAsia" w:ascii="仿宋_GB2312" w:hAnsi="宋体" w:eastAsia="仿宋_GB2312" w:cs="Arial"/>
                <w:b w:val="0"/>
                <w:bCs w:val="0"/>
                <w:sz w:val="24"/>
              </w:rPr>
              <w:t>额定功率</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15KW。</w:t>
            </w:r>
          </w:p>
          <w:p w14:paraId="6CB91634">
            <w:pPr>
              <w:widowControl/>
              <w:spacing w:line="276" w:lineRule="auto"/>
              <w:jc w:val="left"/>
              <w:rPr>
                <w:rFonts w:hint="eastAsia" w:ascii="仿宋_GB2312" w:hAnsi="宋体" w:eastAsia="仿宋_GB2312" w:cs="Arial"/>
                <w:b/>
                <w:bCs/>
                <w:sz w:val="24"/>
              </w:rPr>
            </w:pPr>
            <w:r>
              <w:rPr>
                <w:rFonts w:hint="eastAsia" w:ascii="仿宋_GB2312" w:hAnsi="宋体" w:eastAsia="仿宋_GB2312" w:cs="Arial"/>
                <w:b/>
                <w:bCs/>
                <w:sz w:val="24"/>
              </w:rPr>
              <w:t>六、钢结构及装饰</w:t>
            </w:r>
          </w:p>
          <w:p w14:paraId="71EA4D37">
            <w:pPr>
              <w:widowControl/>
              <w:spacing w:line="276" w:lineRule="auto"/>
              <w:jc w:val="left"/>
              <w:rPr>
                <w:rFonts w:hint="eastAsia" w:ascii="仿宋_GB2312" w:hAnsi="宋体" w:eastAsia="仿宋_GB2312" w:cs="Arial"/>
                <w:sz w:val="24"/>
              </w:rPr>
            </w:pPr>
            <w:r>
              <w:rPr>
                <w:rFonts w:hint="eastAsia" w:ascii="仿宋_GB2312" w:hAnsi="宋体" w:eastAsia="仿宋_GB2312" w:cs="Arial"/>
                <w:b w:val="0"/>
                <w:bCs w:val="0"/>
                <w:sz w:val="24"/>
              </w:rPr>
              <w:t>20</w:t>
            </w:r>
            <w:r>
              <w:rPr>
                <w:rFonts w:hint="eastAsia" w:ascii="仿宋_GB2312" w:hAnsi="宋体" w:eastAsia="仿宋_GB2312" w:cs="Arial"/>
                <w:b w:val="0"/>
                <w:bCs w:val="0"/>
                <w:sz w:val="24"/>
                <w:lang w:val="en-US" w:eastAsia="zh-CN"/>
              </w:rPr>
              <w:t>mm</w:t>
            </w:r>
            <w:r>
              <w:rPr>
                <w:rFonts w:hint="eastAsia" w:ascii="仿宋_GB2312" w:hAnsi="宋体" w:eastAsia="仿宋_GB2312" w:cs="Arial"/>
                <w:b w:val="0"/>
                <w:bCs w:val="0"/>
                <w:sz w:val="24"/>
              </w:rPr>
              <w:t>*40</w:t>
            </w:r>
            <w:r>
              <w:rPr>
                <w:rFonts w:hint="eastAsia" w:ascii="仿宋_GB2312" w:hAnsi="宋体" w:eastAsia="仿宋_GB2312" w:cs="Arial"/>
                <w:b w:val="0"/>
                <w:bCs w:val="0"/>
                <w:sz w:val="24"/>
                <w:lang w:val="en-US" w:eastAsia="zh-CN"/>
              </w:rPr>
              <w:t>mm</w:t>
            </w:r>
            <w:r>
              <w:rPr>
                <w:rFonts w:hint="eastAsia" w:ascii="仿宋_GB2312" w:hAnsi="宋体" w:eastAsia="仿宋_GB2312" w:cs="Arial"/>
                <w:b w:val="0"/>
                <w:bCs w:val="0"/>
                <w:sz w:val="24"/>
              </w:rPr>
              <w:t>和30</w:t>
            </w:r>
            <w:r>
              <w:rPr>
                <w:rFonts w:hint="eastAsia" w:ascii="仿宋_GB2312" w:hAnsi="宋体" w:eastAsia="仿宋_GB2312" w:cs="Arial"/>
                <w:b w:val="0"/>
                <w:bCs w:val="0"/>
                <w:sz w:val="24"/>
                <w:lang w:val="en-US" w:eastAsia="zh-CN"/>
              </w:rPr>
              <w:t>mm</w:t>
            </w:r>
            <w:r>
              <w:rPr>
                <w:rFonts w:hint="eastAsia" w:ascii="仿宋_GB2312" w:hAnsi="宋体" w:eastAsia="仿宋_GB2312" w:cs="Arial"/>
                <w:b w:val="0"/>
                <w:bCs w:val="0"/>
                <w:sz w:val="24"/>
              </w:rPr>
              <w:t>*50</w:t>
            </w:r>
            <w:r>
              <w:rPr>
                <w:rFonts w:hint="eastAsia" w:ascii="仿宋_GB2312" w:hAnsi="宋体" w:eastAsia="仿宋_GB2312" w:cs="Arial"/>
                <w:b w:val="0"/>
                <w:bCs w:val="0"/>
                <w:sz w:val="24"/>
                <w:lang w:val="en-US" w:eastAsia="zh-CN"/>
              </w:rPr>
              <w:t>mm</w:t>
            </w:r>
            <w:r>
              <w:rPr>
                <w:rFonts w:hint="eastAsia" w:ascii="仿宋_GB2312" w:hAnsi="宋体" w:eastAsia="仿宋_GB2312" w:cs="Arial"/>
                <w:b w:val="0"/>
                <w:bCs w:val="0"/>
                <w:sz w:val="24"/>
              </w:rPr>
              <w:t>镀锌方钢现场焊接，黑钛不锈钢包边。</w:t>
            </w:r>
          </w:p>
        </w:tc>
        <w:tc>
          <w:tcPr>
            <w:tcW w:w="1192" w:type="dxa"/>
            <w:tcBorders>
              <w:top w:val="single" w:color="auto" w:sz="4" w:space="0"/>
              <w:left w:val="single" w:color="auto" w:sz="4" w:space="0"/>
              <w:bottom w:val="single" w:color="auto" w:sz="4" w:space="0"/>
              <w:right w:val="single" w:color="auto" w:sz="4" w:space="0"/>
            </w:tcBorders>
            <w:vAlign w:val="center"/>
          </w:tcPr>
          <w:p w14:paraId="2BF64425">
            <w:pPr>
              <w:spacing w:line="276" w:lineRule="auto"/>
              <w:ind w:left="420" w:hanging="420"/>
              <w:jc w:val="center"/>
              <w:rPr>
                <w:rFonts w:hint="eastAsia" w:ascii="仿宋_GB2312" w:hAnsi="宋体" w:eastAsia="仿宋_GB2312"/>
                <w:sz w:val="24"/>
                <w:lang w:eastAsia="zh-CN"/>
              </w:rPr>
            </w:pPr>
            <w:r>
              <w:rPr>
                <w:rFonts w:hint="eastAsia" w:ascii="仿宋_GB2312" w:hAnsi="宋体" w:eastAsia="仿宋_GB2312"/>
                <w:sz w:val="24"/>
              </w:rPr>
              <w:t>10.04</w:t>
            </w:r>
            <w:r>
              <w:rPr>
                <w:rFonts w:hint="eastAsia" w:ascii="仿宋_GB2312" w:hAnsi="宋体" w:eastAsia="仿宋_GB2312"/>
                <w:sz w:val="24"/>
                <w:lang w:val="en-US" w:eastAsia="zh-CN"/>
              </w:rPr>
              <w:t>㎡</w:t>
            </w:r>
          </w:p>
        </w:tc>
      </w:tr>
      <w:tr w14:paraId="57B04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1669B94E">
            <w:pPr>
              <w:spacing w:line="276" w:lineRule="auto"/>
              <w:ind w:left="420" w:hanging="420"/>
              <w:jc w:val="center"/>
              <w:rPr>
                <w:rFonts w:hint="eastAsia" w:ascii="仿宋_GB2312" w:hAnsi="宋体" w:eastAsia="仿宋_GB2312"/>
                <w:sz w:val="24"/>
              </w:rPr>
            </w:pPr>
            <w:r>
              <w:rPr>
                <w:rFonts w:hint="eastAsia" w:ascii="仿宋_GB2312" w:hAnsi="宋体" w:eastAsia="仿宋_GB2312"/>
                <w:b/>
                <w:bCs/>
                <w:sz w:val="24"/>
              </w:rPr>
              <w:t>五楼小会议室</w:t>
            </w:r>
          </w:p>
        </w:tc>
      </w:tr>
      <w:tr w14:paraId="26AB7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35691171">
            <w:pPr>
              <w:pStyle w:val="243"/>
              <w:snapToGrid w:val="0"/>
              <w:spacing w:line="400" w:lineRule="atLeast"/>
              <w:jc w:val="center"/>
              <w:rPr>
                <w:rFonts w:hint="eastAsia" w:ascii="仿宋_GB2312" w:hAnsi="宋体" w:eastAsia="仿宋_GB2312" w:cs="Arial"/>
                <w:color w:val="000000"/>
                <w:sz w:val="24"/>
                <w:szCs w:val="24"/>
                <w:lang w:eastAsia="zh-CN"/>
              </w:rPr>
            </w:pPr>
            <w:r>
              <w:rPr>
                <w:rFonts w:hint="eastAsia" w:ascii="仿宋_GB2312" w:hAnsi="宋体" w:eastAsia="仿宋_GB2312" w:cs="Arial"/>
                <w:color w:val="000000"/>
                <w:sz w:val="24"/>
                <w:szCs w:val="24"/>
                <w:lang w:val="en-US" w:eastAsia="zh-CN"/>
              </w:rPr>
              <w:t>6</w:t>
            </w:r>
          </w:p>
        </w:tc>
        <w:tc>
          <w:tcPr>
            <w:tcW w:w="1350" w:type="dxa"/>
            <w:tcBorders>
              <w:top w:val="single" w:color="auto" w:sz="4" w:space="0"/>
              <w:left w:val="single" w:color="auto" w:sz="4" w:space="0"/>
              <w:bottom w:val="single" w:color="auto" w:sz="4" w:space="0"/>
              <w:right w:val="single" w:color="auto" w:sz="4" w:space="0"/>
            </w:tcBorders>
            <w:vAlign w:val="center"/>
          </w:tcPr>
          <w:p w14:paraId="2DB0D70B">
            <w:pPr>
              <w:widowControl/>
              <w:spacing w:line="276" w:lineRule="auto"/>
              <w:jc w:val="center"/>
              <w:rPr>
                <w:rFonts w:hint="eastAsia" w:ascii="仿宋_GB2312" w:hAnsi="宋体" w:eastAsia="仿宋_GB2312"/>
                <w:sz w:val="24"/>
              </w:rPr>
            </w:pPr>
            <w:r>
              <w:rPr>
                <w:rFonts w:hint="eastAsia" w:ascii="仿宋_GB2312" w:hAnsi="宋体" w:eastAsia="仿宋_GB2312"/>
                <w:sz w:val="24"/>
              </w:rPr>
              <w:t>86</w:t>
            </w:r>
            <w:r>
              <w:rPr>
                <w:rFonts w:hint="eastAsia" w:ascii="仿宋_GB2312" w:hAnsi="宋体" w:eastAsia="仿宋_GB2312" w:cs="Arial"/>
                <w:sz w:val="24"/>
                <w:lang w:eastAsia="zh-CN"/>
              </w:rPr>
              <w:t>英</w:t>
            </w:r>
            <w:r>
              <w:rPr>
                <w:rFonts w:hint="eastAsia" w:ascii="仿宋_GB2312" w:hAnsi="宋体" w:eastAsia="仿宋_GB2312"/>
                <w:sz w:val="24"/>
              </w:rPr>
              <w:t>寸</w:t>
            </w:r>
          </w:p>
          <w:p w14:paraId="3996FB7B">
            <w:pPr>
              <w:widowControl/>
              <w:spacing w:line="276" w:lineRule="auto"/>
              <w:jc w:val="center"/>
              <w:rPr>
                <w:rFonts w:hint="eastAsia" w:ascii="仿宋_GB2312" w:hAnsi="宋体" w:eastAsia="仿宋_GB2312"/>
                <w:sz w:val="24"/>
                <w:lang w:val="en-US" w:eastAsia="zh-CN"/>
              </w:rPr>
            </w:pPr>
            <w:r>
              <w:rPr>
                <w:rFonts w:hint="eastAsia" w:ascii="仿宋_GB2312" w:hAnsi="宋体" w:eastAsia="仿宋_GB2312"/>
                <w:sz w:val="24"/>
              </w:rPr>
              <w:t>一体机</w:t>
            </w:r>
            <w:r>
              <w:rPr>
                <w:rFonts w:hint="eastAsia" w:ascii="仿宋_GB2312" w:hAnsi="宋体" w:eastAsia="仿宋_GB2312"/>
                <w:sz w:val="24"/>
                <w:lang w:val="en-US" w:eastAsia="zh-CN"/>
              </w:rPr>
              <w:t>1</w:t>
            </w:r>
          </w:p>
        </w:tc>
        <w:tc>
          <w:tcPr>
            <w:tcW w:w="6417" w:type="dxa"/>
            <w:tcBorders>
              <w:top w:val="single" w:color="auto" w:sz="4" w:space="0"/>
              <w:left w:val="single" w:color="auto" w:sz="4" w:space="0"/>
              <w:bottom w:val="single" w:color="auto" w:sz="4" w:space="0"/>
              <w:right w:val="single" w:color="auto" w:sz="4" w:space="0"/>
            </w:tcBorders>
            <w:vAlign w:val="center"/>
          </w:tcPr>
          <w:p w14:paraId="2DCF0C0F">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0BF7B425">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1、显示屏尺寸 86</w:t>
            </w:r>
            <w:r>
              <w:rPr>
                <w:rFonts w:hint="eastAsia" w:ascii="仿宋_GB2312" w:hAnsi="宋体" w:eastAsia="仿宋_GB2312" w:cs="Arial"/>
                <w:b w:val="0"/>
                <w:bCs w:val="0"/>
                <w:sz w:val="24"/>
                <w:lang w:eastAsia="zh-CN"/>
              </w:rPr>
              <w:t>英</w:t>
            </w:r>
            <w:r>
              <w:rPr>
                <w:rFonts w:hint="eastAsia" w:ascii="仿宋_GB2312" w:hAnsi="宋体" w:eastAsia="仿宋_GB2312" w:cs="Arial"/>
                <w:b w:val="0"/>
                <w:bCs w:val="0"/>
                <w:sz w:val="24"/>
              </w:rPr>
              <w:t>寸（16：9）；</w:t>
            </w:r>
          </w:p>
          <w:p w14:paraId="767CFD6D">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2、显示屏类型 LED液晶显示屏；</w:t>
            </w:r>
          </w:p>
          <w:p w14:paraId="4F6C4EDF">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3、物理分辨率 3840（H）×2160（V）（UHD）；</w:t>
            </w:r>
          </w:p>
          <w:p w14:paraId="36E1188B">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4、显示色彩 8 Bit+ FRC,1.07G Colors；</w:t>
            </w:r>
          </w:p>
          <w:p w14:paraId="2C24A9E2">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5、刷新率</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60HZ；</w:t>
            </w:r>
          </w:p>
          <w:p w14:paraId="43243AB3">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6、亮度</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350 cd/㎡；</w:t>
            </w:r>
          </w:p>
          <w:p w14:paraId="762AC62D">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7、动态对比度</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4000：1；</w:t>
            </w:r>
          </w:p>
          <w:p w14:paraId="47EF94AC">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8、响应时间</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8ms；</w:t>
            </w:r>
          </w:p>
          <w:p w14:paraId="7FD83C7C">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9、可视角度 178°；</w:t>
            </w:r>
          </w:p>
          <w:p w14:paraId="05FB96F1">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10、显示屏防护 3mm全钢化防眩目玻璃；</w:t>
            </w:r>
          </w:p>
          <w:p w14:paraId="1F3BFFAE">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11、背光灯寿命</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50000小时；</w:t>
            </w:r>
          </w:p>
          <w:p w14:paraId="23D98CA2">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12、触摸嵌入方式 内置一体式，非外挂式；</w:t>
            </w:r>
          </w:p>
          <w:p w14:paraId="617F3F49">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13、触摸感应技术 红外感应识别触摸技术；</w:t>
            </w:r>
          </w:p>
          <w:p w14:paraId="350577A8">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14、书写方式 手指、触摸笔或其它直径不小于5mm非透明物体（多点8mm）；</w:t>
            </w:r>
          </w:p>
          <w:p w14:paraId="2EC4F019">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15、定位精度 90%以上触摸区域为±2mm；</w:t>
            </w:r>
          </w:p>
          <w:p w14:paraId="08C72DA0">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16、反应时间</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8ms；</w:t>
            </w:r>
          </w:p>
          <w:p w14:paraId="44EF45F5">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17、触摸分辨率</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32767*32767；</w:t>
            </w:r>
          </w:p>
          <w:p w14:paraId="45DF29B1">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18、驱动程序</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系统自动识别，免驱；</w:t>
            </w:r>
          </w:p>
          <w:p w14:paraId="5797BD6C">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19、内置ops主机、</w:t>
            </w:r>
            <w:r>
              <w:rPr>
                <w:rFonts w:hint="eastAsia" w:ascii="仿宋_GB2312" w:hAnsi="宋体" w:eastAsia="仿宋_GB2312" w:cs="Arial"/>
                <w:b w:val="0"/>
                <w:bCs w:val="0"/>
                <w:sz w:val="24"/>
                <w:lang w:eastAsia="zh-CN"/>
              </w:rPr>
              <w:t>运行内存≥</w:t>
            </w:r>
            <w:r>
              <w:rPr>
                <w:rFonts w:hint="eastAsia" w:ascii="仿宋_GB2312" w:hAnsi="宋体" w:eastAsia="仿宋_GB2312" w:cs="Arial"/>
                <w:b w:val="0"/>
                <w:bCs w:val="0"/>
                <w:sz w:val="24"/>
              </w:rPr>
              <w:t>4G DDR3</w:t>
            </w:r>
            <w:r>
              <w:rPr>
                <w:rFonts w:hint="eastAsia" w:ascii="仿宋_GB2312" w:hAnsi="宋体" w:eastAsia="仿宋_GB2312" w:cs="Arial"/>
                <w:b w:val="0"/>
                <w:bCs w:val="0"/>
                <w:sz w:val="24"/>
                <w:lang w:eastAsia="zh-CN"/>
              </w:rPr>
              <w:t>，存储≥</w:t>
            </w:r>
            <w:r>
              <w:rPr>
                <w:rFonts w:hint="eastAsia" w:ascii="仿宋_GB2312" w:hAnsi="宋体" w:eastAsia="仿宋_GB2312" w:cs="Arial"/>
                <w:b w:val="0"/>
                <w:bCs w:val="0"/>
                <w:sz w:val="24"/>
              </w:rPr>
              <w:t>64G固态硬盘；</w:t>
            </w:r>
          </w:p>
          <w:p w14:paraId="1196FEC9">
            <w:pPr>
              <w:widowControl/>
              <w:spacing w:line="276" w:lineRule="auto"/>
              <w:jc w:val="left"/>
              <w:rPr>
                <w:rFonts w:hint="eastAsia" w:ascii="仿宋_GB2312" w:hAnsi="宋体" w:eastAsia="仿宋_GB2312" w:cs="Arial"/>
                <w:sz w:val="24"/>
              </w:rPr>
            </w:pPr>
            <w:r>
              <w:rPr>
                <w:rFonts w:hint="eastAsia" w:ascii="仿宋_GB2312" w:hAnsi="宋体" w:eastAsia="仿宋_GB2312" w:cs="Arial"/>
                <w:b w:val="0"/>
                <w:bCs w:val="0"/>
                <w:sz w:val="24"/>
              </w:rPr>
              <w:t>20、含一套</w:t>
            </w:r>
            <w:r>
              <w:rPr>
                <w:rFonts w:hint="eastAsia" w:ascii="仿宋_GB2312" w:hAnsi="宋体" w:eastAsia="仿宋_GB2312" w:cs="Arial"/>
                <w:b w:val="0"/>
                <w:bCs w:val="0"/>
                <w:sz w:val="24"/>
                <w:lang w:eastAsia="zh-CN"/>
              </w:rPr>
              <w:t>无线投屏设备：免驱动，支持</w:t>
            </w:r>
            <w:r>
              <w:rPr>
                <w:rFonts w:hint="eastAsia" w:ascii="仿宋_GB2312" w:hAnsi="宋体" w:eastAsia="仿宋_GB2312" w:cs="Arial"/>
                <w:b w:val="0"/>
                <w:bCs w:val="0"/>
                <w:sz w:val="24"/>
                <w:lang w:val="en-US" w:eastAsia="zh-CN"/>
              </w:rPr>
              <w:t>1080p投屏，</w:t>
            </w:r>
            <w:r>
              <w:rPr>
                <w:rFonts w:hint="eastAsia" w:ascii="仿宋_GB2312" w:hAnsi="宋体" w:eastAsia="仿宋_GB2312" w:cs="Arial"/>
                <w:b w:val="0"/>
                <w:bCs w:val="0"/>
                <w:sz w:val="24"/>
                <w:lang w:eastAsia="zh-CN"/>
              </w:rPr>
              <w:t>支持无网络状态下无线投屏，支持</w:t>
            </w:r>
            <w:r>
              <w:rPr>
                <w:rFonts w:hint="eastAsia" w:ascii="仿宋_GB2312" w:hAnsi="宋体" w:eastAsia="仿宋_GB2312" w:cs="Arial"/>
                <w:b w:val="0"/>
                <w:bCs w:val="0"/>
                <w:sz w:val="24"/>
                <w:lang w:val="en-US" w:eastAsia="zh-CN"/>
              </w:rPr>
              <w:t>Type C接口</w:t>
            </w:r>
            <w:r>
              <w:rPr>
                <w:rFonts w:hint="eastAsia" w:ascii="仿宋_GB2312" w:hAnsi="宋体" w:eastAsia="仿宋_GB2312" w:cs="Arial"/>
                <w:b w:val="0"/>
                <w:bCs w:val="0"/>
                <w:sz w:val="24"/>
              </w:rPr>
              <w:t>。</w:t>
            </w:r>
          </w:p>
        </w:tc>
        <w:tc>
          <w:tcPr>
            <w:tcW w:w="1192" w:type="dxa"/>
            <w:tcBorders>
              <w:top w:val="single" w:color="auto" w:sz="4" w:space="0"/>
              <w:left w:val="single" w:color="auto" w:sz="4" w:space="0"/>
              <w:bottom w:val="single" w:color="auto" w:sz="4" w:space="0"/>
              <w:right w:val="single" w:color="auto" w:sz="4" w:space="0"/>
            </w:tcBorders>
            <w:vAlign w:val="center"/>
          </w:tcPr>
          <w:p w14:paraId="3BAD969F">
            <w:pPr>
              <w:spacing w:line="276" w:lineRule="auto"/>
              <w:ind w:left="420" w:hanging="420"/>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 xml:space="preserve"> 1</w:t>
            </w:r>
            <w:r>
              <w:rPr>
                <w:rFonts w:hint="eastAsia" w:ascii="仿宋_GB2312" w:hAnsi="仿宋_GB2312" w:eastAsia="仿宋_GB2312" w:cs="仿宋_GB2312"/>
                <w:sz w:val="24"/>
                <w:lang w:val="en-US" w:eastAsia="zh-CN"/>
              </w:rPr>
              <w:t>台</w:t>
            </w:r>
          </w:p>
        </w:tc>
      </w:tr>
      <w:tr w14:paraId="5237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147A4868">
            <w:pPr>
              <w:spacing w:line="276" w:lineRule="auto"/>
              <w:ind w:left="420" w:hanging="420"/>
              <w:jc w:val="center"/>
              <w:rPr>
                <w:rFonts w:hint="eastAsia" w:ascii="仿宋_GB2312" w:hAnsi="宋体" w:eastAsia="仿宋_GB2312"/>
                <w:sz w:val="24"/>
              </w:rPr>
            </w:pPr>
            <w:r>
              <w:rPr>
                <w:rFonts w:hint="eastAsia" w:ascii="仿宋_GB2312" w:hAnsi="宋体" w:eastAsia="仿宋_GB2312" w:cs="Arial"/>
                <w:b/>
                <w:bCs/>
                <w:sz w:val="24"/>
              </w:rPr>
              <w:t>调解室</w:t>
            </w:r>
          </w:p>
        </w:tc>
      </w:tr>
      <w:tr w14:paraId="55AE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29EEB8F3">
            <w:pPr>
              <w:pStyle w:val="243"/>
              <w:snapToGrid w:val="0"/>
              <w:spacing w:line="400" w:lineRule="atLeast"/>
              <w:jc w:val="center"/>
              <w:rPr>
                <w:rFonts w:hint="eastAsia" w:ascii="仿宋_GB2312" w:hAnsi="宋体" w:eastAsia="仿宋_GB2312" w:cs="Arial"/>
                <w:color w:val="000000"/>
                <w:sz w:val="24"/>
                <w:szCs w:val="24"/>
                <w:lang w:eastAsia="zh-CN"/>
              </w:rPr>
            </w:pPr>
            <w:r>
              <w:rPr>
                <w:rFonts w:hint="eastAsia" w:ascii="仿宋_GB2312" w:hAnsi="宋体" w:eastAsia="仿宋_GB2312" w:cs="Arial"/>
                <w:color w:val="000000"/>
                <w:sz w:val="24"/>
                <w:szCs w:val="24"/>
                <w:lang w:val="en-US" w:eastAsia="zh-CN"/>
              </w:rPr>
              <w:t>7</w:t>
            </w:r>
          </w:p>
        </w:tc>
        <w:tc>
          <w:tcPr>
            <w:tcW w:w="1350" w:type="dxa"/>
            <w:tcBorders>
              <w:top w:val="single" w:color="auto" w:sz="4" w:space="0"/>
              <w:left w:val="single" w:color="auto" w:sz="4" w:space="0"/>
              <w:bottom w:val="single" w:color="auto" w:sz="4" w:space="0"/>
              <w:right w:val="single" w:color="auto" w:sz="4" w:space="0"/>
            </w:tcBorders>
            <w:vAlign w:val="center"/>
          </w:tcPr>
          <w:p w14:paraId="5BF7482F">
            <w:pPr>
              <w:widowControl/>
              <w:spacing w:line="276" w:lineRule="auto"/>
              <w:jc w:val="center"/>
              <w:rPr>
                <w:rFonts w:hint="eastAsia" w:ascii="仿宋_GB2312" w:hAnsi="宋体" w:eastAsia="仿宋_GB2312"/>
                <w:sz w:val="24"/>
              </w:rPr>
            </w:pPr>
            <w:r>
              <w:rPr>
                <w:rFonts w:hint="eastAsia" w:ascii="仿宋_GB2312" w:hAnsi="宋体" w:eastAsia="仿宋_GB2312"/>
                <w:sz w:val="24"/>
              </w:rPr>
              <w:t>86</w:t>
            </w:r>
            <w:r>
              <w:rPr>
                <w:rFonts w:hint="eastAsia" w:ascii="仿宋_GB2312" w:hAnsi="宋体" w:eastAsia="仿宋_GB2312" w:cs="Arial"/>
                <w:sz w:val="24"/>
                <w:lang w:eastAsia="zh-CN"/>
              </w:rPr>
              <w:t>英</w:t>
            </w:r>
            <w:r>
              <w:rPr>
                <w:rFonts w:hint="eastAsia" w:ascii="仿宋_GB2312" w:hAnsi="宋体" w:eastAsia="仿宋_GB2312"/>
                <w:sz w:val="24"/>
              </w:rPr>
              <w:t>寸</w:t>
            </w:r>
          </w:p>
          <w:p w14:paraId="7A049CA2">
            <w:pPr>
              <w:widowControl/>
              <w:spacing w:line="276" w:lineRule="auto"/>
              <w:jc w:val="center"/>
              <w:rPr>
                <w:rFonts w:hint="eastAsia" w:ascii="仿宋_GB2312" w:hAnsi="宋体" w:eastAsia="仿宋_GB2312"/>
                <w:sz w:val="24"/>
                <w:lang w:val="en-US" w:eastAsia="zh-CN"/>
              </w:rPr>
            </w:pPr>
            <w:r>
              <w:rPr>
                <w:rFonts w:hint="eastAsia" w:ascii="仿宋_GB2312" w:hAnsi="宋体" w:eastAsia="仿宋_GB2312"/>
                <w:sz w:val="24"/>
              </w:rPr>
              <w:t>一体机</w:t>
            </w:r>
            <w:r>
              <w:rPr>
                <w:rFonts w:hint="eastAsia" w:ascii="仿宋_GB2312" w:hAnsi="宋体" w:eastAsia="仿宋_GB2312"/>
                <w:sz w:val="24"/>
                <w:lang w:val="en-US" w:eastAsia="zh-CN"/>
              </w:rPr>
              <w:t>2</w:t>
            </w:r>
          </w:p>
        </w:tc>
        <w:tc>
          <w:tcPr>
            <w:tcW w:w="6417" w:type="dxa"/>
            <w:tcBorders>
              <w:top w:val="single" w:color="auto" w:sz="4" w:space="0"/>
              <w:left w:val="single" w:color="auto" w:sz="4" w:space="0"/>
              <w:bottom w:val="single" w:color="auto" w:sz="4" w:space="0"/>
              <w:right w:val="single" w:color="auto" w:sz="4" w:space="0"/>
            </w:tcBorders>
            <w:vAlign w:val="center"/>
          </w:tcPr>
          <w:p w14:paraId="6137FFAE">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79BCCE6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1、显示屏尺寸 86</w:t>
            </w:r>
            <w:r>
              <w:rPr>
                <w:rFonts w:hint="eastAsia" w:ascii="仿宋_GB2312" w:hAnsi="宋体" w:eastAsia="仿宋_GB2312" w:cs="Arial"/>
                <w:sz w:val="24"/>
                <w:lang w:eastAsia="zh-CN"/>
              </w:rPr>
              <w:t>英</w:t>
            </w:r>
            <w:r>
              <w:rPr>
                <w:rFonts w:hint="eastAsia" w:ascii="仿宋_GB2312" w:hAnsi="宋体" w:eastAsia="仿宋_GB2312" w:cs="Arial"/>
                <w:sz w:val="24"/>
              </w:rPr>
              <w:t>寸（16：9）；</w:t>
            </w:r>
          </w:p>
          <w:p w14:paraId="18163456">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2、显示屏类型 LED液晶显示屏；</w:t>
            </w:r>
          </w:p>
          <w:p w14:paraId="000A1B29">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3、物理分辨率 3840（H）×2160（V）（UHD）；</w:t>
            </w:r>
          </w:p>
          <w:p w14:paraId="5096E6F8">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4、显示色彩 8 Bit+ FRC,1.07G Colors；</w:t>
            </w:r>
          </w:p>
          <w:p w14:paraId="37517A74">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5、刷新率</w:t>
            </w:r>
            <w:r>
              <w:rPr>
                <w:rFonts w:hint="eastAsia" w:ascii="仿宋_GB2312" w:hAnsi="宋体" w:eastAsia="仿宋_GB2312" w:cs="Arial"/>
                <w:sz w:val="24"/>
                <w:lang w:eastAsia="zh-CN"/>
              </w:rPr>
              <w:t>≥</w:t>
            </w:r>
            <w:r>
              <w:rPr>
                <w:rFonts w:hint="eastAsia" w:ascii="仿宋_GB2312" w:hAnsi="宋体" w:eastAsia="仿宋_GB2312" w:cs="Arial"/>
                <w:sz w:val="24"/>
              </w:rPr>
              <w:t>60HZ；</w:t>
            </w:r>
          </w:p>
          <w:p w14:paraId="41BE5D4A">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6、亮度</w:t>
            </w:r>
            <w:r>
              <w:rPr>
                <w:rFonts w:hint="eastAsia" w:ascii="仿宋_GB2312" w:hAnsi="宋体" w:eastAsia="仿宋_GB2312" w:cs="Arial"/>
                <w:sz w:val="24"/>
                <w:lang w:eastAsia="zh-CN"/>
              </w:rPr>
              <w:t>≥</w:t>
            </w:r>
            <w:r>
              <w:rPr>
                <w:rFonts w:hint="eastAsia" w:ascii="仿宋_GB2312" w:hAnsi="宋体" w:eastAsia="仿宋_GB2312" w:cs="Arial"/>
                <w:sz w:val="24"/>
              </w:rPr>
              <w:t>350 cd/㎡；</w:t>
            </w:r>
          </w:p>
          <w:p w14:paraId="3F5690B5">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7、动态对比度</w:t>
            </w:r>
            <w:r>
              <w:rPr>
                <w:rFonts w:hint="eastAsia" w:ascii="仿宋_GB2312" w:hAnsi="宋体" w:eastAsia="仿宋_GB2312" w:cs="Arial"/>
                <w:sz w:val="24"/>
                <w:lang w:eastAsia="zh-CN"/>
              </w:rPr>
              <w:t>≥</w:t>
            </w:r>
            <w:r>
              <w:rPr>
                <w:rFonts w:hint="eastAsia" w:ascii="仿宋_GB2312" w:hAnsi="宋体" w:eastAsia="仿宋_GB2312" w:cs="Arial"/>
                <w:sz w:val="24"/>
              </w:rPr>
              <w:t>4000：1；</w:t>
            </w:r>
          </w:p>
          <w:p w14:paraId="08ACACE3">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8、响应时间</w:t>
            </w:r>
            <w:r>
              <w:rPr>
                <w:rFonts w:hint="eastAsia" w:ascii="仿宋_GB2312" w:hAnsi="宋体" w:eastAsia="仿宋_GB2312" w:cs="Arial"/>
                <w:sz w:val="24"/>
                <w:lang w:eastAsia="zh-CN"/>
              </w:rPr>
              <w:t>≤</w:t>
            </w:r>
            <w:r>
              <w:rPr>
                <w:rFonts w:hint="eastAsia" w:ascii="仿宋_GB2312" w:hAnsi="宋体" w:eastAsia="仿宋_GB2312" w:cs="Arial"/>
                <w:sz w:val="24"/>
              </w:rPr>
              <w:t>8ms；</w:t>
            </w:r>
          </w:p>
          <w:p w14:paraId="769934B0">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9、可视角度</w:t>
            </w:r>
            <w:r>
              <w:rPr>
                <w:rFonts w:hint="eastAsia" w:ascii="仿宋_GB2312" w:hAnsi="宋体" w:eastAsia="仿宋_GB2312" w:cs="Arial"/>
                <w:sz w:val="24"/>
                <w:lang w:eastAsia="zh-CN"/>
              </w:rPr>
              <w:t>≥</w:t>
            </w:r>
            <w:r>
              <w:rPr>
                <w:rFonts w:hint="eastAsia" w:ascii="仿宋_GB2312" w:hAnsi="宋体" w:eastAsia="仿宋_GB2312" w:cs="Arial"/>
                <w:sz w:val="24"/>
              </w:rPr>
              <w:t>178°；</w:t>
            </w:r>
          </w:p>
          <w:p w14:paraId="068E782C">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10、显示屏防护 3mm全钢化防眩目玻璃；</w:t>
            </w:r>
          </w:p>
          <w:p w14:paraId="657BC526">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11、背光灯寿命</w:t>
            </w:r>
            <w:r>
              <w:rPr>
                <w:rFonts w:hint="eastAsia" w:ascii="仿宋_GB2312" w:hAnsi="宋体" w:eastAsia="仿宋_GB2312" w:cs="Arial"/>
                <w:sz w:val="24"/>
                <w:lang w:eastAsia="zh-CN"/>
              </w:rPr>
              <w:t>≥</w:t>
            </w:r>
            <w:r>
              <w:rPr>
                <w:rFonts w:hint="eastAsia" w:ascii="仿宋_GB2312" w:hAnsi="宋体" w:eastAsia="仿宋_GB2312" w:cs="Arial"/>
                <w:sz w:val="24"/>
              </w:rPr>
              <w:t>50000小时；</w:t>
            </w:r>
          </w:p>
          <w:p w14:paraId="5BEC113D">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12、触摸嵌入方式 内置一体式，非外挂式；</w:t>
            </w:r>
          </w:p>
          <w:p w14:paraId="5CF7543E">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13、触摸感应技术 红外感应识别触摸技术；</w:t>
            </w:r>
          </w:p>
          <w:p w14:paraId="2B0D6AB6">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14、书写方式 手指、触摸笔或其它直径不小于5mm非透明物体（多点8mm）；</w:t>
            </w:r>
          </w:p>
          <w:p w14:paraId="459BE913">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15、定位精度 90%以上触摸区域为±2mm；</w:t>
            </w:r>
          </w:p>
          <w:p w14:paraId="2D03483E">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 xml:space="preserve">16、反应时间 </w:t>
            </w:r>
            <w:r>
              <w:rPr>
                <w:rFonts w:hint="eastAsia" w:ascii="仿宋_GB2312" w:hAnsi="宋体" w:eastAsia="仿宋_GB2312" w:cs="Arial"/>
                <w:sz w:val="24"/>
                <w:lang w:eastAsia="zh-CN"/>
              </w:rPr>
              <w:t>≤</w:t>
            </w:r>
            <w:r>
              <w:rPr>
                <w:rFonts w:hint="eastAsia" w:ascii="仿宋_GB2312" w:hAnsi="宋体" w:eastAsia="仿宋_GB2312" w:cs="Arial"/>
                <w:sz w:val="24"/>
              </w:rPr>
              <w:t>8ms；</w:t>
            </w:r>
          </w:p>
          <w:p w14:paraId="67352043">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17、触摸分辨率</w:t>
            </w:r>
            <w:r>
              <w:rPr>
                <w:rFonts w:hint="eastAsia" w:ascii="仿宋_GB2312" w:hAnsi="宋体" w:eastAsia="仿宋_GB2312" w:cs="Arial"/>
                <w:sz w:val="24"/>
                <w:lang w:eastAsia="zh-CN"/>
              </w:rPr>
              <w:t>≥</w:t>
            </w:r>
            <w:r>
              <w:rPr>
                <w:rFonts w:hint="eastAsia" w:ascii="仿宋_GB2312" w:hAnsi="宋体" w:eastAsia="仿宋_GB2312" w:cs="Arial"/>
                <w:sz w:val="24"/>
              </w:rPr>
              <w:t>32767*32767；</w:t>
            </w:r>
          </w:p>
          <w:p w14:paraId="1740CC6F">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18、驱动程序 系统自动识别，免驱；</w:t>
            </w:r>
          </w:p>
          <w:p w14:paraId="578EF16A">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19、内置ops主机、</w:t>
            </w:r>
            <w:r>
              <w:rPr>
                <w:rFonts w:hint="eastAsia" w:ascii="仿宋_GB2312" w:hAnsi="宋体" w:eastAsia="仿宋_GB2312" w:cs="Arial"/>
                <w:sz w:val="24"/>
                <w:lang w:eastAsia="zh-CN"/>
              </w:rPr>
              <w:t>运行</w:t>
            </w:r>
            <w:r>
              <w:rPr>
                <w:rFonts w:hint="eastAsia" w:ascii="仿宋_GB2312" w:hAnsi="宋体" w:eastAsia="仿宋_GB2312" w:cs="Arial"/>
                <w:b w:val="0"/>
                <w:bCs w:val="0"/>
                <w:sz w:val="24"/>
                <w:lang w:eastAsia="zh-CN"/>
              </w:rPr>
              <w:t>内存≥</w:t>
            </w:r>
            <w:r>
              <w:rPr>
                <w:rFonts w:hint="eastAsia" w:ascii="仿宋_GB2312" w:hAnsi="宋体" w:eastAsia="仿宋_GB2312" w:cs="Arial"/>
                <w:sz w:val="24"/>
              </w:rPr>
              <w:t>4G DDR3</w:t>
            </w:r>
            <w:r>
              <w:rPr>
                <w:rFonts w:hint="eastAsia" w:ascii="仿宋_GB2312" w:hAnsi="宋体" w:eastAsia="仿宋_GB2312" w:cs="Arial"/>
                <w:b w:val="0"/>
                <w:bCs w:val="0"/>
                <w:sz w:val="24"/>
                <w:lang w:eastAsia="zh-CN"/>
              </w:rPr>
              <w:t>，存储≥</w:t>
            </w:r>
            <w:r>
              <w:rPr>
                <w:rFonts w:hint="eastAsia" w:ascii="仿宋_GB2312" w:hAnsi="宋体" w:eastAsia="仿宋_GB2312" w:cs="Arial"/>
                <w:sz w:val="24"/>
              </w:rPr>
              <w:t>64G固态硬盘；</w:t>
            </w:r>
          </w:p>
          <w:p w14:paraId="6429AB61">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20、含一套</w:t>
            </w:r>
            <w:r>
              <w:rPr>
                <w:rFonts w:hint="eastAsia" w:ascii="仿宋_GB2312" w:hAnsi="宋体" w:eastAsia="仿宋_GB2312" w:cs="Arial"/>
                <w:b w:val="0"/>
                <w:bCs w:val="0"/>
                <w:sz w:val="24"/>
                <w:lang w:eastAsia="zh-CN"/>
              </w:rPr>
              <w:t>无线投屏设备：免驱动，支持</w:t>
            </w:r>
            <w:r>
              <w:rPr>
                <w:rFonts w:hint="eastAsia" w:ascii="仿宋_GB2312" w:hAnsi="宋体" w:eastAsia="仿宋_GB2312" w:cs="Arial"/>
                <w:b w:val="0"/>
                <w:bCs w:val="0"/>
                <w:sz w:val="24"/>
                <w:lang w:val="en-US" w:eastAsia="zh-CN"/>
              </w:rPr>
              <w:t>1080p投屏，</w:t>
            </w:r>
            <w:r>
              <w:rPr>
                <w:rFonts w:hint="eastAsia" w:ascii="仿宋_GB2312" w:hAnsi="宋体" w:eastAsia="仿宋_GB2312" w:cs="Arial"/>
                <w:b w:val="0"/>
                <w:bCs w:val="0"/>
                <w:sz w:val="24"/>
                <w:lang w:eastAsia="zh-CN"/>
              </w:rPr>
              <w:t>支持无网络状态下无线投屏，支持</w:t>
            </w:r>
            <w:r>
              <w:rPr>
                <w:rFonts w:hint="eastAsia" w:ascii="仿宋_GB2312" w:hAnsi="宋体" w:eastAsia="仿宋_GB2312" w:cs="Arial"/>
                <w:b w:val="0"/>
                <w:bCs w:val="0"/>
                <w:sz w:val="24"/>
                <w:lang w:val="en-US" w:eastAsia="zh-CN"/>
              </w:rPr>
              <w:t>Type C接口</w:t>
            </w:r>
            <w:r>
              <w:rPr>
                <w:rFonts w:hint="eastAsia" w:ascii="仿宋_GB2312" w:hAnsi="宋体" w:eastAsia="仿宋_GB2312" w:cs="Arial"/>
                <w:sz w:val="24"/>
              </w:rPr>
              <w:t>。</w:t>
            </w:r>
          </w:p>
        </w:tc>
        <w:tc>
          <w:tcPr>
            <w:tcW w:w="1192" w:type="dxa"/>
            <w:tcBorders>
              <w:top w:val="single" w:color="auto" w:sz="4" w:space="0"/>
              <w:left w:val="single" w:color="auto" w:sz="4" w:space="0"/>
              <w:bottom w:val="single" w:color="auto" w:sz="4" w:space="0"/>
              <w:right w:val="single" w:color="auto" w:sz="4" w:space="0"/>
            </w:tcBorders>
            <w:vAlign w:val="center"/>
          </w:tcPr>
          <w:p w14:paraId="42A9A514">
            <w:pPr>
              <w:spacing w:line="276" w:lineRule="auto"/>
              <w:ind w:left="420" w:hanging="420"/>
              <w:jc w:val="center"/>
              <w:rPr>
                <w:rFonts w:hint="eastAsia" w:ascii="仿宋_GB2312" w:hAnsi="宋体" w:eastAsia="仿宋_GB2312"/>
                <w:sz w:val="24"/>
                <w:lang w:eastAsia="zh-CN"/>
              </w:rPr>
            </w:pPr>
            <w:r>
              <w:rPr>
                <w:rFonts w:hint="eastAsia" w:ascii="仿宋_GB2312" w:hAnsi="宋体" w:eastAsia="仿宋_GB2312"/>
                <w:sz w:val="24"/>
              </w:rPr>
              <w:t>2</w:t>
            </w:r>
            <w:r>
              <w:rPr>
                <w:rFonts w:hint="eastAsia" w:ascii="仿宋_GB2312" w:hAnsi="宋体" w:eastAsia="仿宋_GB2312"/>
                <w:sz w:val="24"/>
                <w:lang w:val="en-US" w:eastAsia="zh-CN"/>
              </w:rPr>
              <w:t xml:space="preserve"> </w:t>
            </w:r>
            <w:r>
              <w:rPr>
                <w:rFonts w:hint="eastAsia" w:ascii="仿宋_GB2312" w:hAnsi="仿宋_GB2312" w:eastAsia="仿宋_GB2312" w:cs="仿宋_GB2312"/>
                <w:sz w:val="24"/>
                <w:lang w:val="en-US" w:eastAsia="zh-CN"/>
              </w:rPr>
              <w:t>台</w:t>
            </w:r>
          </w:p>
        </w:tc>
      </w:tr>
      <w:tr w14:paraId="7436A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1643481D">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b/>
                <w:bCs/>
                <w:sz w:val="24"/>
                <w:lang w:val="en-US" w:eastAsia="zh-CN"/>
              </w:rPr>
              <w:t>合议室</w:t>
            </w:r>
          </w:p>
        </w:tc>
      </w:tr>
      <w:tr w14:paraId="52E2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71C64643">
            <w:pPr>
              <w:pStyle w:val="243"/>
              <w:snapToGrid w:val="0"/>
              <w:spacing w:line="400" w:lineRule="atLeast"/>
              <w:jc w:val="center"/>
              <w:rPr>
                <w:rFonts w:hint="default" w:ascii="仿宋_GB2312" w:hAnsi="宋体" w:eastAsia="仿宋_GB2312" w:cs="Arial"/>
                <w:color w:val="000000"/>
                <w:sz w:val="24"/>
                <w:szCs w:val="24"/>
                <w:lang w:val="en-US"/>
              </w:rPr>
            </w:pPr>
            <w:r>
              <w:rPr>
                <w:rFonts w:hint="eastAsia" w:ascii="仿宋_GB2312" w:hAnsi="宋体" w:eastAsia="仿宋_GB2312" w:cs="Arial"/>
                <w:color w:val="000000"/>
                <w:sz w:val="24"/>
                <w:szCs w:val="24"/>
                <w:lang w:val="en-US" w:eastAsia="zh-CN"/>
              </w:rPr>
              <w:t>8</w:t>
            </w:r>
          </w:p>
        </w:tc>
        <w:tc>
          <w:tcPr>
            <w:tcW w:w="1350" w:type="dxa"/>
            <w:tcBorders>
              <w:top w:val="single" w:color="auto" w:sz="4" w:space="0"/>
              <w:left w:val="single" w:color="auto" w:sz="4" w:space="0"/>
              <w:bottom w:val="single" w:color="auto" w:sz="4" w:space="0"/>
              <w:right w:val="single" w:color="auto" w:sz="4" w:space="0"/>
            </w:tcBorders>
            <w:vAlign w:val="center"/>
          </w:tcPr>
          <w:p w14:paraId="3A8C38E8">
            <w:pPr>
              <w:widowControl/>
              <w:spacing w:line="276" w:lineRule="auto"/>
              <w:jc w:val="center"/>
              <w:rPr>
                <w:rFonts w:hint="eastAsia" w:ascii="仿宋_GB2312" w:hAnsi="宋体" w:eastAsia="仿宋_GB2312"/>
                <w:sz w:val="24"/>
              </w:rPr>
            </w:pPr>
            <w:r>
              <w:rPr>
                <w:rFonts w:hint="eastAsia" w:ascii="仿宋_GB2312" w:hAnsi="宋体" w:eastAsia="仿宋_GB2312"/>
                <w:sz w:val="24"/>
              </w:rPr>
              <w:t>65</w:t>
            </w:r>
            <w:r>
              <w:rPr>
                <w:rFonts w:hint="eastAsia" w:ascii="仿宋_GB2312" w:hAnsi="宋体" w:eastAsia="仿宋_GB2312" w:cs="Arial"/>
                <w:sz w:val="24"/>
                <w:lang w:eastAsia="zh-CN"/>
              </w:rPr>
              <w:t>英</w:t>
            </w:r>
            <w:r>
              <w:rPr>
                <w:rFonts w:hint="eastAsia" w:ascii="仿宋_GB2312" w:hAnsi="宋体" w:eastAsia="仿宋_GB2312"/>
                <w:sz w:val="24"/>
              </w:rPr>
              <w:t>寸</w:t>
            </w:r>
          </w:p>
          <w:p w14:paraId="0D5641D4">
            <w:pPr>
              <w:widowControl/>
              <w:spacing w:line="276" w:lineRule="auto"/>
              <w:jc w:val="center"/>
              <w:rPr>
                <w:rFonts w:hint="eastAsia" w:ascii="仿宋_GB2312" w:hAnsi="宋体" w:eastAsia="仿宋_GB2312"/>
                <w:sz w:val="24"/>
                <w:lang w:eastAsia="zh-CN"/>
              </w:rPr>
            </w:pPr>
            <w:r>
              <w:rPr>
                <w:rFonts w:hint="eastAsia" w:ascii="仿宋_GB2312" w:hAnsi="宋体" w:eastAsia="仿宋_GB2312"/>
                <w:sz w:val="24"/>
              </w:rPr>
              <w:t>一体机</w:t>
            </w:r>
          </w:p>
        </w:tc>
        <w:tc>
          <w:tcPr>
            <w:tcW w:w="6417" w:type="dxa"/>
            <w:tcBorders>
              <w:top w:val="single" w:color="auto" w:sz="4" w:space="0"/>
              <w:left w:val="single" w:color="auto" w:sz="4" w:space="0"/>
              <w:bottom w:val="single" w:color="auto" w:sz="4" w:space="0"/>
              <w:right w:val="single" w:color="auto" w:sz="4" w:space="0"/>
            </w:tcBorders>
            <w:vAlign w:val="center"/>
          </w:tcPr>
          <w:p w14:paraId="79AEFCD0">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64A5510F">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1、65</w:t>
            </w:r>
            <w:r>
              <w:rPr>
                <w:rFonts w:hint="eastAsia" w:ascii="仿宋_GB2312" w:hAnsi="宋体" w:eastAsia="仿宋_GB2312" w:cs="Arial"/>
                <w:sz w:val="24"/>
                <w:lang w:eastAsia="zh-CN"/>
              </w:rPr>
              <w:t>英</w:t>
            </w:r>
            <w:r>
              <w:rPr>
                <w:rFonts w:hint="eastAsia" w:ascii="仿宋_GB2312" w:hAnsi="宋体" w:eastAsia="仿宋_GB2312" w:cs="Arial"/>
                <w:sz w:val="24"/>
              </w:rPr>
              <w:t>寸。</w:t>
            </w:r>
          </w:p>
          <w:p w14:paraId="0525911B">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2、内置ops2代及以上</w:t>
            </w:r>
            <w:r>
              <w:rPr>
                <w:rFonts w:hint="eastAsia" w:ascii="仿宋_GB2312" w:hAnsi="宋体" w:eastAsia="仿宋_GB2312" w:cs="Arial"/>
                <w:sz w:val="24"/>
                <w:lang w:eastAsia="zh-CN"/>
              </w:rPr>
              <w:t>，运行内存≥</w:t>
            </w:r>
            <w:r>
              <w:rPr>
                <w:rFonts w:hint="eastAsia" w:ascii="仿宋_GB2312" w:hAnsi="宋体" w:eastAsia="仿宋_GB2312" w:cs="Arial"/>
                <w:sz w:val="24"/>
              </w:rPr>
              <w:t>4G DDR3</w:t>
            </w:r>
            <w:r>
              <w:rPr>
                <w:rFonts w:hint="eastAsia" w:ascii="仿宋_GB2312" w:hAnsi="宋体" w:eastAsia="仿宋_GB2312" w:cs="Arial"/>
                <w:sz w:val="24"/>
                <w:lang w:eastAsia="zh-CN"/>
              </w:rPr>
              <w:t>，存储≥</w:t>
            </w:r>
            <w:r>
              <w:rPr>
                <w:rFonts w:hint="eastAsia" w:ascii="仿宋_GB2312" w:hAnsi="宋体" w:eastAsia="仿宋_GB2312" w:cs="Arial"/>
                <w:sz w:val="24"/>
              </w:rPr>
              <w:t>64G固态硬盘</w:t>
            </w:r>
            <w:r>
              <w:rPr>
                <w:rFonts w:hint="eastAsia" w:ascii="仿宋_GB2312" w:hAnsi="宋体" w:eastAsia="仿宋_GB2312" w:cs="Arial"/>
                <w:sz w:val="24"/>
                <w:lang w:eastAsia="zh-CN"/>
              </w:rPr>
              <w:t>，不少于</w:t>
            </w:r>
            <w:r>
              <w:rPr>
                <w:rFonts w:hint="eastAsia" w:ascii="仿宋_GB2312" w:hAnsi="宋体" w:eastAsia="仿宋_GB2312" w:cs="Arial"/>
                <w:sz w:val="24"/>
              </w:rPr>
              <w:t xml:space="preserve"> 1路HDMI、 1路VGA 、1路LINE耳机  4路USB2.0、1路RJ45网络接口、 1路MIC麦克风，支持wifi。</w:t>
            </w:r>
          </w:p>
          <w:p w14:paraId="2ABA5114">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3、含一套</w:t>
            </w:r>
            <w:r>
              <w:rPr>
                <w:rFonts w:hint="eastAsia" w:ascii="仿宋_GB2312" w:hAnsi="宋体" w:eastAsia="仿宋_GB2312" w:cs="Arial"/>
                <w:b w:val="0"/>
                <w:bCs w:val="0"/>
                <w:sz w:val="24"/>
                <w:lang w:eastAsia="zh-CN"/>
              </w:rPr>
              <w:t>无线投屏设备：免驱动，支持</w:t>
            </w:r>
            <w:r>
              <w:rPr>
                <w:rFonts w:hint="eastAsia" w:ascii="仿宋_GB2312" w:hAnsi="宋体" w:eastAsia="仿宋_GB2312" w:cs="Arial"/>
                <w:b w:val="0"/>
                <w:bCs w:val="0"/>
                <w:sz w:val="24"/>
                <w:lang w:val="en-US" w:eastAsia="zh-CN"/>
              </w:rPr>
              <w:t>1080p投屏，</w:t>
            </w:r>
            <w:r>
              <w:rPr>
                <w:rFonts w:hint="eastAsia" w:ascii="仿宋_GB2312" w:hAnsi="宋体" w:eastAsia="仿宋_GB2312" w:cs="Arial"/>
                <w:b w:val="0"/>
                <w:bCs w:val="0"/>
                <w:sz w:val="24"/>
                <w:lang w:eastAsia="zh-CN"/>
              </w:rPr>
              <w:t>支持无网络状态下无线投屏，支持</w:t>
            </w:r>
            <w:r>
              <w:rPr>
                <w:rFonts w:hint="eastAsia" w:ascii="仿宋_GB2312" w:hAnsi="宋体" w:eastAsia="仿宋_GB2312" w:cs="Arial"/>
                <w:b w:val="0"/>
                <w:bCs w:val="0"/>
                <w:sz w:val="24"/>
                <w:lang w:val="en-US" w:eastAsia="zh-CN"/>
              </w:rPr>
              <w:t>Type C接口</w:t>
            </w:r>
            <w:r>
              <w:rPr>
                <w:rFonts w:hint="eastAsia" w:ascii="仿宋_GB2312" w:hAnsi="宋体" w:eastAsia="仿宋_GB2312" w:cs="Arial"/>
                <w:sz w:val="24"/>
              </w:rPr>
              <w:t>。</w:t>
            </w:r>
          </w:p>
          <w:p w14:paraId="4431822C">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lang w:val="en-US" w:eastAsia="zh-CN"/>
              </w:rPr>
              <w:t>4</w:t>
            </w:r>
            <w:r>
              <w:rPr>
                <w:rFonts w:hint="eastAsia" w:ascii="仿宋_GB2312" w:hAnsi="宋体" w:eastAsia="仿宋_GB2312" w:cs="Arial"/>
                <w:sz w:val="24"/>
              </w:rPr>
              <w:t>、挂墙安装，非嵌入式，含配套支架。</w:t>
            </w:r>
          </w:p>
        </w:tc>
        <w:tc>
          <w:tcPr>
            <w:tcW w:w="1192" w:type="dxa"/>
            <w:tcBorders>
              <w:top w:val="single" w:color="auto" w:sz="4" w:space="0"/>
              <w:left w:val="single" w:color="auto" w:sz="4" w:space="0"/>
              <w:bottom w:val="single" w:color="auto" w:sz="4" w:space="0"/>
              <w:right w:val="single" w:color="auto" w:sz="4" w:space="0"/>
            </w:tcBorders>
            <w:vAlign w:val="center"/>
          </w:tcPr>
          <w:p w14:paraId="0221473E">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3B280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5171ABCD">
            <w:pPr>
              <w:spacing w:line="276" w:lineRule="auto"/>
              <w:ind w:left="420" w:hanging="420"/>
              <w:jc w:val="left"/>
              <w:rPr>
                <w:rFonts w:hint="eastAsia" w:ascii="仿宋_GB2312" w:hAnsi="宋体" w:eastAsia="仿宋_GB2312"/>
                <w:b/>
                <w:bCs/>
                <w:sz w:val="24"/>
              </w:rPr>
            </w:pPr>
            <w:r>
              <w:rPr>
                <w:rFonts w:hint="eastAsia" w:ascii="仿宋_GB2312" w:hAnsi="宋体" w:eastAsia="仿宋_GB2312" w:cs="Arial"/>
                <w:b/>
                <w:bCs/>
                <w:color w:val="000000"/>
                <w:sz w:val="24"/>
              </w:rPr>
              <w:t>(</w:t>
            </w:r>
            <w:r>
              <w:rPr>
                <w:rFonts w:hint="eastAsia" w:ascii="仿宋_GB2312" w:hAnsi="宋体" w:eastAsia="仿宋_GB2312" w:cs="Arial"/>
                <w:b/>
                <w:bCs/>
                <w:color w:val="000000"/>
                <w:sz w:val="24"/>
                <w:lang w:eastAsia="zh-CN"/>
              </w:rPr>
              <w:t>三</w:t>
            </w:r>
            <w:r>
              <w:rPr>
                <w:rFonts w:hint="eastAsia" w:ascii="仿宋_GB2312" w:hAnsi="宋体" w:eastAsia="仿宋_GB2312" w:cs="Arial"/>
                <w:b/>
                <w:bCs/>
                <w:color w:val="000000"/>
                <w:sz w:val="24"/>
              </w:rPr>
              <w:t>)多媒体审理庭（通用设备）</w:t>
            </w:r>
          </w:p>
        </w:tc>
      </w:tr>
      <w:tr w14:paraId="3A5A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45FA6145">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b/>
                <w:bCs/>
                <w:sz w:val="24"/>
                <w:lang w:eastAsia="zh-CN"/>
              </w:rPr>
              <w:t>审理庭</w:t>
            </w:r>
          </w:p>
        </w:tc>
      </w:tr>
      <w:tr w14:paraId="7BFA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5" w:type="dxa"/>
            <w:tcBorders>
              <w:top w:val="single" w:color="auto" w:sz="4" w:space="0"/>
              <w:left w:val="single" w:color="auto" w:sz="4" w:space="0"/>
              <w:bottom w:val="single" w:color="auto" w:sz="4" w:space="0"/>
              <w:right w:val="single" w:color="auto" w:sz="4" w:space="0"/>
            </w:tcBorders>
            <w:vAlign w:val="center"/>
          </w:tcPr>
          <w:p w14:paraId="28A95A58">
            <w:pPr>
              <w:pStyle w:val="243"/>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lang w:val="en-US" w:eastAsia="zh-CN"/>
              </w:rPr>
              <w:t>9</w:t>
            </w:r>
          </w:p>
        </w:tc>
        <w:tc>
          <w:tcPr>
            <w:tcW w:w="1350" w:type="dxa"/>
            <w:tcBorders>
              <w:top w:val="single" w:color="auto" w:sz="4" w:space="0"/>
              <w:left w:val="single" w:color="auto" w:sz="4" w:space="0"/>
              <w:bottom w:val="single" w:color="auto" w:sz="4" w:space="0"/>
              <w:right w:val="single" w:color="auto" w:sz="4" w:space="0"/>
            </w:tcBorders>
            <w:vAlign w:val="center"/>
          </w:tcPr>
          <w:p w14:paraId="5B211EC7">
            <w:pPr>
              <w:widowControl/>
              <w:spacing w:line="276" w:lineRule="auto"/>
              <w:jc w:val="center"/>
              <w:rPr>
                <w:rFonts w:hint="eastAsia" w:ascii="仿宋_GB2312" w:hAnsi="宋体" w:eastAsia="仿宋_GB2312"/>
                <w:sz w:val="24"/>
              </w:rPr>
            </w:pPr>
            <w:r>
              <w:rPr>
                <w:rFonts w:hint="eastAsia" w:ascii="仿宋_GB2312" w:hAnsi="宋体" w:eastAsia="仿宋_GB2312"/>
                <w:sz w:val="24"/>
              </w:rPr>
              <w:t>庭审控制面板</w:t>
            </w:r>
          </w:p>
        </w:tc>
        <w:tc>
          <w:tcPr>
            <w:tcW w:w="6417" w:type="dxa"/>
            <w:tcBorders>
              <w:top w:val="single" w:color="auto" w:sz="4" w:space="0"/>
              <w:left w:val="single" w:color="auto" w:sz="4" w:space="0"/>
              <w:bottom w:val="single" w:color="auto" w:sz="4" w:space="0"/>
              <w:right w:val="single" w:color="auto" w:sz="4" w:space="0"/>
            </w:tcBorders>
            <w:vAlign w:val="center"/>
          </w:tcPr>
          <w:p w14:paraId="4992B284">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7826003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1、≥7寸TFT液晶显示屏；</w:t>
            </w:r>
          </w:p>
          <w:p w14:paraId="1B5B5502">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2、分辨率≥800*480；</w:t>
            </w:r>
          </w:p>
          <w:p w14:paraId="7092FD9D">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3、支持LED背光；</w:t>
            </w:r>
          </w:p>
          <w:p w14:paraId="1FA06503">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4、背光亮度：≥300nit，支持64级亮度可调</w:t>
            </w:r>
          </w:p>
          <w:p w14:paraId="79106CE0">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5、支持RS485和RS232两种控制接口；</w:t>
            </w:r>
          </w:p>
          <w:p w14:paraId="30484EEE">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6、支持对庭审设备的录制、暂停、停止、直播开关等操作。</w:t>
            </w:r>
          </w:p>
          <w:p w14:paraId="46F41DD6">
            <w:pPr>
              <w:widowControl/>
              <w:numPr>
                <w:ilvl w:val="255"/>
                <w:numId w:val="0"/>
              </w:numPr>
              <w:spacing w:line="276" w:lineRule="auto"/>
              <w:jc w:val="left"/>
              <w:rPr>
                <w:rFonts w:hint="eastAsia" w:ascii="仿宋_GB2312" w:hAnsi="宋体" w:eastAsia="仿宋_GB2312" w:cs="Arial"/>
                <w:sz w:val="24"/>
              </w:rPr>
            </w:pPr>
            <w:r>
              <w:rPr>
                <w:rFonts w:hint="eastAsia" w:ascii="仿宋_GB2312" w:hAnsi="宋体" w:eastAsia="仿宋_GB2312" w:cs="Arial"/>
                <w:sz w:val="24"/>
              </w:rPr>
              <w:t>7、配合专用的编程工具可编制内容丰富简洁实用的人机交互界面。</w:t>
            </w:r>
          </w:p>
          <w:p w14:paraId="15FA8074">
            <w:pPr>
              <w:widowControl/>
              <w:numPr>
                <w:ilvl w:val="255"/>
                <w:numId w:val="0"/>
              </w:numPr>
              <w:spacing w:line="276" w:lineRule="auto"/>
              <w:jc w:val="left"/>
              <w:rPr>
                <w:rFonts w:hint="eastAsia" w:ascii="仿宋_GB2312" w:hAnsi="宋体" w:eastAsia="仿宋_GB2312" w:cs="Arial"/>
                <w:sz w:val="24"/>
              </w:rPr>
            </w:pPr>
            <w:r>
              <w:rPr>
                <w:rFonts w:hint="eastAsia" w:ascii="仿宋_GB2312" w:hAnsi="宋体" w:eastAsia="仿宋_GB2312" w:cs="Arial"/>
                <w:b w:val="0"/>
                <w:bCs w:val="0"/>
                <w:sz w:val="24"/>
                <w:lang w:val="en-US" w:eastAsia="zh-CN"/>
              </w:rPr>
              <w:t>8、</w:t>
            </w:r>
            <w:r>
              <w:rPr>
                <w:rFonts w:hint="eastAsia" w:ascii="仿宋_GB2312" w:hAnsi="仿宋_GB2312" w:eastAsia="仿宋_GB2312" w:cs="仿宋_GB2312"/>
                <w:sz w:val="28"/>
                <w:szCs w:val="28"/>
                <w:lang w:val="en-US" w:eastAsia="zh-CN"/>
              </w:rPr>
              <w:t>★</w:t>
            </w:r>
            <w:r>
              <w:rPr>
                <w:rFonts w:hint="eastAsia" w:ascii="仿宋_GB2312" w:hAnsi="宋体" w:eastAsia="仿宋_GB2312" w:cs="Arial"/>
                <w:b w:val="0"/>
                <w:bCs w:val="0"/>
                <w:sz w:val="24"/>
              </w:rPr>
              <w:t>需和</w:t>
            </w:r>
            <w:r>
              <w:rPr>
                <w:rFonts w:hint="eastAsia" w:ascii="仿宋_GB2312" w:hAnsi="宋体" w:eastAsia="仿宋_GB2312" w:cs="Arial"/>
                <w:b w:val="0"/>
                <w:bCs w:val="0"/>
                <w:sz w:val="24"/>
                <w:lang w:eastAsia="zh-CN"/>
              </w:rPr>
              <w:t>现有的</w:t>
            </w:r>
            <w:r>
              <w:rPr>
                <w:rFonts w:hint="eastAsia" w:ascii="仿宋_GB2312" w:hAnsi="宋体" w:eastAsia="仿宋_GB2312" w:cs="Arial"/>
                <w:sz w:val="24"/>
              </w:rPr>
              <w:t>AVSYS</w:t>
            </w:r>
            <w:r>
              <w:rPr>
                <w:rFonts w:hint="eastAsia" w:ascii="仿宋_GB2312" w:hAnsi="宋体" w:eastAsia="仿宋_GB2312" w:cs="Arial"/>
                <w:sz w:val="24"/>
                <w:lang w:eastAsia="zh-CN"/>
              </w:rPr>
              <w:t>牌</w:t>
            </w:r>
            <w:r>
              <w:rPr>
                <w:rFonts w:hint="eastAsia" w:ascii="仿宋_GB2312" w:hAnsi="宋体" w:eastAsia="仿宋_GB2312" w:cs="Arial"/>
                <w:sz w:val="24"/>
              </w:rPr>
              <w:t>AS-AT2P</w:t>
            </w:r>
            <w:r>
              <w:rPr>
                <w:rFonts w:hint="eastAsia" w:ascii="仿宋_GB2312" w:hAnsi="宋体" w:eastAsia="仿宋_GB2312" w:cs="Arial"/>
                <w:sz w:val="24"/>
                <w:lang w:eastAsia="zh-CN"/>
              </w:rPr>
              <w:t>高清数字庭审主机兼容适配，实现对庭审主机录制、暂停、停止、直播的开关控制</w:t>
            </w:r>
          </w:p>
        </w:tc>
        <w:tc>
          <w:tcPr>
            <w:tcW w:w="1192" w:type="dxa"/>
            <w:tcBorders>
              <w:top w:val="single" w:color="auto" w:sz="4" w:space="0"/>
              <w:left w:val="single" w:color="auto" w:sz="4" w:space="0"/>
              <w:bottom w:val="single" w:color="auto" w:sz="4" w:space="0"/>
              <w:right w:val="single" w:color="auto" w:sz="4" w:space="0"/>
            </w:tcBorders>
            <w:vAlign w:val="center"/>
          </w:tcPr>
          <w:p w14:paraId="41DBFDF0">
            <w:pPr>
              <w:spacing w:line="276" w:lineRule="auto"/>
              <w:ind w:left="420" w:hanging="420"/>
              <w:jc w:val="center"/>
              <w:rPr>
                <w:rFonts w:hint="eastAsia" w:ascii="仿宋_GB2312" w:hAnsi="宋体" w:eastAsia="仿宋_GB2312"/>
                <w:sz w:val="24"/>
                <w:lang w:eastAsia="zh-CN"/>
              </w:rPr>
            </w:pPr>
            <w:r>
              <w:rPr>
                <w:rFonts w:hint="eastAsia" w:ascii="仿宋_GB2312" w:hAnsi="宋体" w:eastAsia="仿宋_GB2312"/>
                <w:b w:val="0"/>
                <w:bCs w:val="0"/>
                <w:sz w:val="24"/>
                <w:lang w:val="en-US" w:eastAsia="zh-CN"/>
              </w:rPr>
              <w:t>1</w:t>
            </w:r>
            <w:r>
              <w:rPr>
                <w:rFonts w:hint="eastAsia" w:ascii="仿宋_GB2312" w:hAnsi="仿宋_GB2312" w:eastAsia="仿宋_GB2312" w:cs="仿宋_GB2312"/>
                <w:b w:val="0"/>
                <w:bCs w:val="0"/>
                <w:sz w:val="24"/>
                <w:lang w:val="en-US" w:eastAsia="zh-CN"/>
              </w:rPr>
              <w:t>台</w:t>
            </w:r>
          </w:p>
        </w:tc>
      </w:tr>
      <w:tr w14:paraId="29C9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5" w:type="dxa"/>
            <w:tcBorders>
              <w:top w:val="single" w:color="auto" w:sz="4" w:space="0"/>
              <w:left w:val="single" w:color="auto" w:sz="4" w:space="0"/>
              <w:bottom w:val="single" w:color="auto" w:sz="4" w:space="0"/>
              <w:right w:val="single" w:color="auto" w:sz="4" w:space="0"/>
            </w:tcBorders>
            <w:vAlign w:val="center"/>
          </w:tcPr>
          <w:p w14:paraId="7F188312">
            <w:pPr>
              <w:pStyle w:val="243"/>
              <w:snapToGrid w:val="0"/>
              <w:spacing w:line="400" w:lineRule="atLeast"/>
              <w:jc w:val="center"/>
              <w:rPr>
                <w:rFonts w:hint="eastAsia" w:ascii="仿宋_GB2312" w:hAnsi="宋体" w:eastAsia="仿宋_GB2312" w:cs="Arial"/>
                <w:color w:val="000000"/>
                <w:sz w:val="24"/>
                <w:szCs w:val="24"/>
                <w:lang w:val="en-US" w:eastAsia="zh-CN"/>
              </w:rPr>
            </w:pPr>
            <w:r>
              <w:rPr>
                <w:rFonts w:hint="eastAsia" w:ascii="仿宋_GB2312" w:hAnsi="宋体" w:eastAsia="仿宋_GB2312" w:cs="Arial"/>
                <w:color w:val="000000"/>
                <w:sz w:val="24"/>
                <w:szCs w:val="24"/>
                <w:lang w:val="en-US" w:eastAsia="zh-CN"/>
              </w:rPr>
              <w:t>10</w:t>
            </w:r>
          </w:p>
        </w:tc>
        <w:tc>
          <w:tcPr>
            <w:tcW w:w="1350" w:type="dxa"/>
            <w:tcBorders>
              <w:top w:val="single" w:color="auto" w:sz="4" w:space="0"/>
              <w:left w:val="single" w:color="auto" w:sz="4" w:space="0"/>
              <w:bottom w:val="single" w:color="auto" w:sz="4" w:space="0"/>
              <w:right w:val="single" w:color="auto" w:sz="4" w:space="0"/>
            </w:tcBorders>
            <w:vAlign w:val="center"/>
          </w:tcPr>
          <w:p w14:paraId="712074D6">
            <w:pPr>
              <w:widowControl/>
              <w:spacing w:line="276" w:lineRule="auto"/>
              <w:jc w:val="center"/>
              <w:rPr>
                <w:rFonts w:hint="eastAsia" w:ascii="仿宋_GB2312" w:hAnsi="宋体" w:eastAsia="仿宋_GB2312"/>
                <w:sz w:val="24"/>
              </w:rPr>
            </w:pPr>
            <w:r>
              <w:rPr>
                <w:rFonts w:hint="eastAsia" w:ascii="仿宋_GB2312" w:hAnsi="宋体" w:eastAsia="仿宋_GB2312"/>
                <w:sz w:val="24"/>
              </w:rPr>
              <w:t>庭审媒体资源管理服务器</w:t>
            </w:r>
          </w:p>
        </w:tc>
        <w:tc>
          <w:tcPr>
            <w:tcW w:w="6417" w:type="dxa"/>
            <w:tcBorders>
              <w:top w:val="single" w:color="auto" w:sz="4" w:space="0"/>
              <w:left w:val="single" w:color="auto" w:sz="4" w:space="0"/>
              <w:bottom w:val="single" w:color="auto" w:sz="4" w:space="0"/>
              <w:right w:val="single" w:color="auto" w:sz="4" w:space="0"/>
            </w:tcBorders>
            <w:vAlign w:val="center"/>
          </w:tcPr>
          <w:p w14:paraId="3B495C8F">
            <w:pPr>
              <w:pageBreakBefore w:val="0"/>
              <w:widowControl/>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详细参数：</w:t>
            </w:r>
          </w:p>
          <w:p w14:paraId="466C68FB">
            <w:pPr>
              <w:pageBreakBefore w:val="0"/>
              <w:widowControl/>
              <w:numPr>
                <w:ilvl w:val="255"/>
                <w:numId w:val="0"/>
              </w:numPr>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bCs/>
                <w:kern w:val="2"/>
                <w:sz w:val="24"/>
                <w:szCs w:val="24"/>
              </w:rPr>
            </w:pPr>
            <w:r>
              <w:rPr>
                <w:rFonts w:hint="eastAsia" w:ascii="仿宋_GB2312" w:hAnsi="宋体" w:eastAsia="仿宋_GB2312" w:cs="Arial"/>
                <w:b/>
                <w:bCs/>
                <w:kern w:val="2"/>
                <w:sz w:val="24"/>
                <w:szCs w:val="24"/>
              </w:rPr>
              <w:t>★</w:t>
            </w:r>
            <w:r>
              <w:rPr>
                <w:rFonts w:hint="eastAsia" w:ascii="仿宋_GB2312" w:hAnsi="宋体" w:eastAsia="仿宋_GB2312" w:cs="Arial"/>
                <w:b/>
                <w:bCs/>
                <w:kern w:val="2"/>
                <w:sz w:val="24"/>
                <w:szCs w:val="24"/>
                <w:lang w:eastAsia="zh-CN"/>
              </w:rPr>
              <w:t>一</w:t>
            </w:r>
            <w:r>
              <w:rPr>
                <w:rFonts w:hint="eastAsia" w:ascii="仿宋_GB2312" w:hAnsi="宋体" w:eastAsia="仿宋_GB2312" w:cs="Arial"/>
                <w:b/>
                <w:bCs/>
                <w:kern w:val="2"/>
                <w:sz w:val="24"/>
                <w:szCs w:val="24"/>
              </w:rPr>
              <w:t>、CPU规格</w:t>
            </w:r>
          </w:p>
          <w:p w14:paraId="6A84C1B1">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u w:val="none"/>
              </w:rPr>
            </w:pPr>
            <w:r>
              <w:rPr>
                <w:rFonts w:hint="eastAsia" w:ascii="仿宋_GB2312" w:hAnsi="仿宋_GB2312" w:eastAsia="仿宋_GB2312" w:cs="仿宋_GB2312"/>
                <w:sz w:val="24"/>
                <w:lang w:val="en-US" w:eastAsia="zh-CN"/>
              </w:rPr>
              <w:t>1.</w:t>
            </w:r>
            <w:r>
              <w:rPr>
                <w:rFonts w:hint="eastAsia" w:ascii="仿宋_GB2312" w:hAnsi="宋体" w:eastAsia="仿宋_GB2312" w:cs="Arial"/>
                <w:sz w:val="24"/>
              </w:rPr>
              <w:t>CPU</w:t>
            </w:r>
            <w:r>
              <w:rPr>
                <w:rFonts w:hint="eastAsia" w:ascii="仿宋_GB2312" w:hAnsi="宋体" w:eastAsia="仿宋_GB2312" w:cs="Arial"/>
                <w:sz w:val="24"/>
                <w:lang w:eastAsia="zh-CN"/>
              </w:rPr>
              <w:t>：</w:t>
            </w:r>
            <w:r>
              <w:rPr>
                <w:rFonts w:hint="eastAsia" w:ascii="仿宋_GB2312" w:hAnsi="宋体" w:eastAsia="仿宋_GB2312" w:cs="Arial"/>
                <w:sz w:val="24"/>
              </w:rPr>
              <w:t>单CPU核数线程数：</w:t>
            </w:r>
            <w:r>
              <w:rPr>
                <w:rFonts w:hint="eastAsia" w:ascii="仿宋_GB2312" w:hAnsi="宋体" w:eastAsia="仿宋_GB2312" w:cs="Arial"/>
                <w:sz w:val="24"/>
                <w:u w:val="none"/>
              </w:rPr>
              <w:t>≥16核</w:t>
            </w:r>
            <w:r>
              <w:rPr>
                <w:rFonts w:hint="eastAsia" w:ascii="仿宋_GB2312" w:hAnsi="宋体" w:eastAsia="仿宋_GB2312" w:cs="Arial"/>
                <w:sz w:val="24"/>
                <w:u w:val="none"/>
                <w:lang w:val="en-US" w:eastAsia="zh-CN"/>
              </w:rPr>
              <w:t>16</w:t>
            </w:r>
            <w:r>
              <w:rPr>
                <w:rFonts w:hint="eastAsia" w:ascii="仿宋_GB2312" w:hAnsi="宋体" w:eastAsia="仿宋_GB2312" w:cs="Arial"/>
                <w:sz w:val="24"/>
                <w:u w:val="none"/>
              </w:rPr>
              <w:t>线程；CPU数量≥ 1</w:t>
            </w:r>
            <w:r>
              <w:rPr>
                <w:rFonts w:hint="eastAsia" w:ascii="仿宋_GB2312" w:hAnsi="宋体" w:eastAsia="仿宋_GB2312" w:cs="Arial"/>
                <w:sz w:val="24"/>
                <w:u w:val="none"/>
                <w:lang w:val="en-US" w:eastAsia="zh-CN"/>
              </w:rPr>
              <w:t xml:space="preserve"> </w:t>
            </w:r>
            <w:r>
              <w:rPr>
                <w:rFonts w:hint="eastAsia" w:ascii="仿宋_GB2312" w:hAnsi="宋体" w:eastAsia="仿宋_GB2312" w:cs="Arial"/>
                <w:sz w:val="24"/>
                <w:u w:val="none"/>
              </w:rPr>
              <w:t>；</w:t>
            </w:r>
          </w:p>
          <w:p w14:paraId="1E34CD04">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u w:val="none"/>
              </w:rPr>
            </w:pPr>
            <w:r>
              <w:rPr>
                <w:rFonts w:hint="eastAsia" w:ascii="仿宋_GB2312" w:hAnsi="宋体" w:eastAsia="仿宋_GB2312" w:cs="Arial"/>
                <w:sz w:val="24"/>
                <w:u w:val="none"/>
                <w:lang w:val="en-US" w:eastAsia="zh-CN"/>
              </w:rPr>
              <w:t>2.</w:t>
            </w:r>
            <w:r>
              <w:rPr>
                <w:rFonts w:hint="eastAsia" w:ascii="仿宋_GB2312" w:hAnsi="宋体" w:eastAsia="仿宋_GB2312" w:cs="Arial"/>
                <w:sz w:val="24"/>
                <w:u w:val="none"/>
              </w:rPr>
              <w:t>CPU主频：≥2.</w:t>
            </w:r>
            <w:r>
              <w:rPr>
                <w:rFonts w:hint="eastAsia" w:ascii="仿宋_GB2312" w:hAnsi="宋体" w:eastAsia="仿宋_GB2312" w:cs="Arial"/>
                <w:sz w:val="24"/>
                <w:u w:val="none"/>
                <w:lang w:val="en-US" w:eastAsia="zh-CN"/>
              </w:rPr>
              <w:t>3</w:t>
            </w:r>
            <w:r>
              <w:rPr>
                <w:rFonts w:hint="eastAsia" w:ascii="仿宋_GB2312" w:hAnsi="宋体" w:eastAsia="仿宋_GB2312" w:cs="Arial"/>
                <w:sz w:val="24"/>
                <w:u w:val="none"/>
              </w:rPr>
              <w:t xml:space="preserve"> GHz；</w:t>
            </w:r>
          </w:p>
          <w:p w14:paraId="45F4B47D">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u w:val="none"/>
              </w:rPr>
            </w:pPr>
            <w:r>
              <w:rPr>
                <w:rFonts w:hint="eastAsia" w:ascii="仿宋_GB2312" w:hAnsi="仿宋_GB2312" w:eastAsia="仿宋_GB2312" w:cs="仿宋_GB2312"/>
                <w:color w:val="auto"/>
                <w:sz w:val="24"/>
                <w:szCs w:val="24"/>
                <w:lang w:val="en-US" w:eastAsia="zh-CN"/>
              </w:rPr>
              <w:t>◆</w:t>
            </w:r>
            <w:r>
              <w:rPr>
                <w:rFonts w:hint="eastAsia" w:ascii="仿宋_GB2312" w:hAnsi="宋体" w:eastAsia="仿宋_GB2312" w:cs="Arial"/>
                <w:sz w:val="24"/>
                <w:u w:val="none"/>
                <w:lang w:val="en-US" w:eastAsia="zh-CN"/>
              </w:rPr>
              <w:t>3.</w:t>
            </w:r>
            <w:r>
              <w:rPr>
                <w:rFonts w:hint="eastAsia" w:ascii="仿宋_GB2312" w:hAnsi="宋体" w:eastAsia="仿宋_GB2312" w:cs="Arial"/>
                <w:sz w:val="24"/>
                <w:u w:val="none"/>
              </w:rPr>
              <w:t>CPU末级缓存</w:t>
            </w:r>
            <w:r>
              <w:rPr>
                <w:rFonts w:hint="eastAsia" w:ascii="仿宋_GB2312" w:hAnsi="宋体" w:eastAsia="仿宋_GB2312" w:cs="Arial"/>
                <w:b w:val="0"/>
                <w:bCs w:val="0"/>
                <w:sz w:val="24"/>
                <w:u w:val="none"/>
              </w:rPr>
              <w:t xml:space="preserve">容量：≥ </w:t>
            </w:r>
            <w:r>
              <w:rPr>
                <w:rFonts w:hint="eastAsia" w:ascii="仿宋_GB2312" w:hAnsi="宋体" w:eastAsia="仿宋_GB2312" w:cs="Arial"/>
                <w:b w:val="0"/>
                <w:bCs w:val="0"/>
                <w:sz w:val="24"/>
                <w:u w:val="single"/>
              </w:rPr>
              <w:t>32MB</w:t>
            </w:r>
            <w:r>
              <w:rPr>
                <w:rFonts w:hint="eastAsia" w:ascii="仿宋_GB2312" w:hAnsi="宋体" w:eastAsia="仿宋_GB2312" w:cs="Arial"/>
                <w:b w:val="0"/>
                <w:bCs w:val="0"/>
                <w:sz w:val="24"/>
                <w:u w:val="none"/>
              </w:rPr>
              <w:t>；</w:t>
            </w:r>
          </w:p>
          <w:p w14:paraId="2266CE42">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u w:val="none"/>
              </w:rPr>
            </w:pPr>
            <w:r>
              <w:rPr>
                <w:rFonts w:hint="eastAsia" w:ascii="仿宋_GB2312" w:hAnsi="宋体" w:eastAsia="仿宋_GB2312" w:cs="Arial"/>
                <w:b w:val="0"/>
                <w:bCs w:val="0"/>
                <w:sz w:val="24"/>
                <w:u w:val="none"/>
                <w:lang w:val="en-US" w:eastAsia="zh-CN"/>
              </w:rPr>
              <w:t>4.</w:t>
            </w:r>
            <w:r>
              <w:rPr>
                <w:rFonts w:hint="eastAsia" w:ascii="仿宋_GB2312" w:hAnsi="宋体" w:eastAsia="仿宋_GB2312" w:cs="Arial"/>
                <w:b w:val="0"/>
                <w:bCs w:val="0"/>
                <w:sz w:val="24"/>
                <w:u w:val="none"/>
              </w:rPr>
              <w:t xml:space="preserve">CPU线程≥ </w:t>
            </w:r>
            <w:r>
              <w:rPr>
                <w:rFonts w:hint="eastAsia" w:ascii="仿宋_GB2312" w:hAnsi="宋体" w:eastAsia="仿宋_GB2312" w:cs="Arial"/>
                <w:b w:val="0"/>
                <w:bCs w:val="0"/>
                <w:sz w:val="24"/>
                <w:u w:val="none"/>
                <w:lang w:val="en-US" w:eastAsia="zh-CN"/>
              </w:rPr>
              <w:t xml:space="preserve">16 </w:t>
            </w:r>
            <w:r>
              <w:rPr>
                <w:rFonts w:hint="eastAsia" w:ascii="仿宋_GB2312" w:hAnsi="宋体" w:eastAsia="仿宋_GB2312" w:cs="Arial"/>
                <w:b w:val="0"/>
                <w:bCs w:val="0"/>
                <w:sz w:val="24"/>
                <w:u w:val="none"/>
              </w:rPr>
              <w:t>；</w:t>
            </w:r>
          </w:p>
          <w:p w14:paraId="206284A2">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u w:val="none"/>
              </w:rPr>
            </w:pPr>
            <w:r>
              <w:rPr>
                <w:rFonts w:hint="eastAsia" w:ascii="仿宋_GB2312" w:hAnsi="宋体" w:eastAsia="仿宋_GB2312" w:cs="Arial"/>
                <w:b w:val="0"/>
                <w:bCs w:val="0"/>
                <w:sz w:val="24"/>
                <w:u w:val="none"/>
                <w:lang w:val="en-US" w:eastAsia="zh-CN"/>
              </w:rPr>
              <w:t>5.</w:t>
            </w:r>
            <w:r>
              <w:rPr>
                <w:rFonts w:hint="eastAsia" w:ascii="仿宋_GB2312" w:hAnsi="宋体" w:eastAsia="仿宋_GB2312" w:cs="Arial"/>
                <w:b w:val="0"/>
                <w:bCs w:val="0"/>
                <w:sz w:val="24"/>
                <w:u w:val="none"/>
              </w:rPr>
              <w:t>CPU热设计功耗≤135W；</w:t>
            </w:r>
          </w:p>
          <w:p w14:paraId="40605B8A">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u w:val="none"/>
              </w:rPr>
            </w:pPr>
            <w:r>
              <w:rPr>
                <w:rFonts w:hint="eastAsia" w:ascii="仿宋_GB2312" w:hAnsi="宋体" w:eastAsia="仿宋_GB2312" w:cs="Arial"/>
                <w:b w:val="0"/>
                <w:bCs w:val="0"/>
                <w:sz w:val="24"/>
                <w:u w:val="none"/>
                <w:lang w:val="en-US" w:eastAsia="zh-CN"/>
              </w:rPr>
              <w:t>6.</w:t>
            </w:r>
            <w:r>
              <w:rPr>
                <w:rFonts w:hint="eastAsia" w:ascii="仿宋_GB2312" w:hAnsi="宋体" w:eastAsia="仿宋_GB2312" w:cs="Arial"/>
                <w:b w:val="0"/>
                <w:bCs w:val="0"/>
                <w:sz w:val="24"/>
                <w:u w:val="none"/>
              </w:rPr>
              <w:t>CPU支持的内存最高速率：≥ 2933 MT/s；</w:t>
            </w:r>
          </w:p>
          <w:p w14:paraId="6049369B">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u w:val="none"/>
              </w:rPr>
            </w:pPr>
            <w:r>
              <w:rPr>
                <w:rFonts w:hint="eastAsia" w:ascii="仿宋_GB2312" w:hAnsi="宋体" w:eastAsia="仿宋_GB2312" w:cs="Arial"/>
                <w:b w:val="0"/>
                <w:bCs w:val="0"/>
                <w:sz w:val="24"/>
                <w:u w:val="none"/>
                <w:lang w:val="en-US" w:eastAsia="zh-CN"/>
              </w:rPr>
              <w:t>7.</w:t>
            </w:r>
            <w:r>
              <w:rPr>
                <w:rFonts w:hint="eastAsia" w:ascii="仿宋_GB2312" w:hAnsi="宋体" w:eastAsia="仿宋_GB2312" w:cs="Arial"/>
                <w:b w:val="0"/>
                <w:bCs w:val="0"/>
                <w:sz w:val="24"/>
                <w:u w:val="none"/>
              </w:rPr>
              <w:t>CPU支持内存通道数</w:t>
            </w:r>
            <w:r>
              <w:rPr>
                <w:rFonts w:hint="eastAsia" w:ascii="仿宋_GB2312" w:hAnsi="宋体" w:eastAsia="仿宋_GB2312" w:cs="Arial"/>
                <w:b w:val="0"/>
                <w:bCs w:val="0"/>
                <w:sz w:val="24"/>
                <w:u w:val="none"/>
                <w:lang w:eastAsia="zh-CN"/>
              </w:rPr>
              <w:t>≥</w:t>
            </w:r>
            <w:r>
              <w:rPr>
                <w:rFonts w:hint="eastAsia" w:ascii="仿宋_GB2312" w:hAnsi="宋体" w:eastAsia="仿宋_GB2312" w:cs="Arial"/>
                <w:b w:val="0"/>
                <w:bCs w:val="0"/>
                <w:sz w:val="24"/>
                <w:u w:val="none"/>
              </w:rPr>
              <w:t>4</w:t>
            </w:r>
            <w:r>
              <w:rPr>
                <w:rFonts w:hint="eastAsia" w:ascii="仿宋_GB2312" w:hAnsi="宋体" w:eastAsia="仿宋_GB2312" w:cs="Arial"/>
                <w:b w:val="0"/>
                <w:bCs w:val="0"/>
                <w:sz w:val="24"/>
                <w:u w:val="none"/>
                <w:lang w:val="en-US" w:eastAsia="zh-CN"/>
              </w:rPr>
              <w:t xml:space="preserve"> </w:t>
            </w:r>
            <w:r>
              <w:rPr>
                <w:rFonts w:hint="eastAsia" w:ascii="仿宋_GB2312" w:hAnsi="宋体" w:eastAsia="仿宋_GB2312" w:cs="Arial"/>
                <w:b w:val="0"/>
                <w:bCs w:val="0"/>
                <w:sz w:val="24"/>
                <w:u w:val="none"/>
              </w:rPr>
              <w:t>；</w:t>
            </w:r>
          </w:p>
          <w:p w14:paraId="7B99210A">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u w:val="none"/>
              </w:rPr>
            </w:pPr>
            <w:r>
              <w:rPr>
                <w:rFonts w:hint="eastAsia" w:ascii="仿宋_GB2312" w:hAnsi="宋体" w:eastAsia="仿宋_GB2312" w:cs="Arial"/>
                <w:sz w:val="24"/>
                <w:u w:val="none"/>
                <w:lang w:val="en-US" w:eastAsia="zh-CN"/>
              </w:rPr>
              <w:t>8.</w:t>
            </w:r>
            <w:r>
              <w:rPr>
                <w:rFonts w:hint="eastAsia" w:ascii="仿宋_GB2312" w:hAnsi="宋体" w:eastAsia="仿宋_GB2312" w:cs="Arial"/>
                <w:sz w:val="24"/>
                <w:u w:val="none"/>
              </w:rPr>
              <w:t>CPU位宽：64位；</w:t>
            </w:r>
          </w:p>
          <w:p w14:paraId="48CC0409">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val="en-US" w:eastAsia="zh-CN"/>
              </w:rPr>
              <w:t>9.</w:t>
            </w:r>
            <w:r>
              <w:rPr>
                <w:rFonts w:hint="eastAsia" w:ascii="仿宋_GB2312" w:hAnsi="宋体" w:eastAsia="仿宋_GB2312" w:cs="Arial"/>
                <w:sz w:val="24"/>
              </w:rPr>
              <w:t>计算处理：支持通用计算及虚拟化功能。处理器需集成整型计算单元、浮点计算单元、内存控制器、I/O 模块等，处理器与存储部件、网络部件、I/O部件等组成计算系统，提供数据处理、网络接入等计算相关功能；</w:t>
            </w:r>
          </w:p>
          <w:p w14:paraId="3E8E63B7">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val="en-US" w:eastAsia="zh-CN"/>
              </w:rPr>
              <w:t>10.</w:t>
            </w:r>
            <w:r>
              <w:rPr>
                <w:rFonts w:hint="eastAsia" w:ascii="仿宋_GB2312" w:hAnsi="宋体" w:eastAsia="仿宋_GB2312" w:cs="Arial"/>
                <w:sz w:val="24"/>
              </w:rPr>
              <w:t>密码算法实现：CPU 芯片应符合 GM/T 0008 的相关规定，或芯片密码模块应符合 GB/T 37092 或 GM/T 0028 的相关规定，通过商用密码检测机构检测并经商用密码认证机构认证合格；</w:t>
            </w:r>
          </w:p>
          <w:p w14:paraId="29FB9BF4">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宋体" w:eastAsia="仿宋_GB2312" w:cs="Arial"/>
                <w:sz w:val="24"/>
                <w:lang w:val="en-US" w:eastAsia="zh-CN"/>
              </w:rPr>
              <w:t>11.</w:t>
            </w:r>
            <w:r>
              <w:rPr>
                <w:rFonts w:hint="eastAsia" w:ascii="仿宋_GB2312" w:hAnsi="宋体" w:eastAsia="仿宋_GB2312" w:cs="Arial"/>
                <w:sz w:val="24"/>
              </w:rPr>
              <w:t>符合安全可靠测评要求</w:t>
            </w:r>
            <w:r>
              <w:rPr>
                <w:rFonts w:hint="eastAsia" w:ascii="仿宋_GB2312" w:hAnsi="宋体" w:eastAsia="仿宋_GB2312" w:cs="Arial"/>
                <w:b w:val="0"/>
                <w:bCs w:val="0"/>
                <w:sz w:val="24"/>
              </w:rPr>
              <w:t>，应在政府有关部门指定中国信息安全测评中心和国家保密科技测评中心网站公布安全可靠测评结果的名单清单内；</w:t>
            </w:r>
          </w:p>
          <w:p w14:paraId="7D965976">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rPr>
            </w:pPr>
            <w:r>
              <w:rPr>
                <w:rFonts w:hint="eastAsia" w:ascii="仿宋_GB2312" w:hAnsi="宋体" w:eastAsia="仿宋_GB2312" w:cs="Times New Roman"/>
                <w:b/>
                <w:bCs/>
                <w:kern w:val="2"/>
                <w:sz w:val="24"/>
                <w:szCs w:val="24"/>
                <w:lang w:eastAsia="zh-CN"/>
              </w:rPr>
              <w:t>二</w:t>
            </w:r>
            <w:r>
              <w:rPr>
                <w:rFonts w:hint="eastAsia" w:ascii="仿宋_GB2312" w:hAnsi="宋体" w:eastAsia="仿宋_GB2312" w:cs="Times New Roman"/>
                <w:b/>
                <w:bCs/>
                <w:kern w:val="2"/>
                <w:sz w:val="24"/>
                <w:szCs w:val="24"/>
              </w:rPr>
              <w:t>、主板规格：</w:t>
            </w:r>
          </w:p>
          <w:p w14:paraId="1821271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color w:val="FF0000"/>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b w:val="0"/>
                <w:bCs w:val="0"/>
                <w:sz w:val="24"/>
                <w:lang w:val="en-US" w:eastAsia="zh-CN"/>
              </w:rPr>
              <w:t>1.</w:t>
            </w:r>
            <w:r>
              <w:rPr>
                <w:rFonts w:hint="eastAsia" w:ascii="仿宋_GB2312" w:hAnsi="宋体" w:eastAsia="仿宋_GB2312" w:cs="Times New Roman"/>
                <w:b w:val="0"/>
                <w:bCs w:val="0"/>
                <w:kern w:val="2"/>
                <w:sz w:val="24"/>
                <w:szCs w:val="24"/>
              </w:rPr>
              <w:t>主板支持的CPU和内存</w:t>
            </w:r>
            <w:r>
              <w:rPr>
                <w:rFonts w:hint="eastAsia" w:ascii="仿宋_GB2312" w:hAnsi="宋体" w:eastAsia="仿宋_GB2312" w:cs="Times New Roman"/>
                <w:b w:val="0"/>
                <w:bCs w:val="0"/>
                <w:color w:val="auto"/>
                <w:kern w:val="2"/>
                <w:sz w:val="24"/>
                <w:szCs w:val="24"/>
              </w:rPr>
              <w:t>情况：</w:t>
            </w:r>
            <w:r>
              <w:rPr>
                <w:rFonts w:hint="eastAsia" w:ascii="仿宋_GB2312" w:hAnsi="宋体" w:eastAsia="仿宋_GB2312" w:cs="Times New Roman"/>
                <w:b w:val="0"/>
                <w:bCs w:val="0"/>
                <w:color w:val="auto"/>
                <w:kern w:val="2"/>
                <w:sz w:val="24"/>
                <w:szCs w:val="24"/>
                <w:lang w:val="en-US" w:eastAsia="zh-CN" w:bidi="ar-SA"/>
              </w:rPr>
              <w:t>CPU≥16核16线程，主频≥2.3GHz，末级缓存≥</w:t>
            </w:r>
            <w:r>
              <w:rPr>
                <w:rFonts w:hint="eastAsia" w:ascii="仿宋_GB2312" w:hAnsi="宋体" w:eastAsia="仿宋_GB2312" w:cs="Times New Roman"/>
                <w:b w:val="0"/>
                <w:bCs w:val="0"/>
                <w:color w:val="auto"/>
                <w:kern w:val="2"/>
                <w:sz w:val="24"/>
                <w:szCs w:val="24"/>
                <w:u w:val="none"/>
                <w:lang w:val="en-US" w:eastAsia="zh-CN" w:bidi="ar-SA"/>
              </w:rPr>
              <w:t>32</w:t>
            </w:r>
            <w:r>
              <w:rPr>
                <w:rFonts w:hint="eastAsia" w:ascii="仿宋_GB2312" w:hAnsi="宋体" w:eastAsia="仿宋_GB2312" w:cs="Times New Roman"/>
                <w:b w:val="0"/>
                <w:bCs w:val="0"/>
                <w:color w:val="auto"/>
                <w:kern w:val="2"/>
                <w:sz w:val="24"/>
                <w:szCs w:val="24"/>
                <w:lang w:val="en-US" w:eastAsia="zh-CN" w:bidi="ar-SA"/>
              </w:rPr>
              <w:t>M，内存≥4通道DDR4-2933MT/s，内存条数量≥2；</w:t>
            </w:r>
          </w:p>
          <w:p w14:paraId="664DA29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rPr>
              <w:t>主板内存槽数量：</w:t>
            </w:r>
            <w:r>
              <w:rPr>
                <w:rFonts w:hint="eastAsia" w:ascii="仿宋_GB2312" w:hAnsi="宋体" w:eastAsia="仿宋_GB2312" w:cs="Times New Roman"/>
                <w:b w:val="0"/>
                <w:bCs w:val="0"/>
                <w:kern w:val="2"/>
                <w:sz w:val="24"/>
                <w:szCs w:val="24"/>
              </w:rPr>
              <w:t>非板载内存的可扩展插槽数量≥</w:t>
            </w:r>
            <w:r>
              <w:rPr>
                <w:rFonts w:hint="eastAsia" w:ascii="仿宋_GB2312" w:hAnsi="宋体" w:eastAsia="仿宋_GB2312" w:cs="Times New Roman"/>
                <w:b w:val="0"/>
                <w:bCs w:val="0"/>
                <w:kern w:val="2"/>
                <w:sz w:val="24"/>
                <w:szCs w:val="24"/>
                <w:u w:val="none"/>
                <w:lang w:val="en-US" w:eastAsia="zh-CN"/>
              </w:rPr>
              <w:t>32</w:t>
            </w:r>
            <w:r>
              <w:rPr>
                <w:rFonts w:hint="eastAsia" w:ascii="仿宋_GB2312" w:hAnsi="宋体" w:eastAsia="仿宋_GB2312" w:cs="Times New Roman"/>
                <w:b w:val="0"/>
                <w:bCs w:val="0"/>
                <w:kern w:val="2"/>
                <w:sz w:val="24"/>
                <w:szCs w:val="24"/>
              </w:rPr>
              <w:t xml:space="preserve"> 个；</w:t>
            </w:r>
          </w:p>
          <w:p w14:paraId="591E900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kern w:val="2"/>
                <w:sz w:val="24"/>
                <w:szCs w:val="24"/>
              </w:rPr>
              <w:t>主板存储接口，至少支持 SATA、SAS、M.2、U.2 等存储接口中的1种；</w:t>
            </w:r>
          </w:p>
          <w:p w14:paraId="657BB26D">
            <w:pPr>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kern w:val="2"/>
                <w:sz w:val="24"/>
                <w:szCs w:val="24"/>
              </w:rPr>
              <w:t>PCIe 插槽接口符合 PCIe3.0 或以上的高速串行计算机扩展总线标准，PCIe 的接口速率与位宽需保证向下兼容；</w:t>
            </w:r>
          </w:p>
          <w:p w14:paraId="13B633CB">
            <w:pPr>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kern w:val="2"/>
                <w:sz w:val="24"/>
                <w:szCs w:val="24"/>
              </w:rPr>
              <w:t>主板 PCIe 插槽数量及规格</w:t>
            </w:r>
            <w:r>
              <w:rPr>
                <w:rFonts w:hint="eastAsia" w:ascii="仿宋_GB2312" w:hAnsi="宋体" w:eastAsia="仿宋_GB2312" w:cs="Times New Roman"/>
                <w:b w:val="0"/>
                <w:bCs w:val="0"/>
                <w:kern w:val="2"/>
                <w:sz w:val="24"/>
                <w:szCs w:val="24"/>
              </w:rPr>
              <w:t>：标配3个及以上</w:t>
            </w:r>
            <w:r>
              <w:rPr>
                <w:rFonts w:hint="eastAsia" w:ascii="仿宋_GB2312" w:hAnsi="宋体" w:eastAsia="仿宋_GB2312" w:cs="Times New Roman"/>
                <w:kern w:val="2"/>
                <w:sz w:val="24"/>
                <w:szCs w:val="24"/>
              </w:rPr>
              <w:t>标准PCI-Express插槽（不包括OCP插槽）</w:t>
            </w:r>
            <w:r>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t>；</w:t>
            </w:r>
          </w:p>
          <w:p w14:paraId="51BD5A75">
            <w:pPr>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kern w:val="2"/>
                <w:sz w:val="24"/>
                <w:szCs w:val="24"/>
              </w:rPr>
              <w:t>板载网络接口≥</w:t>
            </w:r>
            <w:r>
              <w:rPr>
                <w:rFonts w:hint="eastAsia" w:ascii="仿宋_GB2312" w:hAnsi="宋体" w:eastAsia="仿宋_GB2312" w:cs="Times New Roman"/>
                <w:kern w:val="2"/>
                <w:sz w:val="24"/>
                <w:szCs w:val="24"/>
                <w:u w:val="none"/>
              </w:rPr>
              <w:t xml:space="preserve"> 2</w:t>
            </w:r>
            <w:r>
              <w:rPr>
                <w:rFonts w:hint="eastAsia" w:ascii="仿宋_GB2312" w:hAnsi="宋体" w:eastAsia="仿宋_GB2312" w:cs="Times New Roman"/>
                <w:kern w:val="2"/>
                <w:sz w:val="24"/>
                <w:szCs w:val="24"/>
                <w:u w:val="none"/>
                <w:lang w:val="en-US" w:eastAsia="zh-CN"/>
              </w:rPr>
              <w:t>个</w:t>
            </w:r>
            <w:r>
              <w:rPr>
                <w:rFonts w:hint="eastAsia" w:ascii="仿宋_GB2312" w:hAnsi="宋体" w:eastAsia="仿宋_GB2312" w:cs="Times New Roman"/>
                <w:kern w:val="2"/>
                <w:sz w:val="24"/>
                <w:szCs w:val="24"/>
                <w:u w:val="none"/>
              </w:rPr>
              <w:t xml:space="preserve"> </w:t>
            </w:r>
            <w:r>
              <w:rPr>
                <w:rFonts w:hint="eastAsia" w:ascii="仿宋_GB2312" w:hAnsi="宋体" w:eastAsia="仿宋_GB2312" w:cs="Times New Roman"/>
                <w:kern w:val="2"/>
                <w:sz w:val="24"/>
                <w:szCs w:val="24"/>
              </w:rPr>
              <w:t>；</w:t>
            </w:r>
          </w:p>
          <w:p w14:paraId="1DB750F0">
            <w:pPr>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kern w:val="2"/>
                <w:sz w:val="24"/>
                <w:szCs w:val="24"/>
              </w:rPr>
              <w:t>主板支持OCP2.0及以上插槽的数量不少于1个；</w:t>
            </w:r>
          </w:p>
          <w:p w14:paraId="527C916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rPr>
            </w:pPr>
            <w:r>
              <w:rPr>
                <w:rFonts w:hint="eastAsia" w:ascii="仿宋_GB2312" w:hAnsi="宋体" w:eastAsia="仿宋_GB2312" w:cs="Times New Roman"/>
                <w:b/>
                <w:bCs/>
                <w:kern w:val="2"/>
                <w:sz w:val="24"/>
                <w:szCs w:val="24"/>
                <w:lang w:eastAsia="zh-CN"/>
              </w:rPr>
              <w:t>三</w:t>
            </w:r>
            <w:r>
              <w:rPr>
                <w:rFonts w:hint="eastAsia" w:ascii="仿宋_GB2312" w:hAnsi="宋体" w:eastAsia="仿宋_GB2312" w:cs="Times New Roman"/>
                <w:b/>
                <w:bCs/>
                <w:kern w:val="2"/>
                <w:sz w:val="24"/>
                <w:szCs w:val="24"/>
              </w:rPr>
              <w:t>、内存规格：</w:t>
            </w:r>
          </w:p>
          <w:p w14:paraId="13E9F52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rPr>
              <w:t>内存数量：≥</w:t>
            </w:r>
            <w:r>
              <w:rPr>
                <w:rFonts w:hint="eastAsia" w:ascii="仿宋_GB2312" w:hAnsi="宋体" w:eastAsia="仿宋_GB2312" w:cs="Times New Roman"/>
                <w:b/>
                <w:bCs/>
                <w:kern w:val="2"/>
                <w:sz w:val="24"/>
                <w:szCs w:val="24"/>
                <w:u w:val="none"/>
              </w:rPr>
              <w:t xml:space="preserve"> </w:t>
            </w:r>
            <w:r>
              <w:rPr>
                <w:rFonts w:hint="eastAsia" w:ascii="仿宋_GB2312" w:hAnsi="宋体" w:eastAsia="仿宋_GB2312" w:cs="Times New Roman"/>
                <w:b w:val="0"/>
                <w:bCs w:val="0"/>
                <w:kern w:val="2"/>
                <w:sz w:val="24"/>
                <w:szCs w:val="24"/>
                <w:u w:val="none"/>
                <w:lang w:val="en-US" w:eastAsia="zh-CN"/>
              </w:rPr>
              <w:t>2条</w:t>
            </w:r>
            <w:r>
              <w:rPr>
                <w:rFonts w:hint="eastAsia" w:ascii="仿宋_GB2312" w:hAnsi="宋体" w:eastAsia="仿宋_GB2312" w:cs="Times New Roman"/>
                <w:b w:val="0"/>
                <w:bCs w:val="0"/>
                <w:kern w:val="2"/>
                <w:sz w:val="24"/>
                <w:szCs w:val="24"/>
                <w:u w:val="none"/>
              </w:rPr>
              <w:t xml:space="preserve"> </w:t>
            </w:r>
            <w:r>
              <w:rPr>
                <w:rFonts w:hint="eastAsia" w:ascii="仿宋_GB2312" w:hAnsi="宋体" w:eastAsia="仿宋_GB2312" w:cs="Times New Roman"/>
                <w:b w:val="0"/>
                <w:bCs w:val="0"/>
                <w:kern w:val="2"/>
                <w:sz w:val="24"/>
                <w:szCs w:val="24"/>
              </w:rPr>
              <w:t>；</w:t>
            </w:r>
          </w:p>
          <w:p w14:paraId="3444FE7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b w:val="0"/>
                <w:bCs w:val="0"/>
                <w:kern w:val="2"/>
                <w:sz w:val="24"/>
                <w:szCs w:val="24"/>
              </w:rPr>
              <w:t>★</w:t>
            </w:r>
            <w:r>
              <w:rPr>
                <w:rFonts w:hint="eastAsia" w:ascii="仿宋_GB2312" w:hAnsi="仿宋_GB2312" w:eastAsia="仿宋_GB2312" w:cs="仿宋_GB2312"/>
                <w:b w:val="0"/>
                <w:bCs w:val="0"/>
                <w:sz w:val="24"/>
                <w:lang w:val="en-US" w:eastAsia="zh-CN"/>
              </w:rPr>
              <w:t>2.</w:t>
            </w:r>
            <w:r>
              <w:rPr>
                <w:rFonts w:hint="eastAsia" w:ascii="仿宋_GB2312" w:hAnsi="宋体" w:eastAsia="仿宋_GB2312" w:cs="Times New Roman"/>
                <w:b w:val="0"/>
                <w:bCs w:val="0"/>
                <w:kern w:val="2"/>
                <w:sz w:val="24"/>
                <w:szCs w:val="24"/>
              </w:rPr>
              <w:t>内存规格：</w:t>
            </w:r>
            <w:r>
              <w:rPr>
                <w:rFonts w:hint="eastAsia" w:ascii="仿宋_GB2312" w:hAnsi="宋体" w:eastAsia="仿宋_GB2312" w:cs="Times New Roman"/>
                <w:b w:val="0"/>
                <w:bCs w:val="0"/>
                <w:kern w:val="2"/>
                <w:sz w:val="24"/>
                <w:szCs w:val="24"/>
                <w:u w:val="none"/>
              </w:rPr>
              <w:t xml:space="preserve">  DDR4 </w:t>
            </w:r>
            <w:r>
              <w:rPr>
                <w:rFonts w:hint="eastAsia" w:ascii="仿宋_GB2312" w:hAnsi="宋体" w:eastAsia="仿宋_GB2312" w:cs="Times New Roman"/>
                <w:kern w:val="2"/>
                <w:sz w:val="24"/>
                <w:szCs w:val="24"/>
                <w:u w:val="none"/>
              </w:rPr>
              <w:t xml:space="preserve">及以上 </w:t>
            </w:r>
            <w:r>
              <w:rPr>
                <w:rFonts w:hint="eastAsia" w:ascii="仿宋_GB2312" w:hAnsi="宋体" w:eastAsia="仿宋_GB2312" w:cs="Times New Roman"/>
                <w:kern w:val="2"/>
                <w:sz w:val="24"/>
                <w:szCs w:val="24"/>
              </w:rPr>
              <w:t xml:space="preserve"> ；</w:t>
            </w:r>
          </w:p>
          <w:p w14:paraId="5192687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kern w:val="2"/>
                <w:sz w:val="24"/>
                <w:szCs w:val="24"/>
              </w:rPr>
              <w:t>内存总容量≥</w:t>
            </w:r>
            <w:r>
              <w:rPr>
                <w:rFonts w:hint="eastAsia" w:ascii="仿宋_GB2312" w:hAnsi="宋体" w:eastAsia="仿宋_GB2312" w:cs="Times New Roman"/>
                <w:kern w:val="2"/>
                <w:sz w:val="24"/>
                <w:szCs w:val="24"/>
                <w:u w:val="single"/>
              </w:rPr>
              <w:t xml:space="preserve">  32 GB</w:t>
            </w:r>
            <w:r>
              <w:rPr>
                <w:rFonts w:hint="eastAsia" w:ascii="仿宋_GB2312" w:hAnsi="宋体" w:eastAsia="仿宋_GB2312" w:cs="Times New Roman"/>
                <w:kern w:val="2"/>
                <w:sz w:val="24"/>
                <w:szCs w:val="24"/>
              </w:rPr>
              <w:t>；</w:t>
            </w:r>
          </w:p>
          <w:p w14:paraId="64612CA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b w:val="0"/>
                <w:bCs w:val="0"/>
                <w:kern w:val="2"/>
                <w:sz w:val="24"/>
                <w:szCs w:val="24"/>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kern w:val="2"/>
                <w:sz w:val="24"/>
                <w:szCs w:val="24"/>
              </w:rPr>
              <w:t>单内存模块容量≥</w:t>
            </w:r>
            <w:r>
              <w:rPr>
                <w:rFonts w:hint="eastAsia" w:ascii="仿宋_GB2312" w:hAnsi="宋体" w:eastAsia="仿宋_GB2312" w:cs="Times New Roman"/>
                <w:kern w:val="2"/>
                <w:sz w:val="24"/>
                <w:szCs w:val="24"/>
                <w:u w:val="none"/>
              </w:rPr>
              <w:t xml:space="preserve">16 </w:t>
            </w:r>
            <w:r>
              <w:rPr>
                <w:rFonts w:hint="eastAsia" w:ascii="仿宋_GB2312" w:hAnsi="宋体" w:eastAsia="仿宋_GB2312" w:cs="Times New Roman"/>
                <w:kern w:val="2"/>
                <w:sz w:val="24"/>
                <w:szCs w:val="24"/>
              </w:rPr>
              <w:t>GB；</w:t>
            </w:r>
          </w:p>
          <w:p w14:paraId="4803B14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b w:val="0"/>
                <w:bCs w:val="0"/>
                <w:kern w:val="2"/>
                <w:sz w:val="24"/>
                <w:szCs w:val="24"/>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kern w:val="2"/>
                <w:sz w:val="24"/>
                <w:szCs w:val="24"/>
              </w:rPr>
              <w:t>内存速率≥</w:t>
            </w:r>
            <w:r>
              <w:rPr>
                <w:rFonts w:hint="eastAsia" w:ascii="仿宋_GB2312" w:hAnsi="宋体" w:eastAsia="仿宋_GB2312" w:cs="Times New Roman"/>
                <w:kern w:val="2"/>
                <w:sz w:val="24"/>
                <w:szCs w:val="24"/>
                <w:u w:val="none"/>
              </w:rPr>
              <w:t>3200</w:t>
            </w:r>
            <w:r>
              <w:rPr>
                <w:rFonts w:hint="eastAsia" w:ascii="仿宋_GB2312" w:hAnsi="宋体" w:eastAsia="仿宋_GB2312" w:cs="Times New Roman"/>
                <w:kern w:val="2"/>
                <w:sz w:val="24"/>
                <w:szCs w:val="24"/>
              </w:rPr>
              <w:t xml:space="preserve">MT/s； </w:t>
            </w:r>
          </w:p>
          <w:p w14:paraId="3BF72D6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kern w:val="2"/>
                <w:sz w:val="24"/>
                <w:szCs w:val="24"/>
              </w:rPr>
              <w:t>内存通道支持多个内存接口通道，每个通道可支持 1DPC 或 2DPC，当支持 2DPC时，印制电路板上应具备插槽的序号标识，具体通道数应在随机文件中明确；</w:t>
            </w:r>
          </w:p>
          <w:p w14:paraId="3EAF110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b w:val="0"/>
                <w:bCs w:val="0"/>
                <w:kern w:val="2"/>
                <w:sz w:val="24"/>
                <w:szCs w:val="24"/>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kern w:val="2"/>
                <w:sz w:val="24"/>
                <w:szCs w:val="24"/>
              </w:rPr>
              <w:t>支持内存插槽数量≥</w:t>
            </w:r>
            <w:r>
              <w:rPr>
                <w:rFonts w:hint="eastAsia" w:ascii="仿宋_GB2312" w:hAnsi="宋体" w:eastAsia="仿宋_GB2312" w:cs="Times New Roman"/>
                <w:kern w:val="2"/>
                <w:sz w:val="24"/>
                <w:szCs w:val="24"/>
                <w:u w:val="none"/>
              </w:rPr>
              <w:t xml:space="preserve"> 32 </w:t>
            </w:r>
            <w:r>
              <w:rPr>
                <w:rFonts w:hint="eastAsia" w:ascii="仿宋_GB2312" w:hAnsi="宋体" w:eastAsia="仿宋_GB2312" w:cs="Times New Roman"/>
                <w:kern w:val="2"/>
                <w:sz w:val="24"/>
                <w:szCs w:val="24"/>
              </w:rPr>
              <w:t>，最大支持1TB内存容量；</w:t>
            </w:r>
          </w:p>
          <w:p w14:paraId="75251AC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8.</w:t>
            </w:r>
            <w:r>
              <w:rPr>
                <w:rFonts w:hint="eastAsia" w:ascii="仿宋_GB2312" w:hAnsi="宋体" w:eastAsia="仿宋_GB2312" w:cs="Times New Roman"/>
                <w:kern w:val="2"/>
                <w:sz w:val="24"/>
                <w:szCs w:val="24"/>
              </w:rPr>
              <w:t>支持ECC等内存保护技术，支持内存故障隔离。</w:t>
            </w:r>
          </w:p>
          <w:p w14:paraId="65B6F67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rPr>
            </w:pPr>
            <w:r>
              <w:rPr>
                <w:rFonts w:hint="eastAsia" w:ascii="仿宋_GB2312" w:hAnsi="宋体" w:eastAsia="仿宋_GB2312" w:cs="Times New Roman"/>
                <w:b/>
                <w:bCs/>
                <w:kern w:val="2"/>
                <w:sz w:val="24"/>
                <w:szCs w:val="24"/>
                <w:lang w:eastAsia="zh-CN"/>
              </w:rPr>
              <w:t>四</w:t>
            </w:r>
            <w:r>
              <w:rPr>
                <w:rFonts w:hint="eastAsia" w:ascii="仿宋_GB2312" w:hAnsi="宋体" w:eastAsia="仿宋_GB2312" w:cs="Times New Roman"/>
                <w:b/>
                <w:bCs/>
                <w:kern w:val="2"/>
                <w:sz w:val="24"/>
                <w:szCs w:val="24"/>
              </w:rPr>
              <w:t>、存储设备规格：</w:t>
            </w:r>
          </w:p>
          <w:p w14:paraId="24AF938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rPr>
              <w:t>硬盘类型：提供 SAS或 SATA接口；</w:t>
            </w:r>
          </w:p>
          <w:p w14:paraId="53E8300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rPr>
              <w:t>硬盘插槽数量及规格：最多支持16个3.5英寸硬盘；</w:t>
            </w:r>
          </w:p>
          <w:p w14:paraId="7A9861B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kern w:val="2"/>
                <w:sz w:val="24"/>
                <w:szCs w:val="24"/>
              </w:rPr>
              <w:t>配置≥2块</w:t>
            </w:r>
            <w:r>
              <w:rPr>
                <w:rFonts w:hint="eastAsia" w:ascii="仿宋_GB2312" w:hAnsi="宋体" w:eastAsia="仿宋_GB2312" w:cs="Times New Roman"/>
                <w:kern w:val="2"/>
                <w:sz w:val="24"/>
                <w:szCs w:val="24"/>
                <w:u w:val="single"/>
              </w:rPr>
              <w:t>4TB</w:t>
            </w:r>
            <w:r>
              <w:rPr>
                <w:rFonts w:hint="eastAsia" w:ascii="仿宋_GB2312" w:hAnsi="宋体" w:eastAsia="仿宋_GB2312" w:cs="Times New Roman"/>
                <w:kern w:val="2"/>
                <w:sz w:val="24"/>
                <w:szCs w:val="24"/>
              </w:rPr>
              <w:t xml:space="preserve"> 7.2K SATA硬盘，整机最大支持≥16块硬盘； </w:t>
            </w:r>
          </w:p>
          <w:p w14:paraId="4FAF36D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rPr>
            </w:pPr>
            <w:r>
              <w:rPr>
                <w:rFonts w:hint="eastAsia" w:ascii="仿宋_GB2312" w:hAnsi="宋体" w:eastAsia="仿宋_GB2312" w:cs="Times New Roman"/>
                <w:b/>
                <w:bCs/>
                <w:kern w:val="2"/>
                <w:sz w:val="24"/>
                <w:szCs w:val="24"/>
                <w:lang w:eastAsia="zh-CN"/>
              </w:rPr>
              <w:t>五</w:t>
            </w:r>
            <w:r>
              <w:rPr>
                <w:rFonts w:hint="eastAsia" w:ascii="仿宋_GB2312" w:hAnsi="宋体" w:eastAsia="仿宋_GB2312" w:cs="Times New Roman"/>
                <w:b/>
                <w:bCs/>
                <w:kern w:val="2"/>
                <w:sz w:val="24"/>
                <w:szCs w:val="24"/>
              </w:rPr>
              <w:t>、RAID卡规格：</w:t>
            </w:r>
          </w:p>
          <w:p w14:paraId="6110C246">
            <w:pPr>
              <w:pageBreakBefore w:val="0"/>
              <w:shd w:val="clear"/>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rPr>
              <w:t>RAID卡支持的SAS接口数≥4；</w:t>
            </w:r>
          </w:p>
          <w:p w14:paraId="0E777993">
            <w:pPr>
              <w:pageBreakBefore w:val="0"/>
              <w:shd w:val="clear"/>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rPr>
              <w:t>实配RAID卡≥1块，缓存容量≥2G，支持 RAID0/1/5/6等；</w:t>
            </w:r>
          </w:p>
          <w:p w14:paraId="05B6275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宋体" w:eastAsia="仿宋_GB2312" w:cs="Times New Roman"/>
                <w:b/>
                <w:bCs/>
                <w:kern w:val="2"/>
                <w:sz w:val="24"/>
                <w:szCs w:val="24"/>
                <w:lang w:eastAsia="zh-CN"/>
              </w:rPr>
              <w:t>六</w:t>
            </w:r>
            <w:r>
              <w:rPr>
                <w:rFonts w:hint="eastAsia" w:ascii="仿宋_GB2312" w:hAnsi="宋体" w:eastAsia="仿宋_GB2312" w:cs="Times New Roman"/>
                <w:b/>
                <w:bCs/>
                <w:kern w:val="2"/>
                <w:sz w:val="24"/>
                <w:szCs w:val="24"/>
              </w:rPr>
              <w:t>、网络规格：</w:t>
            </w:r>
          </w:p>
          <w:p w14:paraId="065CBFCC">
            <w:pPr>
              <w:pStyle w:val="2"/>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lang w:val="en-US" w:eastAsia="zh-CN" w:bidi="ar-SA"/>
              </w:rPr>
              <w:t>配置网口速率和数量：电口数量≥4，速率≥1Gbps。</w:t>
            </w:r>
          </w:p>
          <w:p w14:paraId="4671ABC3">
            <w:pPr>
              <w:pStyle w:val="2"/>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lang w:val="en-US" w:eastAsia="zh-CN" w:bidi="ar-SA"/>
              </w:rPr>
              <w:t>网络功能：支持网络连接、网络访问、数据交换和网络管控功能。</w:t>
            </w:r>
          </w:p>
          <w:p w14:paraId="40566BA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七、外部接口规格：</w:t>
            </w:r>
          </w:p>
          <w:p w14:paraId="407B916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lang w:val="en-US" w:eastAsia="zh-CN" w:bidi="ar-SA"/>
              </w:rPr>
              <w:t>配置USB3.0接口≥1个, VGA端口≥1个，管理口≥1个，串口≥1个。</w:t>
            </w:r>
          </w:p>
          <w:p w14:paraId="41F8EEA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八、电源规格：</w:t>
            </w:r>
          </w:p>
          <w:p w14:paraId="7B5636B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lang w:val="en-US" w:eastAsia="zh-CN" w:bidi="ar-SA"/>
              </w:rPr>
              <w:t>电源模块数量≥</w:t>
            </w:r>
            <w:r>
              <w:rPr>
                <w:rFonts w:hint="eastAsia" w:ascii="仿宋_GB2312" w:hAnsi="宋体" w:eastAsia="仿宋_GB2312" w:cs="Times New Roman"/>
                <w:kern w:val="2"/>
                <w:sz w:val="24"/>
                <w:szCs w:val="24"/>
                <w:u w:val="none"/>
                <w:lang w:val="en-US" w:eastAsia="zh-CN" w:bidi="ar-SA"/>
              </w:rPr>
              <w:t>2</w:t>
            </w:r>
            <w:r>
              <w:rPr>
                <w:rFonts w:hint="eastAsia" w:ascii="仿宋_GB2312" w:hAnsi="宋体" w:eastAsia="仿宋_GB2312" w:cs="Times New Roman"/>
                <w:kern w:val="2"/>
                <w:sz w:val="24"/>
                <w:szCs w:val="24"/>
                <w:lang w:val="en-US" w:eastAsia="zh-CN" w:bidi="ar-SA"/>
              </w:rPr>
              <w:t>个，单个电源功率≥</w:t>
            </w:r>
            <w:r>
              <w:rPr>
                <w:rFonts w:hint="eastAsia" w:ascii="仿宋_GB2312" w:hAnsi="宋体" w:eastAsia="仿宋_GB2312" w:cs="Times New Roman"/>
                <w:kern w:val="2"/>
                <w:sz w:val="24"/>
                <w:szCs w:val="24"/>
                <w:u w:val="none"/>
                <w:lang w:val="en-US" w:eastAsia="zh-CN" w:bidi="ar-SA"/>
              </w:rPr>
              <w:t>800</w:t>
            </w:r>
            <w:r>
              <w:rPr>
                <w:rFonts w:hint="eastAsia" w:ascii="仿宋_GB2312" w:hAnsi="宋体" w:eastAsia="仿宋_GB2312" w:cs="Times New Roman"/>
                <w:kern w:val="2"/>
                <w:sz w:val="24"/>
                <w:szCs w:val="24"/>
                <w:lang w:val="en-US" w:eastAsia="zh-CN" w:bidi="ar-SA"/>
              </w:rPr>
              <w:t>W；</w:t>
            </w:r>
          </w:p>
          <w:p w14:paraId="1E8C0993">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lang w:val="en-US" w:eastAsia="zh-CN" w:bidi="ar-SA"/>
              </w:rPr>
              <w:t>电源模块功率应有一定冗余，满足处理器满载时的需求；</w:t>
            </w:r>
          </w:p>
          <w:p w14:paraId="6D3494DF">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kern w:val="2"/>
                <w:sz w:val="24"/>
                <w:szCs w:val="24"/>
                <w:lang w:val="en-US" w:eastAsia="zh-CN" w:bidi="ar-SA"/>
              </w:rPr>
              <w:t>配备电源指示灯，指示待机、工作异常等状态；</w:t>
            </w:r>
          </w:p>
          <w:p w14:paraId="37A021E6">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kern w:val="2"/>
                <w:sz w:val="24"/>
                <w:szCs w:val="24"/>
                <w:lang w:val="en-US" w:eastAsia="zh-CN" w:bidi="ar-SA"/>
              </w:rPr>
              <w:t>整机电源模块应具备热插拔功能；</w:t>
            </w:r>
          </w:p>
          <w:p w14:paraId="0D4691D4">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kern w:val="2"/>
                <w:sz w:val="24"/>
                <w:szCs w:val="24"/>
                <w:lang w:val="en-US" w:eastAsia="zh-CN" w:bidi="ar-SA"/>
              </w:rPr>
              <w:t>支持电源过流及短路保护的功能；</w:t>
            </w:r>
          </w:p>
          <w:p w14:paraId="0BCF2AFF">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kern w:val="2"/>
                <w:sz w:val="24"/>
                <w:szCs w:val="24"/>
                <w:lang w:val="en-US" w:eastAsia="zh-CN" w:bidi="ar-SA"/>
              </w:rPr>
              <w:t>电源能耗符合 GB/T 9813.3 的有关规定。</w:t>
            </w:r>
          </w:p>
          <w:p w14:paraId="4139A778">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九、整机规格：</w:t>
            </w:r>
          </w:p>
          <w:p w14:paraId="52808EFE">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外观和结构：</w:t>
            </w:r>
          </w:p>
          <w:p w14:paraId="0249169B">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1.服务器的零部件应紧固无松动，可插拔部件应可靠连接，开关、按钮和其它控制部件应灵活可靠，布局应方便使用；</w:t>
            </w:r>
          </w:p>
          <w:p w14:paraId="1E4482D7">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2.产品表面不应有明显的凹痕、划伤、裂缝、变形和污染等。表面涂层均匀，不应起泡、龟裂、脱落和磨损，金属零部件无锈蚀及其它机械损伤；</w:t>
            </w:r>
          </w:p>
          <w:p w14:paraId="597ABAA1">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3.产品表面说明功能的文字、符号和标志应清晰、端正且牢固；</w:t>
            </w:r>
          </w:p>
          <w:p w14:paraId="6B66E389">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4.应在服务器的显著位置提供运行状态的指示功能，并在随机文件中明确具体含义；</w:t>
            </w:r>
          </w:p>
          <w:p w14:paraId="5E13F828">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5.机架、机箱的尺寸应符合通用机柜的安装要求，插入总线插座的电路板接口外形尺寸应符合有关总线标准的规定，将机箱固定在机柜上，机箱底面最大下垂变形不得干涉相邻机体；</w:t>
            </w:r>
          </w:p>
          <w:p w14:paraId="02AE8E2A">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6.高密度服务器应给出CPU个数与机柜高度；</w:t>
            </w:r>
          </w:p>
          <w:p w14:paraId="5E920DD4">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7.服务器尺寸具体要求在随机文件中明确 。</w:t>
            </w:r>
          </w:p>
          <w:p w14:paraId="0FDDE849">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服务器尺寸</w:t>
            </w:r>
            <w:r>
              <w:rPr>
                <w:rFonts w:hint="eastAsia" w:ascii="仿宋_GB2312" w:hAnsi="宋体" w:eastAsia="仿宋_GB2312" w:cs="Times New Roman"/>
                <w:b/>
                <w:bCs/>
                <w:kern w:val="2"/>
                <w:sz w:val="24"/>
                <w:szCs w:val="24"/>
                <w:lang w:val="en-US" w:eastAsia="zh-CN" w:bidi="ar-SA"/>
              </w:rPr>
              <w:t>（</w:t>
            </w:r>
            <w:r>
              <w:rPr>
                <w:rFonts w:hint="eastAsia" w:ascii="仿宋_GB2312" w:hAnsi="宋体" w:eastAsia="仿宋_GB2312" w:cs="Times New Roman"/>
                <w:b w:val="0"/>
                <w:bCs w:val="0"/>
                <w:kern w:val="2"/>
                <w:sz w:val="24"/>
                <w:szCs w:val="24"/>
                <w:lang w:val="en-US" w:eastAsia="zh-CN" w:bidi="ar-SA"/>
              </w:rPr>
              <w:t>高</w:t>
            </w:r>
            <w:r>
              <w:rPr>
                <w:rFonts w:hint="eastAsia" w:ascii="仿宋_GB2312" w:hAnsi="宋体" w:eastAsia="仿宋_GB2312" w:cs="Times New Roman"/>
                <w:b w:val="0"/>
                <w:bCs w:val="0"/>
                <w:kern w:val="2"/>
                <w:sz w:val="24"/>
                <w:szCs w:val="24"/>
                <w:u w:val="none"/>
                <w:lang w:val="en-US" w:eastAsia="zh-CN" w:bidi="ar-SA"/>
              </w:rPr>
              <w:t>：8.7 CM×宽：48.2CM×深80.5CM）（±误差：5 MM），设计应</w:t>
            </w:r>
            <w:r>
              <w:rPr>
                <w:rFonts w:hint="eastAsia" w:ascii="仿宋_GB2312" w:hAnsi="宋体" w:eastAsia="仿宋_GB2312" w:cs="Times New Roman"/>
                <w:b w:val="0"/>
                <w:bCs w:val="0"/>
                <w:kern w:val="2"/>
                <w:sz w:val="24"/>
                <w:szCs w:val="24"/>
                <w:lang w:val="en-US" w:eastAsia="zh-CN" w:bidi="ar-SA"/>
              </w:rPr>
              <w:t>遵循标准化、系列化的要求，机箱的内部结构符合通</w:t>
            </w:r>
            <w:r>
              <w:rPr>
                <w:rFonts w:hint="eastAsia" w:ascii="仿宋_GB2312" w:hAnsi="宋体" w:eastAsia="仿宋_GB2312" w:cs="Times New Roman"/>
                <w:kern w:val="2"/>
                <w:sz w:val="24"/>
                <w:szCs w:val="24"/>
                <w:lang w:val="en-US" w:eastAsia="zh-CN" w:bidi="ar-SA"/>
              </w:rPr>
              <w:t>用部件的安装需要；</w:t>
            </w:r>
          </w:p>
          <w:p w14:paraId="02F3DDB9">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环境适应性：气候环境适应性应符合 GB/T9813.3 的有关规定，工作温度 10～35℃，贮存运输温度-40～55℃；工作相对湿度 35%～80%，贮存运输相对湿度 20％～93%（40℃）；大气压86～106kPa；</w:t>
            </w:r>
          </w:p>
          <w:p w14:paraId="41F617EE">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机械环境适应性：机械环境适应性应符合 GB/T9813.3 的有关规定；</w:t>
            </w:r>
          </w:p>
          <w:p w14:paraId="75E157C5">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五</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噪声：符合 GB/T 9813.3 的有关规定，在产品说明中给出具体测试值塔式服务器噪声在空闲状态下不大于50dB；</w:t>
            </w:r>
          </w:p>
          <w:p w14:paraId="20E3244A">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六</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散热方式支持风冷或液冷等散热方式；</w:t>
            </w:r>
          </w:p>
          <w:p w14:paraId="15D66AB0">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七</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风扇：≥4个热插拔风扇，支持单风扇失效；</w:t>
            </w:r>
          </w:p>
          <w:p w14:paraId="256BF6D1">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八</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机柜规格：</w:t>
            </w:r>
          </w:p>
          <w:p w14:paraId="6E05D4EB">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机柜尺寸：</w:t>
            </w:r>
            <w:r>
              <w:rPr>
                <w:rFonts w:hint="eastAsia" w:ascii="仿宋_GB2312" w:hAnsi="宋体" w:eastAsia="仿宋_GB2312" w:cs="Times New Roman"/>
                <w:b w:val="0"/>
                <w:bCs w:val="0"/>
                <w:kern w:val="2"/>
                <w:sz w:val="24"/>
                <w:szCs w:val="24"/>
                <w:lang w:val="en-US" w:eastAsia="zh-CN" w:bidi="ar-SA"/>
              </w:rPr>
              <w:t>42U标准机柜。</w:t>
            </w:r>
          </w:p>
          <w:p w14:paraId="3EE1AB26">
            <w:pPr>
              <w:pStyle w:val="7"/>
              <w:pageBreakBefore w:val="0"/>
              <w:widowControl w:val="0"/>
              <w:numPr>
                <w:ilvl w:val="0"/>
                <w:numId w:val="0"/>
              </w:numPr>
              <w:kinsoku/>
              <w:wordWrap/>
              <w:overflowPunct/>
              <w:topLinePunct w:val="0"/>
              <w:autoSpaceDE/>
              <w:autoSpaceDN/>
              <w:bidi w:val="0"/>
              <w:adjustRightInd/>
              <w:snapToGrid/>
              <w:spacing w:before="0" w:after="0" w:line="400" w:lineRule="exact"/>
              <w:textAlignment w:val="auto"/>
              <w:outlineLvl w:val="3"/>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十、AI计算单元规格</w:t>
            </w:r>
          </w:p>
          <w:p w14:paraId="6AF47502">
            <w:pPr>
              <w:pStyle w:val="7"/>
              <w:pageBreakBefore w:val="0"/>
              <w:widowControl w:val="0"/>
              <w:numPr>
                <w:ilvl w:val="0"/>
                <w:numId w:val="0"/>
              </w:numPr>
              <w:kinsoku/>
              <w:wordWrap/>
              <w:overflowPunct/>
              <w:topLinePunct w:val="0"/>
              <w:autoSpaceDE/>
              <w:autoSpaceDN/>
              <w:bidi w:val="0"/>
              <w:adjustRightInd/>
              <w:snapToGrid/>
              <w:spacing w:before="0" w:after="0" w:line="400" w:lineRule="exact"/>
              <w:textAlignment w:val="auto"/>
              <w:outlineLvl w:val="3"/>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支持≥1个双宽GPU计算单元。</w:t>
            </w:r>
          </w:p>
          <w:p w14:paraId="4FF43345">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十一、整机可靠性要求</w:t>
            </w:r>
          </w:p>
          <w:p w14:paraId="61E2E433">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color w:val="auto"/>
                <w:sz w:val="24"/>
                <w:szCs w:val="24"/>
                <w:lang w:val="en-US" w:eastAsia="zh-CN"/>
              </w:rPr>
              <w:t>◆</w:t>
            </w:r>
            <w:r>
              <w:rPr>
                <w:rFonts w:hint="eastAsia" w:ascii="仿宋_GB2312" w:hAnsi="宋体" w:eastAsia="仿宋_GB2312" w:cs="Times New Roman"/>
                <w:b w:val="0"/>
                <w:bCs w:val="0"/>
                <w:kern w:val="2"/>
                <w:sz w:val="24"/>
                <w:szCs w:val="24"/>
                <w:lang w:val="en-US" w:eastAsia="zh-CN" w:bidi="ar-SA"/>
              </w:rPr>
              <w:t>1.整机可靠性：m1值（MTBF的不可接受值）不得低于</w:t>
            </w:r>
            <w:r>
              <w:rPr>
                <w:rFonts w:hint="eastAsia" w:ascii="仿宋_GB2312" w:hAnsi="宋体" w:eastAsia="仿宋_GB2312" w:cs="Times New Roman"/>
                <w:b w:val="0"/>
                <w:bCs w:val="0"/>
                <w:kern w:val="2"/>
                <w:sz w:val="24"/>
                <w:szCs w:val="24"/>
                <w:u w:val="single"/>
                <w:lang w:val="en-US" w:eastAsia="zh-CN" w:bidi="ar-SA"/>
              </w:rPr>
              <w:t>35000 h</w:t>
            </w:r>
            <w:r>
              <w:rPr>
                <w:rFonts w:hint="eastAsia" w:ascii="仿宋_GB2312" w:hAnsi="宋体" w:eastAsia="仿宋_GB2312" w:cs="Times New Roman"/>
                <w:b w:val="0"/>
                <w:bCs w:val="0"/>
                <w:kern w:val="2"/>
                <w:sz w:val="24"/>
                <w:szCs w:val="24"/>
                <w:lang w:val="en-US" w:eastAsia="zh-CN" w:bidi="ar-SA"/>
              </w:rPr>
              <w:t>；</w:t>
            </w:r>
          </w:p>
          <w:p w14:paraId="039CB98D">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2.风扇可靠性：风扇寿命应不低于</w:t>
            </w:r>
            <w:r>
              <w:rPr>
                <w:rFonts w:hint="eastAsia" w:ascii="仿宋_GB2312" w:hAnsi="宋体" w:eastAsia="仿宋_GB2312" w:cs="Times New Roman"/>
                <w:b w:val="0"/>
                <w:bCs w:val="0"/>
                <w:kern w:val="2"/>
                <w:sz w:val="24"/>
                <w:szCs w:val="24"/>
                <w:u w:val="none"/>
                <w:lang w:val="en-US" w:eastAsia="zh-CN" w:bidi="ar-SA"/>
              </w:rPr>
              <w:t>40000</w:t>
            </w:r>
            <w:r>
              <w:rPr>
                <w:rFonts w:hint="eastAsia" w:ascii="仿宋_GB2312" w:hAnsi="宋体" w:eastAsia="仿宋_GB2312" w:cs="Times New Roman"/>
                <w:b w:val="0"/>
                <w:bCs w:val="0"/>
                <w:kern w:val="2"/>
                <w:sz w:val="24"/>
                <w:szCs w:val="24"/>
                <w:lang w:val="en-US" w:eastAsia="zh-CN" w:bidi="ar-SA"/>
              </w:rPr>
              <w:t xml:space="preserve"> h；</w:t>
            </w:r>
          </w:p>
          <w:p w14:paraId="112847FE">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3.部件可靠性：支持硬盘、电源、风扇热插拔（内置风扇除外）。</w:t>
            </w:r>
          </w:p>
          <w:p w14:paraId="017B8176">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★十二、管理系统功能</w:t>
            </w:r>
          </w:p>
          <w:p w14:paraId="57369A3F">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BMC固件基础功能：</w:t>
            </w:r>
          </w:p>
          <w:p w14:paraId="0709BD92">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 DHCP 设置网络功能；</w:t>
            </w:r>
          </w:p>
          <w:p w14:paraId="31E9B2C2">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2.支持静态 IP 设置网络功能；</w:t>
            </w:r>
          </w:p>
          <w:p w14:paraId="37B5BDD9">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3.支持设备日志记录，包括但不限于登录日志、操作日志和报警日志等功能；</w:t>
            </w:r>
          </w:p>
          <w:p w14:paraId="28907517">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4.支持日志信息导出和记录删除功能；</w:t>
            </w:r>
          </w:p>
          <w:p w14:paraId="568007F6">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5.支持通过管理接口向外输出准确的报警信息功能；</w:t>
            </w:r>
          </w:p>
          <w:p w14:paraId="5D13430D">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6.设备的 BMC 管理软件应能够按报警的严重程度进行区分；</w:t>
            </w:r>
          </w:p>
          <w:p w14:paraId="245668F8">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 IPMI2.0、SNMP 或 Redfish等接口功能；</w:t>
            </w:r>
          </w:p>
          <w:p w14:paraId="0F505E1C">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8.支持键盘、鼠标和视频的重定向、文本控制台的重定向、远程虚拟媒体、高可靠的硬件监控和管理功能；</w:t>
            </w:r>
          </w:p>
          <w:p w14:paraId="65AFBFAB">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9.支持基于网络开启、关闭和重启设备的功能，并查询当前设备开机运行状态；</w:t>
            </w:r>
          </w:p>
          <w:p w14:paraId="4CA98445">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10.支持故障提示功能，并可通过接口读取服务器故障信息；</w:t>
            </w:r>
          </w:p>
          <w:p w14:paraId="2CCD0904">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11.支持基于网络的固件更新功能，包括 BMC 和 BIOS 等；</w:t>
            </w:r>
          </w:p>
          <w:p w14:paraId="2254A814">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12.支持基于网络安装操作系统的功能，并可通过网络控制台访问设备；</w:t>
            </w:r>
          </w:p>
          <w:p w14:paraId="66DDA86A">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13.支持通过本地的硬盘或光驱等存储设备，基于网络完成设备的操作系统安装功能；</w:t>
            </w:r>
          </w:p>
          <w:p w14:paraId="6034F8F5">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14.支持通过浏览器打开管理界面并登录功能；</w:t>
            </w:r>
          </w:p>
          <w:p w14:paraId="6146CEA3">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15.支持设置口令策略功能；</w:t>
            </w:r>
          </w:p>
          <w:p w14:paraId="6EFFEF83">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16.支持访问权限设置功能，并通过日志记录访问事件；</w:t>
            </w:r>
          </w:p>
          <w:p w14:paraId="5ECED7B3">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17.支持对出厂默认的用户名及口令进行安全保护功能，并提供默认口令修改提示；</w:t>
            </w:r>
          </w:p>
          <w:p w14:paraId="6CE61703">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18.支持读取设备主板的工作环境温度功能；</w:t>
            </w:r>
          </w:p>
          <w:p w14:paraId="65E92093">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19.支持读取服务器 CPU 等核心器件的温度功能；</w:t>
            </w:r>
          </w:p>
          <w:p w14:paraId="6C0FDBF4">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20.支持通过外部管理工具进行 BMC参数设置的功能，并可基于网络通过外部管理工具对 BMC 进行管理；</w:t>
            </w:r>
          </w:p>
          <w:p w14:paraId="62473F4D">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21.应支持固件版本查询、固件升级；</w:t>
            </w:r>
          </w:p>
          <w:p w14:paraId="1B0A8680">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22.支持基于网络实现开关机和复位控制的功能；</w:t>
            </w:r>
          </w:p>
          <w:p w14:paraId="32FA7D68">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23.BMC 启动时间应不超过 180s，实现功能包括网络、IPMI、散热、传感器服务可用；</w:t>
            </w:r>
          </w:p>
          <w:p w14:paraId="6E4AD99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24.支持 BMC 固件设置的恢复出厂功能。</w:t>
            </w:r>
          </w:p>
          <w:p w14:paraId="79E5E26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BIOS 固件基础功能</w:t>
            </w:r>
          </w:p>
          <w:p w14:paraId="16DD4B5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1.支持查看固件版本、内存信息、主板信息、处理器信息和系统时间信息功能；</w:t>
            </w:r>
          </w:p>
          <w:p w14:paraId="317B7B3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2.支持上电初始化界面显示 CPU 信息、内存信息、固件版本和部分快捷键信息功能；</w:t>
            </w:r>
          </w:p>
          <w:p w14:paraId="13B1EB0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3.支持设置界面中英文显示切换功能；</w:t>
            </w:r>
          </w:p>
          <w:p w14:paraId="2C96228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4.支持查看 PCIe 设备信息，SATA设备信息功能；</w:t>
            </w:r>
          </w:p>
          <w:p w14:paraId="366AEC7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5.支持操作系统安装和引导功能，应并向操作系统提供计算机主板信息和服务接口；</w:t>
            </w:r>
          </w:p>
          <w:p w14:paraId="4128194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6.支持设置启动顺序，并按照设置的启动顺序启动功能；</w:t>
            </w:r>
          </w:p>
          <w:p w14:paraId="643B2CF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7.支持安全启动功能；</w:t>
            </w:r>
          </w:p>
          <w:p w14:paraId="47CE426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8.支持设置口令、修改口令、验证口令功能；</w:t>
            </w:r>
          </w:p>
          <w:p w14:paraId="3957D00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9.支持板载显示控制或独立显卡的显示控制功能；</w:t>
            </w:r>
          </w:p>
          <w:p w14:paraId="0E894FA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 RAID 识别和启动功能；</w:t>
            </w:r>
          </w:p>
          <w:p w14:paraId="169E77D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11.支持串口重定向功能；</w:t>
            </w:r>
          </w:p>
          <w:p w14:paraId="065EA8C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12.支持固件更新功能；</w:t>
            </w:r>
          </w:p>
          <w:p w14:paraId="706DED3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 BIOS 固件设置的恢复出厂功能；</w:t>
            </w:r>
          </w:p>
          <w:p w14:paraId="220AF04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14.支持网络引导启用和关闭功能。</w:t>
            </w:r>
          </w:p>
          <w:p w14:paraId="7FCBEF90">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支持远程关机和重新启动功能；</w:t>
            </w:r>
          </w:p>
          <w:p w14:paraId="14D10D5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支持通过网络、闪存盘对操作系统、驱动进行升级；</w:t>
            </w:r>
          </w:p>
          <w:p w14:paraId="7589641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五</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提供1套运维管理平台</w:t>
            </w:r>
          </w:p>
          <w:p w14:paraId="10C78DE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1.运维管理平台软件必须与服务器完全兼容，以保证软件个功能的可靠性、稳定性和安全性，；</w:t>
            </w:r>
          </w:p>
          <w:p w14:paraId="4AD9089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2.支持依照合同内容对到货服务器整机及部件配置信息验收；</w:t>
            </w:r>
          </w:p>
          <w:p w14:paraId="134E1F1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3.支持物联网技术，实现离线资产管理，包括线下库房的整机、整箱散件、单散件、配置、合同、退库单、盘点的统一管理，满足用户线上+线下资产统一管理的需求；</w:t>
            </w:r>
          </w:p>
          <w:p w14:paraId="4AB2702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线下库房整机信息详细管理，包括整机物料名称、物料编码、类型、厂商、型号、序列号、批次、位置、货位编码、货位名称，供应商、资产编码，RFID标签编号，采购价格、采购员以及采购时间的管理，满足用户对线下整机的统计需求；</w:t>
            </w:r>
          </w:p>
          <w:p w14:paraId="067AD75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5.支持资产属性的自定义扩展，资产详情导出功能，满足用户资产纳管的个性化需求；支持资产配置锁定功能，加强固件自动化操作的安全性、防止误操作；</w:t>
            </w:r>
          </w:p>
          <w:p w14:paraId="3584B29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6.支持服务器全方位性能监控 ，包括CPU 利用率、CPU温度、内存使用率、SWAP使用率，内存及SWAP使用明细；TCP重传率及套接字个数；UDP连接数；文件句柄使用率及文件句柄数；硬盘读写次数及读写时速率；出入风口温度；风扇转速及风扇占空比；分区使用率及分区未使用量；网络发送速率、接收速率等，运行时长、系统进程数等；</w:t>
            </w:r>
          </w:p>
          <w:p w14:paraId="50FEA83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7.支持分析数据中心设备性能，全面监测和分析多个关键指标，为管理员提供有效的运维决策支持，支持服务器总功耗，出风口温度，五分钟系统负载，CPU使用率，内存使用率的性能预测；</w:t>
            </w:r>
          </w:p>
          <w:p w14:paraId="18EFC5D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8.支持流程管理功能，包括设备上架流程、设备下架流程、问题处理流程、测试环境变更流程、硬件变更改配流程、设备位置变更流程等,方便用户资产上架、下架的维护；</w:t>
            </w:r>
          </w:p>
          <w:p w14:paraId="5389A7D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十三、操作系统及驱动功能</w:t>
            </w:r>
          </w:p>
          <w:p w14:paraId="7295AE7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支持访问控制、安全审计、网络接入鉴别等功能；</w:t>
            </w:r>
          </w:p>
          <w:p w14:paraId="3E86574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操作系统其他功能应满足操作系统政府采购需求标准中加*的指标要求。</w:t>
            </w:r>
          </w:p>
          <w:p w14:paraId="752470D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★十四、中文信息处理功能</w:t>
            </w:r>
          </w:p>
          <w:p w14:paraId="7F56D7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符合 GB 18030 的有关规定。</w:t>
            </w:r>
          </w:p>
          <w:p w14:paraId="06A5915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★十五、关键部件安全要求</w:t>
            </w:r>
          </w:p>
          <w:p w14:paraId="7A32755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CPU和操作系统等关键部件应当符合安全可靠测评要求。</w:t>
            </w:r>
          </w:p>
          <w:p w14:paraId="420BC5CC">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bCs/>
                <w:color w:val="000000"/>
                <w:sz w:val="24"/>
                <w:szCs w:val="24"/>
                <w:highlight w:val="none"/>
                <w:lang w:eastAsia="zh-CN"/>
              </w:rPr>
              <w:t>注：投标人在填写《技术响应表》时，在“投标</w:t>
            </w:r>
            <w:r>
              <w:rPr>
                <w:rFonts w:hint="eastAsia" w:ascii="仿宋_GB2312" w:hAnsi="仿宋_GB2312" w:eastAsia="仿宋_GB2312" w:cs="仿宋_GB2312"/>
                <w:b/>
                <w:bCs/>
                <w:color w:val="000000"/>
                <w:sz w:val="24"/>
                <w:szCs w:val="24"/>
                <w:highlight w:val="none"/>
                <w:lang w:val="en-US" w:eastAsia="zh-CN"/>
              </w:rPr>
              <w:t>文件</w:t>
            </w:r>
            <w:r>
              <w:rPr>
                <w:rFonts w:hint="eastAsia" w:ascii="仿宋_GB2312" w:hAnsi="仿宋_GB2312" w:eastAsia="仿宋_GB2312" w:cs="仿宋_GB2312"/>
                <w:b/>
                <w:bCs/>
                <w:color w:val="000000"/>
                <w:sz w:val="24"/>
                <w:szCs w:val="24"/>
                <w:highlight w:val="none"/>
                <w:lang w:eastAsia="zh-CN"/>
              </w:rPr>
              <w:t>响应技术参数”明确给出所投</w:t>
            </w:r>
            <w:r>
              <w:rPr>
                <w:rFonts w:hint="eastAsia" w:ascii="仿宋_GB2312" w:hAnsi="仿宋_GB2312" w:eastAsia="仿宋_GB2312" w:cs="仿宋_GB2312"/>
                <w:b/>
                <w:bCs/>
                <w:color w:val="000000"/>
                <w:sz w:val="24"/>
                <w:szCs w:val="24"/>
                <w:highlight w:val="none"/>
                <w:lang w:val="en-US" w:eastAsia="zh-CN"/>
              </w:rPr>
              <w:t>服务器</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CPU型号</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及“</w:t>
            </w:r>
            <w:r>
              <w:rPr>
                <w:rFonts w:hint="eastAsia" w:ascii="仿宋_GB2312" w:hAnsi="仿宋_GB2312" w:eastAsia="仿宋_GB2312" w:cs="仿宋_GB2312"/>
                <w:b/>
                <w:bCs/>
                <w:color w:val="000000"/>
                <w:sz w:val="24"/>
                <w:szCs w:val="24"/>
                <w:highlight w:val="none"/>
                <w:lang w:eastAsia="zh-CN"/>
              </w:rPr>
              <w:t>操作系统</w:t>
            </w:r>
            <w:r>
              <w:rPr>
                <w:rFonts w:hint="eastAsia" w:ascii="仿宋_GB2312" w:hAnsi="仿宋_GB2312" w:eastAsia="仿宋_GB2312" w:cs="仿宋_GB2312"/>
                <w:b/>
                <w:bCs/>
                <w:color w:val="000000"/>
                <w:sz w:val="24"/>
                <w:szCs w:val="24"/>
                <w:highlight w:val="none"/>
                <w:lang w:val="en-US" w:eastAsia="zh-CN"/>
              </w:rPr>
              <w:t>”</w:t>
            </w:r>
            <w:r>
              <w:rPr>
                <w:rFonts w:hint="eastAsia" w:ascii="仿宋_GB2312" w:hAnsi="仿宋_GB2312" w:eastAsia="仿宋_GB2312" w:cs="仿宋_GB2312"/>
                <w:b/>
                <w:bCs/>
                <w:color w:val="000000"/>
                <w:sz w:val="24"/>
                <w:szCs w:val="24"/>
                <w:highlight w:val="none"/>
                <w:lang w:eastAsia="zh-CN"/>
              </w:rPr>
              <w:t>名称，否则视为投标无效</w:t>
            </w:r>
          </w:p>
          <w:p w14:paraId="2A08BB0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★十六、固件安全要求</w:t>
            </w:r>
          </w:p>
          <w:p w14:paraId="2A36153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pPr>
            <w:r>
              <w:rPr>
                <w:rFonts w:hint="eastAsia" w:ascii="仿宋_GB2312" w:hAnsi="宋体" w:eastAsia="仿宋_GB2312" w:cs="Times New Roman"/>
                <w:b w:val="0"/>
                <w:bCs w:val="0"/>
                <w:kern w:val="2"/>
                <w:sz w:val="24"/>
                <w:szCs w:val="24"/>
                <w:lang w:val="en-US" w:eastAsia="zh-CN" w:bidi="ar-SA"/>
              </w:rPr>
              <w:t>支持故障检测功能，可以检测到具体的 FRU（内存、硬盘等）的故障并发出告警；</w:t>
            </w:r>
          </w:p>
          <w:p w14:paraId="14CAA05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★十七、系统安全要求</w:t>
            </w:r>
          </w:p>
          <w:p w14:paraId="20A89C0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支持弱口令字典检查功能，出现在弱口令字典中的字符串不能被设置为用户口令；</w:t>
            </w:r>
          </w:p>
          <w:p w14:paraId="12AE262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白名单访问控制支持基于时间、IP 或 MAC 白名单访问控制；</w:t>
            </w:r>
          </w:p>
          <w:p w14:paraId="1E2969E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支持二次鉴别功能。对于用户配置、权限配置、公钥导入等重要的管理操作，已登录用户应通过二次鉴别后，才能执行操作；</w:t>
            </w:r>
          </w:p>
          <w:p w14:paraId="1E0FC63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密码证书安全加密存储支持对带外管理系统中的用户口令和证书等敏感信息进行加密存储，禁止使用私有的和业界已知不安全的密码算法；</w:t>
            </w:r>
          </w:p>
          <w:p w14:paraId="7B29940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敏感信息安全加密传输支持使用安全的传输加密协议（如SSH 或 HTTPS 等）传输用户的敏感信息；</w:t>
            </w:r>
          </w:p>
          <w:p w14:paraId="123CB4F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★十八、信息安全要求</w:t>
            </w:r>
          </w:p>
          <w:p w14:paraId="5EB18FE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研发过程安全，供应商承诺，生产商已建立从需求、设计、开发、测试、维护端到端的开发流程管理机制，输出和保存开发流程中每个阶段的产品需求清单、设计文档、开发文档、测试记录等材料，保证各个流程可追溯。</w:t>
            </w:r>
          </w:p>
          <w:p w14:paraId="6C7C266C">
            <w:pPr>
              <w:pStyle w:val="2"/>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★十九、物理安全</w:t>
            </w:r>
          </w:p>
          <w:p w14:paraId="0DF0BC5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物理安全要求应符合 GB 4943.1 的规定。</w:t>
            </w:r>
          </w:p>
          <w:p w14:paraId="78922F0B">
            <w:pPr>
              <w:pStyle w:val="2"/>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★二十、限用物质的限量要求</w:t>
            </w:r>
          </w:p>
          <w:p w14:paraId="68979ED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限用物质的限量应符合 GB/T 26572 的要求。</w:t>
            </w:r>
          </w:p>
          <w:p w14:paraId="48515402">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★二十一、部件兼容性要求</w:t>
            </w:r>
          </w:p>
          <w:p w14:paraId="6039924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内存兼容性：适配3种及以上厂商的内存产品，且均不低于产品支持的内存规格；</w:t>
            </w:r>
          </w:p>
          <w:p w14:paraId="555CFF3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固态存储兼容性：适配3种或以上厂商的固态存储产品，且均不低于产品支持的固态存储设备规格；</w:t>
            </w:r>
          </w:p>
          <w:p w14:paraId="52C33C3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网卡兼容性：网卡应适配两种或以上厂商产品。</w:t>
            </w:r>
          </w:p>
          <w:p w14:paraId="16604A8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功能卡兼容性：内置或适配符合 PCIe 的功能卡，如：网络功能卡、存储功能卡及图形显示功能卡。</w:t>
            </w:r>
          </w:p>
          <w:p w14:paraId="7A9EDED9">
            <w:pPr>
              <w:pStyle w:val="2"/>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★二十二、外设兼容性</w:t>
            </w:r>
          </w:p>
          <w:p w14:paraId="5EF3C8B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兼容多种主流生产商的外部设备，包括显示器、键盘、鼠标、闪存盘、移动硬盘、USB 光驱及 KVM 等，要求使用不同厂商的外部设备时，系统均能正常识别和安装驱动。</w:t>
            </w:r>
          </w:p>
          <w:p w14:paraId="316E1933">
            <w:pPr>
              <w:pStyle w:val="2"/>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★二十三、软件兼容性</w:t>
            </w:r>
          </w:p>
          <w:p w14:paraId="7737952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兼容3个及以上厂商的数据库产品；</w:t>
            </w:r>
          </w:p>
          <w:p w14:paraId="1C9DEC9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兼容3个及以上厂商的中间件产品；</w:t>
            </w:r>
          </w:p>
          <w:p w14:paraId="739BFA5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兼容3个及以上厂商的大数据平台；</w:t>
            </w:r>
          </w:p>
          <w:p w14:paraId="5920E65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 xml:space="preserve">4.兼容 2 款及以上虚拟化软件。 </w:t>
            </w:r>
          </w:p>
          <w:p w14:paraId="74AB6907">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★二十四、包装及运输要求</w:t>
            </w:r>
          </w:p>
          <w:p w14:paraId="28448C1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标志、包装、运输和贮存符合 GB/T 9813.3 和商品包装政府采购需求标准的相关规定。</w:t>
            </w:r>
          </w:p>
          <w:p w14:paraId="36D0981E">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★二十五、服务响应</w:t>
            </w:r>
          </w:p>
          <w:p w14:paraId="78F5678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服务响应：</w:t>
            </w:r>
          </w:p>
          <w:p w14:paraId="23D28FB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1.提供电话、电子邮件、远程连接等多种形式服务；</w:t>
            </w:r>
          </w:p>
          <w:p w14:paraId="7C98819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w:t>
            </w:r>
            <w:r>
              <w:rPr>
                <w:rFonts w:hint="eastAsia" w:ascii="仿宋_GB2312" w:hAnsi="宋体" w:eastAsia="仿宋_GB2312"/>
                <w:sz w:val="24"/>
              </w:rPr>
              <w:t>供应商提供同城4h、异地12h技术响应服务，2个工作日解决问题，对于未能解决的问题和故障应提供可行的升级方案，并提供周转设备或更换设备</w:t>
            </w:r>
            <w:r>
              <w:rPr>
                <w:rFonts w:hint="eastAsia" w:ascii="仿宋_GB2312" w:hAnsi="宋体" w:eastAsia="仿宋_GB2312" w:cs="Times New Roman"/>
                <w:b w:val="0"/>
                <w:bCs w:val="0"/>
                <w:kern w:val="2"/>
                <w:sz w:val="24"/>
                <w:szCs w:val="24"/>
                <w:u w:val="single"/>
                <w:lang w:val="en-US" w:eastAsia="zh-CN" w:bidi="ar-SA"/>
              </w:rPr>
              <w:t>；</w:t>
            </w:r>
          </w:p>
          <w:p w14:paraId="4EE6F83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3.建立全国技术服务体系和服务团体，符合专业服务体系标准要求，提供原厂中文服务；</w:t>
            </w:r>
          </w:p>
          <w:p w14:paraId="73E8822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4.服务周期内提供产品的维修、换件和升级服务。</w:t>
            </w:r>
          </w:p>
          <w:p w14:paraId="4B01810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培训服务：供应商提供培训材料、产品手册、培训视频等培训相关内容。</w:t>
            </w:r>
          </w:p>
          <w:p w14:paraId="60DE96E5">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★二十六、服务周期</w:t>
            </w:r>
          </w:p>
          <w:p w14:paraId="0122844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 xml:space="preserve"> 产品免费服务周期（含换件和维修）应不小于 3 年；</w:t>
            </w:r>
          </w:p>
          <w:p w14:paraId="0D775C6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设备停产后继续提供质量保障服务（含备品备件），服务终止时间与最后一批设备交付时间间隔不低于 6 年；</w:t>
            </w:r>
          </w:p>
          <w:p w14:paraId="1DCE23F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产品停止服务时间应提前 1 年告知客户；</w:t>
            </w:r>
          </w:p>
          <w:p w14:paraId="69A9CDB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产品发布日期需在随机文件中明确。</w:t>
            </w:r>
          </w:p>
          <w:p w14:paraId="7EDC4839">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★二十七、服务工具要求</w:t>
            </w:r>
          </w:p>
          <w:p w14:paraId="1966B73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工具要求：供应商提供设置服务器硬件、辅助操作系统安装等功能的辅助工具和管理软件。且随附软件应具有合法授权或版权。</w:t>
            </w:r>
          </w:p>
          <w:p w14:paraId="7FCA986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驱动安装升级指引：供应商提供出厂安装的配件所需的驱动程序，形式包括但不限于驱动光盘、驱动下载链接等。其他配件</w:t>
            </w:r>
          </w:p>
          <w:p w14:paraId="19B8523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应提供指引。</w:t>
            </w:r>
          </w:p>
          <w:p w14:paraId="64E0314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管理软件：具备资源管理、系统管理、性能监控、健康监控、基于网络控制、报警设置功能。</w:t>
            </w:r>
          </w:p>
          <w:p w14:paraId="0730EF29">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★二十八、增值服务</w:t>
            </w:r>
          </w:p>
          <w:p w14:paraId="10D669A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厂家升级产品软件与扩容服务：供应商提供原厂级的部件/软件产品升级和扩容能力；</w:t>
            </w:r>
          </w:p>
          <w:p w14:paraId="5157B0B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服务保障升级：供应商有偿提供远程技术支持、软件授权服务、备件更换服务、现场支撑服务；</w:t>
            </w:r>
          </w:p>
          <w:p w14:paraId="1793C32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提供上门服务：供应商具备提供上门服务的能力。</w:t>
            </w:r>
          </w:p>
          <w:p w14:paraId="0A7EFCE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二十九、供应链质量</w:t>
            </w:r>
          </w:p>
          <w:p w14:paraId="2AA4EE8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抗干扰性：当产品部件出现供应风险时，应通知客户并提供风险应对方案确保产品的服务保障，必要时应停止相关受影响产品的销售；</w:t>
            </w:r>
          </w:p>
          <w:p w14:paraId="60B126D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Arial"/>
                <w:sz w:val="24"/>
                <w:szCs w:val="24"/>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供应能力证明：投标人承诺供应链稳定，确保产品的部件在产品服务周期内稳定供货。</w:t>
            </w:r>
          </w:p>
        </w:tc>
        <w:tc>
          <w:tcPr>
            <w:tcW w:w="1192" w:type="dxa"/>
            <w:tcBorders>
              <w:top w:val="single" w:color="auto" w:sz="4" w:space="0"/>
              <w:left w:val="single" w:color="auto" w:sz="4" w:space="0"/>
              <w:bottom w:val="single" w:color="auto" w:sz="4" w:space="0"/>
              <w:right w:val="single" w:color="auto" w:sz="4" w:space="0"/>
            </w:tcBorders>
            <w:vAlign w:val="center"/>
          </w:tcPr>
          <w:p w14:paraId="17B24ECA">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5F46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5" w:type="dxa"/>
            <w:tcBorders>
              <w:top w:val="single" w:color="auto" w:sz="4" w:space="0"/>
              <w:left w:val="single" w:color="auto" w:sz="4" w:space="0"/>
              <w:bottom w:val="single" w:color="auto" w:sz="4" w:space="0"/>
              <w:right w:val="single" w:color="auto" w:sz="4" w:space="0"/>
            </w:tcBorders>
            <w:vAlign w:val="center"/>
          </w:tcPr>
          <w:p w14:paraId="7E69E68A">
            <w:pPr>
              <w:pStyle w:val="243"/>
              <w:snapToGrid w:val="0"/>
              <w:spacing w:line="400" w:lineRule="atLeast"/>
              <w:jc w:val="center"/>
              <w:rPr>
                <w:rFonts w:hint="eastAsia" w:ascii="仿宋_GB2312" w:hAnsi="宋体" w:eastAsia="仿宋_GB2312" w:cs="Arial"/>
                <w:color w:val="000000"/>
                <w:sz w:val="24"/>
                <w:szCs w:val="24"/>
                <w:lang w:val="en-US" w:eastAsia="zh-CN"/>
              </w:rPr>
            </w:pPr>
            <w:r>
              <w:rPr>
                <w:rFonts w:hint="eastAsia" w:ascii="仿宋_GB2312" w:hAnsi="宋体" w:eastAsia="仿宋_GB2312" w:cs="Arial"/>
                <w:color w:val="000000"/>
                <w:sz w:val="24"/>
                <w:szCs w:val="24"/>
                <w:lang w:val="en-US" w:eastAsia="zh-CN"/>
              </w:rPr>
              <w:t>11</w:t>
            </w:r>
          </w:p>
        </w:tc>
        <w:tc>
          <w:tcPr>
            <w:tcW w:w="1350" w:type="dxa"/>
            <w:tcBorders>
              <w:top w:val="single" w:color="auto" w:sz="4" w:space="0"/>
              <w:left w:val="single" w:color="auto" w:sz="4" w:space="0"/>
              <w:bottom w:val="single" w:color="auto" w:sz="4" w:space="0"/>
              <w:right w:val="single" w:color="auto" w:sz="4" w:space="0"/>
            </w:tcBorders>
            <w:vAlign w:val="center"/>
          </w:tcPr>
          <w:p w14:paraId="731DA5DF">
            <w:pPr>
              <w:widowControl/>
              <w:spacing w:line="276" w:lineRule="auto"/>
              <w:jc w:val="center"/>
              <w:rPr>
                <w:rFonts w:hint="eastAsia" w:ascii="仿宋_GB2312" w:hAnsi="宋体" w:eastAsia="仿宋_GB2312"/>
                <w:sz w:val="24"/>
              </w:rPr>
            </w:pPr>
            <w:r>
              <w:rPr>
                <w:rFonts w:hint="eastAsia" w:ascii="仿宋_GB2312" w:hAnsi="宋体" w:eastAsia="仿宋_GB2312"/>
                <w:sz w:val="24"/>
              </w:rPr>
              <w:t>流媒体资源管理服务器</w:t>
            </w:r>
          </w:p>
        </w:tc>
        <w:tc>
          <w:tcPr>
            <w:tcW w:w="6417" w:type="dxa"/>
            <w:tcBorders>
              <w:top w:val="single" w:color="auto" w:sz="4" w:space="0"/>
              <w:left w:val="single" w:color="auto" w:sz="4" w:space="0"/>
              <w:bottom w:val="single" w:color="auto" w:sz="4" w:space="0"/>
              <w:right w:val="single" w:color="auto" w:sz="4" w:space="0"/>
            </w:tcBorders>
            <w:vAlign w:val="center"/>
          </w:tcPr>
          <w:p w14:paraId="4E0E4C6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一、CPU规格：</w:t>
            </w:r>
          </w:p>
          <w:p w14:paraId="3F24194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rPr>
              <w:t>CPU</w:t>
            </w:r>
            <w:r>
              <w:rPr>
                <w:rFonts w:hint="eastAsia" w:ascii="仿宋_GB2312" w:hAnsi="宋体" w:eastAsia="仿宋_GB2312" w:cs="Times New Roman"/>
                <w:kern w:val="2"/>
                <w:sz w:val="24"/>
                <w:szCs w:val="24"/>
                <w:lang w:eastAsia="zh-CN"/>
              </w:rPr>
              <w:t>：</w:t>
            </w:r>
            <w:r>
              <w:rPr>
                <w:rFonts w:hint="eastAsia" w:ascii="仿宋_GB2312" w:hAnsi="宋体" w:eastAsia="仿宋_GB2312" w:cs="Times New Roman"/>
                <w:kern w:val="2"/>
                <w:sz w:val="24"/>
                <w:szCs w:val="24"/>
              </w:rPr>
              <w:t>单CPU核数线程数：≥</w:t>
            </w:r>
            <w:r>
              <w:rPr>
                <w:rFonts w:hint="eastAsia" w:ascii="仿宋_GB2312" w:hAnsi="宋体" w:eastAsia="仿宋_GB2312" w:cs="Times New Roman"/>
                <w:kern w:val="2"/>
                <w:sz w:val="24"/>
                <w:szCs w:val="24"/>
                <w:u w:val="none"/>
              </w:rPr>
              <w:t>16核</w:t>
            </w:r>
            <w:r>
              <w:rPr>
                <w:rFonts w:hint="eastAsia" w:ascii="仿宋_GB2312" w:hAnsi="宋体" w:eastAsia="仿宋_GB2312" w:cs="Times New Roman"/>
                <w:kern w:val="2"/>
                <w:sz w:val="24"/>
                <w:szCs w:val="24"/>
                <w:u w:val="none"/>
                <w:lang w:val="en-US" w:eastAsia="zh-CN"/>
              </w:rPr>
              <w:t>16</w:t>
            </w:r>
            <w:r>
              <w:rPr>
                <w:rFonts w:hint="eastAsia" w:ascii="仿宋_GB2312" w:hAnsi="宋体" w:eastAsia="仿宋_GB2312" w:cs="Times New Roman"/>
                <w:kern w:val="2"/>
                <w:sz w:val="24"/>
                <w:szCs w:val="24"/>
                <w:u w:val="none"/>
              </w:rPr>
              <w:t xml:space="preserve">线程 </w:t>
            </w:r>
            <w:r>
              <w:rPr>
                <w:rFonts w:hint="eastAsia" w:ascii="仿宋_GB2312" w:hAnsi="宋体" w:eastAsia="仿宋_GB2312" w:cs="Times New Roman"/>
                <w:kern w:val="2"/>
                <w:sz w:val="24"/>
                <w:szCs w:val="24"/>
              </w:rPr>
              <w:t>；CPU数量≥</w:t>
            </w:r>
            <w:r>
              <w:rPr>
                <w:rFonts w:hint="eastAsia" w:ascii="仿宋_GB2312" w:hAnsi="宋体" w:eastAsia="仿宋_GB2312" w:cs="Times New Roman"/>
                <w:kern w:val="2"/>
                <w:sz w:val="24"/>
                <w:szCs w:val="24"/>
                <w:u w:val="none"/>
              </w:rPr>
              <w:t>1</w:t>
            </w:r>
            <w:r>
              <w:rPr>
                <w:rFonts w:hint="eastAsia" w:ascii="仿宋_GB2312" w:hAnsi="宋体" w:eastAsia="仿宋_GB2312" w:cs="Times New Roman"/>
                <w:kern w:val="2"/>
                <w:sz w:val="24"/>
                <w:szCs w:val="24"/>
              </w:rPr>
              <w:t>；</w:t>
            </w:r>
          </w:p>
          <w:p w14:paraId="74F4B1C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rPr>
              <w:t>CPU主频：≥</w:t>
            </w:r>
            <w:r>
              <w:rPr>
                <w:rFonts w:hint="eastAsia" w:ascii="仿宋_GB2312" w:hAnsi="宋体" w:eastAsia="仿宋_GB2312" w:cs="Times New Roman"/>
                <w:kern w:val="2"/>
                <w:sz w:val="24"/>
                <w:szCs w:val="24"/>
                <w:u w:val="none"/>
              </w:rPr>
              <w:t xml:space="preserve"> 2.</w:t>
            </w:r>
            <w:r>
              <w:rPr>
                <w:rFonts w:hint="eastAsia" w:ascii="仿宋_GB2312" w:hAnsi="宋体" w:eastAsia="仿宋_GB2312" w:cs="Times New Roman"/>
                <w:kern w:val="2"/>
                <w:sz w:val="24"/>
                <w:szCs w:val="24"/>
                <w:u w:val="none"/>
                <w:lang w:val="en-US" w:eastAsia="zh-CN"/>
              </w:rPr>
              <w:t>3</w:t>
            </w:r>
            <w:r>
              <w:rPr>
                <w:rFonts w:hint="eastAsia" w:ascii="仿宋_GB2312" w:hAnsi="宋体" w:eastAsia="仿宋_GB2312" w:cs="Times New Roman"/>
                <w:kern w:val="2"/>
                <w:sz w:val="24"/>
                <w:szCs w:val="24"/>
              </w:rPr>
              <w:t>GHz；</w:t>
            </w:r>
          </w:p>
          <w:p w14:paraId="76B68E9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kern w:val="2"/>
                <w:sz w:val="24"/>
                <w:szCs w:val="24"/>
              </w:rPr>
              <w:t>CPU末级缓</w:t>
            </w:r>
            <w:r>
              <w:rPr>
                <w:rFonts w:hint="eastAsia" w:ascii="仿宋_GB2312" w:hAnsi="宋体" w:eastAsia="仿宋_GB2312" w:cs="Times New Roman"/>
                <w:b w:val="0"/>
                <w:bCs w:val="0"/>
                <w:kern w:val="2"/>
                <w:sz w:val="24"/>
                <w:szCs w:val="24"/>
              </w:rPr>
              <w:t>存容量：≥</w:t>
            </w:r>
            <w:r>
              <w:rPr>
                <w:rFonts w:hint="eastAsia" w:ascii="仿宋_GB2312" w:hAnsi="宋体" w:eastAsia="仿宋_GB2312" w:cs="Times New Roman"/>
                <w:b w:val="0"/>
                <w:bCs w:val="0"/>
                <w:kern w:val="2"/>
                <w:sz w:val="24"/>
                <w:szCs w:val="24"/>
                <w:u w:val="none"/>
              </w:rPr>
              <w:t>32</w:t>
            </w:r>
            <w:r>
              <w:rPr>
                <w:rFonts w:hint="eastAsia" w:ascii="仿宋_GB2312" w:hAnsi="宋体" w:eastAsia="仿宋_GB2312" w:cs="Times New Roman"/>
                <w:b w:val="0"/>
                <w:bCs w:val="0"/>
                <w:kern w:val="2"/>
                <w:sz w:val="24"/>
                <w:szCs w:val="24"/>
              </w:rPr>
              <w:t>MB；</w:t>
            </w:r>
          </w:p>
          <w:p w14:paraId="3F89617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rPr>
            </w:pPr>
            <w:r>
              <w:rPr>
                <w:rFonts w:hint="eastAsia" w:ascii="仿宋_GB2312" w:hAnsi="仿宋_GB2312" w:eastAsia="仿宋_GB2312" w:cs="仿宋_GB2312"/>
                <w:b w:val="0"/>
                <w:bCs w:val="0"/>
                <w:sz w:val="24"/>
                <w:lang w:val="en-US" w:eastAsia="zh-CN"/>
              </w:rPr>
              <w:t>4.</w:t>
            </w:r>
            <w:r>
              <w:rPr>
                <w:rFonts w:hint="eastAsia" w:ascii="仿宋_GB2312" w:hAnsi="宋体" w:eastAsia="仿宋_GB2312" w:cs="Times New Roman"/>
                <w:b w:val="0"/>
                <w:bCs w:val="0"/>
                <w:kern w:val="2"/>
                <w:sz w:val="24"/>
                <w:szCs w:val="24"/>
              </w:rPr>
              <w:t>CPU线程≥</w:t>
            </w:r>
            <w:r>
              <w:rPr>
                <w:rFonts w:hint="eastAsia" w:ascii="仿宋_GB2312" w:hAnsi="宋体" w:eastAsia="仿宋_GB2312" w:cs="Times New Roman"/>
                <w:b w:val="0"/>
                <w:bCs w:val="0"/>
                <w:kern w:val="2"/>
                <w:sz w:val="24"/>
                <w:szCs w:val="24"/>
                <w:u w:val="none"/>
                <w:lang w:val="en-US" w:eastAsia="zh-CN"/>
              </w:rPr>
              <w:t>16</w:t>
            </w:r>
            <w:r>
              <w:rPr>
                <w:rFonts w:hint="eastAsia" w:ascii="仿宋_GB2312" w:hAnsi="宋体" w:eastAsia="仿宋_GB2312" w:cs="Times New Roman"/>
                <w:b w:val="0"/>
                <w:bCs w:val="0"/>
                <w:kern w:val="2"/>
                <w:sz w:val="24"/>
                <w:szCs w:val="24"/>
                <w:u w:val="none"/>
              </w:rPr>
              <w:t xml:space="preserve"> </w:t>
            </w:r>
            <w:r>
              <w:rPr>
                <w:rFonts w:hint="eastAsia" w:ascii="仿宋_GB2312" w:hAnsi="宋体" w:eastAsia="仿宋_GB2312" w:cs="Times New Roman"/>
                <w:b w:val="0"/>
                <w:bCs w:val="0"/>
                <w:kern w:val="2"/>
                <w:sz w:val="24"/>
                <w:szCs w:val="24"/>
              </w:rPr>
              <w:t>；</w:t>
            </w:r>
          </w:p>
          <w:p w14:paraId="062D587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rPr>
            </w:pPr>
            <w:r>
              <w:rPr>
                <w:rFonts w:hint="eastAsia" w:ascii="仿宋_GB2312" w:hAnsi="仿宋_GB2312" w:eastAsia="仿宋_GB2312" w:cs="仿宋_GB2312"/>
                <w:b w:val="0"/>
                <w:bCs w:val="0"/>
                <w:sz w:val="24"/>
                <w:lang w:val="en-US" w:eastAsia="zh-CN"/>
              </w:rPr>
              <w:t>5.</w:t>
            </w:r>
            <w:r>
              <w:rPr>
                <w:rFonts w:hint="eastAsia" w:ascii="仿宋_GB2312" w:hAnsi="宋体" w:eastAsia="仿宋_GB2312" w:cs="Times New Roman"/>
                <w:b w:val="0"/>
                <w:bCs w:val="0"/>
                <w:kern w:val="2"/>
                <w:sz w:val="24"/>
                <w:szCs w:val="24"/>
              </w:rPr>
              <w:t>CPU热设计功耗</w:t>
            </w:r>
            <w:r>
              <w:rPr>
                <w:rFonts w:hint="eastAsia" w:ascii="仿宋_GB2312" w:hAnsi="宋体" w:eastAsia="仿宋_GB2312" w:cs="Times New Roman"/>
                <w:b w:val="0"/>
                <w:bCs w:val="0"/>
                <w:kern w:val="2"/>
                <w:sz w:val="24"/>
                <w:szCs w:val="24"/>
                <w:u w:val="none"/>
              </w:rPr>
              <w:t xml:space="preserve">≤135W </w:t>
            </w:r>
            <w:r>
              <w:rPr>
                <w:rFonts w:hint="eastAsia" w:ascii="仿宋_GB2312" w:hAnsi="宋体" w:eastAsia="仿宋_GB2312" w:cs="Times New Roman"/>
                <w:b w:val="0"/>
                <w:bCs w:val="0"/>
                <w:kern w:val="2"/>
                <w:sz w:val="24"/>
                <w:szCs w:val="24"/>
              </w:rPr>
              <w:t>；</w:t>
            </w:r>
          </w:p>
          <w:p w14:paraId="33FE2AE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u w:val="none"/>
              </w:rPr>
            </w:pPr>
            <w:r>
              <w:rPr>
                <w:rFonts w:hint="eastAsia" w:ascii="仿宋_GB2312" w:hAnsi="仿宋_GB2312" w:eastAsia="仿宋_GB2312" w:cs="仿宋_GB2312"/>
                <w:b w:val="0"/>
                <w:bCs w:val="0"/>
                <w:sz w:val="24"/>
                <w:lang w:val="en-US" w:eastAsia="zh-CN"/>
              </w:rPr>
              <w:t>6.</w:t>
            </w:r>
            <w:r>
              <w:rPr>
                <w:rFonts w:hint="eastAsia" w:ascii="仿宋_GB2312" w:hAnsi="宋体" w:eastAsia="仿宋_GB2312" w:cs="Times New Roman"/>
                <w:b w:val="0"/>
                <w:bCs w:val="0"/>
                <w:kern w:val="2"/>
                <w:sz w:val="24"/>
                <w:szCs w:val="24"/>
              </w:rPr>
              <w:t>CPU支持的内存最</w:t>
            </w:r>
            <w:r>
              <w:rPr>
                <w:rFonts w:hint="eastAsia" w:ascii="仿宋_GB2312" w:hAnsi="宋体" w:eastAsia="仿宋_GB2312" w:cs="Times New Roman"/>
                <w:b w:val="0"/>
                <w:bCs w:val="0"/>
                <w:kern w:val="2"/>
                <w:sz w:val="24"/>
                <w:szCs w:val="24"/>
                <w:u w:val="none"/>
              </w:rPr>
              <w:t>高速率：≥ 2933 MT/s；</w:t>
            </w:r>
          </w:p>
          <w:p w14:paraId="4FC7C8F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u w:val="none"/>
              </w:rPr>
            </w:pPr>
            <w:r>
              <w:rPr>
                <w:rFonts w:hint="eastAsia" w:ascii="仿宋_GB2312" w:hAnsi="仿宋_GB2312" w:eastAsia="仿宋_GB2312" w:cs="仿宋_GB2312"/>
                <w:b w:val="0"/>
                <w:bCs w:val="0"/>
                <w:sz w:val="24"/>
                <w:u w:val="none"/>
                <w:lang w:val="en-US" w:eastAsia="zh-CN"/>
              </w:rPr>
              <w:t>7.</w:t>
            </w:r>
            <w:r>
              <w:rPr>
                <w:rFonts w:hint="eastAsia" w:ascii="仿宋_GB2312" w:hAnsi="宋体" w:eastAsia="仿宋_GB2312" w:cs="Times New Roman"/>
                <w:b w:val="0"/>
                <w:bCs w:val="0"/>
                <w:kern w:val="2"/>
                <w:sz w:val="24"/>
                <w:szCs w:val="24"/>
                <w:u w:val="none"/>
              </w:rPr>
              <w:t>CPU支持内存通道数: 4 ；</w:t>
            </w:r>
          </w:p>
          <w:p w14:paraId="160A3DF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u w:val="none"/>
              </w:rPr>
            </w:pPr>
            <w:r>
              <w:rPr>
                <w:rFonts w:hint="eastAsia" w:ascii="仿宋_GB2312" w:hAnsi="仿宋_GB2312" w:eastAsia="仿宋_GB2312" w:cs="仿宋_GB2312"/>
                <w:sz w:val="24"/>
                <w:u w:val="none"/>
                <w:lang w:val="en-US" w:eastAsia="zh-CN"/>
              </w:rPr>
              <w:t>8.</w:t>
            </w:r>
            <w:r>
              <w:rPr>
                <w:rFonts w:hint="eastAsia" w:ascii="仿宋_GB2312" w:hAnsi="宋体" w:eastAsia="仿宋_GB2312" w:cs="Times New Roman"/>
                <w:kern w:val="2"/>
                <w:sz w:val="24"/>
                <w:szCs w:val="24"/>
                <w:u w:val="none"/>
              </w:rPr>
              <w:t>CPU位宽：64位；</w:t>
            </w:r>
          </w:p>
          <w:p w14:paraId="061E6F8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9.</w:t>
            </w:r>
            <w:r>
              <w:rPr>
                <w:rFonts w:hint="eastAsia" w:ascii="仿宋_GB2312" w:hAnsi="宋体" w:eastAsia="仿宋_GB2312" w:cs="Times New Roman"/>
                <w:kern w:val="2"/>
                <w:sz w:val="24"/>
                <w:szCs w:val="24"/>
              </w:rPr>
              <w:t>计算处理：支持通用计算及虚拟化功能。处理器需集成整型计算单元、浮点计算单元、内存控制器、I/O 模块等，处理器与存储部件、网络部件、I/O部件等组成计算系统，提供数据处理、网络接入等计算相关功能；</w:t>
            </w:r>
          </w:p>
          <w:p w14:paraId="35E1E18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10.</w:t>
            </w:r>
            <w:r>
              <w:rPr>
                <w:rFonts w:hint="eastAsia" w:ascii="仿宋_GB2312" w:hAnsi="宋体" w:eastAsia="仿宋_GB2312" w:cs="Times New Roman"/>
                <w:kern w:val="2"/>
                <w:sz w:val="24"/>
                <w:szCs w:val="24"/>
                <w:highlight w:val="none"/>
              </w:rPr>
              <w:t xml:space="preserve">密码算法实现：CPU 芯片应符合 GM/T 0008 的相关规定，或芯片密码模块应符合 GB/T 37092 或 GM/T 0028 </w:t>
            </w:r>
            <w:r>
              <w:rPr>
                <w:rFonts w:hint="eastAsia" w:ascii="仿宋_GB2312" w:hAnsi="宋体" w:eastAsia="仿宋_GB2312" w:cs="Times New Roman"/>
                <w:kern w:val="2"/>
                <w:sz w:val="24"/>
                <w:szCs w:val="24"/>
              </w:rPr>
              <w:t>的相关规定，通过商用密码检测机构检测并经商用密码认证机构认证合格；</w:t>
            </w:r>
          </w:p>
          <w:p w14:paraId="6EA480F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11.</w:t>
            </w:r>
            <w:r>
              <w:rPr>
                <w:rFonts w:hint="eastAsia" w:ascii="仿宋_GB2312" w:hAnsi="宋体" w:eastAsia="仿宋_GB2312" w:cs="Times New Roman"/>
                <w:kern w:val="2"/>
                <w:sz w:val="24"/>
                <w:szCs w:val="24"/>
              </w:rPr>
              <w:t>符合安全可靠测评要求，应在政府有关部门指定中国信息安全测评中心和国家保密科技测评中心网站公布安全可靠测评结果的名单清单内；</w:t>
            </w:r>
          </w:p>
          <w:p w14:paraId="4F13B24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二、主板</w:t>
            </w:r>
            <w:r>
              <w:rPr>
                <w:rFonts w:hint="eastAsia" w:ascii="仿宋_GB2312" w:hAnsi="宋体" w:eastAsia="仿宋_GB2312" w:cs="Times New Roman"/>
                <w:b/>
                <w:bCs/>
                <w:color w:val="auto"/>
                <w:kern w:val="2"/>
                <w:sz w:val="24"/>
                <w:szCs w:val="24"/>
                <w:lang w:val="en-US" w:eastAsia="zh-CN" w:bidi="ar-SA"/>
              </w:rPr>
              <w:t>规格：</w:t>
            </w:r>
          </w:p>
          <w:p w14:paraId="7D6FAFF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w:t>
            </w:r>
            <w:r>
              <w:rPr>
                <w:rFonts w:hint="eastAsia" w:ascii="仿宋_GB2312" w:hAnsi="仿宋_GB2312" w:eastAsia="仿宋_GB2312" w:cs="仿宋_GB2312"/>
                <w:color w:val="auto"/>
                <w:sz w:val="24"/>
                <w:lang w:val="en-US" w:eastAsia="zh-CN"/>
              </w:rPr>
              <w:t>1.</w:t>
            </w:r>
            <w:r>
              <w:rPr>
                <w:rFonts w:hint="eastAsia" w:ascii="仿宋_GB2312" w:hAnsi="宋体" w:eastAsia="仿宋_GB2312" w:cs="Times New Roman"/>
                <w:b w:val="0"/>
                <w:bCs w:val="0"/>
                <w:color w:val="auto"/>
                <w:kern w:val="2"/>
                <w:sz w:val="24"/>
                <w:szCs w:val="24"/>
                <w:lang w:val="en-US" w:eastAsia="zh-CN" w:bidi="ar-SA"/>
              </w:rPr>
              <w:t>主板支持的CPU和内存情况：CPU≥16核16线程，主频≥2.3GHz，末级缓存≥32M，内存≥4通道DDR4-2933MT/s，内存条数量≥2；</w:t>
            </w:r>
          </w:p>
          <w:p w14:paraId="42CEE64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主板内存槽数量：非板载内存的可扩展插槽数量≥32</w:t>
            </w:r>
            <w:r>
              <w:rPr>
                <w:rFonts w:hint="eastAsia" w:ascii="仿宋_GB2312" w:hAnsi="宋体" w:eastAsia="仿宋_GB2312" w:cs="Times New Roman"/>
                <w:b w:val="0"/>
                <w:bCs w:val="0"/>
                <w:kern w:val="2"/>
                <w:sz w:val="24"/>
                <w:szCs w:val="24"/>
                <w:u w:val="none"/>
                <w:lang w:val="en-US" w:eastAsia="zh-CN" w:bidi="ar-SA"/>
              </w:rPr>
              <w:t xml:space="preserve"> </w:t>
            </w:r>
            <w:r>
              <w:rPr>
                <w:rFonts w:hint="eastAsia" w:ascii="仿宋_GB2312" w:hAnsi="宋体" w:eastAsia="仿宋_GB2312" w:cs="Times New Roman"/>
                <w:b w:val="0"/>
                <w:bCs w:val="0"/>
                <w:kern w:val="2"/>
                <w:sz w:val="24"/>
                <w:szCs w:val="24"/>
                <w:lang w:val="en-US" w:eastAsia="zh-CN" w:bidi="ar-SA"/>
              </w:rPr>
              <w:t>个；</w:t>
            </w:r>
          </w:p>
          <w:p w14:paraId="3C1EA9B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主板存储接口，至少支持 SATA、SAS、M.2、U.2 等存储接口中的1种；</w:t>
            </w:r>
          </w:p>
          <w:p w14:paraId="38DD72F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PCIe 插槽接口符合 PCIe3.0 或以上的高速串行计算机扩展总线标准，PCIe 的接口速率与位宽需保证向下兼容；</w:t>
            </w:r>
          </w:p>
          <w:p w14:paraId="3BB545E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主板 PCIe 插槽数量及规格：标配3个及以上标准PCI-Express插槽（不包括OCP插槽）；</w:t>
            </w:r>
          </w:p>
          <w:p w14:paraId="421FC59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板载网络接口≥</w:t>
            </w:r>
            <w:r>
              <w:rPr>
                <w:rFonts w:hint="eastAsia" w:ascii="仿宋_GB2312" w:hAnsi="宋体" w:eastAsia="仿宋_GB2312" w:cs="Times New Roman"/>
                <w:b w:val="0"/>
                <w:bCs w:val="0"/>
                <w:kern w:val="2"/>
                <w:sz w:val="24"/>
                <w:szCs w:val="24"/>
                <w:u w:val="none"/>
                <w:lang w:val="en-US" w:eastAsia="zh-CN" w:bidi="ar-SA"/>
              </w:rPr>
              <w:t xml:space="preserve"> 2 </w:t>
            </w:r>
            <w:r>
              <w:rPr>
                <w:rFonts w:hint="eastAsia" w:ascii="仿宋_GB2312" w:hAnsi="宋体" w:eastAsia="仿宋_GB2312" w:cs="Times New Roman"/>
                <w:b w:val="0"/>
                <w:bCs w:val="0"/>
                <w:kern w:val="2"/>
                <w:sz w:val="24"/>
                <w:szCs w:val="24"/>
                <w:lang w:val="en-US" w:eastAsia="zh-CN" w:bidi="ar-SA"/>
              </w:rPr>
              <w:t>；</w:t>
            </w:r>
          </w:p>
          <w:p w14:paraId="098EFCB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b w:val="0"/>
                <w:bCs w:val="0"/>
                <w:kern w:val="2"/>
                <w:sz w:val="24"/>
                <w:szCs w:val="24"/>
                <w:lang w:val="en-US" w:eastAsia="zh-CN" w:bidi="ar-SA"/>
              </w:rPr>
              <w:t>主板支持OCP2.0及以上插槽的数量不少于1个；</w:t>
            </w:r>
          </w:p>
          <w:p w14:paraId="4599F71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三、内存规格：</w:t>
            </w:r>
          </w:p>
          <w:p w14:paraId="17DC031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 xml:space="preserve">内存数量：≥ </w:t>
            </w:r>
            <w:r>
              <w:rPr>
                <w:rFonts w:hint="eastAsia" w:ascii="仿宋_GB2312" w:hAnsi="宋体" w:eastAsia="仿宋_GB2312" w:cs="Times New Roman"/>
                <w:b w:val="0"/>
                <w:bCs w:val="0"/>
                <w:kern w:val="2"/>
                <w:sz w:val="24"/>
                <w:szCs w:val="24"/>
                <w:u w:val="none"/>
                <w:lang w:val="en-US" w:eastAsia="zh-CN" w:bidi="ar-SA"/>
              </w:rPr>
              <w:t>2条</w:t>
            </w:r>
            <w:r>
              <w:rPr>
                <w:rFonts w:hint="eastAsia" w:ascii="仿宋_GB2312" w:hAnsi="宋体" w:eastAsia="仿宋_GB2312" w:cs="Times New Roman"/>
                <w:b w:val="0"/>
                <w:bCs w:val="0"/>
                <w:kern w:val="2"/>
                <w:sz w:val="24"/>
                <w:szCs w:val="24"/>
                <w:lang w:val="en-US" w:eastAsia="zh-CN" w:bidi="ar-SA"/>
              </w:rPr>
              <w:t>；</w:t>
            </w:r>
          </w:p>
          <w:p w14:paraId="534F749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内存规格：</w:t>
            </w:r>
            <w:r>
              <w:rPr>
                <w:rFonts w:hint="eastAsia" w:ascii="仿宋_GB2312" w:hAnsi="宋体" w:eastAsia="仿宋_GB2312" w:cs="Times New Roman"/>
                <w:b w:val="0"/>
                <w:bCs w:val="0"/>
                <w:kern w:val="2"/>
                <w:sz w:val="24"/>
                <w:szCs w:val="24"/>
                <w:u w:val="none"/>
                <w:lang w:val="en-US" w:eastAsia="zh-CN" w:bidi="ar-SA"/>
              </w:rPr>
              <w:t>DDR4 及以上</w:t>
            </w:r>
            <w:r>
              <w:rPr>
                <w:rFonts w:hint="eastAsia" w:ascii="仿宋_GB2312" w:hAnsi="宋体" w:eastAsia="仿宋_GB2312" w:cs="Times New Roman"/>
                <w:b w:val="0"/>
                <w:bCs w:val="0"/>
                <w:kern w:val="2"/>
                <w:sz w:val="24"/>
                <w:szCs w:val="24"/>
                <w:lang w:val="en-US" w:eastAsia="zh-CN" w:bidi="ar-SA"/>
              </w:rPr>
              <w:t xml:space="preserve"> ；</w:t>
            </w:r>
          </w:p>
          <w:p w14:paraId="453500B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 xml:space="preserve">内存总容量≥ </w:t>
            </w:r>
            <w:r>
              <w:rPr>
                <w:rFonts w:hint="eastAsia" w:ascii="仿宋_GB2312" w:hAnsi="宋体" w:eastAsia="仿宋_GB2312" w:cs="Times New Roman"/>
                <w:b w:val="0"/>
                <w:bCs w:val="0"/>
                <w:kern w:val="2"/>
                <w:sz w:val="24"/>
                <w:szCs w:val="24"/>
                <w:u w:val="none"/>
                <w:lang w:val="en-US" w:eastAsia="zh-CN" w:bidi="ar-SA"/>
              </w:rPr>
              <w:t xml:space="preserve"> 32 </w:t>
            </w:r>
            <w:r>
              <w:rPr>
                <w:rFonts w:hint="eastAsia" w:ascii="仿宋_GB2312" w:hAnsi="宋体" w:eastAsia="仿宋_GB2312" w:cs="Times New Roman"/>
                <w:b w:val="0"/>
                <w:bCs w:val="0"/>
                <w:kern w:val="2"/>
                <w:sz w:val="24"/>
                <w:szCs w:val="24"/>
                <w:lang w:val="en-US" w:eastAsia="zh-CN" w:bidi="ar-SA"/>
              </w:rPr>
              <w:t>GB；</w:t>
            </w:r>
          </w:p>
          <w:p w14:paraId="783A1CD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单内存模块容量≥</w:t>
            </w:r>
            <w:r>
              <w:rPr>
                <w:rFonts w:hint="eastAsia" w:ascii="仿宋_GB2312" w:hAnsi="宋体" w:eastAsia="仿宋_GB2312" w:cs="Times New Roman"/>
                <w:b w:val="0"/>
                <w:bCs w:val="0"/>
                <w:kern w:val="2"/>
                <w:sz w:val="24"/>
                <w:szCs w:val="24"/>
                <w:u w:val="none"/>
                <w:lang w:val="en-US" w:eastAsia="zh-CN" w:bidi="ar-SA"/>
              </w:rPr>
              <w:t xml:space="preserve">16 </w:t>
            </w:r>
            <w:r>
              <w:rPr>
                <w:rFonts w:hint="eastAsia" w:ascii="仿宋_GB2312" w:hAnsi="宋体" w:eastAsia="仿宋_GB2312" w:cs="Times New Roman"/>
                <w:b w:val="0"/>
                <w:bCs w:val="0"/>
                <w:kern w:val="2"/>
                <w:sz w:val="24"/>
                <w:szCs w:val="24"/>
                <w:lang w:val="en-US" w:eastAsia="zh-CN" w:bidi="ar-SA"/>
              </w:rPr>
              <w:t>GB；</w:t>
            </w:r>
          </w:p>
          <w:p w14:paraId="01644A6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内存速率≥</w:t>
            </w:r>
            <w:r>
              <w:rPr>
                <w:rFonts w:hint="eastAsia" w:ascii="仿宋_GB2312" w:hAnsi="宋体" w:eastAsia="仿宋_GB2312" w:cs="Times New Roman"/>
                <w:b w:val="0"/>
                <w:bCs w:val="0"/>
                <w:kern w:val="2"/>
                <w:sz w:val="24"/>
                <w:szCs w:val="24"/>
                <w:u w:val="none"/>
                <w:lang w:val="en-US" w:eastAsia="zh-CN" w:bidi="ar-SA"/>
              </w:rPr>
              <w:t>3200</w:t>
            </w:r>
            <w:r>
              <w:rPr>
                <w:rFonts w:hint="eastAsia" w:ascii="仿宋_GB2312" w:hAnsi="宋体" w:eastAsia="仿宋_GB2312" w:cs="Times New Roman"/>
                <w:b w:val="0"/>
                <w:bCs w:val="0"/>
                <w:kern w:val="2"/>
                <w:sz w:val="24"/>
                <w:szCs w:val="24"/>
                <w:lang w:val="en-US" w:eastAsia="zh-CN" w:bidi="ar-SA"/>
              </w:rPr>
              <w:t xml:space="preserve">MT/s； </w:t>
            </w:r>
          </w:p>
          <w:p w14:paraId="601EA99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内存通道支持多个内存接口通道，每个通道可支持 1DPC 或 2DPC，当支持 2DPC时，印制电路板上应具备插槽的序号标识，具体通道数应在随机文件中明确；</w:t>
            </w:r>
          </w:p>
          <w:p w14:paraId="03A8CFD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b w:val="0"/>
                <w:bCs w:val="0"/>
                <w:kern w:val="2"/>
                <w:sz w:val="24"/>
                <w:szCs w:val="24"/>
                <w:lang w:val="en-US" w:eastAsia="zh-CN" w:bidi="ar-SA"/>
              </w:rPr>
              <w:t>支持内存插槽数量≥</w:t>
            </w:r>
            <w:r>
              <w:rPr>
                <w:rFonts w:hint="eastAsia" w:ascii="仿宋_GB2312" w:hAnsi="宋体" w:eastAsia="仿宋_GB2312" w:cs="Times New Roman"/>
                <w:b w:val="0"/>
                <w:bCs w:val="0"/>
                <w:kern w:val="2"/>
                <w:sz w:val="24"/>
                <w:szCs w:val="24"/>
                <w:u w:val="none"/>
                <w:lang w:val="en-US" w:eastAsia="zh-CN" w:bidi="ar-SA"/>
              </w:rPr>
              <w:t xml:space="preserve"> 32 </w:t>
            </w:r>
            <w:r>
              <w:rPr>
                <w:rFonts w:hint="eastAsia" w:ascii="仿宋_GB2312" w:hAnsi="宋体" w:eastAsia="仿宋_GB2312" w:cs="Times New Roman"/>
                <w:b w:val="0"/>
                <w:bCs w:val="0"/>
                <w:kern w:val="2"/>
                <w:sz w:val="24"/>
                <w:szCs w:val="24"/>
                <w:lang w:val="en-US" w:eastAsia="zh-CN" w:bidi="ar-SA"/>
              </w:rPr>
              <w:t>，最大支持1TB内存容量；</w:t>
            </w:r>
          </w:p>
          <w:p w14:paraId="59D62AD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8.</w:t>
            </w:r>
            <w:r>
              <w:rPr>
                <w:rFonts w:hint="eastAsia" w:ascii="仿宋_GB2312" w:hAnsi="宋体" w:eastAsia="仿宋_GB2312" w:cs="Times New Roman"/>
                <w:b w:val="0"/>
                <w:bCs w:val="0"/>
                <w:kern w:val="2"/>
                <w:sz w:val="24"/>
                <w:szCs w:val="24"/>
                <w:lang w:val="en-US" w:eastAsia="zh-CN" w:bidi="ar-SA"/>
              </w:rPr>
              <w:t>支持ECC等内存保护技术，支持内存故障隔离。</w:t>
            </w:r>
          </w:p>
          <w:p w14:paraId="2AD13D6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四、存储设备规格：</w:t>
            </w:r>
          </w:p>
          <w:p w14:paraId="6106C5F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硬盘类型：提供 SAS或 SATA接口；</w:t>
            </w:r>
          </w:p>
          <w:p w14:paraId="6F4A171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硬盘插槽数量及规格：最多支持16个3.5英寸硬盘；</w:t>
            </w:r>
          </w:p>
          <w:p w14:paraId="7B24D53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配置≥4块</w:t>
            </w:r>
            <w:r>
              <w:rPr>
                <w:rFonts w:hint="eastAsia" w:ascii="仿宋_GB2312" w:hAnsi="宋体" w:eastAsia="仿宋_GB2312" w:cs="Times New Roman"/>
                <w:b w:val="0"/>
                <w:bCs w:val="0"/>
                <w:kern w:val="2"/>
                <w:sz w:val="24"/>
                <w:szCs w:val="24"/>
                <w:u w:val="none"/>
                <w:lang w:val="en-US" w:eastAsia="zh-CN" w:bidi="ar-SA"/>
              </w:rPr>
              <w:t>4TB</w:t>
            </w:r>
            <w:r>
              <w:rPr>
                <w:rFonts w:hint="eastAsia" w:ascii="仿宋_GB2312" w:hAnsi="宋体" w:eastAsia="仿宋_GB2312" w:cs="Times New Roman"/>
                <w:b w:val="0"/>
                <w:bCs w:val="0"/>
                <w:kern w:val="2"/>
                <w:sz w:val="24"/>
                <w:szCs w:val="24"/>
                <w:lang w:val="en-US" w:eastAsia="zh-CN" w:bidi="ar-SA"/>
              </w:rPr>
              <w:t xml:space="preserve"> 7.2K SATA硬盘，整机最大支持≥16块硬盘； </w:t>
            </w:r>
          </w:p>
          <w:p w14:paraId="57F8EC0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五、RAID卡规格：</w:t>
            </w:r>
          </w:p>
          <w:p w14:paraId="2BBE699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RAID卡支持的SAS接口数≥4；</w:t>
            </w:r>
          </w:p>
          <w:p w14:paraId="293BC1C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实配RAID卡≥1块，缓存容量≥2G，支持 RAID0/1/5/6等；</w:t>
            </w:r>
          </w:p>
          <w:p w14:paraId="34EAE79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六、网络规格：</w:t>
            </w:r>
          </w:p>
          <w:p w14:paraId="1F6F58D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配置网口速率和数量：电口数量≥4，速率≥1Gbps。</w:t>
            </w:r>
          </w:p>
          <w:p w14:paraId="2AFF192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网络功能：支持网络连接、网络访问、数据交换和网络管控功能。</w:t>
            </w:r>
          </w:p>
          <w:p w14:paraId="2807801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★七、外部接口规格：</w:t>
            </w:r>
          </w:p>
          <w:p w14:paraId="15B3AAF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配置USB3.0接口≥1个, VGA端口≥1个，管理口≥1个，串口≥1个。</w:t>
            </w:r>
          </w:p>
          <w:p w14:paraId="5C4FC23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八、电源规格：</w:t>
            </w:r>
          </w:p>
          <w:p w14:paraId="1CA15EB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电源模块数量≥</w:t>
            </w:r>
            <w:r>
              <w:rPr>
                <w:rFonts w:hint="eastAsia" w:ascii="仿宋_GB2312" w:hAnsi="宋体" w:eastAsia="仿宋_GB2312" w:cs="Times New Roman"/>
                <w:b w:val="0"/>
                <w:bCs w:val="0"/>
                <w:kern w:val="2"/>
                <w:sz w:val="24"/>
                <w:szCs w:val="24"/>
                <w:u w:val="none"/>
                <w:lang w:val="en-US" w:eastAsia="zh-CN" w:bidi="ar-SA"/>
              </w:rPr>
              <w:t xml:space="preserve"> 2 </w:t>
            </w:r>
            <w:r>
              <w:rPr>
                <w:rFonts w:hint="eastAsia" w:ascii="仿宋_GB2312" w:hAnsi="宋体" w:eastAsia="仿宋_GB2312" w:cs="Times New Roman"/>
                <w:b w:val="0"/>
                <w:bCs w:val="0"/>
                <w:kern w:val="2"/>
                <w:sz w:val="24"/>
                <w:szCs w:val="24"/>
                <w:lang w:val="en-US" w:eastAsia="zh-CN" w:bidi="ar-SA"/>
              </w:rPr>
              <w:t>个，单个电源功率≥</w:t>
            </w:r>
            <w:r>
              <w:rPr>
                <w:rFonts w:hint="eastAsia" w:ascii="仿宋_GB2312" w:hAnsi="宋体" w:eastAsia="仿宋_GB2312" w:cs="Times New Roman"/>
                <w:b w:val="0"/>
                <w:bCs w:val="0"/>
                <w:kern w:val="2"/>
                <w:sz w:val="24"/>
                <w:szCs w:val="24"/>
                <w:u w:val="none"/>
                <w:lang w:val="en-US" w:eastAsia="zh-CN" w:bidi="ar-SA"/>
              </w:rPr>
              <w:t>800</w:t>
            </w:r>
            <w:r>
              <w:rPr>
                <w:rFonts w:hint="eastAsia" w:ascii="仿宋_GB2312" w:hAnsi="宋体" w:eastAsia="仿宋_GB2312" w:cs="Times New Roman"/>
                <w:b w:val="0"/>
                <w:bCs w:val="0"/>
                <w:kern w:val="2"/>
                <w:sz w:val="24"/>
                <w:szCs w:val="24"/>
                <w:lang w:val="en-US" w:eastAsia="zh-CN" w:bidi="ar-SA"/>
              </w:rPr>
              <w:t>W；</w:t>
            </w:r>
          </w:p>
          <w:p w14:paraId="68CF1B0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电源模块功率应有一定冗余，满足处理器满载时的需求；</w:t>
            </w:r>
          </w:p>
          <w:p w14:paraId="219C7BC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配备电源指示灯，指示待机、工作异常等状态；</w:t>
            </w:r>
          </w:p>
          <w:p w14:paraId="56CA18A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整机电源模块应具备热插拔功能；</w:t>
            </w:r>
          </w:p>
          <w:p w14:paraId="79D275C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支持电源过流及短路保护的功能；</w:t>
            </w:r>
          </w:p>
          <w:p w14:paraId="55B6EBC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电源能耗符合 GB/T 9813.3 的有关规定。</w:t>
            </w:r>
          </w:p>
          <w:p w14:paraId="5A592B6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★九、整机规格：</w:t>
            </w:r>
          </w:p>
          <w:p w14:paraId="2E22940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外观和结构：</w:t>
            </w:r>
          </w:p>
          <w:p w14:paraId="2F3BB95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1.服务器的零部件应紧固无松动，可插拔部件应可靠连接，开关、按钮和其它控制部件应灵活可靠，布局应方便使用；</w:t>
            </w:r>
          </w:p>
          <w:p w14:paraId="1436FCA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2.产品表面不应有明显的凹痕、划伤、裂缝、变形和污染等。表面涂层均匀，不应起泡、龟裂、脱落和磨损，金属零部件无锈蚀及其它机械损伤；</w:t>
            </w:r>
          </w:p>
          <w:p w14:paraId="6DF0EB2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3.产品表面说明功能的文字、符号和标志应清晰、端正且牢固；</w:t>
            </w:r>
          </w:p>
          <w:p w14:paraId="024FFCA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4.应在服务器的显著位置提供运行状态的指示功能，并在随机文件中明确具体含义；</w:t>
            </w:r>
          </w:p>
          <w:p w14:paraId="1BCA6E4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5.机架、机箱的尺寸应符合通用机柜的安装要求，插入总线插座的电路板接口外形尺寸应符合有关总线标准的规定，将机箱固定在机柜上，机箱底面最大下垂变形不得干涉相邻机体；</w:t>
            </w:r>
          </w:p>
          <w:p w14:paraId="1DB605F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6.高密度服务器应给出CPU个数与机柜高度；</w:t>
            </w:r>
          </w:p>
          <w:p w14:paraId="002339D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7.服务器尺寸具体要求在随机文件中明确 。</w:t>
            </w:r>
          </w:p>
          <w:p w14:paraId="36DFA14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服务器尺寸（高</w:t>
            </w:r>
            <w:r>
              <w:rPr>
                <w:rFonts w:hint="eastAsia" w:ascii="仿宋_GB2312" w:hAnsi="宋体" w:eastAsia="仿宋_GB2312" w:cs="Times New Roman"/>
                <w:b w:val="0"/>
                <w:bCs w:val="0"/>
                <w:kern w:val="2"/>
                <w:sz w:val="24"/>
                <w:szCs w:val="24"/>
                <w:u w:val="none"/>
                <w:lang w:val="en-US" w:eastAsia="zh-CN" w:bidi="ar-SA"/>
              </w:rPr>
              <w:t>：8.7 CM×宽：48.2  CM×深80.5 CM）（±误差：5 MM），设计应遵循标准</w:t>
            </w:r>
            <w:r>
              <w:rPr>
                <w:rFonts w:hint="eastAsia" w:ascii="仿宋_GB2312" w:hAnsi="宋体" w:eastAsia="仿宋_GB2312" w:cs="Times New Roman"/>
                <w:b w:val="0"/>
                <w:bCs w:val="0"/>
                <w:kern w:val="2"/>
                <w:sz w:val="24"/>
                <w:szCs w:val="24"/>
                <w:lang w:val="en-US" w:eastAsia="zh-CN" w:bidi="ar-SA"/>
              </w:rPr>
              <w:t>化、系列化的要求，机箱的内部结构符合通用部件的安装需要；</w:t>
            </w:r>
          </w:p>
          <w:p w14:paraId="5CBBD41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环境适应性：气候环境适应性应符合 GB/T9813.3 的有关规定，工作温度 10～35℃，贮存运输温度-40～55℃；工作相对湿度 35%～80%，贮存运输相对湿度 20％～93%（40℃）；大气压86～106kPa；</w:t>
            </w:r>
          </w:p>
          <w:p w14:paraId="6748A4E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机械环境适应性：机械环境适应性应符合 GB/T9813.3 的有关规定；</w:t>
            </w:r>
          </w:p>
          <w:p w14:paraId="6C2CF0D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五</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噪声：符合 GB/T 9813.3 的有关规定，在产品说明中给出具体测试值塔式服务器噪声在空闲状态下不大于50dB；</w:t>
            </w:r>
          </w:p>
          <w:p w14:paraId="2B86936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六</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散热方式支持风冷或液冷等散热方式；</w:t>
            </w:r>
          </w:p>
          <w:p w14:paraId="02682D3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七</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风扇：≥4个热插拔风扇，支持单风扇失效；</w:t>
            </w:r>
          </w:p>
          <w:p w14:paraId="30FDC2C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八</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机柜规格：</w:t>
            </w:r>
          </w:p>
          <w:p w14:paraId="485218F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机柜尺寸：42U标准机柜。</w:t>
            </w:r>
          </w:p>
          <w:p w14:paraId="030FBF9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十、AI计算单元规格：</w:t>
            </w:r>
          </w:p>
          <w:p w14:paraId="31BC69F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支持≥1个双宽GPU计算单元。</w:t>
            </w:r>
            <w:r>
              <w:rPr>
                <w:rFonts w:hint="eastAsia" w:ascii="仿宋_GB2312" w:hAnsi="宋体" w:eastAsia="仿宋_GB2312" w:cs="Times New Roman"/>
                <w:b/>
                <w:bCs/>
                <w:kern w:val="2"/>
                <w:sz w:val="24"/>
                <w:szCs w:val="24"/>
                <w:lang w:val="en-US" w:eastAsia="zh-CN" w:bidi="ar-SA"/>
              </w:rPr>
              <w:t xml:space="preserve"> </w:t>
            </w:r>
          </w:p>
          <w:p w14:paraId="06B371D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十一、整机可靠性要求</w:t>
            </w:r>
          </w:p>
          <w:p w14:paraId="273C7C8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整机可靠性：m1值（MTBF的不可接受值）不得低于</w:t>
            </w:r>
            <w:r>
              <w:rPr>
                <w:rFonts w:hint="eastAsia" w:ascii="仿宋_GB2312" w:hAnsi="宋体" w:eastAsia="仿宋_GB2312" w:cs="Times New Roman"/>
                <w:b w:val="0"/>
                <w:bCs w:val="0"/>
                <w:kern w:val="2"/>
                <w:sz w:val="24"/>
                <w:szCs w:val="24"/>
                <w:u w:val="none"/>
                <w:lang w:val="en-US" w:eastAsia="zh-CN" w:bidi="ar-SA"/>
              </w:rPr>
              <w:t>35000</w:t>
            </w:r>
            <w:r>
              <w:rPr>
                <w:rFonts w:hint="eastAsia" w:ascii="仿宋_GB2312" w:hAnsi="宋体" w:eastAsia="仿宋_GB2312" w:cs="Times New Roman"/>
                <w:b w:val="0"/>
                <w:bCs w:val="0"/>
                <w:kern w:val="2"/>
                <w:sz w:val="24"/>
                <w:szCs w:val="24"/>
                <w:lang w:val="en-US" w:eastAsia="zh-CN" w:bidi="ar-SA"/>
              </w:rPr>
              <w:t xml:space="preserve"> h；</w:t>
            </w:r>
          </w:p>
          <w:p w14:paraId="038D3E5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风扇可靠性：风扇寿命应不低于</w:t>
            </w:r>
            <w:r>
              <w:rPr>
                <w:rFonts w:hint="eastAsia" w:ascii="仿宋_GB2312" w:hAnsi="宋体" w:eastAsia="仿宋_GB2312" w:cs="Times New Roman"/>
                <w:b w:val="0"/>
                <w:bCs w:val="0"/>
                <w:kern w:val="2"/>
                <w:sz w:val="24"/>
                <w:szCs w:val="24"/>
                <w:u w:val="none"/>
                <w:lang w:val="en-US" w:eastAsia="zh-CN" w:bidi="ar-SA"/>
              </w:rPr>
              <w:t xml:space="preserve">40000 </w:t>
            </w:r>
            <w:r>
              <w:rPr>
                <w:rFonts w:hint="eastAsia" w:ascii="仿宋_GB2312" w:hAnsi="宋体" w:eastAsia="仿宋_GB2312" w:cs="Times New Roman"/>
                <w:b w:val="0"/>
                <w:bCs w:val="0"/>
                <w:kern w:val="2"/>
                <w:sz w:val="24"/>
                <w:szCs w:val="24"/>
                <w:lang w:val="en-US" w:eastAsia="zh-CN" w:bidi="ar-SA"/>
              </w:rPr>
              <w:t>h；</w:t>
            </w:r>
          </w:p>
          <w:p w14:paraId="63E8E20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部件可靠性：支持硬盘、电源、风扇热插拔（内置风扇除外）。</w:t>
            </w:r>
          </w:p>
          <w:p w14:paraId="1D52E55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★十二、管理系统功能：</w:t>
            </w:r>
          </w:p>
          <w:p w14:paraId="218D6B4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BMC固件基础功能：</w:t>
            </w:r>
          </w:p>
          <w:p w14:paraId="44DDDF5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 DHCP 设置网络功能；</w:t>
            </w:r>
          </w:p>
          <w:p w14:paraId="7C7AAD5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2.支持静态 IP 设置网络功能；</w:t>
            </w:r>
          </w:p>
          <w:p w14:paraId="61BE105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3.支持设备日志记录，包括但不限于登录日志、操作日志和报警日志等功能；</w:t>
            </w:r>
          </w:p>
          <w:p w14:paraId="7D0C7AF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4.支持日志信息导出和记录删除功能；</w:t>
            </w:r>
          </w:p>
          <w:p w14:paraId="5617D12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5.支持通过管理接口向外输出准确的报警信息功能；</w:t>
            </w:r>
          </w:p>
          <w:p w14:paraId="79A05FE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6.设备的 BMC 管理软件应能够按报警的严重程度进行区分；</w:t>
            </w:r>
          </w:p>
          <w:p w14:paraId="2BD83A5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 IPMI2.0、SNMP 或 Redfish等接口功能；</w:t>
            </w:r>
          </w:p>
          <w:p w14:paraId="0C8F792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8.支持键盘、鼠标和视频的重定向、文本控制台的重定向、远程虚拟媒体、高可靠的硬件监控和管理功能；</w:t>
            </w:r>
          </w:p>
          <w:p w14:paraId="4EE6295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9.支持基于网络开启、关闭和重启设备的功能，并查询当前设备开机运行状态；</w:t>
            </w:r>
          </w:p>
          <w:p w14:paraId="6742F8E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10.支持故障提示功能，并可通过接口读取服务器故障信息；</w:t>
            </w:r>
          </w:p>
          <w:p w14:paraId="3D0CD54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11.支持基于网络的固件更新功能，包括 BMC 和 BIOS 等；</w:t>
            </w:r>
          </w:p>
          <w:p w14:paraId="5CCEB7C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12.支持基于网络安装操作系统的功能，并可通过网络控制台访问设备；</w:t>
            </w:r>
          </w:p>
          <w:p w14:paraId="5E12901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13.支持通过本地的硬盘或光驱等存储设备，基于网络完成设备的操作系统安装功能；</w:t>
            </w:r>
          </w:p>
          <w:p w14:paraId="605F656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14.支持通过浏览器打开管理界面并登录功能；</w:t>
            </w:r>
          </w:p>
          <w:p w14:paraId="2C18170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15.支持设置口令策略功能；</w:t>
            </w:r>
          </w:p>
          <w:p w14:paraId="4E6FF7D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16.支持访问权限设置功能，并通过日志记录访问事件；</w:t>
            </w:r>
          </w:p>
          <w:p w14:paraId="159913D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17.支持对出厂默认的用户名及口令进行安全保护功能，并提供默认口令修改提示；</w:t>
            </w:r>
          </w:p>
          <w:p w14:paraId="395ACE3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18.支持读取设备主板的工作环境温度功能；</w:t>
            </w:r>
          </w:p>
          <w:p w14:paraId="05AAA2C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19.支持读取服务器 CPU 等核心器件的温度功能；</w:t>
            </w:r>
          </w:p>
          <w:p w14:paraId="191321D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20.支持通过外部管理工具进行 BMC参数设置的功能，并可基于网络通过外部管理工具对 BMC 进行管理；</w:t>
            </w:r>
          </w:p>
          <w:p w14:paraId="6E8602E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21.应支持固件版本查询、固件升级；</w:t>
            </w:r>
          </w:p>
          <w:p w14:paraId="4F23DAE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22.支持基于网络实现开关机和复位控制的功能；</w:t>
            </w:r>
          </w:p>
          <w:p w14:paraId="582D49C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23.BMC 启动时间应不超过 180s，实现功能包括网络、IPMI、散热、传感器服务可用；</w:t>
            </w:r>
          </w:p>
          <w:p w14:paraId="0733F79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24.支持 BMC 固件设置的恢复出厂功能。</w:t>
            </w:r>
          </w:p>
          <w:p w14:paraId="1CE3743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BIOS 固件基础功能</w:t>
            </w:r>
          </w:p>
          <w:p w14:paraId="3F56B32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1.支持查看固件版本、内存信息、主板信息、处理器信息和系统时间信息功能；</w:t>
            </w:r>
          </w:p>
          <w:p w14:paraId="5475EBE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2.支持上电初始化界面显示 CPU 信息、内存信息、固件版本和部分快捷键信息功能；</w:t>
            </w:r>
          </w:p>
          <w:p w14:paraId="42D7BD5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3.支持设置界面中英文显示切换功能；</w:t>
            </w:r>
          </w:p>
          <w:p w14:paraId="708B114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4.支持查看 PCIe 设备信息，SATA设备信息功能；</w:t>
            </w:r>
          </w:p>
          <w:p w14:paraId="1B0954B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5.支持操作系统安装和引导功能，应并向操作系统提供计算机主板信息和服务接口；</w:t>
            </w:r>
          </w:p>
          <w:p w14:paraId="5497A3B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6.支持设置启动顺序，并按照设置的启动顺序启动功能；</w:t>
            </w:r>
          </w:p>
          <w:p w14:paraId="5C2BE58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7.支持安全启动功能；</w:t>
            </w:r>
          </w:p>
          <w:p w14:paraId="55D3DDD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8.支持设置口令、修改口令、验证口令功能；</w:t>
            </w:r>
          </w:p>
          <w:p w14:paraId="38501B7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9.支持板载显示控制或独立显卡的显示控制功能；</w:t>
            </w:r>
          </w:p>
          <w:p w14:paraId="2A9617E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 RAID 识别和启动功能；</w:t>
            </w:r>
          </w:p>
          <w:p w14:paraId="664F835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11.支持串口重定向功能；</w:t>
            </w:r>
          </w:p>
          <w:p w14:paraId="4E09123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12.支持固件更新功能；</w:t>
            </w:r>
          </w:p>
          <w:p w14:paraId="7433F6C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 BIOS 固件设置的恢复出厂功能；</w:t>
            </w:r>
          </w:p>
          <w:p w14:paraId="4626E5E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14.支持网络引导启用和关闭功能。</w:t>
            </w:r>
          </w:p>
          <w:p w14:paraId="35C14EF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支持远程关机和重新启动功能；</w:t>
            </w:r>
          </w:p>
          <w:p w14:paraId="3E65826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支持通过网络、闪存盘对操作系统、驱动进行升级；</w:t>
            </w:r>
          </w:p>
          <w:p w14:paraId="48496D6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十三、操作系统及驱动功能：</w:t>
            </w:r>
          </w:p>
          <w:p w14:paraId="1F19E7E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支持访问控制、安全审计、网络接入鉴别等功能；</w:t>
            </w:r>
          </w:p>
          <w:p w14:paraId="208F16B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操作系统其他功能应满足操作系统政府采购需求标准中加*的指标要求。</w:t>
            </w:r>
          </w:p>
          <w:p w14:paraId="5ED2A25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★十四、中文信息处理功能：</w:t>
            </w:r>
          </w:p>
          <w:p w14:paraId="23079E2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符合 GB 18030 的有关规定。</w:t>
            </w:r>
          </w:p>
          <w:p w14:paraId="3746F38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★十五、关键部件安全要求</w:t>
            </w:r>
          </w:p>
          <w:p w14:paraId="39D5715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CPU和操作系统等关键部件应当符合安全可靠测评要求。</w:t>
            </w:r>
          </w:p>
          <w:p w14:paraId="58A812A7">
            <w:pPr>
              <w:pageBreakBefore w:val="0"/>
              <w:kinsoku/>
              <w:wordWrap/>
              <w:overflowPunct/>
              <w:topLinePunct w:val="0"/>
              <w:autoSpaceDE/>
              <w:autoSpaceDN/>
              <w:bidi w:val="0"/>
              <w:adjustRightInd/>
              <w:snapToGrid/>
              <w:spacing w:line="400" w:lineRule="exact"/>
              <w:ind w:firstLine="482" w:firstLineChars="200"/>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bCs/>
                <w:color w:val="000000"/>
                <w:sz w:val="24"/>
                <w:szCs w:val="24"/>
                <w:highlight w:val="none"/>
                <w:lang w:eastAsia="zh-CN"/>
              </w:rPr>
              <w:t>注：投标人在填写《技术响应表》时，在“投标</w:t>
            </w:r>
            <w:r>
              <w:rPr>
                <w:rFonts w:hint="eastAsia" w:ascii="仿宋_GB2312" w:hAnsi="仿宋_GB2312" w:eastAsia="仿宋_GB2312" w:cs="仿宋_GB2312"/>
                <w:b/>
                <w:bCs/>
                <w:color w:val="000000"/>
                <w:sz w:val="24"/>
                <w:szCs w:val="24"/>
                <w:highlight w:val="none"/>
                <w:lang w:val="en-US" w:eastAsia="zh-CN"/>
              </w:rPr>
              <w:t>文件</w:t>
            </w:r>
            <w:r>
              <w:rPr>
                <w:rFonts w:hint="eastAsia" w:ascii="仿宋_GB2312" w:hAnsi="仿宋_GB2312" w:eastAsia="仿宋_GB2312" w:cs="仿宋_GB2312"/>
                <w:b/>
                <w:bCs/>
                <w:color w:val="000000"/>
                <w:sz w:val="24"/>
                <w:szCs w:val="24"/>
                <w:highlight w:val="none"/>
                <w:lang w:eastAsia="zh-CN"/>
              </w:rPr>
              <w:t>响应技术参数”明确给出所投</w:t>
            </w:r>
            <w:r>
              <w:rPr>
                <w:rFonts w:hint="eastAsia" w:ascii="仿宋_GB2312" w:hAnsi="仿宋_GB2312" w:eastAsia="仿宋_GB2312" w:cs="仿宋_GB2312"/>
                <w:b/>
                <w:bCs/>
                <w:color w:val="000000"/>
                <w:sz w:val="24"/>
                <w:szCs w:val="24"/>
                <w:highlight w:val="none"/>
                <w:lang w:val="en-US" w:eastAsia="zh-CN"/>
              </w:rPr>
              <w:t>服务器</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CPU型号</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及“</w:t>
            </w:r>
            <w:r>
              <w:rPr>
                <w:rFonts w:hint="eastAsia" w:ascii="仿宋_GB2312" w:hAnsi="仿宋_GB2312" w:eastAsia="仿宋_GB2312" w:cs="仿宋_GB2312"/>
                <w:b/>
                <w:bCs/>
                <w:color w:val="000000"/>
                <w:sz w:val="24"/>
                <w:szCs w:val="24"/>
                <w:highlight w:val="none"/>
                <w:lang w:eastAsia="zh-CN"/>
              </w:rPr>
              <w:t>操作系统</w:t>
            </w:r>
            <w:r>
              <w:rPr>
                <w:rFonts w:hint="eastAsia" w:ascii="仿宋_GB2312" w:hAnsi="仿宋_GB2312" w:eastAsia="仿宋_GB2312" w:cs="仿宋_GB2312"/>
                <w:b/>
                <w:bCs/>
                <w:color w:val="000000"/>
                <w:sz w:val="24"/>
                <w:szCs w:val="24"/>
                <w:highlight w:val="none"/>
                <w:lang w:val="en-US" w:eastAsia="zh-CN"/>
              </w:rPr>
              <w:t>”</w:t>
            </w:r>
            <w:r>
              <w:rPr>
                <w:rFonts w:hint="eastAsia" w:ascii="仿宋_GB2312" w:hAnsi="仿宋_GB2312" w:eastAsia="仿宋_GB2312" w:cs="仿宋_GB2312"/>
                <w:b/>
                <w:bCs/>
                <w:color w:val="000000"/>
                <w:sz w:val="24"/>
                <w:szCs w:val="24"/>
                <w:highlight w:val="none"/>
                <w:lang w:eastAsia="zh-CN"/>
              </w:rPr>
              <w:t>名称，否则视为投标无效</w:t>
            </w:r>
          </w:p>
          <w:p w14:paraId="3EB308D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十六、固件安全要求：</w:t>
            </w:r>
          </w:p>
          <w:p w14:paraId="7A433E4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支持故障检测功能，可以检测到具体的 FRU（内存、硬盘等）的故障并发出告警；</w:t>
            </w:r>
          </w:p>
          <w:p w14:paraId="7963F68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★十七、系统安全要求：</w:t>
            </w:r>
          </w:p>
          <w:p w14:paraId="7614197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支持弱口令字典检查功能，出现在弱口令字典中的字符串不能被设置为用户口令；</w:t>
            </w:r>
          </w:p>
          <w:p w14:paraId="0E7CC1B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白名单访问控制支持基于时间、IP 或 MAC 白名单访问控制；</w:t>
            </w:r>
          </w:p>
          <w:p w14:paraId="2F1E07D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支持二次鉴别功能。对于用户配置、权限配置、公钥导入等重要的管理操作，已登录用户应通过二次鉴别后，才能执行操作；</w:t>
            </w:r>
          </w:p>
          <w:p w14:paraId="29CC6E4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密码证书安全加密存储支持对带外管理系统中的用户口令和证书等敏感信息进行加密存储，禁止使用私有的和业界已知不安全的密码算法；</w:t>
            </w:r>
          </w:p>
          <w:p w14:paraId="3979A4B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敏感信息安全加密传输支持使用安全的传输加密协议（如SSH 或 HTTPS 等）传输用户的敏感信息；</w:t>
            </w:r>
          </w:p>
          <w:p w14:paraId="475CA14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★十八、信息安全要求：</w:t>
            </w:r>
          </w:p>
          <w:p w14:paraId="0255E9D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研发过程安全，供应商承诺，生产商已建立从需求、设计、开发、测试、维护端到端的开发流程管理机制，输出和保存开发流程中每个阶段的产品需求清单、设计文档、开发文档、测试记录等材料，保证各个流程可追溯。</w:t>
            </w:r>
          </w:p>
          <w:p w14:paraId="2F18775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★十九、物理安全：</w:t>
            </w:r>
          </w:p>
          <w:p w14:paraId="6032CF5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物理安全要求应符合 GB 4943.1 的规定。</w:t>
            </w:r>
          </w:p>
          <w:p w14:paraId="1D6C9A6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★二十、限用物质的限量要求：</w:t>
            </w:r>
          </w:p>
          <w:p w14:paraId="56F620F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限用物质的限量应符合 GB/T 26572 的要求。</w:t>
            </w:r>
          </w:p>
          <w:p w14:paraId="49F5F87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二十一、部件兼容性要求：</w:t>
            </w:r>
          </w:p>
          <w:p w14:paraId="7577024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内存兼容性：适配3种及以上厂商的内存产品，且均不低于产品支持的内存规格；</w:t>
            </w:r>
          </w:p>
          <w:p w14:paraId="7CF1245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固态存储兼容性：适配3种或以上厂商的固态存储产品，且均不低于产品支持的固态存储设备规格；</w:t>
            </w:r>
          </w:p>
          <w:p w14:paraId="1304376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网卡兼容性：网卡应适配两种或以上厂商产品。</w:t>
            </w:r>
          </w:p>
          <w:p w14:paraId="6FB14B0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功能卡兼容性：内置或适配符合 PCIe 的功能卡，如：网络功能卡、存储功能卡及图形显示功能卡。</w:t>
            </w:r>
          </w:p>
          <w:p w14:paraId="6DA3626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★二十二、外设兼容性：</w:t>
            </w:r>
          </w:p>
          <w:p w14:paraId="2E7FA7A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兼容多种主流生产商的外部设备，包括显示器、键盘、鼠标、闪存盘、移动硬盘、USB 光驱及 KVM 等，要求使用不同厂商的外部设备时，系统均能正常识别和安装驱动。</w:t>
            </w:r>
          </w:p>
          <w:p w14:paraId="37A0EEA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★二十三、软件兼容性：</w:t>
            </w:r>
          </w:p>
          <w:p w14:paraId="6EE05BC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兼容3个及以上厂商的数据库产品；</w:t>
            </w:r>
          </w:p>
          <w:p w14:paraId="2363F2B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兼容3个及以上厂商的中间件产品；</w:t>
            </w:r>
          </w:p>
          <w:p w14:paraId="78913CD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兼容3个及以上厂商的大数据平台；</w:t>
            </w:r>
          </w:p>
          <w:p w14:paraId="43FD456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 xml:space="preserve">兼容 2 款及以上虚拟化软件。 </w:t>
            </w:r>
          </w:p>
          <w:p w14:paraId="5B038AB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★二十四、包装及运输要求：</w:t>
            </w:r>
          </w:p>
          <w:p w14:paraId="4E11F1B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标志、包装、运输和贮存符合 GB/T 9813.3 和商品包装政府采购需求标准的相关规定。</w:t>
            </w:r>
          </w:p>
          <w:p w14:paraId="71EA191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★二十五、服务响应：</w:t>
            </w:r>
          </w:p>
          <w:p w14:paraId="5D24513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服务响应：</w:t>
            </w:r>
          </w:p>
          <w:p w14:paraId="6BE4666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 提供电话、电子邮件、远程连接等多种形式服务；</w:t>
            </w:r>
          </w:p>
          <w:p w14:paraId="651B76E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w:t>
            </w:r>
            <w:r>
              <w:rPr>
                <w:rFonts w:hint="eastAsia" w:ascii="仿宋_GB2312" w:hAnsi="宋体" w:eastAsia="仿宋_GB2312"/>
                <w:sz w:val="24"/>
              </w:rPr>
              <w:t>供应商提供同城4h、异地12h技术响应服务，2个工作日解决问题</w:t>
            </w:r>
            <w:r>
              <w:rPr>
                <w:rFonts w:hint="eastAsia" w:ascii="仿宋_GB2312" w:hAnsi="宋体" w:eastAsia="仿宋_GB2312" w:cs="Times New Roman"/>
                <w:b w:val="0"/>
                <w:bCs w:val="0"/>
                <w:kern w:val="2"/>
                <w:sz w:val="24"/>
                <w:szCs w:val="24"/>
                <w:lang w:val="en-US" w:eastAsia="zh-CN" w:bidi="ar-SA"/>
              </w:rPr>
              <w:t>，对于未能解决的问题和故障应提供可行的升级方案，并提供周转设备</w:t>
            </w:r>
            <w:r>
              <w:rPr>
                <w:rFonts w:hint="eastAsia" w:ascii="仿宋_GB2312" w:hAnsi="宋体" w:eastAsia="仿宋_GB2312" w:cs="Times New Roman"/>
                <w:sz w:val="24"/>
              </w:rPr>
              <w:t>或更换设备</w:t>
            </w:r>
            <w:r>
              <w:rPr>
                <w:rFonts w:hint="eastAsia" w:ascii="仿宋_GB2312" w:hAnsi="宋体" w:eastAsia="仿宋_GB2312" w:cs="Times New Roman"/>
                <w:sz w:val="24"/>
                <w:lang w:eastAsia="zh-CN"/>
              </w:rPr>
              <w:t>；</w:t>
            </w:r>
          </w:p>
          <w:p w14:paraId="726D2B1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3.建立全国技术服务体系和服务团体，符合专业服务体系标准要求，提供原厂中文服务；</w:t>
            </w:r>
          </w:p>
          <w:p w14:paraId="7D8AF08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4.服务周期内提供产品的维修、换件和升级服务。</w:t>
            </w:r>
          </w:p>
          <w:p w14:paraId="715331E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培训服务：供应商提供培训材料、产品手册、培训视频等培训相关内容。</w:t>
            </w:r>
          </w:p>
          <w:p w14:paraId="7491658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★二十六、服务周期：</w:t>
            </w:r>
          </w:p>
          <w:p w14:paraId="1283131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产品免费服务周期（含换件和维修）应不小于 3 年；</w:t>
            </w:r>
          </w:p>
          <w:p w14:paraId="1C67A28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设备停产后继续提供质量保障服务（含备品备件），服务；终止时间与最后一批设备交付时间间隔不低于 6 年；</w:t>
            </w:r>
          </w:p>
          <w:p w14:paraId="1FA7FF8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产品停止服务时间应提前 1 年告知客户；</w:t>
            </w:r>
          </w:p>
          <w:p w14:paraId="19BD7C2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产品发布日期需在随机文件中明确。</w:t>
            </w:r>
          </w:p>
          <w:p w14:paraId="78A90B3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★二十七、服务工具要求：</w:t>
            </w:r>
          </w:p>
          <w:p w14:paraId="6BFF04B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工具要求：供应商提供设置服务器硬件、辅助操作系统安装等功能的辅助工具和管理软件。且随附软件应具有合法授权或版权。</w:t>
            </w:r>
          </w:p>
          <w:p w14:paraId="78B3CB4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驱动安装升级指引：供应商提供出厂安装的配件所需的驱动程序，形式包括但不限于驱动光盘、驱动下载链接等。其他配件</w:t>
            </w:r>
          </w:p>
          <w:p w14:paraId="4E10B3F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应提供指引。</w:t>
            </w:r>
          </w:p>
          <w:p w14:paraId="2AD513C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管理软件：具备资源管理、系统管理、性能监控、健康监控、基于网络控制、报警设置功能。</w:t>
            </w:r>
          </w:p>
          <w:p w14:paraId="3E86359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★二十八、增值服务：</w:t>
            </w:r>
          </w:p>
          <w:p w14:paraId="57A97E4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厂家升级产品软件与扩容服务：供应商提供原厂级的部件/软件产品升级和扩容能力；</w:t>
            </w:r>
          </w:p>
          <w:p w14:paraId="45FE53D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服务保障升级：供应商有偿提供远程技术支持、软件授权服务、备件更换服务、现场支撑服务；</w:t>
            </w:r>
          </w:p>
          <w:p w14:paraId="253EB25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提供上门服务：供应商具备提供上门服务的能力。</w:t>
            </w:r>
          </w:p>
          <w:p w14:paraId="76B2AEB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★二十九、供应链质量：</w:t>
            </w:r>
          </w:p>
          <w:p w14:paraId="1BB8E68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抗干扰性：当产品部件出现供应风险时，应通知客户并提供风险应对方案确保产品的服务保障，必要时应停止相关受影响产品的销售；</w:t>
            </w:r>
          </w:p>
          <w:p w14:paraId="5B31F74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供应能力证明：投标人承诺供应链稳定，确保产品的部件在产品服务周期内稳定供货。</w:t>
            </w:r>
          </w:p>
        </w:tc>
        <w:tc>
          <w:tcPr>
            <w:tcW w:w="1192" w:type="dxa"/>
            <w:tcBorders>
              <w:top w:val="single" w:color="auto" w:sz="4" w:space="0"/>
              <w:left w:val="single" w:color="auto" w:sz="4" w:space="0"/>
              <w:bottom w:val="single" w:color="auto" w:sz="4" w:space="0"/>
              <w:right w:val="single" w:color="auto" w:sz="4" w:space="0"/>
            </w:tcBorders>
            <w:vAlign w:val="center"/>
          </w:tcPr>
          <w:p w14:paraId="46D021AB">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1E71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5" w:type="dxa"/>
            <w:tcBorders>
              <w:top w:val="single" w:color="auto" w:sz="4" w:space="0"/>
              <w:left w:val="single" w:color="auto" w:sz="4" w:space="0"/>
              <w:bottom w:val="single" w:color="auto" w:sz="4" w:space="0"/>
              <w:right w:val="single" w:color="auto" w:sz="4" w:space="0"/>
            </w:tcBorders>
            <w:vAlign w:val="center"/>
          </w:tcPr>
          <w:p w14:paraId="0D262E22">
            <w:pPr>
              <w:pStyle w:val="243"/>
              <w:snapToGrid w:val="0"/>
              <w:spacing w:line="400" w:lineRule="atLeast"/>
              <w:jc w:val="center"/>
              <w:rPr>
                <w:rFonts w:hint="eastAsia" w:ascii="仿宋_GB2312" w:hAnsi="宋体" w:eastAsia="仿宋_GB2312" w:cs="Arial"/>
                <w:color w:val="000000"/>
                <w:sz w:val="24"/>
                <w:szCs w:val="24"/>
                <w:lang w:val="en-US" w:eastAsia="zh-CN"/>
              </w:rPr>
            </w:pPr>
            <w:r>
              <w:rPr>
                <w:rFonts w:hint="eastAsia" w:ascii="仿宋_GB2312" w:hAnsi="宋体" w:eastAsia="仿宋_GB2312" w:cs="Arial"/>
                <w:color w:val="000000"/>
                <w:sz w:val="24"/>
                <w:szCs w:val="24"/>
                <w:lang w:val="en-US" w:eastAsia="zh-CN"/>
              </w:rPr>
              <w:t>12</w:t>
            </w:r>
          </w:p>
        </w:tc>
        <w:tc>
          <w:tcPr>
            <w:tcW w:w="1350" w:type="dxa"/>
            <w:tcBorders>
              <w:top w:val="single" w:color="auto" w:sz="4" w:space="0"/>
              <w:left w:val="single" w:color="auto" w:sz="4" w:space="0"/>
              <w:bottom w:val="single" w:color="auto" w:sz="4" w:space="0"/>
              <w:right w:val="single" w:color="auto" w:sz="4" w:space="0"/>
            </w:tcBorders>
            <w:vAlign w:val="center"/>
          </w:tcPr>
          <w:p w14:paraId="4F5C9AEB">
            <w:pPr>
              <w:widowControl/>
              <w:spacing w:line="276" w:lineRule="auto"/>
              <w:jc w:val="center"/>
              <w:rPr>
                <w:rFonts w:hint="eastAsia" w:ascii="仿宋_GB2312" w:hAnsi="宋体" w:eastAsia="仿宋_GB2312"/>
                <w:sz w:val="24"/>
              </w:rPr>
            </w:pPr>
            <w:r>
              <w:rPr>
                <w:rFonts w:hint="eastAsia" w:ascii="仿宋_GB2312" w:hAnsi="宋体" w:eastAsia="仿宋_GB2312"/>
                <w:sz w:val="24"/>
              </w:rPr>
              <w:t>平板电视</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2607FFB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1、≥65英寸</w:t>
            </w:r>
          </w:p>
          <w:p w14:paraId="0E74022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2、刷屏率：≥60Hz</w:t>
            </w:r>
          </w:p>
          <w:p w14:paraId="77D1AF4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3、分辨率：≥3840*2160</w:t>
            </w:r>
          </w:p>
          <w:p w14:paraId="13C13F7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4、闪存：≥32G</w:t>
            </w:r>
          </w:p>
          <w:p w14:paraId="0F6BDBC9">
            <w:pPr>
              <w:pageBreakBefore w:val="0"/>
              <w:kinsoku/>
              <w:wordWrap/>
              <w:overflowPunct/>
              <w:topLinePunct w:val="0"/>
              <w:autoSpaceDE/>
              <w:autoSpaceDN/>
              <w:bidi w:val="0"/>
              <w:adjustRightInd/>
              <w:snapToGrid/>
              <w:spacing w:line="400" w:lineRule="exact"/>
              <w:textAlignment w:val="auto"/>
              <w:rPr>
                <w:rFonts w:hint="default"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5、HDMI2.0接口≥1个</w:t>
            </w:r>
          </w:p>
          <w:p w14:paraId="3C1D73C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6、含安装支架（支架根据现场情况定制）。</w:t>
            </w:r>
          </w:p>
        </w:tc>
        <w:tc>
          <w:tcPr>
            <w:tcW w:w="1192" w:type="dxa"/>
            <w:tcBorders>
              <w:top w:val="single" w:color="auto" w:sz="4" w:space="0"/>
              <w:left w:val="single" w:color="auto" w:sz="4" w:space="0"/>
              <w:bottom w:val="single" w:color="auto" w:sz="4" w:space="0"/>
              <w:right w:val="single" w:color="auto" w:sz="4" w:space="0"/>
            </w:tcBorders>
            <w:vAlign w:val="center"/>
          </w:tcPr>
          <w:p w14:paraId="7B02EA90">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2</w:t>
            </w:r>
            <w:r>
              <w:rPr>
                <w:rFonts w:hint="eastAsia" w:ascii="仿宋_GB2312" w:hAnsi="仿宋_GB2312" w:eastAsia="仿宋_GB2312" w:cs="仿宋_GB2312"/>
                <w:sz w:val="24"/>
                <w:lang w:val="en-US" w:eastAsia="zh-CN"/>
              </w:rPr>
              <w:t>台</w:t>
            </w:r>
          </w:p>
        </w:tc>
      </w:tr>
      <w:tr w14:paraId="413E2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5" w:type="dxa"/>
            <w:tcBorders>
              <w:top w:val="single" w:color="auto" w:sz="4" w:space="0"/>
              <w:left w:val="single" w:color="auto" w:sz="4" w:space="0"/>
              <w:bottom w:val="single" w:color="auto" w:sz="4" w:space="0"/>
              <w:right w:val="single" w:color="auto" w:sz="4" w:space="0"/>
            </w:tcBorders>
            <w:vAlign w:val="center"/>
          </w:tcPr>
          <w:p w14:paraId="3A25DEF6">
            <w:pPr>
              <w:pStyle w:val="243"/>
              <w:snapToGrid w:val="0"/>
              <w:spacing w:line="400" w:lineRule="atLeast"/>
              <w:jc w:val="center"/>
              <w:rPr>
                <w:rFonts w:hint="eastAsia" w:ascii="仿宋_GB2312" w:hAnsi="宋体" w:eastAsia="仿宋_GB2312" w:cs="Arial"/>
                <w:color w:val="000000"/>
                <w:sz w:val="24"/>
                <w:szCs w:val="24"/>
                <w:lang w:val="en-US" w:eastAsia="zh-CN"/>
              </w:rPr>
            </w:pPr>
            <w:r>
              <w:rPr>
                <w:rFonts w:hint="eastAsia" w:ascii="仿宋_GB2312" w:hAnsi="宋体" w:eastAsia="仿宋_GB2312" w:cs="Arial"/>
                <w:color w:val="000000"/>
                <w:sz w:val="24"/>
                <w:szCs w:val="24"/>
                <w:lang w:val="en-US" w:eastAsia="zh-CN"/>
              </w:rPr>
              <w:t>13</w:t>
            </w:r>
          </w:p>
        </w:tc>
        <w:tc>
          <w:tcPr>
            <w:tcW w:w="1350" w:type="dxa"/>
            <w:tcBorders>
              <w:top w:val="single" w:color="auto" w:sz="4" w:space="0"/>
              <w:left w:val="single" w:color="auto" w:sz="4" w:space="0"/>
              <w:bottom w:val="single" w:color="auto" w:sz="4" w:space="0"/>
              <w:right w:val="single" w:color="auto" w:sz="4" w:space="0"/>
            </w:tcBorders>
            <w:vAlign w:val="center"/>
          </w:tcPr>
          <w:p w14:paraId="48DD6A9E">
            <w:pPr>
              <w:widowControl/>
              <w:spacing w:line="276" w:lineRule="auto"/>
              <w:jc w:val="center"/>
              <w:rPr>
                <w:rFonts w:hint="eastAsia" w:ascii="仿宋_GB2312" w:hAnsi="宋体" w:eastAsia="仿宋_GB2312"/>
                <w:sz w:val="24"/>
                <w:lang w:eastAsia="zh-CN"/>
              </w:rPr>
            </w:pPr>
            <w:r>
              <w:rPr>
                <w:rFonts w:hint="eastAsia" w:ascii="仿宋_GB2312" w:hAnsi="宋体" w:eastAsia="仿宋_GB2312"/>
                <w:sz w:val="24"/>
              </w:rPr>
              <w:t>移动控制终端</w:t>
            </w:r>
            <w:r>
              <w:rPr>
                <w:rFonts w:hint="eastAsia" w:ascii="仿宋_GB2312" w:hAnsi="宋体" w:eastAsia="仿宋_GB2312"/>
                <w:sz w:val="24"/>
                <w:lang w:eastAsia="zh-CN"/>
              </w:rPr>
              <w:t>（平板电脑）</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6DBF279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1、分辨率：≥2200*1440。</w:t>
            </w:r>
          </w:p>
          <w:p w14:paraId="6EFD4CA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2、内存容量：≥128GB。</w:t>
            </w:r>
          </w:p>
          <w:p w14:paraId="799A1D8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3、屏幕尺寸：≥11.5英寸。</w:t>
            </w:r>
          </w:p>
          <w:p w14:paraId="4F0EA93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4、运行内存：≥8GB。</w:t>
            </w:r>
          </w:p>
          <w:p w14:paraId="0CC7E25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5、具有WIFI。</w:t>
            </w:r>
          </w:p>
        </w:tc>
        <w:tc>
          <w:tcPr>
            <w:tcW w:w="1192" w:type="dxa"/>
            <w:tcBorders>
              <w:top w:val="single" w:color="auto" w:sz="4" w:space="0"/>
              <w:left w:val="single" w:color="auto" w:sz="4" w:space="0"/>
              <w:bottom w:val="single" w:color="auto" w:sz="4" w:space="0"/>
              <w:right w:val="single" w:color="auto" w:sz="4" w:space="0"/>
            </w:tcBorders>
            <w:vAlign w:val="center"/>
          </w:tcPr>
          <w:p w14:paraId="0C8CF371">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40CD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633DAEBD">
            <w:pPr>
              <w:pageBreakBefore w:val="0"/>
              <w:kinsoku/>
              <w:wordWrap/>
              <w:overflowPunct/>
              <w:topLinePunct w:val="0"/>
              <w:autoSpaceDE/>
              <w:autoSpaceDN/>
              <w:bidi w:val="0"/>
              <w:adjustRightInd/>
              <w:snapToGrid/>
              <w:spacing w:line="400" w:lineRule="exact"/>
              <w:jc w:val="center"/>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合议室</w:t>
            </w:r>
          </w:p>
        </w:tc>
      </w:tr>
      <w:tr w14:paraId="2302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5" w:type="dxa"/>
            <w:tcBorders>
              <w:top w:val="single" w:color="auto" w:sz="4" w:space="0"/>
              <w:left w:val="single" w:color="auto" w:sz="4" w:space="0"/>
              <w:bottom w:val="single" w:color="auto" w:sz="4" w:space="0"/>
              <w:right w:val="single" w:color="auto" w:sz="4" w:space="0"/>
            </w:tcBorders>
            <w:vAlign w:val="center"/>
          </w:tcPr>
          <w:p w14:paraId="0E435E4F">
            <w:pPr>
              <w:pStyle w:val="243"/>
              <w:snapToGrid w:val="0"/>
              <w:spacing w:line="400" w:lineRule="atLeast"/>
              <w:jc w:val="center"/>
              <w:rPr>
                <w:rFonts w:hint="default" w:ascii="仿宋_GB2312" w:hAnsi="宋体" w:eastAsia="仿宋_GB2312" w:cs="Arial"/>
                <w:color w:val="000000"/>
                <w:sz w:val="24"/>
                <w:szCs w:val="24"/>
                <w:lang w:val="en-US" w:eastAsia="zh-CN"/>
              </w:rPr>
            </w:pPr>
            <w:r>
              <w:rPr>
                <w:rFonts w:hint="eastAsia" w:ascii="仿宋_GB2312" w:hAnsi="宋体" w:eastAsia="仿宋_GB2312" w:cs="Arial"/>
                <w:color w:val="000000"/>
                <w:sz w:val="24"/>
                <w:szCs w:val="24"/>
                <w:lang w:val="en-US" w:eastAsia="zh-CN"/>
              </w:rPr>
              <w:t>14</w:t>
            </w:r>
          </w:p>
        </w:tc>
        <w:tc>
          <w:tcPr>
            <w:tcW w:w="1350" w:type="dxa"/>
            <w:tcBorders>
              <w:top w:val="single" w:color="auto" w:sz="4" w:space="0"/>
              <w:left w:val="single" w:color="auto" w:sz="4" w:space="0"/>
              <w:bottom w:val="single" w:color="auto" w:sz="4" w:space="0"/>
              <w:right w:val="single" w:color="auto" w:sz="4" w:space="0"/>
            </w:tcBorders>
            <w:vAlign w:val="center"/>
          </w:tcPr>
          <w:p w14:paraId="631B7D09">
            <w:pPr>
              <w:keepNext w:val="0"/>
              <w:keepLines w:val="0"/>
              <w:widowControl/>
              <w:suppressLineNumbers w:val="0"/>
              <w:spacing w:line="276" w:lineRule="auto"/>
              <w:jc w:val="center"/>
              <w:textAlignment w:val="auto"/>
              <w:rPr>
                <w:rFonts w:hint="eastAsia" w:ascii="仿宋_GB2312" w:hAnsi="宋体" w:eastAsia="仿宋_GB2312" w:cs="Times New Roman"/>
                <w:i w:val="0"/>
                <w:iCs w:val="0"/>
                <w:kern w:val="2"/>
                <w:sz w:val="24"/>
                <w:szCs w:val="24"/>
                <w:u w:val="none"/>
                <w:lang w:val="en-US" w:eastAsia="zh-CN" w:bidi="ar"/>
              </w:rPr>
            </w:pPr>
            <w:r>
              <w:rPr>
                <w:rFonts w:hint="eastAsia" w:ascii="仿宋_GB2312" w:hAnsi="宋体" w:eastAsia="仿宋_GB2312" w:cs="Times New Roman"/>
                <w:i w:val="0"/>
                <w:iCs w:val="0"/>
                <w:kern w:val="2"/>
                <w:sz w:val="24"/>
                <w:szCs w:val="24"/>
                <w:u w:val="none"/>
                <w:lang w:val="en-US" w:eastAsia="zh-CN" w:bidi="ar"/>
              </w:rPr>
              <w:t>65</w:t>
            </w:r>
            <w:r>
              <w:rPr>
                <w:rFonts w:hint="eastAsia" w:ascii="仿宋_GB2312" w:hAnsi="宋体" w:eastAsia="仿宋_GB2312" w:cs="Arial"/>
                <w:sz w:val="24"/>
                <w:lang w:eastAsia="zh-CN"/>
              </w:rPr>
              <w:t>英</w:t>
            </w:r>
            <w:r>
              <w:rPr>
                <w:rFonts w:hint="eastAsia" w:ascii="仿宋_GB2312" w:hAnsi="宋体" w:eastAsia="仿宋_GB2312" w:cs="Times New Roman"/>
                <w:i w:val="0"/>
                <w:iCs w:val="0"/>
                <w:kern w:val="2"/>
                <w:sz w:val="24"/>
                <w:szCs w:val="24"/>
                <w:u w:val="none"/>
                <w:lang w:val="en-US" w:eastAsia="zh-CN" w:bidi="ar"/>
              </w:rPr>
              <w:t>寸</w:t>
            </w:r>
          </w:p>
          <w:p w14:paraId="0E324F57">
            <w:pPr>
              <w:keepNext w:val="0"/>
              <w:keepLines w:val="0"/>
              <w:widowControl/>
              <w:suppressLineNumbers w:val="0"/>
              <w:spacing w:line="276" w:lineRule="auto"/>
              <w:jc w:val="center"/>
              <w:textAlignment w:val="auto"/>
              <w:rPr>
                <w:rFonts w:hint="eastAsia" w:ascii="仿宋_GB2312" w:hAnsi="宋体" w:eastAsia="仿宋_GB2312" w:cs="Times New Roman"/>
                <w:i w:val="0"/>
                <w:iCs w:val="0"/>
                <w:kern w:val="2"/>
                <w:sz w:val="24"/>
                <w:szCs w:val="24"/>
                <w:u w:val="none"/>
                <w:lang w:val="en-US" w:eastAsia="zh-CN" w:bidi="ar"/>
              </w:rPr>
            </w:pPr>
            <w:r>
              <w:rPr>
                <w:rFonts w:hint="eastAsia" w:ascii="仿宋_GB2312" w:hAnsi="宋体" w:eastAsia="仿宋_GB2312" w:cs="Times New Roman"/>
                <w:i w:val="0"/>
                <w:iCs w:val="0"/>
                <w:kern w:val="2"/>
                <w:sz w:val="24"/>
                <w:szCs w:val="24"/>
                <w:u w:val="none"/>
                <w:lang w:val="en-US" w:eastAsia="zh-CN" w:bidi="ar"/>
              </w:rPr>
              <w:t>一体机</w:t>
            </w:r>
          </w:p>
        </w:tc>
        <w:tc>
          <w:tcPr>
            <w:tcW w:w="6417" w:type="dxa"/>
            <w:tcBorders>
              <w:top w:val="single" w:color="auto" w:sz="4" w:space="0"/>
              <w:left w:val="single" w:color="auto" w:sz="4" w:space="0"/>
              <w:bottom w:val="single" w:color="auto" w:sz="4" w:space="0"/>
              <w:right w:val="single" w:color="auto" w:sz="4" w:space="0"/>
            </w:tcBorders>
            <w:vAlign w:val="center"/>
          </w:tcPr>
          <w:p w14:paraId="5B7AB14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1、≥65英寸。</w:t>
            </w:r>
          </w:p>
          <w:p w14:paraId="4CCF042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2、内置ops2代及以上4G DDR3 64G固态硬盘 1路HDMI、 1路VGA 、1路LINE耳机  4路USB2.0、1路RJ45网络接口、 1路MIC麦克风，支持wifi。</w:t>
            </w:r>
          </w:p>
          <w:p w14:paraId="429577A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3、含一套无线分享设备：免驱动，支持1080p投屏，支持无网络状态下无线投屏，支持Type C接口。</w:t>
            </w:r>
          </w:p>
          <w:p w14:paraId="7134D59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4、挂墙安装，非嵌入式，含配套支架。</w:t>
            </w:r>
          </w:p>
        </w:tc>
        <w:tc>
          <w:tcPr>
            <w:tcW w:w="1192" w:type="dxa"/>
            <w:tcBorders>
              <w:top w:val="single" w:color="auto" w:sz="4" w:space="0"/>
              <w:left w:val="single" w:color="auto" w:sz="4" w:space="0"/>
              <w:bottom w:val="single" w:color="auto" w:sz="4" w:space="0"/>
              <w:right w:val="single" w:color="auto" w:sz="4" w:space="0"/>
            </w:tcBorders>
            <w:vAlign w:val="center"/>
          </w:tcPr>
          <w:p w14:paraId="7DF36C67">
            <w:pPr>
              <w:spacing w:line="276" w:lineRule="auto"/>
              <w:ind w:left="420" w:hanging="420"/>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14A2D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4B9E64A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(四)计算机网络（通用设备）</w:t>
            </w:r>
          </w:p>
        </w:tc>
      </w:tr>
      <w:tr w14:paraId="6CED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5517256F">
            <w:pPr>
              <w:pageBreakBefore w:val="0"/>
              <w:kinsoku/>
              <w:wordWrap/>
              <w:overflowPunct/>
              <w:topLinePunct w:val="0"/>
              <w:autoSpaceDE/>
              <w:autoSpaceDN/>
              <w:bidi w:val="0"/>
              <w:adjustRightInd/>
              <w:snapToGrid/>
              <w:spacing w:line="400" w:lineRule="exact"/>
              <w:jc w:val="center"/>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政务网/互联网</w:t>
            </w:r>
          </w:p>
        </w:tc>
      </w:tr>
      <w:tr w14:paraId="482F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19088B8D">
            <w:pPr>
              <w:pStyle w:val="243"/>
              <w:snapToGrid w:val="0"/>
              <w:spacing w:line="400" w:lineRule="atLeast"/>
              <w:jc w:val="center"/>
              <w:rPr>
                <w:rFonts w:hint="default" w:ascii="仿宋_GB2312" w:hAnsi="宋体" w:eastAsia="仿宋_GB2312" w:cs="Arial"/>
                <w:color w:val="000000"/>
                <w:sz w:val="24"/>
                <w:szCs w:val="24"/>
                <w:lang w:val="en-US" w:eastAsia="zh-CN"/>
              </w:rPr>
            </w:pPr>
            <w:r>
              <w:rPr>
                <w:rFonts w:hint="eastAsia" w:ascii="仿宋_GB2312" w:hAnsi="宋体" w:eastAsia="仿宋_GB2312" w:cs="Arial"/>
                <w:color w:val="000000"/>
                <w:sz w:val="24"/>
                <w:szCs w:val="24"/>
                <w:lang w:val="en-US" w:eastAsia="zh-CN"/>
              </w:rPr>
              <w:t>15</w:t>
            </w:r>
          </w:p>
        </w:tc>
        <w:tc>
          <w:tcPr>
            <w:tcW w:w="1350" w:type="dxa"/>
            <w:tcBorders>
              <w:top w:val="single" w:color="auto" w:sz="4" w:space="0"/>
              <w:left w:val="single" w:color="auto" w:sz="4" w:space="0"/>
              <w:bottom w:val="single" w:color="auto" w:sz="4" w:space="0"/>
              <w:right w:val="single" w:color="auto" w:sz="4" w:space="0"/>
            </w:tcBorders>
            <w:vAlign w:val="center"/>
          </w:tcPr>
          <w:p w14:paraId="75F342D1">
            <w:pPr>
              <w:widowControl/>
              <w:spacing w:line="276" w:lineRule="auto"/>
              <w:jc w:val="center"/>
              <w:rPr>
                <w:rFonts w:hint="eastAsia" w:ascii="仿宋_GB2312" w:hAnsi="宋体" w:eastAsia="仿宋_GB2312"/>
                <w:sz w:val="24"/>
              </w:rPr>
            </w:pPr>
            <w:r>
              <w:rPr>
                <w:rFonts w:hint="eastAsia" w:ascii="仿宋_GB2312" w:hAnsi="宋体" w:eastAsia="仿宋_GB2312"/>
                <w:sz w:val="24"/>
                <w:lang w:val="en-US" w:eastAsia="zh-CN"/>
              </w:rPr>
              <w:t xml:space="preserve"> </w:t>
            </w:r>
            <w:r>
              <w:rPr>
                <w:rFonts w:hint="eastAsia" w:ascii="仿宋_GB2312" w:hAnsi="宋体" w:eastAsia="仿宋_GB2312"/>
                <w:sz w:val="24"/>
              </w:rPr>
              <w:t>IT运维管理器</w:t>
            </w:r>
          </w:p>
        </w:tc>
        <w:tc>
          <w:tcPr>
            <w:tcW w:w="6417" w:type="dxa"/>
            <w:tcBorders>
              <w:top w:val="single" w:color="auto" w:sz="4" w:space="0"/>
              <w:left w:val="single" w:color="auto" w:sz="4" w:space="0"/>
              <w:bottom w:val="single" w:color="auto" w:sz="4" w:space="0"/>
              <w:right w:val="single" w:color="auto" w:sz="4" w:space="0"/>
            </w:tcBorders>
            <w:vAlign w:val="center"/>
          </w:tcPr>
          <w:p w14:paraId="2DB5752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★一、CPU规格：</w:t>
            </w:r>
          </w:p>
          <w:p w14:paraId="69EF8A1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CPU：单CPU核数线程数：≥</w:t>
            </w:r>
            <w:r>
              <w:rPr>
                <w:rFonts w:hint="eastAsia" w:ascii="仿宋_GB2312" w:hAnsi="宋体" w:eastAsia="仿宋_GB2312" w:cs="Times New Roman"/>
                <w:b w:val="0"/>
                <w:bCs w:val="0"/>
                <w:kern w:val="2"/>
                <w:sz w:val="24"/>
                <w:szCs w:val="24"/>
                <w:u w:val="none"/>
                <w:lang w:val="en-US" w:eastAsia="zh-CN" w:bidi="ar-SA"/>
              </w:rPr>
              <w:t>16核16线程</w:t>
            </w:r>
            <w:r>
              <w:rPr>
                <w:rFonts w:hint="eastAsia" w:ascii="仿宋_GB2312" w:hAnsi="宋体" w:eastAsia="仿宋_GB2312" w:cs="Times New Roman"/>
                <w:b w:val="0"/>
                <w:bCs w:val="0"/>
                <w:kern w:val="2"/>
                <w:sz w:val="24"/>
                <w:szCs w:val="24"/>
                <w:lang w:val="en-US" w:eastAsia="zh-CN" w:bidi="ar-SA"/>
              </w:rPr>
              <w:t>；CPU数量≥</w:t>
            </w:r>
            <w:r>
              <w:rPr>
                <w:rFonts w:hint="eastAsia" w:ascii="仿宋_GB2312" w:hAnsi="宋体" w:eastAsia="仿宋_GB2312" w:cs="Times New Roman"/>
                <w:b w:val="0"/>
                <w:bCs w:val="0"/>
                <w:kern w:val="2"/>
                <w:sz w:val="24"/>
                <w:szCs w:val="24"/>
                <w:u w:val="none"/>
                <w:lang w:val="en-US" w:eastAsia="zh-CN" w:bidi="ar-SA"/>
              </w:rPr>
              <w:t xml:space="preserve"> 1 </w:t>
            </w:r>
            <w:r>
              <w:rPr>
                <w:rFonts w:hint="eastAsia" w:ascii="仿宋_GB2312" w:hAnsi="宋体" w:eastAsia="仿宋_GB2312" w:cs="Times New Roman"/>
                <w:b w:val="0"/>
                <w:bCs w:val="0"/>
                <w:kern w:val="2"/>
                <w:sz w:val="24"/>
                <w:szCs w:val="24"/>
                <w:lang w:val="en-US" w:eastAsia="zh-CN" w:bidi="ar-SA"/>
              </w:rPr>
              <w:t>；</w:t>
            </w:r>
          </w:p>
          <w:p w14:paraId="363973C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CPU主频：≥</w:t>
            </w:r>
            <w:r>
              <w:rPr>
                <w:rFonts w:hint="eastAsia" w:ascii="仿宋_GB2312" w:hAnsi="宋体" w:eastAsia="仿宋_GB2312" w:cs="Times New Roman"/>
                <w:b w:val="0"/>
                <w:bCs w:val="0"/>
                <w:kern w:val="2"/>
                <w:sz w:val="24"/>
                <w:szCs w:val="24"/>
                <w:u w:val="none"/>
                <w:lang w:val="en-US" w:eastAsia="zh-CN" w:bidi="ar-SA"/>
              </w:rPr>
              <w:t xml:space="preserve"> 2.3</w:t>
            </w:r>
            <w:r>
              <w:rPr>
                <w:rFonts w:hint="eastAsia" w:ascii="仿宋_GB2312" w:hAnsi="宋体" w:eastAsia="仿宋_GB2312" w:cs="Times New Roman"/>
                <w:b w:val="0"/>
                <w:bCs w:val="0"/>
                <w:kern w:val="2"/>
                <w:sz w:val="24"/>
                <w:szCs w:val="24"/>
                <w:lang w:val="en-US" w:eastAsia="zh-CN" w:bidi="ar-SA"/>
              </w:rPr>
              <w:t>GHz；</w:t>
            </w:r>
          </w:p>
          <w:p w14:paraId="2B408B1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3.</w:t>
            </w:r>
            <w:r>
              <w:rPr>
                <w:rFonts w:hint="eastAsia" w:ascii="仿宋_GB2312" w:hAnsi="宋体" w:eastAsia="仿宋_GB2312" w:cs="Times New Roman"/>
                <w:b w:val="0"/>
                <w:bCs w:val="0"/>
                <w:kern w:val="2"/>
                <w:sz w:val="24"/>
                <w:szCs w:val="24"/>
                <w:lang w:val="en-US" w:eastAsia="zh-CN" w:bidi="ar-SA"/>
              </w:rPr>
              <w:t>CPU末级缓存容量：≥</w:t>
            </w:r>
            <w:r>
              <w:rPr>
                <w:rFonts w:hint="eastAsia" w:ascii="仿宋_GB2312" w:hAnsi="宋体" w:eastAsia="仿宋_GB2312" w:cs="Times New Roman"/>
                <w:b w:val="0"/>
                <w:bCs w:val="0"/>
                <w:kern w:val="2"/>
                <w:sz w:val="24"/>
                <w:szCs w:val="24"/>
                <w:u w:val="none"/>
                <w:lang w:val="en-US" w:eastAsia="zh-CN" w:bidi="ar-SA"/>
              </w:rPr>
              <w:t xml:space="preserve">32 </w:t>
            </w:r>
            <w:r>
              <w:rPr>
                <w:rFonts w:hint="eastAsia" w:ascii="仿宋_GB2312" w:hAnsi="宋体" w:eastAsia="仿宋_GB2312" w:cs="Times New Roman"/>
                <w:b w:val="0"/>
                <w:bCs w:val="0"/>
                <w:kern w:val="2"/>
                <w:sz w:val="24"/>
                <w:szCs w:val="24"/>
                <w:lang w:val="en-US" w:eastAsia="zh-CN" w:bidi="ar-SA"/>
              </w:rPr>
              <w:t>MB；</w:t>
            </w:r>
          </w:p>
          <w:p w14:paraId="30472DC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4.</w:t>
            </w:r>
            <w:r>
              <w:rPr>
                <w:rFonts w:hint="eastAsia" w:ascii="仿宋_GB2312" w:hAnsi="宋体" w:eastAsia="仿宋_GB2312" w:cs="Times New Roman"/>
                <w:b w:val="0"/>
                <w:bCs w:val="0"/>
                <w:kern w:val="2"/>
                <w:sz w:val="24"/>
                <w:szCs w:val="24"/>
                <w:lang w:val="en-US" w:eastAsia="zh-CN" w:bidi="ar-SA"/>
              </w:rPr>
              <w:t>CPU线程≥  :</w:t>
            </w:r>
            <w:r>
              <w:rPr>
                <w:rFonts w:hint="eastAsia" w:ascii="仿宋_GB2312" w:hAnsi="宋体" w:eastAsia="仿宋_GB2312" w:cs="Times New Roman"/>
                <w:b w:val="0"/>
                <w:bCs w:val="0"/>
                <w:kern w:val="2"/>
                <w:sz w:val="24"/>
                <w:szCs w:val="24"/>
                <w:u w:val="none"/>
                <w:lang w:val="en-US" w:eastAsia="zh-CN" w:bidi="ar-SA"/>
              </w:rPr>
              <w:t>16</w:t>
            </w:r>
            <w:r>
              <w:rPr>
                <w:rFonts w:hint="eastAsia" w:ascii="仿宋_GB2312" w:hAnsi="宋体" w:eastAsia="仿宋_GB2312" w:cs="Times New Roman"/>
                <w:b w:val="0"/>
                <w:bCs w:val="0"/>
                <w:kern w:val="2"/>
                <w:sz w:val="24"/>
                <w:szCs w:val="24"/>
                <w:lang w:val="en-US" w:eastAsia="zh-CN" w:bidi="ar-SA"/>
              </w:rPr>
              <w:t>；</w:t>
            </w:r>
          </w:p>
          <w:p w14:paraId="2753A80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5.</w:t>
            </w:r>
            <w:r>
              <w:rPr>
                <w:rFonts w:hint="eastAsia" w:ascii="仿宋_GB2312" w:hAnsi="宋体" w:eastAsia="仿宋_GB2312" w:cs="Times New Roman"/>
                <w:b w:val="0"/>
                <w:bCs w:val="0"/>
                <w:kern w:val="2"/>
                <w:sz w:val="24"/>
                <w:szCs w:val="24"/>
                <w:lang w:val="en-US" w:eastAsia="zh-CN" w:bidi="ar-SA"/>
              </w:rPr>
              <w:t>CPU热设计功耗</w:t>
            </w:r>
            <w:r>
              <w:rPr>
                <w:rFonts w:hint="eastAsia" w:ascii="仿宋_GB2312" w:hAnsi="宋体" w:eastAsia="仿宋_GB2312" w:cs="Times New Roman"/>
                <w:b w:val="0"/>
                <w:bCs w:val="0"/>
                <w:kern w:val="2"/>
                <w:sz w:val="24"/>
                <w:szCs w:val="24"/>
                <w:u w:val="none"/>
                <w:lang w:val="en-US" w:eastAsia="zh-CN" w:bidi="ar-SA"/>
              </w:rPr>
              <w:t xml:space="preserve">≤135W </w:t>
            </w:r>
            <w:r>
              <w:rPr>
                <w:rFonts w:hint="eastAsia" w:ascii="仿宋_GB2312" w:hAnsi="宋体" w:eastAsia="仿宋_GB2312" w:cs="Times New Roman"/>
                <w:b w:val="0"/>
                <w:bCs w:val="0"/>
                <w:kern w:val="2"/>
                <w:sz w:val="24"/>
                <w:szCs w:val="24"/>
                <w:lang w:val="en-US" w:eastAsia="zh-CN" w:bidi="ar-SA"/>
              </w:rPr>
              <w:t>；</w:t>
            </w:r>
          </w:p>
          <w:p w14:paraId="3E816E4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6.</w:t>
            </w:r>
            <w:r>
              <w:rPr>
                <w:rFonts w:hint="eastAsia" w:ascii="仿宋_GB2312" w:hAnsi="宋体" w:eastAsia="仿宋_GB2312" w:cs="Times New Roman"/>
                <w:b w:val="0"/>
                <w:bCs w:val="0"/>
                <w:kern w:val="2"/>
                <w:sz w:val="24"/>
                <w:szCs w:val="24"/>
                <w:lang w:val="en-US" w:eastAsia="zh-CN" w:bidi="ar-SA"/>
              </w:rPr>
              <w:t>CPU支持的内存最高速率：≥</w:t>
            </w:r>
            <w:r>
              <w:rPr>
                <w:rFonts w:hint="eastAsia" w:ascii="仿宋_GB2312" w:hAnsi="宋体" w:eastAsia="仿宋_GB2312" w:cs="Times New Roman"/>
                <w:b w:val="0"/>
                <w:bCs w:val="0"/>
                <w:kern w:val="2"/>
                <w:sz w:val="24"/>
                <w:szCs w:val="24"/>
                <w:u w:val="none"/>
                <w:lang w:val="en-US" w:eastAsia="zh-CN" w:bidi="ar-SA"/>
              </w:rPr>
              <w:t xml:space="preserve"> 2933 </w:t>
            </w:r>
            <w:r>
              <w:rPr>
                <w:rFonts w:hint="eastAsia" w:ascii="仿宋_GB2312" w:hAnsi="宋体" w:eastAsia="仿宋_GB2312" w:cs="Times New Roman"/>
                <w:b w:val="0"/>
                <w:bCs w:val="0"/>
                <w:kern w:val="2"/>
                <w:sz w:val="24"/>
                <w:szCs w:val="24"/>
                <w:lang w:val="en-US" w:eastAsia="zh-CN" w:bidi="ar-SA"/>
              </w:rPr>
              <w:t>MT/s；</w:t>
            </w:r>
          </w:p>
          <w:p w14:paraId="49C31F0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7.</w:t>
            </w:r>
            <w:r>
              <w:rPr>
                <w:rFonts w:hint="eastAsia" w:ascii="仿宋_GB2312" w:hAnsi="宋体" w:eastAsia="仿宋_GB2312" w:cs="Times New Roman"/>
                <w:b w:val="0"/>
                <w:bCs w:val="0"/>
                <w:kern w:val="2"/>
                <w:sz w:val="24"/>
                <w:szCs w:val="24"/>
                <w:lang w:val="en-US" w:eastAsia="zh-CN" w:bidi="ar-SA"/>
              </w:rPr>
              <w:t>CPU支持内存通道数:</w:t>
            </w:r>
            <w:r>
              <w:rPr>
                <w:rFonts w:hint="eastAsia" w:ascii="仿宋_GB2312" w:hAnsi="宋体" w:eastAsia="仿宋_GB2312" w:cs="Times New Roman"/>
                <w:b w:val="0"/>
                <w:bCs w:val="0"/>
                <w:kern w:val="2"/>
                <w:sz w:val="24"/>
                <w:szCs w:val="24"/>
                <w:u w:val="none"/>
                <w:lang w:val="en-US" w:eastAsia="zh-CN" w:bidi="ar-SA"/>
              </w:rPr>
              <w:t xml:space="preserve">4 </w:t>
            </w:r>
            <w:r>
              <w:rPr>
                <w:rFonts w:hint="eastAsia" w:ascii="仿宋_GB2312" w:hAnsi="宋体" w:eastAsia="仿宋_GB2312" w:cs="Times New Roman"/>
                <w:b w:val="0"/>
                <w:bCs w:val="0"/>
                <w:kern w:val="2"/>
                <w:sz w:val="24"/>
                <w:szCs w:val="24"/>
                <w:lang w:val="en-US" w:eastAsia="zh-CN" w:bidi="ar-SA"/>
              </w:rPr>
              <w:t>；</w:t>
            </w:r>
          </w:p>
          <w:p w14:paraId="130AB66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8.</w:t>
            </w:r>
            <w:r>
              <w:rPr>
                <w:rFonts w:hint="eastAsia" w:ascii="仿宋_GB2312" w:hAnsi="宋体" w:eastAsia="仿宋_GB2312" w:cs="Times New Roman"/>
                <w:b w:val="0"/>
                <w:bCs w:val="0"/>
                <w:kern w:val="2"/>
                <w:sz w:val="24"/>
                <w:szCs w:val="24"/>
                <w:lang w:val="en-US" w:eastAsia="zh-CN" w:bidi="ar-SA"/>
              </w:rPr>
              <w:t>CPU位宽：</w:t>
            </w:r>
            <w:r>
              <w:rPr>
                <w:rFonts w:hint="eastAsia" w:ascii="仿宋_GB2312" w:hAnsi="宋体" w:eastAsia="仿宋_GB2312" w:cs="Times New Roman"/>
                <w:b w:val="0"/>
                <w:bCs w:val="0"/>
                <w:kern w:val="2"/>
                <w:sz w:val="24"/>
                <w:szCs w:val="24"/>
                <w:u w:val="none"/>
                <w:lang w:val="en-US" w:eastAsia="zh-CN" w:bidi="ar-SA"/>
              </w:rPr>
              <w:t>64</w:t>
            </w:r>
            <w:r>
              <w:rPr>
                <w:rFonts w:hint="eastAsia" w:ascii="仿宋_GB2312" w:hAnsi="宋体" w:eastAsia="仿宋_GB2312" w:cs="Times New Roman"/>
                <w:b w:val="0"/>
                <w:bCs w:val="0"/>
                <w:kern w:val="2"/>
                <w:sz w:val="24"/>
                <w:szCs w:val="24"/>
                <w:lang w:val="en-US" w:eastAsia="zh-CN" w:bidi="ar-SA"/>
              </w:rPr>
              <w:t>位；</w:t>
            </w:r>
          </w:p>
          <w:p w14:paraId="3134D93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9.</w:t>
            </w:r>
            <w:r>
              <w:rPr>
                <w:rFonts w:hint="eastAsia" w:ascii="仿宋_GB2312" w:hAnsi="宋体" w:eastAsia="仿宋_GB2312" w:cs="Times New Roman"/>
                <w:b w:val="0"/>
                <w:bCs w:val="0"/>
                <w:kern w:val="2"/>
                <w:sz w:val="24"/>
                <w:szCs w:val="24"/>
                <w:lang w:val="en-US" w:eastAsia="zh-CN" w:bidi="ar-SA"/>
              </w:rPr>
              <w:t>计算处理：支持通用计算及虚拟化功能。处理器需集成整型计算单元、浮点计算单元、内存控制器、I/O 模块等，处理器与存储部件、网络部件、I/O部件等组成计算系统，提供数据处理、网络接入等计算相关功能；</w:t>
            </w:r>
          </w:p>
          <w:p w14:paraId="78BB646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10.</w:t>
            </w:r>
            <w:r>
              <w:rPr>
                <w:rFonts w:hint="eastAsia" w:ascii="仿宋_GB2312" w:hAnsi="宋体" w:eastAsia="仿宋_GB2312" w:cs="Times New Roman"/>
                <w:b w:val="0"/>
                <w:bCs w:val="0"/>
                <w:kern w:val="2"/>
                <w:sz w:val="24"/>
                <w:szCs w:val="24"/>
                <w:lang w:val="en-US" w:eastAsia="zh-CN" w:bidi="ar-SA"/>
              </w:rPr>
              <w:t>密码算法实现：CPU 芯片应符合 GM/T 0008 的相关规定，或芯片密码模块应符合 GB/T 37092 或 GM/T 0028 的相关规定，通过商用密码检测机构检测并经商用密码认证机构认证合格；</w:t>
            </w:r>
          </w:p>
          <w:p w14:paraId="77214B0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11.</w:t>
            </w:r>
            <w:r>
              <w:rPr>
                <w:rFonts w:hint="eastAsia" w:ascii="仿宋_GB2312" w:hAnsi="宋体" w:eastAsia="仿宋_GB2312" w:cs="Times New Roman"/>
                <w:b w:val="0"/>
                <w:bCs w:val="0"/>
                <w:kern w:val="2"/>
                <w:sz w:val="24"/>
                <w:szCs w:val="24"/>
                <w:lang w:val="en-US" w:eastAsia="zh-CN" w:bidi="ar-SA"/>
              </w:rPr>
              <w:t>符合安全可靠测评要求，应在政府有关部门指定中国信息安全测评中心和国家保密科技测评中心网站公布安全可靠测评结果的名单清单内；</w:t>
            </w:r>
          </w:p>
          <w:p w14:paraId="6F825E8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二、主板规格：</w:t>
            </w:r>
          </w:p>
          <w:p w14:paraId="5361A3B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color w:val="FF000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color w:val="auto"/>
                <w:sz w:val="24"/>
                <w:lang w:val="en-US" w:eastAsia="zh-CN"/>
              </w:rPr>
              <w:t>1.</w:t>
            </w:r>
            <w:r>
              <w:rPr>
                <w:rFonts w:hint="eastAsia" w:ascii="仿宋_GB2312" w:hAnsi="宋体" w:eastAsia="仿宋_GB2312" w:cs="Times New Roman"/>
                <w:b/>
                <w:bCs/>
                <w:color w:val="auto"/>
                <w:kern w:val="2"/>
                <w:sz w:val="24"/>
                <w:szCs w:val="24"/>
                <w:lang w:val="en-US" w:eastAsia="zh-CN" w:bidi="ar-SA"/>
              </w:rPr>
              <w:t>主板支持的CPU和内存情况：</w:t>
            </w:r>
            <w:r>
              <w:rPr>
                <w:rFonts w:hint="eastAsia" w:ascii="仿宋_GB2312" w:hAnsi="宋体" w:eastAsia="仿宋_GB2312" w:cs="Times New Roman"/>
                <w:b w:val="0"/>
                <w:bCs w:val="0"/>
                <w:color w:val="auto"/>
                <w:kern w:val="2"/>
                <w:sz w:val="24"/>
                <w:szCs w:val="24"/>
                <w:lang w:val="en-US" w:eastAsia="zh-CN" w:bidi="ar-SA"/>
              </w:rPr>
              <w:t>CPU≥16核16线程，主频≥2.3GHz，末级缓存≥32M，内存≥4通道DDR4-2933MT/s，内存条数量≥2；</w:t>
            </w:r>
          </w:p>
          <w:p w14:paraId="5C43496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主板内存槽数量：非板载内存的可扩展插槽数量≥32</w:t>
            </w:r>
            <w:r>
              <w:rPr>
                <w:rFonts w:hint="eastAsia" w:ascii="仿宋_GB2312" w:hAnsi="宋体" w:eastAsia="仿宋_GB2312" w:cs="Times New Roman"/>
                <w:b w:val="0"/>
                <w:bCs w:val="0"/>
                <w:kern w:val="2"/>
                <w:sz w:val="24"/>
                <w:szCs w:val="24"/>
                <w:u w:val="none"/>
                <w:lang w:val="en-US" w:eastAsia="zh-CN" w:bidi="ar-SA"/>
              </w:rPr>
              <w:t xml:space="preserve"> </w:t>
            </w:r>
            <w:r>
              <w:rPr>
                <w:rFonts w:hint="eastAsia" w:ascii="仿宋_GB2312" w:hAnsi="宋体" w:eastAsia="仿宋_GB2312" w:cs="Times New Roman"/>
                <w:b w:val="0"/>
                <w:bCs w:val="0"/>
                <w:kern w:val="2"/>
                <w:sz w:val="24"/>
                <w:szCs w:val="24"/>
                <w:lang w:val="en-US" w:eastAsia="zh-CN" w:bidi="ar-SA"/>
              </w:rPr>
              <w:t>个；</w:t>
            </w:r>
          </w:p>
          <w:p w14:paraId="6CC28A4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主板存储接口，至少支持 SATA、SAS、M.2、U.2 等存储接口中的1种；</w:t>
            </w:r>
          </w:p>
          <w:p w14:paraId="4396825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PCIe 插槽接口符合 PCIe3.0 或以上的高速串行计算机扩展总线标准，PCIe 的接口速率与位宽需保证向下兼容；</w:t>
            </w:r>
          </w:p>
          <w:p w14:paraId="06D8F32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主板 PCIe 插槽数量及规格：标配3个及以上标准PCI-Express插槽（不包括OCP插槽）；</w:t>
            </w:r>
          </w:p>
          <w:p w14:paraId="455C20D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板载网络接口≥</w:t>
            </w:r>
            <w:r>
              <w:rPr>
                <w:rFonts w:hint="eastAsia" w:ascii="仿宋_GB2312" w:hAnsi="宋体" w:eastAsia="仿宋_GB2312" w:cs="Times New Roman"/>
                <w:b w:val="0"/>
                <w:bCs w:val="0"/>
                <w:kern w:val="2"/>
                <w:sz w:val="24"/>
                <w:szCs w:val="24"/>
                <w:u w:val="none"/>
                <w:lang w:val="en-US" w:eastAsia="zh-CN" w:bidi="ar-SA"/>
              </w:rPr>
              <w:t xml:space="preserve"> 2 </w:t>
            </w:r>
            <w:r>
              <w:rPr>
                <w:rFonts w:hint="eastAsia" w:ascii="仿宋_GB2312" w:hAnsi="宋体" w:eastAsia="仿宋_GB2312" w:cs="Times New Roman"/>
                <w:b w:val="0"/>
                <w:bCs w:val="0"/>
                <w:kern w:val="2"/>
                <w:sz w:val="24"/>
                <w:szCs w:val="24"/>
                <w:lang w:val="en-US" w:eastAsia="zh-CN" w:bidi="ar-SA"/>
              </w:rPr>
              <w:t>；</w:t>
            </w:r>
          </w:p>
          <w:p w14:paraId="2C28985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b w:val="0"/>
                <w:bCs w:val="0"/>
                <w:kern w:val="2"/>
                <w:sz w:val="24"/>
                <w:szCs w:val="24"/>
                <w:lang w:val="en-US" w:eastAsia="zh-CN" w:bidi="ar-SA"/>
              </w:rPr>
              <w:t>主板支持OCP2.0及以上插槽的数量不少于1个；</w:t>
            </w:r>
          </w:p>
          <w:p w14:paraId="6FAB1FF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三、内存规格：</w:t>
            </w:r>
          </w:p>
          <w:p w14:paraId="160A649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内存数量：≥</w:t>
            </w:r>
            <w:r>
              <w:rPr>
                <w:rFonts w:hint="eastAsia" w:ascii="仿宋_GB2312" w:hAnsi="宋体" w:eastAsia="仿宋_GB2312" w:cs="Times New Roman"/>
                <w:b w:val="0"/>
                <w:bCs w:val="0"/>
                <w:kern w:val="2"/>
                <w:sz w:val="24"/>
                <w:szCs w:val="24"/>
                <w:u w:val="none"/>
                <w:lang w:val="en-US" w:eastAsia="zh-CN" w:bidi="ar-SA"/>
              </w:rPr>
              <w:t xml:space="preserve"> 2条</w:t>
            </w:r>
            <w:r>
              <w:rPr>
                <w:rFonts w:hint="eastAsia" w:ascii="仿宋_GB2312" w:hAnsi="宋体" w:eastAsia="仿宋_GB2312" w:cs="Times New Roman"/>
                <w:b w:val="0"/>
                <w:bCs w:val="0"/>
                <w:kern w:val="2"/>
                <w:sz w:val="24"/>
                <w:szCs w:val="24"/>
                <w:lang w:val="en-US" w:eastAsia="zh-CN" w:bidi="ar-SA"/>
              </w:rPr>
              <w:t>；</w:t>
            </w:r>
          </w:p>
          <w:p w14:paraId="5F90F27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b w:val="0"/>
                <w:bCs w:val="0"/>
                <w:sz w:val="24"/>
                <w:lang w:val="en-US" w:eastAsia="zh-CN"/>
              </w:rPr>
              <w:t>2.</w:t>
            </w:r>
            <w:r>
              <w:rPr>
                <w:rFonts w:hint="eastAsia" w:ascii="仿宋_GB2312" w:hAnsi="宋体" w:eastAsia="仿宋_GB2312" w:cs="Times New Roman"/>
                <w:b w:val="0"/>
                <w:bCs w:val="0"/>
                <w:kern w:val="2"/>
                <w:sz w:val="24"/>
                <w:szCs w:val="24"/>
                <w:lang w:val="en-US" w:eastAsia="zh-CN" w:bidi="ar-SA"/>
              </w:rPr>
              <w:t>内存规格：</w:t>
            </w:r>
            <w:r>
              <w:rPr>
                <w:rFonts w:hint="eastAsia" w:ascii="仿宋_GB2312" w:hAnsi="宋体" w:eastAsia="仿宋_GB2312" w:cs="Times New Roman"/>
                <w:b w:val="0"/>
                <w:bCs w:val="0"/>
                <w:kern w:val="2"/>
                <w:sz w:val="24"/>
                <w:szCs w:val="24"/>
                <w:u w:val="none"/>
                <w:lang w:val="en-US" w:eastAsia="zh-CN" w:bidi="ar-SA"/>
              </w:rPr>
              <w:t xml:space="preserve"> DDR4 及以上 </w:t>
            </w:r>
            <w:r>
              <w:rPr>
                <w:rFonts w:hint="eastAsia" w:ascii="仿宋_GB2312" w:hAnsi="宋体" w:eastAsia="仿宋_GB2312" w:cs="Times New Roman"/>
                <w:b w:val="0"/>
                <w:bCs w:val="0"/>
                <w:kern w:val="2"/>
                <w:sz w:val="24"/>
                <w:szCs w:val="24"/>
                <w:lang w:val="en-US" w:eastAsia="zh-CN" w:bidi="ar-SA"/>
              </w:rPr>
              <w:t xml:space="preserve"> ；</w:t>
            </w:r>
          </w:p>
          <w:p w14:paraId="79BC5F6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 xml:space="preserve">内存总容量≥ </w:t>
            </w:r>
            <w:r>
              <w:rPr>
                <w:rFonts w:hint="eastAsia" w:ascii="仿宋_GB2312" w:hAnsi="宋体" w:eastAsia="仿宋_GB2312" w:cs="Times New Roman"/>
                <w:b w:val="0"/>
                <w:bCs w:val="0"/>
                <w:kern w:val="2"/>
                <w:sz w:val="24"/>
                <w:szCs w:val="24"/>
                <w:u w:val="none"/>
                <w:lang w:val="en-US" w:eastAsia="zh-CN" w:bidi="ar-SA"/>
              </w:rPr>
              <w:t xml:space="preserve"> 32 </w:t>
            </w:r>
            <w:r>
              <w:rPr>
                <w:rFonts w:hint="eastAsia" w:ascii="仿宋_GB2312" w:hAnsi="宋体" w:eastAsia="仿宋_GB2312" w:cs="Times New Roman"/>
                <w:b w:val="0"/>
                <w:bCs w:val="0"/>
                <w:kern w:val="2"/>
                <w:sz w:val="24"/>
                <w:szCs w:val="24"/>
                <w:lang w:val="en-US" w:eastAsia="zh-CN" w:bidi="ar-SA"/>
              </w:rPr>
              <w:t>GB；</w:t>
            </w:r>
          </w:p>
          <w:p w14:paraId="1ACC8E7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单内存模块容量≥</w:t>
            </w:r>
            <w:r>
              <w:rPr>
                <w:rFonts w:hint="eastAsia" w:ascii="仿宋_GB2312" w:hAnsi="宋体" w:eastAsia="仿宋_GB2312" w:cs="Times New Roman"/>
                <w:b w:val="0"/>
                <w:bCs w:val="0"/>
                <w:kern w:val="2"/>
                <w:sz w:val="24"/>
                <w:szCs w:val="24"/>
                <w:u w:val="none"/>
                <w:lang w:val="en-US" w:eastAsia="zh-CN" w:bidi="ar-SA"/>
              </w:rPr>
              <w:t xml:space="preserve">16 </w:t>
            </w:r>
            <w:r>
              <w:rPr>
                <w:rFonts w:hint="eastAsia" w:ascii="仿宋_GB2312" w:hAnsi="宋体" w:eastAsia="仿宋_GB2312" w:cs="Times New Roman"/>
                <w:b w:val="0"/>
                <w:bCs w:val="0"/>
                <w:kern w:val="2"/>
                <w:sz w:val="24"/>
                <w:szCs w:val="24"/>
                <w:lang w:val="en-US" w:eastAsia="zh-CN" w:bidi="ar-SA"/>
              </w:rPr>
              <w:t>GB；</w:t>
            </w:r>
          </w:p>
          <w:p w14:paraId="180ECC3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内存速率≥</w:t>
            </w:r>
            <w:r>
              <w:rPr>
                <w:rFonts w:hint="eastAsia" w:ascii="仿宋_GB2312" w:hAnsi="宋体" w:eastAsia="仿宋_GB2312" w:cs="Times New Roman"/>
                <w:b w:val="0"/>
                <w:bCs w:val="0"/>
                <w:kern w:val="2"/>
                <w:sz w:val="24"/>
                <w:szCs w:val="24"/>
                <w:u w:val="none"/>
                <w:lang w:val="en-US" w:eastAsia="zh-CN" w:bidi="ar-SA"/>
              </w:rPr>
              <w:t>3200</w:t>
            </w:r>
            <w:r>
              <w:rPr>
                <w:rFonts w:hint="eastAsia" w:ascii="仿宋_GB2312" w:hAnsi="宋体" w:eastAsia="仿宋_GB2312" w:cs="Times New Roman"/>
                <w:b w:val="0"/>
                <w:bCs w:val="0"/>
                <w:kern w:val="2"/>
                <w:sz w:val="24"/>
                <w:szCs w:val="24"/>
                <w:lang w:val="en-US" w:eastAsia="zh-CN" w:bidi="ar-SA"/>
              </w:rPr>
              <w:t xml:space="preserve">MT/s； </w:t>
            </w:r>
          </w:p>
          <w:p w14:paraId="4FE2AAC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内存通道支持多个内存接口通道，每个通道可支持 1DPC 或 2DPC，当支持 2DPC时，印制电路板上应具备插槽的序号标识，具体通道数应在随机文件中明确；</w:t>
            </w:r>
          </w:p>
          <w:p w14:paraId="5DF620D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b w:val="0"/>
                <w:bCs w:val="0"/>
                <w:kern w:val="2"/>
                <w:sz w:val="24"/>
                <w:szCs w:val="24"/>
                <w:lang w:val="en-US" w:eastAsia="zh-CN" w:bidi="ar-SA"/>
              </w:rPr>
              <w:t>支持内存插槽数量≥</w:t>
            </w:r>
            <w:r>
              <w:rPr>
                <w:rFonts w:hint="eastAsia" w:ascii="仿宋_GB2312" w:hAnsi="宋体" w:eastAsia="仿宋_GB2312" w:cs="Times New Roman"/>
                <w:b w:val="0"/>
                <w:bCs w:val="0"/>
                <w:kern w:val="2"/>
                <w:sz w:val="24"/>
                <w:szCs w:val="24"/>
                <w:u w:val="none"/>
                <w:lang w:val="en-US" w:eastAsia="zh-CN" w:bidi="ar-SA"/>
              </w:rPr>
              <w:t xml:space="preserve"> 32 </w:t>
            </w:r>
            <w:r>
              <w:rPr>
                <w:rFonts w:hint="eastAsia" w:ascii="仿宋_GB2312" w:hAnsi="宋体" w:eastAsia="仿宋_GB2312" w:cs="Times New Roman"/>
                <w:b w:val="0"/>
                <w:bCs w:val="0"/>
                <w:kern w:val="2"/>
                <w:sz w:val="24"/>
                <w:szCs w:val="24"/>
                <w:lang w:val="en-US" w:eastAsia="zh-CN" w:bidi="ar-SA"/>
              </w:rPr>
              <w:t>，最大支持1TB内存容量；</w:t>
            </w:r>
          </w:p>
          <w:p w14:paraId="0FEC6D8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8.</w:t>
            </w:r>
            <w:r>
              <w:rPr>
                <w:rFonts w:hint="eastAsia" w:ascii="仿宋_GB2312" w:hAnsi="宋体" w:eastAsia="仿宋_GB2312" w:cs="Times New Roman"/>
                <w:b w:val="0"/>
                <w:bCs w:val="0"/>
                <w:kern w:val="2"/>
                <w:sz w:val="24"/>
                <w:szCs w:val="24"/>
                <w:lang w:val="en-US" w:eastAsia="zh-CN" w:bidi="ar-SA"/>
              </w:rPr>
              <w:t>支持ECC等内存保护技术，支持内存故障隔离。</w:t>
            </w:r>
          </w:p>
          <w:p w14:paraId="778A314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四、存储设备规格：</w:t>
            </w:r>
          </w:p>
          <w:p w14:paraId="612E30D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硬盘类型：提供 SAS或 SATA接口；</w:t>
            </w:r>
          </w:p>
          <w:p w14:paraId="5109346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硬盘插槽数量及规格：最多支持16个3.5英寸硬盘；</w:t>
            </w:r>
          </w:p>
          <w:p w14:paraId="5819141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配置≥2块</w:t>
            </w:r>
            <w:r>
              <w:rPr>
                <w:rFonts w:hint="eastAsia" w:ascii="仿宋_GB2312" w:hAnsi="宋体" w:eastAsia="仿宋_GB2312" w:cs="Times New Roman"/>
                <w:b w:val="0"/>
                <w:bCs w:val="0"/>
                <w:kern w:val="2"/>
                <w:sz w:val="24"/>
                <w:szCs w:val="24"/>
                <w:u w:val="none"/>
                <w:lang w:val="en-US" w:eastAsia="zh-CN" w:bidi="ar-SA"/>
              </w:rPr>
              <w:t>4</w:t>
            </w:r>
            <w:r>
              <w:rPr>
                <w:rFonts w:hint="eastAsia" w:ascii="仿宋_GB2312" w:hAnsi="宋体" w:eastAsia="仿宋_GB2312" w:cs="Times New Roman"/>
                <w:b w:val="0"/>
                <w:bCs w:val="0"/>
                <w:kern w:val="2"/>
                <w:sz w:val="24"/>
                <w:szCs w:val="24"/>
                <w:lang w:val="en-US" w:eastAsia="zh-CN" w:bidi="ar-SA"/>
              </w:rPr>
              <w:t xml:space="preserve">TB 7.2K SATA硬盘，整机最大支持≥16块硬盘； </w:t>
            </w:r>
          </w:p>
          <w:p w14:paraId="775A5D4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五、RAID卡规格：</w:t>
            </w:r>
          </w:p>
          <w:p w14:paraId="11F6415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RAID卡支持的SAS接口数≥4；</w:t>
            </w:r>
          </w:p>
          <w:p w14:paraId="15946EE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实配RAID卡≥1块，缓存容量≥2G，支持 RAID0/1/5/6等；</w:t>
            </w:r>
          </w:p>
          <w:p w14:paraId="2B083A4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★六、网络规格：</w:t>
            </w:r>
          </w:p>
          <w:p w14:paraId="0114118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配置网口速率和数量：电口数量≥4，速率≥1Gbps。</w:t>
            </w:r>
          </w:p>
          <w:p w14:paraId="5D63B25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网络功能：支持网络连接、网络访问、数据交换和网络管控功能。</w:t>
            </w:r>
          </w:p>
          <w:p w14:paraId="5E17D04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★七、外部接口规格：</w:t>
            </w:r>
          </w:p>
          <w:p w14:paraId="1068E66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配置USB3.0接口≥1个, VGA端口≥1个，管理口≥1个，串口≥1个。</w:t>
            </w:r>
          </w:p>
          <w:p w14:paraId="68D0DAA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八、电源规格：</w:t>
            </w:r>
          </w:p>
          <w:p w14:paraId="419D6D1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电源模块数量≥</w:t>
            </w:r>
            <w:r>
              <w:rPr>
                <w:rFonts w:hint="eastAsia" w:ascii="仿宋_GB2312" w:hAnsi="宋体" w:eastAsia="仿宋_GB2312" w:cs="Times New Roman"/>
                <w:b w:val="0"/>
                <w:bCs w:val="0"/>
                <w:kern w:val="2"/>
                <w:sz w:val="24"/>
                <w:szCs w:val="24"/>
                <w:u w:val="none"/>
                <w:lang w:val="en-US" w:eastAsia="zh-CN" w:bidi="ar-SA"/>
              </w:rPr>
              <w:t xml:space="preserve"> 2 </w:t>
            </w:r>
            <w:r>
              <w:rPr>
                <w:rFonts w:hint="eastAsia" w:ascii="仿宋_GB2312" w:hAnsi="宋体" w:eastAsia="仿宋_GB2312" w:cs="Times New Roman"/>
                <w:b w:val="0"/>
                <w:bCs w:val="0"/>
                <w:kern w:val="2"/>
                <w:sz w:val="24"/>
                <w:szCs w:val="24"/>
                <w:lang w:val="en-US" w:eastAsia="zh-CN" w:bidi="ar-SA"/>
              </w:rPr>
              <w:t>个，单个电源功率≥</w:t>
            </w:r>
            <w:r>
              <w:rPr>
                <w:rFonts w:hint="eastAsia" w:ascii="仿宋_GB2312" w:hAnsi="宋体" w:eastAsia="仿宋_GB2312" w:cs="Times New Roman"/>
                <w:b w:val="0"/>
                <w:bCs w:val="0"/>
                <w:kern w:val="2"/>
                <w:sz w:val="24"/>
                <w:szCs w:val="24"/>
                <w:u w:val="none"/>
                <w:lang w:val="en-US" w:eastAsia="zh-CN" w:bidi="ar-SA"/>
              </w:rPr>
              <w:t>800</w:t>
            </w:r>
            <w:r>
              <w:rPr>
                <w:rFonts w:hint="eastAsia" w:ascii="仿宋_GB2312" w:hAnsi="宋体" w:eastAsia="仿宋_GB2312" w:cs="Times New Roman"/>
                <w:b w:val="0"/>
                <w:bCs w:val="0"/>
                <w:kern w:val="2"/>
                <w:sz w:val="24"/>
                <w:szCs w:val="24"/>
                <w:lang w:val="en-US" w:eastAsia="zh-CN" w:bidi="ar-SA"/>
              </w:rPr>
              <w:t>W；</w:t>
            </w:r>
          </w:p>
          <w:p w14:paraId="62D11A2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电源模块功率应有一定冗余，满足处理器满载时的需求；</w:t>
            </w:r>
          </w:p>
          <w:p w14:paraId="53A85EE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配备电源指示灯，指示待机、工作异常等状态；</w:t>
            </w:r>
          </w:p>
          <w:p w14:paraId="669D5F6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整机电源模块应具备热插拔功能；</w:t>
            </w:r>
          </w:p>
          <w:p w14:paraId="7CF420B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支持电源过流及短路保护的功能；</w:t>
            </w:r>
          </w:p>
          <w:p w14:paraId="2E90877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电源能耗符合 GB/T 9813.3 的有关规定。</w:t>
            </w:r>
          </w:p>
          <w:p w14:paraId="33DEA5B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★九、整机规格：</w:t>
            </w:r>
          </w:p>
          <w:p w14:paraId="612EDC2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外观和结构：</w:t>
            </w:r>
          </w:p>
          <w:p w14:paraId="692F9F0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1.服务器的零部件应紧固无松动，可插拔部件应可靠连接，开关、按钮和其它控制部件应灵活可靠，布局应方便使用；</w:t>
            </w:r>
          </w:p>
          <w:p w14:paraId="40842D4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2.产品表面不应有明显的凹痕、划伤、裂缝、变形和污染等。表面涂层均匀，不应起泡、龟裂、脱落和磨损，金属零部件无锈蚀及其它机械损伤；</w:t>
            </w:r>
          </w:p>
          <w:p w14:paraId="5EB72EC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3.产品表面说明功能的文字、符号和标志应清晰、端正且牢固；</w:t>
            </w:r>
          </w:p>
          <w:p w14:paraId="74439E2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4.应在服务器的显著位置提供运行状态的指示功能，并在随机文件中明确具体含义；</w:t>
            </w:r>
          </w:p>
          <w:p w14:paraId="75F3B5A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5.机架、机箱的尺寸应符合通用机柜的安装要求，插入总线插座的电路板接口外形尺寸应符合有关总线标准的规定，将机箱固定在机柜上，机箱底面最大下垂变形不得干涉相邻机体；</w:t>
            </w:r>
          </w:p>
          <w:p w14:paraId="65EF22C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6.高密度服务器应给出CPU个数与机柜高度；</w:t>
            </w:r>
          </w:p>
          <w:p w14:paraId="5DFCC52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7.服务器尺寸具体要求在随机文件中明确 。</w:t>
            </w:r>
          </w:p>
          <w:p w14:paraId="0C37887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服务器尺寸（高：</w:t>
            </w:r>
            <w:r>
              <w:rPr>
                <w:rFonts w:hint="eastAsia" w:ascii="仿宋_GB2312" w:hAnsi="宋体" w:eastAsia="仿宋_GB2312" w:cs="Times New Roman"/>
                <w:b w:val="0"/>
                <w:bCs w:val="0"/>
                <w:kern w:val="2"/>
                <w:sz w:val="24"/>
                <w:szCs w:val="24"/>
                <w:u w:val="none"/>
                <w:lang w:val="en-US" w:eastAsia="zh-CN" w:bidi="ar-SA"/>
              </w:rPr>
              <w:t>8.7</w:t>
            </w:r>
            <w:r>
              <w:rPr>
                <w:rFonts w:hint="eastAsia" w:ascii="仿宋_GB2312" w:hAnsi="宋体" w:eastAsia="仿宋_GB2312" w:cs="Times New Roman"/>
                <w:b w:val="0"/>
                <w:bCs w:val="0"/>
                <w:kern w:val="2"/>
                <w:sz w:val="24"/>
                <w:szCs w:val="24"/>
                <w:lang w:val="en-US" w:eastAsia="zh-CN" w:bidi="ar-SA"/>
              </w:rPr>
              <w:t xml:space="preserve"> CM×宽：</w:t>
            </w:r>
            <w:r>
              <w:rPr>
                <w:rFonts w:hint="eastAsia" w:ascii="仿宋_GB2312" w:hAnsi="宋体" w:eastAsia="仿宋_GB2312" w:cs="Times New Roman"/>
                <w:b w:val="0"/>
                <w:bCs w:val="0"/>
                <w:kern w:val="2"/>
                <w:sz w:val="24"/>
                <w:szCs w:val="24"/>
                <w:u w:val="none"/>
                <w:lang w:val="en-US" w:eastAsia="zh-CN" w:bidi="ar-SA"/>
              </w:rPr>
              <w:t>48.2</w:t>
            </w:r>
            <w:r>
              <w:rPr>
                <w:rFonts w:hint="eastAsia" w:ascii="仿宋_GB2312" w:hAnsi="宋体" w:eastAsia="仿宋_GB2312" w:cs="Times New Roman"/>
                <w:b w:val="0"/>
                <w:bCs w:val="0"/>
                <w:kern w:val="2"/>
                <w:sz w:val="24"/>
                <w:szCs w:val="24"/>
                <w:lang w:val="en-US" w:eastAsia="zh-CN" w:bidi="ar-SA"/>
              </w:rPr>
              <w:t xml:space="preserve"> CM×深</w:t>
            </w:r>
            <w:r>
              <w:rPr>
                <w:rFonts w:hint="eastAsia" w:ascii="仿宋_GB2312" w:hAnsi="宋体" w:eastAsia="仿宋_GB2312" w:cs="Times New Roman"/>
                <w:b w:val="0"/>
                <w:bCs w:val="0"/>
                <w:kern w:val="2"/>
                <w:sz w:val="24"/>
                <w:szCs w:val="24"/>
                <w:u w:val="none"/>
                <w:lang w:val="en-US" w:eastAsia="zh-CN" w:bidi="ar-SA"/>
              </w:rPr>
              <w:t>80.5</w:t>
            </w:r>
            <w:r>
              <w:rPr>
                <w:rFonts w:hint="eastAsia" w:ascii="仿宋_GB2312" w:hAnsi="宋体" w:eastAsia="仿宋_GB2312" w:cs="Times New Roman"/>
                <w:b w:val="0"/>
                <w:bCs w:val="0"/>
                <w:kern w:val="2"/>
                <w:sz w:val="24"/>
                <w:szCs w:val="24"/>
                <w:lang w:val="en-US" w:eastAsia="zh-CN" w:bidi="ar-SA"/>
              </w:rPr>
              <w:t>CM）（±误差：</w:t>
            </w:r>
            <w:r>
              <w:rPr>
                <w:rFonts w:hint="eastAsia" w:ascii="仿宋_GB2312" w:hAnsi="宋体" w:eastAsia="仿宋_GB2312" w:cs="Times New Roman"/>
                <w:b w:val="0"/>
                <w:bCs w:val="0"/>
                <w:kern w:val="2"/>
                <w:sz w:val="24"/>
                <w:szCs w:val="24"/>
                <w:u w:val="none"/>
                <w:lang w:val="en-US" w:eastAsia="zh-CN" w:bidi="ar-SA"/>
              </w:rPr>
              <w:t xml:space="preserve">5 </w:t>
            </w:r>
            <w:r>
              <w:rPr>
                <w:rFonts w:hint="eastAsia" w:ascii="仿宋_GB2312" w:hAnsi="宋体" w:eastAsia="仿宋_GB2312" w:cs="Times New Roman"/>
                <w:b w:val="0"/>
                <w:bCs w:val="0"/>
                <w:kern w:val="2"/>
                <w:sz w:val="24"/>
                <w:szCs w:val="24"/>
                <w:lang w:val="en-US" w:eastAsia="zh-CN" w:bidi="ar-SA"/>
              </w:rPr>
              <w:t>MM），设计应遵循标准化、系列化的要求，机箱的内部结构符合通用部件的安装需要；</w:t>
            </w:r>
          </w:p>
          <w:p w14:paraId="57C1104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环境适应性：气候环境适应性应符合 GB/T9813.3 的有关规定，工作温度 10～35℃，贮存运输温度-40～55℃；工作相对湿度 35%～80%，贮存运输相对湿度 20％～93%（40℃）；大气压86～106kPa；</w:t>
            </w:r>
          </w:p>
          <w:p w14:paraId="2C20552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机械环境适应性：机械环境适应性应符合 GB/T9813.3 的有关规定；</w:t>
            </w:r>
          </w:p>
          <w:p w14:paraId="3491722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五</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噪声：符合 GB/T 9813.3 的有关规定，在产品说明中给出具体测试值塔式服务器噪声在空闲状态下不大于50dB；</w:t>
            </w:r>
          </w:p>
          <w:p w14:paraId="5600401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六</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散热方式支持风冷或液冷等散热方式；</w:t>
            </w:r>
          </w:p>
          <w:p w14:paraId="6219DCC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七</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风扇：≥4个热插拔风扇，支持单风扇失效；</w:t>
            </w:r>
          </w:p>
          <w:p w14:paraId="1A861A3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八</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机柜规格：</w:t>
            </w:r>
          </w:p>
          <w:p w14:paraId="5933D3C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机柜尺寸：42U标准机柜。</w:t>
            </w:r>
          </w:p>
          <w:p w14:paraId="3B507F5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十、AI计算单元规格：</w:t>
            </w:r>
          </w:p>
          <w:p w14:paraId="348FF88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支持≥1个双宽GPU计算单元。</w:t>
            </w:r>
          </w:p>
          <w:p w14:paraId="036C7F3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★十一、整机可靠性要求</w:t>
            </w:r>
          </w:p>
          <w:p w14:paraId="6D9AA52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整机可靠性：m1值（MTBF的不可接受值）不得低于</w:t>
            </w:r>
            <w:r>
              <w:rPr>
                <w:rFonts w:hint="eastAsia" w:ascii="仿宋_GB2312" w:hAnsi="宋体" w:eastAsia="仿宋_GB2312" w:cs="Times New Roman"/>
                <w:b w:val="0"/>
                <w:bCs w:val="0"/>
                <w:kern w:val="2"/>
                <w:sz w:val="24"/>
                <w:szCs w:val="24"/>
                <w:u w:val="none"/>
                <w:lang w:val="en-US" w:eastAsia="zh-CN" w:bidi="ar-SA"/>
              </w:rPr>
              <w:t>35000 h</w:t>
            </w:r>
            <w:r>
              <w:rPr>
                <w:rFonts w:hint="eastAsia" w:ascii="仿宋_GB2312" w:hAnsi="宋体" w:eastAsia="仿宋_GB2312" w:cs="Times New Roman"/>
                <w:b w:val="0"/>
                <w:bCs w:val="0"/>
                <w:kern w:val="2"/>
                <w:sz w:val="24"/>
                <w:szCs w:val="24"/>
                <w:lang w:val="en-US" w:eastAsia="zh-CN" w:bidi="ar-SA"/>
              </w:rPr>
              <w:t>；</w:t>
            </w:r>
          </w:p>
          <w:p w14:paraId="07A463E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风扇可靠性：风扇寿命应不低于</w:t>
            </w:r>
            <w:r>
              <w:rPr>
                <w:rFonts w:hint="eastAsia" w:ascii="仿宋_GB2312" w:hAnsi="宋体" w:eastAsia="仿宋_GB2312" w:cs="Times New Roman"/>
                <w:b w:val="0"/>
                <w:bCs w:val="0"/>
                <w:kern w:val="2"/>
                <w:sz w:val="24"/>
                <w:szCs w:val="24"/>
                <w:u w:val="none"/>
                <w:lang w:val="en-US" w:eastAsia="zh-CN" w:bidi="ar-SA"/>
              </w:rPr>
              <w:t xml:space="preserve">40000 </w:t>
            </w:r>
            <w:r>
              <w:rPr>
                <w:rFonts w:hint="eastAsia" w:ascii="仿宋_GB2312" w:hAnsi="宋体" w:eastAsia="仿宋_GB2312" w:cs="Times New Roman"/>
                <w:b w:val="0"/>
                <w:bCs w:val="0"/>
                <w:kern w:val="2"/>
                <w:sz w:val="24"/>
                <w:szCs w:val="24"/>
                <w:lang w:val="en-US" w:eastAsia="zh-CN" w:bidi="ar-SA"/>
              </w:rPr>
              <w:t>h；</w:t>
            </w:r>
          </w:p>
          <w:p w14:paraId="428BCAD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部件可靠性：支持硬盘、电源、风扇热插拔（内置风扇除外）。</w:t>
            </w:r>
          </w:p>
          <w:p w14:paraId="244C409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★十二、管理系统功能：</w:t>
            </w:r>
          </w:p>
          <w:p w14:paraId="416C1FC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BMC固件基础功能：</w:t>
            </w:r>
          </w:p>
          <w:p w14:paraId="1EE05DD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 DHCP 设置网络功能；</w:t>
            </w:r>
          </w:p>
          <w:p w14:paraId="75C83F9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2.支持静态 IP 设置网络功能；</w:t>
            </w:r>
          </w:p>
          <w:p w14:paraId="20CD007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3.支持设备日志记录，包括但不限于登录日志、操作日志和报警日志等功能；</w:t>
            </w:r>
          </w:p>
          <w:p w14:paraId="1E918E8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4.支持日志信息导出和记录删除功能；</w:t>
            </w:r>
          </w:p>
          <w:p w14:paraId="71E623E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5.支持通过管理接口向外输出准确的报警信息功能；</w:t>
            </w:r>
          </w:p>
          <w:p w14:paraId="37D2262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6.设备的 BMC 管理软件应能够按报警的严重程度进行区分；</w:t>
            </w:r>
          </w:p>
          <w:p w14:paraId="6D82DFC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 IPMI2.0、SNMP 或 Redfish等接口功能；</w:t>
            </w:r>
          </w:p>
          <w:p w14:paraId="32D5AD0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8.支持键盘、鼠标和视频的重定向、文本控制台的重定向、远程虚拟媒体、高可靠的硬件监控和管理功能；</w:t>
            </w:r>
          </w:p>
          <w:p w14:paraId="43F0E6F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9.支持基于网络开启、关闭和重启设备的功能，并查询当前设备开机运行状态；</w:t>
            </w:r>
          </w:p>
          <w:p w14:paraId="7150D6C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10.支持故障提示功能，并可通过接口读取服务器故障信息；</w:t>
            </w:r>
          </w:p>
          <w:p w14:paraId="4433B88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11.支持基于网络的固件更新功能，包括 BMC 和 BIOS 等；</w:t>
            </w:r>
          </w:p>
          <w:p w14:paraId="6A6A895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12.支持基于网络安装操作系统的功能，并可通过网络控制台访问设备；</w:t>
            </w:r>
          </w:p>
          <w:p w14:paraId="22007EA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13.支持通过本地的硬盘或光驱等存储设备，基于网络完成设备的操作系统安装功能；</w:t>
            </w:r>
          </w:p>
          <w:p w14:paraId="196B493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14.支持通过浏览器打开管理界面并登录功能；</w:t>
            </w:r>
          </w:p>
          <w:p w14:paraId="6C866C4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15.支持设置口令策略功能；</w:t>
            </w:r>
          </w:p>
          <w:p w14:paraId="263CA98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16.支持访问权限设置功能，并通过日志记录访问事件；</w:t>
            </w:r>
          </w:p>
          <w:p w14:paraId="7BBCCB4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17.支持对出厂默认的用户名及口令进行安全保护功能，并提供默认口令修改提示；</w:t>
            </w:r>
          </w:p>
          <w:p w14:paraId="7AD106A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18.支持读取设备主板的工作环境温度功能；</w:t>
            </w:r>
          </w:p>
          <w:p w14:paraId="2577BF7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19.支持读取服务器 CPU 等核心器件的温度功能；</w:t>
            </w:r>
          </w:p>
          <w:p w14:paraId="7F50036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20.支持通过外部管理工具进行 BMC参数设置的功能，并可基于网络通过外部管理工具对 BMC 进行管理；</w:t>
            </w:r>
          </w:p>
          <w:p w14:paraId="5AB8EEE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21.应支持固件版本查询、固件升级；</w:t>
            </w:r>
          </w:p>
          <w:p w14:paraId="73A5923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22.支持基于网络实现开关机和复位控制的功能；</w:t>
            </w:r>
          </w:p>
          <w:p w14:paraId="0DF4CBA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23.BMC 启动时间应不超过 180s，实现功能包括网络、IPMI、散热、传感器服务可用；</w:t>
            </w:r>
          </w:p>
          <w:p w14:paraId="743F390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24.支持 BMC 固件设置的恢复出厂功能。</w:t>
            </w:r>
          </w:p>
          <w:p w14:paraId="0F3F2E7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BIOS 固件基础功能</w:t>
            </w:r>
          </w:p>
          <w:p w14:paraId="280693D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1.支持查看固件版本、内存信息、主板信息、处理器信息和系统时间信息功能；</w:t>
            </w:r>
          </w:p>
          <w:p w14:paraId="704BE7D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2.支持上电初始化界面显示 CPU 信息、内存信息、固件版本和部分快捷键信息功能；</w:t>
            </w:r>
          </w:p>
          <w:p w14:paraId="2D08FCC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3.支持设置界面中英文显示切换功能；</w:t>
            </w:r>
          </w:p>
          <w:p w14:paraId="601291D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4.支持查看 PCIe 设备信息，SATA设备信息功能；</w:t>
            </w:r>
          </w:p>
          <w:p w14:paraId="00BB917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5.支持操作系统安装和引导功能，应并向操作系统提供计算机主板信息和服务接口；</w:t>
            </w:r>
          </w:p>
          <w:p w14:paraId="6D5A9FD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6.支持设置启动顺序，并按照设置的启动顺序启动功能；</w:t>
            </w:r>
          </w:p>
          <w:p w14:paraId="4850CB7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7.支持安全启动功能；</w:t>
            </w:r>
          </w:p>
          <w:p w14:paraId="3C4D18E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8.支持设置口令、修改口令、验证口令功能；</w:t>
            </w:r>
          </w:p>
          <w:p w14:paraId="49C172A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9.支持板载显示控制或独立显卡的显示控制功能；</w:t>
            </w:r>
          </w:p>
          <w:p w14:paraId="6C1A3D0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 RAID 识别和启动功能；</w:t>
            </w:r>
          </w:p>
          <w:p w14:paraId="1D76C5C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11.支持串口重定向功能；</w:t>
            </w:r>
          </w:p>
          <w:p w14:paraId="01D8197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12.支持固件更新功能；</w:t>
            </w:r>
          </w:p>
          <w:p w14:paraId="44E5B92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 BIOS 固件设置的恢复出厂功能；</w:t>
            </w:r>
          </w:p>
          <w:p w14:paraId="720DDCF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14.支持网络引导启用和关闭功能。</w:t>
            </w:r>
          </w:p>
          <w:p w14:paraId="2396973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支持远程关机和重新启动功能；</w:t>
            </w:r>
          </w:p>
          <w:p w14:paraId="4986E03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支持通过网络、闪存盘对操作系统、驱动进行升级；</w:t>
            </w:r>
          </w:p>
          <w:p w14:paraId="6ED8236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十三、操作系统及驱动功能：</w:t>
            </w:r>
          </w:p>
          <w:p w14:paraId="061C4F9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支持访问控制、安全审计、网络接入鉴别等功能；</w:t>
            </w:r>
          </w:p>
          <w:p w14:paraId="6995C19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操作系统其他功能应满足操作系统政府采购需求标准中加*的指标要求。</w:t>
            </w:r>
          </w:p>
          <w:p w14:paraId="4BB2969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★十四、中文信息处理功能：</w:t>
            </w:r>
          </w:p>
          <w:p w14:paraId="3DB7AEB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符合 GB 18030 的有关规定。</w:t>
            </w:r>
          </w:p>
          <w:p w14:paraId="7CEC4B0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★十五、关键部件安全要求：</w:t>
            </w:r>
          </w:p>
          <w:p w14:paraId="408B58A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CPU和操作系统等关键部件应当符合安全可靠测评要求。</w:t>
            </w:r>
          </w:p>
          <w:p w14:paraId="1C623AFC">
            <w:pPr>
              <w:pageBreakBefore w:val="0"/>
              <w:kinsoku/>
              <w:wordWrap/>
              <w:overflowPunct/>
              <w:topLinePunct w:val="0"/>
              <w:autoSpaceDE/>
              <w:autoSpaceDN/>
              <w:bidi w:val="0"/>
              <w:adjustRightInd/>
              <w:snapToGrid/>
              <w:spacing w:line="400" w:lineRule="exact"/>
              <w:ind w:firstLine="482" w:firstLineChars="200"/>
              <w:textAlignment w:val="auto"/>
              <w:rPr>
                <w:rFonts w:hint="eastAsia" w:eastAsia="宋体"/>
                <w:lang w:eastAsia="zh-CN"/>
              </w:rPr>
            </w:pPr>
            <w:r>
              <w:rPr>
                <w:rFonts w:hint="eastAsia" w:ascii="仿宋_GB2312" w:hAnsi="仿宋_GB2312" w:eastAsia="仿宋_GB2312" w:cs="仿宋_GB2312"/>
                <w:b/>
                <w:bCs/>
                <w:color w:val="000000"/>
                <w:sz w:val="24"/>
                <w:szCs w:val="24"/>
                <w:highlight w:val="none"/>
                <w:lang w:eastAsia="zh-CN"/>
              </w:rPr>
              <w:t>注：投标人在填写《技术响应表》时，在“投标</w:t>
            </w:r>
            <w:r>
              <w:rPr>
                <w:rFonts w:hint="eastAsia" w:ascii="仿宋_GB2312" w:hAnsi="仿宋_GB2312" w:eastAsia="仿宋_GB2312" w:cs="仿宋_GB2312"/>
                <w:b/>
                <w:bCs/>
                <w:color w:val="000000"/>
                <w:sz w:val="24"/>
                <w:szCs w:val="24"/>
                <w:highlight w:val="none"/>
                <w:lang w:val="en-US" w:eastAsia="zh-CN"/>
              </w:rPr>
              <w:t>文件</w:t>
            </w:r>
            <w:r>
              <w:rPr>
                <w:rFonts w:hint="eastAsia" w:ascii="仿宋_GB2312" w:hAnsi="仿宋_GB2312" w:eastAsia="仿宋_GB2312" w:cs="仿宋_GB2312"/>
                <w:b/>
                <w:bCs/>
                <w:color w:val="000000"/>
                <w:sz w:val="24"/>
                <w:szCs w:val="24"/>
                <w:highlight w:val="none"/>
                <w:lang w:eastAsia="zh-CN"/>
              </w:rPr>
              <w:t>响应技术参数”明确给出所投</w:t>
            </w:r>
            <w:r>
              <w:rPr>
                <w:rFonts w:hint="eastAsia" w:ascii="仿宋_GB2312" w:hAnsi="仿宋_GB2312" w:eastAsia="仿宋_GB2312" w:cs="仿宋_GB2312"/>
                <w:b/>
                <w:bCs/>
                <w:color w:val="000000"/>
                <w:sz w:val="24"/>
                <w:szCs w:val="24"/>
                <w:highlight w:val="none"/>
                <w:lang w:val="en-US" w:eastAsia="zh-CN"/>
              </w:rPr>
              <w:t>服务器</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CPU型号</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及“</w:t>
            </w:r>
            <w:r>
              <w:rPr>
                <w:rFonts w:hint="eastAsia" w:ascii="仿宋_GB2312" w:hAnsi="仿宋_GB2312" w:eastAsia="仿宋_GB2312" w:cs="仿宋_GB2312"/>
                <w:b/>
                <w:bCs/>
                <w:color w:val="000000"/>
                <w:sz w:val="24"/>
                <w:szCs w:val="24"/>
                <w:highlight w:val="none"/>
                <w:lang w:eastAsia="zh-CN"/>
              </w:rPr>
              <w:t>操作系统</w:t>
            </w:r>
            <w:r>
              <w:rPr>
                <w:rFonts w:hint="eastAsia" w:ascii="仿宋_GB2312" w:hAnsi="仿宋_GB2312" w:eastAsia="仿宋_GB2312" w:cs="仿宋_GB2312"/>
                <w:b/>
                <w:bCs/>
                <w:color w:val="000000"/>
                <w:sz w:val="24"/>
                <w:szCs w:val="24"/>
                <w:highlight w:val="none"/>
                <w:lang w:val="en-US" w:eastAsia="zh-CN"/>
              </w:rPr>
              <w:t>”</w:t>
            </w:r>
            <w:r>
              <w:rPr>
                <w:rFonts w:hint="eastAsia" w:ascii="仿宋_GB2312" w:hAnsi="仿宋_GB2312" w:eastAsia="仿宋_GB2312" w:cs="仿宋_GB2312"/>
                <w:b/>
                <w:bCs/>
                <w:color w:val="000000"/>
                <w:sz w:val="24"/>
                <w:szCs w:val="24"/>
                <w:highlight w:val="none"/>
                <w:lang w:eastAsia="zh-CN"/>
              </w:rPr>
              <w:t>名称，否则视为投标无效</w:t>
            </w:r>
            <w:r>
              <w:rPr>
                <w:rFonts w:hint="eastAsia"/>
                <w:lang w:eastAsia="zh-CN"/>
              </w:rPr>
              <w:t>。</w:t>
            </w:r>
          </w:p>
          <w:p w14:paraId="0D08D68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★十六、固件安全要求：</w:t>
            </w:r>
          </w:p>
          <w:p w14:paraId="6831ED9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支持故障检测功能，可以检测到具体的 FRU（内存、硬盘等）的故障并发出告警；</w:t>
            </w:r>
          </w:p>
          <w:p w14:paraId="507B03E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★十七、系统安全要求：</w:t>
            </w:r>
          </w:p>
          <w:p w14:paraId="751CCE9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支持弱口令字典检查功能，出现在弱口令字典中的字符串不能被设置为用户口令；</w:t>
            </w:r>
          </w:p>
          <w:p w14:paraId="772C026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白名单访问控制支持基于时间、IP 或 MAC 白名单访问控制；</w:t>
            </w:r>
          </w:p>
          <w:p w14:paraId="3FD2712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支持二次鉴别功能。对于用户配置、权限配置、公钥导入等重要的管理操作，已登录用户应通过二次鉴别后，才能执行操作；</w:t>
            </w:r>
          </w:p>
          <w:p w14:paraId="0D500A6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密码证书安全加密存储支持对带外管理系统中的用户口令和证书等敏感信息进行加密存储，禁止使用私有的和业界已知不安全的密码算法；</w:t>
            </w:r>
          </w:p>
          <w:p w14:paraId="7D1706D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敏感信息安全加密传输支持使用安全的传输加密协议（如SSH 或 HTTPS 等）传输用户的敏感信息；</w:t>
            </w:r>
          </w:p>
          <w:p w14:paraId="4BA2872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★十八、信息安全要求：</w:t>
            </w:r>
          </w:p>
          <w:p w14:paraId="010326F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研发过程安全，供应商承诺，生产商已建立从需求、设计、开发、测试、维护端到端的开发流程管理机制，输出和保存开发流程中每个阶段的产品需求清单、设计文档、开发文档、测试记录等材料，保证各个流程可追溯。</w:t>
            </w:r>
          </w:p>
          <w:p w14:paraId="7A47F2A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★十九、物理安全：</w:t>
            </w:r>
          </w:p>
          <w:p w14:paraId="7BC9414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物理安全要求应符合 GB 4943.1 的规定。</w:t>
            </w:r>
          </w:p>
          <w:p w14:paraId="7E60B72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★二十、限用物质的限量要求：</w:t>
            </w:r>
          </w:p>
          <w:p w14:paraId="30870FA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限用物质的限量应符合 GB/T 26572 的要求。</w:t>
            </w:r>
          </w:p>
          <w:p w14:paraId="0462CC3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★二十一、部件兼容性要求：</w:t>
            </w:r>
          </w:p>
          <w:p w14:paraId="2E3D503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内存兼容性：适配3种及以上厂商的内存产品，且均不低于产品支持的内存规格；</w:t>
            </w:r>
          </w:p>
          <w:p w14:paraId="2CF857A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固态存储兼容性：适配3种或以上厂商的固态存储产品，且均不低于产品支持的固态存储设备规格；</w:t>
            </w:r>
          </w:p>
          <w:p w14:paraId="48FC602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网卡兼容性：网卡应适配两种或以上厂商产品。</w:t>
            </w:r>
          </w:p>
          <w:p w14:paraId="072B399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功能卡兼容性：内置或适配符合 PCIe 的功能卡，如：网络功能卡、存储功能卡及图形显示功能卡。</w:t>
            </w:r>
          </w:p>
          <w:p w14:paraId="54911CB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★二十二、外设兼容性：</w:t>
            </w:r>
          </w:p>
          <w:p w14:paraId="4067FE4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兼容多种主流生产商的外部设备，包括显示器、键盘、鼠标、闪存盘、移动硬盘、USB 光驱及 KVM 等，要求使用不同厂商的外部设备时，系统均能正常识别和安装驱动。</w:t>
            </w:r>
          </w:p>
          <w:p w14:paraId="2AEEC3E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★二十三、软件兼容性：</w:t>
            </w:r>
          </w:p>
          <w:p w14:paraId="63E3FB8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兼容3个及以上厂商的数据库产品；</w:t>
            </w:r>
          </w:p>
          <w:p w14:paraId="7B19593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兼容3个及以上厂商的中间件产品；</w:t>
            </w:r>
          </w:p>
          <w:p w14:paraId="3E4DF92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兼容3个及以上厂商的大数据平台；</w:t>
            </w:r>
          </w:p>
          <w:p w14:paraId="26AD653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 xml:space="preserve">兼容 2 款及以上虚拟化软件。 </w:t>
            </w:r>
          </w:p>
          <w:p w14:paraId="7C17992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★二十四、包装及运输要求：</w:t>
            </w:r>
          </w:p>
          <w:p w14:paraId="59163DB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标志、包装、运输和贮存符合 GB/T 9813.3 和商品包装政府采购需求标准的相关规定。</w:t>
            </w:r>
          </w:p>
          <w:p w14:paraId="15679BF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★二十五、服务响应：</w:t>
            </w:r>
          </w:p>
          <w:p w14:paraId="19D84D9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服务响应：</w:t>
            </w:r>
          </w:p>
          <w:p w14:paraId="656EF13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1.提供电话、电子邮件、远程连接等多种形式服务；</w:t>
            </w:r>
          </w:p>
          <w:p w14:paraId="252C633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w:t>
            </w:r>
            <w:r>
              <w:rPr>
                <w:rFonts w:hint="eastAsia" w:ascii="仿宋_GB2312" w:hAnsi="宋体" w:eastAsia="仿宋_GB2312"/>
                <w:sz w:val="24"/>
              </w:rPr>
              <w:t>供应商提供同城4h、异地12h技术响应服务，2个工作日解决问题</w:t>
            </w:r>
            <w:r>
              <w:rPr>
                <w:rFonts w:hint="eastAsia" w:ascii="仿宋_GB2312" w:hAnsi="宋体" w:eastAsia="仿宋_GB2312" w:cs="Times New Roman"/>
                <w:b w:val="0"/>
                <w:bCs w:val="0"/>
                <w:kern w:val="2"/>
                <w:sz w:val="24"/>
                <w:szCs w:val="24"/>
                <w:lang w:val="en-US" w:eastAsia="zh-CN" w:bidi="ar-SA"/>
              </w:rPr>
              <w:t>，对于未能解决的问题和故障应提供可行的升级方案，并提供周转设备或更换设备；</w:t>
            </w:r>
          </w:p>
          <w:p w14:paraId="560D948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3.建立全国技术服务体系和服务团体，符合专业服务体系标准要求，提供原厂中文服务；</w:t>
            </w:r>
          </w:p>
          <w:p w14:paraId="4D5F484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4.服务周期内提供产品的维修、换件和升级服务。</w:t>
            </w:r>
          </w:p>
          <w:p w14:paraId="5C446E0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培训服务：供应商提供培训材料、产品手册、培训视频等培训相关内容。</w:t>
            </w:r>
          </w:p>
          <w:p w14:paraId="659BFF3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★二十六、服务周期：</w:t>
            </w:r>
          </w:p>
          <w:p w14:paraId="5F5ADB6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产品免费服务周期（含换件和维修）应不小于 3 年；</w:t>
            </w:r>
          </w:p>
          <w:p w14:paraId="1F3C99E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设备停产后继续提供质量保障服务（含备品备件），服务终止时间与最后一批设备交付时间间隔不低于 6 年；</w:t>
            </w:r>
          </w:p>
          <w:p w14:paraId="4C4FDC2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产品停止服务时间应提前 1 年告知客户；</w:t>
            </w:r>
          </w:p>
          <w:p w14:paraId="6C732E4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产品发布日期需在随机文件中明确。</w:t>
            </w:r>
          </w:p>
          <w:p w14:paraId="3783153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★二十七、服务工具要求：</w:t>
            </w:r>
          </w:p>
          <w:p w14:paraId="78075DC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工具要求：供应商提供设置服务器硬件、辅助操作系统安装等功能的辅助工具和管理软件。且随附软件应具有合法授权或版权。</w:t>
            </w:r>
          </w:p>
          <w:p w14:paraId="13ECC78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驱动安装升级指引：供应商提供出厂安装的配件所需的驱动程序，形式包括但不限于驱动光盘、驱动下载链接等。其他配件</w:t>
            </w:r>
          </w:p>
          <w:p w14:paraId="776B64F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应提供指引。</w:t>
            </w:r>
          </w:p>
          <w:p w14:paraId="69D11DC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管理软件：具备资源管理、系统管理、性能监控、健康监控、基于网络控制、报警设置功能。</w:t>
            </w:r>
          </w:p>
          <w:p w14:paraId="619C490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★二十八、增值服务：</w:t>
            </w:r>
          </w:p>
          <w:p w14:paraId="2BD196F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厂家升级产品软件与扩容服务：供应商提供原厂级的部件/软件产品升级和扩容能力；</w:t>
            </w:r>
          </w:p>
          <w:p w14:paraId="361732B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服务保障升级：供应商有偿提供远程技术支持、软件授权服务、备件更换服务、现场支撑服务；</w:t>
            </w:r>
          </w:p>
          <w:p w14:paraId="65C0904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提供上门服务：供应商具备提供上门服务的能力。</w:t>
            </w:r>
          </w:p>
          <w:p w14:paraId="0EE7EB1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二十九、供应链质量：</w:t>
            </w:r>
          </w:p>
          <w:p w14:paraId="2D2B568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抗干扰性：当产品部件出现供应风险时，应通知客户并提供风险应对方案确保产品的服务保障，必要时应停止相关受影响产品的销售；</w:t>
            </w:r>
          </w:p>
          <w:p w14:paraId="0871E08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供应能力证明：</w:t>
            </w:r>
            <w:r>
              <w:rPr>
                <w:rFonts w:hint="eastAsia" w:ascii="仿宋_GB2312" w:hAnsi="宋体" w:eastAsia="仿宋_GB2312" w:cs="Times New Roman"/>
                <w:b/>
                <w:bCs/>
                <w:kern w:val="2"/>
                <w:sz w:val="24"/>
                <w:szCs w:val="24"/>
                <w:lang w:val="en-US" w:eastAsia="zh-CN" w:bidi="ar-SA"/>
              </w:rPr>
              <w:t>投标人承诺供应链稳定</w:t>
            </w:r>
            <w:r>
              <w:rPr>
                <w:rFonts w:hint="eastAsia" w:ascii="仿宋_GB2312" w:hAnsi="宋体" w:eastAsia="仿宋_GB2312" w:cs="Times New Roman"/>
                <w:b w:val="0"/>
                <w:bCs w:val="0"/>
                <w:kern w:val="2"/>
                <w:sz w:val="24"/>
                <w:szCs w:val="24"/>
                <w:lang w:val="en-US" w:eastAsia="zh-CN" w:bidi="ar-SA"/>
              </w:rPr>
              <w:t>，确保产品的部件在产品服务周期内稳定供货。</w:t>
            </w:r>
          </w:p>
        </w:tc>
        <w:tc>
          <w:tcPr>
            <w:tcW w:w="1192" w:type="dxa"/>
            <w:tcBorders>
              <w:top w:val="single" w:color="auto" w:sz="4" w:space="0"/>
              <w:left w:val="single" w:color="auto" w:sz="4" w:space="0"/>
              <w:bottom w:val="single" w:color="auto" w:sz="4" w:space="0"/>
              <w:right w:val="single" w:color="auto" w:sz="4" w:space="0"/>
            </w:tcBorders>
            <w:vAlign w:val="center"/>
          </w:tcPr>
          <w:p w14:paraId="3F97208F">
            <w:pPr>
              <w:spacing w:line="276" w:lineRule="auto"/>
              <w:ind w:left="420" w:hanging="420"/>
              <w:jc w:val="center"/>
              <w:rPr>
                <w:rFonts w:hint="eastAsia" w:ascii="仿宋_GB2312" w:hAnsi="宋体" w:eastAsia="仿宋_GB2312"/>
                <w:sz w:val="24"/>
              </w:rPr>
            </w:pPr>
            <w:r>
              <w:rPr>
                <w:rFonts w:hint="eastAsia" w:ascii="仿宋_GB2312" w:hAnsi="宋体" w:eastAsia="仿宋_GB2312"/>
                <w:sz w:val="24"/>
              </w:rPr>
              <w:t>1</w:t>
            </w:r>
            <w:r>
              <w:rPr>
                <w:rFonts w:hint="eastAsia" w:ascii="仿宋_GB2312" w:hAnsi="仿宋_GB2312" w:eastAsia="仿宋_GB2312" w:cs="仿宋_GB2312"/>
                <w:sz w:val="24"/>
                <w:lang w:val="en-US" w:eastAsia="zh-CN"/>
              </w:rPr>
              <w:t>台</w:t>
            </w:r>
          </w:p>
        </w:tc>
      </w:tr>
      <w:tr w14:paraId="3DF3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11337B5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（五）精密空调系统（通用设备）</w:t>
            </w:r>
          </w:p>
        </w:tc>
      </w:tr>
      <w:tr w14:paraId="1940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3458FEDC">
            <w:pPr>
              <w:pageBreakBefore w:val="0"/>
              <w:kinsoku/>
              <w:wordWrap/>
              <w:overflowPunct/>
              <w:topLinePunct w:val="0"/>
              <w:autoSpaceDE/>
              <w:autoSpaceDN/>
              <w:bidi w:val="0"/>
              <w:adjustRightInd/>
              <w:snapToGrid/>
              <w:spacing w:line="400" w:lineRule="exact"/>
              <w:jc w:val="center"/>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新风</w:t>
            </w:r>
          </w:p>
        </w:tc>
      </w:tr>
      <w:tr w14:paraId="7806C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61CA7DD3">
            <w:pPr>
              <w:widowControl/>
              <w:spacing w:line="276" w:lineRule="auto"/>
              <w:jc w:val="center"/>
              <w:rPr>
                <w:rFonts w:hint="default" w:ascii="仿宋_GB2312" w:hAnsi="宋体" w:eastAsia="仿宋_GB2312" w:cs="Arial"/>
                <w:sz w:val="24"/>
                <w:szCs w:val="24"/>
                <w:lang w:val="en-US"/>
              </w:rPr>
            </w:pPr>
            <w:r>
              <w:rPr>
                <w:rFonts w:hint="eastAsia" w:ascii="仿宋_GB2312" w:hAnsi="宋体" w:eastAsia="仿宋_GB2312" w:cs="Arial"/>
                <w:sz w:val="24"/>
                <w:szCs w:val="24"/>
                <w:lang w:val="en-US" w:eastAsia="zh-CN"/>
              </w:rPr>
              <w:t>16</w:t>
            </w:r>
          </w:p>
        </w:tc>
        <w:tc>
          <w:tcPr>
            <w:tcW w:w="1350" w:type="dxa"/>
            <w:tcBorders>
              <w:top w:val="single" w:color="auto" w:sz="4" w:space="0"/>
              <w:left w:val="single" w:color="auto" w:sz="4" w:space="0"/>
              <w:bottom w:val="single" w:color="auto" w:sz="4" w:space="0"/>
              <w:right w:val="single" w:color="auto" w:sz="4" w:space="0"/>
            </w:tcBorders>
            <w:vAlign w:val="center"/>
          </w:tcPr>
          <w:p w14:paraId="35D72EB5">
            <w:pPr>
              <w:keepNext w:val="0"/>
              <w:keepLines w:val="0"/>
              <w:widowControl/>
              <w:suppressLineNumbers w:val="0"/>
              <w:spacing w:line="276" w:lineRule="auto"/>
              <w:jc w:val="left"/>
              <w:textAlignment w:val="auto"/>
              <w:rPr>
                <w:rFonts w:hint="eastAsia" w:ascii="仿宋_GB2312" w:hAnsi="宋体" w:eastAsia="仿宋_GB2312" w:cs="Arial"/>
                <w:sz w:val="24"/>
              </w:rPr>
            </w:pPr>
            <w:r>
              <w:rPr>
                <w:rFonts w:hint="eastAsia" w:ascii="仿宋_GB2312" w:hAnsi="宋体" w:eastAsia="仿宋_GB2312" w:cs="Arial"/>
                <w:i w:val="0"/>
                <w:iCs w:val="0"/>
                <w:kern w:val="2"/>
                <w:sz w:val="24"/>
                <w:szCs w:val="24"/>
                <w:u w:val="none"/>
                <w:lang w:val="en-US" w:eastAsia="zh-CN" w:bidi="ar"/>
              </w:rPr>
              <w:t>吊顶新风机组</w:t>
            </w:r>
          </w:p>
        </w:tc>
        <w:tc>
          <w:tcPr>
            <w:tcW w:w="6417" w:type="dxa"/>
            <w:tcBorders>
              <w:top w:val="single" w:color="auto" w:sz="4" w:space="0"/>
              <w:left w:val="single" w:color="auto" w:sz="4" w:space="0"/>
              <w:bottom w:val="single" w:color="auto" w:sz="4" w:space="0"/>
              <w:right w:val="single" w:color="auto" w:sz="4" w:space="0"/>
            </w:tcBorders>
            <w:vAlign w:val="center"/>
          </w:tcPr>
          <w:p w14:paraId="2879CF1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一、性能要求</w:t>
            </w:r>
          </w:p>
          <w:p w14:paraId="5596032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1、新风量≥400</w:t>
            </w:r>
            <w:r>
              <w:rPr>
                <w:rFonts w:hint="eastAsia" w:ascii="仿宋_GB2312" w:hAnsi="宋体" w:eastAsia="仿宋_GB2312"/>
                <w:sz w:val="24"/>
                <w:lang w:val="en-US" w:eastAsia="zh-CN"/>
              </w:rPr>
              <w:t>立方米</w:t>
            </w:r>
            <w:r>
              <w:rPr>
                <w:rFonts w:hint="eastAsia" w:ascii="仿宋_GB2312" w:hAnsi="宋体" w:eastAsia="仿宋_GB2312"/>
                <w:sz w:val="24"/>
              </w:rPr>
              <w:t>/h；</w:t>
            </w:r>
          </w:p>
          <w:p w14:paraId="29943DB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2、温度回收率≥75%；</w:t>
            </w:r>
          </w:p>
          <w:p w14:paraId="462F819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3、机外静压≥80Pa；</w:t>
            </w:r>
          </w:p>
          <w:p w14:paraId="0BDDD53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4、噪声≤45dB(A)；</w:t>
            </w:r>
          </w:p>
          <w:p w14:paraId="6512768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5、具备通风换气功能;</w:t>
            </w:r>
          </w:p>
          <w:p w14:paraId="755181D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6、具备能量回收功能:</w:t>
            </w:r>
          </w:p>
          <w:p w14:paraId="6E85D1F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7、吊顶式，上出风</w:t>
            </w:r>
          </w:p>
          <w:p w14:paraId="2551DD4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二、安装要求</w:t>
            </w:r>
          </w:p>
          <w:p w14:paraId="50FC6FE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1、包含机组安装调试所必需的铝合金百叶风口、70°防火阀、镀锌风管辅材。</w:t>
            </w:r>
          </w:p>
          <w:p w14:paraId="1551F79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2、机组吊顶安装在37㎡左右机房。</w:t>
            </w:r>
          </w:p>
          <w:p w14:paraId="0C3F7D7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3、安装调试和辅材计入总体费用，不另外支付。</w:t>
            </w:r>
          </w:p>
        </w:tc>
        <w:tc>
          <w:tcPr>
            <w:tcW w:w="1192" w:type="dxa"/>
            <w:tcBorders>
              <w:top w:val="single" w:color="auto" w:sz="4" w:space="0"/>
              <w:left w:val="single" w:color="auto" w:sz="4" w:space="0"/>
              <w:bottom w:val="single" w:color="auto" w:sz="4" w:space="0"/>
              <w:right w:val="single" w:color="auto" w:sz="4" w:space="0"/>
            </w:tcBorders>
            <w:vAlign w:val="center"/>
          </w:tcPr>
          <w:p w14:paraId="628ACAAC">
            <w:pPr>
              <w:spacing w:line="276" w:lineRule="auto"/>
              <w:ind w:left="420" w:hanging="420"/>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eastAsia="zh-CN"/>
              </w:rPr>
              <w:t>组</w:t>
            </w:r>
          </w:p>
        </w:tc>
      </w:tr>
      <w:tr w14:paraId="11F5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3DE26DE5">
            <w:pPr>
              <w:pageBreakBefore w:val="0"/>
              <w:kinsoku/>
              <w:wordWrap/>
              <w:overflowPunct/>
              <w:topLinePunct w:val="0"/>
              <w:autoSpaceDE/>
              <w:autoSpaceDN/>
              <w:bidi w:val="0"/>
              <w:adjustRightInd/>
              <w:snapToGrid/>
              <w:spacing w:line="400" w:lineRule="exact"/>
              <w:jc w:val="center"/>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空调</w:t>
            </w:r>
          </w:p>
        </w:tc>
      </w:tr>
      <w:tr w14:paraId="67F9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07407D5F">
            <w:pPr>
              <w:pStyle w:val="243"/>
              <w:snapToGrid w:val="0"/>
              <w:spacing w:line="400" w:lineRule="atLeast"/>
              <w:jc w:val="center"/>
              <w:rPr>
                <w:rFonts w:hint="default" w:ascii="仿宋_GB2312" w:hAnsi="宋体" w:eastAsia="仿宋_GB2312" w:cs="Arial"/>
                <w:kern w:val="2"/>
                <w:sz w:val="24"/>
                <w:szCs w:val="24"/>
                <w:lang w:val="en-US" w:eastAsia="zh-CN" w:bidi="ar-SA"/>
              </w:rPr>
            </w:pPr>
            <w:r>
              <w:rPr>
                <w:rFonts w:hint="eastAsia" w:ascii="仿宋_GB2312" w:hAnsi="宋体" w:eastAsia="仿宋_GB2312" w:cs="Arial"/>
                <w:kern w:val="2"/>
                <w:sz w:val="24"/>
                <w:szCs w:val="24"/>
                <w:lang w:val="en-US" w:eastAsia="zh-CN" w:bidi="ar-SA"/>
              </w:rPr>
              <w:t>17</w:t>
            </w:r>
          </w:p>
        </w:tc>
        <w:tc>
          <w:tcPr>
            <w:tcW w:w="1350" w:type="dxa"/>
            <w:tcBorders>
              <w:top w:val="single" w:color="auto" w:sz="4" w:space="0"/>
              <w:left w:val="single" w:color="auto" w:sz="4" w:space="0"/>
              <w:bottom w:val="single" w:color="auto" w:sz="4" w:space="0"/>
              <w:right w:val="single" w:color="auto" w:sz="4" w:space="0"/>
            </w:tcBorders>
            <w:vAlign w:val="center"/>
          </w:tcPr>
          <w:p w14:paraId="443FAC82">
            <w:pPr>
              <w:keepNext w:val="0"/>
              <w:keepLines w:val="0"/>
              <w:widowControl/>
              <w:suppressLineNumbers w:val="0"/>
              <w:jc w:val="left"/>
              <w:textAlignment w:val="center"/>
              <w:rPr>
                <w:rFonts w:hint="eastAsia" w:ascii="仿宋_GB2312" w:hAnsi="宋体" w:eastAsia="仿宋_GB2312" w:cs="Arial"/>
                <w:kern w:val="2"/>
                <w:sz w:val="24"/>
                <w:szCs w:val="24"/>
                <w:lang w:val="en-US" w:eastAsia="zh-CN" w:bidi="ar-SA"/>
              </w:rPr>
            </w:pPr>
            <w:r>
              <w:rPr>
                <w:rFonts w:hint="eastAsia" w:ascii="仿宋_GB2312" w:hAnsi="宋体" w:eastAsia="仿宋_GB2312" w:cs="Arial"/>
                <w:kern w:val="2"/>
                <w:sz w:val="24"/>
                <w:szCs w:val="24"/>
                <w:lang w:val="en-US" w:eastAsia="zh-CN" w:bidi="ar-SA"/>
              </w:rPr>
              <w:t>精密空调</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10402BC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一、性能要求</w:t>
            </w:r>
          </w:p>
          <w:p w14:paraId="33F3B07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1、精密空调总冷量≥12.5kW，显热制冷量≥11.6kW，风量应≥3200m³/h，加热能力要求≥3.4kW。</w:t>
            </w:r>
          </w:p>
          <w:p w14:paraId="6858AE4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2、压缩机：为提高系统可靠性，空调压缩机应采用柔性涡旋式压缩机。</w:t>
            </w:r>
          </w:p>
          <w:p w14:paraId="0193784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3、加热量功能：机房精密空调应具备电加热器，为提高加热器的效率和可靠性，应采用PTC式加热器，加热量≥3kW。在风量较低或者没有风量的情况下，加热器基本上不加热，防止机组出现高温损伤并节约能耗。</w:t>
            </w:r>
          </w:p>
          <w:p w14:paraId="3844FF2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4、加湿量功能：机房精密空调机组应采用可拆洗式电极加湿器，加湿量≥3.46kg/h,。</w:t>
            </w:r>
          </w:p>
          <w:p w14:paraId="67B8385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5、膨胀阀：为快速响应制冷需求变化，精准确保制冷剂流量，必须配置节能高效电子膨胀阀，不接受热力膨胀阀。</w:t>
            </w:r>
          </w:p>
          <w:p w14:paraId="389ADAB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6、冷量输出控制方法、装置功能：所投精密空调在运行时需获取压缩机制冷量和设计风量，基于压缩机制冷量、设计风量以及焓差计算风量系数；将压缩机的需求输出转速和风量系数发送至控制器，由控制器基于需求输出转速和风量系数控制压缩机以控制冷量输出。</w:t>
            </w:r>
          </w:p>
          <w:p w14:paraId="3F45E13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lang w:eastAsia="zh-CN"/>
              </w:rPr>
            </w:pPr>
            <w:r>
              <w:rPr>
                <w:rFonts w:hint="eastAsia" w:ascii="仿宋_GB2312" w:hAnsi="宋体" w:eastAsia="仿宋_GB2312"/>
                <w:sz w:val="24"/>
              </w:rPr>
              <w:t>7、制冷剂回收装置功能：列间精密空调应采用环保型制冷剂R410A，保证制冷剂充分制冷，防止制冷剂残留在空调室外机，所投精密空调具备制冷剂回收装置</w:t>
            </w:r>
            <w:r>
              <w:rPr>
                <w:rFonts w:hint="eastAsia" w:ascii="仿宋_GB2312" w:hAnsi="宋体" w:eastAsia="仿宋_GB2312"/>
                <w:sz w:val="24"/>
                <w:lang w:eastAsia="zh-CN"/>
              </w:rPr>
              <w:t>。</w:t>
            </w:r>
          </w:p>
          <w:p w14:paraId="0F5E5ED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lang w:val="en-US" w:eastAsia="zh-CN"/>
              </w:rPr>
              <w:t>8.进、排水管内径=20mm，便于接入预埋的进、排水管路</w:t>
            </w:r>
            <w:r>
              <w:rPr>
                <w:rFonts w:hint="eastAsia" w:ascii="仿宋_GB2312" w:hAnsi="宋体" w:eastAsia="仿宋_GB2312"/>
                <w:sz w:val="24"/>
              </w:rPr>
              <w:t>。</w:t>
            </w:r>
          </w:p>
          <w:p w14:paraId="0467A14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二、安装调试要求</w:t>
            </w:r>
          </w:p>
          <w:p w14:paraId="406A4B4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1、包含机组安装调试所必需的铜管、制冷剂、电源线、控制线、机组承重支架等辅材。</w:t>
            </w:r>
          </w:p>
          <w:p w14:paraId="422A5B9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2、内机安装在37㎡左右机房，外机安装在紧邻机房的水平平台。</w:t>
            </w:r>
          </w:p>
          <w:p w14:paraId="4667434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3、清理安装区域地面（平整、无杂物），地面铺减震垫材料。</w:t>
            </w:r>
          </w:p>
          <w:p w14:paraId="7F54C25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4、安装调试和辅材计入总体费用，不另外支付。</w:t>
            </w:r>
          </w:p>
        </w:tc>
        <w:tc>
          <w:tcPr>
            <w:tcW w:w="1192" w:type="dxa"/>
            <w:tcBorders>
              <w:top w:val="single" w:color="auto" w:sz="4" w:space="0"/>
              <w:left w:val="single" w:color="auto" w:sz="4" w:space="0"/>
              <w:bottom w:val="single" w:color="auto" w:sz="4" w:space="0"/>
              <w:right w:val="single" w:color="auto" w:sz="4" w:space="0"/>
            </w:tcBorders>
            <w:vAlign w:val="center"/>
          </w:tcPr>
          <w:p w14:paraId="21497E84">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4629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55744D2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（六）业务专用终端（通用设备）</w:t>
            </w:r>
          </w:p>
        </w:tc>
      </w:tr>
      <w:tr w14:paraId="526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5524A22A">
            <w:pPr>
              <w:widowControl/>
              <w:spacing w:line="276" w:lineRule="auto"/>
              <w:jc w:val="center"/>
              <w:rPr>
                <w:rFonts w:hint="default" w:ascii="仿宋_GB2312" w:hAnsi="宋体" w:eastAsia="仿宋_GB2312" w:cs="Arial"/>
                <w:sz w:val="24"/>
                <w:lang w:val="en-US" w:eastAsia="zh-CN"/>
              </w:rPr>
            </w:pPr>
            <w:r>
              <w:rPr>
                <w:rFonts w:hint="eastAsia" w:ascii="仿宋_GB2312" w:hAnsi="宋体" w:eastAsia="仿宋_GB2312" w:cs="Arial"/>
                <w:sz w:val="24"/>
                <w:lang w:val="en-US" w:eastAsia="zh-CN"/>
              </w:rPr>
              <w:t>18</w:t>
            </w:r>
          </w:p>
        </w:tc>
        <w:tc>
          <w:tcPr>
            <w:tcW w:w="1350" w:type="dxa"/>
            <w:tcBorders>
              <w:top w:val="single" w:color="auto" w:sz="4" w:space="0"/>
              <w:left w:val="single" w:color="auto" w:sz="4" w:space="0"/>
              <w:bottom w:val="single" w:color="auto" w:sz="4" w:space="0"/>
              <w:right w:val="single" w:color="auto" w:sz="4" w:space="0"/>
            </w:tcBorders>
            <w:vAlign w:val="center"/>
          </w:tcPr>
          <w:p w14:paraId="57B8069F">
            <w:pPr>
              <w:widowControl/>
              <w:spacing w:line="360" w:lineRule="exact"/>
              <w:jc w:val="both"/>
              <w:rPr>
                <w:rFonts w:hint="eastAsia" w:ascii="仿宋_GB2312" w:hAnsi="宋体" w:eastAsia="仿宋_GB2312" w:cs="Arial"/>
                <w:sz w:val="24"/>
                <w:lang w:val="en-US" w:eastAsia="zh-CN"/>
              </w:rPr>
            </w:pP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台式</w:t>
            </w:r>
            <w:r>
              <w:rPr>
                <w:rFonts w:hint="eastAsia" w:ascii="仿宋_GB2312" w:hAnsi="仿宋_GB2312" w:eastAsia="仿宋_GB2312" w:cs="仿宋_GB2312"/>
                <w:color w:val="auto"/>
                <w:sz w:val="24"/>
                <w:szCs w:val="24"/>
                <w:highlight w:val="none"/>
              </w:rPr>
              <w:t>计算机</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3DBF93D8">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一、产品规格要求</w:t>
            </w:r>
          </w:p>
          <w:p w14:paraId="6660BF5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★（一）CPU规格</w:t>
            </w:r>
          </w:p>
          <w:p w14:paraId="43C0B70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1.CPU：≥8核8线程，主频≥2.5GHz，末级缓存≥2M，CPU内存≥双通道DDR4-2666MT/s，热设计功耗≤80W，位宽≥64位；</w:t>
            </w:r>
          </w:p>
          <w:p w14:paraId="25679C5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★（二）内存规格</w:t>
            </w:r>
          </w:p>
          <w:p w14:paraId="077F653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color w:val="auto"/>
                <w:sz w:val="24"/>
                <w:szCs w:val="24"/>
                <w:lang w:val="en-US" w:eastAsia="zh-CN"/>
              </w:rPr>
              <w:t>◆</w:t>
            </w:r>
            <w:r>
              <w:rPr>
                <w:rFonts w:hint="eastAsia" w:ascii="仿宋_GB2312" w:hAnsi="宋体" w:eastAsia="仿宋_GB2312" w:cs="Times New Roman"/>
                <w:b w:val="0"/>
                <w:bCs w:val="0"/>
                <w:kern w:val="2"/>
                <w:sz w:val="24"/>
                <w:szCs w:val="24"/>
                <w:lang w:val="en-US" w:eastAsia="zh-CN" w:bidi="ar-SA"/>
              </w:rPr>
              <w:t>1.内存配置容量：≥</w:t>
            </w:r>
            <w:r>
              <w:rPr>
                <w:rFonts w:hint="eastAsia" w:ascii="仿宋_GB2312" w:hAnsi="宋体" w:eastAsia="仿宋_GB2312" w:cs="Times New Roman"/>
                <w:b w:val="0"/>
                <w:bCs w:val="0"/>
                <w:kern w:val="2"/>
                <w:sz w:val="24"/>
                <w:szCs w:val="24"/>
                <w:u w:val="single"/>
                <w:lang w:val="en-US" w:eastAsia="zh-CN" w:bidi="ar-SA"/>
              </w:rPr>
              <w:t>16GB</w:t>
            </w:r>
            <w:r>
              <w:rPr>
                <w:rFonts w:hint="eastAsia" w:ascii="仿宋_GB2312" w:hAnsi="宋体" w:eastAsia="仿宋_GB2312" w:cs="Times New Roman"/>
                <w:b w:val="0"/>
                <w:bCs w:val="0"/>
                <w:kern w:val="2"/>
                <w:sz w:val="24"/>
                <w:szCs w:val="24"/>
                <w:lang w:val="en-US" w:eastAsia="zh-CN" w:bidi="ar-SA"/>
              </w:rPr>
              <w:t>；</w:t>
            </w:r>
          </w:p>
          <w:p w14:paraId="2FE627ED">
            <w:pPr>
              <w:keepNext w:val="0"/>
              <w:keepLines w:val="0"/>
              <w:pageBreakBefore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2.内存条配置数量(板载内存不涉及)≥1；</w:t>
            </w:r>
          </w:p>
          <w:p w14:paraId="40FCA579">
            <w:pPr>
              <w:keepNext w:val="0"/>
              <w:keepLines w:val="0"/>
              <w:pageBreakBefore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3.支持DDR4/LPDDR4/LPDDR4X及以上内存类型。</w:t>
            </w:r>
          </w:p>
          <w:p w14:paraId="185BA64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★（三）主板规格</w:t>
            </w:r>
          </w:p>
          <w:p w14:paraId="1C5EAAA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1.主板集成模块：集成资源扩展模块、计算处理模块、音频扩展模块等，主板的互联拓扑可通过处理器或交换电路实现；</w:t>
            </w:r>
          </w:p>
          <w:p w14:paraId="491318E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2.主板支持的CPU和内存情况：CPU≥8核8线程，主频≥2.7GHz，末级缓存≥2M，内存≥双通道DDR4-2666MT/s，内存条数量≥1；</w:t>
            </w:r>
          </w:p>
          <w:p w14:paraId="352C398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3.主板其他内置接口：≥SATA接口*1，≥USB接口*3，固态硬盘占用M.2接口*1，机械硬盘占用SATA接口*1；</w:t>
            </w:r>
          </w:p>
          <w:p w14:paraId="1AA4B83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4.单内存插槽最大可支持容量（板载内存不涉及）：≥8GB；</w:t>
            </w:r>
          </w:p>
          <w:p w14:paraId="058D793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5.内存插槽满配时提供的最高内存总容量：≥16GB。</w:t>
            </w:r>
          </w:p>
          <w:p w14:paraId="78EDB3E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（四）存储设备规格</w:t>
            </w:r>
          </w:p>
          <w:p w14:paraId="3F3F421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1.固态盘数量：≥1个；</w:t>
            </w:r>
          </w:p>
          <w:p w14:paraId="0367F0D8">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color w:val="auto"/>
                <w:sz w:val="24"/>
                <w:szCs w:val="24"/>
                <w:lang w:val="en-US" w:eastAsia="zh-CN"/>
              </w:rPr>
              <w:t>◆</w:t>
            </w:r>
            <w:r>
              <w:rPr>
                <w:rFonts w:hint="eastAsia" w:ascii="仿宋_GB2312" w:hAnsi="宋体" w:eastAsia="仿宋_GB2312" w:cs="Times New Roman"/>
                <w:b w:val="0"/>
                <w:bCs w:val="0"/>
                <w:kern w:val="2"/>
                <w:sz w:val="24"/>
                <w:szCs w:val="24"/>
                <w:lang w:val="en-US" w:eastAsia="zh-CN" w:bidi="ar-SA"/>
              </w:rPr>
              <w:t>2.固态存储容量：≥</w:t>
            </w:r>
            <w:r>
              <w:rPr>
                <w:rFonts w:hint="eastAsia" w:ascii="仿宋_GB2312" w:hAnsi="宋体" w:eastAsia="仿宋_GB2312" w:cs="Times New Roman"/>
                <w:b w:val="0"/>
                <w:bCs w:val="0"/>
                <w:kern w:val="2"/>
                <w:sz w:val="24"/>
                <w:szCs w:val="24"/>
                <w:u w:val="single"/>
                <w:lang w:val="en-US" w:eastAsia="zh-CN" w:bidi="ar-SA"/>
              </w:rPr>
              <w:t>256GB</w:t>
            </w:r>
            <w:r>
              <w:rPr>
                <w:rFonts w:hint="eastAsia" w:ascii="仿宋_GB2312" w:hAnsi="宋体" w:eastAsia="仿宋_GB2312" w:cs="Times New Roman"/>
                <w:b w:val="0"/>
                <w:bCs w:val="0"/>
                <w:kern w:val="2"/>
                <w:sz w:val="24"/>
                <w:szCs w:val="24"/>
                <w:lang w:val="en-US" w:eastAsia="zh-CN" w:bidi="ar-SA"/>
              </w:rPr>
              <w:t>；</w:t>
            </w:r>
          </w:p>
          <w:p w14:paraId="0DA0454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3.机械硬盘数量：≥1个；</w:t>
            </w:r>
            <w:r>
              <w:rPr>
                <w:rFonts w:hint="eastAsia" w:ascii="仿宋_GB2312" w:hAnsi="宋体" w:eastAsia="仿宋_GB2312" w:cs="Times New Roman"/>
                <w:b w:val="0"/>
                <w:bCs w:val="0"/>
                <w:kern w:val="2"/>
                <w:sz w:val="24"/>
                <w:szCs w:val="24"/>
                <w:lang w:val="en-US" w:eastAsia="zh-CN" w:bidi="ar-SA"/>
              </w:rPr>
              <w:cr/>
            </w:r>
            <w:r>
              <w:rPr>
                <w:rFonts w:hint="eastAsia" w:ascii="仿宋_GB2312" w:hAnsi="仿宋_GB2312" w:eastAsia="仿宋_GB2312" w:cs="仿宋_GB2312"/>
                <w:color w:val="auto"/>
                <w:sz w:val="24"/>
                <w:szCs w:val="24"/>
                <w:lang w:val="en-US" w:eastAsia="zh-CN"/>
              </w:rPr>
              <w:t>◆</w:t>
            </w:r>
            <w:r>
              <w:rPr>
                <w:rFonts w:hint="eastAsia" w:ascii="仿宋_GB2312" w:hAnsi="宋体" w:eastAsia="仿宋_GB2312" w:cs="Times New Roman"/>
                <w:b w:val="0"/>
                <w:bCs w:val="0"/>
                <w:kern w:val="2"/>
                <w:sz w:val="24"/>
                <w:szCs w:val="24"/>
                <w:lang w:val="en-US" w:eastAsia="zh-CN" w:bidi="ar-SA"/>
              </w:rPr>
              <w:t>4.机械硬盘总容量：≥</w:t>
            </w:r>
            <w:r>
              <w:rPr>
                <w:rFonts w:hint="eastAsia" w:ascii="仿宋_GB2312" w:hAnsi="宋体" w:eastAsia="仿宋_GB2312" w:cs="Times New Roman"/>
                <w:b w:val="0"/>
                <w:bCs w:val="0"/>
                <w:kern w:val="2"/>
                <w:sz w:val="24"/>
                <w:szCs w:val="24"/>
                <w:u w:val="single"/>
                <w:lang w:val="en-US" w:eastAsia="zh-CN" w:bidi="ar-SA"/>
              </w:rPr>
              <w:t>1TB</w:t>
            </w:r>
            <w:r>
              <w:rPr>
                <w:rFonts w:hint="eastAsia" w:ascii="仿宋_GB2312" w:hAnsi="宋体" w:eastAsia="仿宋_GB2312" w:cs="Times New Roman"/>
                <w:b w:val="0"/>
                <w:bCs w:val="0"/>
                <w:kern w:val="2"/>
                <w:sz w:val="24"/>
                <w:szCs w:val="24"/>
                <w:lang w:val="en-US" w:eastAsia="zh-CN" w:bidi="ar-SA"/>
              </w:rPr>
              <w:t>；</w:t>
            </w:r>
          </w:p>
          <w:p w14:paraId="4284DA9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5.机械硬盘转速：≥5400rpm；</w:t>
            </w:r>
          </w:p>
          <w:p w14:paraId="2885CB0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6.机械硬盘形态：≥2.5英寸；</w:t>
            </w:r>
          </w:p>
          <w:p w14:paraId="2F7DB0D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7.固态存储形态：采用插卡或板载等形态，可选用符合M.2或2.5寸SATA或mSATA等标准的插卡形态；</w:t>
            </w:r>
          </w:p>
          <w:p w14:paraId="1C05706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8.存储设备其他参数要求：a)固态盘应符合SJ/T11654相关规定；b)机械硬盘准备时间应不大于30s；侧面固定螺丝孔数量可为4孔或6孔；工作状态环境温度应满足5℃-55℃；其它参数应符合GB/T12628相关规定。</w:t>
            </w:r>
          </w:p>
          <w:p w14:paraId="76AF38A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★（五）显卡规格</w:t>
            </w:r>
          </w:p>
          <w:p w14:paraId="5B5B74A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1.显卡类型：独立显卡；</w:t>
            </w:r>
          </w:p>
          <w:p w14:paraId="060A4E96">
            <w:pPr>
              <w:pStyle w:val="837"/>
              <w:keepNext w:val="0"/>
              <w:keepLines w:val="0"/>
              <w:pageBreakBefore w:val="0"/>
              <w:kinsoku w:val="0"/>
              <w:wordWrap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2.独立显卡显存类型：显存类型应为DDR3/DDR4/GDDR5/GDDR6/LPDDR4；</w:t>
            </w:r>
          </w:p>
          <w:p w14:paraId="7DEC54D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3.独立显卡显存位宽：显存位宽≥16位；</w:t>
            </w:r>
          </w:p>
          <w:p w14:paraId="7235CC7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color w:val="auto"/>
                <w:sz w:val="24"/>
                <w:szCs w:val="24"/>
                <w:lang w:val="en-US" w:eastAsia="zh-CN"/>
              </w:rPr>
              <w:t>◆</w:t>
            </w:r>
            <w:r>
              <w:rPr>
                <w:rFonts w:hint="eastAsia" w:ascii="仿宋_GB2312" w:hAnsi="宋体" w:eastAsia="仿宋_GB2312" w:cs="Times New Roman"/>
                <w:b w:val="0"/>
                <w:bCs w:val="0"/>
                <w:kern w:val="2"/>
                <w:sz w:val="24"/>
                <w:szCs w:val="24"/>
                <w:lang w:val="en-US" w:eastAsia="zh-CN" w:bidi="ar-SA"/>
              </w:rPr>
              <w:t>4.独立显卡显存容量：显存容量≥</w:t>
            </w:r>
            <w:r>
              <w:rPr>
                <w:rFonts w:hint="eastAsia" w:ascii="仿宋_GB2312" w:hAnsi="宋体" w:eastAsia="仿宋_GB2312" w:cs="Times New Roman"/>
                <w:b w:val="0"/>
                <w:bCs w:val="0"/>
                <w:kern w:val="2"/>
                <w:sz w:val="24"/>
                <w:szCs w:val="24"/>
                <w:u w:val="single"/>
                <w:lang w:val="en-US" w:eastAsia="zh-CN" w:bidi="ar-SA"/>
              </w:rPr>
              <w:t>2GB</w:t>
            </w:r>
            <w:r>
              <w:rPr>
                <w:rFonts w:hint="eastAsia" w:ascii="仿宋_GB2312" w:hAnsi="宋体" w:eastAsia="仿宋_GB2312" w:cs="Times New Roman"/>
                <w:b w:val="0"/>
                <w:bCs w:val="0"/>
                <w:kern w:val="2"/>
                <w:sz w:val="24"/>
                <w:szCs w:val="24"/>
                <w:lang w:val="en-US" w:eastAsia="zh-CN" w:bidi="ar-SA"/>
              </w:rPr>
              <w:t>。</w:t>
            </w:r>
          </w:p>
          <w:p w14:paraId="7AB5EAD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★（六）显示设备规格</w:t>
            </w:r>
          </w:p>
          <w:p w14:paraId="38D7F482">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1.显示屏屏占比：≥80%；</w:t>
            </w:r>
          </w:p>
          <w:p w14:paraId="1D7AC441">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2.显示屏分辨率：≥1920x1080；</w:t>
            </w:r>
          </w:p>
          <w:p w14:paraId="4914A020">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3.显示屏尺寸：≥23英寸；</w:t>
            </w:r>
          </w:p>
          <w:p w14:paraId="6CF3E08E">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4.显示屏屏幕比例：16:9/3:2/21:9/16:10等；</w:t>
            </w:r>
            <w:r>
              <w:rPr>
                <w:rFonts w:hint="eastAsia" w:ascii="仿宋_GB2312" w:hAnsi="宋体" w:eastAsia="仿宋_GB2312" w:cs="Times New Roman"/>
                <w:b w:val="0"/>
                <w:bCs w:val="0"/>
                <w:kern w:val="2"/>
                <w:sz w:val="24"/>
                <w:szCs w:val="24"/>
                <w:lang w:val="en-US" w:eastAsia="zh-CN" w:bidi="ar-SA"/>
              </w:rPr>
              <w:cr/>
            </w:r>
            <w:r>
              <w:rPr>
                <w:rFonts w:hint="eastAsia" w:ascii="仿宋_GB2312" w:hAnsi="宋体" w:eastAsia="仿宋_GB2312" w:cs="Times New Roman"/>
                <w:b w:val="0"/>
                <w:bCs w:val="0"/>
                <w:kern w:val="2"/>
                <w:sz w:val="24"/>
                <w:szCs w:val="24"/>
                <w:lang w:val="en-US" w:eastAsia="zh-CN" w:bidi="ar-SA"/>
              </w:rPr>
              <w:t>5.显示器外观颜色：黑色商务色系；</w:t>
            </w:r>
          </w:p>
          <w:p w14:paraId="218BAEA0">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6.显示屏防蓝光：支持防蓝光模式，蓝光加权辐射亮度比应≤0.0012W/(·cd·sr)（瓦每坎特拉每球面度）；</w:t>
            </w:r>
          </w:p>
          <w:p w14:paraId="1C4DBD7A">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7.显示屏低频闪：显示屏应支持低频闪≤-35dB；</w:t>
            </w:r>
          </w:p>
          <w:p w14:paraId="0F921B0D">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8.显示屏防炫目：显示屏镜面反射率≤10%；</w:t>
            </w:r>
          </w:p>
          <w:p w14:paraId="42ED9F64">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9.显示器需配置HDMI线一条。</w:t>
            </w:r>
          </w:p>
          <w:p w14:paraId="5B7F8E2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★（七）外设规格</w:t>
            </w:r>
          </w:p>
          <w:p w14:paraId="5852B20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1.鼠标数量：≥1个；</w:t>
            </w:r>
          </w:p>
          <w:p w14:paraId="62DB1B6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2.键盘数量：≥1个；</w:t>
            </w:r>
          </w:p>
          <w:p w14:paraId="0D07E164">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3.键盘按键数目：≥61键；</w:t>
            </w:r>
          </w:p>
          <w:p w14:paraId="1DD50B2B">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4.键盘连接方式：有线；</w:t>
            </w:r>
          </w:p>
          <w:p w14:paraId="7BB87D61">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5.键盘键程：2.3mm-4.0mm；</w:t>
            </w:r>
          </w:p>
          <w:p w14:paraId="0CC0D913">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6.键盘按键压力：按键压力应在0.54N±0.14N；</w:t>
            </w:r>
          </w:p>
          <w:p w14:paraId="086D8E61">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7.有线键盘连接线：≥1.5米；</w:t>
            </w:r>
          </w:p>
          <w:p w14:paraId="15187396">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8.键盘颜色：黑色；</w:t>
            </w:r>
          </w:p>
          <w:p w14:paraId="238FBF54">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9.鼠标连接方式：有线；</w:t>
            </w:r>
          </w:p>
          <w:p w14:paraId="1315728D">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10.有线鼠标连接线：≥1.5米；</w:t>
            </w:r>
          </w:p>
          <w:p w14:paraId="262E75FB">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11.鼠标DPI分辨率：800-1600；</w:t>
            </w:r>
          </w:p>
          <w:p w14:paraId="37D6633F">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12.鼠标颜色：黑色；</w:t>
            </w:r>
          </w:p>
          <w:p w14:paraId="63EACF41">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13.鼠标其他要求：其它参数应符合GB/T26245的相关规定;</w:t>
            </w:r>
          </w:p>
          <w:p w14:paraId="4BBD3F4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14.光驱数量：≥1个；内置或外置DVD光驱。</w:t>
            </w:r>
          </w:p>
          <w:p w14:paraId="2B3B473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★（八）网络设备规格</w:t>
            </w:r>
          </w:p>
          <w:p w14:paraId="3B9D980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有线网卡数量：≥1。</w:t>
            </w:r>
          </w:p>
          <w:p w14:paraId="759615A8">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★（九）外部接口规格</w:t>
            </w:r>
          </w:p>
          <w:p w14:paraId="4F61658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1.USB接口数量：≥10个，至少包含2个USB3.0及以上标准接口；</w:t>
            </w:r>
          </w:p>
          <w:p w14:paraId="12B195D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2.视频接口数量：≥1；</w:t>
            </w:r>
          </w:p>
          <w:p w14:paraId="2777C4D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3.音频接口数量：≥1。</w:t>
            </w:r>
          </w:p>
          <w:p w14:paraId="26D3C65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★（十）整机基础规格</w:t>
            </w:r>
          </w:p>
          <w:p w14:paraId="04F0B27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整机外观：a)产品表面不应有凹痕、划伤、裂缝、变形和污染等。表面涂层均匀，不应起泡、龟裂、脱落和磨损，金属零部件无锈蚀及其它机械损伤；b)产品表面说明功能的文字、符号、标志，应清晰、端正、牢固；</w:t>
            </w:r>
          </w:p>
          <w:p w14:paraId="4E0EF1D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2.状态指示灯：在产品显著位置提供状态指示功能；</w:t>
            </w:r>
          </w:p>
          <w:p w14:paraId="6DC9016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整机结构：a)机箱应符合GB/T4208、GB/T26246的相关规定；b)产品内部结构应符合通用部件的安装需求；c)所有输入输出接口应符合相关国家或行业标准；d)产品零部件应紧固无松动，可插拔部件应可靠连接，开关、按钮和其它控制部件应灵活可靠，布局应方便使用；e)所有I/O连接器及需插接线缆的部位应预留采购人操作空间，方便插拔解锁与插拔线缆；f)可插拔板卡插槽部位应预留安装、拆卸或更换板卡空间；g)拆装可能接触到的金属剪口或金属尖角部位应做防划伤处理，以保证安全；h)整机内部走线应规整，固线结构和位置要合理可靠并做防割线处理，需便于理线和插拔操作，走线应不影响系统各主要部件组装和拆卸；i)如需通过孔走线，过线孔应做防割线处理；j)各插头位置和插拔方向应合理，应做到插拔无障碍设计，具备防呆设计，有效避免误操作；k)各主要部件拆装无障碍，使用常规工具拆装，无特殊拆装工具需求；l)各主要部件拆装步骤要少，各自拆装需避免相互干扰；m)对于整机或零部件外表面为高亮面的，应粘贴保护膜，保护膜需粘贴牢固，运输、组装等过程不易脱落，撕下无残留；n)其它要求应符合GB/T9813.1的相关规定；</w:t>
            </w:r>
          </w:p>
          <w:p w14:paraId="2C17DBB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4.机箱防护要求：机箱应符合GB/T4208中IP20防护要求；</w:t>
            </w:r>
          </w:p>
          <w:p w14:paraId="5CD4A1B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5.整机噪音：产品工作在空闲状态下，产品的声功率级应不超过4.5Bel；</w:t>
            </w:r>
          </w:p>
          <w:p w14:paraId="08B82A8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整机散热：在环境温度25℃及处理器满载情况下，产品表面温度应符合如下要求：a)出风口在机箱后面板情况下，出风口温度不高于55℃；b)可触及面温度不高于45℃；c)显示器表面温度：显示屏不高于38℃，显示屏上下灯带位置温度（如涉及）不高于40℃，出风口温度不高于45℃；</w:t>
            </w:r>
          </w:p>
          <w:p w14:paraId="7204477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7.整机能效限定值：产品能效限定值应达到GB28380-2012标准中能效等级2级及以上；</w:t>
            </w:r>
          </w:p>
          <w:p w14:paraId="05B873A2">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8.机身材质：金属等；</w:t>
            </w:r>
          </w:p>
          <w:p w14:paraId="4220FAA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9.机身颜色：黑色商务系；</w:t>
            </w:r>
          </w:p>
          <w:p w14:paraId="3E38188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10.机箱尺寸容量：机箱体积应不大于30L。</w:t>
            </w:r>
          </w:p>
          <w:p w14:paraId="27FF2E4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二、产品性能要求</w:t>
            </w:r>
          </w:p>
          <w:p w14:paraId="096372B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★（一）CPU性能</w:t>
            </w:r>
          </w:p>
          <w:p w14:paraId="16C4F81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1.CPU物理核数：≥8；</w:t>
            </w:r>
          </w:p>
          <w:p w14:paraId="3B5FED6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2.CPU主频：≥2.5GHz；</w:t>
            </w:r>
          </w:p>
          <w:p w14:paraId="14D7298E">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3.CPU末级缓存容量≥2MB；</w:t>
            </w:r>
          </w:p>
          <w:p w14:paraId="4D1BE924">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4.CPU支持的内存最高速率≥2666MT/s。</w:t>
            </w:r>
          </w:p>
          <w:p w14:paraId="0E6F8B6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★（二）内存性能</w:t>
            </w:r>
          </w:p>
          <w:p w14:paraId="77290F4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内存读写速率：≥2666MT/s。</w:t>
            </w:r>
          </w:p>
          <w:p w14:paraId="708745A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★（三）显卡性能</w:t>
            </w:r>
          </w:p>
          <w:p w14:paraId="161F026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1.显示分辨率：≥1920*1080；</w:t>
            </w:r>
          </w:p>
          <w:p w14:paraId="5EEF36A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2.显卡显示芯片核心频率：≥300MHz；</w:t>
            </w:r>
          </w:p>
          <w:p w14:paraId="47D15A9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3.显存等效频率：≥1000MT/s；</w:t>
            </w:r>
          </w:p>
          <w:p w14:paraId="58001B6B">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4.显卡可支持多屏同时显示数量：显卡应支持2块屏幕同时显示，分辨率应不低于1920×1080。</w:t>
            </w:r>
          </w:p>
          <w:p w14:paraId="0344D26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★（四）显示设备性能</w:t>
            </w:r>
          </w:p>
          <w:p w14:paraId="484FCEA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1.显示屏刷新率：≥75Hz；</w:t>
            </w:r>
          </w:p>
          <w:p w14:paraId="1EB6BB4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2.显示屏位深：≥8位；</w:t>
            </w:r>
          </w:p>
          <w:p w14:paraId="5814B22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3.显示屏色域：≥99%sRGB；</w:t>
            </w:r>
          </w:p>
          <w:p w14:paraId="3FE586E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4.显示屏色准：△E≤4；</w:t>
            </w:r>
          </w:p>
          <w:p w14:paraId="394E7FB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5.显示屏响应时间：≤8ms；</w:t>
            </w:r>
          </w:p>
          <w:p w14:paraId="13AE142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6.显示屏亮度：≥250尼特；</w:t>
            </w:r>
          </w:p>
          <w:p w14:paraId="022B60E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7.显示屏亮度一致性：≥70%；</w:t>
            </w:r>
          </w:p>
          <w:p w14:paraId="7906425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8.显示屏对比度：≥500：1；</w:t>
            </w:r>
          </w:p>
          <w:p w14:paraId="38A79741">
            <w:pPr>
              <w:pStyle w:val="837"/>
              <w:keepNext w:val="0"/>
              <w:keepLines w:val="0"/>
              <w:pageBreakBefore w:val="0"/>
              <w:kinsoku w:val="0"/>
              <w:overflowPunct w:val="0"/>
              <w:topLinePunct w:val="0"/>
              <w:bidi w:val="0"/>
              <w:snapToGrid/>
              <w:spacing w:before="1" w:line="400" w:lineRule="exact"/>
              <w:textAlignment w:val="auto"/>
              <w:rPr>
                <w:rFonts w:hint="default"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9.显示屏其他参数：其它参数应符合SJ/T11292的相关规定。</w:t>
            </w:r>
          </w:p>
          <w:p w14:paraId="6DB7DDB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★（五）网络设备性能</w:t>
            </w:r>
          </w:p>
          <w:p w14:paraId="2F70FE86">
            <w:pPr>
              <w:pStyle w:val="837"/>
              <w:keepNext w:val="0"/>
              <w:keepLines w:val="0"/>
              <w:pageBreakBefore w:val="0"/>
              <w:kinsoku w:val="0"/>
              <w:wordWrap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有线网卡速率：最高速率应不低于1000Mbps，应支持10Mbps、100Mbps、1000Mbps速率自适应。</w:t>
            </w:r>
          </w:p>
          <w:p w14:paraId="1104A8F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三、产品功能要求</w:t>
            </w:r>
          </w:p>
          <w:p w14:paraId="0CFC514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★（一）主板功能</w:t>
            </w:r>
          </w:p>
          <w:p w14:paraId="1D96D03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1.内存扩展接口(板载内存不涉及)：≥2个；</w:t>
            </w:r>
          </w:p>
          <w:p w14:paraId="1ADD9BE9">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2.主板USB瞬间过流保护：支持有瞬间过流保护功能；</w:t>
            </w:r>
          </w:p>
          <w:p w14:paraId="36FF45BD">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3.主板防静电保护：支持防静电保护功能；</w:t>
            </w:r>
          </w:p>
          <w:p w14:paraId="5253B77F">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6255741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★（二）显卡功能</w:t>
            </w:r>
          </w:p>
          <w:p w14:paraId="372C121C">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显卡外接显示接口：至少支持VGA、HDMI、DVI、DP、Type-C中1种显示接口，并与显示器接口相匹配。</w:t>
            </w:r>
          </w:p>
          <w:p w14:paraId="4295ACF8">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★（三）显示设备功能</w:t>
            </w:r>
          </w:p>
          <w:p w14:paraId="4141484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1.显示器接口：显示器应与显卡外接显示接口匹配；</w:t>
            </w:r>
          </w:p>
          <w:p w14:paraId="01F1F4E6">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2.显示器支架：显示器应提供显示器支架，根据采购人需求支持屏幕旋转、升降等；</w:t>
            </w:r>
          </w:p>
          <w:p w14:paraId="6ABA084B">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3.显示器参数调节：a)提供OSD选单按钮用于调节色彩、模式等；b)支持色温、亮度、对比度调节。</w:t>
            </w:r>
          </w:p>
          <w:p w14:paraId="3A15F63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（四）光驱功能</w:t>
            </w:r>
          </w:p>
          <w:p w14:paraId="6C7550C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光驱应支持只读、刻录等类型；最大读取速度CD不低于24×150KB/s；最大读取速度DVD不低于8×358KB/s；最大刻录速度CD不低于24×150KB/s；最大刻录速度DVD不低于6×1358KB/s；兼容光盘类型包含只读光盘、可读写光盘、可擦写光盘等。</w:t>
            </w:r>
          </w:p>
          <w:p w14:paraId="4598E8E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★（五）存储功能</w:t>
            </w:r>
          </w:p>
          <w:p w14:paraId="2CEC8972">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通过SATA固态存储/PCIe固态存储/UFS固态存储/SATA硬磁盘等存储部件提供存储功能。</w:t>
            </w:r>
          </w:p>
          <w:p w14:paraId="3F2F3BD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★（六）网络设备功能</w:t>
            </w:r>
          </w:p>
          <w:p w14:paraId="0AD7A168">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1.网络功能：a)支持网络连接、网络开启/关闭功能；b)支持访问网络和数据交换功能；</w:t>
            </w:r>
          </w:p>
          <w:p w14:paraId="008F6635">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2.数据传输：支持数据传输能力，并提供数据流量和异常日志记录功能；</w:t>
            </w:r>
          </w:p>
          <w:p w14:paraId="067B881D">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3.有线网卡接口类型：支持RJ45接口；</w:t>
            </w:r>
          </w:p>
          <w:p w14:paraId="18D3C190">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4.网络设备拆装：网络设备支持物理拆装，包括无线网卡和蓝牙模块等。</w:t>
            </w:r>
          </w:p>
          <w:p w14:paraId="4986EFF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★（七）外部接口功能</w:t>
            </w:r>
          </w:p>
          <w:p w14:paraId="2D39BF79">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1.音频接口类型：支持3.5mm孔径3段式或4段式接口；</w:t>
            </w:r>
          </w:p>
          <w:p w14:paraId="5E8C1B2A">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2.视频接口类型：至少支持VGA、HDMI、DVI、DP、Type-C中1种显示接口；</w:t>
            </w:r>
          </w:p>
          <w:p w14:paraId="73CC0482">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3.HDMI、DP、Type-C显示接口要求：若提供HDMI或DP或Type-C作为显示接口，应支持音频和视频同步输出。</w:t>
            </w:r>
          </w:p>
          <w:p w14:paraId="1BF5518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★（八）电源功能</w:t>
            </w:r>
          </w:p>
          <w:p w14:paraId="23F1A5E1">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电源线适配能力：电源适配器电线组件应符合GB/T15934的要求，可拆线的插头和连接器可以不做要求。</w:t>
            </w:r>
          </w:p>
          <w:p w14:paraId="0F3EEA72">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★（九）操作系统及软件功能</w:t>
            </w:r>
          </w:p>
          <w:p w14:paraId="410216CF">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1.中文信息处理要求：符合GB18030的相关规定；</w:t>
            </w:r>
          </w:p>
          <w:p w14:paraId="3EF6865D">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2.操作系统备份及还原功能：支持操作系统备份及还原功能；</w:t>
            </w:r>
          </w:p>
          <w:p w14:paraId="2CA67DCB">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3.固件备份还原能力：支持备份及还原固件的功能；</w:t>
            </w:r>
          </w:p>
          <w:p w14:paraId="535E7D11">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4.操作系统及驱动升级：支持通过网络、闪存盘等方式对操作系统、驱动进行升级；</w:t>
            </w:r>
          </w:p>
          <w:p w14:paraId="6DFA2C27">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5.固件升级：支持通过网络、闪存盘等方式对固件进行升级；</w:t>
            </w:r>
          </w:p>
          <w:p w14:paraId="4FC76132">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6.BIOS支持关闭通讯接口：支持BIOS关闭以太网及USB接口功能；</w:t>
            </w:r>
          </w:p>
          <w:p w14:paraId="481D7553">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7.固件查看信息：支持查看固件版本、内存信息、主板信息、处理器信息和系统时间信息等功能；</w:t>
            </w:r>
          </w:p>
          <w:p w14:paraId="2509AFEE">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8.固件设置启动顺序：支持设置启动顺序功能，并按照设置的启动顺序启动；</w:t>
            </w:r>
          </w:p>
          <w:p w14:paraId="52826D44">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9.固件设置口令：支持设置口令、修改口令、验证口令功能；</w:t>
            </w:r>
          </w:p>
          <w:p w14:paraId="68CE2E32">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10.固件设置网络引导：支持网络引导启动和关闭功能。</w:t>
            </w:r>
          </w:p>
          <w:p w14:paraId="195AA9E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★四、存储设备可靠性要求</w:t>
            </w:r>
          </w:p>
          <w:p w14:paraId="0514D6D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1.固态存储寿命：TBW≥80TB（条件：256GB硬盘容量）；</w:t>
            </w:r>
          </w:p>
          <w:p w14:paraId="7DA98B42">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2.机械硬盘寿命：通电时间≥5万小时。</w:t>
            </w:r>
          </w:p>
          <w:p w14:paraId="5D6C0B82">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★五、显示设备可靠性要求</w:t>
            </w:r>
          </w:p>
          <w:p w14:paraId="639C3002">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显示屏屏幕失效点：符合GB/T9813.2的要求。</w:t>
            </w:r>
          </w:p>
          <w:p w14:paraId="3F6AF20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★六、外设可靠性要求</w:t>
            </w:r>
          </w:p>
          <w:p w14:paraId="1F237AD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1.键盘按键寿命：≥1000万次；</w:t>
            </w:r>
          </w:p>
          <w:p w14:paraId="5112BD6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2.鼠标按键寿命：≥500万次；</w:t>
            </w:r>
          </w:p>
          <w:p w14:paraId="1290DC9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3.键盘鼠标线材寿命：键盘鼠标所用线材经±60°弯折不低于3000次，功能、外观完好；</w:t>
            </w:r>
          </w:p>
          <w:p w14:paraId="7B2EDB3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4.风扇寿命：≥4万小时。</w:t>
            </w:r>
          </w:p>
          <w:p w14:paraId="239CB3F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★七、整机可靠性要求</w:t>
            </w:r>
          </w:p>
          <w:p w14:paraId="687C523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1.电磁兼容性要求的抗扰度：符合GB/T9254.2的规定；</w:t>
            </w:r>
          </w:p>
          <w:p w14:paraId="4697A2F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2.环境条件要求的气候环境适应性：符合GB/T9813.1中规定；</w:t>
            </w:r>
          </w:p>
          <w:p w14:paraId="590E484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3.环境条件要求的振动适应性：符合GB/T9813.1中规定；</w:t>
            </w:r>
          </w:p>
          <w:p w14:paraId="7895D6B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4.环境条件要求的冲击适应性：符合GB/T9813.1中规定；</w:t>
            </w:r>
          </w:p>
          <w:p w14:paraId="6ED725E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5.环境条件要求的碰撞适应性：符合GB/T9813.1中规定；</w:t>
            </w:r>
          </w:p>
          <w:p w14:paraId="4619AB4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6.环境条件要求的运输包装件跌落适应性：符合GB/T9813.1中规定；</w:t>
            </w:r>
          </w:p>
          <w:p w14:paraId="198B6BC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7.MTBF测试：MTBF(m1)≥3万小时。</w:t>
            </w:r>
          </w:p>
          <w:p w14:paraId="5C52E01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★八、兼容要求</w:t>
            </w:r>
          </w:p>
          <w:p w14:paraId="0F25696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1.常用软件兼容：支持流式软件、版式软件、浏览器、邮件采购人端、解压软件、多媒体、图形图像处理等常用软件；</w:t>
            </w:r>
          </w:p>
          <w:p w14:paraId="4808DED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2.数据库兼容：兼容3个及以上厂商的数据库产品；</w:t>
            </w:r>
          </w:p>
          <w:p w14:paraId="429FC62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3.中间件兼容：兼容3个及以上厂商中间件产品；</w:t>
            </w:r>
          </w:p>
          <w:p w14:paraId="0D2305A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4.平台软件兼容：兼容3个及以上厂商云计算及大数据平台。</w:t>
            </w:r>
            <w:r>
              <w:rPr>
                <w:rFonts w:hint="eastAsia" w:ascii="仿宋_GB2312" w:hAnsi="宋体" w:eastAsia="仿宋_GB2312" w:cs="Times New Roman"/>
                <w:b w:val="0"/>
                <w:bCs w:val="0"/>
                <w:kern w:val="2"/>
                <w:sz w:val="24"/>
                <w:szCs w:val="24"/>
                <w:lang w:val="en-US" w:eastAsia="zh-CN" w:bidi="ar-SA"/>
              </w:rPr>
              <w:cr/>
            </w:r>
            <w:r>
              <w:rPr>
                <w:rFonts w:hint="eastAsia" w:ascii="仿宋_GB2312" w:hAnsi="宋体" w:eastAsia="仿宋_GB2312" w:cs="Times New Roman"/>
                <w:b/>
                <w:bCs/>
                <w:kern w:val="2"/>
                <w:sz w:val="24"/>
                <w:szCs w:val="24"/>
                <w:lang w:val="en-US" w:eastAsia="zh-CN" w:bidi="ar-SA"/>
              </w:rPr>
              <w:t>★九、包装及运输要求</w:t>
            </w:r>
          </w:p>
          <w:p w14:paraId="0C778FC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1.标志、包装、运输和贮存：符合GB/T9813.1和商品包装政府采购需求标准的相关规定。</w:t>
            </w:r>
          </w:p>
          <w:p w14:paraId="38144E5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★十、服务要求</w:t>
            </w:r>
          </w:p>
          <w:p w14:paraId="457B86E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配置检查工具：供应商提供自检测试工具；</w:t>
            </w:r>
          </w:p>
          <w:p w14:paraId="7AD27C5B">
            <w:pPr>
              <w:pStyle w:val="837"/>
              <w:keepNext w:val="0"/>
              <w:keepLines w:val="0"/>
              <w:pageBreakBefore w:val="0"/>
              <w:kinsoku w:val="0"/>
              <w:overflowPunct w:val="0"/>
              <w:topLinePunct w:val="0"/>
              <w:bidi w:val="0"/>
              <w:snapToGrid/>
              <w:spacing w:line="400" w:lineRule="exact"/>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服务响应：a)供应商提供电话、电子邮件、远程连接等多种形式服务；b)供应商提供同城4h、异地12h技术响应服务，2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74F135D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3.服务周期：a)设备停产后应继续提供质量保障服务（含备品备件），服务终止时间与最后一批设备交付时间间隔不低于6年；b)产品停止服务时间应提前1年告知；c)应明确产品发布日期；</w:t>
            </w:r>
          </w:p>
          <w:p w14:paraId="37A4EAA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预装操作系统：预装符合桌面操作系统政府采购需求标准的正版操作系统；预装的操作系统符合《操作系统政府采购需求标准》中加*指标要求（财政部工业和信息化部关于印发《操作系统政府采购需求标准（2023年版）》的通知）；</w:t>
            </w:r>
          </w:p>
          <w:p w14:paraId="2D3FCC4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培训服务：供应商提供培训材料、产品手册、培训视频等培训相关内容；</w:t>
            </w:r>
          </w:p>
          <w:p w14:paraId="0618086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典型问题解决手册：供应商提供典型问题解决说明文档或视频；</w:t>
            </w:r>
          </w:p>
          <w:p w14:paraId="0969F7E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7.</w:t>
            </w:r>
            <w:r>
              <w:rPr>
                <w:rFonts w:hint="eastAsia" w:ascii="仿宋_GB2312" w:hAnsi="宋体" w:eastAsia="仿宋_GB2312" w:cs="Times New Roman"/>
                <w:b w:val="0"/>
                <w:bCs w:val="0"/>
                <w:kern w:val="2"/>
                <w:sz w:val="24"/>
                <w:szCs w:val="24"/>
                <w:lang w:val="en-US" w:eastAsia="zh-CN" w:bidi="ar-SA"/>
              </w:rPr>
              <w:t>厂家升级软件与扩容服务：供应商提供上门升级部件/软件与扩容的增值服务；</w:t>
            </w:r>
          </w:p>
          <w:p w14:paraId="6D11EF98">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8.</w:t>
            </w:r>
            <w:r>
              <w:rPr>
                <w:rFonts w:hint="eastAsia" w:ascii="仿宋_GB2312" w:hAnsi="宋体" w:eastAsia="仿宋_GB2312" w:cs="Times New Roman"/>
                <w:b w:val="0"/>
                <w:bCs w:val="0"/>
                <w:kern w:val="2"/>
                <w:sz w:val="24"/>
                <w:szCs w:val="24"/>
                <w:lang w:val="en-US" w:eastAsia="zh-CN" w:bidi="ar-SA"/>
              </w:rPr>
              <w:t>整机质量服务要求：免费服务周期（含换件和维修）应不小于3年；</w:t>
            </w:r>
          </w:p>
          <w:p w14:paraId="71F9FB42">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9.</w:t>
            </w:r>
            <w:r>
              <w:rPr>
                <w:rFonts w:hint="eastAsia" w:ascii="仿宋_GB2312" w:hAnsi="宋体" w:eastAsia="仿宋_GB2312" w:cs="Times New Roman"/>
                <w:b w:val="0"/>
                <w:bCs w:val="0"/>
                <w:kern w:val="2"/>
                <w:sz w:val="24"/>
                <w:szCs w:val="24"/>
                <w:lang w:val="en-US" w:eastAsia="zh-CN" w:bidi="ar-SA"/>
              </w:rPr>
              <w:t>合格证书要求：供应商提供产品合格证；</w:t>
            </w:r>
          </w:p>
          <w:p w14:paraId="34CC50E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10.</w:t>
            </w:r>
            <w:r>
              <w:rPr>
                <w:rFonts w:hint="eastAsia" w:ascii="仿宋_GB2312" w:hAnsi="宋体" w:eastAsia="仿宋_GB2312" w:cs="Times New Roman"/>
                <w:b w:val="0"/>
                <w:bCs w:val="0"/>
                <w:kern w:val="2"/>
                <w:sz w:val="24"/>
                <w:szCs w:val="24"/>
                <w:lang w:val="en-US" w:eastAsia="zh-CN" w:bidi="ar-SA"/>
              </w:rPr>
              <w:t>开箱组装/使用指导要求：供应商提供开箱组装/使用指导；</w:t>
            </w:r>
          </w:p>
          <w:p w14:paraId="1AD9483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11.</w:t>
            </w:r>
            <w:r>
              <w:rPr>
                <w:rFonts w:hint="eastAsia" w:ascii="仿宋_GB2312" w:hAnsi="宋体" w:eastAsia="仿宋_GB2312" w:cs="Times New Roman"/>
                <w:b w:val="0"/>
                <w:bCs w:val="0"/>
                <w:kern w:val="2"/>
                <w:sz w:val="24"/>
                <w:szCs w:val="24"/>
                <w:lang w:val="en-US" w:eastAsia="zh-CN" w:bidi="ar-SA"/>
              </w:rPr>
              <w:t>驱动下载服务要求：供应商提供驱动光盘或下载方式；</w:t>
            </w:r>
          </w:p>
          <w:p w14:paraId="11FAB2A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12.</w:t>
            </w:r>
            <w:r>
              <w:rPr>
                <w:rFonts w:hint="eastAsia" w:ascii="仿宋_GB2312" w:hAnsi="宋体" w:eastAsia="仿宋_GB2312" w:cs="Times New Roman"/>
                <w:b w:val="0"/>
                <w:bCs w:val="0"/>
                <w:kern w:val="2"/>
                <w:sz w:val="24"/>
                <w:szCs w:val="24"/>
                <w:lang w:val="en-US" w:eastAsia="zh-CN" w:bidi="ar-SA"/>
              </w:rPr>
              <w:t>兼容适配软件下载服务要求：供应商提供兼容适配软件下载渠道（光盘、网站）。</w:t>
            </w:r>
          </w:p>
          <w:p w14:paraId="6336C63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13.</w:t>
            </w:r>
            <w:r>
              <w:rPr>
                <w:rFonts w:hint="eastAsia" w:ascii="仿宋_GB2312" w:hAnsi="宋体" w:eastAsia="仿宋_GB2312" w:cs="Times New Roman"/>
                <w:b w:val="0"/>
                <w:bCs w:val="0"/>
                <w:kern w:val="2"/>
                <w:sz w:val="24"/>
                <w:szCs w:val="24"/>
                <w:lang w:val="en-US" w:eastAsia="zh-CN" w:bidi="ar-SA"/>
              </w:rPr>
              <w:t>配置基于BIOS的一键还原功能，满足操作系统崩溃下的系统恢复；（1）主要功能有操作系统出厂备份、一键备份、一键还原；全盘备份、全盘还原；分区备份、分区还原及备份文件管理功能。（2）支持BIOS和OS双路径启动。开机F3热键BIOS级启动，支持在用户操作系统损坏的情况下，启动恢复备份的系统来恢复系统。</w:t>
            </w:r>
          </w:p>
          <w:p w14:paraId="190BDB5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14.</w:t>
            </w:r>
            <w:r>
              <w:rPr>
                <w:rFonts w:hint="eastAsia" w:ascii="仿宋_GB2312" w:hAnsi="宋体" w:eastAsia="仿宋_GB2312" w:cs="Times New Roman"/>
                <w:b w:val="0"/>
                <w:bCs w:val="0"/>
                <w:kern w:val="2"/>
                <w:sz w:val="24"/>
                <w:szCs w:val="24"/>
                <w:lang w:val="en-US" w:eastAsia="zh-CN" w:bidi="ar-SA"/>
              </w:rPr>
              <w:t>提供与计算机硬件兼容的的电脑管家软件，具备本机信息、升级检测、日志收集、健康检测、电脑优化等能力的工具，（1）硬件信息处理：部件型号识别、固件版本识别、硬件故障诊断、关键部件驱动管理；（2）软件应用：电脑系统清理优化、日志一键收集、运行状态统计分析、一键还原、保修信息识别和到保提醒、一键呼叫专家服务；（3）智控平台：IT运维的智能集中管控，在线心跳检测、设备信息数据封装和推送；</w:t>
            </w:r>
          </w:p>
          <w:p w14:paraId="1A4F0D6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★十一、供应链合规性要求</w:t>
            </w:r>
          </w:p>
          <w:p w14:paraId="059DCBC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产品部件保障：供应商保障产品主要部件，提供6年的备件服务能力（自购买之日起），或提供可兼容原设备的升级换代产品。</w:t>
            </w:r>
          </w:p>
          <w:p w14:paraId="37E61D2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★十二、供应链质量要求</w:t>
            </w:r>
          </w:p>
          <w:p w14:paraId="60049B6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1.抗干扰性：当产品部件出现供应风险时，供应商应通知采购人并提供风险应对方案确保产品的服务保障；</w:t>
            </w:r>
          </w:p>
          <w:p w14:paraId="5755619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2.供应能力证明：供应商承诺提供稳定的供应链，确保产品的部件在产品服务周期内稳定供货。</w:t>
            </w:r>
          </w:p>
          <w:p w14:paraId="40DDEDA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★十三、关键部件安全要求</w:t>
            </w:r>
          </w:p>
          <w:p w14:paraId="6D76464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关键部件安全要求：CPU和操作系统等关键部件应当符合安全可靠测评要求，通过政府有关部门指定的中国信息安全测评中心和国家保密科技测评中心网站查看安全可靠测评结果。</w:t>
            </w:r>
          </w:p>
          <w:p w14:paraId="5D555617">
            <w:pPr>
              <w:pStyle w:val="837"/>
              <w:keepNext w:val="0"/>
              <w:keepLines w:val="0"/>
              <w:pageBreakBefore w:val="0"/>
              <w:kinsoku w:val="0"/>
              <w:overflowPunct w:val="0"/>
              <w:topLinePunct w:val="0"/>
              <w:bidi w:val="0"/>
              <w:snapToGrid/>
              <w:spacing w:line="400" w:lineRule="exact"/>
              <w:ind w:firstLine="482" w:firstLineChars="200"/>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注：投标人在填写《技术响应表》时，在“投标文件响应技术参数”明确给出所投台式计算机“CPU型号”及“操作系统”名称，否则视为投标无效。</w:t>
            </w:r>
          </w:p>
          <w:p w14:paraId="245D6AD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★十四、整机安全性要求</w:t>
            </w:r>
          </w:p>
          <w:p w14:paraId="6C51575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1.密码算法实现：CPU芯片应符合GM/T0008的相关规定，或芯片密码模块应符合GB/T37092或GM/T0028的相关规定，通过商用密码检测机构检测并经商用密码认证机构认证合格；</w:t>
            </w:r>
          </w:p>
          <w:p w14:paraId="31F8F2A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2.信息安全基本要求：</w:t>
            </w:r>
            <w:r>
              <w:rPr>
                <w:rFonts w:hint="eastAsia" w:ascii="方正仿宋_GB2312" w:hAnsi="方正仿宋_GB2312" w:eastAsia="方正仿宋_GB2312" w:cs="方正仿宋_GB2312"/>
                <w:color w:val="000000" w:themeColor="text1"/>
                <w:sz w:val="24"/>
                <w:szCs w:val="24"/>
                <w14:textFill>
                  <w14:solidFill>
                    <w14:schemeClr w14:val="tx1"/>
                  </w14:solidFill>
                </w14:textFill>
              </w:rPr>
              <w:t>a)</w:t>
            </w:r>
            <w:r>
              <w:rPr>
                <w:rFonts w:hint="eastAsia" w:ascii="仿宋_GB2312" w:hAnsi="宋体" w:eastAsia="仿宋_GB2312" w:cs="Times New Roman"/>
                <w:b w:val="0"/>
                <w:bCs w:val="0"/>
                <w:kern w:val="2"/>
                <w:sz w:val="24"/>
                <w:szCs w:val="24"/>
                <w:lang w:val="en-US" w:eastAsia="zh-CN" w:bidi="ar-SA"/>
              </w:rPr>
              <w:t>产品应符合GB/T39276的5.2的规定；</w:t>
            </w:r>
            <w:r>
              <w:rPr>
                <w:rFonts w:hint="eastAsia" w:ascii="方正仿宋_GB2312" w:hAnsi="方正仿宋_GB2312" w:eastAsia="方正仿宋_GB2312" w:cs="方正仿宋_GB2312"/>
                <w:color w:val="000000" w:themeColor="text1"/>
                <w:sz w:val="24"/>
                <w:szCs w:val="24"/>
                <w14:textFill>
                  <w14:solidFill>
                    <w14:schemeClr w14:val="tx1"/>
                  </w14:solidFill>
                </w14:textFill>
              </w:rPr>
              <w:t>b)</w:t>
            </w:r>
            <w:r>
              <w:rPr>
                <w:rFonts w:hint="eastAsia" w:ascii="仿宋_GB2312" w:hAnsi="宋体" w:eastAsia="仿宋_GB2312" w:cs="Times New Roman"/>
                <w:b w:val="0"/>
                <w:bCs w:val="0"/>
                <w:kern w:val="2"/>
                <w:sz w:val="24"/>
                <w:szCs w:val="24"/>
                <w:lang w:val="en-US" w:eastAsia="zh-CN" w:bidi="ar-SA"/>
              </w:rPr>
              <w:t>生产厂商应建立漏洞跟踪表，保证产品版本涉及到的漏洞(如驱动程序等)可查看；</w:t>
            </w:r>
            <w:r>
              <w:rPr>
                <w:rFonts w:hint="eastAsia" w:ascii="方正仿宋_GB2312" w:hAnsi="方正仿宋_GB2312" w:eastAsia="方正仿宋_GB2312" w:cs="方正仿宋_GB2312"/>
                <w:color w:val="000000" w:themeColor="text1"/>
                <w:sz w:val="24"/>
                <w:szCs w:val="24"/>
                <w14:textFill>
                  <w14:solidFill>
                    <w14:schemeClr w14:val="tx1"/>
                  </w14:solidFill>
                </w14:textFill>
              </w:rPr>
              <w:t>c)</w:t>
            </w:r>
            <w:r>
              <w:rPr>
                <w:rFonts w:hint="eastAsia" w:ascii="仿宋_GB2312" w:hAnsi="宋体" w:eastAsia="仿宋_GB2312" w:cs="Times New Roman"/>
                <w:b w:val="0"/>
                <w:bCs w:val="0"/>
                <w:kern w:val="2"/>
                <w:sz w:val="24"/>
                <w:szCs w:val="24"/>
                <w:lang w:val="en-US" w:eastAsia="zh-CN" w:bidi="ar-SA"/>
              </w:rPr>
              <w:t>产品不得包含已知的恶意代码或漏洞，不存在未声明的指令、功能、接口；</w:t>
            </w:r>
          </w:p>
          <w:p w14:paraId="6AFC2AD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3.固件安全启动：支持固件安全启动功能，固件启动过程中只有通过启动校验才能正常启动；</w:t>
            </w:r>
          </w:p>
          <w:p w14:paraId="4C79B26B">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4.限用物质的限量要求：符合GB/T26572中规定。</w:t>
            </w:r>
          </w:p>
        </w:tc>
        <w:tc>
          <w:tcPr>
            <w:tcW w:w="1192" w:type="dxa"/>
            <w:tcBorders>
              <w:top w:val="single" w:color="auto" w:sz="4" w:space="0"/>
              <w:left w:val="single" w:color="auto" w:sz="4" w:space="0"/>
              <w:bottom w:val="single" w:color="auto" w:sz="4" w:space="0"/>
              <w:right w:val="single" w:color="auto" w:sz="4" w:space="0"/>
            </w:tcBorders>
            <w:vAlign w:val="center"/>
          </w:tcPr>
          <w:p w14:paraId="764D0138">
            <w:pPr>
              <w:spacing w:line="276" w:lineRule="auto"/>
              <w:ind w:left="420" w:hanging="420"/>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55</w:t>
            </w:r>
            <w:r>
              <w:rPr>
                <w:rFonts w:hint="eastAsia" w:ascii="仿宋_GB2312" w:hAnsi="仿宋_GB2312" w:eastAsia="仿宋_GB2312" w:cs="仿宋_GB2312"/>
                <w:sz w:val="24"/>
                <w:lang w:val="en-US" w:eastAsia="zh-CN"/>
              </w:rPr>
              <w:t>台</w:t>
            </w:r>
          </w:p>
        </w:tc>
      </w:tr>
      <w:tr w14:paraId="46DE4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38F9644F">
            <w:pPr>
              <w:pStyle w:val="243"/>
              <w:snapToGrid w:val="0"/>
              <w:spacing w:line="400" w:lineRule="atLeast"/>
              <w:jc w:val="center"/>
              <w:rPr>
                <w:rFonts w:hint="default" w:ascii="仿宋_GB2312" w:hAnsi="宋体" w:eastAsia="仿宋_GB2312" w:cs="Arial"/>
                <w:kern w:val="2"/>
                <w:sz w:val="24"/>
                <w:szCs w:val="24"/>
                <w:lang w:val="en-US" w:eastAsia="zh-CN" w:bidi="ar-SA"/>
              </w:rPr>
            </w:pPr>
            <w:r>
              <w:rPr>
                <w:rFonts w:hint="eastAsia" w:ascii="仿宋_GB2312" w:hAnsi="宋体" w:eastAsia="仿宋_GB2312" w:cs="Arial"/>
                <w:kern w:val="2"/>
                <w:sz w:val="24"/>
                <w:szCs w:val="24"/>
                <w:lang w:val="en-US" w:eastAsia="zh-CN" w:bidi="ar-SA"/>
              </w:rPr>
              <w:t>19</w:t>
            </w:r>
          </w:p>
        </w:tc>
        <w:tc>
          <w:tcPr>
            <w:tcW w:w="1350" w:type="dxa"/>
            <w:tcBorders>
              <w:top w:val="single" w:color="auto" w:sz="4" w:space="0"/>
              <w:left w:val="single" w:color="auto" w:sz="4" w:space="0"/>
              <w:bottom w:val="single" w:color="auto" w:sz="4" w:space="0"/>
              <w:right w:val="single" w:color="auto" w:sz="4" w:space="0"/>
            </w:tcBorders>
            <w:vAlign w:val="center"/>
          </w:tcPr>
          <w:p w14:paraId="136FF8EA">
            <w:pPr>
              <w:keepNext w:val="0"/>
              <w:keepLines w:val="0"/>
              <w:widowControl/>
              <w:suppressLineNumbers w:val="0"/>
              <w:jc w:val="left"/>
              <w:textAlignment w:val="center"/>
              <w:rPr>
                <w:rFonts w:hint="eastAsia" w:ascii="仿宋_GB2312" w:hAnsi="宋体" w:eastAsia="仿宋_GB2312" w:cs="Arial"/>
                <w:kern w:val="2"/>
                <w:sz w:val="24"/>
                <w:szCs w:val="24"/>
                <w:lang w:val="en-US" w:eastAsia="zh-CN" w:bidi="ar-SA"/>
              </w:rPr>
            </w:pPr>
            <w:r>
              <w:rPr>
                <w:rFonts w:hint="eastAsia" w:ascii="仿宋_GB2312" w:hAnsi="宋体" w:eastAsia="仿宋_GB2312" w:cs="Arial"/>
                <w:sz w:val="24"/>
              </w:rPr>
              <w:t>台式计算机2（书记员专用终端）</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79438D1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一、产品规格要求</w:t>
            </w:r>
          </w:p>
          <w:p w14:paraId="3AAABC2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★（一）CPU规格</w:t>
            </w:r>
          </w:p>
          <w:p w14:paraId="0263927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1.CPU：≥8核8线程，主频≥2.5GHz，末级缓存≥2M，CPU内存≥双通道DDR4-2666MT/s，热设计功耗≤80W，位宽≥64位；</w:t>
            </w:r>
          </w:p>
          <w:p w14:paraId="14CF4FC2">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★（二）内存规格</w:t>
            </w:r>
          </w:p>
          <w:p w14:paraId="67ABE5D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1.内存配置容量：≥</w:t>
            </w:r>
            <w:r>
              <w:rPr>
                <w:rFonts w:hint="eastAsia" w:ascii="仿宋_GB2312" w:hAnsi="宋体" w:eastAsia="仿宋_GB2312" w:cs="Times New Roman"/>
                <w:b w:val="0"/>
                <w:bCs w:val="0"/>
                <w:kern w:val="2"/>
                <w:sz w:val="24"/>
                <w:szCs w:val="24"/>
                <w:u w:val="none"/>
                <w:lang w:val="en-US" w:eastAsia="zh-CN" w:bidi="ar-SA"/>
              </w:rPr>
              <w:t>32</w:t>
            </w:r>
            <w:r>
              <w:rPr>
                <w:rFonts w:hint="eastAsia" w:ascii="仿宋_GB2312" w:hAnsi="宋体" w:eastAsia="仿宋_GB2312" w:cs="Times New Roman"/>
                <w:b w:val="0"/>
                <w:bCs w:val="0"/>
                <w:kern w:val="2"/>
                <w:sz w:val="24"/>
                <w:szCs w:val="24"/>
                <w:lang w:val="en-US" w:eastAsia="zh-CN" w:bidi="ar-SA"/>
              </w:rPr>
              <w:t>GB；</w:t>
            </w:r>
          </w:p>
          <w:p w14:paraId="4E60C8A0">
            <w:pPr>
              <w:keepNext w:val="0"/>
              <w:keepLines w:val="0"/>
              <w:pageBreakBefore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2.内存条配置数量(板载内存不涉及)≥1；</w:t>
            </w:r>
          </w:p>
          <w:p w14:paraId="749CBB95">
            <w:pPr>
              <w:keepNext w:val="0"/>
              <w:keepLines w:val="0"/>
              <w:pageBreakBefore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3.支持DDR4/LPDDR4/LPDDR4X及以上内存类型。</w:t>
            </w:r>
          </w:p>
          <w:p w14:paraId="02D4EDC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★（三）主板规格</w:t>
            </w:r>
          </w:p>
          <w:p w14:paraId="02280D5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1.主板集成模块：集成资源扩展模块、计算处理模块、音频扩展模块等，主板的互联拓扑可通过处理器或交换电路实现；</w:t>
            </w:r>
          </w:p>
          <w:p w14:paraId="7A2481E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2.主板支持的CPU和内存情况：CPU≥8核8线程，主频≥2.5GHz，末级缓存≥2M，内存≥双通道DDR4-2666MT/s，内存条数量≥1；</w:t>
            </w:r>
          </w:p>
          <w:p w14:paraId="53D5C7D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3.主板其他内置接口：≥SATA接口*1，≥USB接口*3，固态硬盘占用M.2接口*1，机械硬盘占用SATA接口*1；</w:t>
            </w:r>
          </w:p>
          <w:p w14:paraId="182847F8">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4.单内存插槽最大可支持容量（板载内存不涉及）：≥16GB；</w:t>
            </w:r>
          </w:p>
          <w:p w14:paraId="4EFA95A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5.内存插槽满配时提供的最高内存总容量：≥32GB。</w:t>
            </w:r>
          </w:p>
          <w:p w14:paraId="70C4BEB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★（四）存储设备规格</w:t>
            </w:r>
          </w:p>
          <w:p w14:paraId="77E0806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1.固态盘数量：≥1个；</w:t>
            </w:r>
          </w:p>
          <w:p w14:paraId="4705A9E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2.固态存储容量：≥</w:t>
            </w:r>
            <w:r>
              <w:rPr>
                <w:rFonts w:hint="eastAsia" w:ascii="仿宋_GB2312" w:hAnsi="宋体" w:eastAsia="仿宋_GB2312" w:cs="Times New Roman"/>
                <w:b w:val="0"/>
                <w:bCs w:val="0"/>
                <w:kern w:val="2"/>
                <w:sz w:val="24"/>
                <w:szCs w:val="24"/>
                <w:u w:val="none"/>
                <w:lang w:val="en-US" w:eastAsia="zh-CN" w:bidi="ar-SA"/>
              </w:rPr>
              <w:t>512</w:t>
            </w:r>
            <w:r>
              <w:rPr>
                <w:rFonts w:hint="eastAsia" w:ascii="仿宋_GB2312" w:hAnsi="宋体" w:eastAsia="仿宋_GB2312" w:cs="Times New Roman"/>
                <w:b w:val="0"/>
                <w:bCs w:val="0"/>
                <w:kern w:val="2"/>
                <w:sz w:val="24"/>
                <w:szCs w:val="24"/>
                <w:lang w:val="en-US" w:eastAsia="zh-CN" w:bidi="ar-SA"/>
              </w:rPr>
              <w:t>GB；</w:t>
            </w:r>
          </w:p>
          <w:p w14:paraId="1B6B712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3.机械硬盘数量：≥1个；</w:t>
            </w:r>
            <w:r>
              <w:rPr>
                <w:rFonts w:hint="eastAsia" w:ascii="仿宋_GB2312" w:hAnsi="宋体" w:eastAsia="仿宋_GB2312" w:cs="Times New Roman"/>
                <w:b w:val="0"/>
                <w:bCs w:val="0"/>
                <w:kern w:val="2"/>
                <w:sz w:val="24"/>
                <w:szCs w:val="24"/>
                <w:lang w:val="en-US" w:eastAsia="zh-CN" w:bidi="ar-SA"/>
              </w:rPr>
              <w:cr/>
            </w:r>
            <w:r>
              <w:rPr>
                <w:rFonts w:hint="eastAsia" w:ascii="仿宋_GB2312" w:hAnsi="宋体" w:eastAsia="仿宋_GB2312" w:cs="Times New Roman"/>
                <w:b w:val="0"/>
                <w:bCs w:val="0"/>
                <w:kern w:val="2"/>
                <w:sz w:val="24"/>
                <w:szCs w:val="24"/>
                <w:lang w:val="en-US" w:eastAsia="zh-CN" w:bidi="ar-SA"/>
              </w:rPr>
              <w:t>4.机械硬盘总容量：≥</w:t>
            </w:r>
            <w:r>
              <w:rPr>
                <w:rFonts w:hint="eastAsia" w:ascii="仿宋_GB2312" w:hAnsi="宋体" w:eastAsia="仿宋_GB2312" w:cs="Times New Roman"/>
                <w:b w:val="0"/>
                <w:bCs w:val="0"/>
                <w:kern w:val="2"/>
                <w:sz w:val="24"/>
                <w:szCs w:val="24"/>
                <w:u w:val="none"/>
                <w:lang w:val="en-US" w:eastAsia="zh-CN" w:bidi="ar-SA"/>
              </w:rPr>
              <w:t>1</w:t>
            </w:r>
            <w:r>
              <w:rPr>
                <w:rFonts w:hint="eastAsia" w:ascii="仿宋_GB2312" w:hAnsi="宋体" w:eastAsia="仿宋_GB2312" w:cs="Times New Roman"/>
                <w:b w:val="0"/>
                <w:bCs w:val="0"/>
                <w:kern w:val="2"/>
                <w:sz w:val="24"/>
                <w:szCs w:val="24"/>
                <w:lang w:val="en-US" w:eastAsia="zh-CN" w:bidi="ar-SA"/>
              </w:rPr>
              <w:t>TB；</w:t>
            </w:r>
          </w:p>
          <w:p w14:paraId="41F067B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5.机械硬盘转速：≥5400rpm；</w:t>
            </w:r>
          </w:p>
          <w:p w14:paraId="7BA3F2D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6.机械硬盘形态：≥2.5英寸；</w:t>
            </w:r>
          </w:p>
          <w:p w14:paraId="5C36D95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7.固态存储形态：采用插卡或板载等形态，可选用符合M.2或2.5寸SATA或mSATA等标准的插卡形态；</w:t>
            </w:r>
          </w:p>
          <w:p w14:paraId="119F5DE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8.存储设备其他参数要求：a)固态盘应符合SJ/T11654相关规定；b)机械硬盘准备时间应不大于30s；侧面固定螺丝孔数量可为4孔或6孔；工作状态环境温度应满足5℃-55℃；其它参数应符合GB/T12628相关规定。</w:t>
            </w:r>
          </w:p>
          <w:p w14:paraId="55ADE2D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★（五）显卡规格</w:t>
            </w:r>
          </w:p>
          <w:p w14:paraId="2B21166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1.显卡类型：独立显卡；</w:t>
            </w:r>
          </w:p>
          <w:p w14:paraId="750EF2B9">
            <w:pPr>
              <w:pStyle w:val="837"/>
              <w:keepNext w:val="0"/>
              <w:keepLines w:val="0"/>
              <w:pageBreakBefore w:val="0"/>
              <w:kinsoku w:val="0"/>
              <w:wordWrap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2.独立显卡显存类型：显存类型应为DDR3/DDR4/GDDR5/GDDR6/LPDDR4；</w:t>
            </w:r>
          </w:p>
          <w:p w14:paraId="7968342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3.独立显卡显存位宽：显存位宽≥16位；</w:t>
            </w:r>
          </w:p>
          <w:p w14:paraId="191326E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4.独立显卡显存容量：显存容量≥</w:t>
            </w:r>
            <w:r>
              <w:rPr>
                <w:rFonts w:hint="eastAsia" w:ascii="仿宋_GB2312" w:hAnsi="宋体" w:eastAsia="仿宋_GB2312" w:cs="Times New Roman"/>
                <w:b w:val="0"/>
                <w:bCs w:val="0"/>
                <w:kern w:val="2"/>
                <w:sz w:val="24"/>
                <w:szCs w:val="24"/>
                <w:u w:val="none"/>
                <w:lang w:val="en-US" w:eastAsia="zh-CN" w:bidi="ar-SA"/>
              </w:rPr>
              <w:t>1</w:t>
            </w:r>
            <w:r>
              <w:rPr>
                <w:rFonts w:hint="eastAsia" w:ascii="仿宋_GB2312" w:hAnsi="宋体" w:eastAsia="仿宋_GB2312" w:cs="Times New Roman"/>
                <w:b w:val="0"/>
                <w:bCs w:val="0"/>
                <w:kern w:val="2"/>
                <w:sz w:val="24"/>
                <w:szCs w:val="24"/>
                <w:lang w:val="en-US" w:eastAsia="zh-CN" w:bidi="ar-SA"/>
              </w:rPr>
              <w:t>GB。</w:t>
            </w:r>
          </w:p>
          <w:p w14:paraId="0685D4D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★（六）显示设备规格</w:t>
            </w:r>
          </w:p>
          <w:p w14:paraId="5980EBD5">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1.显示屏屏占比：≥80%；</w:t>
            </w:r>
          </w:p>
          <w:p w14:paraId="491840DB">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2.显示屏分辨率：≥1920x1080；</w:t>
            </w:r>
          </w:p>
          <w:p w14:paraId="3E058637">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3.显示屏尺寸：≥23英寸；</w:t>
            </w:r>
          </w:p>
          <w:p w14:paraId="668F3D9F">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4.显示屏屏幕比例：16:9/3:2/21:9/16:10等；</w:t>
            </w:r>
            <w:r>
              <w:rPr>
                <w:rFonts w:hint="eastAsia" w:ascii="仿宋_GB2312" w:hAnsi="宋体" w:eastAsia="仿宋_GB2312" w:cs="Times New Roman"/>
                <w:b w:val="0"/>
                <w:bCs w:val="0"/>
                <w:kern w:val="2"/>
                <w:sz w:val="24"/>
                <w:szCs w:val="24"/>
                <w:lang w:val="en-US" w:eastAsia="zh-CN" w:bidi="ar-SA"/>
              </w:rPr>
              <w:cr/>
            </w:r>
            <w:r>
              <w:rPr>
                <w:rFonts w:hint="eastAsia" w:ascii="仿宋_GB2312" w:hAnsi="宋体" w:eastAsia="仿宋_GB2312" w:cs="Times New Roman"/>
                <w:b w:val="0"/>
                <w:bCs w:val="0"/>
                <w:kern w:val="2"/>
                <w:sz w:val="24"/>
                <w:szCs w:val="24"/>
                <w:lang w:val="en-US" w:eastAsia="zh-CN" w:bidi="ar-SA"/>
              </w:rPr>
              <w:t>5.显示器外观颜色：黑色商务色系；</w:t>
            </w:r>
          </w:p>
          <w:p w14:paraId="5EA76219">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6.显示屏防蓝光：支持防蓝光模式，蓝光加权辐射亮度比应≤0.0012W/(·cd·sr)（瓦每坎特拉每球面度）；</w:t>
            </w:r>
          </w:p>
          <w:p w14:paraId="2493362F">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7.显示屏低频闪：显示屏应支持低频闪≤-35dB；</w:t>
            </w:r>
          </w:p>
          <w:p w14:paraId="6913DEAD">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8.显示屏防炫目：显示屏镜面反射率≤10%；</w:t>
            </w:r>
          </w:p>
          <w:p w14:paraId="47EA15A8">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9.显示器需配置HDMI线一条。</w:t>
            </w:r>
          </w:p>
          <w:p w14:paraId="3A2530A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★（七）外设规格</w:t>
            </w:r>
          </w:p>
          <w:p w14:paraId="7FCAA62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1.鼠标数量：≥1个；</w:t>
            </w:r>
          </w:p>
          <w:p w14:paraId="327D3EB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2.键盘数量：≥1个；</w:t>
            </w:r>
          </w:p>
          <w:p w14:paraId="788E7465">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3.键盘按键数目：≥61键；</w:t>
            </w:r>
          </w:p>
          <w:p w14:paraId="1F0EF2D8">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4.键盘连接方式：有线；</w:t>
            </w:r>
          </w:p>
          <w:p w14:paraId="71320F93">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5.键盘键程：2.3mm-4.0mm；</w:t>
            </w:r>
          </w:p>
          <w:p w14:paraId="426829E1">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6.键盘按键压力：按键压力应在0.54N±0.14N；</w:t>
            </w:r>
          </w:p>
          <w:p w14:paraId="67B138F8">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7.有线键盘连接线：≥1.5米；</w:t>
            </w:r>
          </w:p>
          <w:p w14:paraId="693B4C19">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8.键盘颜色：黑色；</w:t>
            </w:r>
          </w:p>
          <w:p w14:paraId="5E22F6F9">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9.鼠标连接方式：有线；</w:t>
            </w:r>
          </w:p>
          <w:p w14:paraId="6F8984AA">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10.有线鼠标连接线：≥1.5米；</w:t>
            </w:r>
          </w:p>
          <w:p w14:paraId="38DAC570">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11.鼠标DPI分辨率：800-1600；</w:t>
            </w:r>
          </w:p>
          <w:p w14:paraId="74687915">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12.鼠标颜色：黑色；</w:t>
            </w:r>
          </w:p>
          <w:p w14:paraId="2B49A97C">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13.鼠标其他要求：其它参数应符合GB/T26245的相关规定;</w:t>
            </w:r>
          </w:p>
          <w:p w14:paraId="751581F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14.光驱数量：≥1个；内置或外置DVD光驱。</w:t>
            </w:r>
          </w:p>
          <w:p w14:paraId="0E2D4E6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★（八）网络设备规格</w:t>
            </w:r>
          </w:p>
          <w:p w14:paraId="1183DDD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有线网卡数量：≥1。</w:t>
            </w:r>
          </w:p>
          <w:p w14:paraId="4DDD947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★（九）外部接口规格</w:t>
            </w:r>
          </w:p>
          <w:p w14:paraId="07C6099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1.USB接口数量：≥3个，至少包含2个USB3.0及以上标准接口；</w:t>
            </w:r>
          </w:p>
          <w:p w14:paraId="0EE3B46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2.视频接口数量：≥1；</w:t>
            </w:r>
          </w:p>
          <w:p w14:paraId="4293259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3.音频接口数量：≥1。</w:t>
            </w:r>
          </w:p>
          <w:p w14:paraId="73F83B9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★（十）整机基础规格</w:t>
            </w:r>
          </w:p>
          <w:p w14:paraId="084D6CD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整机外观：a)产品表面不应有凹痕、划伤、裂缝、变形和污染等。表面涂层均匀，不应起泡、龟裂、脱落和磨损，金属零部件无锈蚀及其它机械损伤；b)产品表面说明功能的文字、符号、标志，应清晰、端正、牢固；</w:t>
            </w:r>
          </w:p>
          <w:p w14:paraId="2566FC1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2.状态指示灯：在产品显著位置提供状态指示功能；</w:t>
            </w:r>
          </w:p>
          <w:p w14:paraId="7E1CA1B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整机结构：a)机箱应符合GB/T4208、GB/T26246的相关规定；b)产品内部结构应符合通用部件的安装需求；c)所有输入输出接口应符合相关国家或行业标准；d)产品零部件应紧固无松动，可插拔部件应可靠连接，开关、按钮和其它控制部件应灵活可靠，布局应方便使用；e)所有I/O连接器及需插接线缆的部位应预留采购人操作空间，方便插拔解锁与插拔线缆；f)可插拔板卡插槽部位应预留安装、拆卸或更换板卡空间；g)拆装可能接触到的金属剪口或金属尖角部位应做防划伤处理，以保证安全；h)整机内部走线应规整，固线结构和位置要合理可靠并做防割线处理，需便于理线和插拔操作，走线应不影响系统各主要部件组装和拆卸；i)如需通过孔走线，过线孔应做防割线处理；j)各插头位置和插拔方向应合理，应做到插拔无障碍设计，具备防呆设计，有效避免误操作；k)各主要部件拆装无障碍，使用常规工具拆装，无特殊拆装工具需求；l)各主要部件拆装步骤要少，各自拆装需避免相互干扰；m)对于整机或零部件外表面为高亮面的，应粘贴保护膜，保护膜需粘贴牢固，运输、组装等过程不易脱落，撕下无残留；n)其它要求应符合GB/T9813.1的相关规定；</w:t>
            </w:r>
          </w:p>
          <w:p w14:paraId="683FD92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4.机箱防护要求：机箱应符合GB/T4208中IP20防护要求；</w:t>
            </w:r>
          </w:p>
          <w:p w14:paraId="69BB51C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5.整机噪音：产品工作在空闲状态下，产品的声功率级应不超过4.5Bel；</w:t>
            </w:r>
          </w:p>
          <w:p w14:paraId="49BD0B2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整机散热：在环境温度25℃及处理器满载情况下，产品表面温度应符合如下要求：a)出风口在机箱后面板情况下，出风口温度不高于55℃；b)可触及面温度不高于45℃；c)显示器表面温度：显示屏不高于38℃，显示屏上下灯带位置温度（如涉及）不高于40℃，出风口温度不高于45℃；</w:t>
            </w:r>
          </w:p>
          <w:p w14:paraId="3635C93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7.整机能效限定值：产品能效限定值应达到GB28380-2012标准中能效等级2级及以上；</w:t>
            </w:r>
          </w:p>
          <w:p w14:paraId="7F6DB64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8.机身材质：金属；</w:t>
            </w:r>
          </w:p>
          <w:p w14:paraId="650D264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9.机身颜色：黑色商务色系；</w:t>
            </w:r>
          </w:p>
          <w:p w14:paraId="6D17D76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10.机箱尺寸容量：机箱体积应不大于30L。</w:t>
            </w:r>
          </w:p>
          <w:p w14:paraId="3BBC21B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二、产品性能要求</w:t>
            </w:r>
          </w:p>
          <w:p w14:paraId="3856FC6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★（一）CPU性能</w:t>
            </w:r>
          </w:p>
          <w:p w14:paraId="65ED6A12">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1.CPU物理核数：≥8；</w:t>
            </w:r>
          </w:p>
          <w:p w14:paraId="0DF5DD2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2.CPU主频：≥2.5GHz；</w:t>
            </w:r>
          </w:p>
          <w:p w14:paraId="54F7C0C6">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3.CPU末级缓存容量≥2MB；</w:t>
            </w:r>
          </w:p>
          <w:p w14:paraId="7118D647">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4.CPU支持的内存最高速率≥2666MT/s。</w:t>
            </w:r>
          </w:p>
          <w:p w14:paraId="4EF200B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★（二）内存性能</w:t>
            </w:r>
          </w:p>
          <w:p w14:paraId="1F79C97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内存读写速率：≥2666MT/s。</w:t>
            </w:r>
          </w:p>
          <w:p w14:paraId="3024A1F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★（三）显卡性能</w:t>
            </w:r>
          </w:p>
          <w:p w14:paraId="2D988B6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1.显示分辨率：≥1920*1080；</w:t>
            </w:r>
          </w:p>
          <w:p w14:paraId="16430A6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2.显卡显示芯片核心频率：≥300MHz；</w:t>
            </w:r>
          </w:p>
          <w:p w14:paraId="6DB2F1E8">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3.显存等效频率：≥1000MT/s；</w:t>
            </w:r>
          </w:p>
          <w:p w14:paraId="10A5F088">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4.显卡可支持多屏同时显示数量：显卡应支持2块屏幕同时显示，分辨率应不低于1920×1080。</w:t>
            </w:r>
          </w:p>
          <w:p w14:paraId="30DBFC0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★（四）显示设备性能</w:t>
            </w:r>
          </w:p>
          <w:p w14:paraId="4459F99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1.显示屏刷新率：≥75Hz；</w:t>
            </w:r>
          </w:p>
          <w:p w14:paraId="06A8FDF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2.显示屏位深：≥8位；</w:t>
            </w:r>
          </w:p>
          <w:p w14:paraId="729445C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3.显示屏色域：≥99%sRGB；</w:t>
            </w:r>
          </w:p>
          <w:p w14:paraId="7E78672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4.显示屏色准：△E≤4；</w:t>
            </w:r>
          </w:p>
          <w:p w14:paraId="6FD2CEE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5.显示屏响应时间：≤8ms；</w:t>
            </w:r>
          </w:p>
          <w:p w14:paraId="5F4DAF3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6.显示屏亮度：≥250尼特；</w:t>
            </w:r>
          </w:p>
          <w:p w14:paraId="58B6370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7.显示屏亮度一致性：≥70%；</w:t>
            </w:r>
          </w:p>
          <w:p w14:paraId="5002294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8.显示屏对比度：≥500：1；</w:t>
            </w:r>
          </w:p>
          <w:p w14:paraId="39843926">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9.显示屏其他参数：其它参数应符合SJ/T11292的相关规定。</w:t>
            </w:r>
          </w:p>
          <w:p w14:paraId="42CB952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★（五）网络设备性能</w:t>
            </w:r>
          </w:p>
          <w:p w14:paraId="5289F299">
            <w:pPr>
              <w:pStyle w:val="837"/>
              <w:keepNext w:val="0"/>
              <w:keepLines w:val="0"/>
              <w:pageBreakBefore w:val="0"/>
              <w:kinsoku w:val="0"/>
              <w:wordWrap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有线网卡速率：最高速率应不低于1000Mbps，应支持10Mbps、100Mbps、1000Mbps速率自适应。</w:t>
            </w:r>
          </w:p>
          <w:p w14:paraId="2EB0780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三、产品功能要求</w:t>
            </w:r>
          </w:p>
          <w:p w14:paraId="30042FB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★（一）主板功能</w:t>
            </w:r>
          </w:p>
          <w:p w14:paraId="61982C9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1.内存扩展接口(板载内存不涉及)：≥2个；</w:t>
            </w:r>
          </w:p>
          <w:p w14:paraId="0F213AE9">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2.主板USB瞬间过流保护：支持有瞬间过流保护功能；</w:t>
            </w:r>
          </w:p>
          <w:p w14:paraId="2B437F10">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3.主板防静电保护：支持防静电保护功能；</w:t>
            </w:r>
          </w:p>
          <w:p w14:paraId="12AA57BC">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1A6C8CE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★（二）显卡功能</w:t>
            </w:r>
          </w:p>
          <w:p w14:paraId="1111D766">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显卡外接显示接口：至少支持VGA、HDMI、DVI、DP、Type-C中1种显示接口，并与显示器接口相匹配。</w:t>
            </w:r>
          </w:p>
          <w:p w14:paraId="595B42F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★（三）显示设备功能</w:t>
            </w:r>
          </w:p>
          <w:p w14:paraId="30DA1D38">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1.显示器接口：显示器应与显卡外接显示接口匹配；</w:t>
            </w:r>
          </w:p>
          <w:p w14:paraId="081F2615">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2.显示器支架：显示器应提供显示器支架，根据采购人需求支持屏幕旋转、升降等；</w:t>
            </w:r>
          </w:p>
          <w:p w14:paraId="23C975E8">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3.显示器参数调节：a)提供OSD选单按钮用于调节色彩、模式等；b)支持色温、亮度、对比度调节。</w:t>
            </w:r>
          </w:p>
          <w:p w14:paraId="30FC125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（四）光驱功能</w:t>
            </w:r>
          </w:p>
          <w:p w14:paraId="1CAA4D9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光驱应支持只读、刻录等类型；最大读取速度CD不低于24×150KB/s；最大读取速度DVD不低于8×358KB/s；最大刻录速度CD不低于24×150KB/s；最大刻录速度DVD不低于6×1358KB/s；兼容光盘类型包含只读光盘、可读写光盘、可擦写光盘等。</w:t>
            </w:r>
          </w:p>
          <w:p w14:paraId="32A7F52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★（五）存储功能</w:t>
            </w:r>
          </w:p>
          <w:p w14:paraId="21A0F78E">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通过SATA固态存储/PCIe固态存储/UFS固态存储/SATA硬磁盘等存储部件提供存储功能。</w:t>
            </w:r>
          </w:p>
          <w:p w14:paraId="3BEE785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★（六）网络设备功能</w:t>
            </w:r>
          </w:p>
          <w:p w14:paraId="27F41FED">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1.网络功能：a)支持网络连接、网络开启/关闭功能；b)支持访问网络和数据交换功能；</w:t>
            </w:r>
          </w:p>
          <w:p w14:paraId="34870C4E">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2.数据传输：支持数据传输能力，并提供数据流量和异常日志记录功能；</w:t>
            </w:r>
          </w:p>
          <w:p w14:paraId="77C57D65">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3.有线网卡接口类型：支持RJ45接口；</w:t>
            </w:r>
          </w:p>
          <w:p w14:paraId="507527E1">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4.网络设备拆装：网络设备支持物理拆装，包括无线网卡和蓝牙模块等。</w:t>
            </w:r>
          </w:p>
          <w:p w14:paraId="2F440A42">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★（七）外部接口功能</w:t>
            </w:r>
          </w:p>
          <w:p w14:paraId="7DB1E458">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1.音频接口类型：支持3.5mm孔径3段式或4段式接口；</w:t>
            </w:r>
          </w:p>
          <w:p w14:paraId="6EB8FECC">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2.视频接口类型：至少支持VGA、HDMI、DVI、DP、Type-C中1种显示接口；</w:t>
            </w:r>
          </w:p>
          <w:p w14:paraId="4B1C9AD5">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3.HDMI、DP、Type-C显示接口要求：若提供HDMI或DP或Type-C作为显示接口，应支持音频和视频同步输出。</w:t>
            </w:r>
          </w:p>
          <w:p w14:paraId="4E368E18">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★（八）电源功能</w:t>
            </w:r>
          </w:p>
          <w:p w14:paraId="55545305">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电源线适配能力：电源适配器电线组件应符合GB/T15934的要求，可拆线的插头和连接器可以不做要求。</w:t>
            </w:r>
          </w:p>
          <w:p w14:paraId="6A51525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★（九）操作系统及软件功能</w:t>
            </w:r>
          </w:p>
          <w:p w14:paraId="219FBAFE">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1.中文信息处理要求：符合GB18030的相关规定；</w:t>
            </w:r>
          </w:p>
          <w:p w14:paraId="1F5B19FC">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2.操作系统备份及还原功能：支持操作系统备份及还原功能；</w:t>
            </w:r>
          </w:p>
          <w:p w14:paraId="7F987BFE">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3.固件备份还原能力：支持备份及还原固件的功能；</w:t>
            </w:r>
          </w:p>
          <w:p w14:paraId="65EA3B48">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4.操作系统及驱动升级：支持通过网络、闪存盘等方式对操作系统、驱动进行升级；</w:t>
            </w:r>
          </w:p>
          <w:p w14:paraId="00EF550D">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5.固件升级：支持通过网络、闪存盘等方式对固件进行升级；</w:t>
            </w:r>
          </w:p>
          <w:p w14:paraId="54565A06">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6.BIOS支持关闭通讯接口：支持BIOS关闭以太网及USB接口功能；</w:t>
            </w:r>
          </w:p>
          <w:p w14:paraId="04A231DE">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7.固件查看信息：支持查看固件版本、内存信息、主板信息、处理器信息和系统时间信息等功能；</w:t>
            </w:r>
          </w:p>
          <w:p w14:paraId="02F13581">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8.固件设置启动顺序：支持设置启动顺序功能，并按照设置的启动顺序启动；</w:t>
            </w:r>
          </w:p>
          <w:p w14:paraId="33ABFA2F">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9.固件设置口令：支持设置口令、修改口令、验证口令功能；</w:t>
            </w:r>
          </w:p>
          <w:p w14:paraId="45C26587">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10.固件设置网络引导：支持网络引导启动和关闭功能。</w:t>
            </w:r>
          </w:p>
          <w:p w14:paraId="27A37D0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★四、存储设备可靠性要求</w:t>
            </w:r>
          </w:p>
          <w:p w14:paraId="39A1C12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1.固态存储寿命：TBW≥80TB（条件：256GB硬盘容量）；</w:t>
            </w:r>
          </w:p>
          <w:p w14:paraId="44BF962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2.机械硬盘寿命：通电时间≥5万小时。</w:t>
            </w:r>
          </w:p>
          <w:p w14:paraId="4EE5D05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★五、显示设备可靠性要求</w:t>
            </w:r>
          </w:p>
          <w:p w14:paraId="4748C75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显示屏屏幕失效点：符合GB/T9813.2的要求。</w:t>
            </w:r>
          </w:p>
          <w:p w14:paraId="4CFEBCA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★六、外设可靠性要求</w:t>
            </w:r>
          </w:p>
          <w:p w14:paraId="00AC64B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1.键盘按键寿命：≥1000万次；</w:t>
            </w:r>
          </w:p>
          <w:p w14:paraId="399E1302">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2.鼠标按键寿命：≥500万次；</w:t>
            </w:r>
          </w:p>
          <w:p w14:paraId="0D6D0B7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3.键盘鼠标线材寿命：键盘鼠标所用线材经±60°弯折不低于3000次，功能、外观完好；</w:t>
            </w:r>
          </w:p>
          <w:p w14:paraId="738ABEE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4.风扇寿命：≥4万小时。</w:t>
            </w:r>
          </w:p>
          <w:p w14:paraId="71799D5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★七、整机可靠性要求</w:t>
            </w:r>
          </w:p>
          <w:p w14:paraId="4037F3F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1.电磁兼容性要求的抗扰度：符合GB/T9254.2的规定；</w:t>
            </w:r>
          </w:p>
          <w:p w14:paraId="3F47EB78">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2.环境条件要求的气候环境适应性：符合GB/T9813.1中规定；</w:t>
            </w:r>
          </w:p>
          <w:p w14:paraId="2F8A2B3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3.环境条件要求的振动适应性：符合GB/T9813.1中规定；</w:t>
            </w:r>
          </w:p>
          <w:p w14:paraId="74E54A2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4.环境条件要求的冲击适应性：符合GB/T9813.1中规定；</w:t>
            </w:r>
          </w:p>
          <w:p w14:paraId="3CB0616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5.环境条件要求的碰撞适应性：符合GB/T9813.1中规定；</w:t>
            </w:r>
          </w:p>
          <w:p w14:paraId="6D2F920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6.环境条件要求的运输包装件跌落适应性：符合GB/T9813.1中规定；</w:t>
            </w:r>
          </w:p>
          <w:p w14:paraId="34D14F1C">
            <w:pPr>
              <w:pStyle w:val="837"/>
              <w:keepNext w:val="0"/>
              <w:keepLines w:val="0"/>
              <w:pageBreakBefore w:val="0"/>
              <w:kinsoku w:val="0"/>
              <w:overflowPunct w:val="0"/>
              <w:topLinePunct w:val="0"/>
              <w:bidi w:val="0"/>
              <w:snapToGrid/>
              <w:spacing w:line="400" w:lineRule="exact"/>
              <w:ind w:firstLine="240" w:firstLineChars="100"/>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7.MTBF测试：MTBF(m1)≥3万小时。</w:t>
            </w:r>
          </w:p>
          <w:p w14:paraId="07C3065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★八、兼容要求</w:t>
            </w:r>
          </w:p>
          <w:p w14:paraId="0302ECB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1.常用软件兼容：支持流式软件、版式软件、浏览器、邮件采购人端、解压软件、多媒体、图形图像处理等常用软件；</w:t>
            </w:r>
          </w:p>
          <w:p w14:paraId="39DF206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2.数据库兼容：兼容3个及以上厂商的数据库产品；</w:t>
            </w:r>
          </w:p>
          <w:p w14:paraId="5D0E7E8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3.中间件兼容：兼容3个及以上厂商中间件产品；</w:t>
            </w:r>
          </w:p>
          <w:p w14:paraId="63D7136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4.平台软件兼容：兼容3个及以上厂商云计算及大数据平台。</w:t>
            </w:r>
            <w:r>
              <w:rPr>
                <w:rFonts w:hint="eastAsia" w:ascii="仿宋_GB2312" w:hAnsi="宋体" w:eastAsia="仿宋_GB2312" w:cs="Times New Roman"/>
                <w:b w:val="0"/>
                <w:bCs w:val="0"/>
                <w:kern w:val="2"/>
                <w:sz w:val="24"/>
                <w:szCs w:val="24"/>
                <w:lang w:val="en-US" w:eastAsia="zh-CN" w:bidi="ar-SA"/>
              </w:rPr>
              <w:cr/>
            </w:r>
            <w:r>
              <w:rPr>
                <w:rFonts w:hint="eastAsia" w:ascii="仿宋_GB2312" w:hAnsi="宋体" w:eastAsia="仿宋_GB2312" w:cs="Times New Roman"/>
                <w:b/>
                <w:bCs/>
                <w:kern w:val="2"/>
                <w:sz w:val="24"/>
                <w:szCs w:val="24"/>
                <w:lang w:val="en-US" w:eastAsia="zh-CN" w:bidi="ar-SA"/>
              </w:rPr>
              <w:t>★九、包装及运输要求</w:t>
            </w:r>
          </w:p>
          <w:p w14:paraId="700EF13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1.标志、包装、运输和贮存：符合GB/T9813.1和商品包装政府采购需求标准的相关规定。</w:t>
            </w:r>
          </w:p>
          <w:p w14:paraId="6CB6862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★十、服务要求</w:t>
            </w:r>
          </w:p>
          <w:p w14:paraId="4C2C80C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1.配置检查工具：供应商提供自检测试工具；</w:t>
            </w:r>
          </w:p>
          <w:p w14:paraId="3937466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服务响应：a)供应商提供电话、电子邮件、远程连接等多种形式服务；b)供应商提供同城4h、异地12h技术响应服务，2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74782A2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3.服务周期：a)设备停产后应继续提供质量保障服务（含备品备件），服务终止时间与最后一批设备交付时间间隔不低于6年；b)产品停止服务时间应提前1年告知；c)应明确产品发布日期；</w:t>
            </w:r>
          </w:p>
          <w:p w14:paraId="0819209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预装操作系统：预装符合桌面操作系统政府采购需求标准的正版操作系统；预装的操作系统符合《操作系统政府采购需求标准》中加*指标要求（财政部工业和信息化部关于印发《操作系统政府采购需求标准（2023年版）》的通知）；</w:t>
            </w:r>
          </w:p>
          <w:p w14:paraId="0D63B57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5.培训服务：供应商提供培训材料、产品手册、培训视频等培训相关内容；</w:t>
            </w:r>
          </w:p>
          <w:p w14:paraId="29D07AB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6.典型问题解决手册：供应商提供典型问题解决说明文档或视频；</w:t>
            </w:r>
          </w:p>
          <w:p w14:paraId="046C84A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7.厂家升级软件与扩容服务：供应商提供上门升级部件/软件与扩容的增值服务；</w:t>
            </w:r>
          </w:p>
          <w:p w14:paraId="5B396EC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8.整机质量服务要求：免费服务周期（含换件和维修）应不小于3年；</w:t>
            </w:r>
          </w:p>
          <w:p w14:paraId="2E59E34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9.合格证书要求：供应商提供产品合格证；</w:t>
            </w:r>
          </w:p>
          <w:p w14:paraId="6A28282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10.开箱组装/使用指导要求：供应商提供开箱组装/使用指导；</w:t>
            </w:r>
          </w:p>
          <w:p w14:paraId="6458346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11.驱动下载服务要求：供应商提供驱动光盘或下载方式；</w:t>
            </w:r>
          </w:p>
          <w:p w14:paraId="0343F39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12.兼容适配软件下载服务要求：供应商提供兼容适配软件下载渠道（光盘、网站）。</w:t>
            </w:r>
          </w:p>
          <w:p w14:paraId="1086F9E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 配置基于BIOS的一键还原功能，满足操作系统崩溃下的系统恢复1）主要功能有操作系统出厂备份、一键备份、一键还原；全盘备份、全盘还原；分区备份、分区还原及备份文件管理功能。（2）支持BIOS和OS双路径启动。开机F3热键BIOS级启动，支持在用户操作系统损坏的情况下，启动恢复备份的系统来恢复系统。</w:t>
            </w:r>
          </w:p>
          <w:p w14:paraId="5CF66CD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 提供与计算机硬件兼容的电脑管家软件，具备本机信息、升级检测、日志收集、健康检测、电脑优化等能力的工具，（1）硬件信息处理：部件型号识别、固件版本识别、硬件故障诊断、关键部件驱动管理；（2）软件应用：电脑系统清理优化、日志一键收集、运行状态统计分析、一键还原、保修信息识别和到保提醒、一键呼叫专家服务；（3）智控平台：IT运维的智能集中管控，在线心跳检测、设备信息数据封装和推送；</w:t>
            </w:r>
          </w:p>
          <w:p w14:paraId="6E4670E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★十一、供应链合规性要求</w:t>
            </w:r>
          </w:p>
          <w:p w14:paraId="386F000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产品部件保障：供应商保障产品主要部件，提供6年的备件服务能力（自购买之日起），或提供可兼容原设备的升级换代产品。</w:t>
            </w:r>
          </w:p>
          <w:p w14:paraId="0F68E20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★十二、供应链质量要求</w:t>
            </w:r>
          </w:p>
          <w:p w14:paraId="70E202F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1.抗干扰性：当产品部件出现供应风险时，供应商应通知采购人并提供风险应对方案确保产品的服务保障；</w:t>
            </w:r>
          </w:p>
          <w:p w14:paraId="071EA8B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2.供应能力证明：供应商承诺提供稳定的供应链，确保产品的部件在产品服务周期内稳定供货。</w:t>
            </w:r>
          </w:p>
          <w:p w14:paraId="3B0D47A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★十三、关键部件安全要求</w:t>
            </w:r>
          </w:p>
          <w:p w14:paraId="3A08D18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关键部件安全要求：CPU和操作系统等关键部件应当符合安全可靠测评要求，通过政府有关部门指定的中国信息安全测评中心和国家保密科技测评中心网站查看安全可靠测评结果。</w:t>
            </w:r>
          </w:p>
          <w:p w14:paraId="3EA51B42">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注：投标人在填写《技术响应表》时，在“投标文件响应技术参数”明确给出所投台式计算机“CPU型号”及“操作系统”名称，否则视为投标无效。</w:t>
            </w:r>
          </w:p>
          <w:p w14:paraId="3705411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★十四、整机安全性要求</w:t>
            </w:r>
          </w:p>
          <w:p w14:paraId="26F7500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1.密码算法实现：CPU芯片应符合GM/T0008的相关规定，或芯片密码模块应符合GB/T37092或GM/T0028的相关规定，通过商用密码检测机构检测并经商用密码认证机构认证合格；</w:t>
            </w:r>
          </w:p>
          <w:p w14:paraId="115CD19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信息安全基本要求：a)产品应符合GB/T39276的5.2的规定；b)生产厂商应建立漏洞跟踪表，保证产品版本涉及到的漏洞(如驱动程序等)可查看；c)产品不得包含已知的恶意代码或漏洞，不存在未声明的指令、功能、接口；</w:t>
            </w:r>
          </w:p>
          <w:p w14:paraId="2013CA4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3.固件安全启动：支持固件安全启动功能，固件启动过程中只有通过启动校验才能正常启动；</w:t>
            </w:r>
          </w:p>
          <w:p w14:paraId="63DB9030">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4.限用物质的限量要求：符合GB/T26572中规定。</w:t>
            </w:r>
          </w:p>
        </w:tc>
        <w:tc>
          <w:tcPr>
            <w:tcW w:w="1192" w:type="dxa"/>
            <w:tcBorders>
              <w:top w:val="single" w:color="auto" w:sz="4" w:space="0"/>
              <w:left w:val="single" w:color="auto" w:sz="4" w:space="0"/>
              <w:bottom w:val="single" w:color="auto" w:sz="4" w:space="0"/>
              <w:right w:val="single" w:color="auto" w:sz="4" w:space="0"/>
            </w:tcBorders>
            <w:vAlign w:val="center"/>
          </w:tcPr>
          <w:p w14:paraId="2BA805AC">
            <w:pPr>
              <w:spacing w:line="276" w:lineRule="auto"/>
              <w:ind w:left="420" w:hanging="420"/>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1台</w:t>
            </w:r>
          </w:p>
        </w:tc>
      </w:tr>
      <w:tr w14:paraId="1A38A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755BCFDE">
            <w:pPr>
              <w:pStyle w:val="243"/>
              <w:snapToGrid w:val="0"/>
              <w:spacing w:line="400" w:lineRule="atLeast"/>
              <w:jc w:val="center"/>
              <w:rPr>
                <w:rFonts w:hint="default" w:ascii="仿宋_GB2312" w:hAnsi="宋体" w:eastAsia="仿宋_GB2312" w:cs="Arial"/>
                <w:kern w:val="2"/>
                <w:sz w:val="24"/>
                <w:szCs w:val="24"/>
                <w:lang w:val="en-US" w:eastAsia="zh-CN" w:bidi="ar-SA"/>
              </w:rPr>
            </w:pPr>
            <w:r>
              <w:rPr>
                <w:rFonts w:hint="eastAsia" w:ascii="仿宋_GB2312" w:hAnsi="宋体" w:eastAsia="仿宋_GB2312" w:cs="Arial"/>
                <w:kern w:val="2"/>
                <w:sz w:val="24"/>
                <w:szCs w:val="24"/>
                <w:lang w:val="en-US" w:eastAsia="zh-CN" w:bidi="ar-SA"/>
              </w:rPr>
              <w:t>20</w:t>
            </w:r>
          </w:p>
        </w:tc>
        <w:tc>
          <w:tcPr>
            <w:tcW w:w="1350" w:type="dxa"/>
            <w:tcBorders>
              <w:top w:val="single" w:color="auto" w:sz="4" w:space="0"/>
              <w:left w:val="single" w:color="auto" w:sz="4" w:space="0"/>
              <w:bottom w:val="single" w:color="auto" w:sz="4" w:space="0"/>
              <w:right w:val="single" w:color="auto" w:sz="4" w:space="0"/>
            </w:tcBorders>
            <w:vAlign w:val="center"/>
          </w:tcPr>
          <w:p w14:paraId="4023DED4">
            <w:pPr>
              <w:keepNext w:val="0"/>
              <w:keepLines w:val="0"/>
              <w:widowControl/>
              <w:suppressLineNumbers w:val="0"/>
              <w:jc w:val="left"/>
              <w:textAlignment w:val="center"/>
              <w:rPr>
                <w:rFonts w:hint="eastAsia" w:ascii="仿宋_GB2312" w:hAnsi="宋体" w:eastAsia="仿宋_GB2312" w:cs="Arial"/>
                <w:kern w:val="2"/>
                <w:sz w:val="24"/>
                <w:szCs w:val="24"/>
                <w:lang w:val="en-US" w:eastAsia="zh-CN" w:bidi="ar-SA"/>
              </w:rPr>
            </w:pPr>
            <w:r>
              <w:rPr>
                <w:rFonts w:hint="eastAsia" w:ascii="仿宋_GB2312" w:hAnsi="宋体" w:eastAsia="仿宋_GB2312" w:cs="Arial"/>
                <w:sz w:val="24"/>
              </w:rPr>
              <w:t>台式计算机3（远程互联网复审控制终端）</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7CB818D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一、产品规格要求</w:t>
            </w:r>
          </w:p>
          <w:p w14:paraId="0655AD7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★（一）CPU规格</w:t>
            </w:r>
          </w:p>
          <w:p w14:paraId="0261DE6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1.CPU：≥8核8线程，主频≥2.5GHz，末级缓存≥2M，CPU内存≥双通道DDR4-2666MT/s，热设计功耗≤80W，位宽≥64位；</w:t>
            </w:r>
          </w:p>
          <w:p w14:paraId="112A4F2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★（二）内存规格</w:t>
            </w:r>
          </w:p>
          <w:p w14:paraId="7EF7FB7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1.内存配置容量：≥</w:t>
            </w:r>
            <w:r>
              <w:rPr>
                <w:rFonts w:hint="eastAsia" w:ascii="仿宋_GB2312" w:hAnsi="宋体" w:eastAsia="仿宋_GB2312" w:cs="Times New Roman"/>
                <w:b w:val="0"/>
                <w:bCs w:val="0"/>
                <w:color w:val="auto"/>
                <w:kern w:val="2"/>
                <w:sz w:val="24"/>
                <w:szCs w:val="24"/>
                <w:u w:val="none"/>
                <w:lang w:val="en-US" w:eastAsia="zh-CN" w:bidi="ar-SA"/>
              </w:rPr>
              <w:t>16</w:t>
            </w:r>
            <w:r>
              <w:rPr>
                <w:rFonts w:hint="eastAsia" w:ascii="仿宋_GB2312" w:hAnsi="宋体" w:eastAsia="仿宋_GB2312" w:cs="Times New Roman"/>
                <w:b w:val="0"/>
                <w:bCs w:val="0"/>
                <w:color w:val="auto"/>
                <w:kern w:val="2"/>
                <w:sz w:val="24"/>
                <w:szCs w:val="24"/>
                <w:lang w:val="en-US" w:eastAsia="zh-CN" w:bidi="ar-SA"/>
              </w:rPr>
              <w:t>GB；</w:t>
            </w:r>
          </w:p>
          <w:p w14:paraId="3AEE988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2.内存条配置数量(板载内存不涉及)≥1；</w:t>
            </w:r>
          </w:p>
          <w:p w14:paraId="0779F08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3.支持DDR4/LPDDR4/LPDDR4X及以上内存类型。</w:t>
            </w:r>
          </w:p>
          <w:p w14:paraId="2765B6B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★（三）主板规格</w:t>
            </w:r>
          </w:p>
          <w:p w14:paraId="5AF961A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1.主板集成模块：集成资源扩展模块、计算处理模块、音频扩展模块等，主板的互联拓扑可通过处理器或交换电路实现；</w:t>
            </w:r>
          </w:p>
          <w:p w14:paraId="1187474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2.主板支持的CPU和内存情况：CPU≥8核8线程，主频≥2.5GHz，末级缓存≥2M，内存≥双通道DDR4-2666MT/s，内存条数量≥1；</w:t>
            </w:r>
          </w:p>
          <w:p w14:paraId="788A6EC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3.主板其他内置接口：≥SATA接口*1，≥USB接口*3，固态硬盘占用M.2接口*1，机械硬盘占用SATA接口*1；</w:t>
            </w:r>
          </w:p>
          <w:p w14:paraId="7512984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4.单内存插槽最大可支持容量（板载内存不涉及）：≥8GB；</w:t>
            </w:r>
          </w:p>
          <w:p w14:paraId="55402B2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5.内存插槽满配时提供的最高内存总容量：≥16GB。</w:t>
            </w:r>
          </w:p>
          <w:p w14:paraId="54F3031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★（四）存储设备规格</w:t>
            </w:r>
          </w:p>
          <w:p w14:paraId="735D9AD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1.固态盘数量：≥1个；</w:t>
            </w:r>
          </w:p>
          <w:p w14:paraId="1A9264C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2.固态存储容量：≥</w:t>
            </w:r>
            <w:r>
              <w:rPr>
                <w:rFonts w:hint="eastAsia" w:ascii="仿宋_GB2312" w:hAnsi="宋体" w:eastAsia="仿宋_GB2312" w:cs="Times New Roman"/>
                <w:b w:val="0"/>
                <w:bCs w:val="0"/>
                <w:color w:val="auto"/>
                <w:kern w:val="2"/>
                <w:sz w:val="24"/>
                <w:szCs w:val="24"/>
                <w:u w:val="none"/>
                <w:lang w:val="en-US" w:eastAsia="zh-CN" w:bidi="ar-SA"/>
              </w:rPr>
              <w:t>512G</w:t>
            </w:r>
            <w:r>
              <w:rPr>
                <w:rFonts w:hint="eastAsia" w:ascii="仿宋_GB2312" w:hAnsi="宋体" w:eastAsia="仿宋_GB2312" w:cs="Times New Roman"/>
                <w:b w:val="0"/>
                <w:bCs w:val="0"/>
                <w:color w:val="auto"/>
                <w:kern w:val="2"/>
                <w:sz w:val="24"/>
                <w:szCs w:val="24"/>
                <w:lang w:val="en-US" w:eastAsia="zh-CN" w:bidi="ar-SA"/>
              </w:rPr>
              <w:t>B；</w:t>
            </w:r>
          </w:p>
          <w:p w14:paraId="6039266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3.机械硬盘数量：≥1个；</w:t>
            </w:r>
          </w:p>
          <w:p w14:paraId="0B57A11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4.固态存储形态：采用插卡或板载等形态，可选用符合M.2或2.5寸SATA或mSATA等标准的插卡形态；</w:t>
            </w:r>
          </w:p>
          <w:p w14:paraId="67379E6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5.存储设备其他参数要求：a)固态盘应符合SJ/T11654相关规定；b)机械硬盘准备时间应不大于30s；侧面固定螺丝孔数量可为4孔或6孔；工作状态环境温度应满足5℃-55℃；其它参数应符合GB/T12628相关规定。</w:t>
            </w:r>
          </w:p>
          <w:p w14:paraId="729F50F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★（五）显卡规格</w:t>
            </w:r>
          </w:p>
          <w:p w14:paraId="38F56F9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1.显卡类型：独立显卡；</w:t>
            </w:r>
          </w:p>
          <w:p w14:paraId="71F864AA">
            <w:pPr>
              <w:pageBreakBefore w:val="0"/>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2.独立显卡显存类型：显存类型应为DDR3/DDR4/GDDR5/GDDR6/LPDDR4；</w:t>
            </w:r>
          </w:p>
          <w:p w14:paraId="0FDB23B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3.独立显卡显存位宽：显存位宽≥16位；</w:t>
            </w:r>
          </w:p>
          <w:p w14:paraId="7A08AD3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4.独立显卡显存容量：显存容量≥</w:t>
            </w:r>
            <w:r>
              <w:rPr>
                <w:rFonts w:hint="eastAsia" w:ascii="仿宋_GB2312" w:hAnsi="宋体" w:eastAsia="仿宋_GB2312" w:cs="Times New Roman"/>
                <w:b w:val="0"/>
                <w:bCs w:val="0"/>
                <w:color w:val="auto"/>
                <w:kern w:val="2"/>
                <w:sz w:val="24"/>
                <w:szCs w:val="24"/>
                <w:u w:val="none"/>
                <w:lang w:val="en-US" w:eastAsia="zh-CN" w:bidi="ar-SA"/>
              </w:rPr>
              <w:t>1</w:t>
            </w:r>
            <w:r>
              <w:rPr>
                <w:rFonts w:hint="eastAsia" w:ascii="仿宋_GB2312" w:hAnsi="宋体" w:eastAsia="仿宋_GB2312" w:cs="Times New Roman"/>
                <w:b w:val="0"/>
                <w:bCs w:val="0"/>
                <w:color w:val="auto"/>
                <w:kern w:val="2"/>
                <w:sz w:val="24"/>
                <w:szCs w:val="24"/>
                <w:lang w:val="en-US" w:eastAsia="zh-CN" w:bidi="ar-SA"/>
              </w:rPr>
              <w:t>GB。</w:t>
            </w:r>
          </w:p>
          <w:p w14:paraId="4679CC1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★（六）显示设备规格</w:t>
            </w:r>
          </w:p>
          <w:p w14:paraId="2ABE263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1.显示屏屏占比：≥80%；</w:t>
            </w:r>
          </w:p>
          <w:p w14:paraId="04EEC09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2.显示屏分辨率：≥1920x1080；</w:t>
            </w:r>
          </w:p>
          <w:p w14:paraId="40486D1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3.显示屏尺寸：≥23英寸；</w:t>
            </w:r>
          </w:p>
          <w:p w14:paraId="54D4E2F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4.显示屏屏幕比例：16:9/3:2/21:9/16:10等；</w:t>
            </w:r>
          </w:p>
          <w:p w14:paraId="558CD24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5.显示器外观颜色：黑色商务色系；</w:t>
            </w:r>
          </w:p>
          <w:p w14:paraId="1C0406C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6.显示屏防蓝光：支持防蓝光模式，蓝光加权辐射亮度比应≤0.0012W/(·cd·sr)（瓦每坎特拉每球面度）；</w:t>
            </w:r>
          </w:p>
          <w:p w14:paraId="008383B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7.显示屏低频闪：显示屏应支持低频闪≤-35dB；</w:t>
            </w:r>
          </w:p>
          <w:p w14:paraId="4C2E73B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8.显示屏防炫目：显示屏镜面反射率≤10%；</w:t>
            </w:r>
          </w:p>
          <w:p w14:paraId="0FE6681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9.显示器需配置HDMI线一条。</w:t>
            </w:r>
          </w:p>
          <w:p w14:paraId="475D012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★（七）外设规格</w:t>
            </w:r>
          </w:p>
          <w:p w14:paraId="41AB2E5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1.鼠标数量：≥1个；</w:t>
            </w:r>
          </w:p>
          <w:p w14:paraId="10DF3B9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2.键盘数量：≥1个；</w:t>
            </w:r>
          </w:p>
          <w:p w14:paraId="6C5983D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3.键盘按键数目：≥61键；</w:t>
            </w:r>
          </w:p>
          <w:p w14:paraId="2ECBC73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4.键盘连接方式：有线；</w:t>
            </w:r>
          </w:p>
          <w:p w14:paraId="29BC913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5.键盘键程：2.3mm-4.0mm；</w:t>
            </w:r>
          </w:p>
          <w:p w14:paraId="469B1CE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6.键盘按键压力：按键压力应在0.54N±0.14N；</w:t>
            </w:r>
          </w:p>
          <w:p w14:paraId="2739CF5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7.有线键盘连接线：≥1.5米；</w:t>
            </w:r>
          </w:p>
          <w:p w14:paraId="3CD1579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8.键盘颜色：黑色；</w:t>
            </w:r>
          </w:p>
          <w:p w14:paraId="3A48FBC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9.鼠标连接方式：有线；</w:t>
            </w:r>
          </w:p>
          <w:p w14:paraId="6AF3C56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10.有线鼠标连接线：≥1.5米；</w:t>
            </w:r>
          </w:p>
          <w:p w14:paraId="10B4D65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11.鼠标DPI分辨率：800-1600；</w:t>
            </w:r>
          </w:p>
          <w:p w14:paraId="4CCDC90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12.鼠标颜色：黑色；</w:t>
            </w:r>
          </w:p>
          <w:p w14:paraId="75A2F9C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13.鼠标其他要求：其它参数应符合GB/T26245的相关规定;</w:t>
            </w:r>
          </w:p>
          <w:p w14:paraId="61FBD50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14.光驱数量：≥1个；内置或外置DVD光驱。</w:t>
            </w:r>
          </w:p>
          <w:p w14:paraId="13F154D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★（八）网络设备规格</w:t>
            </w:r>
          </w:p>
          <w:p w14:paraId="6B74284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有线网卡数量：≥1。</w:t>
            </w:r>
          </w:p>
          <w:p w14:paraId="6D8947A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★（九）外部接口规格</w:t>
            </w:r>
          </w:p>
          <w:p w14:paraId="307635F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1.USB接口数量：≥3个，至少包含2个USB3.0及以上标准接口；</w:t>
            </w:r>
          </w:p>
          <w:p w14:paraId="25ED12C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2.视频接口数量：≥1；</w:t>
            </w:r>
          </w:p>
          <w:p w14:paraId="0BC0606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3.音频接口数量：≥1。</w:t>
            </w:r>
          </w:p>
          <w:p w14:paraId="223ACDA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★（十）整机基础规格</w:t>
            </w:r>
          </w:p>
          <w:p w14:paraId="4D4E71B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整机外观：a)产品表面不应有凹痕、划伤、裂缝、变形和污染等。表面涂层均匀，不应起泡、龟裂、脱落和磨损，金属零部件无锈蚀及其它机械损伤；b)产品表面说明功能的文字、符号、标志，应清晰、端正、牢固；</w:t>
            </w:r>
          </w:p>
          <w:p w14:paraId="2E65D41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2.状态指示灯：在产品显著位置提供状态指示功能；</w:t>
            </w:r>
          </w:p>
          <w:p w14:paraId="0F70A6A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整机结构：a)机箱应符合GB/T4208、GB/T26246的相关规定；b)产品内部结构应符合通用部件的安装需求；c)所有输入输出接口应符合相关国家或行业标准；d)产品零部件应紧固无松动，可插拔部件应可靠连接，开关、按钮和其它控制部件应灵活可靠，布局应方便使用；e)所有I/O连接器及需插接线缆的部位应预留采购人操作空间，方便插拔解锁与插拔线缆；f)可插拔板卡插槽部位应预留安装、拆卸或更换板卡空间；g)拆装可能接触到的金属剪口或金属尖角部位应做防划伤处理，以保证安全；h)整机内部走线应规整，固线结构和位置要合理可靠并做防割线处理，需便于理线和插拔操作，走线应不影响系统各主要部件组装和拆卸；i)如需通过孔走线，过线孔应做防割线处理；j)各插头位置和插拔方向应合理，应做到插拔无障碍设计，具备防呆设计，有效避免误操作；k)各主要部件拆装无障碍，使用常规工具拆装，无特殊拆装工具需求；l)各主要部件拆装步骤要少，各自拆装需避免相互干扰；m)对于整机或零部件外表面为高亮面的，应粘贴保护膜，保护膜需粘贴牢固，运输、组装等过程不易脱落，撕下无残留；n)其它要求应符合GB/T9813.1的相关规定；</w:t>
            </w:r>
          </w:p>
          <w:p w14:paraId="1DD8F92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4.机箱防护要求：机箱应符合GB/T4208中IP20防护要求；</w:t>
            </w:r>
          </w:p>
          <w:p w14:paraId="14CF919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5.整机噪音：产品工作在空闲状态下，产品的声功率级应不超过4.5Bel；</w:t>
            </w:r>
          </w:p>
          <w:p w14:paraId="7167D23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整机散热：在环境温度25℃及处理器满载情况下，产品表面温度应符合如下要求：a)出风口在机箱后面板情况下，出风口温度不高于55℃；b)可触及面温度不高于45℃；c)显示器表面温度：显示屏不高于38℃，显示屏上下灯带位置温度（如涉及）不高于40℃，出风口温度不高于45℃；</w:t>
            </w:r>
          </w:p>
          <w:p w14:paraId="3C761AA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7.整机能效限定值：产品能效限定值应达到GB28380-2012标准中能效等级2级及以上；</w:t>
            </w:r>
          </w:p>
          <w:p w14:paraId="5FCFF6A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8.机身材质：金属；</w:t>
            </w:r>
          </w:p>
          <w:p w14:paraId="575B9E0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9.机身颜色：黑色商务色系；</w:t>
            </w:r>
          </w:p>
          <w:p w14:paraId="2D9D224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10.机箱尺寸容量：机箱体积应不大于30L。</w:t>
            </w:r>
          </w:p>
          <w:p w14:paraId="291A14C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二、产品性能要求</w:t>
            </w:r>
          </w:p>
          <w:p w14:paraId="4E69C70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w:t>
            </w:r>
            <w:r>
              <w:rPr>
                <w:rFonts w:hint="eastAsia" w:ascii="仿宋_GB2312" w:hAnsi="宋体" w:eastAsia="仿宋_GB2312" w:cs="Times New Roman"/>
                <w:b/>
                <w:bCs/>
                <w:color w:val="auto"/>
                <w:kern w:val="2"/>
                <w:sz w:val="24"/>
                <w:szCs w:val="24"/>
                <w:lang w:val="en-US" w:eastAsia="zh-CN" w:bidi="ar-SA"/>
              </w:rPr>
              <w:t>（一）CPU性能</w:t>
            </w:r>
          </w:p>
          <w:p w14:paraId="5B38ECC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1.CPU物理核数：≥8；</w:t>
            </w:r>
          </w:p>
          <w:p w14:paraId="259B9D3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2.CPU主频：≥2.5GHz；</w:t>
            </w:r>
          </w:p>
          <w:p w14:paraId="7E8FC1A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3.CPU末级缓存容量≥2MB；</w:t>
            </w:r>
          </w:p>
          <w:p w14:paraId="2606B86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4.CPU支持的内存最高速率≥2666MT/s。</w:t>
            </w:r>
          </w:p>
          <w:p w14:paraId="5517995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★（二）内存性能</w:t>
            </w:r>
          </w:p>
          <w:p w14:paraId="7399194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内存读写速率：≥2666MT/s。</w:t>
            </w:r>
          </w:p>
          <w:p w14:paraId="562FDC1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w:t>
            </w:r>
            <w:r>
              <w:rPr>
                <w:rFonts w:hint="eastAsia" w:ascii="仿宋_GB2312" w:hAnsi="宋体" w:eastAsia="仿宋_GB2312" w:cs="Times New Roman"/>
                <w:b/>
                <w:bCs/>
                <w:color w:val="auto"/>
                <w:kern w:val="2"/>
                <w:sz w:val="24"/>
                <w:szCs w:val="24"/>
                <w:lang w:val="en-US" w:eastAsia="zh-CN" w:bidi="ar-SA"/>
              </w:rPr>
              <w:t>（三）显卡性能</w:t>
            </w:r>
          </w:p>
          <w:p w14:paraId="3BC7164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1.显示分辨率：≥1920*1080；</w:t>
            </w:r>
          </w:p>
          <w:p w14:paraId="5E722F3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2.显卡显示芯片核心频率：≥300MHz；</w:t>
            </w:r>
          </w:p>
          <w:p w14:paraId="3FB7CE2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3.显存等效频率：≥1000MT/s；</w:t>
            </w:r>
          </w:p>
          <w:p w14:paraId="1020240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4.显卡可支持多屏同时显示数量：显卡应支持2块屏幕同时显示，分辨率应不低于1920×1080。</w:t>
            </w:r>
          </w:p>
          <w:p w14:paraId="10A3B86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★（四）显示设备性能</w:t>
            </w:r>
          </w:p>
          <w:p w14:paraId="4362135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1.显示屏刷新率：≥75Hz；</w:t>
            </w:r>
          </w:p>
          <w:p w14:paraId="4E2D26C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2.显示屏位深：≥8位；</w:t>
            </w:r>
          </w:p>
          <w:p w14:paraId="44E898E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3.显示屏色域：≥99%sRGB；</w:t>
            </w:r>
          </w:p>
          <w:p w14:paraId="4663E4D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4.显示屏色准：△E≤4；</w:t>
            </w:r>
          </w:p>
          <w:p w14:paraId="66703F1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5.显示屏响应时间：≤8ms；</w:t>
            </w:r>
          </w:p>
          <w:p w14:paraId="12F4821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6.显示屏亮度：≥250尼特；</w:t>
            </w:r>
          </w:p>
          <w:p w14:paraId="5C7D7EA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7.显示屏亮度一致性：≥70%；</w:t>
            </w:r>
          </w:p>
          <w:p w14:paraId="02B6440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8.显示屏对比度：≥500：1；</w:t>
            </w:r>
          </w:p>
          <w:p w14:paraId="17BFF90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9.显示屏其他参数：其它参数应符合SJ/T11292的相关规定。</w:t>
            </w:r>
          </w:p>
          <w:p w14:paraId="588671B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★（五）网络设备性能</w:t>
            </w:r>
          </w:p>
          <w:p w14:paraId="1C7A8C8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有线网卡速率：最高速率应不低于1000Mbps，应支持10Mbps、100Mbps、1000Mbps速率自适应。</w:t>
            </w:r>
          </w:p>
          <w:p w14:paraId="201A710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三、产品功能要求</w:t>
            </w:r>
          </w:p>
          <w:p w14:paraId="4CF67BF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★（一）主板功能</w:t>
            </w:r>
          </w:p>
          <w:p w14:paraId="57B5FE0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1.内存扩展接口(板载内存不涉及)：≥2个；</w:t>
            </w:r>
          </w:p>
          <w:p w14:paraId="0C3C320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2.主板USB瞬间过流保护：支持有瞬间过流保护功能；</w:t>
            </w:r>
          </w:p>
          <w:p w14:paraId="6DF4C28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3.主板防静电保护：支持防静电保护功能；</w:t>
            </w:r>
          </w:p>
          <w:p w14:paraId="71473DB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439C6B9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★（二）显卡功能</w:t>
            </w:r>
          </w:p>
          <w:p w14:paraId="35CF109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显卡外接显示接口：至少支持VGA、HDMI、DVI、DP、Type-C中1种显示接口，并与显示器接口相匹配。</w:t>
            </w:r>
          </w:p>
          <w:p w14:paraId="5E72F89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★（三）显示设备功能</w:t>
            </w:r>
          </w:p>
          <w:p w14:paraId="2DF2309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1.显示器接口：显示器应与显卡外接显示接口匹配；</w:t>
            </w:r>
          </w:p>
          <w:p w14:paraId="3DA164F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2.显示器支架：显示器应提供显示器支架，根据采购人需求支持屏幕旋转、升降等；</w:t>
            </w:r>
          </w:p>
          <w:p w14:paraId="458990C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3.显示器参数调节：a)提供OSD选单按钮用于调节色彩、模式等；b)支持色温、亮度、对比度调节。</w:t>
            </w:r>
          </w:p>
          <w:p w14:paraId="55ACCD7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（四）光驱功能</w:t>
            </w:r>
          </w:p>
          <w:p w14:paraId="7C47DCF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光驱应支持只读、刻录等类型；最大读取速度CD不低于24×150KB/s；最大读取速度DVD不低于8×358KB/s；最大刻录速度CD不低于24×150KB/s；最大刻录速度DVD不低于6×1358KB/s；兼容光盘类型包含只读光盘、可读写光盘、可擦写光盘等。</w:t>
            </w:r>
          </w:p>
          <w:p w14:paraId="516E803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★（五）存储功能</w:t>
            </w:r>
          </w:p>
          <w:p w14:paraId="2C828AB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通过SATA固态存储/PCIe固态存储/UFS固态存储等存储部件提供存储功能。</w:t>
            </w:r>
          </w:p>
          <w:p w14:paraId="6610153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★（六）网络设备功能</w:t>
            </w:r>
          </w:p>
          <w:p w14:paraId="60229AF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1.网络功能：a)支持网络连接、网络开启/关闭功能；b)支持访问网络和数据交换功能；</w:t>
            </w:r>
          </w:p>
          <w:p w14:paraId="78AF3FF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2.数据传输：支持数据传输能力，并提供数据流量和异常日志记录功能；</w:t>
            </w:r>
          </w:p>
          <w:p w14:paraId="0463469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3.有线网卡接口类型：支持RJ45接口；</w:t>
            </w:r>
          </w:p>
          <w:p w14:paraId="6FFB660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4.网络设备拆装：网络设备支持物理拆装，包括无线网卡和蓝牙模块等。</w:t>
            </w:r>
          </w:p>
          <w:p w14:paraId="0A50A4C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★（七）外部接口功能</w:t>
            </w:r>
          </w:p>
          <w:p w14:paraId="20C68BC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1.音频接口类型：支持3.5mm孔径3段式或4段式接口；</w:t>
            </w:r>
          </w:p>
          <w:p w14:paraId="62497B3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2.视频接口类型：至少支持VGA、HDMI、DVI、DP、Type-C中1种显示接口；</w:t>
            </w:r>
          </w:p>
          <w:p w14:paraId="0F934A9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3.HDMI、DP、Type-C显示接口要求：若提供HDMI或DP或Type-C作为显示接口，应支持音频和视频同步输出。</w:t>
            </w:r>
          </w:p>
          <w:p w14:paraId="17E1A1B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★（八）电源功能</w:t>
            </w:r>
          </w:p>
          <w:p w14:paraId="3CE33EC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电源线适配能力：电源适配器电线组件应符合GB/T15934的要求，可拆线的插头和连接器可以不做要求。</w:t>
            </w:r>
          </w:p>
          <w:p w14:paraId="62FDDF7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★（九）操作系统及软件功能</w:t>
            </w:r>
          </w:p>
          <w:p w14:paraId="2984AFF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1.中文信息处理要求：符合GB18030的相关规定；</w:t>
            </w:r>
          </w:p>
          <w:p w14:paraId="617FE62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2.操作系统备份及还原功能：支持操作系统备份及还原功能；</w:t>
            </w:r>
          </w:p>
          <w:p w14:paraId="2506A243">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3.固件备份还原能力：支持备份及还原固件的功能；</w:t>
            </w:r>
          </w:p>
          <w:p w14:paraId="01628BBC">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4.操作系统及驱动升级：支持通过网络、闪存盘等方式对操作系统、驱动进行升级；</w:t>
            </w:r>
          </w:p>
          <w:p w14:paraId="59A6DB43">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5.固件升级：支持通过网络、闪存盘等方式对固件进行升级；</w:t>
            </w:r>
          </w:p>
          <w:p w14:paraId="7B5AC63C">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6.BIOS支持关闭通讯接口：支持BIOS关闭以太网及USB接口功能；</w:t>
            </w:r>
          </w:p>
          <w:p w14:paraId="5A7AE025">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7.固件查看信息：支持查看固件版本、内存信息、主板信息、处理器信息和系统时间信息等功能；</w:t>
            </w:r>
          </w:p>
          <w:p w14:paraId="6AAE797A">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8.固件设置启动顺序：支持设置启动顺序功能，并按照设置的启动顺序启动；</w:t>
            </w:r>
          </w:p>
          <w:p w14:paraId="29616F84">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9.固件设置口令：支持设置口令、修改口令、验证口令功能；</w:t>
            </w:r>
          </w:p>
          <w:p w14:paraId="31FDDC48">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10.固件设置网络引导：支持网络引导启动和关闭功能。</w:t>
            </w:r>
          </w:p>
          <w:p w14:paraId="3D02DF2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★四、存储设备可靠性要求</w:t>
            </w:r>
          </w:p>
          <w:p w14:paraId="718760F3">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1.固态存储寿命：TBW≥80TB（条件：256GB硬盘容量）；</w:t>
            </w:r>
          </w:p>
          <w:p w14:paraId="70FB1362">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2.机械硬盘寿命：通电时间≥5万小时。</w:t>
            </w:r>
          </w:p>
          <w:p w14:paraId="1569113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★五、显示设备可靠性要求</w:t>
            </w:r>
          </w:p>
          <w:p w14:paraId="47132E2C">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显示屏屏幕失效点：符合GB/T9813.2的要求。</w:t>
            </w:r>
          </w:p>
          <w:p w14:paraId="75FE3BD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★六、外设可靠性要求</w:t>
            </w:r>
          </w:p>
          <w:p w14:paraId="3DBFA0B0">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1.键盘按键寿命：≥1000万次；</w:t>
            </w:r>
          </w:p>
          <w:p w14:paraId="3B2F71BE">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2.鼠标按键寿命：≥500万次；</w:t>
            </w:r>
          </w:p>
          <w:p w14:paraId="0EF3182A">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3.键盘鼠标线材寿命：键盘鼠标所用线材经±60°弯折不低于3000次，功能、外观完好；</w:t>
            </w:r>
          </w:p>
          <w:p w14:paraId="5C33A4EF">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4.风扇寿命：≥4万小时。</w:t>
            </w:r>
          </w:p>
          <w:p w14:paraId="303E0C8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★七、整机可靠性要求</w:t>
            </w:r>
          </w:p>
          <w:p w14:paraId="792CB242">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1.电磁兼容性要求的抗扰度：符合GB/T9254.2的规定；</w:t>
            </w:r>
          </w:p>
          <w:p w14:paraId="1E832C06">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2.环境条件要求的气候环境适应性：符合GB/T9813.1中规定；</w:t>
            </w:r>
          </w:p>
          <w:p w14:paraId="31232706">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3.环境条件要求的振动适应性：符合GB/T9813.1中规定；</w:t>
            </w:r>
          </w:p>
          <w:p w14:paraId="0602CCC9">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4.环境条件要求的冲击适应性：符合GB/T9813.1中规定；</w:t>
            </w:r>
          </w:p>
          <w:p w14:paraId="11A12616">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5.环境条件要求的碰撞适应性：符合GB/T9813.1中规定；</w:t>
            </w:r>
          </w:p>
          <w:p w14:paraId="36592B7C">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6.环境条件要求的运输包装件跌落适应性：符合GB/T9813.1中规定；</w:t>
            </w:r>
          </w:p>
          <w:p w14:paraId="7B21ED0A">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7.MTBF测试：MTBF(m1)≥3万小时。</w:t>
            </w:r>
          </w:p>
          <w:p w14:paraId="75748DF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★八、兼容要求</w:t>
            </w:r>
          </w:p>
          <w:p w14:paraId="39023762">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1.常用软件兼容：支持流式软件、版式软件、浏览器、邮件采购人端、解压软件、多媒体、图形图像处理等常用软件；</w:t>
            </w:r>
          </w:p>
          <w:p w14:paraId="48E108E7">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2.数据库兼容：兼容3个及以上厂商的数据库产品；</w:t>
            </w:r>
          </w:p>
          <w:p w14:paraId="1A5CC825">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3.中间件兼容：兼容3个及以上厂商中间件产品；</w:t>
            </w:r>
          </w:p>
          <w:p w14:paraId="0C8BFF81">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4.平台软件兼容：兼容3个及以上厂商云计算及大数据平台。</w:t>
            </w:r>
          </w:p>
          <w:p w14:paraId="034FABC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★九、包装及运输要求</w:t>
            </w:r>
          </w:p>
          <w:p w14:paraId="619DE81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标志、包装、运输和贮存：符合GB/T9813.1和商品包装政府采购需求标准的相关规定。</w:t>
            </w:r>
          </w:p>
          <w:p w14:paraId="0924572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★十、服务要求</w:t>
            </w:r>
          </w:p>
          <w:p w14:paraId="1E5CF84A">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1.配置检查工具：供应商提供自检测试工具；</w:t>
            </w:r>
          </w:p>
          <w:p w14:paraId="451A93AE">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服务响应：a)供应商提供电话、电子邮件、远程连接等多种形式服务；b)供应商提供同城4h、异地12h技术响应服务，2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75867ECE">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3.服务周期：a)设备停产后应继续提供质量保障服务（含备品备件），服务终止时间与最后一批设备交付时间间隔不低于6年；b)产品停止服务时间应提前1年告知；c)应明确产品发布日期；</w:t>
            </w:r>
          </w:p>
          <w:p w14:paraId="23FE1C2C">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预装操作系统：预装符合桌面操作系统政府采购需求标准的正版操作系统；预装的操作系统符合《操作系统政府采购需求标准》中加*指标要求（财政部工业和信息化部关于印发《操作系统政府采购需求标准（2023年版）》的通知）；</w:t>
            </w:r>
          </w:p>
          <w:p w14:paraId="368E65FB">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5.培训服务：供应商提供培训材料、产品手册、培训视频等培训相关内容；</w:t>
            </w:r>
          </w:p>
          <w:p w14:paraId="05C243A0">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6.典型问题解决手册：供应商提供典型问题解决说明文档或视频；</w:t>
            </w:r>
          </w:p>
          <w:p w14:paraId="4531B66B">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7.厂家升级软件与扩容服务：供应商提供上门升级部件/软件与扩容的增值服务；</w:t>
            </w:r>
          </w:p>
          <w:p w14:paraId="26DC0AFF">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8.整机质量服务要求：免费服务周期（含换件和维修）应不小于3年；</w:t>
            </w:r>
          </w:p>
          <w:p w14:paraId="5B451E6B">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9.合格证书要求：供应商提供产品合格证；</w:t>
            </w:r>
          </w:p>
          <w:p w14:paraId="4B21F191">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10.开箱组装/使用指导要求：供应商提供开箱组装/使用指导；</w:t>
            </w:r>
          </w:p>
          <w:p w14:paraId="3615F2BF">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11.驱动下载服务要求：供应商提供驱动光盘或下载方式；</w:t>
            </w:r>
          </w:p>
          <w:p w14:paraId="4A204620">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12.兼容适配软件下载服务要求：供应商提供兼容适配软件下载渠道（光盘、网站）。</w:t>
            </w:r>
          </w:p>
          <w:p w14:paraId="4F1E204D">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13. 配置基于BIOS的一键还原功能，满足操作系统崩溃下的系统恢复，（1）主要功能有操作系统出厂备份、一键备份、一键还原；全盘备份、全盘还原；分区备份、分区还原及备份文件管理功能。（2）支持BIOS和OS双路径启动。开机F3热键BIOS级启动，支持在用户操作系统损坏的情况下，启动恢复备份的系统来恢复系统。</w:t>
            </w:r>
          </w:p>
          <w:p w14:paraId="1278F4C8">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14. 提供与计算机硬件兼容的电脑管家软件，具备本机信息、升级检测、日志收集、健康检测、电脑优化等能力的工具，（1）硬件信息处理：部件型号识别、固件版本识别、硬件故障诊断、关键部件驱动管理；（2）软件应用：电脑系统清理优化、日志一键收集、运行状态统计分析、一键还原、保修信息识别和到保提醒、一键呼叫专家服务；（3）智控平台：IT运维的智能集中管控，在线心跳检测、设备信息数据封装和推送；</w:t>
            </w:r>
          </w:p>
          <w:p w14:paraId="0887554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★十一、供应链合规性要求</w:t>
            </w:r>
          </w:p>
          <w:p w14:paraId="421A57A2">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产品部件保障：供应商保障产品主要部件，提供6年的备件服务能力（自购买之日起），或提供可兼容原设备的升级换代产品。</w:t>
            </w:r>
          </w:p>
          <w:p w14:paraId="7BA486E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★十二、供应链质量要求</w:t>
            </w:r>
          </w:p>
          <w:p w14:paraId="2F1518FA">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1.抗干扰性：当产品部件出现供应风险时，供应商应通知采购人并提供风险应对方案确保产品的服务保障；</w:t>
            </w:r>
          </w:p>
          <w:p w14:paraId="209598E4">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2.供应能力证明：供应商承诺提供稳定的供应链，确保产品的部件在产品服务周期内稳定供货。</w:t>
            </w:r>
          </w:p>
          <w:p w14:paraId="4C8A21A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★十三、关键部件安全要求</w:t>
            </w:r>
          </w:p>
          <w:p w14:paraId="2CBC937C">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关键部件安全要求：CPU和操作系统等关键部件应当符合安全可靠测评要求，通过政府有关部门指定的中国信息安全测评中心和国家保密科技测评中心网站查看安全可靠测评结果。</w:t>
            </w:r>
          </w:p>
          <w:p w14:paraId="31B5A48D">
            <w:pPr>
              <w:pageBreakBefore w:val="0"/>
              <w:kinsoku/>
              <w:wordWrap/>
              <w:overflowPunct/>
              <w:topLinePunct w:val="0"/>
              <w:autoSpaceDE/>
              <w:autoSpaceDN/>
              <w:bidi w:val="0"/>
              <w:adjustRightInd/>
              <w:snapToGrid/>
              <w:spacing w:line="400" w:lineRule="exact"/>
              <w:ind w:firstLine="241" w:firstLineChars="100"/>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注：投标人在填写《技术响应表》时，在“投标文件响应技术参数”明确给出所投台式计算机“CPU型号”及“操作系统”名称，否则视为投标无效。</w:t>
            </w:r>
          </w:p>
          <w:p w14:paraId="3CD428C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w:t>
            </w:r>
            <w:r>
              <w:rPr>
                <w:rFonts w:hint="eastAsia" w:ascii="仿宋_GB2312" w:hAnsi="宋体" w:eastAsia="仿宋_GB2312" w:cs="Times New Roman"/>
                <w:b/>
                <w:bCs/>
                <w:color w:val="auto"/>
                <w:kern w:val="2"/>
                <w:sz w:val="24"/>
                <w:szCs w:val="24"/>
                <w:lang w:val="en-US" w:eastAsia="zh-CN" w:bidi="ar-SA"/>
              </w:rPr>
              <w:t>十四、整机安全性要求</w:t>
            </w:r>
          </w:p>
          <w:p w14:paraId="15EAF90B">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1.密码算法实现：CPU芯片应符合GM/T0008的相关规定，或芯片密码模块应符合GB/T37092或GM/T0028的相关规定，通过商用密码检测机构检测并经商用密码认证机构认证合格；</w:t>
            </w:r>
          </w:p>
          <w:p w14:paraId="5192D42D">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信息安全基本要求：a)产品应符合GB/T39276的5.2的规定；b)生产厂商应建立漏洞跟踪表，保证产品版本涉及到的漏洞(如驱动程序等)可查看；c)产品不得包含已知的恶意代码或漏洞，不存在未声明的指令、功能、接口；</w:t>
            </w:r>
          </w:p>
          <w:p w14:paraId="54918FC3">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3.固件安全启动：支持固件安全启动功能，固件启动过程中只有通过启动校验才能正常启动；</w:t>
            </w:r>
          </w:p>
          <w:p w14:paraId="1FFCBC42">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4.限用物质的限量要求：符合GB/T26572中规定。</w:t>
            </w:r>
          </w:p>
        </w:tc>
        <w:tc>
          <w:tcPr>
            <w:tcW w:w="1192" w:type="dxa"/>
            <w:tcBorders>
              <w:top w:val="single" w:color="auto" w:sz="4" w:space="0"/>
              <w:left w:val="single" w:color="auto" w:sz="4" w:space="0"/>
              <w:bottom w:val="single" w:color="auto" w:sz="4" w:space="0"/>
              <w:right w:val="single" w:color="auto" w:sz="4" w:space="0"/>
            </w:tcBorders>
            <w:vAlign w:val="center"/>
          </w:tcPr>
          <w:p w14:paraId="0746920E">
            <w:pPr>
              <w:spacing w:line="276" w:lineRule="auto"/>
              <w:ind w:left="420" w:hanging="420"/>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1台</w:t>
            </w:r>
          </w:p>
        </w:tc>
      </w:tr>
      <w:tr w14:paraId="12DB7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229406D1">
            <w:pPr>
              <w:pStyle w:val="243"/>
              <w:snapToGrid w:val="0"/>
              <w:spacing w:line="400" w:lineRule="atLeast"/>
              <w:jc w:val="center"/>
              <w:rPr>
                <w:rFonts w:hint="default" w:ascii="仿宋_GB2312" w:hAnsi="宋体" w:eastAsia="仿宋_GB2312" w:cs="Arial"/>
                <w:color w:val="auto"/>
                <w:kern w:val="2"/>
                <w:sz w:val="24"/>
                <w:szCs w:val="24"/>
                <w:lang w:val="en-US" w:eastAsia="zh-CN" w:bidi="ar-SA"/>
              </w:rPr>
            </w:pPr>
            <w:r>
              <w:rPr>
                <w:rFonts w:hint="eastAsia" w:ascii="仿宋_GB2312" w:hAnsi="宋体" w:eastAsia="仿宋_GB2312" w:cs="Arial"/>
                <w:color w:val="auto"/>
                <w:kern w:val="2"/>
                <w:sz w:val="24"/>
                <w:szCs w:val="24"/>
                <w:lang w:val="en-US" w:eastAsia="zh-CN" w:bidi="ar-SA"/>
              </w:rPr>
              <w:t>21</w:t>
            </w:r>
          </w:p>
        </w:tc>
        <w:tc>
          <w:tcPr>
            <w:tcW w:w="1350" w:type="dxa"/>
            <w:tcBorders>
              <w:top w:val="single" w:color="auto" w:sz="4" w:space="0"/>
              <w:left w:val="single" w:color="auto" w:sz="4" w:space="0"/>
              <w:bottom w:val="single" w:color="auto" w:sz="4" w:space="0"/>
              <w:right w:val="single" w:color="auto" w:sz="4" w:space="0"/>
            </w:tcBorders>
            <w:vAlign w:val="center"/>
          </w:tcPr>
          <w:p w14:paraId="19B7DC38">
            <w:pPr>
              <w:keepNext w:val="0"/>
              <w:keepLines w:val="0"/>
              <w:widowControl/>
              <w:suppressLineNumbers w:val="0"/>
              <w:jc w:val="left"/>
              <w:textAlignment w:val="center"/>
              <w:rPr>
                <w:rFonts w:hint="eastAsia" w:ascii="仿宋_GB2312" w:hAnsi="宋体" w:eastAsia="仿宋_GB2312" w:cs="Arial"/>
                <w:kern w:val="2"/>
                <w:sz w:val="24"/>
                <w:szCs w:val="24"/>
                <w:lang w:val="en-US" w:eastAsia="zh-CN" w:bidi="ar-SA"/>
              </w:rPr>
            </w:pPr>
            <w:r>
              <w:rPr>
                <w:rFonts w:hint="eastAsia" w:ascii="仿宋_GB2312" w:hAnsi="宋体" w:eastAsia="仿宋_GB2312" w:cs="Arial"/>
                <w:sz w:val="24"/>
              </w:rPr>
              <w:t>激光</w:t>
            </w:r>
            <w:r>
              <w:rPr>
                <w:rFonts w:hint="eastAsia" w:ascii="仿宋_GB2312" w:hAnsi="宋体" w:eastAsia="仿宋_GB2312" w:cs="Arial"/>
                <w:kern w:val="2"/>
                <w:sz w:val="24"/>
                <w:szCs w:val="24"/>
                <w:lang w:val="en-US" w:eastAsia="zh-CN" w:bidi="ar-SA"/>
              </w:rPr>
              <w:t>打印机</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7F7B104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1、支持A4自动双面激光黑白打印。</w:t>
            </w:r>
          </w:p>
          <w:p w14:paraId="7C6C963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2、打印速度</w:t>
            </w:r>
            <w:r>
              <w:rPr>
                <w:rFonts w:hint="eastAsia" w:ascii="仿宋_GB2312" w:hAnsi="宋体" w:eastAsia="仿宋_GB2312" w:cs="Arial"/>
                <w:sz w:val="24"/>
                <w:lang w:val="en-US" w:eastAsia="zh-CN"/>
              </w:rPr>
              <w:t>≥</w:t>
            </w:r>
            <w:r>
              <w:rPr>
                <w:rFonts w:hint="eastAsia" w:ascii="仿宋_GB2312" w:hAnsi="宋体" w:eastAsia="仿宋_GB2312" w:cs="Arial"/>
                <w:sz w:val="24"/>
              </w:rPr>
              <w:t>25页/分钟。</w:t>
            </w:r>
          </w:p>
          <w:p w14:paraId="1BB0378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3、适</w:t>
            </w:r>
            <w:r>
              <w:rPr>
                <w:rFonts w:hint="eastAsia" w:ascii="仿宋_GB2312" w:hAnsi="宋体" w:eastAsia="仿宋_GB2312" w:cs="Arial"/>
                <w:sz w:val="24"/>
                <w:shd w:val="clear"/>
              </w:rPr>
              <w:t>配</w:t>
            </w:r>
            <w:r>
              <w:rPr>
                <w:rFonts w:hint="eastAsia" w:ascii="仿宋_GB2312" w:hAnsi="宋体" w:eastAsia="仿宋_GB2312" w:cs="Arial"/>
                <w:sz w:val="24"/>
                <w:highlight w:val="none"/>
                <w:shd w:val="clear"/>
                <w:lang w:eastAsia="zh-CN"/>
              </w:rPr>
              <w:t>银河麒麟、统信</w:t>
            </w:r>
            <w:r>
              <w:rPr>
                <w:rFonts w:hint="eastAsia" w:ascii="仿宋_GB2312" w:hAnsi="宋体" w:eastAsia="仿宋_GB2312" w:cs="Arial"/>
                <w:sz w:val="24"/>
                <w:highlight w:val="none"/>
                <w:shd w:val="clear"/>
                <w:lang w:val="en-US" w:eastAsia="zh-CN"/>
              </w:rPr>
              <w:t>uos</w:t>
            </w:r>
            <w:r>
              <w:rPr>
                <w:rFonts w:hint="eastAsia" w:ascii="仿宋_GB2312" w:hAnsi="宋体" w:eastAsia="仿宋_GB2312" w:cs="Arial"/>
                <w:sz w:val="24"/>
                <w:shd w:val="clear"/>
              </w:rPr>
              <w:t>国产操作</w:t>
            </w:r>
            <w:r>
              <w:rPr>
                <w:rFonts w:hint="eastAsia" w:ascii="仿宋_GB2312" w:hAnsi="宋体" w:eastAsia="仿宋_GB2312" w:cs="Arial"/>
                <w:sz w:val="24"/>
              </w:rPr>
              <w:t>系统。</w:t>
            </w:r>
          </w:p>
          <w:p w14:paraId="20D5119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宋体" w:eastAsia="仿宋_GB2312" w:cs="Arial"/>
                <w:sz w:val="24"/>
                <w:lang w:val="en-US" w:eastAsia="zh-CN"/>
              </w:rPr>
            </w:pPr>
            <w:r>
              <w:rPr>
                <w:rFonts w:hint="eastAsia" w:ascii="仿宋_GB2312" w:hAnsi="宋体" w:eastAsia="仿宋_GB2312" w:cs="Arial"/>
                <w:sz w:val="24"/>
                <w:lang w:val="en-US" w:eastAsia="zh-CN"/>
              </w:rPr>
              <w:t>4、供纸盒容量≥250张。</w:t>
            </w:r>
          </w:p>
          <w:p w14:paraId="7C293AA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val="en-US" w:eastAsia="zh-CN"/>
              </w:rPr>
            </w:pPr>
            <w:r>
              <w:rPr>
                <w:rFonts w:hint="eastAsia" w:ascii="仿宋_GB2312" w:hAnsi="宋体" w:eastAsia="仿宋_GB2312" w:cs="Arial"/>
                <w:sz w:val="24"/>
                <w:lang w:val="en-US" w:eastAsia="zh-CN"/>
              </w:rPr>
              <w:t>5、具备USB接口和RJ45接口。</w:t>
            </w:r>
          </w:p>
          <w:p w14:paraId="09BB391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宋体" w:eastAsia="仿宋_GB2312" w:cs="Arial"/>
                <w:sz w:val="24"/>
                <w:lang w:val="en-US"/>
              </w:rPr>
            </w:pPr>
            <w:r>
              <w:rPr>
                <w:rFonts w:hint="eastAsia" w:ascii="仿宋_GB2312" w:hAnsi="宋体" w:eastAsia="仿宋_GB2312" w:cs="Arial"/>
                <w:sz w:val="24"/>
                <w:lang w:val="en-US" w:eastAsia="zh-CN"/>
              </w:rPr>
              <w:t>6、打印分辨率≥</w:t>
            </w:r>
            <w:r>
              <w:rPr>
                <w:rFonts w:hint="eastAsia" w:ascii="仿宋_GB2312" w:hAnsi="宋体" w:eastAsia="仿宋_GB2312" w:cs="Arial"/>
                <w:sz w:val="24"/>
              </w:rPr>
              <w:t>1200×1200dpi</w:t>
            </w:r>
            <w:r>
              <w:rPr>
                <w:rFonts w:hint="eastAsia" w:ascii="仿宋_GB2312" w:hAnsi="宋体" w:eastAsia="仿宋_GB2312" w:cs="Arial"/>
                <w:sz w:val="24"/>
                <w:lang w:val="en-US" w:eastAsia="zh-CN"/>
              </w:rPr>
              <w:t>。</w:t>
            </w:r>
          </w:p>
        </w:tc>
        <w:tc>
          <w:tcPr>
            <w:tcW w:w="1192" w:type="dxa"/>
            <w:tcBorders>
              <w:top w:val="single" w:color="auto" w:sz="4" w:space="0"/>
              <w:left w:val="single" w:color="auto" w:sz="4" w:space="0"/>
              <w:bottom w:val="single" w:color="auto" w:sz="4" w:space="0"/>
              <w:right w:val="single" w:color="auto" w:sz="4" w:space="0"/>
            </w:tcBorders>
            <w:vAlign w:val="center"/>
          </w:tcPr>
          <w:p w14:paraId="7B93FD84">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14</w:t>
            </w:r>
            <w:r>
              <w:rPr>
                <w:rFonts w:hint="eastAsia" w:ascii="仿宋_GB2312" w:hAnsi="仿宋_GB2312" w:eastAsia="仿宋_GB2312" w:cs="仿宋_GB2312"/>
                <w:sz w:val="24"/>
                <w:lang w:val="en-US" w:eastAsia="zh-CN"/>
              </w:rPr>
              <w:t>台</w:t>
            </w:r>
          </w:p>
        </w:tc>
      </w:tr>
      <w:tr w14:paraId="20A8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47B9CB15">
            <w:pPr>
              <w:pStyle w:val="243"/>
              <w:snapToGrid w:val="0"/>
              <w:spacing w:line="400" w:lineRule="atLeast"/>
              <w:jc w:val="center"/>
              <w:rPr>
                <w:rFonts w:hint="default" w:ascii="仿宋_GB2312" w:hAnsi="宋体" w:eastAsia="仿宋_GB2312" w:cs="Arial"/>
                <w:color w:val="auto"/>
                <w:kern w:val="2"/>
                <w:sz w:val="24"/>
                <w:szCs w:val="24"/>
                <w:lang w:val="en-US" w:eastAsia="zh-CN" w:bidi="ar-SA"/>
              </w:rPr>
            </w:pPr>
            <w:r>
              <w:rPr>
                <w:rFonts w:hint="eastAsia" w:ascii="仿宋_GB2312" w:hAnsi="宋体" w:eastAsia="仿宋_GB2312" w:cs="Arial"/>
                <w:color w:val="auto"/>
                <w:kern w:val="2"/>
                <w:sz w:val="24"/>
                <w:szCs w:val="24"/>
                <w:lang w:val="en-US" w:eastAsia="zh-CN" w:bidi="ar-SA"/>
              </w:rPr>
              <w:t>22</w:t>
            </w:r>
          </w:p>
        </w:tc>
        <w:tc>
          <w:tcPr>
            <w:tcW w:w="1350" w:type="dxa"/>
            <w:tcBorders>
              <w:top w:val="single" w:color="auto" w:sz="4" w:space="0"/>
              <w:left w:val="single" w:color="auto" w:sz="4" w:space="0"/>
              <w:bottom w:val="single" w:color="auto" w:sz="4" w:space="0"/>
              <w:right w:val="single" w:color="auto" w:sz="4" w:space="0"/>
            </w:tcBorders>
            <w:vAlign w:val="center"/>
          </w:tcPr>
          <w:p w14:paraId="27984D5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val="en-US" w:eastAsia="zh-CN"/>
              </w:rPr>
            </w:pPr>
            <w:r>
              <w:rPr>
                <w:rFonts w:hint="eastAsia" w:ascii="仿宋_GB2312" w:hAnsi="宋体" w:eastAsia="仿宋_GB2312" w:cs="Arial"/>
                <w:sz w:val="24"/>
                <w:lang w:val="en-US" w:eastAsia="zh-CN"/>
              </w:rPr>
              <w:t>多功能一体机1</w:t>
            </w:r>
          </w:p>
        </w:tc>
        <w:tc>
          <w:tcPr>
            <w:tcW w:w="6417" w:type="dxa"/>
            <w:tcBorders>
              <w:top w:val="single" w:color="auto" w:sz="4" w:space="0"/>
              <w:left w:val="single" w:color="auto" w:sz="4" w:space="0"/>
              <w:bottom w:val="single" w:color="auto" w:sz="4" w:space="0"/>
              <w:right w:val="single" w:color="auto" w:sz="4" w:space="0"/>
            </w:tcBorders>
            <w:vAlign w:val="center"/>
          </w:tcPr>
          <w:p w14:paraId="76241B2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1、支持A3彩色三合一：打印、复印、扫描</w:t>
            </w:r>
          </w:p>
          <w:p w14:paraId="61483A8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eastAsia="zh-CN"/>
              </w:rPr>
            </w:pPr>
            <w:r>
              <w:rPr>
                <w:rFonts w:hint="eastAsia" w:ascii="仿宋_GB2312" w:hAnsi="宋体" w:eastAsia="仿宋_GB2312" w:cs="Arial"/>
                <w:sz w:val="24"/>
              </w:rPr>
              <w:t>2、自动双面</w:t>
            </w:r>
            <w:r>
              <w:rPr>
                <w:rFonts w:hint="eastAsia" w:ascii="仿宋_GB2312" w:hAnsi="宋体" w:eastAsia="仿宋_GB2312" w:cs="Arial"/>
                <w:sz w:val="24"/>
                <w:lang w:eastAsia="zh-CN"/>
              </w:rPr>
              <w:t>打印和扫描</w:t>
            </w:r>
          </w:p>
          <w:p w14:paraId="5D78072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3、打印、复印速度</w:t>
            </w:r>
            <w:r>
              <w:rPr>
                <w:rFonts w:hint="eastAsia" w:ascii="仿宋_GB2312" w:hAnsi="宋体" w:eastAsia="仿宋_GB2312" w:cs="Arial"/>
                <w:sz w:val="24"/>
                <w:lang w:val="en-US" w:eastAsia="zh-CN"/>
              </w:rPr>
              <w:t>≥</w:t>
            </w:r>
            <w:r>
              <w:rPr>
                <w:rFonts w:hint="eastAsia" w:ascii="仿宋_GB2312" w:hAnsi="宋体" w:eastAsia="仿宋_GB2312" w:cs="Arial"/>
                <w:sz w:val="24"/>
              </w:rPr>
              <w:t>25ppm</w:t>
            </w:r>
          </w:p>
          <w:p w14:paraId="279C2D6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4、适配</w:t>
            </w:r>
            <w:r>
              <w:rPr>
                <w:rFonts w:hint="eastAsia" w:ascii="仿宋_GB2312" w:hAnsi="宋体" w:eastAsia="仿宋_GB2312" w:cs="Arial"/>
                <w:sz w:val="24"/>
                <w:lang w:eastAsia="zh-CN"/>
              </w:rPr>
              <w:t>银河麒麟、统信</w:t>
            </w:r>
            <w:r>
              <w:rPr>
                <w:rFonts w:hint="eastAsia" w:ascii="仿宋_GB2312" w:hAnsi="宋体" w:eastAsia="仿宋_GB2312" w:cs="Arial"/>
                <w:sz w:val="24"/>
                <w:lang w:val="en-US" w:eastAsia="zh-CN"/>
              </w:rPr>
              <w:t>uos</w:t>
            </w:r>
            <w:r>
              <w:rPr>
                <w:rFonts w:hint="eastAsia" w:ascii="仿宋_GB2312" w:hAnsi="宋体" w:eastAsia="仿宋_GB2312" w:cs="Arial"/>
                <w:sz w:val="24"/>
              </w:rPr>
              <w:t>国产操作系统</w:t>
            </w:r>
          </w:p>
          <w:p w14:paraId="5B9738F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val="en-US" w:eastAsia="zh-CN"/>
              </w:rPr>
              <w:t>5、</w:t>
            </w:r>
            <w:r>
              <w:rPr>
                <w:rFonts w:hint="eastAsia" w:ascii="仿宋_GB2312" w:hAnsi="宋体" w:eastAsia="仿宋_GB2312" w:cs="Arial"/>
                <w:sz w:val="24"/>
              </w:rPr>
              <w:t>具备USB接口和</w:t>
            </w:r>
            <w:r>
              <w:rPr>
                <w:rFonts w:hint="eastAsia" w:ascii="仿宋_GB2312" w:hAnsi="宋体" w:eastAsia="仿宋_GB2312" w:cs="Arial"/>
                <w:sz w:val="24"/>
                <w:lang w:eastAsia="zh-CN"/>
              </w:rPr>
              <w:t>网络</w:t>
            </w:r>
            <w:r>
              <w:rPr>
                <w:rFonts w:hint="eastAsia" w:ascii="仿宋_GB2312" w:hAnsi="宋体" w:eastAsia="仿宋_GB2312" w:cs="Arial"/>
                <w:sz w:val="24"/>
              </w:rPr>
              <w:t>接口</w:t>
            </w:r>
          </w:p>
          <w:p w14:paraId="3A0E2DF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val="en-US" w:eastAsia="zh-CN"/>
              </w:rPr>
            </w:pPr>
            <w:r>
              <w:rPr>
                <w:rFonts w:hint="eastAsia" w:ascii="仿宋_GB2312" w:hAnsi="宋体" w:eastAsia="仿宋_GB2312" w:cs="Arial"/>
                <w:sz w:val="24"/>
                <w:lang w:val="en-US" w:eastAsia="zh-CN"/>
              </w:rPr>
              <w:t>6、供纸盒容量≥250张</w:t>
            </w:r>
          </w:p>
          <w:p w14:paraId="1CBD0E0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eastAsia="zh-CN"/>
              </w:rPr>
            </w:pPr>
            <w:r>
              <w:rPr>
                <w:rFonts w:hint="eastAsia" w:ascii="仿宋_GB2312" w:hAnsi="宋体" w:eastAsia="仿宋_GB2312" w:cs="Arial"/>
                <w:sz w:val="24"/>
                <w:lang w:val="en-US" w:eastAsia="zh-CN"/>
              </w:rPr>
              <w:t>7、打印分辨率≥</w:t>
            </w:r>
            <w:r>
              <w:rPr>
                <w:rFonts w:hint="eastAsia" w:ascii="仿宋_GB2312" w:hAnsi="宋体" w:eastAsia="仿宋_GB2312" w:cs="Arial"/>
                <w:sz w:val="24"/>
              </w:rPr>
              <w:t>1200×1200dpi</w:t>
            </w:r>
            <w:r>
              <w:rPr>
                <w:rFonts w:hint="eastAsia" w:ascii="仿宋_GB2312" w:hAnsi="宋体" w:eastAsia="仿宋_GB2312" w:cs="Arial"/>
                <w:sz w:val="24"/>
                <w:lang w:eastAsia="zh-CN"/>
              </w:rPr>
              <w:t>。</w:t>
            </w:r>
          </w:p>
        </w:tc>
        <w:tc>
          <w:tcPr>
            <w:tcW w:w="1192" w:type="dxa"/>
            <w:tcBorders>
              <w:top w:val="single" w:color="auto" w:sz="4" w:space="0"/>
              <w:left w:val="single" w:color="auto" w:sz="4" w:space="0"/>
              <w:bottom w:val="single" w:color="auto" w:sz="4" w:space="0"/>
              <w:right w:val="single" w:color="auto" w:sz="4" w:space="0"/>
            </w:tcBorders>
            <w:vAlign w:val="center"/>
          </w:tcPr>
          <w:p w14:paraId="67B598B3">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1C2EF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736E7F18">
            <w:pPr>
              <w:pStyle w:val="243"/>
              <w:snapToGrid w:val="0"/>
              <w:spacing w:line="400" w:lineRule="atLeast"/>
              <w:jc w:val="center"/>
              <w:rPr>
                <w:rFonts w:hint="default" w:ascii="仿宋_GB2312" w:hAnsi="宋体" w:eastAsia="仿宋_GB2312" w:cs="Arial"/>
                <w:kern w:val="2"/>
                <w:sz w:val="24"/>
                <w:szCs w:val="24"/>
                <w:lang w:val="en-US" w:eastAsia="zh-CN" w:bidi="ar-SA"/>
              </w:rPr>
            </w:pPr>
            <w:r>
              <w:rPr>
                <w:rFonts w:hint="eastAsia" w:ascii="仿宋_GB2312" w:hAnsi="宋体" w:eastAsia="仿宋_GB2312" w:cs="Arial"/>
                <w:color w:val="auto"/>
                <w:kern w:val="2"/>
                <w:sz w:val="24"/>
                <w:szCs w:val="24"/>
                <w:lang w:val="en-US" w:eastAsia="zh-CN" w:bidi="ar-SA"/>
              </w:rPr>
              <w:t>23</w:t>
            </w:r>
          </w:p>
        </w:tc>
        <w:tc>
          <w:tcPr>
            <w:tcW w:w="1350" w:type="dxa"/>
            <w:tcBorders>
              <w:top w:val="single" w:color="auto" w:sz="4" w:space="0"/>
              <w:left w:val="single" w:color="auto" w:sz="4" w:space="0"/>
              <w:bottom w:val="single" w:color="auto" w:sz="4" w:space="0"/>
              <w:right w:val="single" w:color="auto" w:sz="4" w:space="0"/>
            </w:tcBorders>
            <w:vAlign w:val="center"/>
          </w:tcPr>
          <w:p w14:paraId="4BC535F9">
            <w:pPr>
              <w:keepNext w:val="0"/>
              <w:keepLines w:val="0"/>
              <w:widowControl/>
              <w:suppressLineNumbers w:val="0"/>
              <w:jc w:val="left"/>
              <w:textAlignment w:val="center"/>
              <w:rPr>
                <w:rFonts w:hint="eastAsia" w:ascii="仿宋_GB2312" w:hAnsi="宋体" w:eastAsia="仿宋_GB2312" w:cs="Arial"/>
                <w:kern w:val="2"/>
                <w:sz w:val="24"/>
                <w:szCs w:val="24"/>
                <w:lang w:val="en-US" w:eastAsia="zh-CN" w:bidi="ar-SA"/>
              </w:rPr>
            </w:pPr>
            <w:r>
              <w:rPr>
                <w:rFonts w:hint="eastAsia" w:ascii="仿宋_GB2312" w:hAnsi="宋体" w:eastAsia="仿宋_GB2312" w:cs="Arial"/>
                <w:kern w:val="2"/>
                <w:sz w:val="24"/>
                <w:szCs w:val="24"/>
                <w:lang w:val="en-US" w:eastAsia="zh-CN" w:bidi="ar-SA"/>
              </w:rPr>
              <w:t>多功能一体机</w:t>
            </w:r>
            <w:r>
              <w:rPr>
                <w:rFonts w:hint="eastAsia" w:ascii="仿宋_GB2312" w:hAnsi="宋体" w:eastAsia="仿宋_GB2312" w:cs="Arial"/>
                <w:sz w:val="24"/>
                <w:lang w:val="en-US" w:eastAsia="zh-CN"/>
              </w:rPr>
              <w:t>2</w:t>
            </w:r>
          </w:p>
        </w:tc>
        <w:tc>
          <w:tcPr>
            <w:tcW w:w="6417" w:type="dxa"/>
            <w:tcBorders>
              <w:top w:val="single" w:color="auto" w:sz="4" w:space="0"/>
              <w:left w:val="single" w:color="auto" w:sz="4" w:space="0"/>
              <w:bottom w:val="single" w:color="auto" w:sz="4" w:space="0"/>
              <w:right w:val="single" w:color="auto" w:sz="4" w:space="0"/>
            </w:tcBorders>
            <w:vAlign w:val="center"/>
          </w:tcPr>
          <w:p w14:paraId="5746B8D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1、支持A3彩色三合一：打印、复印、扫描</w:t>
            </w:r>
          </w:p>
          <w:p w14:paraId="5CEF7A0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eastAsia="zh-CN"/>
              </w:rPr>
            </w:pPr>
            <w:r>
              <w:rPr>
                <w:rFonts w:hint="eastAsia" w:ascii="仿宋_GB2312" w:hAnsi="宋体" w:eastAsia="仿宋_GB2312" w:cs="Arial"/>
                <w:sz w:val="24"/>
              </w:rPr>
              <w:t>2、自动双面</w:t>
            </w:r>
            <w:r>
              <w:rPr>
                <w:rFonts w:hint="eastAsia" w:ascii="仿宋_GB2312" w:hAnsi="宋体" w:eastAsia="仿宋_GB2312" w:cs="Arial"/>
                <w:sz w:val="24"/>
                <w:lang w:eastAsia="zh-CN"/>
              </w:rPr>
              <w:t>打印和扫描</w:t>
            </w:r>
          </w:p>
          <w:p w14:paraId="3B3109B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3、打印、复印速度</w:t>
            </w:r>
            <w:r>
              <w:rPr>
                <w:rFonts w:hint="eastAsia" w:ascii="仿宋_GB2312" w:hAnsi="宋体" w:eastAsia="仿宋_GB2312" w:cs="Arial"/>
                <w:sz w:val="24"/>
                <w:lang w:val="en-US" w:eastAsia="zh-CN"/>
              </w:rPr>
              <w:t>≥</w:t>
            </w:r>
            <w:r>
              <w:rPr>
                <w:rFonts w:hint="eastAsia" w:ascii="仿宋_GB2312" w:hAnsi="宋体" w:eastAsia="仿宋_GB2312" w:cs="Arial"/>
                <w:sz w:val="24"/>
              </w:rPr>
              <w:t>35ppm</w:t>
            </w:r>
          </w:p>
          <w:p w14:paraId="6A2E0FCC">
            <w:pPr>
              <w:keepNext w:val="0"/>
              <w:keepLines w:val="0"/>
              <w:pageBreakBefore w:val="0"/>
              <w:widowControl/>
              <w:kinsoku/>
              <w:wordWrap/>
              <w:overflowPunct/>
              <w:topLinePunct w:val="0"/>
              <w:autoSpaceDE/>
              <w:autoSpaceDN/>
              <w:bidi w:val="0"/>
              <w:adjustRightInd/>
              <w:snapToGrid/>
              <w:spacing w:line="400" w:lineRule="exact"/>
              <w:jc w:val="left"/>
              <w:textAlignment w:val="auto"/>
            </w:pPr>
            <w:r>
              <w:rPr>
                <w:rFonts w:hint="eastAsia" w:ascii="仿宋_GB2312" w:hAnsi="宋体" w:eastAsia="仿宋_GB2312" w:cs="Arial"/>
                <w:sz w:val="24"/>
              </w:rPr>
              <w:t>4、适配</w:t>
            </w:r>
            <w:r>
              <w:rPr>
                <w:rFonts w:hint="eastAsia" w:ascii="仿宋_GB2312" w:hAnsi="宋体" w:eastAsia="仿宋_GB2312" w:cs="Arial"/>
                <w:sz w:val="24"/>
                <w:lang w:eastAsia="zh-CN"/>
              </w:rPr>
              <w:t>银河麒麟、统信</w:t>
            </w:r>
            <w:r>
              <w:rPr>
                <w:rFonts w:hint="eastAsia" w:ascii="仿宋_GB2312" w:hAnsi="宋体" w:eastAsia="仿宋_GB2312" w:cs="Arial"/>
                <w:sz w:val="24"/>
                <w:lang w:val="en-US" w:eastAsia="zh-CN"/>
              </w:rPr>
              <w:t>uos</w:t>
            </w:r>
            <w:r>
              <w:rPr>
                <w:rFonts w:hint="eastAsia" w:ascii="仿宋_GB2312" w:hAnsi="宋体" w:eastAsia="仿宋_GB2312" w:cs="Arial"/>
                <w:sz w:val="24"/>
              </w:rPr>
              <w:t>国产操作系统</w:t>
            </w:r>
          </w:p>
          <w:p w14:paraId="236528F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val="en-US" w:eastAsia="zh-CN"/>
              </w:rPr>
              <w:t>5、</w:t>
            </w:r>
            <w:r>
              <w:rPr>
                <w:rFonts w:hint="eastAsia" w:ascii="仿宋_GB2312" w:hAnsi="宋体" w:eastAsia="仿宋_GB2312" w:cs="Arial"/>
                <w:sz w:val="24"/>
              </w:rPr>
              <w:t>具备USB接口和</w:t>
            </w:r>
            <w:r>
              <w:rPr>
                <w:rFonts w:hint="eastAsia" w:ascii="仿宋_GB2312" w:hAnsi="宋体" w:eastAsia="仿宋_GB2312" w:cs="Arial"/>
                <w:sz w:val="24"/>
                <w:lang w:eastAsia="zh-CN"/>
              </w:rPr>
              <w:t>网络</w:t>
            </w:r>
            <w:r>
              <w:rPr>
                <w:rFonts w:hint="eastAsia" w:ascii="仿宋_GB2312" w:hAnsi="宋体" w:eastAsia="仿宋_GB2312" w:cs="Arial"/>
                <w:sz w:val="24"/>
              </w:rPr>
              <w:t>接口</w:t>
            </w:r>
          </w:p>
          <w:p w14:paraId="296A745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val="en-US" w:eastAsia="zh-CN"/>
              </w:rPr>
              <w:t>6、打印分辨率≥</w:t>
            </w:r>
            <w:r>
              <w:rPr>
                <w:rFonts w:hint="eastAsia" w:ascii="仿宋_GB2312" w:hAnsi="宋体" w:eastAsia="仿宋_GB2312" w:cs="Arial"/>
                <w:sz w:val="24"/>
              </w:rPr>
              <w:t>1200×1200dpi</w:t>
            </w:r>
          </w:p>
          <w:p w14:paraId="714FD88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宋体" w:cs="Arial"/>
                <w:sz w:val="24"/>
                <w:lang w:eastAsia="zh-CN"/>
              </w:rPr>
            </w:pPr>
            <w:r>
              <w:rPr>
                <w:rFonts w:hint="eastAsia" w:ascii="仿宋_GB2312" w:hAnsi="宋体" w:eastAsia="仿宋_GB2312" w:cs="Arial"/>
                <w:sz w:val="24"/>
                <w:lang w:val="en-US" w:eastAsia="zh-CN"/>
              </w:rPr>
              <w:t>7、月打印负荷≥50000页</w:t>
            </w:r>
            <w:r>
              <w:rPr>
                <w:rFonts w:hint="eastAsia" w:ascii="仿宋_GB2312" w:hAnsi="宋体" w:eastAsia="仿宋_GB2312" w:cs="Arial"/>
                <w:sz w:val="24"/>
                <w:lang w:eastAsia="zh-CN"/>
              </w:rPr>
              <w:t>。</w:t>
            </w:r>
          </w:p>
        </w:tc>
        <w:tc>
          <w:tcPr>
            <w:tcW w:w="1192" w:type="dxa"/>
            <w:tcBorders>
              <w:top w:val="single" w:color="auto" w:sz="4" w:space="0"/>
              <w:left w:val="single" w:color="auto" w:sz="4" w:space="0"/>
              <w:bottom w:val="single" w:color="auto" w:sz="4" w:space="0"/>
              <w:right w:val="single" w:color="auto" w:sz="4" w:space="0"/>
            </w:tcBorders>
            <w:vAlign w:val="center"/>
          </w:tcPr>
          <w:p w14:paraId="5AFF2713">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0D3C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45026F6D">
            <w:pPr>
              <w:spacing w:line="276" w:lineRule="auto"/>
              <w:ind w:left="420" w:hanging="420"/>
              <w:jc w:val="both"/>
              <w:rPr>
                <w:rFonts w:hint="eastAsia" w:ascii="仿宋_GB2312" w:hAnsi="宋体" w:eastAsia="仿宋_GB2312"/>
                <w:sz w:val="24"/>
              </w:rPr>
            </w:pPr>
            <w:r>
              <w:rPr>
                <w:rFonts w:hint="eastAsia" w:ascii="仿宋_GB2312" w:hAnsi="宋体" w:eastAsia="仿宋_GB2312"/>
                <w:b/>
                <w:bCs/>
                <w:sz w:val="24"/>
                <w:lang w:eastAsia="zh-CN"/>
              </w:rPr>
              <w:t>（七）</w:t>
            </w:r>
            <w:r>
              <w:rPr>
                <w:rFonts w:hint="eastAsia" w:ascii="仿宋_GB2312" w:hAnsi="宋体" w:eastAsia="仿宋_GB2312"/>
                <w:b/>
                <w:bCs/>
                <w:sz w:val="24"/>
              </w:rPr>
              <w:t>不间断电源（通用设备）</w:t>
            </w:r>
          </w:p>
        </w:tc>
      </w:tr>
      <w:tr w14:paraId="0158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6CA65DC2">
            <w:pPr>
              <w:widowControl/>
              <w:spacing w:line="276" w:lineRule="auto"/>
              <w:ind w:firstLine="240" w:firstLineChars="100"/>
              <w:jc w:val="center"/>
              <w:rPr>
                <w:rFonts w:hint="default" w:ascii="仿宋_GB2312" w:hAnsi="宋体" w:eastAsia="仿宋_GB2312" w:cs="Arial"/>
                <w:color w:val="auto"/>
                <w:sz w:val="24"/>
                <w:lang w:val="en-US" w:eastAsia="zh-CN"/>
              </w:rPr>
            </w:pPr>
            <w:r>
              <w:rPr>
                <w:rFonts w:hint="eastAsia" w:ascii="仿宋_GB2312" w:hAnsi="宋体" w:eastAsia="仿宋_GB2312" w:cs="Arial"/>
                <w:color w:val="auto"/>
                <w:sz w:val="24"/>
                <w:lang w:val="en-US" w:eastAsia="zh-CN"/>
              </w:rPr>
              <w:t>24</w:t>
            </w:r>
          </w:p>
        </w:tc>
        <w:tc>
          <w:tcPr>
            <w:tcW w:w="1350" w:type="dxa"/>
            <w:tcBorders>
              <w:top w:val="single" w:color="auto" w:sz="4" w:space="0"/>
              <w:left w:val="single" w:color="auto" w:sz="4" w:space="0"/>
              <w:bottom w:val="single" w:color="auto" w:sz="4" w:space="0"/>
              <w:right w:val="single" w:color="auto" w:sz="4" w:space="0"/>
            </w:tcBorders>
            <w:vAlign w:val="center"/>
          </w:tcPr>
          <w:p w14:paraId="0D14FB21">
            <w:pPr>
              <w:widowControl/>
              <w:spacing w:line="276" w:lineRule="auto"/>
              <w:ind w:firstLine="240" w:firstLineChars="100"/>
              <w:jc w:val="left"/>
              <w:rPr>
                <w:rFonts w:hint="eastAsia" w:ascii="仿宋_GB2312" w:hAnsi="宋体" w:eastAsia="仿宋_GB2312" w:cs="Arial"/>
                <w:color w:val="auto"/>
                <w:sz w:val="24"/>
              </w:rPr>
            </w:pPr>
            <w:r>
              <w:rPr>
                <w:rFonts w:hint="eastAsia" w:ascii="仿宋_GB2312" w:hAnsi="宋体" w:eastAsia="仿宋_GB2312" w:cs="Arial"/>
                <w:color w:val="auto"/>
                <w:sz w:val="24"/>
                <w:lang w:val="en-US" w:eastAsia="zh-CN"/>
              </w:rPr>
              <w:t>UPS</w:t>
            </w:r>
            <w:r>
              <w:rPr>
                <w:rFonts w:hint="eastAsia" w:ascii="仿宋_GB2312" w:hAnsi="宋体" w:eastAsia="仿宋_GB2312" w:cs="Arial"/>
                <w:color w:val="auto"/>
                <w:sz w:val="24"/>
              </w:rPr>
              <w:t>主机</w:t>
            </w:r>
          </w:p>
        </w:tc>
        <w:tc>
          <w:tcPr>
            <w:tcW w:w="6417" w:type="dxa"/>
            <w:tcBorders>
              <w:top w:val="single" w:color="auto" w:sz="4" w:space="0"/>
              <w:left w:val="single" w:color="auto" w:sz="4" w:space="0"/>
              <w:bottom w:val="single" w:color="auto" w:sz="4" w:space="0"/>
              <w:right w:val="single" w:color="auto" w:sz="4" w:space="0"/>
            </w:tcBorders>
            <w:vAlign w:val="center"/>
          </w:tcPr>
          <w:p w14:paraId="3451136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1、UPS主机容量需为20kVA，三进单出在线式产品，380/400/415VAC，50/ 60Hz电网体系。</w:t>
            </w:r>
          </w:p>
          <w:p w14:paraId="5AEE289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2、UPS电源制式支持：三进单出、单进单出设置模式。</w:t>
            </w:r>
          </w:p>
          <w:p w14:paraId="18779D2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3、UPS输出功率因数必须为1（1kVA=1kW）以便与负载匹配。</w:t>
            </w:r>
          </w:p>
          <w:p w14:paraId="69690C9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4、UPS最高效率应不低于96%（50%负载）。</w:t>
            </w:r>
          </w:p>
          <w:p w14:paraId="1FA3506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5、为保障UPS的可用性稳定性，降低功率器件承压和老化速度，应采用三电平逆变或四电平逆变技术适应各种半波负载。</w:t>
            </w:r>
          </w:p>
          <w:p w14:paraId="5E9D7FB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7、LED+LCD蓝底大液晶显示屏。</w:t>
            </w:r>
          </w:p>
          <w:p w14:paraId="7A26881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8、电池组节数可进行16～24节设置，便于未来遭遇个别电池故障需要维护、更换时, 可灵活调节电池节数的需要。</w:t>
            </w:r>
          </w:p>
          <w:p w14:paraId="2FB426E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9、误操作保护功能，如果UPS工作在逆变状态下，此时如果误将手动旁路闭合或静态旁路短路，将会有反灌电流冲击逆变器损坏逆变器，UPS要求在这种情况下保护逆变器不受损坏。</w:t>
            </w:r>
          </w:p>
        </w:tc>
        <w:tc>
          <w:tcPr>
            <w:tcW w:w="1192" w:type="dxa"/>
            <w:tcBorders>
              <w:top w:val="single" w:color="auto" w:sz="4" w:space="0"/>
              <w:left w:val="single" w:color="auto" w:sz="4" w:space="0"/>
              <w:bottom w:val="single" w:color="auto" w:sz="4" w:space="0"/>
              <w:right w:val="single" w:color="auto" w:sz="4" w:space="0"/>
            </w:tcBorders>
            <w:vAlign w:val="center"/>
          </w:tcPr>
          <w:p w14:paraId="241A46B2">
            <w:pPr>
              <w:widowControl/>
              <w:spacing w:line="276" w:lineRule="auto"/>
              <w:ind w:firstLine="240" w:firstLineChars="100"/>
              <w:jc w:val="left"/>
              <w:rPr>
                <w:rFonts w:hint="eastAsia" w:ascii="仿宋_GB2312" w:hAnsi="宋体" w:eastAsia="仿宋_GB2312" w:cs="Arial"/>
                <w:sz w:val="24"/>
              </w:rPr>
            </w:pPr>
            <w:r>
              <w:rPr>
                <w:rFonts w:hint="eastAsia" w:ascii="仿宋_GB2312" w:hAnsi="宋体" w:eastAsia="仿宋_GB2312" w:cs="Arial"/>
                <w:sz w:val="24"/>
                <w:lang w:val="en-US" w:eastAsia="zh-CN"/>
              </w:rPr>
              <w:t>1</w:t>
            </w:r>
            <w:r>
              <w:rPr>
                <w:rFonts w:hint="eastAsia" w:ascii="仿宋_GB2312" w:hAnsi="仿宋_GB2312" w:eastAsia="仿宋_GB2312" w:cs="仿宋_GB2312"/>
                <w:sz w:val="24"/>
                <w:lang w:val="en-US" w:eastAsia="zh-CN"/>
              </w:rPr>
              <w:t>台</w:t>
            </w:r>
          </w:p>
        </w:tc>
      </w:tr>
      <w:tr w14:paraId="7491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7032114F">
            <w:pPr>
              <w:widowControl/>
              <w:spacing w:line="276" w:lineRule="auto"/>
              <w:jc w:val="center"/>
              <w:rPr>
                <w:rFonts w:hint="default" w:ascii="仿宋_GB2312" w:hAnsi="宋体" w:eastAsia="仿宋_GB2312" w:cs="Arial"/>
                <w:color w:val="auto"/>
                <w:sz w:val="24"/>
                <w:lang w:val="en-US" w:eastAsia="zh-CN"/>
              </w:rPr>
            </w:pPr>
            <w:r>
              <w:rPr>
                <w:rFonts w:hint="eastAsia" w:ascii="仿宋_GB2312" w:hAnsi="宋体" w:eastAsia="仿宋_GB2312" w:cs="Arial"/>
                <w:color w:val="auto"/>
                <w:sz w:val="24"/>
                <w:lang w:val="en-US" w:eastAsia="zh-CN"/>
              </w:rPr>
              <w:t>25</w:t>
            </w:r>
          </w:p>
        </w:tc>
        <w:tc>
          <w:tcPr>
            <w:tcW w:w="1350" w:type="dxa"/>
            <w:tcBorders>
              <w:top w:val="single" w:color="auto" w:sz="4" w:space="0"/>
              <w:left w:val="single" w:color="auto" w:sz="4" w:space="0"/>
              <w:bottom w:val="single" w:color="auto" w:sz="4" w:space="0"/>
              <w:right w:val="single" w:color="auto" w:sz="4" w:space="0"/>
            </w:tcBorders>
            <w:vAlign w:val="center"/>
          </w:tcPr>
          <w:p w14:paraId="5A72AE78">
            <w:pPr>
              <w:widowControl/>
              <w:spacing w:line="276" w:lineRule="auto"/>
              <w:jc w:val="left"/>
              <w:rPr>
                <w:rFonts w:hint="eastAsia" w:ascii="仿宋_GB2312" w:hAnsi="宋体" w:eastAsia="仿宋_GB2312" w:cs="Arial"/>
                <w:color w:val="auto"/>
                <w:sz w:val="24"/>
              </w:rPr>
            </w:pPr>
            <w:r>
              <w:rPr>
                <w:rFonts w:hint="eastAsia" w:ascii="仿宋_GB2312" w:hAnsi="宋体" w:eastAsia="仿宋_GB2312" w:cs="Arial"/>
                <w:color w:val="auto"/>
                <w:sz w:val="24"/>
                <w:lang w:val="en-US" w:eastAsia="zh-CN"/>
              </w:rPr>
              <w:t>免维护铅酸蓄电池</w:t>
            </w:r>
          </w:p>
        </w:tc>
        <w:tc>
          <w:tcPr>
            <w:tcW w:w="6417" w:type="dxa"/>
            <w:tcBorders>
              <w:top w:val="single" w:color="auto" w:sz="4" w:space="0"/>
              <w:left w:val="single" w:color="auto" w:sz="4" w:space="0"/>
              <w:bottom w:val="single" w:color="auto" w:sz="4" w:space="0"/>
              <w:right w:val="single" w:color="auto" w:sz="4" w:space="0"/>
            </w:tcBorders>
            <w:vAlign w:val="center"/>
          </w:tcPr>
          <w:p w14:paraId="3B82A6A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1、配套蓄电池容量：12V100AH，电池外壳采用符合UL94HB标准的ABS材料，完全充电状态的电池从20cm高处自然落至硬木板上3次，无漏液，无电池膨胀及破裂；设计使用寿命</w:t>
            </w:r>
            <w:r>
              <w:rPr>
                <w:rFonts w:hint="eastAsia" w:ascii="仿宋_GB2312" w:hAnsi="宋体" w:eastAsia="仿宋_GB2312" w:cs="Arial"/>
                <w:sz w:val="24"/>
                <w:lang w:eastAsia="zh-CN"/>
              </w:rPr>
              <w:t>≥</w:t>
            </w:r>
            <w:r>
              <w:rPr>
                <w:rFonts w:hint="eastAsia" w:ascii="仿宋_GB2312" w:hAnsi="宋体" w:eastAsia="仿宋_GB2312" w:cs="Arial"/>
                <w:sz w:val="24"/>
              </w:rPr>
              <w:t>8年。为保证UPS系统后期维护的一致性，</w:t>
            </w:r>
            <w:r>
              <w:rPr>
                <w:rFonts w:hint="eastAsia" w:ascii="仿宋_GB2312" w:hAnsi="宋体" w:eastAsia="仿宋_GB2312" w:cs="Arial"/>
                <w:sz w:val="24"/>
                <w:lang w:eastAsia="zh-CN"/>
              </w:rPr>
              <w:t>保证与第</w:t>
            </w:r>
            <w:r>
              <w:rPr>
                <w:rFonts w:hint="eastAsia" w:ascii="仿宋_GB2312" w:hAnsi="宋体" w:eastAsia="仿宋_GB2312" w:cs="Arial"/>
                <w:sz w:val="24"/>
                <w:lang w:val="en-US" w:eastAsia="zh-CN"/>
              </w:rPr>
              <w:t>24项</w:t>
            </w:r>
            <w:r>
              <w:rPr>
                <w:rFonts w:hint="eastAsia" w:ascii="仿宋_GB2312" w:hAnsi="宋体" w:eastAsia="仿宋_GB2312" w:cs="Arial"/>
                <w:sz w:val="24"/>
                <w:lang w:eastAsia="zh-CN"/>
              </w:rPr>
              <w:t>标的“</w:t>
            </w:r>
            <w:r>
              <w:rPr>
                <w:rFonts w:hint="eastAsia" w:ascii="仿宋_GB2312" w:hAnsi="宋体" w:eastAsia="仿宋_GB2312" w:cs="Arial"/>
                <w:sz w:val="24"/>
                <w:lang w:val="en-US" w:eastAsia="zh-CN"/>
              </w:rPr>
              <w:t>UPS主机</w:t>
            </w:r>
            <w:r>
              <w:rPr>
                <w:rFonts w:hint="eastAsia" w:ascii="仿宋_GB2312" w:hAnsi="宋体" w:eastAsia="仿宋_GB2312" w:cs="Arial"/>
                <w:sz w:val="24"/>
                <w:lang w:eastAsia="zh-CN"/>
              </w:rPr>
              <w:t>”</w:t>
            </w:r>
            <w:r>
              <w:rPr>
                <w:rFonts w:hint="eastAsia" w:ascii="仿宋_GB2312" w:hAnsi="宋体" w:eastAsia="仿宋_GB2312" w:cs="Arial"/>
                <w:sz w:val="24"/>
                <w:lang w:val="en-US" w:eastAsia="zh-CN"/>
              </w:rPr>
              <w:t>适配，与UPS</w:t>
            </w:r>
            <w:r>
              <w:rPr>
                <w:rFonts w:hint="eastAsia" w:ascii="仿宋_GB2312" w:hAnsi="宋体" w:eastAsia="仿宋_GB2312" w:cs="Arial"/>
                <w:sz w:val="24"/>
              </w:rPr>
              <w:t>主机</w:t>
            </w:r>
            <w:r>
              <w:rPr>
                <w:rFonts w:hint="eastAsia" w:ascii="仿宋_GB2312" w:hAnsi="宋体" w:eastAsia="仿宋_GB2312" w:cs="Arial"/>
                <w:sz w:val="24"/>
                <w:lang w:val="en-US" w:eastAsia="zh-CN"/>
              </w:rPr>
              <w:t>为同一品牌</w:t>
            </w:r>
            <w:r>
              <w:rPr>
                <w:rFonts w:hint="eastAsia" w:ascii="仿宋_GB2312" w:hAnsi="宋体" w:eastAsia="仿宋_GB2312" w:cs="Arial"/>
                <w:sz w:val="24"/>
              </w:rPr>
              <w:t>。</w:t>
            </w:r>
          </w:p>
          <w:p w14:paraId="31D63F0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2、为避免漏液引发火险，蓄电池必须配套防漏液电池托盘。</w:t>
            </w:r>
          </w:p>
        </w:tc>
        <w:tc>
          <w:tcPr>
            <w:tcW w:w="1192" w:type="dxa"/>
            <w:tcBorders>
              <w:top w:val="single" w:color="auto" w:sz="4" w:space="0"/>
              <w:left w:val="single" w:color="auto" w:sz="4" w:space="0"/>
              <w:bottom w:val="single" w:color="auto" w:sz="4" w:space="0"/>
              <w:right w:val="single" w:color="auto" w:sz="4" w:space="0"/>
            </w:tcBorders>
            <w:vAlign w:val="center"/>
          </w:tcPr>
          <w:p w14:paraId="7CF868AF">
            <w:pPr>
              <w:widowControl/>
              <w:spacing w:line="276" w:lineRule="auto"/>
              <w:ind w:firstLine="240" w:firstLineChars="100"/>
              <w:jc w:val="left"/>
              <w:rPr>
                <w:rFonts w:hint="eastAsia" w:ascii="仿宋_GB2312" w:hAnsi="宋体" w:eastAsia="仿宋_GB2312" w:cs="Arial"/>
                <w:sz w:val="24"/>
              </w:rPr>
            </w:pPr>
            <w:r>
              <w:rPr>
                <w:rFonts w:hint="eastAsia" w:ascii="仿宋_GB2312" w:hAnsi="宋体" w:eastAsia="仿宋_GB2312" w:cs="Arial"/>
                <w:sz w:val="24"/>
                <w:lang w:val="en-US" w:eastAsia="zh-CN"/>
              </w:rPr>
              <w:t>32组</w:t>
            </w:r>
          </w:p>
        </w:tc>
      </w:tr>
      <w:tr w14:paraId="5944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35A129AD">
            <w:pPr>
              <w:widowControl/>
              <w:spacing w:line="276" w:lineRule="auto"/>
              <w:jc w:val="center"/>
              <w:rPr>
                <w:rFonts w:hint="default" w:ascii="仿宋_GB2312" w:hAnsi="宋体" w:eastAsia="仿宋_GB2312" w:cs="Arial"/>
                <w:color w:val="auto"/>
                <w:sz w:val="24"/>
                <w:lang w:val="en-US" w:eastAsia="zh-CN"/>
              </w:rPr>
            </w:pPr>
            <w:r>
              <w:rPr>
                <w:rFonts w:hint="eastAsia" w:ascii="仿宋_GB2312" w:hAnsi="宋体" w:eastAsia="仿宋_GB2312" w:cs="Arial"/>
                <w:color w:val="auto"/>
                <w:sz w:val="24"/>
                <w:lang w:val="en-US" w:eastAsia="zh-CN"/>
              </w:rPr>
              <w:t>26</w:t>
            </w:r>
          </w:p>
        </w:tc>
        <w:tc>
          <w:tcPr>
            <w:tcW w:w="1350" w:type="dxa"/>
            <w:tcBorders>
              <w:top w:val="single" w:color="auto" w:sz="4" w:space="0"/>
              <w:left w:val="single" w:color="auto" w:sz="4" w:space="0"/>
              <w:bottom w:val="single" w:color="auto" w:sz="4" w:space="0"/>
              <w:right w:val="single" w:color="auto" w:sz="4" w:space="0"/>
            </w:tcBorders>
            <w:vAlign w:val="center"/>
          </w:tcPr>
          <w:p w14:paraId="77C20C8B">
            <w:pPr>
              <w:widowControl/>
              <w:spacing w:line="276" w:lineRule="auto"/>
              <w:jc w:val="left"/>
              <w:rPr>
                <w:rFonts w:hint="eastAsia" w:ascii="仿宋_GB2312" w:hAnsi="宋体" w:eastAsia="仿宋_GB2312" w:cs="Arial"/>
                <w:color w:val="auto"/>
                <w:sz w:val="24"/>
                <w:lang w:eastAsia="zh-CN"/>
              </w:rPr>
            </w:pPr>
            <w:r>
              <w:rPr>
                <w:rFonts w:hint="eastAsia" w:ascii="仿宋_GB2312" w:hAnsi="宋体" w:eastAsia="仿宋_GB2312" w:cs="Arial"/>
                <w:color w:val="auto"/>
                <w:sz w:val="24"/>
                <w:lang w:val="en-US" w:eastAsia="zh-CN"/>
              </w:rPr>
              <w:t>电池柜</w:t>
            </w:r>
          </w:p>
        </w:tc>
        <w:tc>
          <w:tcPr>
            <w:tcW w:w="6417" w:type="dxa"/>
            <w:tcBorders>
              <w:top w:val="single" w:color="auto" w:sz="4" w:space="0"/>
              <w:left w:val="single" w:color="auto" w:sz="4" w:space="0"/>
              <w:bottom w:val="single" w:color="auto" w:sz="4" w:space="0"/>
              <w:right w:val="single" w:color="auto" w:sz="4" w:space="0"/>
            </w:tcBorders>
            <w:vAlign w:val="center"/>
          </w:tcPr>
          <w:p w14:paraId="4047C04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可放置</w:t>
            </w:r>
            <w:r>
              <w:rPr>
                <w:rFonts w:hint="eastAsia" w:ascii="仿宋_GB2312" w:hAnsi="宋体" w:eastAsia="仿宋_GB2312" w:cs="Arial"/>
                <w:sz w:val="24"/>
                <w:lang w:val="en-US" w:eastAsia="zh-CN"/>
              </w:rPr>
              <w:t>第25项</w:t>
            </w:r>
            <w:r>
              <w:rPr>
                <w:rFonts w:hint="eastAsia" w:ascii="仿宋_GB2312" w:hAnsi="宋体" w:eastAsia="仿宋_GB2312" w:cs="Arial"/>
                <w:sz w:val="24"/>
                <w:lang w:eastAsia="zh-CN"/>
              </w:rPr>
              <w:t>标的“</w:t>
            </w:r>
            <w:r>
              <w:rPr>
                <w:rFonts w:hint="eastAsia" w:ascii="仿宋_GB2312" w:hAnsi="宋体" w:eastAsia="仿宋_GB2312" w:cs="Arial"/>
                <w:sz w:val="24"/>
                <w:lang w:val="en-US" w:eastAsia="zh-CN"/>
              </w:rPr>
              <w:t>免维护铅酸蓄电池</w:t>
            </w:r>
            <w:r>
              <w:rPr>
                <w:rFonts w:hint="eastAsia" w:ascii="仿宋_GB2312" w:hAnsi="宋体" w:eastAsia="仿宋_GB2312" w:cs="Arial"/>
                <w:sz w:val="24"/>
                <w:lang w:eastAsia="zh-CN"/>
              </w:rPr>
              <w:t>”</w:t>
            </w:r>
            <w:r>
              <w:rPr>
                <w:rFonts w:hint="eastAsia" w:ascii="仿宋_GB2312" w:hAnsi="宋体" w:eastAsia="仿宋_GB2312" w:cs="Arial"/>
                <w:sz w:val="24"/>
                <w:lang w:val="en-US" w:eastAsia="zh-CN"/>
              </w:rPr>
              <w:t>的</w:t>
            </w:r>
            <w:r>
              <w:rPr>
                <w:rFonts w:hint="eastAsia" w:ascii="仿宋_GB2312" w:hAnsi="宋体" w:eastAsia="仿宋_GB2312" w:cs="Arial"/>
                <w:sz w:val="24"/>
              </w:rPr>
              <w:t>32组12V100AH电池，含16mm2电池连接线及电池空开。</w:t>
            </w:r>
          </w:p>
        </w:tc>
        <w:tc>
          <w:tcPr>
            <w:tcW w:w="1192" w:type="dxa"/>
            <w:tcBorders>
              <w:top w:val="single" w:color="auto" w:sz="4" w:space="0"/>
              <w:left w:val="single" w:color="auto" w:sz="4" w:space="0"/>
              <w:bottom w:val="single" w:color="auto" w:sz="4" w:space="0"/>
              <w:right w:val="single" w:color="auto" w:sz="4" w:space="0"/>
            </w:tcBorders>
            <w:vAlign w:val="center"/>
          </w:tcPr>
          <w:p w14:paraId="627F0DC5">
            <w:pPr>
              <w:widowControl/>
              <w:spacing w:line="276" w:lineRule="auto"/>
              <w:ind w:firstLine="240" w:firstLineChars="100"/>
              <w:jc w:val="left"/>
              <w:rPr>
                <w:rFonts w:hint="eastAsia" w:ascii="仿宋_GB2312" w:hAnsi="宋体" w:eastAsia="仿宋_GB2312" w:cs="Arial"/>
                <w:sz w:val="24"/>
                <w:lang w:eastAsia="zh-CN"/>
              </w:rPr>
            </w:pPr>
            <w:r>
              <w:rPr>
                <w:rFonts w:hint="eastAsia" w:ascii="仿宋_GB2312" w:hAnsi="宋体" w:eastAsia="仿宋_GB2312" w:cs="Arial"/>
                <w:sz w:val="24"/>
                <w:lang w:val="en-US" w:eastAsia="zh-CN"/>
              </w:rPr>
              <w:t>1组</w:t>
            </w:r>
          </w:p>
        </w:tc>
      </w:tr>
      <w:tr w14:paraId="7FD0F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6BCC0072">
            <w:pPr>
              <w:widowControl/>
              <w:spacing w:line="276" w:lineRule="auto"/>
              <w:jc w:val="center"/>
              <w:rPr>
                <w:rFonts w:hint="default" w:ascii="仿宋_GB2312" w:hAnsi="宋体" w:eastAsia="仿宋_GB2312" w:cs="Arial"/>
                <w:sz w:val="24"/>
                <w:lang w:val="en-US" w:eastAsia="zh-CN"/>
              </w:rPr>
            </w:pPr>
            <w:r>
              <w:rPr>
                <w:rFonts w:hint="eastAsia" w:ascii="仿宋_GB2312" w:hAnsi="宋体" w:eastAsia="仿宋_GB2312" w:cs="Arial"/>
                <w:color w:val="auto"/>
                <w:sz w:val="24"/>
                <w:lang w:val="en-US" w:eastAsia="zh-CN"/>
              </w:rPr>
              <w:t>27</w:t>
            </w:r>
          </w:p>
        </w:tc>
        <w:tc>
          <w:tcPr>
            <w:tcW w:w="1350" w:type="dxa"/>
            <w:tcBorders>
              <w:top w:val="single" w:color="auto" w:sz="4" w:space="0"/>
              <w:left w:val="single" w:color="auto" w:sz="4" w:space="0"/>
              <w:bottom w:val="single" w:color="auto" w:sz="4" w:space="0"/>
              <w:right w:val="single" w:color="auto" w:sz="4" w:space="0"/>
            </w:tcBorders>
            <w:vAlign w:val="center"/>
          </w:tcPr>
          <w:p w14:paraId="22947266">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lang w:val="en-US" w:eastAsia="zh-CN"/>
              </w:rPr>
              <w:t>电池开关盒</w:t>
            </w:r>
          </w:p>
        </w:tc>
        <w:tc>
          <w:tcPr>
            <w:tcW w:w="6417" w:type="dxa"/>
            <w:tcBorders>
              <w:top w:val="single" w:color="auto" w:sz="4" w:space="0"/>
              <w:left w:val="single" w:color="auto" w:sz="4" w:space="0"/>
              <w:bottom w:val="single" w:color="auto" w:sz="4" w:space="0"/>
              <w:right w:val="single" w:color="auto" w:sz="4" w:space="0"/>
            </w:tcBorders>
            <w:vAlign w:val="center"/>
          </w:tcPr>
          <w:p w14:paraId="2FFCD33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UPS输入输出电池开关盒，挂壁式安装，含市电部分为100A/3P空开；UPS输出端为80A/2P空开。</w:t>
            </w:r>
          </w:p>
        </w:tc>
        <w:tc>
          <w:tcPr>
            <w:tcW w:w="1192" w:type="dxa"/>
            <w:tcBorders>
              <w:top w:val="single" w:color="auto" w:sz="4" w:space="0"/>
              <w:left w:val="single" w:color="auto" w:sz="4" w:space="0"/>
              <w:bottom w:val="single" w:color="auto" w:sz="4" w:space="0"/>
              <w:right w:val="single" w:color="auto" w:sz="4" w:space="0"/>
            </w:tcBorders>
            <w:vAlign w:val="center"/>
          </w:tcPr>
          <w:p w14:paraId="41D72C99">
            <w:pPr>
              <w:widowControl/>
              <w:spacing w:line="276" w:lineRule="auto"/>
              <w:ind w:firstLine="240" w:firstLineChars="100"/>
              <w:jc w:val="left"/>
              <w:rPr>
                <w:rFonts w:hint="eastAsia" w:ascii="仿宋_GB2312" w:hAnsi="宋体" w:eastAsia="仿宋_GB2312" w:cs="Arial"/>
                <w:sz w:val="24"/>
              </w:rPr>
            </w:pPr>
            <w:r>
              <w:rPr>
                <w:rFonts w:hint="eastAsia" w:ascii="仿宋_GB2312" w:hAnsi="宋体" w:eastAsia="仿宋_GB2312" w:cs="Arial"/>
                <w:sz w:val="24"/>
                <w:lang w:val="en-US" w:eastAsia="zh-CN"/>
              </w:rPr>
              <w:t>1组</w:t>
            </w:r>
          </w:p>
        </w:tc>
      </w:tr>
      <w:bookmarkEnd w:id="2"/>
    </w:tbl>
    <w:p w14:paraId="4F0F0216"/>
    <w:tbl>
      <w:tblPr>
        <w:tblStyle w:val="48"/>
        <w:tblW w:w="984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8286"/>
      </w:tblGrid>
      <w:tr w14:paraId="3E33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46" w:type="dxa"/>
            <w:gridSpan w:val="2"/>
            <w:tcBorders>
              <w:top w:val="single" w:color="auto" w:sz="4" w:space="0"/>
              <w:left w:val="single" w:color="auto" w:sz="4" w:space="0"/>
              <w:bottom w:val="single" w:color="auto" w:sz="4" w:space="0"/>
              <w:right w:val="single" w:color="auto" w:sz="4" w:space="0"/>
            </w:tcBorders>
            <w:vAlign w:val="center"/>
          </w:tcPr>
          <w:p w14:paraId="7567C0DB">
            <w:pPr>
              <w:spacing w:line="400" w:lineRule="exact"/>
              <w:ind w:right="-330" w:rightChars="-157"/>
              <w:rPr>
                <w:rFonts w:hint="eastAsia" w:ascii="仿宋_GB2312" w:hAnsi="宋体" w:eastAsia="仿宋_GB2312" w:cs="宋体"/>
                <w:b/>
                <w:color w:val="000000"/>
                <w:kern w:val="0"/>
                <w:sz w:val="24"/>
              </w:rPr>
            </w:pPr>
            <w:r>
              <w:rPr>
                <w:rFonts w:ascii="仿宋_GB2312" w:hAnsi="宋体" w:eastAsia="仿宋_GB2312" w:cs="宋体"/>
                <w:b/>
                <w:kern w:val="0"/>
                <w:sz w:val="24"/>
              </w:rPr>
              <w:t>★</w:t>
            </w:r>
            <w:r>
              <w:rPr>
                <w:rFonts w:hint="eastAsia" w:ascii="仿宋_GB2312" w:hAnsi="宋体" w:eastAsia="仿宋_GB2312" w:cs="宋体"/>
                <w:b/>
                <w:color w:val="000000"/>
                <w:kern w:val="0"/>
                <w:sz w:val="24"/>
              </w:rPr>
              <w:t>二、商务要求</w:t>
            </w:r>
          </w:p>
        </w:tc>
      </w:tr>
      <w:tr w14:paraId="0DCD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21EEEB69">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基本要求</w:t>
            </w:r>
          </w:p>
        </w:tc>
        <w:tc>
          <w:tcPr>
            <w:tcW w:w="8286" w:type="dxa"/>
            <w:tcBorders>
              <w:top w:val="single" w:color="auto" w:sz="4" w:space="0"/>
              <w:left w:val="single" w:color="auto" w:sz="4" w:space="0"/>
              <w:bottom w:val="single" w:color="auto" w:sz="4" w:space="0"/>
              <w:right w:val="single" w:color="auto" w:sz="4" w:space="0"/>
            </w:tcBorders>
            <w:vAlign w:val="center"/>
          </w:tcPr>
          <w:p w14:paraId="1656513B">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本项目投标报价包括货物及货物运抵指定交付地点的各种费用、随配附件、备品备件、易损件、专用工具、安装调试、技术培训、技术资料、包装、售后服务、保险费、税金、验收检验及其他所有成本费用的总和；</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2.投标人应保证投标产品涉及到的知识产权和所提供的相关技术资料是合法取得，不会因为采购人的使用而被责令停止使用、追偿或要求赔偿损失，如出现此情况，一切经济和法律责任均由投标人承担；</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3.投标人所投产品应符合国家有关部门规定的相应技术、节能、安全和环保标准；国家有关部门对所投产品有强制性规定或要求的，必须符合相应规定或要求。</w:t>
            </w:r>
          </w:p>
        </w:tc>
      </w:tr>
      <w:tr w14:paraId="63C2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749E5431">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质量保证期</w:t>
            </w:r>
          </w:p>
        </w:tc>
        <w:tc>
          <w:tcPr>
            <w:tcW w:w="8286" w:type="dxa"/>
            <w:tcBorders>
              <w:top w:val="single" w:color="auto" w:sz="4" w:space="0"/>
              <w:left w:val="single" w:color="auto" w:sz="4" w:space="0"/>
              <w:bottom w:val="single" w:color="auto" w:sz="4" w:space="0"/>
              <w:right w:val="single" w:color="auto" w:sz="4" w:space="0"/>
            </w:tcBorders>
            <w:vAlign w:val="center"/>
          </w:tcPr>
          <w:p w14:paraId="4AB0A2B4">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自验收合格后交付使用之日起</w:t>
            </w:r>
            <w:r>
              <w:rPr>
                <w:rFonts w:hint="eastAsia" w:ascii="仿宋_GB2312" w:hAnsi="仿宋_GB2312" w:eastAsia="仿宋_GB2312" w:cs="仿宋_GB2312"/>
                <w:bCs/>
                <w:color w:val="auto"/>
                <w:sz w:val="24"/>
                <w:lang w:val="en-US" w:eastAsia="zh-CN"/>
              </w:rPr>
              <w:t>3</w:t>
            </w:r>
            <w:r>
              <w:rPr>
                <w:rFonts w:hint="eastAsia" w:ascii="仿宋_GB2312" w:hAnsi="仿宋_GB2312" w:eastAsia="仿宋_GB2312" w:cs="仿宋_GB2312"/>
                <w:bCs/>
                <w:color w:val="000000"/>
                <w:sz w:val="24"/>
              </w:rPr>
              <w:t>年。</w:t>
            </w:r>
          </w:p>
        </w:tc>
      </w:tr>
      <w:tr w14:paraId="6EA7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67A684C8">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售后服务要求</w:t>
            </w:r>
          </w:p>
        </w:tc>
        <w:tc>
          <w:tcPr>
            <w:tcW w:w="8286" w:type="dxa"/>
            <w:tcBorders>
              <w:top w:val="single" w:color="auto" w:sz="4" w:space="0"/>
              <w:left w:val="single" w:color="auto" w:sz="4" w:space="0"/>
              <w:bottom w:val="single" w:color="auto" w:sz="4" w:space="0"/>
              <w:right w:val="single" w:color="auto" w:sz="4" w:space="0"/>
            </w:tcBorders>
            <w:vAlign w:val="center"/>
          </w:tcPr>
          <w:p w14:paraId="62C5482C">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1.投标人提供的产品必须是具有合法销售途径的全新合格产品，并符合国家各项有关质量标准的合格产品，货物如在运输过程中损坏，中标人必须无偿修复或更换同样产品。</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2.中标人应保证所提供的货物或其任何一部分均不会侵犯任何第三方的专利权、商标权，如在使用过程中出现的一切经济和法律责任均由中标人负责。</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3.中标人应按国家规定实行“三包”，免费送货上门，承担提供安装所需材料、委托培训和售后服务、税金、验收及其他所有成本费用。</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4.中标人供货期内货品出现质量问题，中标人货品达不到采购需求要求，应立即无条件回收并提供达标货品；因商品质量问题造成采购人损失的，应赔偿相关损失。</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5.故障处理：提供7*24小时维修服务，并提供售后服务电话，供应商提供同城4h、异地12h技术响应服务，2个工作日解决问题，对于未能解决的问题和故障应提供可行的升级方案，并提供周转设备或更换设备。</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6.质量保证期内免费提供维修服务（含人工费、配件费、差旅费等各项费用），所更换的所有零配件全部使用原厂配件；保修期以外一律按投标文件承诺的优惠价收费，提供终身上门维修服务。</w:t>
            </w:r>
          </w:p>
        </w:tc>
      </w:tr>
      <w:tr w14:paraId="6526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0FBC1F65">
            <w:pPr>
              <w:spacing w:line="440" w:lineRule="exact"/>
              <w:ind w:right="-27" w:rightChars="-13"/>
              <w:jc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lang w:eastAsia="zh-CN"/>
              </w:rPr>
              <w:t>服务保障体系和人员技术能力要求</w:t>
            </w:r>
          </w:p>
        </w:tc>
        <w:tc>
          <w:tcPr>
            <w:tcW w:w="8286" w:type="dxa"/>
            <w:tcBorders>
              <w:top w:val="single" w:color="auto" w:sz="4" w:space="0"/>
              <w:left w:val="single" w:color="auto" w:sz="4" w:space="0"/>
              <w:bottom w:val="single" w:color="auto" w:sz="4" w:space="0"/>
              <w:right w:val="single" w:color="auto" w:sz="4" w:space="0"/>
            </w:tcBorders>
            <w:vAlign w:val="center"/>
          </w:tcPr>
          <w:p w14:paraId="6A6287C9">
            <w:pPr>
              <w:spacing w:line="440" w:lineRule="exact"/>
              <w:jc w:val="left"/>
              <w:rPr>
                <w:rFonts w:hint="eastAsia" w:ascii="仿宋_GB2312" w:hAnsi="仿宋_GB2312" w:eastAsia="仿宋_GB2312" w:cs="仿宋_GB2312"/>
                <w:sz w:val="24"/>
              </w:rPr>
            </w:pPr>
            <w:r>
              <w:rPr>
                <w:rFonts w:hint="eastAsia" w:ascii="仿宋_GB2312" w:hAnsi="仿宋_GB2312" w:eastAsia="仿宋_GB2312" w:cs="仿宋_GB2312"/>
                <w:sz w:val="24"/>
              </w:rPr>
              <w:t>1.提供服务保障体系，按照售后服务要求时限提供保障服务。</w:t>
            </w:r>
          </w:p>
          <w:p w14:paraId="5CA0558C">
            <w:pPr>
              <w:spacing w:line="440" w:lineRule="exact"/>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rPr>
              <w:t>投标人应具备以管理体系、服务网络、技术体系、培训体系、知识库等为基础的综合服务保障能力</w:t>
            </w:r>
            <w:r>
              <w:rPr>
                <w:rFonts w:hint="eastAsia" w:ascii="仿宋_GB2312" w:hAnsi="仿宋_GB2312" w:eastAsia="仿宋_GB2312" w:cs="仿宋_GB2312"/>
                <w:sz w:val="24"/>
                <w:lang w:eastAsia="zh-CN"/>
              </w:rPr>
              <w:t>。</w:t>
            </w:r>
          </w:p>
          <w:p w14:paraId="69AC5A4F">
            <w:pPr>
              <w:spacing w:line="440" w:lineRule="exact"/>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3.投标人除具备硬件产品的安装调试技术能力外，还应具备信息系统管理、系统集成项目管理、网络、软件等能力和资质，配合采购人和集成服务商完成与现有硬件的适配、软硬件的集成，提供必要的技术支持</w:t>
            </w:r>
            <w:r>
              <w:rPr>
                <w:rFonts w:hint="eastAsia" w:ascii="仿宋_GB2312" w:hAnsi="仿宋_GB2312" w:eastAsia="仿宋_GB2312" w:cs="仿宋_GB2312"/>
                <w:sz w:val="24"/>
                <w:lang w:eastAsia="zh-CN"/>
              </w:rPr>
              <w:t>。</w:t>
            </w:r>
          </w:p>
          <w:p w14:paraId="1E769537">
            <w:pPr>
              <w:pStyle w:val="38"/>
              <w:rPr>
                <w:rFonts w:hint="eastAsia"/>
              </w:rPr>
            </w:pPr>
          </w:p>
        </w:tc>
      </w:tr>
      <w:tr w14:paraId="127E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060456E1">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交货时间及地点</w:t>
            </w:r>
          </w:p>
        </w:tc>
        <w:tc>
          <w:tcPr>
            <w:tcW w:w="8286" w:type="dxa"/>
            <w:tcBorders>
              <w:top w:val="single" w:color="auto" w:sz="4" w:space="0"/>
              <w:left w:val="single" w:color="auto" w:sz="4" w:space="0"/>
              <w:bottom w:val="single" w:color="auto" w:sz="4" w:space="0"/>
              <w:right w:val="single" w:color="auto" w:sz="4" w:space="0"/>
            </w:tcBorders>
            <w:vAlign w:val="center"/>
          </w:tcPr>
          <w:p w14:paraId="779D5D1D">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1.交货时间：自签订合同之日起</w:t>
            </w:r>
            <w:r>
              <w:rPr>
                <w:rFonts w:hint="eastAsia" w:ascii="仿宋_GB2312" w:hAnsi="仿宋_GB2312" w:eastAsia="仿宋_GB2312" w:cs="仿宋_GB2312"/>
                <w:bCs/>
                <w:color w:val="auto"/>
                <w:sz w:val="24"/>
              </w:rPr>
              <w:t>30</w:t>
            </w:r>
            <w:r>
              <w:rPr>
                <w:rFonts w:hint="eastAsia" w:ascii="仿宋_GB2312" w:hAnsi="仿宋_GB2312" w:eastAsia="仿宋_GB2312" w:cs="仿宋_GB2312"/>
                <w:bCs/>
                <w:color w:val="000000"/>
                <w:sz w:val="24"/>
              </w:rPr>
              <w:t>日内安装调试完毕，验收合格并交付使用；</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2.交货地点：广西柳州市采购人指定地点。</w:t>
            </w:r>
          </w:p>
        </w:tc>
      </w:tr>
      <w:tr w14:paraId="0757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53E9FDF3">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付款方式</w:t>
            </w:r>
          </w:p>
        </w:tc>
        <w:tc>
          <w:tcPr>
            <w:tcW w:w="8286" w:type="dxa"/>
            <w:tcBorders>
              <w:top w:val="single" w:color="auto" w:sz="4" w:space="0"/>
              <w:left w:val="single" w:color="auto" w:sz="4" w:space="0"/>
              <w:bottom w:val="single" w:color="auto" w:sz="4" w:space="0"/>
              <w:right w:val="single" w:color="auto" w:sz="4" w:space="0"/>
            </w:tcBorders>
            <w:vAlign w:val="center"/>
          </w:tcPr>
          <w:p w14:paraId="1B880A7A">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财政性资金按财政国库集中支付规定程序办理。</w:t>
            </w:r>
          </w:p>
          <w:p w14:paraId="295986B2">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本</w:t>
            </w:r>
            <w:r>
              <w:rPr>
                <w:rFonts w:hint="eastAsia" w:ascii="仿宋_GB2312" w:hAnsi="仿宋_GB2312" w:eastAsia="仿宋_GB2312" w:cs="仿宋_GB2312"/>
                <w:bCs/>
                <w:color w:val="auto"/>
                <w:sz w:val="24"/>
              </w:rPr>
              <w:t>项目无预付款，货物全部到货完毕，货物验收合格之日起10个工作日内，支付合同价款的</w:t>
            </w:r>
            <w:r>
              <w:rPr>
                <w:rFonts w:hint="eastAsia" w:ascii="仿宋_GB2312" w:hAnsi="仿宋_GB2312" w:eastAsia="仿宋_GB2312" w:cs="仿宋_GB2312"/>
                <w:bCs/>
                <w:color w:val="auto"/>
                <w:sz w:val="24"/>
                <w:lang w:val="en-US" w:eastAsia="zh-CN"/>
              </w:rPr>
              <w:t>3</w:t>
            </w:r>
            <w:r>
              <w:rPr>
                <w:rFonts w:hint="eastAsia" w:ascii="仿宋_GB2312" w:hAnsi="仿宋_GB2312" w:eastAsia="仿宋_GB2312" w:cs="仿宋_GB2312"/>
                <w:bCs/>
                <w:color w:val="auto"/>
                <w:sz w:val="24"/>
              </w:rPr>
              <w:t>0%；全部安装、调试完毕，项目整体交付使用并通过最终验收合格10个工作日内支付合同价款的</w:t>
            </w:r>
            <w:r>
              <w:rPr>
                <w:rFonts w:hint="eastAsia" w:ascii="仿宋_GB2312" w:hAnsi="仿宋_GB2312" w:eastAsia="仿宋_GB2312" w:cs="仿宋_GB2312"/>
                <w:bCs/>
                <w:color w:val="auto"/>
                <w:sz w:val="24"/>
                <w:lang w:val="en-US" w:eastAsia="zh-CN"/>
              </w:rPr>
              <w:t>7</w:t>
            </w:r>
            <w:r>
              <w:rPr>
                <w:rFonts w:hint="eastAsia" w:ascii="仿宋_GB2312" w:hAnsi="仿宋_GB2312" w:eastAsia="仿宋_GB2312" w:cs="仿宋_GB2312"/>
                <w:bCs/>
                <w:color w:val="auto"/>
                <w:sz w:val="24"/>
              </w:rPr>
              <w:t>0%。</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注：资金支付等事项按照《保障中小企业款项支付条例》（国务院令第802号）、《广西壮族自治区财政厅关于持续优化政府采购营商环境推动高质量发展的通知》等要求执行。</w:t>
            </w:r>
          </w:p>
        </w:tc>
      </w:tr>
      <w:tr w14:paraId="2725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081D2848">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备品备件及耗材等要求</w:t>
            </w:r>
          </w:p>
        </w:tc>
        <w:tc>
          <w:tcPr>
            <w:tcW w:w="8286" w:type="dxa"/>
            <w:tcBorders>
              <w:top w:val="single" w:color="auto" w:sz="4" w:space="0"/>
              <w:left w:val="single" w:color="auto" w:sz="4" w:space="0"/>
              <w:bottom w:val="single" w:color="auto" w:sz="4" w:space="0"/>
              <w:right w:val="single" w:color="auto" w:sz="4" w:space="0"/>
            </w:tcBorders>
            <w:vAlign w:val="center"/>
          </w:tcPr>
          <w:p w14:paraId="7C19C5AA">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1.投标人所提供零部件、配件及安装材料必须是符合国家规定质量安全标准的全新、合格产品；该项费用应包含在报价中；</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2.投标人所提供完整的全套设备须包括必备的易损耗备件和专用工具；</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3.投标人必须有完善的备品备件库体系，质保期内能提供相应的免费的措施和配件，保证过质保期后五年内有足够的备品备件，为完成本项目技术支持、服务需求提供可靠保证。</w:t>
            </w:r>
          </w:p>
        </w:tc>
      </w:tr>
      <w:tr w14:paraId="5AB4E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846" w:type="dxa"/>
            <w:gridSpan w:val="2"/>
            <w:tcBorders>
              <w:top w:val="single" w:color="auto" w:sz="4" w:space="0"/>
              <w:left w:val="single" w:color="auto" w:sz="4" w:space="0"/>
              <w:bottom w:val="single" w:color="auto" w:sz="4" w:space="0"/>
              <w:right w:val="single" w:color="auto" w:sz="4" w:space="0"/>
            </w:tcBorders>
            <w:vAlign w:val="center"/>
          </w:tcPr>
          <w:p w14:paraId="555A7291">
            <w:pPr>
              <w:pStyle w:val="26"/>
              <w:snapToGrid w:val="0"/>
              <w:spacing w:line="400" w:lineRule="exact"/>
              <w:ind w:right="27" w:rightChars="13"/>
              <w:rPr>
                <w:rFonts w:hint="eastAsia" w:eastAsia="仿宋_GB2312" w:cs="仿宋_GB2312" w:asciiTheme="minorHAnsi" w:hAnsiTheme="minorHAnsi"/>
                <w:bCs/>
                <w:color w:val="000000"/>
                <w:sz w:val="24"/>
                <w:lang w:val="en-GB"/>
              </w:rPr>
            </w:pPr>
            <w:r>
              <w:rPr>
                <w:rFonts w:ascii="仿宋_GB2312" w:hAnsi="宋体" w:eastAsia="仿宋_GB2312" w:cs="宋体"/>
                <w:b/>
                <w:kern w:val="0"/>
                <w:sz w:val="24"/>
              </w:rPr>
              <w:t>★</w:t>
            </w:r>
            <w:r>
              <w:rPr>
                <w:rFonts w:hint="eastAsia" w:ascii="仿宋_GB2312" w:hAnsi="宋体" w:eastAsia="仿宋_GB2312" w:cs="Arial"/>
                <w:b/>
                <w:bCs/>
                <w:sz w:val="24"/>
                <w:szCs w:val="24"/>
              </w:rPr>
              <w:t>三、</w:t>
            </w:r>
            <w:r>
              <w:rPr>
                <w:rFonts w:hint="eastAsia" w:ascii="仿宋_GB2312" w:hAnsi="宋体" w:eastAsia="仿宋_GB2312"/>
                <w:b/>
                <w:sz w:val="24"/>
              </w:rPr>
              <w:t>验收要求</w:t>
            </w:r>
          </w:p>
        </w:tc>
      </w:tr>
      <w:tr w14:paraId="0CCAD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42025AD0">
            <w:pPr>
              <w:spacing w:line="440" w:lineRule="exact"/>
              <w:ind w:right="-27" w:rightChars="-13"/>
              <w:jc w:val="center"/>
              <w:rPr>
                <w:rFonts w:hint="eastAsia" w:eastAsia="仿宋_GB2312" w:cs="Arial" w:asciiTheme="minorHAnsi" w:hAnsiTheme="minorHAnsi"/>
                <w:bCs/>
                <w:color w:val="000000"/>
                <w:sz w:val="24"/>
                <w:lang w:val="en-GB"/>
              </w:rPr>
            </w:pPr>
            <w:r>
              <w:rPr>
                <w:rFonts w:ascii="仿宋_GB2312" w:hAnsi="仿宋_GB2312" w:eastAsia="仿宋_GB2312" w:cs="仿宋_GB2312"/>
                <w:bCs/>
                <w:color w:val="000000"/>
                <w:sz w:val="24"/>
              </w:rPr>
              <w:t>验收标准及要求</w:t>
            </w:r>
          </w:p>
        </w:tc>
        <w:tc>
          <w:tcPr>
            <w:tcW w:w="8286" w:type="dxa"/>
            <w:tcBorders>
              <w:top w:val="single" w:color="auto" w:sz="4" w:space="0"/>
              <w:left w:val="single" w:color="auto" w:sz="4" w:space="0"/>
              <w:bottom w:val="single" w:color="auto" w:sz="4" w:space="0"/>
              <w:right w:val="single" w:color="auto" w:sz="4" w:space="0"/>
            </w:tcBorders>
            <w:vAlign w:val="center"/>
          </w:tcPr>
          <w:p w14:paraId="0C08308E">
            <w:pPr>
              <w:spacing w:line="440" w:lineRule="exact"/>
              <w:ind w:right="27" w:rightChars="13"/>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1.符合国家强制性技术标准及有关规定；</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交货验收时，采购人已委托监理单位提供监理服务的，参照柳政规〔2020〕7号《柳州市政府投资信息化项目管理办法》的通知，应由当采购人、监理单位、中标人三方共同进行收货验收。必要时可委托国家认可的质量检测机构开展采购项目验收工作；</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本项目因中标人提供的货物不能满足采购需求的技术参数或其投标文件承诺等原因无法通过验收，造成不能按时、按质、按量完成项目要求的，将按照《中华人民共和国政府采购法》等法律法规由中标人承担相应的法律责任；</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4.中标人完成安装调试后，可向采购人提出初验申请，采购人可以进行累计运行时间不超过72小时的试运行，以确认所供货物功能参数、兼容性及稳定性符合标准达到初验条件；</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5中标人通过初验后向采购人提出最终验收申请，采购人组织聘请验收专家组（3-5人）、监理单位、中标人共同进行验收工作；</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6.验收费用：验收过程所产生的检验费、验收费及相关的全部费用均由中标人承担（验收费用参照柳财采〔2024〕24 号文件执行），中标人在投标报价时应充分考虑。</w:t>
            </w:r>
          </w:p>
        </w:tc>
      </w:tr>
      <w:tr w14:paraId="5A57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46" w:type="dxa"/>
            <w:gridSpan w:val="2"/>
            <w:tcBorders>
              <w:top w:val="single" w:color="auto" w:sz="4" w:space="0"/>
              <w:left w:val="single" w:color="auto" w:sz="4" w:space="0"/>
              <w:bottom w:val="single" w:color="auto" w:sz="4" w:space="0"/>
              <w:right w:val="single" w:color="auto" w:sz="4" w:space="0"/>
            </w:tcBorders>
            <w:vAlign w:val="center"/>
          </w:tcPr>
          <w:p w14:paraId="5F38FB72">
            <w:pPr>
              <w:pStyle w:val="26"/>
              <w:snapToGrid w:val="0"/>
              <w:spacing w:line="400" w:lineRule="exact"/>
              <w:ind w:right="-330" w:rightChars="-157"/>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四、</w:t>
            </w:r>
            <w:r>
              <w:rPr>
                <w:rFonts w:hint="eastAsia" w:ascii="仿宋_GB2312" w:hAnsi="宋体" w:eastAsia="仿宋_GB2312"/>
                <w:b/>
                <w:sz w:val="24"/>
              </w:rPr>
              <w:t>资信要求</w:t>
            </w:r>
          </w:p>
        </w:tc>
      </w:tr>
      <w:tr w14:paraId="7B892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7497CC0F">
            <w:pPr>
              <w:spacing w:line="440" w:lineRule="exact"/>
              <w:ind w:right="-27" w:rightChars="-13"/>
              <w:jc w:val="center"/>
              <w:rPr>
                <w:rFonts w:hint="eastAsia" w:ascii="仿宋_GB2312" w:hAnsi="宋体" w:eastAsia="仿宋_GB2312" w:cs="Arial"/>
                <w:bCs/>
                <w:color w:val="000000"/>
                <w:sz w:val="24"/>
              </w:rPr>
            </w:pPr>
            <w:r>
              <w:rPr>
                <w:rFonts w:ascii="仿宋_GB2312" w:hAnsi="仿宋_GB2312" w:eastAsia="仿宋_GB2312" w:cs="仿宋_GB2312"/>
                <w:bCs/>
                <w:color w:val="000000"/>
                <w:sz w:val="24"/>
              </w:rPr>
              <w:t>政策性加分条件（如有）</w:t>
            </w:r>
          </w:p>
        </w:tc>
        <w:tc>
          <w:tcPr>
            <w:tcW w:w="8286" w:type="dxa"/>
            <w:tcBorders>
              <w:top w:val="single" w:color="auto" w:sz="4" w:space="0"/>
              <w:left w:val="single" w:color="auto" w:sz="4" w:space="0"/>
              <w:bottom w:val="single" w:color="auto" w:sz="4" w:space="0"/>
              <w:right w:val="single" w:color="auto" w:sz="4" w:space="0"/>
            </w:tcBorders>
            <w:vAlign w:val="center"/>
          </w:tcPr>
          <w:p w14:paraId="7521B57C">
            <w:pPr>
              <w:pStyle w:val="52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1．《政府采购促进中小企业发展管理办法》（财库〔2020〕46号），符合办法规定条件且出具该办法规定的《中小企业声明函》的小型和微型企业报价，对其报价给予20%的扣除。监狱企业、残疾人福利性单位视同小型和微型企业；</w:t>
            </w:r>
          </w:p>
          <w:p w14:paraId="39BDF03C">
            <w:pPr>
              <w:pStyle w:val="823"/>
              <w:spacing w:before="0" w:beforeAutospacing="0" w:after="0" w:afterAutospacing="0" w:line="460" w:lineRule="atLeast"/>
              <w:rPr>
                <w:rFonts w:ascii="仿宋_GB2312" w:eastAsia="仿宋_GB2312"/>
                <w:color w:val="000000"/>
              </w:rPr>
            </w:pPr>
            <w:r>
              <w:rPr>
                <w:rStyle w:val="825"/>
                <w:rFonts w:hint="eastAsia" w:ascii="仿宋_GB2312" w:eastAsia="仿宋_GB2312"/>
                <w:color w:val="000000"/>
              </w:rPr>
              <w:t>注：（1）采购标的对应的中小企业划分标准所属行业：</w:t>
            </w:r>
            <w:r>
              <w:rPr>
                <w:rStyle w:val="825"/>
                <w:rFonts w:hint="eastAsia" w:ascii="仿宋_GB2312" w:eastAsia="仿宋_GB2312"/>
                <w:color w:val="000000"/>
                <w:u w:val="single"/>
              </w:rPr>
              <w:t>工业</w:t>
            </w:r>
            <w:r>
              <w:rPr>
                <w:rStyle w:val="825"/>
                <w:rFonts w:hint="eastAsia" w:ascii="仿宋_GB2312" w:eastAsia="仿宋_GB2312"/>
                <w:color w:val="000000"/>
                <w:u w:val="none"/>
              </w:rPr>
              <w:t>。</w:t>
            </w:r>
          </w:p>
          <w:p w14:paraId="5BB81ABE">
            <w:pPr>
              <w:pStyle w:val="529"/>
              <w:spacing w:before="0" w:beforeAutospacing="0" w:after="0" w:afterAutospacing="0" w:line="460" w:lineRule="atLeast"/>
              <w:rPr>
                <w:rFonts w:hint="eastAsia" w:ascii="仿宋_GB2312" w:eastAsia="仿宋_GB2312"/>
                <w:color w:val="000000"/>
              </w:rPr>
            </w:pPr>
            <w:r>
              <w:rPr>
                <w:rStyle w:val="530"/>
                <w:rFonts w:hint="eastAsia" w:ascii="仿宋_GB2312" w:eastAsia="仿宋_GB2312"/>
                <w:color w:val="000000"/>
              </w:rPr>
              <w:t>（2）中小企业划分有关标准根据工信部等部委发布的《关于印发中小企业划型标准规定的通知》（工信部联企业〔2011〕300号）确定；</w:t>
            </w:r>
          </w:p>
          <w:p w14:paraId="0FEDFB05">
            <w:pPr>
              <w:pStyle w:val="529"/>
              <w:spacing w:before="0" w:beforeAutospacing="0" w:after="0" w:afterAutospacing="0" w:line="460" w:lineRule="atLeast"/>
              <w:rPr>
                <w:rFonts w:hint="eastAsia" w:ascii="仿宋_GB2312" w:eastAsia="仿宋_GB2312"/>
                <w:color w:val="000000"/>
              </w:rPr>
            </w:pPr>
            <w:r>
              <w:rPr>
                <w:rStyle w:val="530"/>
                <w:rFonts w:hint="eastAsia" w:ascii="仿宋_GB2312" w:eastAsia="仿宋_GB2312"/>
                <w:color w:val="000000"/>
              </w:rPr>
              <w:t>（3）为方便投标人识别企业规模类型，投标人可使用工业和信息化部组织开发的中小企业规模类型自测小程序生成企业规模类型测试结果。自测小程序链接：https://baosong.miit.gov.cn/ScaleTest</w:t>
            </w:r>
          </w:p>
          <w:p w14:paraId="10347CB8">
            <w:pPr>
              <w:pStyle w:val="52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2.《财政部、司法部关于政府采购支持监狱企业发展有关问题的通知》（财库〔2014〕68号）；</w:t>
            </w:r>
          </w:p>
          <w:p w14:paraId="634EB21C">
            <w:pPr>
              <w:pStyle w:val="52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3.《财政部 民政部 中国残疾人联合会关于促进残疾人就业政府采购政策的通知》（财库〔2017〕141号）；</w:t>
            </w:r>
          </w:p>
          <w:p w14:paraId="0CA282F6">
            <w:pPr>
              <w:pStyle w:val="52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4.《财政部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p>
          <w:p w14:paraId="382476BF">
            <w:pPr>
              <w:pStyle w:val="52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5.财政部 生态环境部《关于印发环境标志产品政府采购品目清单的通知》（财库〔2019〕18号）；</w:t>
            </w:r>
          </w:p>
          <w:p w14:paraId="0C218A51">
            <w:pPr>
              <w:pStyle w:val="52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6.财政部 发展改革委《关于印发节能产品政府采购品目清单的通知》（财库〔2019〕19号）；</w:t>
            </w:r>
          </w:p>
        </w:tc>
      </w:tr>
      <w:tr w14:paraId="4AD0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23563CFB">
            <w:pPr>
              <w:spacing w:line="440" w:lineRule="exact"/>
              <w:ind w:right="-27" w:rightChars="-13"/>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 xml:space="preserve">质量管理、企业信用要求（如有） </w:t>
            </w:r>
          </w:p>
        </w:tc>
        <w:tc>
          <w:tcPr>
            <w:tcW w:w="8286" w:type="dxa"/>
            <w:tcBorders>
              <w:top w:val="single" w:color="auto" w:sz="4" w:space="0"/>
              <w:left w:val="single" w:color="auto" w:sz="4" w:space="0"/>
              <w:bottom w:val="single" w:color="auto" w:sz="4" w:space="0"/>
              <w:right w:val="single" w:color="auto" w:sz="4" w:space="0"/>
            </w:tcBorders>
            <w:vAlign w:val="center"/>
          </w:tcPr>
          <w:p w14:paraId="4F48EBEE">
            <w:pPr>
              <w:pStyle w:val="83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1.投标人具备有效的质量管理体系认证证书；</w:t>
            </w:r>
          </w:p>
          <w:p w14:paraId="3A772C27">
            <w:pPr>
              <w:pStyle w:val="83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lang w:val="en-US" w:eastAsia="zh-CN"/>
              </w:rPr>
              <w:t>2</w:t>
            </w:r>
            <w:r>
              <w:rPr>
                <w:rFonts w:hint="eastAsia" w:ascii="仿宋_GB2312" w:eastAsia="仿宋_GB2312"/>
                <w:color w:val="000000"/>
              </w:rPr>
              <w:t>.投标人具备有效的</w:t>
            </w:r>
            <w:r>
              <w:rPr>
                <w:rFonts w:hint="eastAsia" w:ascii="仿宋_GB2312" w:eastAsia="仿宋_GB2312"/>
                <w:color w:val="000000"/>
                <w:lang w:eastAsia="zh-CN"/>
              </w:rPr>
              <w:t>信息技术服务管理体系认证证书；</w:t>
            </w:r>
          </w:p>
          <w:p w14:paraId="34A04F69">
            <w:pPr>
              <w:pStyle w:val="83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lang w:val="en-US" w:eastAsia="zh-CN"/>
              </w:rPr>
              <w:t>3.</w:t>
            </w:r>
            <w:r>
              <w:rPr>
                <w:rFonts w:hint="eastAsia" w:ascii="仿宋_GB2312" w:eastAsia="仿宋_GB2312"/>
                <w:color w:val="000000"/>
              </w:rPr>
              <w:t>投标人具备有效的</w:t>
            </w:r>
            <w:r>
              <w:rPr>
                <w:rFonts w:hint="eastAsia" w:ascii="仿宋_GB2312" w:eastAsia="仿宋_GB2312"/>
                <w:color w:val="000000"/>
                <w:lang w:eastAsia="zh-CN"/>
              </w:rPr>
              <w:t>信息安全服务管理体系认证证书。</w:t>
            </w:r>
          </w:p>
        </w:tc>
      </w:tr>
      <w:tr w14:paraId="7AA72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00738D8C">
            <w:pPr>
              <w:spacing w:line="440" w:lineRule="exact"/>
              <w:ind w:right="-27" w:rightChars="-13"/>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能力或业绩要求（如有）</w:t>
            </w:r>
          </w:p>
        </w:tc>
        <w:tc>
          <w:tcPr>
            <w:tcW w:w="8286" w:type="dxa"/>
            <w:tcBorders>
              <w:top w:val="single" w:color="auto" w:sz="4" w:space="0"/>
              <w:left w:val="single" w:color="auto" w:sz="4" w:space="0"/>
              <w:bottom w:val="single" w:color="auto" w:sz="4" w:space="0"/>
              <w:right w:val="single" w:color="auto" w:sz="4" w:space="0"/>
            </w:tcBorders>
            <w:vAlign w:val="center"/>
          </w:tcPr>
          <w:p w14:paraId="487B81F7">
            <w:pPr>
              <w:pStyle w:val="84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投标人202</w:t>
            </w:r>
            <w:r>
              <w:rPr>
                <w:rFonts w:hint="eastAsia" w:ascii="仿宋_GB2312" w:eastAsia="仿宋_GB2312"/>
                <w:color w:val="000000"/>
                <w:lang w:val="en-US" w:eastAsia="zh-CN"/>
              </w:rPr>
              <w:t>3</w:t>
            </w:r>
            <w:r>
              <w:rPr>
                <w:rFonts w:hint="eastAsia" w:ascii="仿宋_GB2312" w:eastAsia="仿宋_GB2312"/>
                <w:color w:val="000000"/>
              </w:rPr>
              <w:t>年1月1日起至今本项目所投核心产品在项目中被安装使用。</w:t>
            </w:r>
          </w:p>
        </w:tc>
      </w:tr>
      <w:tr w14:paraId="1B49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846" w:type="dxa"/>
            <w:gridSpan w:val="2"/>
            <w:tcBorders>
              <w:top w:val="single" w:color="auto" w:sz="4" w:space="0"/>
              <w:left w:val="single" w:color="auto" w:sz="4" w:space="0"/>
              <w:bottom w:val="single" w:color="auto" w:sz="4" w:space="0"/>
              <w:right w:val="single" w:color="auto" w:sz="4" w:space="0"/>
            </w:tcBorders>
            <w:vAlign w:val="center"/>
          </w:tcPr>
          <w:p w14:paraId="62C3EDCA">
            <w:pPr>
              <w:pStyle w:val="26"/>
              <w:snapToGrid w:val="0"/>
              <w:spacing w:line="400" w:lineRule="exact"/>
              <w:ind w:right="-330" w:rightChars="-157"/>
              <w:rPr>
                <w:rFonts w:hint="eastAsia" w:ascii="仿宋_GB2312" w:hAnsi="宋体" w:eastAsia="仿宋_GB2312" w:cs="宋体"/>
                <w:bCs/>
                <w:color w:val="000000"/>
                <w:sz w:val="24"/>
              </w:rPr>
            </w:pPr>
            <w:r>
              <w:rPr>
                <w:rFonts w:hint="eastAsia" w:ascii="仿宋_GB2312" w:hAnsi="宋体" w:eastAsia="仿宋_GB2312"/>
                <w:b/>
                <w:bCs/>
                <w:sz w:val="24"/>
              </w:rPr>
              <w:t>五、其他要求</w:t>
            </w:r>
          </w:p>
        </w:tc>
      </w:tr>
      <w:tr w14:paraId="0D9E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57367988">
            <w:pPr>
              <w:spacing w:line="440" w:lineRule="exact"/>
              <w:ind w:right="-107" w:rightChars="-51"/>
              <w:jc w:val="center"/>
              <w:rPr>
                <w:rFonts w:hint="eastAsia" w:ascii="仿宋_GB2312" w:hAnsi="宋体" w:eastAsia="仿宋_GB2312" w:cs="Arial"/>
                <w:bCs/>
                <w:color w:val="000000"/>
                <w:sz w:val="24"/>
              </w:rPr>
            </w:pPr>
            <w:r>
              <w:rPr>
                <w:rFonts w:ascii="仿宋_GB2312" w:hAnsi="宋体" w:eastAsia="仿宋_GB2312" w:cs="Arial"/>
                <w:bCs/>
                <w:color w:val="000000"/>
                <w:sz w:val="24"/>
              </w:rPr>
              <w:t>无</w:t>
            </w:r>
          </w:p>
        </w:tc>
        <w:tc>
          <w:tcPr>
            <w:tcW w:w="8286" w:type="dxa"/>
            <w:tcBorders>
              <w:top w:val="single" w:color="auto" w:sz="4" w:space="0"/>
              <w:left w:val="single" w:color="auto" w:sz="4" w:space="0"/>
              <w:bottom w:val="single" w:color="auto" w:sz="4" w:space="0"/>
              <w:right w:val="single" w:color="auto" w:sz="4" w:space="0"/>
            </w:tcBorders>
            <w:vAlign w:val="center"/>
          </w:tcPr>
          <w:p w14:paraId="7AD608ED">
            <w:pPr>
              <w:spacing w:line="440" w:lineRule="exact"/>
              <w:ind w:right="27" w:rightChars="13"/>
              <w:jc w:val="left"/>
              <w:rPr>
                <w:rFonts w:hint="eastAsia" w:ascii="仿宋_GB2312" w:hAnsi="宋体" w:eastAsia="仿宋_GB2312" w:cs="Arial"/>
                <w:bCs/>
                <w:color w:val="000000"/>
                <w:sz w:val="24"/>
              </w:rPr>
            </w:pPr>
            <w:r>
              <w:rPr>
                <w:rFonts w:hint="eastAsia" w:ascii="仿宋_GB2312" w:hAnsi="宋体" w:eastAsia="仿宋_GB2312" w:cs="Arial"/>
                <w:bCs/>
                <w:color w:val="000000"/>
                <w:sz w:val="24"/>
              </w:rPr>
              <w:t xml:space="preserve"> </w:t>
            </w:r>
          </w:p>
        </w:tc>
      </w:tr>
    </w:tbl>
    <w:p w14:paraId="36CD996F">
      <w:pPr>
        <w:spacing w:line="360" w:lineRule="auto"/>
        <w:rPr>
          <w:rFonts w:ascii="仿宋_GB2312" w:eastAsia="仿宋_GB2312"/>
          <w:sz w:val="24"/>
        </w:rPr>
      </w:pPr>
    </w:p>
    <w:p w14:paraId="5CACFD25">
      <w:pPr>
        <w:sectPr>
          <w:pgSz w:w="11906" w:h="16838"/>
          <w:pgMar w:top="1440" w:right="1440" w:bottom="1440" w:left="1440" w:header="851" w:footer="992" w:gutter="0"/>
          <w:cols w:space="720" w:num="1"/>
          <w:docGrid w:linePitch="312" w:charSpace="0"/>
        </w:sectPr>
      </w:pPr>
    </w:p>
    <w:p w14:paraId="30F3CE6F">
      <w:pPr>
        <w:pStyle w:val="4"/>
        <w:spacing w:line="276" w:lineRule="auto"/>
        <w:jc w:val="center"/>
        <w:rPr>
          <w:sz w:val="32"/>
          <w:szCs w:val="32"/>
        </w:rPr>
      </w:pPr>
      <w:bookmarkStart w:id="33" w:name="_Toc29711"/>
      <w:bookmarkStart w:id="34" w:name="_Toc22636"/>
      <w:r>
        <w:rPr>
          <w:rFonts w:hint="eastAsia"/>
          <w:sz w:val="32"/>
          <w:szCs w:val="32"/>
        </w:rPr>
        <w:t>第三章 投标人须知</w:t>
      </w:r>
      <w:bookmarkEnd w:id="33"/>
      <w:bookmarkEnd w:id="34"/>
    </w:p>
    <w:p w14:paraId="50264744">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48565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329E1087">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14:paraId="5691AD6E">
            <w:pPr>
              <w:spacing w:line="400" w:lineRule="exact"/>
              <w:jc w:val="center"/>
              <w:rPr>
                <w:rFonts w:ascii="仿宋_GB2312" w:eastAsia="仿宋_GB2312"/>
                <w:b/>
                <w:sz w:val="24"/>
              </w:rPr>
            </w:pPr>
            <w:r>
              <w:rPr>
                <w:rFonts w:hint="eastAsia" w:ascii="仿宋_GB2312" w:eastAsia="仿宋_GB2312"/>
                <w:b/>
                <w:sz w:val="24"/>
              </w:rPr>
              <w:t>内    容</w:t>
            </w:r>
          </w:p>
        </w:tc>
      </w:tr>
      <w:tr w14:paraId="5ADDF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E4DFABA">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14:paraId="14FE18B8">
            <w:pPr>
              <w:spacing w:line="400" w:lineRule="exact"/>
              <w:rPr>
                <w:rFonts w:hint="eastAsia" w:ascii="仿宋_GB2312" w:eastAsia="仿宋_GB2312"/>
                <w:sz w:val="24"/>
                <w:lang w:eastAsia="zh-CN"/>
              </w:rPr>
            </w:pPr>
            <w:r>
              <w:rPr>
                <w:rFonts w:hint="eastAsia" w:ascii="仿宋_GB2312" w:eastAsia="仿宋_GB2312"/>
                <w:sz w:val="24"/>
              </w:rPr>
              <w:t>项目名称：</w:t>
            </w:r>
            <w:r>
              <w:rPr>
                <w:rFonts w:hint="eastAsia" w:ascii="仿宋_GB2312" w:hAnsi="宋体" w:eastAsia="仿宋_GB2312"/>
                <w:sz w:val="24"/>
                <w:lang w:eastAsia="zh-CN"/>
              </w:rPr>
              <w:t>国家级柳州市知识产权保护中心信息化办公通用设备采购</w:t>
            </w:r>
          </w:p>
          <w:p w14:paraId="0E638269">
            <w:pPr>
              <w:spacing w:line="400" w:lineRule="exact"/>
              <w:rPr>
                <w:rFonts w:hint="eastAsia" w:ascii="仿宋_GB2312" w:eastAsia="仿宋_GB2312"/>
                <w:sz w:val="24"/>
                <w:lang w:eastAsia="zh-CN"/>
              </w:rPr>
            </w:pPr>
            <w:r>
              <w:rPr>
                <w:rFonts w:hint="eastAsia" w:ascii="仿宋_GB2312" w:eastAsia="仿宋_GB2312"/>
                <w:sz w:val="24"/>
              </w:rPr>
              <w:t>项目编号：</w:t>
            </w:r>
            <w:r>
              <w:rPr>
                <w:rFonts w:hint="eastAsia" w:ascii="仿宋_GB2312" w:hAnsi="宋体" w:eastAsia="仿宋_GB2312"/>
                <w:sz w:val="24"/>
                <w:lang w:eastAsia="zh-CN"/>
              </w:rPr>
              <w:t>LZZC2025-G1-990949-LZSZ</w:t>
            </w:r>
          </w:p>
        </w:tc>
      </w:tr>
      <w:tr w14:paraId="664F7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68442F8">
            <w:pPr>
              <w:spacing w:line="400" w:lineRule="exact"/>
              <w:jc w:val="center"/>
              <w:rPr>
                <w:rFonts w:ascii="仿宋_GB2312" w:eastAsia="仿宋_GB2312"/>
                <w:sz w:val="24"/>
              </w:rPr>
            </w:pPr>
            <w:r>
              <w:rPr>
                <w:rFonts w:ascii="仿宋_GB2312" w:eastAsia="仿宋_GB2312"/>
                <w:sz w:val="24"/>
              </w:rPr>
              <w:t>2</w:t>
            </w:r>
          </w:p>
        </w:tc>
        <w:tc>
          <w:tcPr>
            <w:tcW w:w="8232" w:type="dxa"/>
          </w:tcPr>
          <w:p w14:paraId="731F2385">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14:paraId="6D481487">
            <w:pPr>
              <w:autoSpaceDE w:val="0"/>
              <w:autoSpaceDN w:val="0"/>
              <w:spacing w:line="400" w:lineRule="exact"/>
              <w:textAlignment w:val="bottom"/>
              <w:rPr>
                <w:rFonts w:ascii="仿宋_GB2312" w:eastAsia="仿宋_GB2312"/>
                <w:sz w:val="24"/>
              </w:rPr>
            </w:pPr>
            <w:r>
              <w:rPr>
                <w:rFonts w:hint="eastAsia" w:ascii="仿宋_GB2312" w:eastAsia="仿宋_GB2312"/>
                <w:sz w:val="24"/>
              </w:rPr>
              <w:t>预算金额（人民币）：柒拾玖万伍仟零陆元陆角（¥795,006.60）。</w:t>
            </w:r>
          </w:p>
        </w:tc>
      </w:tr>
      <w:tr w14:paraId="01BEB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558A1B3">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14:paraId="547B6EEB">
            <w:pPr>
              <w:spacing w:line="400" w:lineRule="exact"/>
              <w:rPr>
                <w:rFonts w:ascii="仿宋_GB2312" w:eastAsia="仿宋_GB2312"/>
                <w:sz w:val="24"/>
              </w:rPr>
            </w:pPr>
            <w:r>
              <w:rPr>
                <w:rFonts w:hint="eastAsia" w:ascii="仿宋_GB2312" w:eastAsia="仿宋_GB2312"/>
                <w:sz w:val="24"/>
              </w:rPr>
              <w:t>投标报价及费用：</w:t>
            </w:r>
          </w:p>
          <w:p w14:paraId="54CB838A">
            <w:pPr>
              <w:spacing w:line="400" w:lineRule="exact"/>
              <w:rPr>
                <w:rFonts w:ascii="仿宋_GB2312" w:eastAsia="仿宋_GB2312"/>
                <w:sz w:val="24"/>
              </w:rPr>
            </w:pPr>
            <w:r>
              <w:rPr>
                <w:rFonts w:hint="eastAsia" w:ascii="仿宋_GB2312" w:eastAsia="仿宋_GB2312"/>
                <w:sz w:val="24"/>
              </w:rPr>
              <w:t>1.本项目投标应以人民币报价；</w:t>
            </w:r>
          </w:p>
          <w:p w14:paraId="1CEE15A8">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13E61443">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3092E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5AC0C8DD">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14:paraId="4BCE5AFC">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64554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C04B9D6">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14:paraId="1F2B8D02">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3569E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4844438">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14:paraId="77A1F41A">
            <w:pPr>
              <w:pStyle w:val="570"/>
              <w:spacing w:before="0" w:beforeAutospacing="0" w:after="0" w:afterAutospacing="0" w:line="460" w:lineRule="atLeast"/>
              <w:rPr>
                <w:rFonts w:hint="eastAsia" w:ascii="仿宋_GB2312" w:eastAsia="仿宋_GB2312"/>
                <w:color w:val="000000"/>
              </w:rPr>
            </w:pPr>
            <w:r>
              <w:rPr>
                <w:rStyle w:val="571"/>
                <w:rFonts w:hint="eastAsia" w:ascii="仿宋_GB2312" w:eastAsia="仿宋_GB2312"/>
                <w:color w:val="000000"/>
              </w:rPr>
              <w:t>电子投标文件：</w:t>
            </w:r>
            <w:r>
              <w:rPr>
                <w:rFonts w:hint="eastAsia" w:ascii="仿宋_GB2312" w:eastAsia="仿宋_GB2312"/>
                <w:b/>
                <w:bCs/>
                <w:color w:val="000000"/>
              </w:rPr>
              <w:br w:type="textWrapping"/>
            </w:r>
            <w:r>
              <w:rPr>
                <w:rStyle w:val="571"/>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571"/>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571"/>
                <w:rFonts w:hint="eastAsia" w:ascii="仿宋_GB2312" w:eastAsia="仿宋_GB2312"/>
                <w:color w:val="000000"/>
              </w:rPr>
              <w:t>3.电子投标文件成功提交后，投标人可自行打印投标文件接收回执。</w:t>
            </w:r>
          </w:p>
        </w:tc>
      </w:tr>
      <w:tr w14:paraId="3C130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E26D986">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14:paraId="078A765D">
            <w:pPr>
              <w:pStyle w:val="59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投标文件提交截止时间及地点：详见公开招标公告。</w:t>
            </w:r>
          </w:p>
        </w:tc>
      </w:tr>
      <w:tr w14:paraId="66A97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E1AE79A">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14:paraId="480403B1">
            <w:pPr>
              <w:pStyle w:val="61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开标时间：详见公开招标公告。</w:t>
            </w:r>
          </w:p>
        </w:tc>
      </w:tr>
      <w:tr w14:paraId="3D041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F5134F4">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14:paraId="69695142">
            <w:pPr>
              <w:pStyle w:val="63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333E6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6A2ADF2">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14:paraId="3EA310FA">
            <w:pPr>
              <w:pStyle w:val="65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评标方法：综合评分法</w:t>
            </w:r>
          </w:p>
        </w:tc>
      </w:tr>
      <w:tr w14:paraId="7FF8E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C3C80D6">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14:paraId="57132770">
            <w:pPr>
              <w:pStyle w:val="67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362F5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F92A9DD">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14:paraId="2B9F7E70">
            <w:pPr>
              <w:pStyle w:val="691"/>
              <w:spacing w:before="0" w:beforeAutospacing="0" w:after="0" w:afterAutospacing="0" w:line="460" w:lineRule="atLeast"/>
              <w:rPr>
                <w:rFonts w:hint="eastAsia" w:ascii="仿宋_GB2312" w:eastAsia="仿宋_GB2312"/>
                <w:color w:val="000000"/>
              </w:rPr>
            </w:pPr>
            <w:r>
              <w:rPr>
                <w:rStyle w:val="692"/>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692"/>
                <w:rFonts w:hint="eastAsia" w:ascii="仿宋_GB2312" w:eastAsia="仿宋_GB2312"/>
                <w:color w:val="000000"/>
              </w:rPr>
              <w:t>二、甄别方式：</w:t>
            </w:r>
            <w:r>
              <w:rPr>
                <w:rFonts w:hint="eastAsia" w:ascii="仿宋_GB2312" w:eastAsia="仿宋_GB2312"/>
                <w:b/>
                <w:bCs/>
                <w:color w:val="000000"/>
              </w:rPr>
              <w:br w:type="textWrapping"/>
            </w:r>
            <w:r>
              <w:rPr>
                <w:rStyle w:val="692"/>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692"/>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692"/>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5FDFD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968EDD0">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14:paraId="4D9046C8">
            <w:pPr>
              <w:pStyle w:val="712"/>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713"/>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7DB90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758F130">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14:paraId="4AEAF87D">
            <w:pPr>
              <w:pStyle w:val="733"/>
              <w:spacing w:before="0" w:beforeAutospacing="0" w:after="0" w:afterAutospacing="0" w:line="460" w:lineRule="atLeast"/>
              <w:rPr>
                <w:rFonts w:hint="eastAsia" w:ascii="仿宋_GB2312" w:eastAsia="仿宋_GB2312"/>
                <w:color w:val="000000"/>
              </w:rPr>
            </w:pPr>
            <w:r>
              <w:rPr>
                <w:rStyle w:val="734"/>
                <w:rFonts w:hint="eastAsia" w:ascii="仿宋_GB2312" w:eastAsia="仿宋_GB2312"/>
                <w:color w:val="000000"/>
              </w:rPr>
              <w:t>签订合同时间：中标通知书发出后</w:t>
            </w:r>
            <w:r>
              <w:rPr>
                <w:rStyle w:val="734"/>
                <w:rFonts w:hint="eastAsia" w:ascii="仿宋_GB2312" w:eastAsia="仿宋_GB2312"/>
                <w:color w:val="000000"/>
                <w:u w:val="single"/>
              </w:rPr>
              <w:t>25</w:t>
            </w:r>
            <w:r>
              <w:rPr>
                <w:rStyle w:val="734"/>
                <w:rFonts w:hint="eastAsia" w:ascii="仿宋_GB2312" w:eastAsia="仿宋_GB2312"/>
                <w:color w:val="000000"/>
              </w:rPr>
              <w:t>日内。</w:t>
            </w:r>
          </w:p>
        </w:tc>
      </w:tr>
      <w:tr w14:paraId="27BA8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EEC7058">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14:paraId="128EEADC">
            <w:pPr>
              <w:pStyle w:val="75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1BCB2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B724E0D">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14:paraId="1F5F333F">
            <w:pPr>
              <w:pStyle w:val="77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解释：本招标文件的解释权属于采购代理机构。</w:t>
            </w:r>
          </w:p>
        </w:tc>
      </w:tr>
      <w:tr w14:paraId="6AD5D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7D0D48D">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14:paraId="322565C3">
            <w:pPr>
              <w:pStyle w:val="79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6040D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B6E852B">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14:paraId="437A6B2E">
            <w:pPr>
              <w:pStyle w:val="81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567D74ED">
      <w:pPr>
        <w:spacing w:line="360" w:lineRule="auto"/>
        <w:jc w:val="center"/>
        <w:rPr>
          <w:b/>
          <w:sz w:val="32"/>
          <w:szCs w:val="32"/>
        </w:rPr>
        <w:sectPr>
          <w:pgSz w:w="11906" w:h="16838"/>
          <w:pgMar w:top="1440" w:right="1440" w:bottom="1440" w:left="1440" w:header="851" w:footer="992" w:gutter="0"/>
          <w:cols w:space="720" w:num="1"/>
          <w:docGrid w:linePitch="312" w:charSpace="0"/>
        </w:sectPr>
      </w:pPr>
    </w:p>
    <w:p w14:paraId="34D6FEFF">
      <w:pPr>
        <w:spacing w:line="360" w:lineRule="auto"/>
        <w:jc w:val="center"/>
        <w:rPr>
          <w:rFonts w:hint="eastAsia"/>
          <w:b/>
          <w:sz w:val="32"/>
          <w:szCs w:val="32"/>
        </w:rPr>
      </w:pPr>
    </w:p>
    <w:p w14:paraId="5BF26A22">
      <w:pPr>
        <w:spacing w:line="360" w:lineRule="auto"/>
        <w:jc w:val="center"/>
        <w:rPr>
          <w:b/>
          <w:sz w:val="32"/>
          <w:szCs w:val="32"/>
        </w:rPr>
      </w:pPr>
      <w:r>
        <w:rPr>
          <w:rFonts w:hint="eastAsia"/>
          <w:b/>
          <w:sz w:val="32"/>
          <w:szCs w:val="32"/>
        </w:rPr>
        <w:t>投标人须知</w:t>
      </w:r>
    </w:p>
    <w:p w14:paraId="38E3432F">
      <w:pPr>
        <w:spacing w:line="300" w:lineRule="exact"/>
        <w:jc w:val="center"/>
        <w:rPr>
          <w:b/>
          <w:sz w:val="32"/>
          <w:szCs w:val="32"/>
        </w:rPr>
      </w:pPr>
    </w:p>
    <w:p w14:paraId="603D6616">
      <w:pPr>
        <w:pStyle w:val="26"/>
        <w:snapToGrid w:val="0"/>
        <w:spacing w:line="36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14:paraId="789809AA">
      <w:pPr>
        <w:snapToGrid w:val="0"/>
        <w:spacing w:line="360" w:lineRule="exact"/>
        <w:ind w:right="-330" w:rightChars="-157" w:firstLine="472" w:firstLineChars="196"/>
        <w:jc w:val="left"/>
        <w:outlineLvl w:val="1"/>
        <w:rPr>
          <w:rFonts w:ascii="仿宋_GB2312" w:eastAsia="仿宋_GB2312"/>
          <w:b/>
          <w:sz w:val="24"/>
        </w:rPr>
      </w:pPr>
      <w:bookmarkStart w:id="35" w:name="_Toc254970527"/>
      <w:bookmarkStart w:id="36" w:name="_Toc254970668"/>
      <w:r>
        <w:rPr>
          <w:rFonts w:hint="eastAsia" w:ascii="仿宋_GB2312" w:eastAsia="仿宋_GB2312"/>
          <w:b/>
          <w:sz w:val="24"/>
        </w:rPr>
        <w:t>1. 适用范围</w:t>
      </w:r>
      <w:bookmarkEnd w:id="35"/>
      <w:bookmarkEnd w:id="36"/>
    </w:p>
    <w:p w14:paraId="21AE6B13">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lang w:eastAsia="zh-CN"/>
        </w:rPr>
        <w:t>国家级柳州市知识产权保护中心信息化办公通用设备采购</w:t>
      </w:r>
      <w:r>
        <w:rPr>
          <w:rFonts w:hint="eastAsia" w:ascii="仿宋_GB2312" w:hAnsi="宋体" w:eastAsia="仿宋_GB2312"/>
          <w:bCs/>
          <w:sz w:val="24"/>
          <w:szCs w:val="24"/>
        </w:rPr>
        <w:t>项目的招标、投标、评标、定标、验收、合同履约、付款等行为（法律、法规另有规定的，从其规定）。</w:t>
      </w:r>
    </w:p>
    <w:p w14:paraId="41F2CB1B">
      <w:pPr>
        <w:snapToGrid w:val="0"/>
        <w:spacing w:line="360" w:lineRule="exact"/>
        <w:ind w:right="-330" w:rightChars="-157" w:firstLine="354" w:firstLineChars="147"/>
        <w:jc w:val="left"/>
        <w:outlineLvl w:val="1"/>
        <w:rPr>
          <w:rFonts w:ascii="仿宋_GB2312" w:eastAsia="仿宋_GB2312"/>
          <w:b/>
          <w:sz w:val="24"/>
        </w:rPr>
      </w:pPr>
      <w:bookmarkStart w:id="37" w:name="_Toc254970669"/>
      <w:bookmarkStart w:id="38" w:name="_Toc254970528"/>
      <w:r>
        <w:rPr>
          <w:rFonts w:hint="eastAsia" w:ascii="仿宋_GB2312" w:eastAsia="仿宋_GB2312"/>
          <w:b/>
          <w:sz w:val="24"/>
        </w:rPr>
        <w:t>2.定义</w:t>
      </w:r>
      <w:bookmarkEnd w:id="37"/>
      <w:bookmarkEnd w:id="38"/>
    </w:p>
    <w:p w14:paraId="345D2BC1">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lang w:eastAsia="zh-CN"/>
        </w:rPr>
        <w:t>柳州市市场监督管理局</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6387CC53">
      <w:pPr>
        <w:pStyle w:val="26"/>
        <w:snapToGrid w:val="0"/>
        <w:spacing w:line="360" w:lineRule="exact"/>
        <w:ind w:right="-330" w:rightChars="-157" w:firstLine="480" w:firstLineChars="200"/>
        <w:rPr>
          <w:rFonts w:hint="eastAsia" w:ascii="仿宋_GB2312" w:hAnsi="宋体" w:eastAsia="仿宋_GB2312"/>
          <w:bCs/>
          <w:sz w:val="24"/>
          <w:szCs w:val="24"/>
        </w:rPr>
      </w:pPr>
      <w:bookmarkStart w:id="39" w:name="_Hlk93681432"/>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0FAB57AD">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bookmarkEnd w:id="39"/>
    <w:p w14:paraId="0C1E2E4E">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2.4“服务”系指招标文件规定投标人须承担的安装、调试、技术协助、校准、培训、技术指导以及其他类似的义务。</w:t>
      </w:r>
    </w:p>
    <w:p w14:paraId="12F7965F">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6D5602A7">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5FAB40E3">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43662292">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14:paraId="03892696">
      <w:pPr>
        <w:pStyle w:val="26"/>
        <w:snapToGrid w:val="0"/>
        <w:spacing w:line="360" w:lineRule="exact"/>
        <w:ind w:right="-330" w:rightChars="-157" w:firstLine="480" w:firstLineChars="200"/>
        <w:rPr>
          <w:rFonts w:hint="eastAsia" w:ascii="仿宋_GB2312" w:hAnsi="宋体" w:eastAsia="仿宋_GB2312"/>
          <w:bCs/>
          <w:sz w:val="24"/>
          <w:szCs w:val="24"/>
        </w:rPr>
      </w:pPr>
      <w:bookmarkStart w:id="40" w:name="_Hlk93681424"/>
      <w:bookmarkStart w:id="41" w:name="_Toc254970670"/>
      <w:bookmarkStart w:id="42" w:name="_Toc254970529"/>
      <w:bookmarkStart w:id="43" w:name="_Toc254970675"/>
      <w:bookmarkStart w:id="44" w:name="_Toc254970534"/>
      <w:bookmarkStart w:id="45" w:name="_Toc254970536"/>
      <w:bookmarkStart w:id="46" w:name="_Toc254970677"/>
      <w:r>
        <w:rPr>
          <w:rFonts w:hint="eastAsia" w:ascii="仿宋_GB2312" w:hAnsi="宋体" w:eastAsia="仿宋_GB2312"/>
          <w:bCs/>
          <w:sz w:val="24"/>
          <w:szCs w:val="24"/>
        </w:rPr>
        <w:t>2.9“▲”系指本次采购的核心产品。</w:t>
      </w:r>
    </w:p>
    <w:p w14:paraId="261D0F28">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2.10公开招标文件中所称的“以上”、“以下”、“内”、“以内”、“届满”，包括本数；所称的“不满”、“不足”、“以外”，不包括本数。</w:t>
      </w:r>
    </w:p>
    <w:p w14:paraId="007AC7A3">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2.11“法定代表人”系指投标人的法定代表人、负责人或自然人。</w:t>
      </w:r>
    </w:p>
    <w:bookmarkEnd w:id="40"/>
    <w:p w14:paraId="0C7C15BA">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3.招标方式</w:t>
      </w:r>
      <w:bookmarkEnd w:id="41"/>
      <w:bookmarkEnd w:id="42"/>
    </w:p>
    <w:p w14:paraId="2204B509">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14:paraId="39A76421">
      <w:pPr>
        <w:snapToGrid w:val="0"/>
        <w:spacing w:line="400" w:lineRule="exact"/>
        <w:ind w:firstLine="482" w:firstLineChars="200"/>
        <w:jc w:val="left"/>
        <w:rPr>
          <w:rFonts w:ascii="仿宋_GB2312" w:eastAsia="仿宋_GB2312"/>
          <w:b/>
          <w:sz w:val="24"/>
        </w:rPr>
      </w:pPr>
      <w:bookmarkStart w:id="47" w:name="_Toc254970671"/>
      <w:bookmarkStart w:id="48" w:name="_Toc254970530"/>
      <w:r>
        <w:rPr>
          <w:rFonts w:hint="eastAsia" w:ascii="仿宋_GB2312" w:eastAsia="仿宋_GB2312"/>
          <w:b/>
          <w:sz w:val="24"/>
        </w:rPr>
        <w:t>4.投标委托</w:t>
      </w:r>
      <w:bookmarkEnd w:id="47"/>
      <w:bookmarkEnd w:id="48"/>
    </w:p>
    <w:p w14:paraId="5802B1F1">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49" w:name="_Toc254970531"/>
      <w:bookmarkStart w:id="50" w:name="_Toc254970672"/>
    </w:p>
    <w:p w14:paraId="34E5F39B">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49"/>
      <w:bookmarkEnd w:id="50"/>
    </w:p>
    <w:p w14:paraId="684BD055">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6AE2579F">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14:paraId="7E3C546C">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2D6DE3C5">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45B95005">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14:paraId="5E5FD301">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14:paraId="083798A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354E41A6">
      <w:pPr>
        <w:snapToGrid w:val="0"/>
        <w:spacing w:line="400" w:lineRule="exact"/>
        <w:ind w:firstLine="472" w:firstLineChars="196"/>
        <w:jc w:val="left"/>
        <w:outlineLvl w:val="1"/>
        <w:rPr>
          <w:rFonts w:ascii="仿宋_GB2312" w:eastAsia="仿宋_GB2312"/>
          <w:b/>
          <w:sz w:val="24"/>
        </w:rPr>
      </w:pPr>
      <w:bookmarkStart w:id="51" w:name="_Toc254970532"/>
      <w:bookmarkStart w:id="52" w:name="_Toc254970673"/>
      <w:r>
        <w:rPr>
          <w:rFonts w:hint="eastAsia" w:ascii="仿宋_GB2312" w:eastAsia="仿宋_GB2312"/>
          <w:b/>
          <w:sz w:val="24"/>
        </w:rPr>
        <w:t>8.特别说明</w:t>
      </w:r>
      <w:bookmarkEnd w:id="51"/>
      <w:bookmarkEnd w:id="52"/>
    </w:p>
    <w:p w14:paraId="6D5B9609">
      <w:pPr>
        <w:pStyle w:val="26"/>
        <w:snapToGrid w:val="0"/>
        <w:spacing w:line="400" w:lineRule="exact"/>
        <w:ind w:firstLine="480" w:firstLineChars="200"/>
        <w:rPr>
          <w:rFonts w:hint="eastAsia" w:ascii="仿宋_GB2312" w:hAnsi="宋体" w:eastAsia="仿宋_GB2312"/>
          <w:bCs/>
          <w:sz w:val="24"/>
          <w:szCs w:val="24"/>
        </w:rPr>
      </w:pPr>
      <w:bookmarkStart w:id="53" w:name="_Toc254970674"/>
      <w:bookmarkStart w:id="54" w:name="_Toc254970533"/>
      <w:r>
        <w:rPr>
          <w:rFonts w:hint="eastAsia" w:ascii="仿宋_GB2312" w:hAnsi="宋体" w:eastAsia="仿宋_GB2312"/>
          <w:bCs/>
          <w:sz w:val="24"/>
          <w:szCs w:val="24"/>
        </w:rPr>
        <w:t>8.1投标人应仔细阅读招标文件的所有内容，按照招标文件的要求提交投标文件，并对所提供的全部资料的真实性承担法律责任。</w:t>
      </w:r>
    </w:p>
    <w:p w14:paraId="218576B8">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8.2关联供应商不得参加同一合同项下的政府采购活动，否则投标文件将被视为无效：</w:t>
      </w:r>
    </w:p>
    <w:p w14:paraId="18CB8454">
      <w:pPr>
        <w:pStyle w:val="26"/>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8.2.1 单位负责人为同一人或者存在直接控股、管理关系的不同供应商，不得参加同一合同项下的政府采购活动。</w:t>
      </w:r>
    </w:p>
    <w:p w14:paraId="2B217862">
      <w:pPr>
        <w:pStyle w:val="26"/>
        <w:widowControl/>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8.3除单一来源采购项目外，为采购项目提供整体设计、规范编制或者项目管理、监理、检测等服务的供应商，不得再参加该采购项目的其他采购活动。</w:t>
      </w:r>
    </w:p>
    <w:bookmarkEnd w:id="53"/>
    <w:bookmarkEnd w:id="54"/>
    <w:p w14:paraId="7CB1CB9E">
      <w:pPr>
        <w:pStyle w:val="26"/>
        <w:snapToGrid w:val="0"/>
        <w:spacing w:line="400" w:lineRule="exact"/>
        <w:ind w:firstLine="472" w:firstLineChars="196"/>
        <w:outlineLvl w:val="1"/>
        <w:rPr>
          <w:rFonts w:hint="eastAsia"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30B75C09">
      <w:pPr>
        <w:pStyle w:val="26"/>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5CF23371">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2C58927A">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12FB8B88">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6BE735B1">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2717295A">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38C10157">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64831701">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7A30311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14:paraId="5934029E">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2F5D0CDA">
      <w:pPr>
        <w:pStyle w:val="26"/>
        <w:numPr>
          <w:ilvl w:val="0"/>
          <w:numId w:val="2"/>
        </w:numPr>
        <w:tabs>
          <w:tab w:val="left" w:pos="1150"/>
          <w:tab w:val="left" w:pos="1350"/>
        </w:tabs>
        <w:spacing w:line="400" w:lineRule="exact"/>
        <w:rPr>
          <w:rFonts w:hint="eastAsia" w:ascii="仿宋_GB2312" w:hAnsi="宋体" w:eastAsia="仿宋_GB2312"/>
          <w:sz w:val="24"/>
          <w:szCs w:val="24"/>
        </w:rPr>
      </w:pPr>
      <w:r>
        <w:rPr>
          <w:rFonts w:hint="eastAsia" w:ascii="仿宋_GB2312" w:hAnsi="宋体" w:eastAsia="仿宋_GB2312"/>
          <w:sz w:val="24"/>
          <w:szCs w:val="24"/>
        </w:rPr>
        <w:t>供应商的姓名或名称、地址、邮编、联系人及联系电话；</w:t>
      </w:r>
    </w:p>
    <w:p w14:paraId="3850C45B">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14:paraId="12A16254">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具体、明确的质疑事项和与质疑事项相关的请求；</w:t>
      </w:r>
    </w:p>
    <w:p w14:paraId="46513D28">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14:paraId="1CB8C41B">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14:paraId="08DEEC48">
      <w:pPr>
        <w:pStyle w:val="26"/>
        <w:numPr>
          <w:ilvl w:val="0"/>
          <w:numId w:val="2"/>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14:paraId="0C968B37">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61B19F3D">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285E6562">
      <w:pPr>
        <w:snapToGrid w:val="0"/>
        <w:spacing w:line="400" w:lineRule="exact"/>
        <w:ind w:firstLine="480" w:firstLineChars="200"/>
        <w:jc w:val="left"/>
        <w:rPr>
          <w:rFonts w:ascii="仿宋_GB2312" w:eastAsia="仿宋_GB2312" w:cs="Courier New"/>
          <w:sz w:val="24"/>
        </w:rPr>
      </w:pPr>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544A1AD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657993F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2FB6A6F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27B8829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2DD9854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2BD945A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4D5B0E6A">
      <w:pPr>
        <w:pStyle w:val="26"/>
        <w:snapToGrid w:val="0"/>
        <w:spacing w:line="36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43"/>
      <w:bookmarkEnd w:id="44"/>
    </w:p>
    <w:p w14:paraId="000D4EC3">
      <w:pPr>
        <w:snapToGrid w:val="0"/>
        <w:spacing w:line="360" w:lineRule="exact"/>
        <w:ind w:right="-330" w:rightChars="-157" w:firstLine="472" w:firstLineChars="196"/>
        <w:jc w:val="left"/>
        <w:rPr>
          <w:rFonts w:hint="eastAsia" w:eastAsia="仿宋_GB2312" w:asciiTheme="minorHAnsi" w:hAnsiTheme="minorHAnsi"/>
          <w:b/>
          <w:sz w:val="24"/>
          <w:lang w:val="en-GB"/>
        </w:rPr>
      </w:pPr>
      <w:r>
        <w:rPr>
          <w:rFonts w:hint="eastAsia" w:ascii="仿宋_GB2312" w:eastAsia="仿宋_GB2312" w:cs="Courier New"/>
          <w:b/>
          <w:sz w:val="24"/>
        </w:rPr>
        <w:t>10.招标文件的构成</w:t>
      </w:r>
    </w:p>
    <w:p w14:paraId="2A4A4DE4">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31659CBA">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0A79EA1A">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20A1F951">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4831DCDE">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779247A1">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78BF145E">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20A0CE4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68B261E8">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0F3D0A7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72F1A99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71E0631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3D49DA6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4E74D15A">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7EDDFF51">
      <w:pPr>
        <w:snapToGrid w:val="0"/>
        <w:spacing w:line="360" w:lineRule="exact"/>
        <w:ind w:right="-330" w:rightChars="-157" w:firstLine="472" w:firstLineChars="196"/>
        <w:jc w:val="left"/>
        <w:rPr>
          <w:rFonts w:ascii="仿宋_GB2312" w:eastAsia="仿宋_GB2312" w:cs="Courier New"/>
          <w:b/>
          <w:sz w:val="24"/>
        </w:rPr>
      </w:pPr>
      <w:bookmarkStart w:id="55" w:name="_Toc254970535"/>
      <w:bookmarkStart w:id="56" w:name="_Toc254970676"/>
      <w:r>
        <w:rPr>
          <w:rFonts w:hint="eastAsia" w:ascii="仿宋_GB2312" w:eastAsia="仿宋_GB2312" w:cs="Courier New"/>
          <w:b/>
          <w:sz w:val="24"/>
        </w:rPr>
        <w:t>三、投标文件的编制</w:t>
      </w:r>
      <w:bookmarkEnd w:id="55"/>
      <w:bookmarkEnd w:id="56"/>
    </w:p>
    <w:p w14:paraId="40E12FFC">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7F579B26">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45"/>
    <w:bookmarkEnd w:id="46"/>
    <w:p w14:paraId="7AE482B3">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7235727A">
      <w:pPr>
        <w:snapToGrid w:val="0"/>
        <w:spacing w:line="34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2FBD0138">
      <w:pPr>
        <w:pStyle w:val="279"/>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4C10D49E">
      <w:pPr>
        <w:pStyle w:val="279"/>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71FFD866">
      <w:pPr>
        <w:pStyle w:val="279"/>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712136F0">
      <w:pPr>
        <w:pStyle w:val="279"/>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7098FF57">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13DF03F6">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17CBBCE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3A88CC5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1881F5D8">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6F62CE8E">
      <w:pPr>
        <w:snapToGrid w:val="0"/>
        <w:spacing w:line="340" w:lineRule="exact"/>
        <w:ind w:right="-330" w:rightChars="-157" w:firstLine="472" w:firstLineChars="196"/>
        <w:jc w:val="left"/>
        <w:rPr>
          <w:rFonts w:hint="eastAsia" w:ascii="仿宋_GB2312" w:hAnsi="宋体" w:eastAsia="仿宋_GB2312" w:cs="Courier New"/>
          <w:sz w:val="24"/>
        </w:rPr>
      </w:pPr>
      <w:bookmarkStart w:id="57" w:name="_Hlk517112171"/>
      <w:bookmarkStart w:id="58" w:name="_Toc254970678"/>
      <w:bookmarkStart w:id="59" w:name="_Toc254970537"/>
      <w:bookmarkStart w:id="60" w:name="_Hlk517112217"/>
      <w:r>
        <w:rPr>
          <w:rFonts w:hint="eastAsia" w:ascii="仿宋_GB2312" w:hAnsi="宋体" w:eastAsia="仿宋_GB2312"/>
          <w:b/>
          <w:bCs/>
          <w:sz w:val="24"/>
        </w:rPr>
        <w:t>注：以下第（1）至第（</w:t>
      </w:r>
      <w:r>
        <w:rPr>
          <w:rFonts w:hint="eastAsia" w:ascii="仿宋_GB2312" w:hAnsi="宋体" w:eastAsia="仿宋_GB2312"/>
          <w:b/>
          <w:bCs/>
          <w:sz w:val="24"/>
          <w:lang w:val="en-US" w:eastAsia="zh-CN"/>
        </w:rPr>
        <w:t>4</w:t>
      </w:r>
      <w:r>
        <w:rPr>
          <w:rFonts w:hint="eastAsia" w:ascii="仿宋_GB2312" w:hAnsi="宋体" w:eastAsia="仿宋_GB2312"/>
          <w:b/>
          <w:bCs/>
          <w:sz w:val="24"/>
        </w:rPr>
        <w:t>）项必须提供并加盖投标人CA电子签章、并按照第六章格式要求签字，否则投标无效。其余各项如有请提供，同时要加盖投标人CA电子签章，否则该材料被视为无效。</w:t>
      </w:r>
    </w:p>
    <w:bookmarkEnd w:id="57"/>
    <w:p w14:paraId="0102191A">
      <w:pPr>
        <w:pStyle w:val="832"/>
        <w:spacing w:before="0" w:beforeAutospacing="0" w:after="0" w:afterAutospacing="0" w:line="36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14:paraId="224504F6">
      <w:pPr>
        <w:pStyle w:val="8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，格式见第六章）；</w:t>
      </w:r>
    </w:p>
    <w:p w14:paraId="07610D06">
      <w:pPr>
        <w:pStyle w:val="8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14:paraId="067D9725">
      <w:pPr>
        <w:pStyle w:val="446"/>
        <w:spacing w:before="0" w:beforeAutospacing="0" w:after="0" w:afterAutospacing="0" w:line="400" w:lineRule="atLeast"/>
        <w:rPr>
          <w:rFonts w:hint="eastAsia" w:ascii="仿宋_GB2312" w:eastAsia="仿宋_GB2312"/>
          <w:color w:val="000000"/>
          <w:lang w:val="en-US" w:eastAsia="zh-CN"/>
        </w:rPr>
      </w:pPr>
      <w:r>
        <w:rPr>
          <w:rFonts w:hint="eastAsia" w:ascii="仿宋_GB2312" w:eastAsia="仿宋_GB2312"/>
          <w:color w:val="000000"/>
        </w:rPr>
        <w:t>  （4）投标产品</w:t>
      </w:r>
      <w:r>
        <w:rPr>
          <w:rFonts w:hint="eastAsia" w:ascii="仿宋_GB2312" w:eastAsia="仿宋_GB2312"/>
          <w:b/>
          <w:bCs/>
          <w:color w:val="000000"/>
        </w:rPr>
        <w:t>“平板电视”、</w:t>
      </w:r>
      <w:r>
        <w:rPr>
          <w:rFonts w:hint="eastAsia" w:ascii="仿宋_GB2312" w:eastAsia="仿宋_GB2312"/>
          <w:b/>
          <w:bCs/>
          <w:color w:val="000000"/>
          <w:lang w:eastAsia="zh-CN"/>
        </w:rPr>
        <w:t>“</w:t>
      </w:r>
      <w:r>
        <w:rPr>
          <w:rFonts w:hint="eastAsia" w:ascii="仿宋_GB2312" w:hAnsi="宋体" w:eastAsia="仿宋_GB2312"/>
          <w:b/>
          <w:bCs/>
          <w:sz w:val="24"/>
        </w:rPr>
        <w:t>移动控制终端</w:t>
      </w:r>
      <w:r>
        <w:rPr>
          <w:rFonts w:hint="eastAsia" w:ascii="仿宋_GB2312" w:hAnsi="宋体" w:eastAsia="仿宋_GB2312"/>
          <w:b/>
          <w:bCs/>
          <w:sz w:val="24"/>
          <w:lang w:eastAsia="zh-CN"/>
        </w:rPr>
        <w:t>（平板电脑）</w:t>
      </w:r>
      <w:r>
        <w:rPr>
          <w:rFonts w:hint="eastAsia" w:ascii="仿宋_GB2312" w:eastAsia="仿宋_GB2312"/>
          <w:b/>
          <w:bCs/>
          <w:color w:val="000000"/>
          <w:lang w:eastAsia="zh-CN"/>
        </w:rPr>
        <w:t>”</w:t>
      </w:r>
      <w:r>
        <w:rPr>
          <w:rFonts w:hint="eastAsia"/>
          <w:lang w:eastAsia="zh-CN"/>
        </w:rPr>
        <w:t>、</w:t>
      </w:r>
      <w:r>
        <w:rPr>
          <w:rFonts w:hint="eastAsia" w:ascii="仿宋_GB2312" w:eastAsia="仿宋_GB2312"/>
          <w:b/>
          <w:bCs/>
          <w:color w:val="000000"/>
        </w:rPr>
        <w:t>“</w:t>
      </w:r>
      <w:r>
        <w:rPr>
          <w:rFonts w:hint="eastAsia" w:ascii="仿宋_GB2312" w:eastAsia="仿宋_GB2312"/>
          <w:b/>
          <w:bCs/>
          <w:color w:val="000000"/>
          <w:lang w:eastAsia="zh-CN"/>
        </w:rPr>
        <w:t>精密</w:t>
      </w:r>
      <w:r>
        <w:rPr>
          <w:rFonts w:hint="eastAsia" w:ascii="仿宋_GB2312" w:eastAsia="仿宋_GB2312"/>
          <w:b/>
          <w:bCs/>
          <w:color w:val="000000"/>
          <w:lang w:val="en-US" w:eastAsia="zh-CN"/>
        </w:rPr>
        <w:t>空调</w:t>
      </w:r>
      <w:r>
        <w:rPr>
          <w:rFonts w:hint="eastAsia" w:ascii="仿宋_GB2312" w:eastAsia="仿宋_GB2312"/>
          <w:b/>
          <w:bCs/>
          <w:color w:val="000000"/>
        </w:rPr>
        <w:t>”</w:t>
      </w:r>
      <w:r>
        <w:rPr>
          <w:rFonts w:hint="eastAsia" w:ascii="仿宋_GB2312" w:eastAsia="仿宋_GB2312"/>
          <w:color w:val="000000"/>
          <w:lang w:eastAsia="zh-CN"/>
        </w:rPr>
        <w:t>、</w:t>
      </w:r>
      <w:r>
        <w:rPr>
          <w:rFonts w:hint="eastAsia" w:ascii="仿宋_GB2312" w:eastAsia="仿宋_GB2312"/>
          <w:b/>
          <w:bCs/>
          <w:color w:val="000000"/>
          <w:lang w:eastAsia="zh-CN"/>
        </w:rPr>
        <w:t>“</w:t>
      </w:r>
      <w:r>
        <w:rPr>
          <w:rFonts w:hint="eastAsia" w:ascii="仿宋_GB2312" w:eastAsia="仿宋_GB2312"/>
          <w:b/>
          <w:bCs/>
          <w:color w:val="000000"/>
          <w:lang w:val="en-US" w:eastAsia="zh-CN"/>
        </w:rPr>
        <w:t>台式计算机1</w:t>
      </w:r>
      <w:r>
        <w:rPr>
          <w:rFonts w:hint="eastAsia" w:ascii="仿宋_GB2312" w:eastAsia="仿宋_GB2312"/>
          <w:b/>
          <w:bCs/>
          <w:color w:val="000000"/>
          <w:lang w:eastAsia="zh-CN"/>
        </w:rPr>
        <w:t>”</w:t>
      </w:r>
      <w:r>
        <w:rPr>
          <w:rFonts w:hint="eastAsia" w:ascii="仿宋_GB2312" w:eastAsia="仿宋_GB2312"/>
          <w:color w:val="000000"/>
          <w:lang w:eastAsia="zh-CN"/>
        </w:rPr>
        <w:t>、</w:t>
      </w:r>
      <w:r>
        <w:rPr>
          <w:rFonts w:hint="eastAsia" w:ascii="仿宋_GB2312" w:eastAsia="仿宋_GB2312"/>
          <w:b/>
          <w:bCs/>
          <w:color w:val="000000"/>
          <w:lang w:eastAsia="zh-CN"/>
        </w:rPr>
        <w:t>“台式计算机2（书记员专用终端）”</w:t>
      </w:r>
      <w:r>
        <w:rPr>
          <w:rFonts w:hint="eastAsia" w:ascii="仿宋_GB2312" w:eastAsia="仿宋_GB2312"/>
          <w:color w:val="000000"/>
          <w:lang w:eastAsia="zh-CN"/>
        </w:rPr>
        <w:t>、</w:t>
      </w:r>
      <w:r>
        <w:rPr>
          <w:rFonts w:hint="eastAsia" w:ascii="仿宋_GB2312" w:eastAsia="仿宋_GB2312"/>
          <w:b/>
          <w:bCs/>
          <w:color w:val="000000"/>
          <w:lang w:eastAsia="zh-CN"/>
        </w:rPr>
        <w:t>“台式计算机3（远程互联网复审控制终端）”</w:t>
      </w:r>
      <w:r>
        <w:rPr>
          <w:rFonts w:hint="eastAsia" w:ascii="仿宋_GB2312" w:eastAsia="仿宋_GB2312"/>
          <w:color w:val="000000"/>
          <w:lang w:eastAsia="zh-CN"/>
        </w:rPr>
        <w:t>、</w:t>
      </w:r>
      <w:r>
        <w:rPr>
          <w:rFonts w:hint="eastAsia" w:ascii="仿宋_GB2312" w:eastAsia="仿宋_GB2312"/>
          <w:b/>
          <w:bCs/>
          <w:color w:val="000000"/>
          <w:lang w:eastAsia="zh-CN"/>
        </w:rPr>
        <w:t>“激光</w:t>
      </w:r>
      <w:r>
        <w:rPr>
          <w:rFonts w:hint="eastAsia" w:ascii="仿宋_GB2312" w:eastAsia="仿宋_GB2312"/>
          <w:b/>
          <w:bCs/>
          <w:color w:val="000000"/>
          <w:lang w:val="en-US" w:eastAsia="zh-CN"/>
        </w:rPr>
        <w:t>打印机</w:t>
      </w:r>
      <w:r>
        <w:rPr>
          <w:rFonts w:hint="eastAsia" w:ascii="仿宋_GB2312" w:eastAsia="仿宋_GB2312"/>
          <w:b/>
          <w:bCs/>
          <w:color w:val="000000"/>
          <w:lang w:eastAsia="zh-CN"/>
        </w:rPr>
        <w:t>”</w:t>
      </w:r>
      <w:r>
        <w:rPr>
          <w:rFonts w:hint="eastAsia" w:ascii="仿宋_GB2312" w:eastAsia="仿宋_GB2312"/>
          <w:color w:val="000000"/>
        </w:rPr>
        <w:t>为政府强制采购节能产品，</w:t>
      </w:r>
      <w:r>
        <w:rPr>
          <w:rFonts w:hint="eastAsia" w:ascii="仿宋_GB2312" w:eastAsia="仿宋_GB2312"/>
          <w:color w:val="000000"/>
          <w:lang w:val="en-US" w:eastAsia="zh-CN"/>
        </w:rPr>
        <w:t>提供</w:t>
      </w:r>
      <w:r>
        <w:rPr>
          <w:rFonts w:hint="eastAsia" w:ascii="仿宋_GB2312" w:eastAsia="仿宋_GB2312"/>
          <w:color w:val="000000"/>
        </w:rPr>
        <w:t>由国家确定的认证机构出具的、处于有效期之内的节能产品认证证书（</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lang w:eastAsia="zh-CN"/>
        </w:rPr>
        <w:t>；</w:t>
      </w:r>
    </w:p>
    <w:p w14:paraId="0B978325">
      <w:pPr>
        <w:pStyle w:val="832"/>
        <w:spacing w:before="0" w:beforeAutospacing="0" w:after="0" w:afterAutospacing="0" w:line="360" w:lineRule="atLeast"/>
        <w:ind w:firstLine="480" w:firstLineChars="200"/>
        <w:rPr>
          <w:rFonts w:hint="eastAsia" w:ascii="仿宋_GB2312" w:eastAsia="仿宋_GB2312"/>
          <w:color w:val="000000"/>
          <w:lang w:val="en-US" w:eastAsia="zh-CN"/>
        </w:rPr>
      </w:pPr>
      <w:r>
        <w:rPr>
          <w:rFonts w:hint="eastAsia" w:ascii="仿宋_GB2312" w:eastAsia="仿宋_GB2312"/>
          <w:color w:val="000000"/>
        </w:rPr>
        <w:t>（</w:t>
      </w:r>
      <w:r>
        <w:rPr>
          <w:rFonts w:hint="eastAsia" w:ascii="仿宋_GB2312" w:eastAsia="仿宋_GB2312"/>
          <w:color w:val="000000"/>
          <w:lang w:val="en-US" w:eastAsia="zh-CN"/>
        </w:rPr>
        <w:t>5</w:t>
      </w:r>
      <w:r>
        <w:rPr>
          <w:rFonts w:hint="eastAsia" w:ascii="仿宋_GB2312" w:eastAsia="仿宋_GB2312"/>
          <w:color w:val="000000"/>
        </w:rPr>
        <w:t>）</w:t>
      </w:r>
      <w:r>
        <w:rPr>
          <w:rFonts w:hint="eastAsia" w:ascii="仿宋_GB2312" w:hAnsi="宋体" w:eastAsia="仿宋_GB2312" w:cs="宋体"/>
          <w:b w:val="0"/>
          <w:bCs w:val="0"/>
          <w:color w:val="000000"/>
          <w:lang w:val="en-US" w:eastAsia="zh-CN"/>
        </w:rPr>
        <w:t>实施人员技术能力</w:t>
      </w:r>
      <w:r>
        <w:rPr>
          <w:rFonts w:hint="eastAsia" w:ascii="仿宋_GB2312" w:eastAsia="仿宋_GB2312"/>
          <w:color w:val="000000"/>
          <w:lang w:val="en-US" w:eastAsia="zh-CN"/>
        </w:rPr>
        <w:t>方案</w:t>
      </w:r>
      <w:r>
        <w:rPr>
          <w:rFonts w:hint="eastAsia" w:ascii="仿宋_GB2312" w:eastAsia="仿宋_GB2312"/>
          <w:color w:val="000000"/>
        </w:rPr>
        <w:t>（如有，格式见第六章</w:t>
      </w:r>
      <w:r>
        <w:rPr>
          <w:rFonts w:hint="eastAsia" w:ascii="仿宋_GB2312" w:eastAsia="仿宋_GB2312"/>
          <w:color w:val="000000"/>
          <w:lang w:eastAsia="zh-CN"/>
        </w:rPr>
        <w:t>）</w:t>
      </w:r>
    </w:p>
    <w:p w14:paraId="141F6FC8">
      <w:pPr>
        <w:pStyle w:val="832"/>
        <w:spacing w:before="0" w:beforeAutospacing="0" w:after="0" w:afterAutospacing="0" w:line="360" w:lineRule="atLeast"/>
        <w:ind w:firstLine="480" w:firstLineChars="200"/>
        <w:rPr>
          <w:rFonts w:hint="eastAsia" w:ascii="仿宋_GB2312" w:eastAsia="仿宋_GB2312"/>
          <w:color w:val="000000"/>
        </w:rPr>
      </w:pPr>
      <w:r>
        <w:rPr>
          <w:rFonts w:hint="eastAsia" w:ascii="仿宋_GB2312" w:eastAsia="仿宋_GB2312"/>
          <w:color w:val="000000"/>
          <w:lang w:eastAsia="zh-CN"/>
        </w:rPr>
        <w:t>（</w:t>
      </w:r>
      <w:r>
        <w:rPr>
          <w:rFonts w:hint="eastAsia" w:ascii="仿宋_GB2312" w:eastAsia="仿宋_GB2312"/>
          <w:color w:val="000000"/>
          <w:lang w:val="en-US" w:eastAsia="zh-CN"/>
        </w:rPr>
        <w:t>6</w:t>
      </w:r>
      <w:r>
        <w:rPr>
          <w:rFonts w:hint="eastAsia" w:ascii="仿宋_GB2312" w:eastAsia="仿宋_GB2312"/>
          <w:color w:val="000000"/>
          <w:lang w:eastAsia="zh-CN"/>
        </w:rPr>
        <w:t>）</w:t>
      </w:r>
      <w:r>
        <w:rPr>
          <w:rFonts w:hint="eastAsia" w:ascii="仿宋_GB2312" w:eastAsia="仿宋_GB2312"/>
          <w:color w:val="000000"/>
        </w:rPr>
        <w:t>项目实施方案（如有，格式见第六章）；</w:t>
      </w:r>
    </w:p>
    <w:p w14:paraId="1811BCD3">
      <w:pPr>
        <w:pStyle w:val="8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7</w:t>
      </w:r>
      <w:r>
        <w:rPr>
          <w:rFonts w:hint="eastAsia" w:ascii="仿宋_GB2312" w:eastAsia="仿宋_GB2312"/>
          <w:color w:val="000000"/>
        </w:rPr>
        <w:t>）安装进度计划和工期保证（如有，格式见第六章）；</w:t>
      </w:r>
    </w:p>
    <w:p w14:paraId="3C95F446">
      <w:pPr>
        <w:pStyle w:val="8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w:t>
      </w:r>
      <w:r>
        <w:rPr>
          <w:rFonts w:hint="eastAsia" w:ascii="仿宋_GB2312" w:eastAsia="仿宋_GB2312"/>
          <w:color w:val="000000"/>
          <w:lang w:val="en-US" w:eastAsia="zh-CN"/>
        </w:rPr>
        <w:t>服务保障体系方案</w:t>
      </w:r>
      <w:r>
        <w:rPr>
          <w:rFonts w:hint="eastAsia" w:ascii="仿宋_GB2312" w:eastAsia="仿宋_GB2312"/>
          <w:color w:val="000000"/>
        </w:rPr>
        <w:t>（如有，格式见第六章）；</w:t>
      </w:r>
    </w:p>
    <w:p w14:paraId="4A31AC34">
      <w:pPr>
        <w:pStyle w:val="299"/>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）售后服务方案（如有，格式见第六章）；</w:t>
      </w:r>
    </w:p>
    <w:p w14:paraId="06A47C33">
      <w:pPr>
        <w:pStyle w:val="85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10</w:t>
      </w:r>
      <w:r>
        <w:rPr>
          <w:rFonts w:hint="eastAsia" w:ascii="仿宋_GB2312" w:eastAsia="仿宋_GB2312"/>
          <w:color w:val="000000"/>
        </w:rPr>
        <w:t>）投标人项目经验一览表（如有，格式见第六章）；</w:t>
      </w:r>
    </w:p>
    <w:p w14:paraId="7A37528D">
      <w:pPr>
        <w:pStyle w:val="858"/>
        <w:spacing w:before="0" w:beforeAutospacing="0" w:after="0" w:afterAutospacing="0" w:line="360" w:lineRule="atLeast"/>
        <w:ind w:firstLine="480" w:firstLineChars="200"/>
        <w:rPr>
          <w:rFonts w:hint="eastAsia" w:ascii="仿宋_GB2312" w:eastAsia="仿宋_GB2312"/>
          <w:color w:val="000000"/>
        </w:rPr>
      </w:pPr>
      <w:r>
        <w:rPr>
          <w:rFonts w:hint="eastAsia" w:ascii="仿宋_GB2312" w:eastAsia="仿宋_GB2312"/>
          <w:color w:val="000000"/>
        </w:rPr>
        <w:t>（1</w:t>
      </w:r>
      <w:r>
        <w:rPr>
          <w:rFonts w:hint="eastAsia" w:ascii="仿宋_GB2312" w:eastAsia="仿宋_GB2312"/>
          <w:color w:val="000000"/>
          <w:lang w:val="en-US" w:eastAsia="zh-CN"/>
        </w:rPr>
        <w:t>1</w:t>
      </w:r>
      <w:r>
        <w:rPr>
          <w:rFonts w:hint="eastAsia" w:ascii="仿宋_GB2312" w:eastAsia="仿宋_GB2312"/>
          <w:color w:val="000000"/>
        </w:rPr>
        <w:t>）投标人具备有效的质量管理体系认证证书（如有）；</w:t>
      </w:r>
    </w:p>
    <w:p w14:paraId="35881044">
      <w:pPr>
        <w:pStyle w:val="858"/>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）投标人具备有效的信息技术服务管理体系认证证书（如有）；</w:t>
      </w:r>
    </w:p>
    <w:p w14:paraId="65EDCC59">
      <w:pPr>
        <w:pStyle w:val="858"/>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）投标人具备有效的信息安全服务管理体系认证证书（如有）；</w:t>
      </w:r>
    </w:p>
    <w:p w14:paraId="3BB02532">
      <w:pPr>
        <w:pStyle w:val="8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14</w:t>
      </w:r>
      <w:r>
        <w:rPr>
          <w:rFonts w:hint="eastAsia" w:ascii="仿宋_GB2312" w:eastAsia="仿宋_GB2312"/>
          <w:color w:val="000000"/>
        </w:rPr>
        <w:t>）投标产品为非政府强制采购节能产品，由国家确定的认证机构出具的、处于有效期之内的节能产品认证证书（如有）；</w:t>
      </w:r>
    </w:p>
    <w:p w14:paraId="4FFD7E4A">
      <w:pPr>
        <w:pStyle w:val="8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15</w:t>
      </w:r>
      <w:r>
        <w:rPr>
          <w:rFonts w:hint="eastAsia" w:ascii="仿宋_GB2312" w:eastAsia="仿宋_GB2312"/>
          <w:color w:val="000000"/>
        </w:rPr>
        <w:t>）投标产品由国家确定的认证机构出具的、处于有效期之内的环境标志产品认证证书（如有）；</w:t>
      </w:r>
    </w:p>
    <w:p w14:paraId="538D865D">
      <w:pPr>
        <w:pStyle w:val="8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16</w:t>
      </w:r>
      <w:r>
        <w:rPr>
          <w:rFonts w:hint="eastAsia" w:ascii="仿宋_GB2312" w:eastAsia="仿宋_GB2312"/>
          <w:color w:val="000000"/>
        </w:rPr>
        <w:t>）投标人对本项目的合理化建议和改进措施（如有，格式自拟）；</w:t>
      </w:r>
    </w:p>
    <w:p w14:paraId="2D619384">
      <w:pPr>
        <w:pStyle w:val="8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17</w:t>
      </w:r>
      <w:r>
        <w:rPr>
          <w:rFonts w:hint="eastAsia" w:ascii="仿宋_GB2312" w:eastAsia="仿宋_GB2312"/>
          <w:color w:val="000000"/>
        </w:rPr>
        <w:t>）投标人认为必要提供的声明及文件资料（如有，格式自拟）。</w:t>
      </w:r>
    </w:p>
    <w:bookmarkEnd w:id="58"/>
    <w:bookmarkEnd w:id="59"/>
    <w:bookmarkEnd w:id="60"/>
    <w:p w14:paraId="14E269E3">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5ED5295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795D3CC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266F2E53">
      <w:pPr>
        <w:snapToGrid w:val="0"/>
        <w:spacing w:line="400" w:lineRule="exact"/>
        <w:ind w:firstLine="422" w:firstLineChars="175"/>
        <w:jc w:val="left"/>
        <w:rPr>
          <w:rFonts w:ascii="仿宋_GB2312" w:eastAsia="仿宋_GB2312" w:cs="Courier New"/>
          <w:b/>
          <w:sz w:val="24"/>
        </w:rPr>
      </w:pPr>
      <w:bookmarkStart w:id="61" w:name="_Toc254970538"/>
      <w:bookmarkStart w:id="62" w:name="_Toc254970679"/>
      <w:r>
        <w:rPr>
          <w:rFonts w:hint="eastAsia" w:ascii="仿宋_GB2312" w:eastAsia="仿宋_GB2312" w:cs="Courier New"/>
          <w:b/>
          <w:sz w:val="24"/>
        </w:rPr>
        <w:t>15.投标报价</w:t>
      </w:r>
      <w:bookmarkEnd w:id="61"/>
      <w:bookmarkEnd w:id="62"/>
    </w:p>
    <w:p w14:paraId="49ADDE2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1FA78559">
      <w:pPr>
        <w:snapToGrid w:val="0"/>
        <w:spacing w:line="360" w:lineRule="exact"/>
        <w:ind w:right="-330" w:rightChars="-157" w:firstLine="420"/>
        <w:jc w:val="left"/>
        <w:rPr>
          <w:rFonts w:ascii="仿宋_GB2312" w:eastAsia="仿宋_GB2312" w:cs="Courier New"/>
          <w:sz w:val="24"/>
        </w:rPr>
      </w:pPr>
      <w:bookmarkStart w:id="63" w:name="_Hlk93681408"/>
      <w:r>
        <w:rPr>
          <w:rFonts w:hint="eastAsia" w:ascii="仿宋_GB2312" w:eastAsia="仿宋_GB2312" w:cs="Courier New"/>
          <w:sz w:val="24"/>
        </w:rPr>
        <w:t>15.2投标报价是履行合同的最终价格，应包括货物及货物运抵指定交付地点的所有成本、各种费用的总和。</w:t>
      </w:r>
    </w:p>
    <w:bookmarkEnd w:id="63"/>
    <w:p w14:paraId="45A310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4096AEBD">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5EC77A8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4AC472F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217ED9D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700F289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33E0BD63">
      <w:pPr>
        <w:spacing w:line="400" w:lineRule="exact"/>
        <w:ind w:firstLine="472" w:firstLineChars="196"/>
        <w:rPr>
          <w:rFonts w:ascii="仿宋_GB2312" w:eastAsia="仿宋_GB2312" w:cs="Courier New"/>
          <w:b/>
          <w:sz w:val="24"/>
        </w:rPr>
      </w:pPr>
      <w:bookmarkStart w:id="64" w:name="_Toc254970541"/>
      <w:bookmarkStart w:id="65" w:name="_Toc254970682"/>
      <w:r>
        <w:rPr>
          <w:rFonts w:hint="eastAsia" w:ascii="仿宋_GB2312" w:eastAsia="仿宋_GB2312" w:cs="Courier New"/>
          <w:b/>
          <w:sz w:val="24"/>
        </w:rPr>
        <w:t>17.投标保证金</w:t>
      </w:r>
      <w:bookmarkEnd w:id="64"/>
      <w:bookmarkEnd w:id="65"/>
    </w:p>
    <w:p w14:paraId="4DEB1CDE">
      <w:pPr>
        <w:snapToGrid w:val="0"/>
        <w:spacing w:line="400" w:lineRule="exact"/>
        <w:ind w:firstLine="420"/>
        <w:jc w:val="left"/>
        <w:rPr>
          <w:rFonts w:ascii="仿宋_GB2312" w:eastAsia="仿宋_GB2312" w:cs="Courier New"/>
          <w:sz w:val="24"/>
        </w:rPr>
      </w:pPr>
      <w:bookmarkStart w:id="66" w:name="_Toc254970683"/>
      <w:bookmarkStart w:id="67" w:name="_Toc254970542"/>
      <w:r>
        <w:rPr>
          <w:rFonts w:hint="eastAsia" w:ascii="仿宋_GB2312" w:eastAsia="仿宋_GB2312" w:cs="Courier New"/>
          <w:sz w:val="24"/>
        </w:rPr>
        <w:t>17.1本项目无需提交投标保证金。</w:t>
      </w:r>
    </w:p>
    <w:p w14:paraId="7A6D66AE">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66"/>
      <w:bookmarkEnd w:id="67"/>
      <w:r>
        <w:rPr>
          <w:rFonts w:hint="eastAsia" w:ascii="仿宋_GB2312" w:eastAsia="仿宋_GB2312" w:cs="Courier New"/>
          <w:b/>
          <w:sz w:val="24"/>
        </w:rPr>
        <w:t>编制、加密要求</w:t>
      </w:r>
    </w:p>
    <w:p w14:paraId="2CC45AE4">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61B57E1A">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14:paraId="0ADBEE14">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1BE2329D">
      <w:pPr>
        <w:spacing w:line="360" w:lineRule="auto"/>
        <w:ind w:firstLine="480" w:firstLineChars="200"/>
        <w:rPr>
          <w:rFonts w:hint="eastAsia" w:ascii="仿宋_GB2312" w:hAnsi="宋体" w:eastAsia="仿宋_GB2312"/>
          <w:sz w:val="24"/>
        </w:rPr>
      </w:pPr>
      <w:r>
        <w:rPr>
          <w:rFonts w:hint="eastAsia" w:ascii="仿宋_GB2312" w:eastAsia="仿宋_GB2312"/>
          <w:sz w:val="24"/>
        </w:rPr>
        <w:t>18.4电子投标文件不得涂改，若有修改错漏处，须加盖投标人CA电子签章或者法定代表人或授权委托代理人签字。</w:t>
      </w:r>
      <w:bookmarkStart w:id="68" w:name="_Hlk93676509"/>
      <w:r>
        <w:rPr>
          <w:rFonts w:hint="eastAsia" w:ascii="仿宋_GB2312" w:eastAsia="仿宋_GB2312"/>
          <w:sz w:val="24"/>
        </w:rPr>
        <w:t>扫描不清晰或乱码或表达不清所引起的后果由投标人负责。</w:t>
      </w:r>
      <w:bookmarkEnd w:id="68"/>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1EEA537F">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69755330">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53C82C8E">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14:paraId="04B1324C">
      <w:pPr>
        <w:snapToGrid w:val="0"/>
        <w:spacing w:line="42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1E2AB514">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73C8A043">
      <w:pPr>
        <w:tabs>
          <w:tab w:val="left" w:pos="3870"/>
          <w:tab w:val="left" w:pos="4085"/>
        </w:tabs>
        <w:snapToGrid w:val="0"/>
        <w:spacing w:line="420" w:lineRule="exact"/>
        <w:ind w:firstLine="480" w:firstLineChars="200"/>
        <w:jc w:val="left"/>
        <w:rPr>
          <w:rFonts w:hint="eastAsia" w:ascii="仿宋_GB2312" w:hAnsi="宋体" w:eastAsia="仿宋_GB2312"/>
          <w:sz w:val="24"/>
        </w:rPr>
      </w:pPr>
      <w:bookmarkStart w:id="69" w:name="_Toc254970684"/>
      <w:bookmarkStart w:id="70" w:name="_Toc254970543"/>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31A4B6AB">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51241ECD">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34DCE81C">
      <w:pPr>
        <w:tabs>
          <w:tab w:val="left" w:pos="3870"/>
          <w:tab w:val="left" w:pos="4085"/>
        </w:tabs>
        <w:snapToGrid w:val="0"/>
        <w:spacing w:line="420" w:lineRule="exact"/>
        <w:ind w:firstLine="482" w:firstLineChars="200"/>
        <w:jc w:val="left"/>
        <w:rPr>
          <w:rFonts w:hint="eastAsia"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76B42483">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3F02555A">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65FF6B58">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69"/>
      <w:bookmarkEnd w:id="70"/>
    </w:p>
    <w:p w14:paraId="6C0B0AE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20.1实质上没有响应招标文件要求和条件的投标将被视为无效投标。投标人不得通过修正或撤</w:t>
      </w:r>
      <w:r>
        <w:rPr>
          <w:rFonts w:hint="eastAsia" w:ascii="仿宋_GB2312" w:eastAsia="仿宋_GB2312" w:cs="Courier New"/>
          <w:sz w:val="24"/>
          <w:lang w:val="en-US" w:eastAsia="zh-CN"/>
        </w:rPr>
        <w:t>销</w:t>
      </w:r>
      <w:r>
        <w:rPr>
          <w:rFonts w:hint="eastAsia" w:ascii="仿宋_GB2312" w:eastAsia="仿宋_GB2312" w:cs="Courier New"/>
          <w:sz w:val="24"/>
        </w:rPr>
        <w:t>不合要求的偏离或保留从而使其投标成为实质上响应的投标，除资格证明文件外经评标委员会认定属于28.澄清问题的形式规定情形的，应当允许其在评标结束之前通过广西政府采购云平台进行澄清、说明或者补正，澄清、说明或者补正投标文件必须以书面形式进行。若投标人截止时间前未澄清、说明或者补正的，或澄清、说明或者补正后仍不符合招标文件要求的，评标委员会有权认定其投标无效。</w:t>
      </w:r>
    </w:p>
    <w:p w14:paraId="2E141D90">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1A6F73C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3FE54AF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2CC4D9C7">
      <w:pPr>
        <w:snapToGrid w:val="0"/>
        <w:spacing w:line="400" w:lineRule="exact"/>
        <w:ind w:firstLine="420"/>
        <w:jc w:val="left"/>
        <w:rPr>
          <w:rFonts w:ascii="仿宋_GB2312" w:eastAsia="仿宋_GB2312" w:cs="Courier New"/>
          <w:sz w:val="24"/>
        </w:rPr>
      </w:pPr>
      <w:bookmarkStart w:id="71" w:name="_Hlk93676577"/>
      <w:r>
        <w:rPr>
          <w:rFonts w:hint="eastAsia" w:ascii="仿宋_GB2312" w:eastAsia="仿宋_GB2312" w:cs="Courier New"/>
          <w:sz w:val="24"/>
        </w:rPr>
        <w:t>（3）报价超过招标文件中规定的预算金额或者最高限价的；</w:t>
      </w:r>
    </w:p>
    <w:bookmarkEnd w:id="71"/>
    <w:p w14:paraId="1DC7CEC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165E1F43">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62B30E12">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2DEF70A6">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1676E89D">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14:paraId="1035EB67">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69976D4C">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14:paraId="5F9C6715">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644DA2C4">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14:paraId="00F8C0CA">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“★”符号的实质性响应内容发生负偏离一项以上的；投标人就采购需求中没有标记 “★”符号的技术参数要求响应内容发生负偏离</w:t>
      </w:r>
      <w:r>
        <w:rPr>
          <w:rFonts w:hint="eastAsia" w:ascii="仿宋_GB2312" w:eastAsia="仿宋_GB2312"/>
          <w:sz w:val="24"/>
          <w:lang w:val="en-US" w:eastAsia="zh-CN"/>
        </w:rPr>
        <w:t>五</w:t>
      </w:r>
      <w:r>
        <w:rPr>
          <w:rFonts w:ascii="仿宋_GB2312" w:eastAsia="仿宋_GB2312"/>
          <w:sz w:val="24"/>
        </w:rPr>
        <w:t>项以上的；</w:t>
      </w:r>
    </w:p>
    <w:p w14:paraId="4DEBDDFB">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14:paraId="3D562093">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（4）未采用人民币报价或者未按照招标文件标明的币种报价的；</w:t>
      </w:r>
    </w:p>
    <w:p w14:paraId="15750E65">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14:paraId="33C7B377">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1D6D2977">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4230D7F7">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1BD8DD4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2E31E67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15844F4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01F9CF0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43963F5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39ABBF5B">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11B9EF0C">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513F271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14:paraId="333453D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14:paraId="29C23D12">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33B8134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14:paraId="2D3FEDA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14:paraId="5416804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14:paraId="6C72482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14:paraId="50CC7D2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14:paraId="786F4A1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14:paraId="34DA2E3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21AB90D2">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424CDA43">
      <w:pPr>
        <w:pStyle w:val="26"/>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14:paraId="4EF35CC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54E023B5">
      <w:pPr>
        <w:pStyle w:val="26"/>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14:paraId="30282CB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5FA5B5E8">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27F54DC9">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566F7EB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66058BE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5AF4559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4B10B594">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7731C2B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1479729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3E133A90">
      <w:pPr>
        <w:pStyle w:val="26"/>
        <w:snapToGrid w:val="0"/>
        <w:spacing w:line="370" w:lineRule="exact"/>
        <w:ind w:firstLine="472" w:firstLineChars="196"/>
        <w:rPr>
          <w:rFonts w:hint="eastAsia" w:ascii="仿宋_GB2312" w:hAnsi="宋体" w:eastAsia="仿宋_GB2312"/>
          <w:b/>
          <w:sz w:val="24"/>
          <w:szCs w:val="24"/>
        </w:rPr>
      </w:pPr>
      <w:bookmarkStart w:id="72" w:name="_Toc254970545"/>
      <w:bookmarkStart w:id="73" w:name="_Toc254970686"/>
      <w:r>
        <w:rPr>
          <w:rFonts w:hint="eastAsia" w:ascii="仿宋_GB2312" w:hAnsi="宋体" w:eastAsia="仿宋_GB2312"/>
          <w:b/>
          <w:sz w:val="24"/>
          <w:szCs w:val="24"/>
        </w:rPr>
        <w:t>六、评标</w:t>
      </w:r>
      <w:bookmarkEnd w:id="72"/>
      <w:bookmarkEnd w:id="73"/>
    </w:p>
    <w:p w14:paraId="76210103">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14:paraId="5B94AC0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7AB1C24B">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14:paraId="448B547C">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004B9332">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3937A132">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70A371C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06EC0CD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04C8A991">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4F64CE2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2918DAB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14:paraId="59227297">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1696767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44B7954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68C364C3">
      <w:pPr>
        <w:snapToGrid w:val="0"/>
        <w:spacing w:line="370" w:lineRule="exact"/>
        <w:ind w:firstLine="480" w:firstLineChars="200"/>
        <w:jc w:val="left"/>
        <w:rPr>
          <w:rFonts w:ascii="仿宋_GB2312" w:eastAsia="仿宋_GB2312" w:cs="Courier New"/>
          <w:sz w:val="24"/>
        </w:rPr>
      </w:pPr>
      <w:r>
        <w:rPr>
          <w:rFonts w:hint="eastAsia" w:ascii="仿宋_GB2312" w:eastAsia="仿宋_GB2312" w:cs="Courier New"/>
          <w:sz w:val="24"/>
        </w:rPr>
        <w:t>28.3投标人有以下情形之一的，评标委员会有权视该投标文件无效:</w:t>
      </w:r>
    </w:p>
    <w:p w14:paraId="42A9174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（1）截止时间前未澄清、说明或者补正，或澄清、说明或者补正超过规定时间的:</w:t>
      </w:r>
    </w:p>
    <w:p w14:paraId="3B81BC2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（2）澄清、说明或者补正超出投标文件范围或改变了投标文件的实质性内容的；</w:t>
      </w:r>
    </w:p>
    <w:p w14:paraId="094C999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（3）澄清、说明或者补正后投标文件仍不符合招标文件要求的。</w:t>
      </w:r>
    </w:p>
    <w:p w14:paraId="34320F60">
      <w:pPr>
        <w:snapToGrid w:val="0"/>
        <w:spacing w:line="370" w:lineRule="exact"/>
        <w:ind w:firstLine="482" w:firstLineChars="200"/>
        <w:rPr>
          <w:rFonts w:ascii="仿宋_GB2312" w:eastAsia="仿宋_GB2312"/>
          <w:b/>
          <w:sz w:val="24"/>
        </w:rPr>
      </w:pPr>
      <w:r>
        <w:rPr>
          <w:rFonts w:hint="eastAsia" w:ascii="仿宋_GB2312" w:eastAsia="仿宋_GB2312"/>
          <w:b/>
          <w:sz w:val="24"/>
        </w:rPr>
        <w:t>29.错误修正</w:t>
      </w:r>
    </w:p>
    <w:p w14:paraId="4609ADE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34EFD8E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029057A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365311F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4B2630E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6A569A9C">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6FEFFDC5">
      <w:pPr>
        <w:pStyle w:val="26"/>
        <w:tabs>
          <w:tab w:val="left" w:pos="630"/>
        </w:tabs>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14:paraId="26B26D1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0ECBE4A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149FB93A">
      <w:pPr>
        <w:pStyle w:val="26"/>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14:paraId="24FD24F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078EFA34">
      <w:pPr>
        <w:pStyle w:val="26"/>
        <w:snapToGrid w:val="0"/>
        <w:spacing w:line="37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14:paraId="590874B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2FB81DC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1225E8C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7207612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31EA78C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4E929D3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06BC744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17E4CA3F">
      <w:pPr>
        <w:pStyle w:val="26"/>
        <w:snapToGrid w:val="0"/>
        <w:spacing w:line="370" w:lineRule="exact"/>
        <w:ind w:firstLine="472" w:firstLineChars="196"/>
        <w:rPr>
          <w:rFonts w:hint="eastAsia" w:ascii="仿宋_GB2312" w:hAnsi="宋体" w:eastAsia="仿宋_GB2312"/>
          <w:b/>
          <w:sz w:val="24"/>
          <w:szCs w:val="24"/>
        </w:rPr>
      </w:pPr>
      <w:bookmarkStart w:id="74" w:name="_Toc254970547"/>
      <w:bookmarkStart w:id="75" w:name="_Toc254970688"/>
      <w:r>
        <w:rPr>
          <w:rFonts w:hint="eastAsia" w:ascii="仿宋_GB2312" w:hAnsi="宋体" w:eastAsia="仿宋_GB2312"/>
          <w:b/>
          <w:sz w:val="24"/>
          <w:szCs w:val="24"/>
        </w:rPr>
        <w:t>八、</w:t>
      </w:r>
      <w:bookmarkEnd w:id="74"/>
      <w:bookmarkEnd w:id="75"/>
      <w:r>
        <w:rPr>
          <w:rFonts w:hint="eastAsia" w:ascii="仿宋_GB2312" w:hAnsi="宋体" w:eastAsia="仿宋_GB2312"/>
          <w:b/>
          <w:sz w:val="24"/>
          <w:szCs w:val="24"/>
        </w:rPr>
        <w:t>签订合同</w:t>
      </w:r>
    </w:p>
    <w:p w14:paraId="226BE99A">
      <w:pPr>
        <w:pStyle w:val="26"/>
        <w:snapToGrid w:val="0"/>
        <w:spacing w:line="37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14:paraId="3C71FF6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72EDD359">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696B0483">
      <w:pPr>
        <w:snapToGrid w:val="0"/>
        <w:spacing w:line="370" w:lineRule="exact"/>
        <w:ind w:firstLine="420"/>
        <w:jc w:val="left"/>
        <w:rPr>
          <w:rFonts w:ascii="仿宋_GB2312" w:eastAsia="仿宋_GB2312" w:cs="Courier New"/>
          <w:sz w:val="24"/>
        </w:rPr>
      </w:pPr>
      <w:bookmarkStart w:id="76" w:name="_Hlk93676812"/>
      <w:r>
        <w:rPr>
          <w:rFonts w:hint="eastAsia" w:ascii="仿宋_GB2312" w:eastAsia="仿宋_GB2312" w:cs="Courier New"/>
          <w:sz w:val="24"/>
        </w:rPr>
        <w:t>40.1中标人接到中标通知书后，应按有关规定与采购人签订合同。</w:t>
      </w:r>
    </w:p>
    <w:bookmarkEnd w:id="76"/>
    <w:p w14:paraId="124B2D5A">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Start w:id="77" w:name="_Toc254970548"/>
      <w:bookmarkStart w:id="78" w:name="_Toc254970689"/>
      <w:bookmarkStart w:id="79" w:name="_Toc497578452"/>
    </w:p>
    <w:p w14:paraId="57885802"/>
    <w:p w14:paraId="5F024BE9"/>
    <w:p w14:paraId="23C35B81"/>
    <w:p w14:paraId="5AE483CB"/>
    <w:p w14:paraId="0F00FBCC"/>
    <w:p w14:paraId="4C6B884E"/>
    <w:p w14:paraId="39C3D0FE"/>
    <w:p w14:paraId="5B1D7518"/>
    <w:p w14:paraId="4166F777"/>
    <w:p w14:paraId="43A1E2C3"/>
    <w:p w14:paraId="37DC6774"/>
    <w:p w14:paraId="578BEC94"/>
    <w:p w14:paraId="3AA6E4B8"/>
    <w:p w14:paraId="5168291E"/>
    <w:p w14:paraId="520369E7"/>
    <w:p w14:paraId="18FC11F2"/>
    <w:p w14:paraId="4A9169D5"/>
    <w:p w14:paraId="3F7F4205">
      <w:pPr>
        <w:pStyle w:val="4"/>
        <w:jc w:val="center"/>
        <w:rPr>
          <w:sz w:val="30"/>
          <w:szCs w:val="30"/>
        </w:rPr>
      </w:pPr>
      <w:bookmarkStart w:id="80" w:name="_Toc7415"/>
      <w:bookmarkStart w:id="81" w:name="_Toc27328"/>
      <w:r>
        <w:rPr>
          <w:rFonts w:hint="eastAsia"/>
          <w:sz w:val="30"/>
          <w:szCs w:val="30"/>
        </w:rPr>
        <w:t xml:space="preserve">第四章 </w:t>
      </w:r>
      <w:bookmarkEnd w:id="77"/>
      <w:bookmarkEnd w:id="78"/>
      <w:r>
        <w:rPr>
          <w:rFonts w:hint="eastAsia"/>
          <w:sz w:val="30"/>
          <w:szCs w:val="30"/>
        </w:rPr>
        <w:t>评标方法及评标标准</w:t>
      </w:r>
      <w:bookmarkEnd w:id="79"/>
      <w:bookmarkEnd w:id="80"/>
      <w:bookmarkEnd w:id="81"/>
      <w:r>
        <w:tab/>
      </w:r>
    </w:p>
    <w:p w14:paraId="203F26F0">
      <w:pPr>
        <w:tabs>
          <w:tab w:val="left" w:pos="3055"/>
        </w:tabs>
        <w:jc w:val="center"/>
        <w:rPr>
          <w:b/>
          <w:sz w:val="30"/>
          <w:szCs w:val="30"/>
        </w:rPr>
      </w:pPr>
      <w:r>
        <w:br w:type="page"/>
      </w:r>
      <w:r>
        <w:rPr>
          <w:rFonts w:hint="eastAsia" w:ascii="宋体" w:hAnsi="宋体" w:cs="Courier New"/>
          <w:b/>
          <w:bCs/>
          <w:color w:val="000000"/>
          <w:sz w:val="32"/>
          <w:szCs w:val="32"/>
        </w:rPr>
        <w:t>评标方法及评标标准</w:t>
      </w:r>
    </w:p>
    <w:p w14:paraId="2E40E61A">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4554F8A4">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14:paraId="60277624">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w:t>
      </w:r>
      <w:bookmarkStart w:id="82" w:name="_Hlk93676870"/>
      <w:r>
        <w:rPr>
          <w:rFonts w:hint="eastAsia" w:ascii="仿宋_GB2312" w:eastAsia="仿宋_GB2312"/>
          <w:b/>
          <w:sz w:val="24"/>
        </w:rPr>
        <w:t>，对投标人的价格、技术、信誉、业绩等</w:t>
      </w:r>
      <w:bookmarkEnd w:id="82"/>
      <w:r>
        <w:rPr>
          <w:rFonts w:hint="eastAsia" w:ascii="仿宋_GB2312" w:eastAsia="仿宋_GB2312"/>
          <w:b/>
          <w:sz w:val="24"/>
        </w:rPr>
        <w:t>方面按百分制打分。</w:t>
      </w:r>
    </w:p>
    <w:p w14:paraId="37474B0E">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5D48693B">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14:paraId="3D22EF46">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06B20361">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67175D6E">
      <w:pPr>
        <w:spacing w:line="400" w:lineRule="atLeas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324"/>
        <w:tblpPr w:leftFromText="180" w:rightFromText="180" w:vertAnchor="text" w:horzAnchor="page" w:tblpX="661" w:tblpY="378"/>
        <w:tblOverlap w:val="never"/>
        <w:tblW w:w="10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1146"/>
        <w:gridCol w:w="5614"/>
        <w:gridCol w:w="1035"/>
        <w:gridCol w:w="1314"/>
      </w:tblGrid>
      <w:tr w14:paraId="341C6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0064" w:type="dxa"/>
            <w:gridSpan w:val="5"/>
            <w:shd w:val="clear" w:color="auto" w:fill="D7D7D7"/>
            <w:vAlign w:val="center"/>
          </w:tcPr>
          <w:p w14:paraId="768DFF80">
            <w:pPr>
              <w:spacing w:line="360" w:lineRule="exact"/>
              <w:jc w:val="center"/>
              <w:rPr>
                <w:rFonts w:hint="eastAsia" w:ascii="仿宋_GB2312" w:hAnsi="仿宋_GB2312" w:eastAsia="仿宋_GB2312" w:cs="仿宋_GB2312"/>
                <w:b/>
              </w:rPr>
            </w:pPr>
            <w:r>
              <w:rPr>
                <w:rFonts w:hint="eastAsia" w:ascii="仿宋_GB2312" w:eastAsia="仿宋_GB2312"/>
                <w:b/>
                <w:sz w:val="32"/>
              </w:rPr>
              <w:t>客观分</w:t>
            </w:r>
          </w:p>
        </w:tc>
      </w:tr>
      <w:tr w14:paraId="049A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Align w:val="center"/>
          </w:tcPr>
          <w:p w14:paraId="728E404E">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rPr>
              <w:t>评分项</w:t>
            </w:r>
          </w:p>
        </w:tc>
        <w:tc>
          <w:tcPr>
            <w:tcW w:w="1146" w:type="dxa"/>
            <w:vAlign w:val="center"/>
          </w:tcPr>
          <w:p w14:paraId="090FF6FB">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rPr>
              <w:t>评审因素</w:t>
            </w:r>
          </w:p>
        </w:tc>
        <w:tc>
          <w:tcPr>
            <w:tcW w:w="5614" w:type="dxa"/>
            <w:vAlign w:val="center"/>
          </w:tcPr>
          <w:p w14:paraId="776F5104">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rPr>
              <w:t>评分标准说明</w:t>
            </w:r>
          </w:p>
        </w:tc>
        <w:tc>
          <w:tcPr>
            <w:tcW w:w="1035" w:type="dxa"/>
            <w:vAlign w:val="center"/>
          </w:tcPr>
          <w:p w14:paraId="3661521A">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rPr>
              <w:t>分值</w:t>
            </w:r>
          </w:p>
        </w:tc>
        <w:tc>
          <w:tcPr>
            <w:tcW w:w="1314" w:type="dxa"/>
            <w:vAlign w:val="center"/>
          </w:tcPr>
          <w:p w14:paraId="6C3702FE">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rPr>
              <w:t>对应的投标文件格式</w:t>
            </w:r>
          </w:p>
        </w:tc>
      </w:tr>
      <w:tr w14:paraId="43AC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6" w:hRule="atLeast"/>
        </w:trPr>
        <w:tc>
          <w:tcPr>
            <w:tcW w:w="955" w:type="dxa"/>
            <w:vAlign w:val="center"/>
          </w:tcPr>
          <w:p w14:paraId="2B01CA19">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rPr>
              <w:t>价格分</w:t>
            </w:r>
          </w:p>
        </w:tc>
        <w:tc>
          <w:tcPr>
            <w:tcW w:w="1146" w:type="dxa"/>
            <w:vAlign w:val="center"/>
          </w:tcPr>
          <w:p w14:paraId="22CBBF6A">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rPr>
              <w:t>价格</w:t>
            </w:r>
          </w:p>
        </w:tc>
        <w:tc>
          <w:tcPr>
            <w:tcW w:w="5614" w:type="dxa"/>
            <w:vAlign w:val="center"/>
          </w:tcPr>
          <w:p w14:paraId="3C6F208D">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bCs w:val="0"/>
                <w:color w:val="auto"/>
                <w:szCs w:val="24"/>
                <w:highlight w:val="none"/>
                <w:lang w:eastAsia="zh-CN"/>
              </w:rPr>
              <w:t>1</w:t>
            </w:r>
            <w:r>
              <w:rPr>
                <w:rFonts w:hint="eastAsia" w:ascii="仿宋_GB2312" w:hAnsi="仿宋_GB2312" w:eastAsia="仿宋_GB2312" w:cs="仿宋_GB2312"/>
                <w:b w:val="0"/>
                <w:bCs w:val="0"/>
                <w:color w:val="auto"/>
                <w:szCs w:val="24"/>
                <w:highlight w:val="none"/>
                <w:lang w:val="en-US" w:eastAsia="zh-CN"/>
              </w:rPr>
              <w:t>.</w:t>
            </w:r>
            <w:r>
              <w:rPr>
                <w:rFonts w:hint="eastAsia" w:ascii="仿宋_GB2312" w:hAnsi="仿宋_GB2312" w:eastAsia="仿宋_GB2312" w:cs="仿宋_GB2312"/>
                <w:b w:val="0"/>
                <w:color w:val="auto"/>
                <w:szCs w:val="24"/>
                <w:highlight w:val="none"/>
              </w:rPr>
              <w:t>满足招标文件要求且投标价格最低的投标报价为评标基准价，其投标人的报价分为最高分</w:t>
            </w:r>
            <w:r>
              <w:rPr>
                <w:rFonts w:hint="eastAsia" w:ascii="仿宋_GB2312" w:hAnsi="仿宋_GB2312" w:eastAsia="仿宋_GB2312" w:cs="仿宋_GB2312"/>
                <w:b w:val="0"/>
                <w:bCs w:val="0"/>
                <w:color w:val="auto"/>
                <w:szCs w:val="24"/>
                <w:highlight w:val="none"/>
                <w:lang w:val="en-US" w:eastAsia="zh-CN"/>
              </w:rPr>
              <w:t>30</w:t>
            </w:r>
            <w:r>
              <w:rPr>
                <w:rFonts w:hint="eastAsia" w:ascii="仿宋_GB2312" w:hAnsi="仿宋_GB2312" w:eastAsia="仿宋_GB2312" w:cs="仿宋_GB2312"/>
                <w:b w:val="0"/>
                <w:color w:val="auto"/>
                <w:szCs w:val="24"/>
                <w:highlight w:val="none"/>
              </w:rPr>
              <w:t>分；</w:t>
            </w:r>
          </w:p>
          <w:p w14:paraId="39ECF6CD">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bCs w:val="0"/>
                <w:color w:val="auto"/>
                <w:szCs w:val="24"/>
                <w:highlight w:val="none"/>
                <w:lang w:eastAsia="zh-CN"/>
              </w:rPr>
              <w:t>2</w:t>
            </w:r>
            <w:r>
              <w:rPr>
                <w:rFonts w:hint="eastAsia" w:ascii="仿宋_GB2312" w:hAnsi="仿宋_GB2312" w:eastAsia="仿宋_GB2312" w:cs="仿宋_GB2312"/>
                <w:b w:val="0"/>
                <w:bCs w:val="0"/>
                <w:color w:val="auto"/>
                <w:szCs w:val="24"/>
                <w:highlight w:val="none"/>
                <w:lang w:val="en-US" w:eastAsia="zh-CN"/>
              </w:rPr>
              <w:t>.</w:t>
            </w:r>
            <w:r>
              <w:rPr>
                <w:rFonts w:hint="eastAsia" w:ascii="仿宋_GB2312" w:hAnsi="仿宋_GB2312" w:eastAsia="仿宋_GB2312" w:cs="仿宋_GB2312"/>
                <w:b w:val="0"/>
                <w:color w:val="auto"/>
                <w:szCs w:val="24"/>
                <w:highlight w:val="none"/>
              </w:rPr>
              <w:t>其他投标人的报价</w:t>
            </w:r>
            <w:r>
              <w:rPr>
                <w:rFonts w:hint="eastAsia" w:ascii="仿宋_GB2312" w:hAnsi="仿宋_GB2312" w:eastAsia="仿宋_GB2312" w:cs="仿宋_GB2312"/>
                <w:b w:val="0"/>
                <w:color w:val="auto"/>
                <w:szCs w:val="24"/>
                <w:highlight w:val="none"/>
                <w:lang w:val="en-US" w:eastAsia="zh-CN"/>
              </w:rPr>
              <w:t>得</w:t>
            </w:r>
            <w:r>
              <w:rPr>
                <w:rFonts w:hint="eastAsia" w:ascii="仿宋_GB2312" w:hAnsi="仿宋_GB2312" w:eastAsia="仿宋_GB2312" w:cs="仿宋_GB2312"/>
                <w:b w:val="0"/>
                <w:color w:val="auto"/>
                <w:szCs w:val="24"/>
                <w:highlight w:val="none"/>
              </w:rPr>
              <w:t>分按以下公式计算：</w:t>
            </w:r>
          </w:p>
          <w:p w14:paraId="539DB6C0">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color w:val="auto"/>
                <w:szCs w:val="24"/>
                <w:highlight w:val="none"/>
              </w:rPr>
              <w:t>报价得分=</w:t>
            </w:r>
            <w:r>
              <w:rPr>
                <w:rFonts w:hint="eastAsia" w:ascii="仿宋_GB2312" w:hAnsi="仿宋_GB2312" w:eastAsia="仿宋_GB2312" w:cs="仿宋_GB2312"/>
                <w:b w:val="0"/>
                <w:color w:val="auto"/>
                <w:szCs w:val="24"/>
                <w:highlight w:val="none"/>
                <w:lang w:eastAsia="zh-CN"/>
              </w:rPr>
              <w:t>（</w:t>
            </w:r>
            <w:r>
              <w:rPr>
                <w:rFonts w:hint="eastAsia" w:ascii="仿宋_GB2312" w:hAnsi="仿宋_GB2312" w:eastAsia="仿宋_GB2312" w:cs="仿宋_GB2312"/>
                <w:b w:val="0"/>
                <w:color w:val="auto"/>
                <w:szCs w:val="24"/>
                <w:highlight w:val="none"/>
              </w:rPr>
              <w:t>评标基准价／</w:t>
            </w:r>
            <w:r>
              <w:rPr>
                <w:rFonts w:hint="eastAsia" w:ascii="仿宋_GB2312" w:hAnsi="仿宋_GB2312" w:eastAsia="仿宋_GB2312" w:cs="仿宋_GB2312"/>
                <w:color w:val="auto"/>
                <w:highlight w:val="none"/>
                <w:lang w:val="en-US" w:eastAsia="zh-CN"/>
              </w:rPr>
              <w:t>某投标人</w:t>
            </w:r>
            <w:r>
              <w:rPr>
                <w:rFonts w:hint="eastAsia" w:ascii="仿宋_GB2312" w:hAnsi="仿宋_GB2312" w:eastAsia="仿宋_GB2312" w:cs="仿宋_GB2312"/>
                <w:b w:val="0"/>
                <w:color w:val="auto"/>
                <w:szCs w:val="24"/>
                <w:highlight w:val="none"/>
              </w:rPr>
              <w:t>投标报价</w:t>
            </w:r>
            <w:r>
              <w:rPr>
                <w:rFonts w:hint="eastAsia" w:ascii="仿宋_GB2312" w:hAnsi="仿宋_GB2312" w:eastAsia="仿宋_GB2312" w:cs="仿宋_GB2312"/>
                <w:b w:val="0"/>
                <w:color w:val="auto"/>
                <w:szCs w:val="24"/>
                <w:highlight w:val="none"/>
                <w:lang w:eastAsia="zh-CN"/>
              </w:rPr>
              <w:t>）</w:t>
            </w:r>
            <w:r>
              <w:rPr>
                <w:rFonts w:hint="eastAsia" w:ascii="仿宋_GB2312" w:hAnsi="仿宋_GB2312" w:eastAsia="仿宋_GB2312" w:cs="仿宋_GB2312"/>
                <w:b w:val="0"/>
                <w:color w:val="auto"/>
                <w:szCs w:val="24"/>
                <w:highlight w:val="none"/>
              </w:rPr>
              <w:t>×</w:t>
            </w:r>
            <w:r>
              <w:rPr>
                <w:rFonts w:hint="eastAsia" w:ascii="仿宋_GB2312" w:hAnsi="仿宋_GB2312" w:eastAsia="仿宋_GB2312" w:cs="仿宋_GB2312"/>
                <w:b w:val="0"/>
                <w:bCs w:val="0"/>
                <w:color w:val="auto"/>
                <w:szCs w:val="24"/>
                <w:highlight w:val="none"/>
                <w:lang w:val="en-US" w:eastAsia="zh-CN"/>
              </w:rPr>
              <w:t>30分</w:t>
            </w:r>
            <w:r>
              <w:rPr>
                <w:rFonts w:hint="eastAsia" w:ascii="仿宋_GB2312" w:hAnsi="仿宋_GB2312" w:eastAsia="仿宋_GB2312" w:cs="仿宋_GB2312"/>
                <w:b w:val="0"/>
                <w:color w:val="auto"/>
                <w:szCs w:val="24"/>
                <w:highlight w:val="none"/>
              </w:rPr>
              <w:t>；</w:t>
            </w:r>
          </w:p>
          <w:p w14:paraId="64687192">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color w:val="auto"/>
                <w:szCs w:val="24"/>
                <w:highlight w:val="none"/>
                <w:lang w:eastAsia="zh-CN"/>
              </w:rPr>
              <w:t>3</w:t>
            </w:r>
            <w:r>
              <w:rPr>
                <w:rFonts w:hint="eastAsia" w:ascii="仿宋_GB2312" w:hAnsi="仿宋_GB2312" w:eastAsia="仿宋_GB2312" w:cs="仿宋_GB2312"/>
                <w:b w:val="0"/>
                <w:color w:val="auto"/>
                <w:szCs w:val="24"/>
                <w:highlight w:val="none"/>
                <w:lang w:val="en-US" w:eastAsia="zh-CN"/>
              </w:rPr>
              <w:t>.</w:t>
            </w:r>
            <w:r>
              <w:rPr>
                <w:rFonts w:hint="eastAsia" w:ascii="仿宋_GB2312" w:hAnsi="仿宋_GB2312" w:eastAsia="仿宋_GB2312" w:cs="仿宋_GB2312"/>
                <w:b w:val="0"/>
                <w:color w:val="auto"/>
                <w:szCs w:val="24"/>
                <w:highlight w:val="none"/>
              </w:rPr>
              <w:t>小型、微型企业价格折扣率</w:t>
            </w:r>
            <w:r>
              <w:rPr>
                <w:rFonts w:hint="eastAsia" w:ascii="仿宋_GB2312" w:hAnsi="仿宋_GB2312" w:eastAsia="仿宋_GB2312" w:cs="仿宋_GB2312"/>
                <w:b w:val="0"/>
                <w:bCs w:val="0"/>
                <w:color w:val="auto"/>
                <w:szCs w:val="24"/>
                <w:highlight w:val="none"/>
                <w:lang w:eastAsia="zh-CN"/>
              </w:rPr>
              <w:t>：</w:t>
            </w:r>
          </w:p>
          <w:p w14:paraId="4FB7F922">
            <w:pPr>
              <w:spacing w:line="440" w:lineRule="exact"/>
              <w:ind w:firstLine="420" w:firstLineChars="200"/>
              <w:jc w:val="left"/>
              <w:rPr>
                <w:rFonts w:hint="eastAsia" w:ascii="仿宋_GB2312" w:hAnsi="仿宋_GB2312" w:eastAsia="仿宋_GB2312" w:cs="仿宋_GB2312"/>
                <w:b/>
              </w:rPr>
            </w:pPr>
            <w:r>
              <w:rPr>
                <w:rFonts w:hint="eastAsia" w:ascii="仿宋_GB2312" w:hAnsi="仿宋_GB2312" w:eastAsia="仿宋_GB2312" w:cs="仿宋_GB2312"/>
                <w:sz w:val="21"/>
                <w:highlight w:val="none"/>
              </w:rPr>
              <w:t>符合《政府采购促进中小企业发展管理办法》（财库〔20</w:t>
            </w:r>
            <w:r>
              <w:rPr>
                <w:rFonts w:hint="eastAsia" w:ascii="仿宋_GB2312" w:hAnsi="仿宋_GB2312" w:eastAsia="仿宋_GB2312" w:cs="仿宋_GB2312"/>
                <w:sz w:val="21"/>
                <w:highlight w:val="none"/>
                <w:lang w:val="en-US" w:eastAsia="zh-CN"/>
              </w:rPr>
              <w:t>20</w:t>
            </w:r>
            <w:r>
              <w:rPr>
                <w:rFonts w:hint="eastAsia" w:ascii="仿宋_GB2312" w:hAnsi="仿宋_GB2312" w:eastAsia="仿宋_GB2312" w:cs="仿宋_GB2312"/>
                <w:sz w:val="21"/>
                <w:highlight w:val="none"/>
              </w:rPr>
              <w:t>〕</w:t>
            </w:r>
            <w:r>
              <w:rPr>
                <w:rFonts w:hint="eastAsia" w:ascii="仿宋_GB2312" w:hAnsi="仿宋_GB2312" w:eastAsia="仿宋_GB2312" w:cs="仿宋_GB2312"/>
                <w:sz w:val="21"/>
                <w:highlight w:val="none"/>
                <w:lang w:val="en-US" w:eastAsia="zh-CN"/>
              </w:rPr>
              <w:t>46</w:t>
            </w:r>
            <w:r>
              <w:rPr>
                <w:rFonts w:hint="eastAsia" w:ascii="仿宋_GB2312" w:hAnsi="仿宋_GB2312" w:eastAsia="仿宋_GB2312" w:cs="仿宋_GB2312"/>
                <w:sz w:val="21"/>
                <w:highlight w:val="none"/>
              </w:rPr>
              <w:t>号）规定条件且</w:t>
            </w:r>
            <w:r>
              <w:rPr>
                <w:rFonts w:hint="eastAsia" w:ascii="仿宋_GB2312" w:hAnsi="仿宋_GB2312" w:eastAsia="仿宋_GB2312" w:cs="仿宋_GB2312"/>
                <w:sz w:val="21"/>
                <w:highlight w:val="none"/>
                <w:lang w:eastAsia="zh-CN"/>
              </w:rPr>
              <w:t>出具</w:t>
            </w:r>
            <w:r>
              <w:rPr>
                <w:rFonts w:hint="eastAsia" w:ascii="仿宋_GB2312" w:hAnsi="仿宋_GB2312" w:eastAsia="仿宋_GB2312" w:cs="仿宋_GB2312"/>
                <w:sz w:val="21"/>
                <w:highlight w:val="none"/>
              </w:rPr>
              <w:t>该办法规定的《中小企业声明函》的小型和微型企业参与报价，对其报价给予</w:t>
            </w:r>
            <w:r>
              <w:rPr>
                <w:rFonts w:hint="eastAsia" w:ascii="仿宋_GB2312" w:hAnsi="仿宋_GB2312" w:eastAsia="仿宋_GB2312" w:cs="仿宋_GB2312"/>
                <w:sz w:val="21"/>
                <w:highlight w:val="none"/>
                <w:lang w:val="en-US" w:eastAsia="zh-CN"/>
              </w:rPr>
              <w:t>20</w:t>
            </w:r>
            <w:r>
              <w:rPr>
                <w:rFonts w:hint="eastAsia" w:ascii="仿宋_GB2312" w:hAnsi="仿宋_GB2312" w:eastAsia="仿宋_GB2312" w:cs="仿宋_GB2312"/>
                <w:sz w:val="21"/>
                <w:highlight w:val="none"/>
              </w:rPr>
              <w:t>%的扣除。</w:t>
            </w:r>
            <w:r>
              <w:rPr>
                <w:rFonts w:hint="eastAsia" w:ascii="仿宋_GB2312" w:hAnsi="仿宋_GB2312" w:eastAsia="仿宋_GB2312" w:cs="仿宋_GB2312"/>
                <w:b w:val="0"/>
                <w:color w:val="auto"/>
                <w:szCs w:val="24"/>
                <w:highlight w:val="none"/>
              </w:rPr>
              <w:t>监狱企业、残疾人福利性企业视同小微型企业</w:t>
            </w:r>
            <w:r>
              <w:rPr>
                <w:rFonts w:hint="eastAsia" w:ascii="仿宋_GB2312" w:hAnsi="仿宋_GB2312" w:eastAsia="仿宋_GB2312" w:cs="仿宋_GB2312"/>
                <w:b w:val="0"/>
                <w:color w:val="auto"/>
                <w:szCs w:val="24"/>
                <w:highlight w:val="none"/>
                <w:shd w:val="clear" w:color="auto" w:fill="auto"/>
                <w:lang w:eastAsia="zh-CN"/>
              </w:rPr>
              <w:t>，不重复享受政策</w:t>
            </w:r>
            <w:r>
              <w:rPr>
                <w:rFonts w:hint="eastAsia" w:ascii="仿宋_GB2312" w:hAnsi="仿宋_GB2312" w:eastAsia="仿宋_GB2312" w:cs="仿宋_GB2312"/>
                <w:b w:val="0"/>
                <w:color w:val="auto"/>
                <w:szCs w:val="24"/>
                <w:highlight w:val="none"/>
                <w:shd w:val="clear" w:color="auto" w:fill="auto"/>
              </w:rPr>
              <w:t>。</w:t>
            </w:r>
          </w:p>
        </w:tc>
        <w:tc>
          <w:tcPr>
            <w:tcW w:w="1035" w:type="dxa"/>
            <w:vAlign w:val="center"/>
          </w:tcPr>
          <w:p w14:paraId="64630021">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bCs/>
              </w:rPr>
              <w:t>30</w:t>
            </w:r>
          </w:p>
        </w:tc>
        <w:tc>
          <w:tcPr>
            <w:tcW w:w="1314" w:type="dxa"/>
            <w:vAlign w:val="center"/>
          </w:tcPr>
          <w:p w14:paraId="2C681A37">
            <w:pPr>
              <w:spacing w:line="360" w:lineRule="exact"/>
              <w:jc w:val="center"/>
              <w:rPr>
                <w:rFonts w:hint="eastAsia" w:ascii="仿宋_GB2312" w:hAnsi="仿宋_GB2312" w:eastAsia="仿宋_GB2312" w:cs="仿宋_GB2312"/>
                <w:b/>
                <w:bCs/>
              </w:rPr>
            </w:pPr>
          </w:p>
        </w:tc>
      </w:tr>
      <w:tr w14:paraId="3B16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Align w:val="center"/>
          </w:tcPr>
          <w:p w14:paraId="3568FCCA">
            <w:pPr>
              <w:spacing w:line="360" w:lineRule="exact"/>
              <w:jc w:val="center"/>
              <w:rPr>
                <w:rFonts w:hint="eastAsia" w:ascii="仿宋_GB2312" w:hAnsi="宋体" w:eastAsia="仿宋_GB2312"/>
                <w:b/>
              </w:rPr>
            </w:pPr>
            <w:r>
              <w:rPr>
                <w:rFonts w:hint="eastAsia" w:ascii="仿宋_GB2312" w:hAnsi="仿宋_GB2312" w:eastAsia="仿宋_GB2312" w:cs="仿宋_GB2312"/>
                <w:b/>
                <w:bCs/>
                <w:color w:val="auto"/>
                <w:szCs w:val="24"/>
                <w:highlight w:val="none"/>
                <w:lang w:val="en-US" w:eastAsia="zh-CN"/>
              </w:rPr>
              <w:t>信誉分</w:t>
            </w:r>
          </w:p>
        </w:tc>
        <w:tc>
          <w:tcPr>
            <w:tcW w:w="1146" w:type="dxa"/>
            <w:vAlign w:val="center"/>
          </w:tcPr>
          <w:p w14:paraId="01E938EF">
            <w:pPr>
              <w:spacing w:line="360" w:lineRule="exact"/>
              <w:jc w:val="center"/>
              <w:rPr>
                <w:rFonts w:hint="eastAsia" w:ascii="仿宋_GB2312" w:hAnsi="宋体" w:eastAsia="仿宋_GB2312"/>
                <w:b/>
              </w:rPr>
            </w:pPr>
            <w:r>
              <w:rPr>
                <w:rFonts w:hint="eastAsia" w:ascii="仿宋_GB2312" w:hAnsi="仿宋_GB2312" w:eastAsia="仿宋_GB2312" w:cs="仿宋_GB2312"/>
                <w:b/>
                <w:color w:val="auto"/>
                <w:highlight w:val="none"/>
              </w:rPr>
              <w:t>体系认证</w:t>
            </w:r>
          </w:p>
        </w:tc>
        <w:tc>
          <w:tcPr>
            <w:tcW w:w="5614" w:type="dxa"/>
            <w:vAlign w:val="center"/>
          </w:tcPr>
          <w:p w14:paraId="57369209">
            <w:pPr>
              <w:spacing w:line="440" w:lineRule="exact"/>
              <w:ind w:firstLine="420" w:firstLineChars="200"/>
              <w:jc w:val="left"/>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1.投标人具备有效的质量管理体系认证证书得</w:t>
            </w:r>
            <w:r>
              <w:rPr>
                <w:rFonts w:hint="eastAsia"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rPr>
              <w:t>分，满分</w:t>
            </w:r>
            <w:r>
              <w:rPr>
                <w:rFonts w:hint="eastAsia"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rPr>
              <w:t>分；</w:t>
            </w:r>
          </w:p>
          <w:p w14:paraId="2D2421FF">
            <w:pPr>
              <w:numPr>
                <w:ilvl w:val="-1"/>
                <w:numId w:val="0"/>
              </w:numPr>
              <w:spacing w:line="440" w:lineRule="exact"/>
              <w:ind w:firstLine="420" w:firstLineChars="200"/>
              <w:jc w:val="left"/>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rPr>
              <w:t>.投标人具备有效的</w:t>
            </w:r>
            <w:r>
              <w:rPr>
                <w:rFonts w:hint="eastAsia" w:ascii="仿宋_GB2312" w:hAnsi="仿宋_GB2312" w:eastAsia="仿宋_GB2312" w:cs="仿宋_GB2312"/>
                <w:color w:val="auto"/>
                <w:highlight w:val="none"/>
                <w:lang w:eastAsia="zh-CN"/>
              </w:rPr>
              <w:t>信息技术服务管理体系认证证书得2分，满分2分；</w:t>
            </w:r>
          </w:p>
          <w:p w14:paraId="578D2AF3">
            <w:pPr>
              <w:spacing w:line="440" w:lineRule="exact"/>
              <w:ind w:firstLine="420" w:firstLineChars="200"/>
              <w:jc w:val="left"/>
              <w:rPr>
                <w:rFonts w:hint="eastAsia" w:ascii="仿宋_GB2312" w:hAnsi="仿宋_GB2312" w:eastAsia="仿宋_GB2312" w:cs="仿宋_GB2312"/>
                <w:b w:val="0"/>
                <w:bCs w:val="0"/>
                <w:color w:val="auto"/>
                <w:kern w:val="2"/>
                <w:sz w:val="21"/>
                <w:szCs w:val="24"/>
                <w:highlight w:val="none"/>
                <w:lang w:val="en-US" w:eastAsia="zh-CN" w:bidi="ar-SA"/>
              </w:rPr>
            </w:pPr>
            <w:r>
              <w:rPr>
                <w:rFonts w:hint="eastAsia" w:ascii="仿宋_GB2312" w:hAnsi="仿宋_GB2312" w:eastAsia="仿宋_GB2312" w:cs="仿宋_GB2312"/>
                <w:color w:val="auto"/>
                <w:highlight w:val="none"/>
                <w:lang w:val="en-US" w:eastAsia="zh-CN"/>
              </w:rPr>
              <w:t>3.</w:t>
            </w:r>
            <w:r>
              <w:rPr>
                <w:rFonts w:hint="eastAsia" w:ascii="仿宋_GB2312" w:hAnsi="仿宋_GB2312" w:eastAsia="仿宋_GB2312" w:cs="仿宋_GB2312"/>
                <w:color w:val="auto"/>
                <w:highlight w:val="none"/>
              </w:rPr>
              <w:t>投标人具备有效的</w:t>
            </w:r>
            <w:r>
              <w:rPr>
                <w:rFonts w:hint="eastAsia" w:ascii="仿宋_GB2312" w:hAnsi="仿宋_GB2312" w:eastAsia="仿宋_GB2312" w:cs="仿宋_GB2312"/>
                <w:color w:val="auto"/>
                <w:highlight w:val="none"/>
                <w:lang w:eastAsia="zh-CN"/>
              </w:rPr>
              <w:t>信息安全服务管理体系认证证书得2分，满分2分;</w:t>
            </w:r>
          </w:p>
          <w:p w14:paraId="061E050D">
            <w:pPr>
              <w:spacing w:line="360" w:lineRule="auto"/>
              <w:ind w:firstLine="422" w:firstLineChars="200"/>
              <w:rPr>
                <w:rFonts w:hint="eastAsia" w:ascii="仿宋_GB2312" w:hAnsi="仿宋_GB2312" w:eastAsia="仿宋_GB2312" w:cs="仿宋_GB2312"/>
                <w:szCs w:val="21"/>
              </w:rPr>
            </w:pPr>
            <w:r>
              <w:rPr>
                <w:rFonts w:hint="eastAsia" w:ascii="仿宋_GB2312" w:hAnsi="仿宋_GB2312" w:eastAsia="仿宋_GB2312" w:cs="仿宋_GB2312"/>
                <w:b/>
                <w:bCs/>
                <w:kern w:val="2"/>
                <w:sz w:val="21"/>
                <w:szCs w:val="21"/>
                <w:lang w:val="en-US" w:eastAsia="zh-CN" w:bidi="ar-SA"/>
              </w:rPr>
              <w:t>注：投标人提供证书材料并加盖投标人公章，否则不予计分。</w:t>
            </w:r>
          </w:p>
        </w:tc>
        <w:tc>
          <w:tcPr>
            <w:tcW w:w="1035" w:type="dxa"/>
            <w:vAlign w:val="center"/>
          </w:tcPr>
          <w:p w14:paraId="57AD8C9B">
            <w:pPr>
              <w:spacing w:line="360" w:lineRule="exact"/>
              <w:jc w:val="center"/>
              <w:rPr>
                <w:rFonts w:hint="default" w:ascii="仿宋_GB2312" w:hAnsi="仿宋_GB2312" w:eastAsia="仿宋_GB2312" w:cs="仿宋_GB2312"/>
                <w:b/>
                <w:bCs/>
                <w:lang w:val="en-US"/>
              </w:rPr>
            </w:pPr>
            <w:r>
              <w:rPr>
                <w:rFonts w:hint="eastAsia" w:ascii="仿宋_GB2312" w:hAnsi="仿宋_GB2312" w:eastAsia="仿宋_GB2312" w:cs="仿宋_GB2312"/>
                <w:b/>
                <w:bCs/>
                <w:lang w:val="en-US" w:eastAsia="zh-CN"/>
              </w:rPr>
              <w:t>6</w:t>
            </w:r>
          </w:p>
        </w:tc>
        <w:tc>
          <w:tcPr>
            <w:tcW w:w="1314" w:type="dxa"/>
            <w:vAlign w:val="center"/>
          </w:tcPr>
          <w:p w14:paraId="1F35E48D">
            <w:pPr>
              <w:rPr>
                <w:rFonts w:hint="eastAsia" w:ascii="仿宋_GB2312" w:hAnsi="仿宋_GB2312" w:eastAsia="仿宋_GB2312" w:cs="仿宋_GB2312"/>
              </w:rPr>
            </w:pPr>
            <w:r>
              <w:rPr>
                <w:rFonts w:hint="eastAsia" w:ascii="仿宋_GB2312" w:hAnsi="仿宋_GB2312" w:eastAsia="仿宋_GB2312" w:cs="仿宋_GB2312"/>
              </w:rPr>
              <w:t>相关认证证书材料</w:t>
            </w:r>
          </w:p>
        </w:tc>
      </w:tr>
      <w:tr w14:paraId="7730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Align w:val="center"/>
          </w:tcPr>
          <w:p w14:paraId="317769C4">
            <w:pPr>
              <w:spacing w:line="360" w:lineRule="exact"/>
              <w:jc w:val="center"/>
              <w:rPr>
                <w:rFonts w:hint="eastAsia" w:ascii="仿宋_GB2312" w:hAnsi="仿宋_GB2312" w:eastAsia="仿宋_GB2312" w:cs="仿宋_GB2312"/>
                <w:b/>
              </w:rPr>
            </w:pPr>
            <w:r>
              <w:rPr>
                <w:rFonts w:hint="eastAsia" w:ascii="仿宋_GB2312" w:hAnsi="宋体" w:eastAsia="仿宋_GB2312"/>
                <w:b/>
              </w:rPr>
              <w:t>政策功能分</w:t>
            </w:r>
          </w:p>
        </w:tc>
        <w:tc>
          <w:tcPr>
            <w:tcW w:w="1146" w:type="dxa"/>
            <w:vAlign w:val="center"/>
          </w:tcPr>
          <w:p w14:paraId="6A41919E">
            <w:pPr>
              <w:widowControl/>
              <w:spacing w:line="360" w:lineRule="exact"/>
              <w:jc w:val="center"/>
              <w:rPr>
                <w:rFonts w:hint="eastAsia" w:ascii="仿宋_GB2312" w:hAnsi="仿宋_GB2312" w:eastAsia="仿宋_GB2312" w:cs="仿宋_GB2312"/>
                <w:b/>
              </w:rPr>
            </w:pPr>
            <w:r>
              <w:rPr>
                <w:rFonts w:hint="eastAsia" w:ascii="仿宋_GB2312" w:hAnsi="宋体" w:eastAsia="仿宋_GB2312"/>
                <w:b/>
              </w:rPr>
              <w:t>政策功能</w:t>
            </w:r>
          </w:p>
        </w:tc>
        <w:tc>
          <w:tcPr>
            <w:tcW w:w="5614" w:type="dxa"/>
            <w:vAlign w:val="center"/>
          </w:tcPr>
          <w:p w14:paraId="2BDF3B9C">
            <w:pPr>
              <w:spacing w:line="44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1.若采购货物属于财政部 发展改革委《关于印发节能产品政府采购品目清单的通知》中节能产品政府采购品目清单范围的(适用于非强制采购节能产品），提供投标产品由国家确定的认证机构出具的、处于有效期之内的节能产品认证证书材料并加盖投标人CA电子签章，每有一项产品得1分，满分1分；</w:t>
            </w:r>
          </w:p>
          <w:p w14:paraId="3A3FBA21">
            <w:pPr>
              <w:spacing w:line="440" w:lineRule="exact"/>
              <w:ind w:firstLine="420" w:firstLineChars="200"/>
              <w:rPr>
                <w:rFonts w:hint="eastAsia" w:ascii="仿宋_GB2312" w:hAnsi="仿宋_GB2312" w:eastAsia="仿宋_GB2312" w:cs="仿宋_GB2312"/>
              </w:rPr>
            </w:pPr>
            <w:r>
              <w:rPr>
                <w:rFonts w:hint="eastAsia" w:ascii="仿宋_GB2312" w:hAnsi="仿宋_GB2312" w:eastAsia="仿宋_GB2312" w:cs="仿宋_GB2312"/>
                <w:szCs w:val="21"/>
              </w:rPr>
              <w:t>2.若采购货物属于财政部 生态环境部《关于印发环境标志产品政府采购品目清单的通知》中环境标志产品政府采购品目清单范围的，提供投标产品由国家确定的认证机构出具的、处于有效期之内的环境标志产品认证证书材料并加盖投标人CA电子签章，每有一项产品得1分，满分1分。</w:t>
            </w:r>
          </w:p>
        </w:tc>
        <w:tc>
          <w:tcPr>
            <w:tcW w:w="1035" w:type="dxa"/>
            <w:vAlign w:val="center"/>
          </w:tcPr>
          <w:p w14:paraId="1AA451EF">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2</w:t>
            </w:r>
          </w:p>
        </w:tc>
        <w:tc>
          <w:tcPr>
            <w:tcW w:w="1314" w:type="dxa"/>
            <w:vAlign w:val="center"/>
          </w:tcPr>
          <w:p w14:paraId="544B6040">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rPr>
              <w:t>相关证明材料</w:t>
            </w:r>
          </w:p>
        </w:tc>
      </w:tr>
      <w:tr w14:paraId="2AF8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4" w:hRule="atLeast"/>
        </w:trPr>
        <w:tc>
          <w:tcPr>
            <w:tcW w:w="955" w:type="dxa"/>
            <w:vAlign w:val="center"/>
          </w:tcPr>
          <w:p w14:paraId="7A2A1006">
            <w:pPr>
              <w:spacing w:line="36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技术参数分</w:t>
            </w:r>
          </w:p>
        </w:tc>
        <w:tc>
          <w:tcPr>
            <w:tcW w:w="1146" w:type="dxa"/>
            <w:vAlign w:val="center"/>
          </w:tcPr>
          <w:p w14:paraId="368734EC">
            <w:pPr>
              <w:spacing w:line="36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rPr>
              <w:t>实质性技术参数</w:t>
            </w:r>
          </w:p>
        </w:tc>
        <w:tc>
          <w:tcPr>
            <w:tcW w:w="5614" w:type="dxa"/>
            <w:vAlign w:val="center"/>
          </w:tcPr>
          <w:p w14:paraId="231D23C7">
            <w:pPr>
              <w:spacing w:line="440" w:lineRule="exact"/>
              <w:ind w:firstLine="420" w:firstLineChars="200"/>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所投产品标记“</w:t>
            </w:r>
            <w:r>
              <w:rPr>
                <w:rFonts w:hint="eastAsia" w:ascii="仿宋_GB2312" w:hAnsi="仿宋_GB2312" w:eastAsia="仿宋_GB2312" w:cs="仿宋_GB2312"/>
                <w:szCs w:val="21"/>
              </w:rPr>
              <w:t>◆</w:t>
            </w:r>
            <w:r>
              <w:rPr>
                <w:rFonts w:hint="eastAsia" w:ascii="仿宋_GB2312" w:hAnsi="仿宋_GB2312" w:eastAsia="仿宋_GB2312" w:cs="仿宋_GB2312"/>
                <w:szCs w:val="21"/>
                <w:lang w:eastAsia="zh-CN"/>
              </w:rPr>
              <w:t>”的技术参数中带</w:t>
            </w:r>
            <w:r>
              <w:rPr>
                <w:rFonts w:hint="eastAsia" w:ascii="仿宋_GB2312" w:hAnsi="仿宋_GB2312" w:eastAsia="仿宋_GB2312" w:cs="仿宋_GB2312"/>
                <w:szCs w:val="21"/>
                <w:lang w:val="en-US" w:eastAsia="zh-CN"/>
              </w:rPr>
              <w:t>下划</w:t>
            </w:r>
            <w:r>
              <w:rPr>
                <w:rFonts w:hint="eastAsia" w:ascii="仿宋_GB2312" w:hAnsi="仿宋_GB2312" w:eastAsia="仿宋_GB2312" w:cs="仿宋_GB2312"/>
                <w:szCs w:val="21"/>
                <w:lang w:eastAsia="zh-CN"/>
              </w:rPr>
              <w:t>线“</w:t>
            </w:r>
            <w:r>
              <w:rPr>
                <w:rFonts w:hint="eastAsia"/>
                <w:highlight w:val="none"/>
                <w:u w:val="single"/>
                <w:lang w:eastAsia="zh-CN"/>
              </w:rPr>
              <w:t xml:space="preserve">   </w:t>
            </w:r>
            <w:r>
              <w:rPr>
                <w:rFonts w:hint="eastAsia" w:ascii="仿宋_GB2312" w:hAnsi="仿宋_GB2312" w:eastAsia="仿宋_GB2312" w:cs="仿宋_GB2312"/>
                <w:szCs w:val="21"/>
                <w:lang w:eastAsia="zh-CN"/>
              </w:rPr>
              <w:t>”内容优于采购需求的，每有一项得1分，满分8分。</w:t>
            </w:r>
          </w:p>
          <w:p w14:paraId="4D319433">
            <w:pPr>
              <w:spacing w:line="440" w:lineRule="exact"/>
              <w:ind w:firstLine="422" w:firstLineChars="200"/>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eastAsia="zh-CN"/>
              </w:rPr>
              <w:t>注:</w:t>
            </w:r>
            <w:r>
              <w:rPr>
                <w:rFonts w:hint="eastAsia" w:ascii="仿宋_GB2312" w:hAnsi="仿宋_GB2312" w:eastAsia="仿宋_GB2312" w:cs="仿宋_GB2312"/>
                <w:b/>
                <w:bCs/>
                <w:szCs w:val="21"/>
                <w:lang w:val="en-US" w:eastAsia="zh-CN"/>
              </w:rPr>
              <w:t>1.技术参数优于采购需求的，在技术响应表响应即可；</w:t>
            </w:r>
          </w:p>
          <w:p w14:paraId="506FA3BF">
            <w:pPr>
              <w:spacing w:line="360" w:lineRule="auto"/>
              <w:ind w:firstLine="422" w:firstLineChars="200"/>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2.</w:t>
            </w:r>
            <w:r>
              <w:rPr>
                <w:rFonts w:hint="eastAsia" w:ascii="仿宋_GB2312" w:hAnsi="仿宋_GB2312" w:eastAsia="仿宋_GB2312" w:cs="仿宋_GB2312"/>
                <w:b/>
                <w:bCs/>
                <w:szCs w:val="21"/>
                <w:lang w:eastAsia="zh-CN"/>
              </w:rPr>
              <w:t>标记“</w:t>
            </w:r>
            <w:r>
              <w:rPr>
                <w:rFonts w:hint="eastAsia" w:ascii="仿宋_GB2312" w:hAnsi="仿宋_GB2312" w:eastAsia="仿宋_GB2312" w:cs="仿宋_GB2312"/>
                <w:szCs w:val="21"/>
              </w:rPr>
              <w:t>◆</w:t>
            </w:r>
            <w:r>
              <w:rPr>
                <w:rFonts w:hint="eastAsia" w:ascii="仿宋_GB2312" w:hAnsi="仿宋_GB2312" w:eastAsia="仿宋_GB2312" w:cs="仿宋_GB2312"/>
                <w:b/>
                <w:bCs/>
                <w:szCs w:val="21"/>
                <w:lang w:eastAsia="zh-CN"/>
              </w:rPr>
              <w:t>”的技术参数中带</w:t>
            </w:r>
            <w:r>
              <w:rPr>
                <w:rFonts w:hint="eastAsia" w:ascii="仿宋_GB2312" w:hAnsi="仿宋_GB2312" w:eastAsia="仿宋_GB2312" w:cs="仿宋_GB2312"/>
                <w:b/>
                <w:bCs/>
                <w:szCs w:val="21"/>
                <w:lang w:val="en-US" w:eastAsia="zh-CN"/>
              </w:rPr>
              <w:t>下划</w:t>
            </w:r>
            <w:r>
              <w:rPr>
                <w:rFonts w:hint="eastAsia" w:ascii="仿宋_GB2312" w:hAnsi="仿宋_GB2312" w:eastAsia="仿宋_GB2312" w:cs="仿宋_GB2312"/>
                <w:b/>
                <w:bCs/>
                <w:szCs w:val="21"/>
                <w:lang w:eastAsia="zh-CN"/>
              </w:rPr>
              <w:t>线“</w:t>
            </w:r>
            <w:r>
              <w:rPr>
                <w:rFonts w:hint="eastAsia"/>
                <w:b/>
                <w:bCs/>
                <w:highlight w:val="none"/>
                <w:u w:val="single"/>
                <w:lang w:eastAsia="zh-CN"/>
              </w:rPr>
              <w:t xml:space="preserve">    </w:t>
            </w:r>
            <w:r>
              <w:rPr>
                <w:rFonts w:hint="eastAsia" w:ascii="仿宋_GB2312" w:hAnsi="仿宋_GB2312" w:eastAsia="仿宋_GB2312" w:cs="仿宋_GB2312"/>
                <w:b/>
                <w:bCs/>
                <w:szCs w:val="21"/>
                <w:lang w:eastAsia="zh-CN"/>
              </w:rPr>
              <w:t>”</w:t>
            </w:r>
            <w:r>
              <w:rPr>
                <w:rFonts w:hint="eastAsia" w:ascii="仿宋_GB2312" w:hAnsi="仿宋_GB2312" w:eastAsia="仿宋_GB2312" w:cs="仿宋_GB2312"/>
                <w:b/>
                <w:bCs/>
                <w:szCs w:val="21"/>
                <w:lang w:val="en-US" w:eastAsia="zh-CN"/>
              </w:rPr>
              <w:t>的</w:t>
            </w:r>
            <w:r>
              <w:rPr>
                <w:rFonts w:hint="eastAsia" w:ascii="仿宋_GB2312" w:hAnsi="仿宋_GB2312" w:eastAsia="仿宋_GB2312" w:cs="仿宋_GB2312"/>
                <w:b/>
                <w:bCs/>
                <w:szCs w:val="21"/>
              </w:rPr>
              <w:t>技术参数为一项；</w:t>
            </w:r>
          </w:p>
          <w:p w14:paraId="28BABA14">
            <w:pPr>
              <w:spacing w:line="440" w:lineRule="exact"/>
              <w:ind w:firstLine="422" w:firstLineChars="200"/>
            </w:pPr>
            <w:r>
              <w:rPr>
                <w:rFonts w:hint="eastAsia" w:ascii="仿宋_GB2312" w:hAnsi="仿宋_GB2312" w:eastAsia="仿宋_GB2312" w:cs="仿宋_GB2312"/>
                <w:b/>
                <w:bCs/>
                <w:szCs w:val="21"/>
                <w:lang w:val="en-US" w:eastAsia="zh-CN"/>
              </w:rPr>
              <w:t>3.</w:t>
            </w:r>
            <w:r>
              <w:rPr>
                <w:rFonts w:hint="eastAsia" w:ascii="仿宋_GB2312" w:hAnsi="仿宋_GB2312" w:eastAsia="仿宋_GB2312" w:cs="仿宋_GB2312"/>
                <w:b/>
                <w:bCs/>
                <w:szCs w:val="21"/>
                <w:lang w:eastAsia="zh-CN"/>
              </w:rPr>
              <w:t>其中参数条款中≥XX的技术参数，投标人响应的参数仅等于XX的为无偏离，&gt;XX为正偏离（优于）；≤XX的技术参数，投标人响应的参数仅等于XX的为无偏离，＜XX为正偏离（优于）。</w:t>
            </w:r>
          </w:p>
        </w:tc>
        <w:tc>
          <w:tcPr>
            <w:tcW w:w="1035" w:type="dxa"/>
            <w:vAlign w:val="center"/>
          </w:tcPr>
          <w:p w14:paraId="757ACC17">
            <w:pPr>
              <w:spacing w:line="360" w:lineRule="exact"/>
              <w:jc w:val="center"/>
              <w:rPr>
                <w:rFonts w:hint="default"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8</w:t>
            </w:r>
          </w:p>
        </w:tc>
        <w:tc>
          <w:tcPr>
            <w:tcW w:w="1314" w:type="dxa"/>
            <w:vAlign w:val="center"/>
          </w:tcPr>
          <w:p w14:paraId="17E57E16">
            <w:pP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技术响应表</w:t>
            </w:r>
          </w:p>
        </w:tc>
      </w:tr>
      <w:tr w14:paraId="26A5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55" w:type="dxa"/>
            <w:vAlign w:val="center"/>
          </w:tcPr>
          <w:p w14:paraId="55CE9C0F">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b/>
                <w:bCs/>
                <w:lang w:val="en-US" w:eastAsia="zh-CN"/>
              </w:rPr>
              <w:t>实施人员技术能力分</w:t>
            </w:r>
          </w:p>
        </w:tc>
        <w:tc>
          <w:tcPr>
            <w:tcW w:w="1146" w:type="dxa"/>
            <w:shd w:val="clear" w:color="auto" w:fill="auto"/>
            <w:vAlign w:val="center"/>
          </w:tcPr>
          <w:p w14:paraId="00442B43">
            <w:pPr>
              <w:spacing w:line="360" w:lineRule="exact"/>
              <w:jc w:val="center"/>
              <w:rPr>
                <w:rFonts w:hint="eastAsia" w:ascii="仿宋_GB2312" w:hAnsi="仿宋_GB2312" w:eastAsia="宋体" w:cs="仿宋_GB2312"/>
                <w:b/>
                <w:bCs/>
                <w:kern w:val="2"/>
                <w:sz w:val="21"/>
                <w:szCs w:val="24"/>
                <w:lang w:val="en-US" w:eastAsia="zh-CN" w:bidi="ar-SA"/>
              </w:rPr>
            </w:pPr>
            <w:r>
              <w:rPr>
                <w:rFonts w:hint="eastAsia" w:ascii="仿宋_GB2312" w:hAnsi="仿宋_GB2312" w:eastAsia="仿宋_GB2312" w:cs="仿宋_GB2312"/>
                <w:b/>
                <w:bCs/>
                <w:lang w:val="en-US" w:eastAsia="zh-CN"/>
              </w:rPr>
              <w:t>实施人员技术能力</w:t>
            </w:r>
          </w:p>
        </w:tc>
        <w:tc>
          <w:tcPr>
            <w:tcW w:w="5614" w:type="dxa"/>
            <w:vAlign w:val="center"/>
          </w:tcPr>
          <w:p w14:paraId="35915B7D">
            <w:pPr>
              <w:pStyle w:val="26"/>
              <w:numPr>
                <w:ilvl w:val="-1"/>
                <w:numId w:val="0"/>
              </w:numPr>
              <w:spacing w:line="400" w:lineRule="exact"/>
              <w:ind w:firstLine="420" w:firstLineChars="200"/>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1.项目经理具备高级信息系统项目管理师职业资格证书的得2分，满分2分。</w:t>
            </w:r>
          </w:p>
          <w:p w14:paraId="0D669291">
            <w:pPr>
              <w:pStyle w:val="26"/>
              <w:spacing w:line="400" w:lineRule="exact"/>
              <w:ind w:firstLine="420" w:firstLineChars="200"/>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2.项目实施技术人员每有1人具备中级系统集成项目管理工程师或中级网络工程师或中级软件设计师职业资格证书得2分，满分8分。</w:t>
            </w:r>
          </w:p>
          <w:p w14:paraId="63E749F4">
            <w:pPr>
              <w:pStyle w:val="26"/>
              <w:spacing w:line="400" w:lineRule="exact"/>
              <w:ind w:firstLine="422" w:firstLineChars="200"/>
              <w:rPr>
                <w:rFonts w:hint="eastAsia" w:ascii="仿宋_GB2312" w:hAnsi="仿宋_GB2312" w:eastAsia="仿宋_GB2312" w:cs="仿宋_GB2312"/>
                <w:b/>
                <w:bCs/>
                <w:kern w:val="2"/>
                <w:sz w:val="21"/>
                <w:szCs w:val="21"/>
                <w:lang w:val="en-US" w:eastAsia="zh-CN" w:bidi="ar-SA"/>
              </w:rPr>
            </w:pPr>
            <w:r>
              <w:rPr>
                <w:rFonts w:hint="eastAsia" w:ascii="仿宋_GB2312" w:hAnsi="仿宋_GB2312" w:eastAsia="仿宋_GB2312" w:cs="仿宋_GB2312"/>
                <w:b/>
                <w:bCs/>
                <w:kern w:val="2"/>
                <w:sz w:val="21"/>
                <w:szCs w:val="21"/>
                <w:lang w:val="en-US" w:eastAsia="zh-CN" w:bidi="ar-SA"/>
              </w:rPr>
              <w:t>注：1.同一人提供多个相同专业职称证书按最高级别计算;同一人具有不同证书不重复计分；</w:t>
            </w:r>
          </w:p>
          <w:p w14:paraId="2138A607">
            <w:pPr>
              <w:pStyle w:val="26"/>
              <w:spacing w:line="400" w:lineRule="exact"/>
              <w:ind w:firstLine="422" w:firstLineChars="200"/>
              <w:rPr>
                <w:rFonts w:hint="eastAsia" w:ascii="仿宋_GB2312" w:hAnsi="仿宋_GB2312" w:eastAsia="仿宋_GB2312" w:cs="仿宋_GB2312"/>
                <w:b/>
                <w:bCs/>
                <w:kern w:val="2"/>
                <w:sz w:val="21"/>
                <w:szCs w:val="21"/>
                <w:lang w:val="en-US" w:eastAsia="zh-CN" w:bidi="ar-SA"/>
              </w:rPr>
            </w:pPr>
            <w:r>
              <w:rPr>
                <w:rFonts w:hint="eastAsia" w:ascii="仿宋_GB2312" w:hAnsi="仿宋_GB2312" w:eastAsia="仿宋_GB2312" w:cs="仿宋_GB2312"/>
                <w:b/>
                <w:bCs/>
                <w:kern w:val="2"/>
                <w:sz w:val="21"/>
                <w:szCs w:val="21"/>
                <w:lang w:val="en-US" w:eastAsia="zh-CN" w:bidi="ar-SA"/>
              </w:rPr>
              <w:t>2.提供项目经理、项目实施技术人员相关证书证明材料并加盖投标人CA电子签章，未提供的，对应加分项不予计分；</w:t>
            </w:r>
          </w:p>
          <w:p w14:paraId="04249420">
            <w:pPr>
              <w:pStyle w:val="26"/>
              <w:spacing w:line="400" w:lineRule="exact"/>
              <w:ind w:firstLine="422" w:firstLineChars="200"/>
              <w:rPr>
                <w:rFonts w:hint="eastAsia" w:ascii="仿宋_GB2312" w:hAnsi="仿宋_GB2312" w:eastAsia="仿宋_GB2312" w:cs="仿宋_GB2312"/>
                <w:b/>
                <w:bCs/>
                <w:kern w:val="2"/>
                <w:sz w:val="21"/>
                <w:szCs w:val="21"/>
                <w:lang w:val="en-US" w:eastAsia="zh-CN" w:bidi="ar-SA"/>
              </w:rPr>
            </w:pPr>
            <w:r>
              <w:rPr>
                <w:rFonts w:hint="eastAsia" w:ascii="仿宋_GB2312" w:hAnsi="仿宋_GB2312" w:eastAsia="仿宋_GB2312" w:cs="仿宋_GB2312"/>
                <w:b/>
                <w:bCs/>
                <w:kern w:val="2"/>
                <w:sz w:val="21"/>
                <w:szCs w:val="21"/>
                <w:lang w:val="en-US" w:eastAsia="zh-CN" w:bidi="ar-SA"/>
              </w:rPr>
              <w:t>3.上述人员必须是投标人在职人员，投标人须提供在职证明材料并加盖投标人CA电子签章，未提供证明材料的，该人员不予计分；</w:t>
            </w:r>
          </w:p>
          <w:p w14:paraId="7A9109F6">
            <w:pPr>
              <w:spacing w:line="360" w:lineRule="auto"/>
              <w:ind w:firstLine="422" w:firstLineChars="200"/>
              <w:rPr>
                <w:rFonts w:hint="eastAsia" w:ascii="仿宋_GB2312" w:hAnsi="仿宋_GB2312" w:eastAsia="仿宋_GB2312" w:cs="仿宋_GB2312"/>
                <w:b/>
                <w:bCs/>
                <w:kern w:val="2"/>
                <w:sz w:val="21"/>
                <w:szCs w:val="21"/>
                <w:lang w:val="en-US" w:eastAsia="zh-CN" w:bidi="ar-SA"/>
              </w:rPr>
            </w:pPr>
            <w:r>
              <w:rPr>
                <w:rFonts w:hint="eastAsia" w:ascii="仿宋_GB2312" w:hAnsi="仿宋_GB2312" w:eastAsia="仿宋_GB2312" w:cs="仿宋_GB2312"/>
                <w:b/>
                <w:bCs/>
                <w:kern w:val="2"/>
                <w:sz w:val="21"/>
                <w:szCs w:val="21"/>
                <w:lang w:val="en-US" w:eastAsia="zh-CN" w:bidi="ar-SA"/>
              </w:rPr>
              <w:t>4.中标人在进场时提供拟投入人员的证明材料，若提供拟投入人员与投标文件承诺不相符的，采购人有权将相关情形报财政部门处理。</w:t>
            </w:r>
          </w:p>
        </w:tc>
        <w:tc>
          <w:tcPr>
            <w:tcW w:w="1035" w:type="dxa"/>
            <w:vAlign w:val="center"/>
          </w:tcPr>
          <w:p w14:paraId="3DF14FE3">
            <w:pPr>
              <w:spacing w:line="36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10</w:t>
            </w:r>
          </w:p>
          <w:p w14:paraId="5CCE5102">
            <w:pPr>
              <w:pStyle w:val="38"/>
              <w:rPr>
                <w:rFonts w:hint="default"/>
                <w:lang w:val="en-US" w:eastAsia="zh-CN"/>
              </w:rPr>
            </w:pPr>
          </w:p>
        </w:tc>
        <w:tc>
          <w:tcPr>
            <w:tcW w:w="1314" w:type="dxa"/>
            <w:vAlign w:val="center"/>
          </w:tcPr>
          <w:p w14:paraId="284C6A5E">
            <w:pPr>
              <w:rPr>
                <w:rFonts w:hint="default" w:ascii="仿宋_GB2312" w:hAnsi="仿宋_GB2312" w:eastAsia="仿宋_GB2312" w:cs="仿宋_GB2312"/>
                <w:lang w:val="en-US"/>
              </w:rPr>
            </w:pPr>
            <w:r>
              <w:rPr>
                <w:rFonts w:hint="eastAsia" w:ascii="仿宋_GB2312" w:hAnsi="仿宋_GB2312" w:eastAsia="仿宋_GB2312" w:cs="仿宋_GB2312"/>
                <w:b w:val="0"/>
                <w:bCs w:val="0"/>
                <w:lang w:val="en-US" w:eastAsia="zh-CN"/>
              </w:rPr>
              <w:t>实施人员技术能力方案</w:t>
            </w:r>
          </w:p>
        </w:tc>
      </w:tr>
      <w:tr w14:paraId="5FA6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55" w:type="dxa"/>
            <w:vAlign w:val="center"/>
          </w:tcPr>
          <w:p w14:paraId="10E492CA">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b/>
                <w:bCs/>
                <w:color w:val="auto"/>
                <w:highlight w:val="none"/>
              </w:rPr>
              <w:t>业绩分</w:t>
            </w:r>
          </w:p>
        </w:tc>
        <w:tc>
          <w:tcPr>
            <w:tcW w:w="1146" w:type="dxa"/>
            <w:vAlign w:val="center"/>
          </w:tcPr>
          <w:p w14:paraId="12E9E61E">
            <w:pPr>
              <w:spacing w:line="36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color w:val="auto"/>
                <w:highlight w:val="none"/>
              </w:rPr>
              <w:t>项目经验</w:t>
            </w:r>
          </w:p>
        </w:tc>
        <w:tc>
          <w:tcPr>
            <w:tcW w:w="5614" w:type="dxa"/>
            <w:vAlign w:val="center"/>
          </w:tcPr>
          <w:p w14:paraId="33402D7D">
            <w:pPr>
              <w:pStyle w:val="26"/>
              <w:spacing w:line="440" w:lineRule="atLeast"/>
              <w:ind w:firstLine="420" w:firstLineChars="200"/>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rPr>
              <w:t>投标人自20</w:t>
            </w:r>
            <w:r>
              <w:rPr>
                <w:rFonts w:hint="eastAsia" w:ascii="仿宋_GB2312" w:hAnsi="仿宋_GB2312" w:eastAsia="仿宋_GB2312" w:cs="仿宋_GB2312"/>
                <w:sz w:val="21"/>
                <w:szCs w:val="21"/>
                <w:lang w:val="en-US" w:eastAsia="zh-CN"/>
              </w:rPr>
              <w:t>23</w:t>
            </w:r>
            <w:r>
              <w:rPr>
                <w:rFonts w:hint="eastAsia" w:ascii="仿宋_GB2312" w:hAnsi="仿宋_GB2312" w:eastAsia="仿宋_GB2312" w:cs="仿宋_GB2312"/>
                <w:sz w:val="21"/>
                <w:szCs w:val="21"/>
              </w:rPr>
              <w:t>年</w:t>
            </w:r>
            <w:r>
              <w:rPr>
                <w:rFonts w:hint="eastAsia" w:ascii="仿宋_GB2312" w:hAnsi="仿宋_GB2312" w:eastAsia="仿宋_GB2312" w:cs="仿宋_GB2312"/>
                <w:sz w:val="21"/>
                <w:szCs w:val="21"/>
                <w:lang w:val="en-US" w:eastAsia="zh-CN"/>
              </w:rPr>
              <w:t>1月1日</w:t>
            </w:r>
            <w:r>
              <w:rPr>
                <w:rFonts w:hint="eastAsia" w:ascii="仿宋_GB2312" w:hAnsi="仿宋_GB2312" w:eastAsia="仿宋_GB2312" w:cs="仿宋_GB2312"/>
                <w:color w:val="auto"/>
                <w:szCs w:val="24"/>
                <w:highlight w:val="none"/>
              </w:rPr>
              <w:t>起至今本项目所投核心产品在项目中被安装使用，每有一项得</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rPr>
              <w:t>分</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满分</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w:t>
            </w:r>
            <w:r>
              <w:rPr>
                <w:rFonts w:hint="eastAsia" w:ascii="仿宋_GB2312" w:hAnsi="仿宋_GB2312" w:eastAsia="仿宋_GB2312" w:cs="仿宋_GB2312"/>
                <w:sz w:val="21"/>
                <w:szCs w:val="21"/>
                <w:lang w:eastAsia="zh-CN"/>
              </w:rPr>
              <w:t>。</w:t>
            </w:r>
          </w:p>
          <w:p w14:paraId="5A1600F2">
            <w:pPr>
              <w:spacing w:line="440" w:lineRule="exact"/>
              <w:ind w:firstLine="422" w:firstLineChars="200"/>
              <w:rPr>
                <w:rFonts w:ascii="仿宋_GB2312" w:hAnsi="仿宋_GB2312" w:eastAsia="仿宋_GB2312" w:cs="仿宋_GB2312"/>
                <w:b/>
                <w:szCs w:val="21"/>
              </w:rPr>
            </w:pPr>
            <w:r>
              <w:rPr>
                <w:rFonts w:hint="eastAsia" w:ascii="仿宋_GB2312" w:hAnsi="仿宋_GB2312" w:eastAsia="仿宋_GB2312" w:cs="仿宋_GB2312"/>
                <w:b/>
                <w:bCs w:val="0"/>
                <w:color w:val="auto"/>
                <w:highlight w:val="none"/>
              </w:rPr>
              <w:t>注：</w:t>
            </w:r>
            <w:r>
              <w:rPr>
                <w:rFonts w:hint="eastAsia" w:ascii="仿宋_GB2312" w:hAnsi="仿宋_GB2312" w:eastAsia="仿宋_GB2312" w:cs="仿宋_GB2312"/>
                <w:b/>
                <w:szCs w:val="21"/>
              </w:rPr>
              <w:t>1.以合同签订时间为准；</w:t>
            </w:r>
          </w:p>
          <w:p w14:paraId="175B56D4">
            <w:pPr>
              <w:pStyle w:val="26"/>
              <w:spacing w:line="440" w:lineRule="atLeast"/>
              <w:ind w:firstLine="422" w:firstLineChars="200"/>
              <w:rPr>
                <w:rFonts w:hint="eastAsia" w:ascii="仿宋_GB2312" w:hAnsi="仿宋_GB2312" w:eastAsia="仿宋_GB2312" w:cs="仿宋_GB2312"/>
                <w:b/>
                <w:szCs w:val="21"/>
              </w:rPr>
            </w:pPr>
            <w:r>
              <w:rPr>
                <w:rFonts w:hint="eastAsia" w:ascii="仿宋_GB2312" w:hAnsi="仿宋_GB2312" w:eastAsia="仿宋_GB2312" w:cs="仿宋_GB2312"/>
                <w:b/>
                <w:szCs w:val="21"/>
              </w:rPr>
              <w:t>2.</w:t>
            </w:r>
            <w:r>
              <w:rPr>
                <w:rFonts w:hint="eastAsia" w:ascii="仿宋_GB2312" w:hAnsi="仿宋_GB2312" w:eastAsia="仿宋_GB2312" w:cs="仿宋_GB2312"/>
                <w:b/>
                <w:bCs/>
                <w:color w:val="000000"/>
                <w:highlight w:val="none"/>
                <w:lang w:eastAsia="zh-CN"/>
              </w:rPr>
              <w:t>投标人</w:t>
            </w:r>
            <w:r>
              <w:rPr>
                <w:rFonts w:hint="eastAsia" w:ascii="仿宋_GB2312" w:hAnsi="仿宋_GB2312" w:eastAsia="仿宋_GB2312" w:cs="仿宋_GB2312"/>
                <w:b/>
                <w:bCs/>
                <w:color w:val="000000"/>
                <w:highlight w:val="none"/>
              </w:rPr>
              <w:t>提供上述合同材料并加盖</w:t>
            </w:r>
            <w:r>
              <w:rPr>
                <w:rFonts w:hint="eastAsia" w:ascii="仿宋_GB2312" w:hAnsi="仿宋_GB2312" w:eastAsia="仿宋_GB2312" w:cs="仿宋_GB2312"/>
                <w:b/>
                <w:bCs/>
                <w:color w:val="000000"/>
                <w:highlight w:val="none"/>
                <w:lang w:eastAsia="zh-CN"/>
              </w:rPr>
              <w:t>投标人</w:t>
            </w:r>
            <w:r>
              <w:rPr>
                <w:rFonts w:hint="eastAsia" w:ascii="仿宋_GB2312" w:hAnsi="仿宋_GB2312" w:eastAsia="仿宋_GB2312" w:cs="仿宋_GB2312"/>
                <w:b/>
                <w:color w:val="auto"/>
                <w:highlight w:val="none"/>
                <w:lang w:val="en-US" w:eastAsia="zh-CN"/>
              </w:rPr>
              <w:t>CA电子签章</w:t>
            </w:r>
            <w:r>
              <w:rPr>
                <w:rFonts w:hint="eastAsia" w:ascii="仿宋_GB2312" w:hAnsi="仿宋_GB2312" w:eastAsia="仿宋_GB2312" w:cs="仿宋_GB2312"/>
                <w:b/>
                <w:bCs/>
                <w:color w:val="000000"/>
                <w:highlight w:val="none"/>
              </w:rPr>
              <w:t>，否则不予计分</w:t>
            </w:r>
            <w:r>
              <w:rPr>
                <w:rFonts w:hint="eastAsia" w:ascii="仿宋_GB2312" w:hAnsi="仿宋_GB2312" w:eastAsia="仿宋_GB2312" w:cs="仿宋_GB2312"/>
                <w:b/>
                <w:bCs w:val="0"/>
                <w:color w:val="auto"/>
                <w:highlight w:val="none"/>
              </w:rPr>
              <w:t>。</w:t>
            </w:r>
          </w:p>
        </w:tc>
        <w:tc>
          <w:tcPr>
            <w:tcW w:w="1035" w:type="dxa"/>
            <w:vAlign w:val="center"/>
          </w:tcPr>
          <w:p w14:paraId="1759D9DA">
            <w:pPr>
              <w:spacing w:line="36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2</w:t>
            </w:r>
          </w:p>
        </w:tc>
        <w:tc>
          <w:tcPr>
            <w:tcW w:w="1314" w:type="dxa"/>
            <w:vAlign w:val="center"/>
          </w:tcPr>
          <w:p w14:paraId="3300C4DB">
            <w:pPr>
              <w:rPr>
                <w:rFonts w:hint="eastAsia" w:ascii="仿宋_GB2312" w:hAnsi="仿宋_GB2312" w:eastAsia="仿宋_GB2312" w:cs="仿宋_GB2312"/>
              </w:rPr>
            </w:pPr>
            <w:r>
              <w:rPr>
                <w:rFonts w:hint="eastAsia" w:ascii="仿宋_GB2312" w:eastAsia="仿宋_GB2312"/>
                <w:color w:val="000000"/>
              </w:rPr>
              <w:t>投标人项目经验一览表</w:t>
            </w:r>
          </w:p>
        </w:tc>
      </w:tr>
      <w:tr w14:paraId="75EE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15" w:type="dxa"/>
            <w:gridSpan w:val="3"/>
            <w:vAlign w:val="center"/>
          </w:tcPr>
          <w:p w14:paraId="26EF22B5">
            <w:pPr>
              <w:pStyle w:val="325"/>
              <w:tabs>
                <w:tab w:val="left" w:pos="312"/>
              </w:tabs>
              <w:spacing w:line="400" w:lineRule="exact"/>
              <w:ind w:firstLine="422" w:firstLineChars="200"/>
              <w:jc w:val="center"/>
              <w:rPr>
                <w:rFonts w:hint="eastAsia" w:ascii="仿宋_GB2312" w:hAnsi="仿宋_GB2312" w:eastAsia="仿宋_GB2312" w:cs="仿宋_GB2312"/>
                <w:szCs w:val="24"/>
              </w:rPr>
            </w:pPr>
            <w:r>
              <w:rPr>
                <w:rFonts w:hint="eastAsia" w:ascii="仿宋_GB2312" w:hAnsi="宋体" w:eastAsia="仿宋_GB2312"/>
                <w:b/>
                <w:bCs/>
              </w:rPr>
              <w:t>客观分总分</w:t>
            </w:r>
          </w:p>
        </w:tc>
        <w:tc>
          <w:tcPr>
            <w:tcW w:w="1035" w:type="dxa"/>
            <w:vAlign w:val="center"/>
          </w:tcPr>
          <w:p w14:paraId="1E8EFAFC">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58</w:t>
            </w:r>
          </w:p>
        </w:tc>
        <w:tc>
          <w:tcPr>
            <w:tcW w:w="1314" w:type="dxa"/>
            <w:vAlign w:val="center"/>
          </w:tcPr>
          <w:p w14:paraId="43AD270E">
            <w:pPr>
              <w:spacing w:line="360" w:lineRule="exact"/>
              <w:jc w:val="center"/>
              <w:rPr>
                <w:rFonts w:hint="eastAsia" w:ascii="仿宋_GB2312" w:hAnsi="仿宋_GB2312" w:eastAsia="仿宋_GB2312" w:cs="仿宋_GB2312"/>
              </w:rPr>
            </w:pPr>
          </w:p>
        </w:tc>
      </w:tr>
    </w:tbl>
    <w:p w14:paraId="7033D41C"/>
    <w:p w14:paraId="66E7D914">
      <w:pPr>
        <w:pStyle w:val="312"/>
      </w:pPr>
    </w:p>
    <w:tbl>
      <w:tblPr>
        <w:tblStyle w:val="338"/>
        <w:tblpPr w:leftFromText="180" w:rightFromText="180" w:vertAnchor="text" w:horzAnchor="page" w:tblpX="661" w:tblpY="1"/>
        <w:tblOverlap w:val="never"/>
        <w:tblW w:w="10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859"/>
        <w:gridCol w:w="967"/>
        <w:gridCol w:w="1313"/>
      </w:tblGrid>
      <w:tr w14:paraId="05B39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0078" w:type="dxa"/>
            <w:gridSpan w:val="5"/>
            <w:shd w:val="clear" w:color="auto" w:fill="D7D7D7"/>
            <w:vAlign w:val="center"/>
          </w:tcPr>
          <w:p w14:paraId="784809BE">
            <w:pPr>
              <w:spacing w:line="360" w:lineRule="exact"/>
              <w:jc w:val="center"/>
              <w:rPr>
                <w:rFonts w:hint="eastAsia" w:ascii="仿宋_GB2312" w:hAnsi="仿宋_GB2312" w:eastAsia="仿宋_GB2312" w:cs="仿宋_GB2312"/>
              </w:rPr>
            </w:pPr>
            <w:r>
              <w:rPr>
                <w:rFonts w:hint="eastAsia" w:ascii="仿宋_GB2312" w:eastAsia="仿宋_GB2312"/>
                <w:b/>
                <w:sz w:val="32"/>
              </w:rPr>
              <w:t>主观分</w:t>
            </w:r>
          </w:p>
        </w:tc>
      </w:tr>
      <w:tr w14:paraId="17D6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49" w:type="dxa"/>
            <w:vAlign w:val="center"/>
          </w:tcPr>
          <w:p w14:paraId="44E5C26B">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rPr>
              <w:t>评分项</w:t>
            </w:r>
          </w:p>
        </w:tc>
        <w:tc>
          <w:tcPr>
            <w:tcW w:w="1090" w:type="dxa"/>
            <w:vAlign w:val="center"/>
          </w:tcPr>
          <w:p w14:paraId="0C324B31">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rPr>
              <w:t>评审因素</w:t>
            </w:r>
          </w:p>
        </w:tc>
        <w:tc>
          <w:tcPr>
            <w:tcW w:w="5859" w:type="dxa"/>
            <w:vAlign w:val="center"/>
          </w:tcPr>
          <w:p w14:paraId="11ED8623">
            <w:pPr>
              <w:spacing w:line="340" w:lineRule="exact"/>
              <w:jc w:val="center"/>
              <w:rPr>
                <w:rFonts w:hint="eastAsia" w:ascii="仿宋_GB2312" w:hAnsi="仿宋_GB2312" w:eastAsia="仿宋_GB2312" w:cs="仿宋_GB2312"/>
                <w:b/>
              </w:rPr>
            </w:pPr>
            <w:r>
              <w:rPr>
                <w:rFonts w:hint="eastAsia" w:ascii="仿宋_GB2312" w:hAnsi="仿宋_GB2312" w:eastAsia="仿宋_GB2312" w:cs="仿宋_GB2312"/>
                <w:b/>
              </w:rPr>
              <w:t>评分标准说明</w:t>
            </w:r>
          </w:p>
        </w:tc>
        <w:tc>
          <w:tcPr>
            <w:tcW w:w="967" w:type="dxa"/>
            <w:vAlign w:val="center"/>
          </w:tcPr>
          <w:p w14:paraId="3B8ED915">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rPr>
              <w:t>分值</w:t>
            </w:r>
          </w:p>
        </w:tc>
        <w:tc>
          <w:tcPr>
            <w:tcW w:w="1313" w:type="dxa"/>
            <w:vAlign w:val="center"/>
          </w:tcPr>
          <w:p w14:paraId="4E4FAEAD">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rPr>
              <w:t>对应的投标文件格式</w:t>
            </w:r>
          </w:p>
        </w:tc>
      </w:tr>
      <w:tr w14:paraId="17D5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restart"/>
            <w:vAlign w:val="center"/>
          </w:tcPr>
          <w:p w14:paraId="6C8E4825">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项目实施方案分</w:t>
            </w:r>
          </w:p>
        </w:tc>
        <w:tc>
          <w:tcPr>
            <w:tcW w:w="1090" w:type="dxa"/>
            <w:vAlign w:val="center"/>
          </w:tcPr>
          <w:p w14:paraId="08880AC4">
            <w:pPr>
              <w:spacing w:line="360" w:lineRule="exact"/>
              <w:jc w:val="center"/>
              <w:rPr>
                <w:rFonts w:hint="eastAsia" w:ascii="仿宋_GB2312" w:hAnsi="仿宋_GB2312" w:eastAsia="仿宋_GB2312" w:cs="仿宋_GB2312"/>
              </w:rPr>
            </w:pPr>
            <w:r>
              <w:rPr>
                <w:rFonts w:hint="eastAsia" w:ascii="仿宋_GB2312" w:hAnsi="仿宋_GB2312" w:eastAsia="仿宋_GB2312" w:cs="仿宋_GB2312"/>
                <w:b/>
                <w:bCs/>
              </w:rPr>
              <w:t>项目实施方案</w:t>
            </w:r>
          </w:p>
        </w:tc>
        <w:tc>
          <w:tcPr>
            <w:tcW w:w="5859" w:type="dxa"/>
            <w:vAlign w:val="center"/>
          </w:tcPr>
          <w:p w14:paraId="0069C603">
            <w:pPr>
              <w:widowControl/>
              <w:spacing w:line="430" w:lineRule="exact"/>
              <w:ind w:firstLine="422" w:firstLineChars="200"/>
              <w:rPr>
                <w:rFonts w:hint="eastAsia" w:ascii="仿宋_GB2312" w:hAnsi="仿宋_GB2312" w:eastAsia="仿宋_GB2312" w:cs="仿宋_GB2312"/>
              </w:rPr>
            </w:pPr>
            <w:r>
              <w:rPr>
                <w:rFonts w:hint="eastAsia" w:ascii="仿宋_GB2312" w:hAnsi="仿宋_GB2312" w:eastAsia="仿宋_GB2312" w:cs="仿宋_GB2312"/>
                <w:b/>
                <w:bCs/>
              </w:rPr>
              <w:t>一档（</w:t>
            </w:r>
            <w:r>
              <w:rPr>
                <w:rFonts w:ascii="仿宋_GB2312" w:hAnsi="仿宋_GB2312" w:eastAsia="仿宋_GB2312" w:cs="仿宋_GB2312"/>
                <w:b/>
                <w:bCs/>
              </w:rPr>
              <w:t>1</w:t>
            </w:r>
            <w:r>
              <w:rPr>
                <w:rFonts w:hint="eastAsia" w:ascii="仿宋_GB2312" w:hAnsi="仿宋_GB2312" w:eastAsia="仿宋_GB2312" w:cs="仿宋_GB2312"/>
                <w:b/>
                <w:bCs/>
              </w:rPr>
              <w:t>2分）：</w:t>
            </w:r>
            <w:r>
              <w:rPr>
                <w:rFonts w:hint="eastAsia" w:ascii="仿宋_GB2312" w:hAnsi="仿宋_GB2312" w:eastAsia="仿宋_GB2312" w:cs="仿宋_GB2312"/>
              </w:rPr>
              <w:t>在满足二档的基础上，安装质量保证措施阐述清晰合理、明确且符合本次采购需求，对各项关键环节工作的质量把控有针对性；对本项目的风险预见、风险应对措施完备，项目解决方案、项目管理方案、组织机构安排及分工与职责安排等方案详细，且有具体的职责分工表和风险应对措施，实施流程合理、考虑周全、实施过程质量有保障，有提出具有建设性的方案优化建议；</w:t>
            </w:r>
          </w:p>
          <w:p w14:paraId="5D42B780">
            <w:pPr>
              <w:widowControl/>
              <w:spacing w:line="43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rPr>
              <w:t>二档（8分）：</w:t>
            </w:r>
            <w:r>
              <w:rPr>
                <w:rFonts w:hint="eastAsia" w:ascii="仿宋_GB2312" w:hAnsi="仿宋_GB2312" w:eastAsia="仿宋_GB2312" w:cs="仿宋_GB2312"/>
              </w:rPr>
              <w:t>在满足三档的基础上,项目实施方案较详细完整，充分理解客户需求，项目技术服务内容和措施完善,具备较强的操作性，提出合理化改进方案，能较好保障项目的实施需要，有详细的安装质量保证措施，确保设备的稳定运行满足采购文件要求；</w:t>
            </w:r>
          </w:p>
          <w:p w14:paraId="1D791046">
            <w:pPr>
              <w:widowControl/>
              <w:spacing w:line="430" w:lineRule="exact"/>
              <w:ind w:firstLine="422" w:firstLineChars="200"/>
              <w:rPr>
                <w:rFonts w:hint="eastAsia" w:ascii="仿宋_GB2312" w:hAnsi="仿宋_GB2312" w:eastAsia="仿宋_GB2312" w:cs="仿宋_GB2312"/>
              </w:rPr>
            </w:pPr>
            <w:r>
              <w:rPr>
                <w:rFonts w:hint="eastAsia" w:ascii="仿宋_GB2312" w:hAnsi="仿宋_GB2312" w:eastAsia="仿宋_GB2312" w:cs="仿宋_GB2312"/>
                <w:b/>
                <w:bCs/>
              </w:rPr>
              <w:t>三档（4分）：</w:t>
            </w:r>
            <w:r>
              <w:rPr>
                <w:rFonts w:hint="eastAsia" w:ascii="仿宋_GB2312" w:hAnsi="仿宋_GB2312" w:eastAsia="仿宋_GB2312" w:cs="仿宋_GB2312"/>
              </w:rPr>
              <w:t>项目实施方案一般，理解项目需求，拟投入的人力资源和技术力量满足项目的实施需要，且有详细的人员配置表，措施可行一般，设备具有安全性、安装技术服务内容完整，安装实施方案符合采购文件；</w:t>
            </w:r>
          </w:p>
          <w:p w14:paraId="7C5FCE50">
            <w:pPr>
              <w:widowControl/>
              <w:spacing w:line="43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rPr>
              <w:t>注：1.该方案内容可以包括：（1）人员配置；（2）职责分工；（3）安装质量保证措施；（4）风险应对措施。</w:t>
            </w:r>
          </w:p>
          <w:p w14:paraId="3F4753DD">
            <w:pPr>
              <w:widowControl/>
              <w:spacing w:line="430" w:lineRule="exact"/>
              <w:ind w:firstLine="422" w:firstLineChars="200"/>
              <w:rPr>
                <w:rFonts w:hint="eastAsia" w:ascii="仿宋_GB2312" w:hAnsi="仿宋_GB2312" w:eastAsia="仿宋_GB2312" w:cs="仿宋_GB2312"/>
              </w:rPr>
            </w:pPr>
            <w:r>
              <w:rPr>
                <w:rFonts w:hint="eastAsia" w:ascii="仿宋_GB2312" w:hAnsi="仿宋_GB2312" w:eastAsia="仿宋_GB2312" w:cs="仿宋_GB2312"/>
                <w:b/>
                <w:bCs/>
              </w:rPr>
              <w:t>2.未提供方案或提供的内容与本项目无关的得0分。</w:t>
            </w:r>
          </w:p>
        </w:tc>
        <w:tc>
          <w:tcPr>
            <w:tcW w:w="967" w:type="dxa"/>
            <w:vAlign w:val="center"/>
          </w:tcPr>
          <w:p w14:paraId="249F27C6">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12</w:t>
            </w:r>
          </w:p>
        </w:tc>
        <w:tc>
          <w:tcPr>
            <w:tcW w:w="1313" w:type="dxa"/>
            <w:vAlign w:val="center"/>
          </w:tcPr>
          <w:p w14:paraId="060704A4">
            <w:pPr>
              <w:spacing w:line="360" w:lineRule="exact"/>
              <w:jc w:val="center"/>
              <w:rPr>
                <w:rFonts w:hint="eastAsia" w:ascii="仿宋_GB2312" w:hAnsi="仿宋_GB2312" w:eastAsia="仿宋_GB2312" w:cs="仿宋_GB2312"/>
              </w:rPr>
            </w:pPr>
            <w:r>
              <w:rPr>
                <w:rFonts w:hint="eastAsia" w:ascii="仿宋_GB2312" w:hAnsi="仿宋_GB2312" w:eastAsia="仿宋_GB2312" w:cs="仿宋_GB2312"/>
              </w:rPr>
              <w:t>项目实施</w:t>
            </w:r>
          </w:p>
          <w:p w14:paraId="64AF8389">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rPr>
              <w:t>方案</w:t>
            </w:r>
          </w:p>
        </w:tc>
      </w:tr>
      <w:tr w14:paraId="1B75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vAlign w:val="center"/>
          </w:tcPr>
          <w:p w14:paraId="261CAC00">
            <w:pPr>
              <w:spacing w:line="360" w:lineRule="exact"/>
              <w:jc w:val="center"/>
              <w:rPr>
                <w:rFonts w:hint="eastAsia" w:ascii="仿宋_GB2312" w:hAnsi="仿宋_GB2312" w:eastAsia="仿宋_GB2312" w:cs="仿宋_GB2312"/>
              </w:rPr>
            </w:pPr>
          </w:p>
        </w:tc>
        <w:tc>
          <w:tcPr>
            <w:tcW w:w="1090" w:type="dxa"/>
            <w:vAlign w:val="center"/>
          </w:tcPr>
          <w:p w14:paraId="2FAADF3C">
            <w:pPr>
              <w:widowControl/>
              <w:spacing w:line="360" w:lineRule="exact"/>
              <w:jc w:val="center"/>
              <w:rPr>
                <w:rFonts w:hint="eastAsia" w:ascii="仿宋_GB2312" w:hAnsi="仿宋_GB2312" w:eastAsia="仿宋_GB2312" w:cs="仿宋_GB2312"/>
              </w:rPr>
            </w:pPr>
            <w:r>
              <w:rPr>
                <w:rFonts w:hint="eastAsia" w:ascii="仿宋_GB2312" w:hAnsi="仿宋_GB2312" w:eastAsia="仿宋_GB2312" w:cs="仿宋_GB2312"/>
                <w:b/>
                <w:bCs/>
              </w:rPr>
              <w:t>安装进度计划和工期保证</w:t>
            </w:r>
          </w:p>
        </w:tc>
        <w:tc>
          <w:tcPr>
            <w:tcW w:w="5859" w:type="dxa"/>
            <w:vAlign w:val="center"/>
          </w:tcPr>
          <w:p w14:paraId="5AEE1E68">
            <w:pPr>
              <w:pStyle w:val="339"/>
              <w:spacing w:line="430" w:lineRule="exact"/>
              <w:ind w:firstLine="422" w:firstLineChars="200"/>
              <w:rPr>
                <w:rFonts w:hint="eastAsia" w:ascii="仿宋_GB2312" w:hAnsi="仿宋_GB2312" w:eastAsia="仿宋_GB2312" w:cs="仿宋_GB2312"/>
                <w:bCs w:val="0"/>
                <w:spacing w:val="0"/>
                <w:kern w:val="2"/>
                <w:sz w:val="21"/>
              </w:rPr>
            </w:pPr>
            <w:r>
              <w:rPr>
                <w:rFonts w:hint="eastAsia" w:ascii="仿宋_GB2312" w:hAnsi="仿宋_GB2312" w:eastAsia="仿宋_GB2312" w:cs="仿宋_GB2312"/>
                <w:b/>
                <w:spacing w:val="0"/>
                <w:kern w:val="2"/>
                <w:sz w:val="21"/>
              </w:rPr>
              <w:t>一档（</w:t>
            </w:r>
            <w:r>
              <w:rPr>
                <w:rFonts w:hint="eastAsia" w:ascii="仿宋_GB2312" w:hAnsi="仿宋_GB2312" w:eastAsia="仿宋_GB2312" w:cs="仿宋_GB2312"/>
                <w:b/>
                <w:spacing w:val="0"/>
                <w:kern w:val="2"/>
                <w:sz w:val="21"/>
                <w:lang w:val="en-US" w:eastAsia="zh-CN"/>
              </w:rPr>
              <w:t>8</w:t>
            </w:r>
            <w:r>
              <w:rPr>
                <w:rFonts w:hint="eastAsia" w:ascii="仿宋_GB2312" w:hAnsi="仿宋_GB2312" w:eastAsia="仿宋_GB2312" w:cs="仿宋_GB2312"/>
                <w:b/>
                <w:bCs w:val="0"/>
                <w:color w:val="000000"/>
              </w:rPr>
              <w:t>分</w:t>
            </w:r>
            <w:r>
              <w:rPr>
                <w:rFonts w:hint="eastAsia" w:ascii="仿宋_GB2312" w:hAnsi="仿宋_GB2312" w:eastAsia="仿宋_GB2312" w:cs="仿宋_GB2312"/>
                <w:b/>
                <w:spacing w:val="0"/>
                <w:kern w:val="2"/>
                <w:sz w:val="21"/>
              </w:rPr>
              <w:t>）：</w:t>
            </w:r>
            <w:r>
              <w:rPr>
                <w:rFonts w:hint="eastAsia" w:ascii="仿宋_GB2312" w:hAnsi="仿宋_GB2312" w:eastAsia="仿宋_GB2312" w:cs="仿宋_GB2312"/>
                <w:bCs w:val="0"/>
                <w:spacing w:val="0"/>
                <w:kern w:val="2"/>
                <w:sz w:val="21"/>
              </w:rPr>
              <w:t>在满足二档的基础上，安装进度合理紧凑、各安装节点衔接连贯，工期保证措施可行性强；关键工作安排详细，步骤和要点描述详细全面，切合实际，可行性强，对采购人的安装部署效率有实际性提升；</w:t>
            </w:r>
          </w:p>
          <w:p w14:paraId="13E9FCEF">
            <w:pPr>
              <w:pStyle w:val="339"/>
              <w:spacing w:line="430" w:lineRule="exact"/>
              <w:ind w:firstLine="422" w:firstLineChars="200"/>
              <w:rPr>
                <w:rFonts w:hint="eastAsia" w:ascii="仿宋_GB2312" w:hAnsi="仿宋_GB2312" w:eastAsia="仿宋_GB2312" w:cs="仿宋_GB2312"/>
                <w:bCs w:val="0"/>
                <w:spacing w:val="0"/>
                <w:kern w:val="2"/>
                <w:sz w:val="21"/>
              </w:rPr>
            </w:pPr>
            <w:r>
              <w:rPr>
                <w:rFonts w:hint="eastAsia" w:ascii="仿宋_GB2312" w:hAnsi="仿宋_GB2312" w:eastAsia="仿宋_GB2312" w:cs="仿宋_GB2312"/>
                <w:b/>
                <w:spacing w:val="0"/>
                <w:kern w:val="2"/>
                <w:sz w:val="21"/>
              </w:rPr>
              <w:t>二档（</w:t>
            </w:r>
            <w:r>
              <w:rPr>
                <w:rFonts w:hint="eastAsia" w:ascii="仿宋_GB2312" w:hAnsi="仿宋_GB2312" w:eastAsia="仿宋_GB2312" w:cs="仿宋_GB2312"/>
                <w:b/>
                <w:spacing w:val="0"/>
                <w:kern w:val="2"/>
                <w:sz w:val="21"/>
                <w:lang w:val="en-US" w:eastAsia="zh-CN"/>
              </w:rPr>
              <w:t>4</w:t>
            </w:r>
            <w:r>
              <w:rPr>
                <w:rFonts w:hint="eastAsia" w:ascii="仿宋_GB2312" w:hAnsi="仿宋_GB2312" w:eastAsia="仿宋_GB2312" w:cs="仿宋_GB2312"/>
                <w:b/>
                <w:bCs w:val="0"/>
                <w:color w:val="000000"/>
              </w:rPr>
              <w:t>分</w:t>
            </w:r>
            <w:r>
              <w:rPr>
                <w:rFonts w:hint="eastAsia" w:ascii="仿宋_GB2312" w:hAnsi="仿宋_GB2312" w:eastAsia="仿宋_GB2312" w:cs="仿宋_GB2312"/>
                <w:b/>
                <w:spacing w:val="0"/>
                <w:kern w:val="2"/>
                <w:sz w:val="21"/>
              </w:rPr>
              <w:t>）：</w:t>
            </w:r>
            <w:r>
              <w:rPr>
                <w:rFonts w:hint="eastAsia" w:ascii="仿宋_GB2312" w:hAnsi="仿宋_GB2312" w:eastAsia="仿宋_GB2312" w:cs="仿宋_GB2312"/>
                <w:bCs w:val="0"/>
                <w:spacing w:val="0"/>
                <w:kern w:val="2"/>
                <w:sz w:val="21"/>
              </w:rPr>
              <w:t>能根据</w:t>
            </w:r>
            <w:r>
              <w:rPr>
                <w:rFonts w:hint="eastAsia" w:ascii="仿宋_GB2312" w:hAnsi="仿宋_GB2312" w:eastAsia="仿宋_GB2312" w:cs="仿宋_GB2312"/>
                <w:bCs w:val="0"/>
                <w:spacing w:val="0"/>
                <w:kern w:val="2"/>
                <w:sz w:val="21"/>
                <w:lang w:val="en-US" w:eastAsia="zh-CN"/>
              </w:rPr>
              <w:t>本项目</w:t>
            </w:r>
            <w:r>
              <w:rPr>
                <w:rFonts w:hint="eastAsia" w:ascii="仿宋_GB2312" w:hAnsi="仿宋_GB2312" w:eastAsia="仿宋_GB2312" w:cs="仿宋_GB2312"/>
                <w:bCs w:val="0"/>
                <w:spacing w:val="0"/>
                <w:kern w:val="2"/>
                <w:sz w:val="21"/>
              </w:rPr>
              <w:t>不同的场地情况合理安排进度，安装进度较贴合项目需求，工期推进保证具体措施到位，步骤和要点描述较详细可行，有具体的安装进度计划；</w:t>
            </w:r>
          </w:p>
          <w:p w14:paraId="7A8604D0">
            <w:pPr>
              <w:widowControl/>
              <w:spacing w:line="43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rPr>
              <w:t>注：1.该方案内容可以包括：（1）安装进度计划；（2）工期保证措施。</w:t>
            </w:r>
          </w:p>
          <w:p w14:paraId="0E6AF07F">
            <w:pPr>
              <w:widowControl/>
              <w:spacing w:line="430" w:lineRule="exact"/>
              <w:ind w:firstLine="422" w:firstLineChars="200"/>
              <w:rPr>
                <w:rFonts w:hint="eastAsia" w:ascii="仿宋_GB2312" w:hAnsi="仿宋_GB2312" w:eastAsia="仿宋_GB2312" w:cs="仿宋_GB2312"/>
              </w:rPr>
            </w:pPr>
            <w:r>
              <w:rPr>
                <w:rFonts w:hint="eastAsia" w:ascii="仿宋_GB2312" w:hAnsi="仿宋_GB2312" w:eastAsia="仿宋_GB2312" w:cs="仿宋_GB2312"/>
                <w:b/>
                <w:bCs/>
              </w:rPr>
              <w:t>2.未提供方案或提供的内容与本项目无关的得0分。</w:t>
            </w:r>
          </w:p>
        </w:tc>
        <w:tc>
          <w:tcPr>
            <w:tcW w:w="967" w:type="dxa"/>
            <w:vAlign w:val="center"/>
          </w:tcPr>
          <w:p w14:paraId="75E3C287">
            <w:pPr>
              <w:spacing w:line="36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val="en-US" w:eastAsia="zh-CN"/>
              </w:rPr>
              <w:t>8</w:t>
            </w:r>
          </w:p>
        </w:tc>
        <w:tc>
          <w:tcPr>
            <w:tcW w:w="1313" w:type="dxa"/>
            <w:vAlign w:val="center"/>
          </w:tcPr>
          <w:p w14:paraId="4D7C825C">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rPr>
              <w:t>安装进度计划和工期保证</w:t>
            </w:r>
          </w:p>
        </w:tc>
      </w:tr>
      <w:tr w14:paraId="57E5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trPr>
        <w:tc>
          <w:tcPr>
            <w:tcW w:w="849" w:type="dxa"/>
            <w:vMerge w:val="restart"/>
            <w:vAlign w:val="center"/>
          </w:tcPr>
          <w:p w14:paraId="0B6F5EA9">
            <w:pPr>
              <w:spacing w:line="360" w:lineRule="exact"/>
              <w:jc w:val="center"/>
              <w:rPr>
                <w:rFonts w:hint="eastAsia" w:ascii="仿宋_GB2312" w:hAnsi="仿宋_GB2312" w:eastAsia="仿宋_GB2312" w:cs="仿宋_GB2312"/>
              </w:rPr>
            </w:pPr>
            <w:r>
              <w:rPr>
                <w:rFonts w:hint="eastAsia" w:ascii="仿宋_GB2312" w:hAnsi="仿宋_GB2312" w:eastAsia="仿宋_GB2312" w:cs="仿宋_GB2312"/>
                <w:b/>
                <w:bCs/>
              </w:rPr>
              <w:t>售后服务方案分</w:t>
            </w:r>
          </w:p>
        </w:tc>
        <w:tc>
          <w:tcPr>
            <w:tcW w:w="1090" w:type="dxa"/>
            <w:vAlign w:val="center"/>
          </w:tcPr>
          <w:p w14:paraId="61A1A4E3">
            <w:pPr>
              <w:widowControl/>
              <w:spacing w:line="360" w:lineRule="exact"/>
              <w:jc w:val="center"/>
              <w:rPr>
                <w:rFonts w:hint="eastAsia" w:ascii="仿宋_GB2312" w:hAnsi="仿宋_GB2312" w:eastAsia="仿宋_GB2312" w:cs="仿宋_GB2312"/>
              </w:rPr>
            </w:pPr>
            <w:r>
              <w:rPr>
                <w:rFonts w:hint="eastAsia" w:ascii="仿宋_GB2312" w:hAnsi="仿宋_GB2312" w:eastAsia="仿宋_GB2312" w:cs="仿宋_GB2312"/>
                <w:b/>
                <w:bCs/>
                <w:lang w:val="en-US" w:eastAsia="zh-CN"/>
              </w:rPr>
              <w:t>服务保障体系方案</w:t>
            </w:r>
          </w:p>
        </w:tc>
        <w:tc>
          <w:tcPr>
            <w:tcW w:w="5859" w:type="dxa"/>
            <w:vAlign w:val="center"/>
          </w:tcPr>
          <w:p w14:paraId="30F0EF72">
            <w:pPr>
              <w:pStyle w:val="26"/>
              <w:spacing w:line="400" w:lineRule="exact"/>
              <w:ind w:firstLine="422" w:firstLineChars="200"/>
              <w:rPr>
                <w:rFonts w:hint="eastAsia" w:ascii="仿宋_GB2312" w:hAnsi="仿宋_GB2312" w:eastAsia="仿宋_GB2312" w:cs="仿宋_GB2312"/>
                <w:kern w:val="2"/>
                <w:sz w:val="21"/>
                <w:szCs w:val="24"/>
                <w:lang w:val="en-US" w:eastAsia="zh-CN" w:bidi="ar-SA"/>
              </w:rPr>
            </w:pPr>
            <w:r>
              <w:rPr>
                <w:rFonts w:hint="eastAsia" w:ascii="仿宋_GB2312" w:hAnsi="仿宋_GB2312" w:eastAsia="仿宋_GB2312" w:cs="仿宋_GB2312"/>
                <w:b/>
                <w:bCs/>
                <w:kern w:val="2"/>
                <w:sz w:val="21"/>
                <w:szCs w:val="24"/>
                <w:lang w:val="en-US" w:eastAsia="zh-CN" w:bidi="ar-SA"/>
              </w:rPr>
              <w:t>一档（10分）：</w:t>
            </w:r>
            <w:r>
              <w:rPr>
                <w:rFonts w:hint="eastAsia" w:ascii="仿宋_GB2312" w:hAnsi="仿宋_GB2312" w:eastAsia="仿宋_GB2312" w:cs="仿宋_GB2312"/>
                <w:kern w:val="2"/>
                <w:sz w:val="21"/>
                <w:szCs w:val="24"/>
                <w:lang w:val="en-US" w:eastAsia="zh-CN" w:bidi="ar-SA"/>
              </w:rPr>
              <w:t>在满足二档的基础上，项目服务保障体系方案较详细，能提供较详细的管理体系、服务网络、技术体系、培训体系、知识库等方案。提供结构清晰、科学合理服务流程方案，方案包含服务受理、处理、投诉和内部监督等服务流程说明，有完整清晰、针对性和可操作性强的服务流程图及相关流程说明材料及过往流程修订过程记录材料，佐证流程具备可操作性，服务流程能贴合实际场景，服务流程方案完全满足采购要求。</w:t>
            </w:r>
          </w:p>
          <w:p w14:paraId="353568EE">
            <w:pPr>
              <w:pStyle w:val="26"/>
              <w:spacing w:line="400" w:lineRule="exact"/>
              <w:ind w:firstLine="422" w:firstLineChars="200"/>
              <w:rPr>
                <w:rFonts w:hint="eastAsia" w:ascii="仿宋_GB2312" w:hAnsi="仿宋_GB2312" w:eastAsia="仿宋_GB2312" w:cs="仿宋_GB2312"/>
                <w:kern w:val="2"/>
                <w:sz w:val="21"/>
                <w:szCs w:val="24"/>
                <w:lang w:val="en-US" w:eastAsia="zh-CN" w:bidi="ar-SA"/>
              </w:rPr>
            </w:pPr>
            <w:r>
              <w:rPr>
                <w:rFonts w:hint="eastAsia" w:ascii="仿宋_GB2312" w:hAnsi="仿宋_GB2312" w:eastAsia="仿宋_GB2312" w:cs="仿宋_GB2312"/>
                <w:b/>
                <w:bCs/>
                <w:kern w:val="2"/>
                <w:sz w:val="21"/>
                <w:szCs w:val="24"/>
                <w:lang w:val="en-US" w:eastAsia="zh-CN" w:bidi="ar-SA"/>
              </w:rPr>
              <w:t>二档（5分）</w:t>
            </w:r>
            <w:r>
              <w:rPr>
                <w:rFonts w:hint="eastAsia" w:ascii="仿宋_GB2312" w:hAnsi="仿宋_GB2312" w:eastAsia="仿宋_GB2312" w:cs="仿宋_GB2312"/>
                <w:kern w:val="2"/>
                <w:sz w:val="21"/>
                <w:szCs w:val="24"/>
                <w:lang w:val="en-US" w:eastAsia="zh-CN" w:bidi="ar-SA"/>
              </w:rPr>
              <w:t>：服务保障体系方案满足采购需求，服务保障措施基本可行，能提供可行的管理体系、服务网络、技术体系、培训体系、知识库等方案。能提供可行的服务保障流程。投标人提供的本项目服务保障体系具备前后有效衔接能力。</w:t>
            </w:r>
          </w:p>
          <w:p w14:paraId="783A19DA">
            <w:pPr>
              <w:pStyle w:val="844"/>
              <w:numPr>
                <w:ilvl w:val="0"/>
                <w:numId w:val="0"/>
              </w:numPr>
              <w:spacing w:line="360" w:lineRule="exact"/>
              <w:ind w:firstLine="422" w:firstLineChars="200"/>
              <w:rPr>
                <w:rFonts w:hint="eastAsia" w:ascii="仿宋_GB2312" w:hAnsi="仿宋_GB2312" w:eastAsia="仿宋_GB2312" w:cs="仿宋_GB2312"/>
                <w:b/>
                <w:bCs/>
                <w:kern w:val="2"/>
                <w:sz w:val="21"/>
                <w:szCs w:val="24"/>
                <w:lang w:val="en-US" w:eastAsia="zh-CN" w:bidi="ar-SA"/>
              </w:rPr>
            </w:pPr>
            <w:r>
              <w:rPr>
                <w:rFonts w:hint="eastAsia" w:ascii="仿宋_GB2312" w:hAnsi="仿宋_GB2312" w:eastAsia="仿宋_GB2312" w:cs="仿宋_GB2312"/>
                <w:b/>
                <w:bCs/>
                <w:kern w:val="2"/>
                <w:sz w:val="21"/>
                <w:szCs w:val="24"/>
                <w:lang w:val="en-US" w:eastAsia="zh-CN" w:bidi="ar-SA"/>
              </w:rPr>
              <w:t>注：1.该方案内容可以包括：（1）服务保障</w:t>
            </w:r>
            <w:r>
              <w:rPr>
                <w:rFonts w:hint="eastAsia" w:ascii="仿宋_GB2312" w:hAnsi="仿宋_GB2312" w:eastAsia="仿宋_GB2312" w:cs="仿宋_GB2312"/>
                <w:b/>
                <w:bCs/>
                <w:lang w:val="en-US" w:eastAsia="zh-CN"/>
              </w:rPr>
              <w:t>体系</w:t>
            </w:r>
            <w:r>
              <w:rPr>
                <w:rFonts w:hint="eastAsia" w:ascii="仿宋_GB2312" w:hAnsi="仿宋_GB2312" w:eastAsia="仿宋_GB2312" w:cs="仿宋_GB2312"/>
                <w:b/>
                <w:bCs/>
                <w:kern w:val="2"/>
                <w:sz w:val="21"/>
                <w:szCs w:val="24"/>
                <w:lang w:val="en-US" w:eastAsia="zh-CN" w:bidi="ar-SA"/>
              </w:rPr>
              <w:t>；（2）服务流程。</w:t>
            </w:r>
          </w:p>
          <w:p w14:paraId="59632F2B">
            <w:pPr>
              <w:pStyle w:val="26"/>
              <w:spacing w:line="400" w:lineRule="exact"/>
              <w:ind w:firstLine="422" w:firstLineChars="200"/>
              <w:rPr>
                <w:rFonts w:hint="eastAsia" w:ascii="仿宋_GB2312" w:hAnsi="仿宋_GB2312" w:eastAsia="仿宋_GB2312" w:cs="仿宋_GB2312"/>
                <w:szCs w:val="24"/>
              </w:rPr>
            </w:pPr>
            <w:r>
              <w:rPr>
                <w:rFonts w:hint="eastAsia" w:ascii="仿宋_GB2312" w:hAnsi="仿宋_GB2312" w:eastAsia="仿宋_GB2312" w:cs="仿宋_GB2312"/>
                <w:b/>
                <w:bCs/>
                <w:kern w:val="2"/>
                <w:sz w:val="21"/>
                <w:szCs w:val="24"/>
                <w:lang w:val="en-US" w:eastAsia="zh-CN" w:bidi="ar-SA"/>
              </w:rPr>
              <w:t>2：投标文件中未提供本项内容不得分。</w:t>
            </w:r>
          </w:p>
        </w:tc>
        <w:tc>
          <w:tcPr>
            <w:tcW w:w="967" w:type="dxa"/>
            <w:vAlign w:val="center"/>
          </w:tcPr>
          <w:p w14:paraId="54EC9F7B">
            <w:pPr>
              <w:spacing w:line="360" w:lineRule="exact"/>
              <w:jc w:val="center"/>
              <w:rPr>
                <w:rFonts w:hint="default"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10</w:t>
            </w:r>
          </w:p>
        </w:tc>
        <w:tc>
          <w:tcPr>
            <w:tcW w:w="1313" w:type="dxa"/>
            <w:vAlign w:val="center"/>
          </w:tcPr>
          <w:p w14:paraId="53D64F70">
            <w:pPr>
              <w:spacing w:line="360" w:lineRule="exact"/>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服务保障</w:t>
            </w:r>
          </w:p>
          <w:p w14:paraId="0AC59205">
            <w:pPr>
              <w:spacing w:line="360" w:lineRule="exact"/>
              <w:jc w:val="center"/>
              <w:rPr>
                <w:rFonts w:hint="eastAsia" w:ascii="仿宋_GB2312" w:hAnsi="仿宋_GB2312" w:eastAsia="仿宋_GB2312" w:cs="仿宋_GB2312"/>
              </w:rPr>
            </w:pPr>
            <w:r>
              <w:rPr>
                <w:rFonts w:hint="eastAsia" w:ascii="仿宋_GB2312" w:hAnsi="仿宋_GB2312" w:eastAsia="仿宋_GB2312" w:cs="仿宋_GB2312"/>
                <w:lang w:val="en-US" w:eastAsia="zh-CN"/>
              </w:rPr>
              <w:t>体系</w:t>
            </w:r>
            <w:r>
              <w:rPr>
                <w:rFonts w:hint="eastAsia" w:ascii="仿宋_GB2312" w:hAnsi="仿宋_GB2312" w:eastAsia="仿宋_GB2312" w:cs="仿宋_GB2312"/>
              </w:rPr>
              <w:t>方案</w:t>
            </w:r>
          </w:p>
        </w:tc>
      </w:tr>
      <w:tr w14:paraId="3392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Merge w:val="continue"/>
            <w:vAlign w:val="center"/>
          </w:tcPr>
          <w:p w14:paraId="6ED57600">
            <w:pPr>
              <w:spacing w:line="360" w:lineRule="exact"/>
              <w:jc w:val="center"/>
              <w:rPr>
                <w:rFonts w:hint="eastAsia" w:ascii="仿宋_GB2312" w:hAnsi="仿宋_GB2312" w:eastAsia="仿宋_GB2312" w:cs="仿宋_GB2312"/>
              </w:rPr>
            </w:pPr>
          </w:p>
        </w:tc>
        <w:tc>
          <w:tcPr>
            <w:tcW w:w="1090" w:type="dxa"/>
            <w:vAlign w:val="center"/>
          </w:tcPr>
          <w:p w14:paraId="18076933">
            <w:pPr>
              <w:widowControl/>
              <w:spacing w:line="360" w:lineRule="exact"/>
              <w:jc w:val="center"/>
              <w:rPr>
                <w:rFonts w:hint="eastAsia" w:ascii="仿宋_GB2312" w:hAnsi="仿宋_GB2312" w:eastAsia="仿宋_GB2312" w:cs="仿宋_GB2312"/>
              </w:rPr>
            </w:pPr>
            <w:r>
              <w:rPr>
                <w:rFonts w:hint="eastAsia" w:ascii="仿宋_GB2312" w:hAnsi="仿宋_GB2312" w:eastAsia="仿宋_GB2312" w:cs="仿宋_GB2312"/>
                <w:b/>
                <w:bCs/>
              </w:rPr>
              <w:t>售后服务方案</w:t>
            </w:r>
          </w:p>
        </w:tc>
        <w:tc>
          <w:tcPr>
            <w:tcW w:w="5859" w:type="dxa"/>
            <w:vAlign w:val="center"/>
          </w:tcPr>
          <w:p w14:paraId="03DEC326">
            <w:pPr>
              <w:pStyle w:val="345"/>
              <w:spacing w:line="360" w:lineRule="exact"/>
              <w:ind w:firstLine="422" w:firstLineChars="200"/>
              <w:rPr>
                <w:rFonts w:hint="default" w:ascii="仿宋_GB2312" w:hAnsi="仿宋_GB2312" w:eastAsia="仿宋_GB2312" w:cs="仿宋_GB2312"/>
                <w:szCs w:val="24"/>
                <w:lang w:val="en-US" w:eastAsia="zh-CN"/>
              </w:rPr>
            </w:pPr>
            <w:r>
              <w:rPr>
                <w:rFonts w:hint="eastAsia" w:ascii="仿宋_GB2312" w:hAnsi="仿宋_GB2312" w:eastAsia="仿宋_GB2312" w:cs="仿宋_GB2312"/>
                <w:b/>
                <w:bCs/>
                <w:szCs w:val="24"/>
              </w:rPr>
              <w:t>一档（12分）：</w:t>
            </w:r>
            <w:r>
              <w:rPr>
                <w:rFonts w:hint="eastAsia" w:ascii="仿宋_GB2312" w:hAnsi="仿宋_GB2312" w:eastAsia="仿宋_GB2312" w:cs="仿宋_GB2312"/>
                <w:szCs w:val="24"/>
              </w:rPr>
              <w:t>售后服务方案及承诺详细、全面，各项内容编制思路合理、完整周全，安排有专职售后服务人员且职责明确，故障出现解决方案、免费保修期外维修方案详细全面、可操作性强，有质保期内的免费保修等条款，有完善的定期回访计划，且投标人或投标人所投的投标产品厂商具有充足的售后资源及规范的管理制度</w:t>
            </w:r>
            <w:r>
              <w:rPr>
                <w:rFonts w:hint="eastAsia" w:ascii="仿宋_GB2312" w:hAnsi="仿宋_GB2312" w:eastAsia="仿宋_GB2312" w:cs="仿宋_GB2312"/>
                <w:szCs w:val="24"/>
                <w:lang w:val="en-US" w:eastAsia="zh-CN"/>
              </w:rPr>
              <w:t>。</w:t>
            </w:r>
          </w:p>
          <w:p w14:paraId="5BFF92FF">
            <w:pPr>
              <w:pStyle w:val="345"/>
              <w:spacing w:line="360" w:lineRule="exact"/>
              <w:ind w:firstLine="422" w:firstLineChars="200"/>
              <w:rPr>
                <w:rFonts w:hint="eastAsia" w:ascii="仿宋_GB2312" w:hAnsi="仿宋_GB2312" w:eastAsia="仿宋_GB2312" w:cs="仿宋_GB2312"/>
                <w:szCs w:val="24"/>
              </w:rPr>
            </w:pPr>
            <w:r>
              <w:rPr>
                <w:rFonts w:hint="eastAsia" w:ascii="仿宋_GB2312" w:hAnsi="仿宋_GB2312" w:eastAsia="仿宋_GB2312" w:cs="仿宋_GB2312"/>
                <w:b/>
                <w:bCs/>
              </w:rPr>
              <w:t>二档（8分）：</w:t>
            </w:r>
            <w:r>
              <w:rPr>
                <w:rFonts w:hint="eastAsia" w:ascii="仿宋_GB2312" w:hAnsi="仿宋_GB2312" w:eastAsia="仿宋_GB2312" w:cs="仿宋_GB2312"/>
              </w:rPr>
              <w:t>售后服务</w:t>
            </w:r>
            <w:r>
              <w:rPr>
                <w:rFonts w:hint="eastAsia" w:ascii="仿宋_GB2312" w:hAnsi="仿宋_GB2312" w:eastAsia="仿宋_GB2312" w:cs="仿宋_GB2312"/>
                <w:szCs w:val="24"/>
              </w:rPr>
              <w:t>方案能较好满足采购</w:t>
            </w:r>
            <w:r>
              <w:rPr>
                <w:rFonts w:hint="eastAsia" w:ascii="仿宋_GB2312" w:hAnsi="仿宋_GB2312" w:eastAsia="仿宋_GB2312" w:cs="仿宋_GB2312"/>
              </w:rPr>
              <w:t>需求，符合实际，有一定的</w:t>
            </w:r>
            <w:r>
              <w:rPr>
                <w:rFonts w:hint="eastAsia" w:ascii="仿宋_GB2312" w:hAnsi="仿宋_GB2312" w:eastAsia="仿宋_GB2312" w:cs="仿宋_GB2312"/>
                <w:szCs w:val="24"/>
              </w:rPr>
              <w:t>针对性、可行性；售后服务有承诺，并有定期回访制度，有主要零配件储备供应清单，常用的、容易损坏的备品备件及易损件配备的齐全及价格合理，保障响应措施较有力，服务经验较丰富。</w:t>
            </w:r>
          </w:p>
          <w:p w14:paraId="1B84344D">
            <w:pPr>
              <w:pStyle w:val="345"/>
              <w:spacing w:line="360" w:lineRule="exact"/>
              <w:ind w:firstLine="422" w:firstLineChars="200"/>
              <w:rPr>
                <w:rFonts w:hint="eastAsia" w:ascii="仿宋_GB2312" w:hAnsi="仿宋_GB2312" w:eastAsia="仿宋_GB2312" w:cs="仿宋_GB2312"/>
                <w:szCs w:val="24"/>
              </w:rPr>
            </w:pPr>
            <w:r>
              <w:rPr>
                <w:rFonts w:hint="eastAsia" w:ascii="仿宋_GB2312" w:hAnsi="仿宋_GB2312" w:eastAsia="仿宋_GB2312" w:cs="仿宋_GB2312"/>
                <w:b/>
                <w:bCs/>
                <w:szCs w:val="24"/>
              </w:rPr>
              <w:t>三档（4分）：</w:t>
            </w:r>
            <w:r>
              <w:rPr>
                <w:rFonts w:hint="eastAsia" w:ascii="仿宋_GB2312" w:hAnsi="仿宋_GB2312" w:eastAsia="仿宋_GB2312" w:cs="仿宋_GB2312"/>
              </w:rPr>
              <w:t>售后服务</w:t>
            </w:r>
            <w:r>
              <w:rPr>
                <w:rFonts w:hint="eastAsia" w:ascii="仿宋_GB2312" w:hAnsi="仿宋_GB2312" w:eastAsia="仿宋_GB2312" w:cs="仿宋_GB2312"/>
                <w:szCs w:val="24"/>
              </w:rPr>
              <w:t>方案比较细致、合理、可行，保障响应措施较有力，相关售后服务经验较丰富，提供的实施阶段及后期配合服务措施较为合理。</w:t>
            </w:r>
          </w:p>
          <w:p w14:paraId="607D1570">
            <w:pPr>
              <w:widowControl/>
              <w:spacing w:line="36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rPr>
              <w:t>注：1.该方案内容可以包括：（1）定期回访维护方案；（2）售后服务技术支持（包括售后服务机构、技术人员等）；（3）维修应急预案；（4）零配件储备供应；（5）保修期外维修方案。</w:t>
            </w:r>
          </w:p>
          <w:p w14:paraId="005786F7">
            <w:pPr>
              <w:widowControl/>
              <w:spacing w:line="360" w:lineRule="exact"/>
              <w:ind w:firstLine="422" w:firstLineChars="200"/>
              <w:rPr>
                <w:rFonts w:hint="eastAsia" w:ascii="仿宋_GB2312" w:hAnsi="仿宋_GB2312" w:eastAsia="仿宋_GB2312" w:cs="仿宋_GB2312"/>
              </w:rPr>
            </w:pPr>
            <w:r>
              <w:rPr>
                <w:rFonts w:hint="eastAsia" w:ascii="仿宋_GB2312" w:hAnsi="仿宋_GB2312" w:eastAsia="仿宋_GB2312" w:cs="仿宋_GB2312"/>
                <w:b/>
                <w:bCs/>
              </w:rPr>
              <w:t>2.未提供方案或提供的内容与本项目无关的得0分。</w:t>
            </w:r>
          </w:p>
        </w:tc>
        <w:tc>
          <w:tcPr>
            <w:tcW w:w="967" w:type="dxa"/>
            <w:vAlign w:val="center"/>
          </w:tcPr>
          <w:p w14:paraId="7E0C4E65">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12</w:t>
            </w:r>
          </w:p>
        </w:tc>
        <w:tc>
          <w:tcPr>
            <w:tcW w:w="1313" w:type="dxa"/>
            <w:vAlign w:val="center"/>
          </w:tcPr>
          <w:p w14:paraId="3CA28B39">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rPr>
              <w:t>售后服务方案</w:t>
            </w:r>
          </w:p>
        </w:tc>
      </w:tr>
      <w:tr w14:paraId="5EF1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98" w:type="dxa"/>
            <w:gridSpan w:val="3"/>
            <w:vAlign w:val="center"/>
          </w:tcPr>
          <w:p w14:paraId="31BE81D0">
            <w:pPr>
              <w:pStyle w:val="343"/>
              <w:spacing w:line="400" w:lineRule="exact"/>
              <w:ind w:firstLine="422" w:firstLineChars="200"/>
              <w:jc w:val="center"/>
              <w:rPr>
                <w:rFonts w:hint="eastAsia" w:ascii="仿宋_GB2312" w:hAnsi="仿宋_GB2312" w:eastAsia="仿宋_GB2312" w:cs="仿宋_GB2312"/>
                <w:b/>
                <w:bCs/>
                <w:szCs w:val="24"/>
              </w:rPr>
            </w:pPr>
            <w:r>
              <w:rPr>
                <w:rFonts w:hint="eastAsia" w:ascii="仿宋_GB2312" w:hAnsi="仿宋_GB2312" w:eastAsia="仿宋_GB2312" w:cs="仿宋_GB2312"/>
                <w:b/>
                <w:bCs/>
                <w:szCs w:val="24"/>
              </w:rPr>
              <w:t>主观分总分</w:t>
            </w:r>
          </w:p>
        </w:tc>
        <w:tc>
          <w:tcPr>
            <w:tcW w:w="967" w:type="dxa"/>
            <w:vAlign w:val="center"/>
          </w:tcPr>
          <w:p w14:paraId="39562969">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42</w:t>
            </w:r>
          </w:p>
        </w:tc>
        <w:tc>
          <w:tcPr>
            <w:tcW w:w="1313" w:type="dxa"/>
            <w:vAlign w:val="center"/>
          </w:tcPr>
          <w:p w14:paraId="2AFF1E6D">
            <w:pPr>
              <w:spacing w:line="360" w:lineRule="exact"/>
              <w:jc w:val="center"/>
              <w:rPr>
                <w:rFonts w:hint="eastAsia" w:ascii="仿宋_GB2312" w:hAnsi="仿宋_GB2312" w:eastAsia="仿宋_GB2312" w:cs="仿宋_GB2312"/>
              </w:rPr>
            </w:pPr>
          </w:p>
        </w:tc>
      </w:tr>
    </w:tbl>
    <w:p w14:paraId="684FB263"/>
    <w:p w14:paraId="1131968C">
      <w:pPr>
        <w:spacing w:line="390" w:lineRule="exact"/>
        <w:ind w:right="-168" w:rightChars="-80" w:firstLine="236" w:firstLineChars="98"/>
        <w:rPr>
          <w:rFonts w:ascii="仿宋_GB2312" w:eastAsia="仿宋_GB2312"/>
          <w:b/>
          <w:sz w:val="24"/>
        </w:rPr>
      </w:pPr>
      <w:r>
        <w:rPr>
          <w:rFonts w:hint="eastAsia" w:ascii="仿宋_GB2312" w:eastAsia="仿宋_GB2312"/>
          <w:b/>
          <w:sz w:val="24"/>
        </w:rPr>
        <w:t>（三）总得分=客观分+主观分</w:t>
      </w:r>
    </w:p>
    <w:p w14:paraId="56DAD844">
      <w:pPr>
        <w:adjustRightInd w:val="0"/>
        <w:spacing w:line="400" w:lineRule="exact"/>
        <w:ind w:firstLine="482" w:firstLineChars="200"/>
        <w:jc w:val="left"/>
        <w:textAlignment w:val="baseline"/>
        <w:rPr>
          <w:rFonts w:hint="eastAsia" w:ascii="仿宋_GB2312" w:hAnsi="宋体" w:eastAsia="仿宋_GB2312"/>
          <w:b/>
          <w:kern w:val="0"/>
          <w:sz w:val="24"/>
        </w:rPr>
      </w:pPr>
      <w:bookmarkStart w:id="83" w:name="gxebd_pack_1_EvalFactorScoreEnd"/>
      <w:bookmarkEnd w:id="83"/>
      <w:r>
        <w:rPr>
          <w:rFonts w:hint="eastAsia" w:ascii="仿宋_GB2312" w:hAnsi="宋体" w:eastAsia="仿宋_GB2312"/>
          <w:b/>
          <w:kern w:val="0"/>
          <w:sz w:val="24"/>
        </w:rPr>
        <w:t>三、中标标准及中标候选人推荐原则</w:t>
      </w:r>
    </w:p>
    <w:p w14:paraId="45F19F14">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w:t>
      </w:r>
      <w:bookmarkStart w:id="84" w:name="_Hlk93676949"/>
      <w:r>
        <w:rPr>
          <w:rFonts w:hint="eastAsia" w:ascii="仿宋_GB2312" w:hAnsi="宋体" w:eastAsia="仿宋_GB2312"/>
          <w:b/>
          <w:kern w:val="0"/>
          <w:sz w:val="24"/>
        </w:rPr>
        <w:t>排名第一的中标候选人放弃中标、因不可抗力提出不能履行合同，</w:t>
      </w:r>
      <w:bookmarkEnd w:id="84"/>
      <w:r>
        <w:rPr>
          <w:rFonts w:hint="eastAsia" w:ascii="仿宋_GB2312" w:hAnsi="宋体" w:eastAsia="仿宋_GB2312"/>
          <w:b/>
          <w:kern w:val="0"/>
          <w:sz w:val="24"/>
        </w:rPr>
        <w:t>采购人或采购代理机构应将该情况报政府采购监督管理部门，从合格的中标候选人中另行确定中标人或重新开展政府采购活动。</w:t>
      </w:r>
    </w:p>
    <w:p w14:paraId="5936FE87">
      <w:pPr>
        <w:adjustRightInd w:val="0"/>
        <w:spacing w:line="400" w:lineRule="exact"/>
        <w:ind w:firstLine="482" w:firstLineChars="200"/>
        <w:jc w:val="left"/>
        <w:textAlignment w:val="baseline"/>
        <w:rPr>
          <w:rFonts w:hint="eastAsia" w:ascii="仿宋_GB2312" w:hAnsi="宋体" w:eastAsia="仿宋_GB2312"/>
          <w:b/>
          <w:bCs/>
          <w:sz w:val="24"/>
        </w:r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14:paraId="04B947A1">
      <w:pPr>
        <w:adjustRightInd w:val="0"/>
        <w:spacing w:line="400" w:lineRule="exact"/>
        <w:ind w:firstLine="482" w:firstLineChars="200"/>
        <w:jc w:val="left"/>
        <w:textAlignment w:val="baseline"/>
        <w:rPr>
          <w:rFonts w:hint="eastAsia" w:ascii="仿宋_GB2312" w:hAnsi="宋体" w:eastAsia="仿宋_GB2312"/>
          <w:b/>
          <w:bCs/>
          <w:sz w:val="24"/>
        </w:rPr>
      </w:pPr>
    </w:p>
    <w:p w14:paraId="7299CE34">
      <w:pPr>
        <w:widowControl/>
        <w:jc w:val="left"/>
        <w:rPr>
          <w:rFonts w:hint="eastAsia" w:ascii="仿宋_GB2312" w:hAnsi="宋体" w:eastAsia="仿宋_GB2312"/>
          <w:b/>
          <w:bCs/>
          <w:sz w:val="24"/>
        </w:rPr>
      </w:pPr>
      <w:r>
        <w:rPr>
          <w:rFonts w:hint="eastAsia" w:ascii="仿宋_GB2312" w:hAnsi="宋体" w:eastAsia="仿宋_GB2312"/>
          <w:b/>
          <w:bCs/>
          <w:sz w:val="24"/>
        </w:rPr>
        <w:br w:type="page"/>
      </w:r>
    </w:p>
    <w:p w14:paraId="0C12EC00">
      <w:pPr>
        <w:spacing w:before="342" w:line="400" w:lineRule="exact"/>
        <w:rPr>
          <w:rFonts w:hint="eastAsia" w:ascii="仿宋_GB2312" w:hAnsi="仿宋_GB2312" w:eastAsia="仿宋_GB2312" w:cs="仿宋_GB2312"/>
          <w:spacing w:val="-2"/>
          <w:sz w:val="28"/>
          <w:szCs w:val="28"/>
        </w:rPr>
      </w:pPr>
      <w:r>
        <w:rPr>
          <w:rFonts w:hint="eastAsia" w:ascii="仿宋_GB2312" w:hAnsi="仿宋_GB2312" w:eastAsia="仿宋_GB2312" w:cs="仿宋_GB2312"/>
          <w:spacing w:val="-2"/>
          <w:sz w:val="28"/>
          <w:szCs w:val="28"/>
        </w:rPr>
        <w:t>附件一：</w:t>
      </w:r>
    </w:p>
    <w:p w14:paraId="1530BFDE">
      <w:pPr>
        <w:spacing w:before="342" w:line="175" w:lineRule="auto"/>
        <w:jc w:val="center"/>
        <w:rPr>
          <w:rFonts w:hint="eastAsia" w:ascii="微软雅黑" w:hAnsi="微软雅黑" w:eastAsia="微软雅黑" w:cs="微软雅黑"/>
          <w:sz w:val="40"/>
          <w:szCs w:val="40"/>
        </w:rPr>
      </w:pPr>
      <w:r>
        <w:rPr>
          <w:rFonts w:ascii="微软雅黑" w:hAnsi="微软雅黑" w:eastAsia="微软雅黑" w:cs="微软雅黑"/>
          <w:spacing w:val="-2"/>
          <w:sz w:val="40"/>
          <w:szCs w:val="40"/>
        </w:rPr>
        <w:t>节能产品政府采购品目清单</w:t>
      </w:r>
    </w:p>
    <w:p w14:paraId="189FDD34">
      <w:pPr>
        <w:spacing w:line="151" w:lineRule="exact"/>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4444A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82" w:hRule="atLeast"/>
          <w:jc w:val="center"/>
        </w:trPr>
        <w:tc>
          <w:tcPr>
            <w:tcW w:w="632" w:type="dxa"/>
          </w:tcPr>
          <w:p w14:paraId="61B7396A">
            <w:pPr>
              <w:pStyle w:val="234"/>
              <w:spacing w:before="129" w:line="249" w:lineRule="auto"/>
              <w:ind w:left="72" w:right="66" w:firstLine="18"/>
              <w:rPr>
                <w:rFonts w:hint="eastAsia"/>
                <w:sz w:val="22"/>
                <w:szCs w:val="22"/>
              </w:rPr>
            </w:pPr>
            <w:r>
              <w:rPr>
                <w:b/>
                <w:bCs/>
                <w:spacing w:val="-15"/>
                <w:sz w:val="22"/>
                <w:szCs w:val="22"/>
              </w:rPr>
              <w:t>品目</w:t>
            </w:r>
            <w:r>
              <w:rPr>
                <w:sz w:val="22"/>
                <w:szCs w:val="22"/>
              </w:rPr>
              <w:t xml:space="preserve"> </w:t>
            </w:r>
            <w:r>
              <w:rPr>
                <w:b/>
                <w:bCs/>
                <w:spacing w:val="-6"/>
                <w:sz w:val="22"/>
                <w:szCs w:val="22"/>
              </w:rPr>
              <w:t>序号</w:t>
            </w:r>
          </w:p>
        </w:tc>
        <w:tc>
          <w:tcPr>
            <w:tcW w:w="5335" w:type="dxa"/>
            <w:gridSpan w:val="3"/>
          </w:tcPr>
          <w:p w14:paraId="2B8ACBCD">
            <w:pPr>
              <w:pStyle w:val="234"/>
              <w:spacing w:before="285" w:line="223" w:lineRule="auto"/>
              <w:ind w:left="2226"/>
              <w:rPr>
                <w:rFonts w:hint="eastAsia"/>
                <w:sz w:val="22"/>
                <w:szCs w:val="22"/>
              </w:rPr>
            </w:pPr>
            <w:r>
              <w:rPr>
                <w:b/>
                <w:bCs/>
                <w:spacing w:val="-5"/>
                <w:sz w:val="22"/>
                <w:szCs w:val="22"/>
              </w:rPr>
              <w:t>名称</w:t>
            </w:r>
          </w:p>
        </w:tc>
        <w:tc>
          <w:tcPr>
            <w:tcW w:w="3247" w:type="dxa"/>
          </w:tcPr>
          <w:p w14:paraId="39A28EF7">
            <w:pPr>
              <w:pStyle w:val="234"/>
              <w:spacing w:before="285" w:line="220" w:lineRule="auto"/>
              <w:ind w:left="939"/>
              <w:rPr>
                <w:rFonts w:hint="eastAsia"/>
                <w:sz w:val="22"/>
                <w:szCs w:val="22"/>
              </w:rPr>
            </w:pPr>
            <w:r>
              <w:rPr>
                <w:b/>
                <w:bCs/>
                <w:spacing w:val="-4"/>
                <w:sz w:val="22"/>
                <w:szCs w:val="22"/>
              </w:rPr>
              <w:t>依据的标准</w:t>
            </w:r>
          </w:p>
        </w:tc>
      </w:tr>
      <w:tr w14:paraId="38B44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jc w:val="center"/>
        </w:trPr>
        <w:tc>
          <w:tcPr>
            <w:tcW w:w="632" w:type="dxa"/>
            <w:vMerge w:val="restart"/>
            <w:tcBorders>
              <w:bottom w:val="nil"/>
            </w:tcBorders>
          </w:tcPr>
          <w:p w14:paraId="109DE3B6">
            <w:pPr>
              <w:spacing w:line="254" w:lineRule="auto"/>
              <w:rPr>
                <w:rFonts w:ascii="Arial"/>
              </w:rPr>
            </w:pPr>
          </w:p>
          <w:p w14:paraId="08E3433B">
            <w:pPr>
              <w:spacing w:line="254" w:lineRule="auto"/>
              <w:rPr>
                <w:rFonts w:ascii="Arial"/>
              </w:rPr>
            </w:pPr>
          </w:p>
          <w:p w14:paraId="791977E9">
            <w:pPr>
              <w:spacing w:line="254" w:lineRule="auto"/>
              <w:rPr>
                <w:rFonts w:ascii="Arial"/>
              </w:rPr>
            </w:pPr>
          </w:p>
          <w:p w14:paraId="42660FAB">
            <w:pPr>
              <w:spacing w:line="255" w:lineRule="auto"/>
              <w:rPr>
                <w:rFonts w:ascii="Arial"/>
              </w:rPr>
            </w:pPr>
          </w:p>
          <w:p w14:paraId="2C74B93E">
            <w:pPr>
              <w:pStyle w:val="234"/>
              <w:spacing w:before="62" w:line="190" w:lineRule="auto"/>
              <w:ind w:left="257"/>
              <w:rPr>
                <w:rFonts w:hint="eastAsia"/>
              </w:rPr>
            </w:pPr>
            <w:r>
              <w:t>1</w:t>
            </w:r>
          </w:p>
        </w:tc>
        <w:tc>
          <w:tcPr>
            <w:tcW w:w="1275" w:type="dxa"/>
            <w:vMerge w:val="restart"/>
            <w:tcBorders>
              <w:bottom w:val="nil"/>
            </w:tcBorders>
          </w:tcPr>
          <w:p w14:paraId="071674C8">
            <w:pPr>
              <w:spacing w:line="277" w:lineRule="auto"/>
              <w:rPr>
                <w:rFonts w:ascii="Arial"/>
              </w:rPr>
            </w:pPr>
          </w:p>
          <w:p w14:paraId="596AA9F5">
            <w:pPr>
              <w:spacing w:line="277" w:lineRule="auto"/>
              <w:rPr>
                <w:rFonts w:ascii="Arial"/>
              </w:rPr>
            </w:pPr>
          </w:p>
          <w:p w14:paraId="5DEC8847">
            <w:pPr>
              <w:spacing w:line="278" w:lineRule="auto"/>
              <w:rPr>
                <w:rFonts w:ascii="Arial"/>
              </w:rPr>
            </w:pPr>
          </w:p>
          <w:p w14:paraId="5BF1B4B9">
            <w:pPr>
              <w:pStyle w:val="234"/>
              <w:spacing w:before="61" w:line="288" w:lineRule="auto"/>
              <w:ind w:left="14" w:right="8" w:hanging="5"/>
              <w:rPr>
                <w:rFonts w:hint="eastAsia"/>
              </w:rPr>
            </w:pPr>
            <w:r>
              <w:rPr>
                <w:spacing w:val="5"/>
              </w:rPr>
              <w:t>A020101</w:t>
            </w:r>
            <w:r>
              <w:rPr>
                <w:spacing w:val="-43"/>
              </w:rPr>
              <w:t xml:space="preserve"> </w:t>
            </w:r>
            <w:r>
              <w:rPr>
                <w:spacing w:val="5"/>
              </w:rPr>
              <w:t>计算</w:t>
            </w:r>
            <w:r>
              <w:t xml:space="preserve"> </w:t>
            </w:r>
            <w:r>
              <w:rPr>
                <w:spacing w:val="6"/>
              </w:rPr>
              <w:t>机设备</w:t>
            </w:r>
          </w:p>
        </w:tc>
        <w:tc>
          <w:tcPr>
            <w:tcW w:w="1967" w:type="dxa"/>
          </w:tcPr>
          <w:p w14:paraId="313E1A81">
            <w:pPr>
              <w:pStyle w:val="234"/>
              <w:spacing w:before="155" w:line="288" w:lineRule="auto"/>
              <w:ind w:left="17" w:right="10" w:firstLine="1"/>
              <w:rPr>
                <w:rFonts w:hint="eastAsia"/>
              </w:rPr>
            </w:pPr>
            <w:r>
              <w:rPr>
                <w:spacing w:val="3"/>
              </w:rPr>
              <w:t>★A02010104 台式计</w:t>
            </w:r>
            <w:r>
              <w:rPr>
                <w:spacing w:val="12"/>
              </w:rPr>
              <w:t xml:space="preserve"> </w:t>
            </w:r>
            <w:r>
              <w:rPr>
                <w:spacing w:val="4"/>
              </w:rPr>
              <w:t>算机</w:t>
            </w:r>
          </w:p>
        </w:tc>
        <w:tc>
          <w:tcPr>
            <w:tcW w:w="2093" w:type="dxa"/>
          </w:tcPr>
          <w:p w14:paraId="5FBD8078">
            <w:pPr>
              <w:rPr>
                <w:rFonts w:ascii="Arial"/>
              </w:rPr>
            </w:pPr>
          </w:p>
        </w:tc>
        <w:tc>
          <w:tcPr>
            <w:tcW w:w="3247" w:type="dxa"/>
          </w:tcPr>
          <w:p w14:paraId="5C105B80">
            <w:pPr>
              <w:pStyle w:val="234"/>
              <w:spacing w:before="155"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2BB75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632" w:type="dxa"/>
            <w:vMerge w:val="continue"/>
            <w:tcBorders>
              <w:top w:val="nil"/>
              <w:bottom w:val="nil"/>
            </w:tcBorders>
          </w:tcPr>
          <w:p w14:paraId="34183722">
            <w:pPr>
              <w:rPr>
                <w:rFonts w:ascii="Arial"/>
              </w:rPr>
            </w:pPr>
          </w:p>
        </w:tc>
        <w:tc>
          <w:tcPr>
            <w:tcW w:w="1275" w:type="dxa"/>
            <w:vMerge w:val="continue"/>
            <w:tcBorders>
              <w:top w:val="nil"/>
              <w:bottom w:val="nil"/>
            </w:tcBorders>
          </w:tcPr>
          <w:p w14:paraId="75DE914D">
            <w:pPr>
              <w:rPr>
                <w:rFonts w:ascii="Arial"/>
              </w:rPr>
            </w:pPr>
          </w:p>
        </w:tc>
        <w:tc>
          <w:tcPr>
            <w:tcW w:w="1967" w:type="dxa"/>
          </w:tcPr>
          <w:p w14:paraId="7A1DBA71">
            <w:pPr>
              <w:pStyle w:val="234"/>
              <w:spacing w:before="110" w:line="288" w:lineRule="auto"/>
              <w:ind w:left="15" w:right="10" w:firstLine="3"/>
              <w:rPr>
                <w:rFonts w:hint="eastAsia"/>
              </w:rPr>
            </w:pPr>
            <w:r>
              <w:rPr>
                <w:spacing w:val="3"/>
              </w:rPr>
              <w:t>★A02010105 便携式</w:t>
            </w:r>
            <w:r>
              <w:rPr>
                <w:spacing w:val="12"/>
              </w:rPr>
              <w:t xml:space="preserve"> </w:t>
            </w:r>
            <w:r>
              <w:rPr>
                <w:spacing w:val="6"/>
              </w:rPr>
              <w:t>计算机</w:t>
            </w:r>
          </w:p>
        </w:tc>
        <w:tc>
          <w:tcPr>
            <w:tcW w:w="2093" w:type="dxa"/>
          </w:tcPr>
          <w:p w14:paraId="7715C35F">
            <w:pPr>
              <w:rPr>
                <w:rFonts w:ascii="Arial"/>
              </w:rPr>
            </w:pPr>
          </w:p>
        </w:tc>
        <w:tc>
          <w:tcPr>
            <w:tcW w:w="3247" w:type="dxa"/>
          </w:tcPr>
          <w:p w14:paraId="4F0DD63E">
            <w:pPr>
              <w:pStyle w:val="234"/>
              <w:spacing w:before="111"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3054E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632" w:type="dxa"/>
            <w:vMerge w:val="continue"/>
            <w:tcBorders>
              <w:top w:val="nil"/>
            </w:tcBorders>
          </w:tcPr>
          <w:p w14:paraId="7C2E54F1">
            <w:pPr>
              <w:rPr>
                <w:rFonts w:ascii="Arial"/>
              </w:rPr>
            </w:pPr>
          </w:p>
        </w:tc>
        <w:tc>
          <w:tcPr>
            <w:tcW w:w="1275" w:type="dxa"/>
            <w:vMerge w:val="continue"/>
            <w:tcBorders>
              <w:top w:val="nil"/>
            </w:tcBorders>
          </w:tcPr>
          <w:p w14:paraId="0ED71B7F">
            <w:pPr>
              <w:rPr>
                <w:rFonts w:ascii="Arial"/>
              </w:rPr>
            </w:pPr>
          </w:p>
        </w:tc>
        <w:tc>
          <w:tcPr>
            <w:tcW w:w="1967" w:type="dxa"/>
          </w:tcPr>
          <w:p w14:paraId="5D0AED85">
            <w:pPr>
              <w:pStyle w:val="234"/>
              <w:spacing w:before="130" w:line="288" w:lineRule="auto"/>
              <w:ind w:left="15" w:right="10" w:firstLine="3"/>
              <w:rPr>
                <w:rFonts w:hint="eastAsia"/>
                <w:lang w:eastAsia="zh-CN"/>
              </w:rPr>
            </w:pPr>
            <w:r>
              <w:rPr>
                <w:spacing w:val="3"/>
                <w:lang w:eastAsia="zh-CN"/>
              </w:rPr>
              <w:t>★A02010107 平板式</w:t>
            </w:r>
            <w:r>
              <w:rPr>
                <w:spacing w:val="12"/>
                <w:lang w:eastAsia="zh-CN"/>
              </w:rPr>
              <w:t xml:space="preserve"> </w:t>
            </w:r>
            <w:r>
              <w:rPr>
                <w:spacing w:val="8"/>
                <w:lang w:eastAsia="zh-CN"/>
              </w:rPr>
              <w:t>微型计算机</w:t>
            </w:r>
          </w:p>
        </w:tc>
        <w:tc>
          <w:tcPr>
            <w:tcW w:w="2093" w:type="dxa"/>
          </w:tcPr>
          <w:p w14:paraId="35E1CE36">
            <w:pPr>
              <w:rPr>
                <w:rFonts w:ascii="Arial"/>
              </w:rPr>
            </w:pPr>
          </w:p>
        </w:tc>
        <w:tc>
          <w:tcPr>
            <w:tcW w:w="3247" w:type="dxa"/>
          </w:tcPr>
          <w:p w14:paraId="6C9CA3BD">
            <w:pPr>
              <w:pStyle w:val="234"/>
              <w:spacing w:before="130"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74CAB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vMerge w:val="restart"/>
            <w:tcBorders>
              <w:bottom w:val="nil"/>
            </w:tcBorders>
          </w:tcPr>
          <w:p w14:paraId="503CB51A">
            <w:pPr>
              <w:spacing w:line="255" w:lineRule="auto"/>
              <w:rPr>
                <w:rFonts w:ascii="Arial"/>
              </w:rPr>
            </w:pPr>
          </w:p>
          <w:p w14:paraId="6900117E">
            <w:pPr>
              <w:spacing w:line="255" w:lineRule="auto"/>
              <w:rPr>
                <w:rFonts w:ascii="Arial"/>
              </w:rPr>
            </w:pPr>
          </w:p>
          <w:p w14:paraId="528EE35E">
            <w:pPr>
              <w:spacing w:line="255" w:lineRule="auto"/>
              <w:rPr>
                <w:rFonts w:ascii="Arial"/>
              </w:rPr>
            </w:pPr>
          </w:p>
          <w:p w14:paraId="0D42649C">
            <w:pPr>
              <w:spacing w:line="255" w:lineRule="auto"/>
              <w:rPr>
                <w:rFonts w:ascii="Arial"/>
              </w:rPr>
            </w:pPr>
          </w:p>
          <w:p w14:paraId="2072A554">
            <w:pPr>
              <w:spacing w:line="255" w:lineRule="auto"/>
              <w:rPr>
                <w:rFonts w:ascii="Arial"/>
              </w:rPr>
            </w:pPr>
          </w:p>
          <w:p w14:paraId="7B657A64">
            <w:pPr>
              <w:spacing w:line="255" w:lineRule="auto"/>
              <w:rPr>
                <w:rFonts w:ascii="Arial"/>
              </w:rPr>
            </w:pPr>
          </w:p>
          <w:p w14:paraId="661C1B72">
            <w:pPr>
              <w:spacing w:line="256" w:lineRule="auto"/>
              <w:rPr>
                <w:rFonts w:ascii="Arial"/>
              </w:rPr>
            </w:pPr>
          </w:p>
          <w:p w14:paraId="083928AA">
            <w:pPr>
              <w:spacing w:line="256" w:lineRule="auto"/>
              <w:rPr>
                <w:rFonts w:ascii="Arial"/>
              </w:rPr>
            </w:pPr>
          </w:p>
          <w:p w14:paraId="733BAB5F">
            <w:pPr>
              <w:pStyle w:val="234"/>
              <w:spacing w:before="62" w:line="189" w:lineRule="auto"/>
              <w:ind w:left="245"/>
              <w:rPr>
                <w:rFonts w:hint="eastAsia"/>
              </w:rPr>
            </w:pPr>
            <w:r>
              <w:t>2</w:t>
            </w:r>
          </w:p>
        </w:tc>
        <w:tc>
          <w:tcPr>
            <w:tcW w:w="1275" w:type="dxa"/>
            <w:vMerge w:val="restart"/>
            <w:tcBorders>
              <w:bottom w:val="nil"/>
            </w:tcBorders>
          </w:tcPr>
          <w:p w14:paraId="0B92CCD5">
            <w:pPr>
              <w:spacing w:line="265" w:lineRule="auto"/>
              <w:rPr>
                <w:rFonts w:ascii="Arial"/>
              </w:rPr>
            </w:pPr>
          </w:p>
          <w:p w14:paraId="7C780F8C">
            <w:pPr>
              <w:spacing w:line="265" w:lineRule="auto"/>
              <w:rPr>
                <w:rFonts w:ascii="Arial"/>
              </w:rPr>
            </w:pPr>
          </w:p>
          <w:p w14:paraId="672DD957">
            <w:pPr>
              <w:spacing w:line="265" w:lineRule="auto"/>
              <w:rPr>
                <w:rFonts w:ascii="Arial"/>
              </w:rPr>
            </w:pPr>
          </w:p>
          <w:p w14:paraId="6A7555FB">
            <w:pPr>
              <w:spacing w:line="265" w:lineRule="auto"/>
              <w:rPr>
                <w:rFonts w:ascii="Arial"/>
              </w:rPr>
            </w:pPr>
          </w:p>
          <w:p w14:paraId="18A55A26">
            <w:pPr>
              <w:spacing w:line="265" w:lineRule="auto"/>
              <w:rPr>
                <w:rFonts w:ascii="Arial"/>
              </w:rPr>
            </w:pPr>
          </w:p>
          <w:p w14:paraId="76A333AE">
            <w:pPr>
              <w:spacing w:line="265" w:lineRule="auto"/>
              <w:rPr>
                <w:rFonts w:ascii="Arial"/>
              </w:rPr>
            </w:pPr>
          </w:p>
          <w:p w14:paraId="77BD1D8D">
            <w:pPr>
              <w:spacing w:line="266" w:lineRule="auto"/>
              <w:rPr>
                <w:rFonts w:ascii="Arial"/>
              </w:rPr>
            </w:pPr>
          </w:p>
          <w:p w14:paraId="51BE48E1">
            <w:pPr>
              <w:pStyle w:val="234"/>
              <w:spacing w:before="62" w:line="288" w:lineRule="auto"/>
              <w:ind w:left="14" w:right="8" w:hanging="5"/>
              <w:rPr>
                <w:rFonts w:hint="eastAsia"/>
              </w:rPr>
            </w:pPr>
            <w:r>
              <w:rPr>
                <w:spacing w:val="5"/>
              </w:rPr>
              <w:t>A020106</w:t>
            </w:r>
            <w:r>
              <w:rPr>
                <w:spacing w:val="-43"/>
              </w:rPr>
              <w:t xml:space="preserve"> </w:t>
            </w:r>
            <w:r>
              <w:rPr>
                <w:spacing w:val="5"/>
              </w:rPr>
              <w:t>输入</w:t>
            </w:r>
            <w:r>
              <w:t xml:space="preserve"> </w:t>
            </w:r>
            <w:r>
              <w:rPr>
                <w:spacing w:val="7"/>
              </w:rPr>
              <w:t>输出设备</w:t>
            </w:r>
          </w:p>
        </w:tc>
        <w:tc>
          <w:tcPr>
            <w:tcW w:w="1967" w:type="dxa"/>
            <w:vMerge w:val="restart"/>
            <w:tcBorders>
              <w:bottom w:val="nil"/>
            </w:tcBorders>
          </w:tcPr>
          <w:p w14:paraId="33BA37C0">
            <w:pPr>
              <w:spacing w:line="316" w:lineRule="auto"/>
              <w:rPr>
                <w:rFonts w:ascii="Arial"/>
              </w:rPr>
            </w:pPr>
          </w:p>
          <w:p w14:paraId="38A5D578">
            <w:pPr>
              <w:spacing w:line="316" w:lineRule="auto"/>
              <w:rPr>
                <w:rFonts w:ascii="Arial"/>
              </w:rPr>
            </w:pPr>
          </w:p>
          <w:p w14:paraId="26CD95A1">
            <w:pPr>
              <w:spacing w:line="317" w:lineRule="auto"/>
              <w:rPr>
                <w:rFonts w:ascii="Arial"/>
              </w:rPr>
            </w:pPr>
          </w:p>
          <w:p w14:paraId="4A12199F">
            <w:pPr>
              <w:pStyle w:val="234"/>
              <w:spacing w:before="62" w:line="229" w:lineRule="auto"/>
              <w:ind w:left="9"/>
              <w:rPr>
                <w:rFonts w:hint="eastAsia"/>
              </w:rPr>
            </w:pPr>
            <w:r>
              <w:rPr>
                <w:spacing w:val="5"/>
              </w:rPr>
              <w:t>A02010601</w:t>
            </w:r>
            <w:r>
              <w:rPr>
                <w:spacing w:val="-28"/>
              </w:rPr>
              <w:t xml:space="preserve"> </w:t>
            </w:r>
            <w:r>
              <w:rPr>
                <w:spacing w:val="5"/>
              </w:rPr>
              <w:t>打印设备</w:t>
            </w:r>
          </w:p>
        </w:tc>
        <w:tc>
          <w:tcPr>
            <w:tcW w:w="2093" w:type="dxa"/>
          </w:tcPr>
          <w:p w14:paraId="25DD4A12">
            <w:pPr>
              <w:pStyle w:val="234"/>
              <w:spacing w:before="119" w:line="288" w:lineRule="auto"/>
              <w:ind w:left="31" w:right="8" w:hanging="21"/>
              <w:rPr>
                <w:rFonts w:hint="eastAsia"/>
              </w:rPr>
            </w:pPr>
            <w:r>
              <w:rPr>
                <w:spacing w:val="3"/>
              </w:rPr>
              <w:t>A0201060101</w:t>
            </w:r>
            <w:r>
              <w:rPr>
                <w:spacing w:val="50"/>
              </w:rPr>
              <w:t xml:space="preserve"> </w:t>
            </w:r>
            <w:r>
              <w:rPr>
                <w:spacing w:val="3"/>
              </w:rPr>
              <w:t>喷</w:t>
            </w:r>
            <w:r>
              <w:rPr>
                <w:spacing w:val="-51"/>
              </w:rPr>
              <w:t xml:space="preserve"> </w:t>
            </w:r>
            <w:r>
              <w:rPr>
                <w:spacing w:val="3"/>
              </w:rPr>
              <w:t>墨</w:t>
            </w:r>
            <w:r>
              <w:rPr>
                <w:spacing w:val="-53"/>
              </w:rPr>
              <w:t xml:space="preserve"> </w:t>
            </w:r>
            <w:r>
              <w:rPr>
                <w:spacing w:val="3"/>
              </w:rPr>
              <w:t>打</w:t>
            </w:r>
            <w:r>
              <w:t xml:space="preserve"> </w:t>
            </w:r>
            <w:r>
              <w:rPr>
                <w:spacing w:val="-2"/>
              </w:rPr>
              <w:t>印机</w:t>
            </w:r>
          </w:p>
        </w:tc>
        <w:tc>
          <w:tcPr>
            <w:tcW w:w="3247" w:type="dxa"/>
          </w:tcPr>
          <w:p w14:paraId="6BFDA918">
            <w:pPr>
              <w:pStyle w:val="23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3CBEC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632" w:type="dxa"/>
            <w:vMerge w:val="continue"/>
            <w:tcBorders>
              <w:top w:val="nil"/>
              <w:bottom w:val="nil"/>
            </w:tcBorders>
          </w:tcPr>
          <w:p w14:paraId="15F6B669">
            <w:pPr>
              <w:rPr>
                <w:rFonts w:ascii="Arial"/>
              </w:rPr>
            </w:pPr>
          </w:p>
        </w:tc>
        <w:tc>
          <w:tcPr>
            <w:tcW w:w="1275" w:type="dxa"/>
            <w:vMerge w:val="continue"/>
            <w:tcBorders>
              <w:top w:val="nil"/>
              <w:bottom w:val="nil"/>
            </w:tcBorders>
          </w:tcPr>
          <w:p w14:paraId="25E63B30">
            <w:pPr>
              <w:rPr>
                <w:rFonts w:ascii="Arial"/>
              </w:rPr>
            </w:pPr>
          </w:p>
        </w:tc>
        <w:tc>
          <w:tcPr>
            <w:tcW w:w="1967" w:type="dxa"/>
            <w:vMerge w:val="continue"/>
            <w:tcBorders>
              <w:top w:val="nil"/>
              <w:bottom w:val="nil"/>
            </w:tcBorders>
          </w:tcPr>
          <w:p w14:paraId="7E560A98">
            <w:pPr>
              <w:rPr>
                <w:rFonts w:ascii="Arial"/>
              </w:rPr>
            </w:pPr>
          </w:p>
        </w:tc>
        <w:tc>
          <w:tcPr>
            <w:tcW w:w="2093" w:type="dxa"/>
          </w:tcPr>
          <w:p w14:paraId="5FBB1E8D">
            <w:pPr>
              <w:pStyle w:val="234"/>
              <w:spacing w:before="119" w:line="288" w:lineRule="auto"/>
              <w:ind w:left="19" w:right="8"/>
              <w:rPr>
                <w:rFonts w:hint="eastAsia"/>
              </w:rPr>
            </w:pPr>
            <w:r>
              <w:rPr>
                <w:spacing w:val="3"/>
              </w:rPr>
              <w:t>★</w:t>
            </w:r>
            <w:r>
              <w:rPr>
                <w:spacing w:val="-50"/>
              </w:rPr>
              <w:t xml:space="preserve"> </w:t>
            </w:r>
            <w:r>
              <w:rPr>
                <w:spacing w:val="3"/>
              </w:rPr>
              <w:t>A0201060102</w:t>
            </w:r>
            <w:r>
              <w:rPr>
                <w:spacing w:val="41"/>
              </w:rPr>
              <w:t xml:space="preserve"> </w:t>
            </w:r>
            <w:r>
              <w:rPr>
                <w:spacing w:val="3"/>
              </w:rPr>
              <w:t>激</w:t>
            </w:r>
            <w:r>
              <w:rPr>
                <w:spacing w:val="-54"/>
              </w:rPr>
              <w:t xml:space="preserve"> </w:t>
            </w:r>
            <w:r>
              <w:rPr>
                <w:spacing w:val="3"/>
              </w:rPr>
              <w:t>光</w:t>
            </w:r>
            <w:r>
              <w:t xml:space="preserve"> </w:t>
            </w:r>
            <w:r>
              <w:rPr>
                <w:spacing w:val="5"/>
              </w:rPr>
              <w:t>打印机</w:t>
            </w:r>
          </w:p>
        </w:tc>
        <w:tc>
          <w:tcPr>
            <w:tcW w:w="3247" w:type="dxa"/>
          </w:tcPr>
          <w:p w14:paraId="347EFB63">
            <w:pPr>
              <w:pStyle w:val="23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7BA91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632" w:type="dxa"/>
            <w:vMerge w:val="continue"/>
            <w:tcBorders>
              <w:top w:val="nil"/>
              <w:bottom w:val="nil"/>
            </w:tcBorders>
          </w:tcPr>
          <w:p w14:paraId="6416DB2F">
            <w:pPr>
              <w:rPr>
                <w:rFonts w:ascii="Arial"/>
              </w:rPr>
            </w:pPr>
          </w:p>
        </w:tc>
        <w:tc>
          <w:tcPr>
            <w:tcW w:w="1275" w:type="dxa"/>
            <w:vMerge w:val="continue"/>
            <w:tcBorders>
              <w:top w:val="nil"/>
              <w:bottom w:val="nil"/>
            </w:tcBorders>
          </w:tcPr>
          <w:p w14:paraId="324CD31F">
            <w:pPr>
              <w:rPr>
                <w:rFonts w:ascii="Arial"/>
              </w:rPr>
            </w:pPr>
          </w:p>
        </w:tc>
        <w:tc>
          <w:tcPr>
            <w:tcW w:w="1967" w:type="dxa"/>
            <w:vMerge w:val="continue"/>
            <w:tcBorders>
              <w:top w:val="nil"/>
            </w:tcBorders>
          </w:tcPr>
          <w:p w14:paraId="3D090465">
            <w:pPr>
              <w:rPr>
                <w:rFonts w:ascii="Arial"/>
              </w:rPr>
            </w:pPr>
          </w:p>
        </w:tc>
        <w:tc>
          <w:tcPr>
            <w:tcW w:w="2093" w:type="dxa"/>
          </w:tcPr>
          <w:p w14:paraId="61A11A6B">
            <w:pPr>
              <w:pStyle w:val="234"/>
              <w:spacing w:before="119" w:line="288" w:lineRule="auto"/>
              <w:ind w:left="19" w:right="8"/>
              <w:rPr>
                <w:rFonts w:hint="eastAsia"/>
              </w:rPr>
            </w:pPr>
            <w:r>
              <w:rPr>
                <w:spacing w:val="3"/>
              </w:rPr>
              <w:t>★</w:t>
            </w:r>
            <w:r>
              <w:rPr>
                <w:spacing w:val="-54"/>
              </w:rPr>
              <w:t xml:space="preserve"> </w:t>
            </w:r>
            <w:r>
              <w:rPr>
                <w:spacing w:val="3"/>
              </w:rPr>
              <w:t>A0201060104</w:t>
            </w:r>
            <w:r>
              <w:rPr>
                <w:spacing w:val="43"/>
              </w:rPr>
              <w:t xml:space="preserve"> </w:t>
            </w:r>
            <w:r>
              <w:rPr>
                <w:spacing w:val="3"/>
              </w:rPr>
              <w:t>针</w:t>
            </w:r>
            <w:r>
              <w:rPr>
                <w:spacing w:val="-52"/>
              </w:rPr>
              <w:t xml:space="preserve"> </w:t>
            </w:r>
            <w:r>
              <w:rPr>
                <w:spacing w:val="3"/>
              </w:rPr>
              <w:t>式</w:t>
            </w:r>
            <w:r>
              <w:t xml:space="preserve"> </w:t>
            </w:r>
            <w:r>
              <w:rPr>
                <w:spacing w:val="5"/>
              </w:rPr>
              <w:t>打印机</w:t>
            </w:r>
          </w:p>
        </w:tc>
        <w:tc>
          <w:tcPr>
            <w:tcW w:w="3247" w:type="dxa"/>
          </w:tcPr>
          <w:p w14:paraId="4EE21E89">
            <w:pPr>
              <w:pStyle w:val="23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71884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jc w:val="center"/>
        </w:trPr>
        <w:tc>
          <w:tcPr>
            <w:tcW w:w="632" w:type="dxa"/>
            <w:vMerge w:val="continue"/>
            <w:tcBorders>
              <w:top w:val="nil"/>
              <w:bottom w:val="nil"/>
            </w:tcBorders>
          </w:tcPr>
          <w:p w14:paraId="1EAF42D9">
            <w:pPr>
              <w:rPr>
                <w:rFonts w:ascii="Arial"/>
              </w:rPr>
            </w:pPr>
          </w:p>
        </w:tc>
        <w:tc>
          <w:tcPr>
            <w:tcW w:w="1275" w:type="dxa"/>
            <w:vMerge w:val="continue"/>
            <w:tcBorders>
              <w:top w:val="nil"/>
              <w:bottom w:val="nil"/>
            </w:tcBorders>
          </w:tcPr>
          <w:p w14:paraId="4D425B5B">
            <w:pPr>
              <w:rPr>
                <w:rFonts w:ascii="Arial"/>
              </w:rPr>
            </w:pPr>
          </w:p>
        </w:tc>
        <w:tc>
          <w:tcPr>
            <w:tcW w:w="1967" w:type="dxa"/>
          </w:tcPr>
          <w:p w14:paraId="162D8B47">
            <w:pPr>
              <w:pStyle w:val="234"/>
              <w:spacing w:before="292" w:line="230" w:lineRule="auto"/>
              <w:ind w:left="9"/>
              <w:rPr>
                <w:rFonts w:hint="eastAsia"/>
              </w:rPr>
            </w:pPr>
            <w:r>
              <w:rPr>
                <w:spacing w:val="5"/>
              </w:rPr>
              <w:t>A02010604</w:t>
            </w:r>
            <w:r>
              <w:rPr>
                <w:spacing w:val="-28"/>
              </w:rPr>
              <w:t xml:space="preserve"> </w:t>
            </w:r>
            <w:r>
              <w:rPr>
                <w:spacing w:val="5"/>
              </w:rPr>
              <w:t>显示设备</w:t>
            </w:r>
          </w:p>
        </w:tc>
        <w:tc>
          <w:tcPr>
            <w:tcW w:w="2093" w:type="dxa"/>
          </w:tcPr>
          <w:p w14:paraId="46212F9F">
            <w:pPr>
              <w:pStyle w:val="234"/>
              <w:spacing w:before="136" w:line="289" w:lineRule="auto"/>
              <w:ind w:left="20" w:right="8" w:hanging="1"/>
              <w:rPr>
                <w:rFonts w:hint="eastAsia"/>
              </w:rPr>
            </w:pPr>
            <w:r>
              <w:rPr>
                <w:spacing w:val="2"/>
              </w:rPr>
              <w:t>★</w:t>
            </w:r>
            <w:r>
              <w:rPr>
                <w:spacing w:val="-54"/>
              </w:rPr>
              <w:t xml:space="preserve"> </w:t>
            </w:r>
            <w:r>
              <w:rPr>
                <w:spacing w:val="2"/>
              </w:rPr>
              <w:t>A0201060401</w:t>
            </w:r>
            <w:r>
              <w:rPr>
                <w:spacing w:val="44"/>
              </w:rPr>
              <w:t xml:space="preserve"> </w:t>
            </w:r>
            <w:r>
              <w:rPr>
                <w:spacing w:val="2"/>
              </w:rPr>
              <w:t>液</w:t>
            </w:r>
            <w:r>
              <w:rPr>
                <w:spacing w:val="-39"/>
              </w:rPr>
              <w:t xml:space="preserve"> </w:t>
            </w:r>
            <w:r>
              <w:rPr>
                <w:spacing w:val="2"/>
              </w:rPr>
              <w:t>晶</w:t>
            </w:r>
            <w:r>
              <w:t xml:space="preserve"> </w:t>
            </w:r>
            <w:r>
              <w:rPr>
                <w:spacing w:val="5"/>
              </w:rPr>
              <w:t>显示器</w:t>
            </w:r>
          </w:p>
        </w:tc>
        <w:tc>
          <w:tcPr>
            <w:tcW w:w="3247" w:type="dxa"/>
          </w:tcPr>
          <w:p w14:paraId="1AB2DA1F">
            <w:pPr>
              <w:pStyle w:val="234"/>
              <w:spacing w:before="136" w:line="288" w:lineRule="auto"/>
              <w:ind w:left="22" w:right="11"/>
              <w:rPr>
                <w:rFonts w:hint="eastAsia"/>
                <w:lang w:eastAsia="zh-CN"/>
              </w:rPr>
            </w:pPr>
            <w:r>
              <w:rPr>
                <w:spacing w:val="19"/>
                <w:lang w:eastAsia="zh-CN"/>
              </w:rPr>
              <w:t>《计算机显示器能效限定值及能</w:t>
            </w:r>
            <w:r>
              <w:rPr>
                <w:spacing w:val="2"/>
                <w:lang w:eastAsia="zh-CN"/>
              </w:rPr>
              <w:t xml:space="preserve"> </w:t>
            </w:r>
            <w:r>
              <w:rPr>
                <w:spacing w:val="6"/>
                <w:lang w:eastAsia="zh-CN"/>
              </w:rPr>
              <w:t>效等级》（</w:t>
            </w:r>
            <w:r>
              <w:rPr>
                <w:lang w:eastAsia="zh-CN"/>
              </w:rPr>
              <w:t>GB</w:t>
            </w:r>
            <w:r>
              <w:rPr>
                <w:spacing w:val="6"/>
                <w:lang w:eastAsia="zh-CN"/>
              </w:rPr>
              <w:t xml:space="preserve"> 21520）</w:t>
            </w:r>
          </w:p>
        </w:tc>
      </w:tr>
      <w:tr w14:paraId="7F0CD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jc w:val="center"/>
        </w:trPr>
        <w:tc>
          <w:tcPr>
            <w:tcW w:w="632" w:type="dxa"/>
            <w:vMerge w:val="continue"/>
            <w:tcBorders>
              <w:top w:val="nil"/>
            </w:tcBorders>
          </w:tcPr>
          <w:p w14:paraId="7673F11F">
            <w:pPr>
              <w:rPr>
                <w:rFonts w:ascii="Arial"/>
              </w:rPr>
            </w:pPr>
          </w:p>
        </w:tc>
        <w:tc>
          <w:tcPr>
            <w:tcW w:w="1275" w:type="dxa"/>
            <w:vMerge w:val="continue"/>
            <w:tcBorders>
              <w:top w:val="nil"/>
            </w:tcBorders>
          </w:tcPr>
          <w:p w14:paraId="6F0CF998">
            <w:pPr>
              <w:rPr>
                <w:rFonts w:ascii="Arial"/>
              </w:rPr>
            </w:pPr>
          </w:p>
        </w:tc>
        <w:tc>
          <w:tcPr>
            <w:tcW w:w="1967" w:type="dxa"/>
          </w:tcPr>
          <w:p w14:paraId="60BEC5A3">
            <w:pPr>
              <w:spacing w:line="365" w:lineRule="auto"/>
              <w:rPr>
                <w:rFonts w:ascii="Arial"/>
              </w:rPr>
            </w:pPr>
          </w:p>
          <w:p w14:paraId="0D353D5F">
            <w:pPr>
              <w:pStyle w:val="234"/>
              <w:spacing w:before="62" w:line="288" w:lineRule="auto"/>
              <w:ind w:left="14" w:right="10" w:hanging="5"/>
              <w:rPr>
                <w:rFonts w:hint="eastAsia"/>
              </w:rPr>
            </w:pPr>
            <w:r>
              <w:rPr>
                <w:spacing w:val="4"/>
              </w:rPr>
              <w:t>A02010609 图形图像</w:t>
            </w:r>
            <w:r>
              <w:rPr>
                <w:spacing w:val="7"/>
              </w:rPr>
              <w:t xml:space="preserve"> 输入设备</w:t>
            </w:r>
          </w:p>
        </w:tc>
        <w:tc>
          <w:tcPr>
            <w:tcW w:w="2093" w:type="dxa"/>
          </w:tcPr>
          <w:p w14:paraId="3299C68E">
            <w:pPr>
              <w:spacing w:line="260" w:lineRule="auto"/>
              <w:rPr>
                <w:rFonts w:ascii="Arial"/>
              </w:rPr>
            </w:pPr>
          </w:p>
          <w:p w14:paraId="25A64B58">
            <w:pPr>
              <w:spacing w:line="260" w:lineRule="auto"/>
              <w:rPr>
                <w:rFonts w:ascii="Arial"/>
              </w:rPr>
            </w:pPr>
          </w:p>
          <w:p w14:paraId="18CE2D13">
            <w:pPr>
              <w:pStyle w:val="234"/>
              <w:spacing w:before="61" w:line="229" w:lineRule="auto"/>
              <w:ind w:left="10"/>
              <w:rPr>
                <w:rFonts w:hint="eastAsia"/>
              </w:rPr>
            </w:pPr>
            <w:r>
              <w:rPr>
                <w:spacing w:val="5"/>
              </w:rPr>
              <w:t>A0201060901</w:t>
            </w:r>
            <w:r>
              <w:rPr>
                <w:spacing w:val="-34"/>
              </w:rPr>
              <w:t xml:space="preserve"> </w:t>
            </w:r>
            <w:r>
              <w:rPr>
                <w:spacing w:val="5"/>
              </w:rPr>
              <w:t>扫描仪</w:t>
            </w:r>
          </w:p>
        </w:tc>
        <w:tc>
          <w:tcPr>
            <w:tcW w:w="3247" w:type="dxa"/>
          </w:tcPr>
          <w:p w14:paraId="421E5DDC">
            <w:pPr>
              <w:pStyle w:val="234"/>
              <w:spacing w:before="114" w:line="296" w:lineRule="auto"/>
              <w:ind w:left="22" w:hanging="3"/>
              <w:rPr>
                <w:rFonts w:hint="eastAsia"/>
                <w:lang w:eastAsia="zh-CN"/>
              </w:rPr>
            </w:pPr>
            <w:r>
              <w:rPr>
                <w:lang w:eastAsia="zh-CN"/>
              </w:rPr>
              <w:t>参照《复印机、打印机和传真机能</w:t>
            </w:r>
            <w:r>
              <w:rPr>
                <w:spacing w:val="3"/>
                <w:lang w:eastAsia="zh-CN"/>
              </w:rPr>
              <w:t xml:space="preserve">  </w:t>
            </w:r>
            <w:r>
              <w:rPr>
                <w:spacing w:val="-4"/>
                <w:lang w:eastAsia="zh-CN"/>
              </w:rPr>
              <w:t>效限定值及能效等级》（GB</w:t>
            </w:r>
            <w:r>
              <w:rPr>
                <w:spacing w:val="-24"/>
                <w:lang w:eastAsia="zh-CN"/>
              </w:rPr>
              <w:t xml:space="preserve"> </w:t>
            </w:r>
            <w:r>
              <w:rPr>
                <w:spacing w:val="-4"/>
                <w:lang w:eastAsia="zh-CN"/>
              </w:rPr>
              <w:t>21521）</w:t>
            </w:r>
            <w:r>
              <w:rPr>
                <w:lang w:eastAsia="zh-CN"/>
              </w:rPr>
              <w:t xml:space="preserve"> </w:t>
            </w:r>
            <w:r>
              <w:rPr>
                <w:spacing w:val="4"/>
                <w:lang w:eastAsia="zh-CN"/>
              </w:rPr>
              <w:t>中打印速度为</w:t>
            </w:r>
            <w:r>
              <w:rPr>
                <w:spacing w:val="38"/>
                <w:lang w:eastAsia="zh-CN"/>
              </w:rPr>
              <w:t xml:space="preserve"> </w:t>
            </w:r>
            <w:r>
              <w:rPr>
                <w:spacing w:val="4"/>
                <w:lang w:eastAsia="zh-CN"/>
              </w:rPr>
              <w:t>15 页/分的针式打</w:t>
            </w:r>
            <w:r>
              <w:rPr>
                <w:lang w:eastAsia="zh-CN"/>
              </w:rPr>
              <w:t xml:space="preserve">  </w:t>
            </w:r>
            <w:r>
              <w:rPr>
                <w:spacing w:val="2"/>
                <w:lang w:eastAsia="zh-CN"/>
              </w:rPr>
              <w:t>印机相关要求</w:t>
            </w:r>
          </w:p>
        </w:tc>
      </w:tr>
      <w:tr w14:paraId="16AD9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jc w:val="center"/>
        </w:trPr>
        <w:tc>
          <w:tcPr>
            <w:tcW w:w="632" w:type="dxa"/>
          </w:tcPr>
          <w:p w14:paraId="58844548">
            <w:pPr>
              <w:pStyle w:val="234"/>
              <w:spacing w:before="277" w:line="189" w:lineRule="auto"/>
              <w:ind w:left="246"/>
              <w:rPr>
                <w:rFonts w:hint="eastAsia"/>
              </w:rPr>
            </w:pPr>
            <w:r>
              <w:t>3</w:t>
            </w:r>
          </w:p>
        </w:tc>
        <w:tc>
          <w:tcPr>
            <w:tcW w:w="1275" w:type="dxa"/>
          </w:tcPr>
          <w:p w14:paraId="2687A7D3">
            <w:pPr>
              <w:pStyle w:val="234"/>
              <w:spacing w:before="90" w:line="281" w:lineRule="auto"/>
              <w:ind w:left="15" w:right="8" w:hanging="6"/>
              <w:rPr>
                <w:rFonts w:hint="eastAsia"/>
              </w:rPr>
            </w:pPr>
            <w:r>
              <w:rPr>
                <w:spacing w:val="4"/>
              </w:rPr>
              <w:t>A020202</w:t>
            </w:r>
            <w:r>
              <w:rPr>
                <w:spacing w:val="-34"/>
              </w:rPr>
              <w:t xml:space="preserve"> </w:t>
            </w:r>
            <w:r>
              <w:rPr>
                <w:spacing w:val="4"/>
              </w:rPr>
              <w:t>投影</w:t>
            </w:r>
            <w:r>
              <w:t xml:space="preserve"> 仪</w:t>
            </w:r>
          </w:p>
        </w:tc>
        <w:tc>
          <w:tcPr>
            <w:tcW w:w="1967" w:type="dxa"/>
          </w:tcPr>
          <w:p w14:paraId="22860954">
            <w:pPr>
              <w:rPr>
                <w:rFonts w:ascii="Arial"/>
              </w:rPr>
            </w:pPr>
          </w:p>
        </w:tc>
        <w:tc>
          <w:tcPr>
            <w:tcW w:w="2093" w:type="dxa"/>
          </w:tcPr>
          <w:p w14:paraId="72E1030A">
            <w:pPr>
              <w:rPr>
                <w:rFonts w:ascii="Arial"/>
              </w:rPr>
            </w:pPr>
          </w:p>
        </w:tc>
        <w:tc>
          <w:tcPr>
            <w:tcW w:w="3247" w:type="dxa"/>
          </w:tcPr>
          <w:p w14:paraId="57F72EDA">
            <w:pPr>
              <w:pStyle w:val="234"/>
              <w:spacing w:before="90" w:line="281" w:lineRule="auto"/>
              <w:ind w:left="27" w:hanging="4"/>
              <w:rPr>
                <w:rFonts w:hint="eastAsia"/>
                <w:lang w:eastAsia="zh-CN"/>
              </w:rPr>
            </w:pPr>
            <w:r>
              <w:rPr>
                <w:spacing w:val="6"/>
                <w:lang w:eastAsia="zh-CN"/>
              </w:rPr>
              <w:t>《投影机能效限定值及能效等级》</w:t>
            </w:r>
            <w:r>
              <w:rPr>
                <w:lang w:eastAsia="zh-CN"/>
              </w:rPr>
              <w:t xml:space="preserve"> （GB</w:t>
            </w:r>
            <w:r>
              <w:rPr>
                <w:spacing w:val="22"/>
                <w:lang w:eastAsia="zh-CN"/>
              </w:rPr>
              <w:t xml:space="preserve"> </w:t>
            </w:r>
            <w:r>
              <w:rPr>
                <w:lang w:eastAsia="zh-CN"/>
              </w:rPr>
              <w:t>32028）</w:t>
            </w:r>
          </w:p>
        </w:tc>
      </w:tr>
      <w:tr w14:paraId="1B2C3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jc w:val="center"/>
        </w:trPr>
        <w:tc>
          <w:tcPr>
            <w:tcW w:w="632" w:type="dxa"/>
          </w:tcPr>
          <w:p w14:paraId="5F590B59">
            <w:pPr>
              <w:spacing w:line="257" w:lineRule="auto"/>
              <w:rPr>
                <w:rFonts w:ascii="Arial"/>
              </w:rPr>
            </w:pPr>
          </w:p>
          <w:p w14:paraId="32FD7FBE">
            <w:pPr>
              <w:pStyle w:val="234"/>
              <w:spacing w:before="62" w:line="189" w:lineRule="auto"/>
              <w:ind w:left="242"/>
              <w:rPr>
                <w:rFonts w:hint="eastAsia"/>
              </w:rPr>
            </w:pPr>
            <w:r>
              <w:t>4</w:t>
            </w:r>
          </w:p>
        </w:tc>
        <w:tc>
          <w:tcPr>
            <w:tcW w:w="1275" w:type="dxa"/>
          </w:tcPr>
          <w:p w14:paraId="211AFFA4">
            <w:pPr>
              <w:pStyle w:val="234"/>
              <w:spacing w:before="133" w:line="288" w:lineRule="auto"/>
              <w:ind w:left="22" w:right="8" w:hanging="13"/>
              <w:rPr>
                <w:rFonts w:hint="eastAsia"/>
              </w:rPr>
            </w:pPr>
            <w:r>
              <w:rPr>
                <w:spacing w:val="4"/>
              </w:rPr>
              <w:t>A020204</w:t>
            </w:r>
            <w:r>
              <w:rPr>
                <w:spacing w:val="-34"/>
              </w:rPr>
              <w:t xml:space="preserve"> </w:t>
            </w:r>
            <w:r>
              <w:rPr>
                <w:spacing w:val="4"/>
              </w:rPr>
              <w:t>多功</w:t>
            </w:r>
            <w:r>
              <w:t xml:space="preserve"> </w:t>
            </w:r>
            <w:r>
              <w:rPr>
                <w:spacing w:val="5"/>
              </w:rPr>
              <w:t>能一体机</w:t>
            </w:r>
          </w:p>
        </w:tc>
        <w:tc>
          <w:tcPr>
            <w:tcW w:w="1967" w:type="dxa"/>
          </w:tcPr>
          <w:p w14:paraId="509DBEE0">
            <w:pPr>
              <w:rPr>
                <w:rFonts w:ascii="Arial"/>
              </w:rPr>
            </w:pPr>
          </w:p>
        </w:tc>
        <w:tc>
          <w:tcPr>
            <w:tcW w:w="2093" w:type="dxa"/>
          </w:tcPr>
          <w:p w14:paraId="0D771BD9">
            <w:pPr>
              <w:rPr>
                <w:rFonts w:ascii="Arial"/>
              </w:rPr>
            </w:pPr>
          </w:p>
        </w:tc>
        <w:tc>
          <w:tcPr>
            <w:tcW w:w="3247" w:type="dxa"/>
          </w:tcPr>
          <w:p w14:paraId="3E14A289">
            <w:pPr>
              <w:pStyle w:val="234"/>
              <w:spacing w:before="133"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7DDC2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jc w:val="center"/>
        </w:trPr>
        <w:tc>
          <w:tcPr>
            <w:tcW w:w="632" w:type="dxa"/>
          </w:tcPr>
          <w:p w14:paraId="536871E8">
            <w:pPr>
              <w:pStyle w:val="234"/>
              <w:spacing w:before="260" w:line="188" w:lineRule="auto"/>
              <w:ind w:left="246"/>
              <w:rPr>
                <w:rFonts w:hint="eastAsia"/>
              </w:rPr>
            </w:pPr>
            <w:r>
              <w:t>5</w:t>
            </w:r>
          </w:p>
        </w:tc>
        <w:tc>
          <w:tcPr>
            <w:tcW w:w="1275" w:type="dxa"/>
          </w:tcPr>
          <w:p w14:paraId="67E63029">
            <w:pPr>
              <w:pStyle w:val="234"/>
              <w:spacing w:before="227" w:line="229" w:lineRule="auto"/>
              <w:ind w:left="9"/>
              <w:rPr>
                <w:rFonts w:hint="eastAsia"/>
              </w:rPr>
            </w:pPr>
            <w:r>
              <w:rPr>
                <w:spacing w:val="4"/>
              </w:rPr>
              <w:t>A020519</w:t>
            </w:r>
            <w:r>
              <w:rPr>
                <w:spacing w:val="-32"/>
              </w:rPr>
              <w:t xml:space="preserve"> </w:t>
            </w:r>
            <w:r>
              <w:rPr>
                <w:spacing w:val="4"/>
              </w:rPr>
              <w:t>泵</w:t>
            </w:r>
          </w:p>
        </w:tc>
        <w:tc>
          <w:tcPr>
            <w:tcW w:w="1967" w:type="dxa"/>
          </w:tcPr>
          <w:p w14:paraId="61704462">
            <w:pPr>
              <w:pStyle w:val="234"/>
              <w:spacing w:before="227" w:line="229" w:lineRule="auto"/>
              <w:ind w:left="9"/>
              <w:rPr>
                <w:rFonts w:hint="eastAsia"/>
              </w:rPr>
            </w:pPr>
            <w:r>
              <w:rPr>
                <w:spacing w:val="5"/>
              </w:rPr>
              <w:t>A02051901</w:t>
            </w:r>
            <w:r>
              <w:rPr>
                <w:spacing w:val="-33"/>
              </w:rPr>
              <w:t xml:space="preserve"> </w:t>
            </w:r>
            <w:r>
              <w:rPr>
                <w:spacing w:val="5"/>
              </w:rPr>
              <w:t>离心泵</w:t>
            </w:r>
          </w:p>
        </w:tc>
        <w:tc>
          <w:tcPr>
            <w:tcW w:w="2093" w:type="dxa"/>
          </w:tcPr>
          <w:p w14:paraId="1B012BA6">
            <w:pPr>
              <w:rPr>
                <w:rFonts w:ascii="Arial"/>
              </w:rPr>
            </w:pPr>
          </w:p>
        </w:tc>
        <w:tc>
          <w:tcPr>
            <w:tcW w:w="3247" w:type="dxa"/>
          </w:tcPr>
          <w:p w14:paraId="6AF2B824">
            <w:pPr>
              <w:pStyle w:val="234"/>
              <w:spacing w:before="71" w:line="272" w:lineRule="auto"/>
              <w:ind w:left="17" w:right="11" w:firstLine="6"/>
              <w:rPr>
                <w:rFonts w:hint="eastAsia"/>
                <w:lang w:eastAsia="zh-CN"/>
              </w:rPr>
            </w:pPr>
            <w:r>
              <w:rPr>
                <w:spacing w:val="19"/>
                <w:lang w:eastAsia="zh-CN"/>
              </w:rPr>
              <w:t>《清水离心泵能效限定值及节能</w:t>
            </w:r>
            <w:r>
              <w:rPr>
                <w:spacing w:val="2"/>
                <w:lang w:eastAsia="zh-CN"/>
              </w:rPr>
              <w:t xml:space="preserve"> </w:t>
            </w:r>
            <w:r>
              <w:rPr>
                <w:spacing w:val="4"/>
                <w:lang w:eastAsia="zh-CN"/>
              </w:rPr>
              <w:t>评价值》（</w:t>
            </w:r>
            <w:r>
              <w:rPr>
                <w:lang w:eastAsia="zh-CN"/>
              </w:rPr>
              <w:t>GB</w:t>
            </w:r>
            <w:r>
              <w:rPr>
                <w:spacing w:val="39"/>
                <w:lang w:eastAsia="zh-CN"/>
              </w:rPr>
              <w:t xml:space="preserve"> </w:t>
            </w:r>
            <w:r>
              <w:rPr>
                <w:spacing w:val="4"/>
                <w:lang w:eastAsia="zh-CN"/>
              </w:rPr>
              <w:t>19762）</w:t>
            </w:r>
          </w:p>
        </w:tc>
      </w:tr>
      <w:tr w14:paraId="4A924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jc w:val="center"/>
        </w:trPr>
        <w:tc>
          <w:tcPr>
            <w:tcW w:w="632" w:type="dxa"/>
            <w:vMerge w:val="restart"/>
            <w:tcBorders>
              <w:bottom w:val="nil"/>
            </w:tcBorders>
          </w:tcPr>
          <w:p w14:paraId="6585F31A">
            <w:pPr>
              <w:spacing w:line="300" w:lineRule="auto"/>
              <w:rPr>
                <w:rFonts w:ascii="Arial"/>
              </w:rPr>
            </w:pPr>
          </w:p>
          <w:p w14:paraId="5519A42C">
            <w:pPr>
              <w:spacing w:line="300" w:lineRule="auto"/>
              <w:rPr>
                <w:rFonts w:ascii="Arial"/>
              </w:rPr>
            </w:pPr>
          </w:p>
          <w:p w14:paraId="1AC73F8C">
            <w:pPr>
              <w:spacing w:line="301" w:lineRule="auto"/>
              <w:rPr>
                <w:rFonts w:ascii="Arial"/>
              </w:rPr>
            </w:pPr>
          </w:p>
          <w:p w14:paraId="6B0E627B">
            <w:pPr>
              <w:pStyle w:val="234"/>
              <w:spacing w:before="62" w:line="189" w:lineRule="auto"/>
              <w:ind w:left="244"/>
              <w:rPr>
                <w:rFonts w:hint="eastAsia"/>
              </w:rPr>
            </w:pPr>
            <w:r>
              <w:t>6</w:t>
            </w:r>
          </w:p>
        </w:tc>
        <w:tc>
          <w:tcPr>
            <w:tcW w:w="1275" w:type="dxa"/>
            <w:vMerge w:val="restart"/>
            <w:tcBorders>
              <w:bottom w:val="nil"/>
            </w:tcBorders>
          </w:tcPr>
          <w:p w14:paraId="03364617">
            <w:pPr>
              <w:spacing w:line="357" w:lineRule="auto"/>
              <w:rPr>
                <w:rFonts w:ascii="Arial"/>
              </w:rPr>
            </w:pPr>
          </w:p>
          <w:p w14:paraId="0F642223">
            <w:pPr>
              <w:spacing w:line="358" w:lineRule="auto"/>
              <w:rPr>
                <w:rFonts w:ascii="Arial"/>
              </w:rPr>
            </w:pPr>
          </w:p>
          <w:p w14:paraId="3E674DDF">
            <w:pPr>
              <w:pStyle w:val="234"/>
              <w:spacing w:before="61" w:line="289" w:lineRule="auto"/>
              <w:ind w:left="21" w:right="8" w:hanging="12"/>
              <w:rPr>
                <w:rFonts w:hint="eastAsia"/>
              </w:rPr>
            </w:pPr>
            <w:r>
              <w:rPr>
                <w:spacing w:val="5"/>
              </w:rPr>
              <w:t>A020523</w:t>
            </w:r>
            <w:r>
              <w:rPr>
                <w:spacing w:val="-43"/>
              </w:rPr>
              <w:t xml:space="preserve"> </w:t>
            </w:r>
            <w:r>
              <w:rPr>
                <w:spacing w:val="5"/>
              </w:rPr>
              <w:t>制冷</w:t>
            </w:r>
            <w:r>
              <w:t xml:space="preserve"> </w:t>
            </w:r>
            <w:r>
              <w:rPr>
                <w:spacing w:val="5"/>
              </w:rPr>
              <w:t>空调设备</w:t>
            </w:r>
          </w:p>
        </w:tc>
        <w:tc>
          <w:tcPr>
            <w:tcW w:w="1967" w:type="dxa"/>
            <w:vMerge w:val="restart"/>
            <w:tcBorders>
              <w:bottom w:val="nil"/>
            </w:tcBorders>
          </w:tcPr>
          <w:p w14:paraId="76AC138B">
            <w:pPr>
              <w:spacing w:line="357" w:lineRule="auto"/>
              <w:rPr>
                <w:rFonts w:ascii="Arial"/>
              </w:rPr>
            </w:pPr>
          </w:p>
          <w:p w14:paraId="722E609C">
            <w:pPr>
              <w:spacing w:line="357" w:lineRule="auto"/>
              <w:rPr>
                <w:rFonts w:ascii="Arial"/>
              </w:rPr>
            </w:pPr>
          </w:p>
          <w:p w14:paraId="174D7C40">
            <w:pPr>
              <w:pStyle w:val="234"/>
              <w:spacing w:before="62" w:line="288" w:lineRule="auto"/>
              <w:ind w:left="15" w:right="10" w:firstLine="3"/>
              <w:rPr>
                <w:rFonts w:hint="eastAsia"/>
              </w:rPr>
            </w:pPr>
            <w:r>
              <w:rPr>
                <w:spacing w:val="3"/>
              </w:rPr>
              <w:t>★A02052301 制冷压</w:t>
            </w:r>
            <w:r>
              <w:rPr>
                <w:spacing w:val="12"/>
              </w:rPr>
              <w:t xml:space="preserve"> </w:t>
            </w:r>
            <w:r>
              <w:rPr>
                <w:spacing w:val="5"/>
              </w:rPr>
              <w:t>缩机</w:t>
            </w:r>
          </w:p>
        </w:tc>
        <w:tc>
          <w:tcPr>
            <w:tcW w:w="2093" w:type="dxa"/>
          </w:tcPr>
          <w:p w14:paraId="4D009215">
            <w:pPr>
              <w:spacing w:line="250" w:lineRule="auto"/>
              <w:rPr>
                <w:rFonts w:ascii="Arial"/>
              </w:rPr>
            </w:pPr>
          </w:p>
          <w:p w14:paraId="73803333">
            <w:pPr>
              <w:spacing w:line="251" w:lineRule="auto"/>
              <w:rPr>
                <w:rFonts w:ascii="Arial"/>
              </w:rPr>
            </w:pPr>
          </w:p>
          <w:p w14:paraId="1DC29A41">
            <w:pPr>
              <w:pStyle w:val="234"/>
              <w:spacing w:before="61" w:line="228" w:lineRule="auto"/>
              <w:ind w:left="18"/>
              <w:rPr>
                <w:rFonts w:hint="eastAsia"/>
              </w:rPr>
            </w:pPr>
            <w:r>
              <w:rPr>
                <w:spacing w:val="6"/>
              </w:rPr>
              <w:t>冷水机组</w:t>
            </w:r>
          </w:p>
        </w:tc>
        <w:tc>
          <w:tcPr>
            <w:tcW w:w="3247" w:type="dxa"/>
          </w:tcPr>
          <w:p w14:paraId="6D9243A8">
            <w:pPr>
              <w:pStyle w:val="234"/>
              <w:spacing w:before="96" w:line="294" w:lineRule="auto"/>
              <w:ind w:left="17" w:right="11" w:firstLine="5"/>
              <w:rPr>
                <w:rFonts w:hint="eastAsia"/>
                <w:lang w:eastAsia="zh-CN"/>
              </w:rPr>
            </w:pPr>
            <w:r>
              <w:rPr>
                <w:spacing w:val="19"/>
                <w:lang w:eastAsia="zh-CN"/>
              </w:rPr>
              <w:t>《冷水机组能效限定值及能效等</w:t>
            </w:r>
            <w:r>
              <w:rPr>
                <w:spacing w:val="2"/>
                <w:lang w:eastAsia="zh-CN"/>
              </w:rPr>
              <w:t xml:space="preserve"> </w:t>
            </w:r>
            <w:r>
              <w:rPr>
                <w:spacing w:val="6"/>
                <w:lang w:eastAsia="zh-CN"/>
              </w:rPr>
              <w:t>级》（</w:t>
            </w:r>
            <w:r>
              <w:rPr>
                <w:lang w:eastAsia="zh-CN"/>
              </w:rPr>
              <w:t>GB</w:t>
            </w:r>
            <w:r>
              <w:rPr>
                <w:spacing w:val="-21"/>
                <w:lang w:eastAsia="zh-CN"/>
              </w:rPr>
              <w:t xml:space="preserve"> </w:t>
            </w:r>
            <w:r>
              <w:rPr>
                <w:spacing w:val="6"/>
                <w:lang w:eastAsia="zh-CN"/>
              </w:rPr>
              <w:t>19577</w:t>
            </w:r>
            <w:r>
              <w:rPr>
                <w:spacing w:val="9"/>
                <w:lang w:eastAsia="zh-CN"/>
              </w:rPr>
              <w:t>），</w:t>
            </w:r>
            <w:r>
              <w:rPr>
                <w:spacing w:val="6"/>
                <w:lang w:eastAsia="zh-CN"/>
              </w:rPr>
              <w:t>《低环境温度</w:t>
            </w:r>
            <w:r>
              <w:rPr>
                <w:lang w:eastAsia="zh-CN"/>
              </w:rPr>
              <w:t xml:space="preserve"> </w:t>
            </w:r>
            <w:r>
              <w:rPr>
                <w:spacing w:val="5"/>
                <w:lang w:eastAsia="zh-CN"/>
              </w:rPr>
              <w:t>空气源热泵（冷水）机组能效限定</w:t>
            </w:r>
            <w:r>
              <w:rPr>
                <w:spacing w:val="6"/>
                <w:lang w:eastAsia="zh-CN"/>
              </w:rPr>
              <w:t xml:space="preserve"> </w:t>
            </w:r>
            <w:r>
              <w:rPr>
                <w:spacing w:val="7"/>
                <w:lang w:eastAsia="zh-CN"/>
              </w:rPr>
              <w:t>值及能效等级》（</w:t>
            </w:r>
            <w:r>
              <w:rPr>
                <w:lang w:eastAsia="zh-CN"/>
              </w:rPr>
              <w:t>GB</w:t>
            </w:r>
            <w:r>
              <w:rPr>
                <w:spacing w:val="7"/>
                <w:lang w:eastAsia="zh-CN"/>
              </w:rPr>
              <w:t xml:space="preserve"> 37480）</w:t>
            </w:r>
          </w:p>
        </w:tc>
      </w:tr>
      <w:tr w14:paraId="5B94A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632" w:type="dxa"/>
            <w:vMerge w:val="continue"/>
            <w:tcBorders>
              <w:top w:val="nil"/>
            </w:tcBorders>
          </w:tcPr>
          <w:p w14:paraId="26FFA343">
            <w:pPr>
              <w:rPr>
                <w:rFonts w:ascii="Arial"/>
              </w:rPr>
            </w:pPr>
          </w:p>
        </w:tc>
        <w:tc>
          <w:tcPr>
            <w:tcW w:w="1275" w:type="dxa"/>
            <w:vMerge w:val="continue"/>
            <w:tcBorders>
              <w:top w:val="nil"/>
            </w:tcBorders>
          </w:tcPr>
          <w:p w14:paraId="6603A06B">
            <w:pPr>
              <w:rPr>
                <w:rFonts w:ascii="Arial"/>
              </w:rPr>
            </w:pPr>
          </w:p>
        </w:tc>
        <w:tc>
          <w:tcPr>
            <w:tcW w:w="1967" w:type="dxa"/>
            <w:vMerge w:val="continue"/>
            <w:tcBorders>
              <w:top w:val="nil"/>
            </w:tcBorders>
          </w:tcPr>
          <w:p w14:paraId="05B0D062">
            <w:pPr>
              <w:rPr>
                <w:rFonts w:ascii="Arial"/>
              </w:rPr>
            </w:pPr>
          </w:p>
        </w:tc>
        <w:tc>
          <w:tcPr>
            <w:tcW w:w="2093" w:type="dxa"/>
          </w:tcPr>
          <w:p w14:paraId="62DB5C59">
            <w:pPr>
              <w:pStyle w:val="234"/>
              <w:spacing w:before="275" w:line="228" w:lineRule="auto"/>
              <w:ind w:left="19"/>
              <w:rPr>
                <w:rFonts w:hint="eastAsia"/>
              </w:rPr>
            </w:pPr>
            <w:r>
              <w:rPr>
                <w:spacing w:val="7"/>
              </w:rPr>
              <w:t>水源热泵机组</w:t>
            </w:r>
          </w:p>
        </w:tc>
        <w:tc>
          <w:tcPr>
            <w:tcW w:w="3247" w:type="dxa"/>
          </w:tcPr>
          <w:p w14:paraId="247F1D7B">
            <w:pPr>
              <w:pStyle w:val="234"/>
              <w:spacing w:before="120" w:line="288" w:lineRule="auto"/>
              <w:ind w:left="17" w:right="13" w:firstLine="6"/>
              <w:rPr>
                <w:rFonts w:hint="eastAsia"/>
                <w:lang w:eastAsia="zh-CN"/>
              </w:rPr>
            </w:pPr>
            <w:r>
              <w:rPr>
                <w:spacing w:val="5"/>
                <w:lang w:eastAsia="zh-CN"/>
              </w:rPr>
              <w:t>《水（地）源热泵机组能效限定值</w:t>
            </w:r>
            <w:r>
              <w:rPr>
                <w:lang w:eastAsia="zh-CN"/>
              </w:rPr>
              <w:t xml:space="preserve"> </w:t>
            </w:r>
            <w:r>
              <w:rPr>
                <w:spacing w:val="7"/>
                <w:lang w:eastAsia="zh-CN"/>
              </w:rPr>
              <w:t>及能效等级》（</w:t>
            </w:r>
            <w:r>
              <w:rPr>
                <w:lang w:eastAsia="zh-CN"/>
              </w:rPr>
              <w:t>GB</w:t>
            </w:r>
            <w:r>
              <w:rPr>
                <w:spacing w:val="7"/>
                <w:lang w:eastAsia="zh-CN"/>
              </w:rPr>
              <w:t xml:space="preserve"> 30721）</w:t>
            </w:r>
          </w:p>
        </w:tc>
      </w:tr>
    </w:tbl>
    <w:p w14:paraId="41E54984">
      <w:pPr>
        <w:rPr>
          <w:rFonts w:ascii="Arial"/>
        </w:rPr>
      </w:pPr>
    </w:p>
    <w:p w14:paraId="1D15D8DD">
      <w:pPr>
        <w:rPr>
          <w:rFonts w:ascii="Arial" w:hAnsi="Arial" w:eastAsia="Arial" w:cs="Arial"/>
          <w:szCs w:val="21"/>
        </w:rPr>
        <w:sectPr>
          <w:pgSz w:w="11906" w:h="16838"/>
          <w:pgMar w:top="1431" w:right="1691" w:bottom="0" w:left="1783" w:header="0" w:footer="0" w:gutter="0"/>
          <w:cols w:space="720" w:num="1"/>
        </w:sectPr>
      </w:pPr>
    </w:p>
    <w:p w14:paraId="6035C1A1">
      <w:pPr>
        <w:spacing w:line="91" w:lineRule="auto"/>
        <w:rPr>
          <w:rFonts w:ascii="Arial"/>
          <w:sz w:val="2"/>
        </w:rPr>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2150E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632" w:type="dxa"/>
            <w:vMerge w:val="restart"/>
            <w:tcBorders>
              <w:bottom w:val="nil"/>
            </w:tcBorders>
          </w:tcPr>
          <w:p w14:paraId="2E719B6E">
            <w:pPr>
              <w:rPr>
                <w:rFonts w:ascii="Arial"/>
              </w:rPr>
            </w:pPr>
          </w:p>
        </w:tc>
        <w:tc>
          <w:tcPr>
            <w:tcW w:w="1275" w:type="dxa"/>
            <w:vMerge w:val="restart"/>
            <w:tcBorders>
              <w:bottom w:val="nil"/>
            </w:tcBorders>
          </w:tcPr>
          <w:p w14:paraId="374805E3">
            <w:pPr>
              <w:rPr>
                <w:rFonts w:ascii="Arial"/>
              </w:rPr>
            </w:pPr>
          </w:p>
        </w:tc>
        <w:tc>
          <w:tcPr>
            <w:tcW w:w="1967" w:type="dxa"/>
          </w:tcPr>
          <w:p w14:paraId="62661E2D">
            <w:pPr>
              <w:rPr>
                <w:rFonts w:ascii="Arial"/>
              </w:rPr>
            </w:pPr>
          </w:p>
        </w:tc>
        <w:tc>
          <w:tcPr>
            <w:tcW w:w="2093" w:type="dxa"/>
          </w:tcPr>
          <w:p w14:paraId="356FBA39">
            <w:pPr>
              <w:pStyle w:val="234"/>
              <w:spacing w:before="159" w:line="294" w:lineRule="auto"/>
              <w:ind w:left="19" w:right="11" w:firstLine="1"/>
              <w:rPr>
                <w:rFonts w:hint="eastAsia"/>
                <w:lang w:eastAsia="zh-CN"/>
              </w:rPr>
            </w:pPr>
            <w:r>
              <w:rPr>
                <w:spacing w:val="18"/>
                <w:lang w:eastAsia="zh-CN"/>
              </w:rPr>
              <w:t>溴化锂吸收式冷水机</w:t>
            </w:r>
            <w:r>
              <w:rPr>
                <w:spacing w:val="4"/>
                <w:lang w:eastAsia="zh-CN"/>
              </w:rPr>
              <w:t xml:space="preserve"> </w:t>
            </w:r>
            <w:r>
              <w:rPr>
                <w:lang w:eastAsia="zh-CN"/>
              </w:rPr>
              <w:t>组</w:t>
            </w:r>
          </w:p>
        </w:tc>
        <w:tc>
          <w:tcPr>
            <w:tcW w:w="3247" w:type="dxa"/>
          </w:tcPr>
          <w:p w14:paraId="605B5651">
            <w:pPr>
              <w:pStyle w:val="234"/>
              <w:spacing w:before="160" w:line="288" w:lineRule="auto"/>
              <w:ind w:left="22" w:right="11"/>
              <w:rPr>
                <w:rFonts w:hint="eastAsia"/>
                <w:lang w:eastAsia="zh-CN"/>
              </w:rPr>
            </w:pPr>
            <w:r>
              <w:rPr>
                <w:spacing w:val="19"/>
                <w:lang w:eastAsia="zh-CN"/>
              </w:rPr>
              <w:t>《溴化锂吸收式冷水机组能效限</w:t>
            </w:r>
            <w:r>
              <w:rPr>
                <w:spacing w:val="2"/>
                <w:lang w:eastAsia="zh-CN"/>
              </w:rPr>
              <w:t xml:space="preserve"> </w:t>
            </w:r>
            <w:r>
              <w:rPr>
                <w:spacing w:val="7"/>
                <w:lang w:eastAsia="zh-CN"/>
              </w:rPr>
              <w:t>定值及能效等级》（</w:t>
            </w:r>
            <w:r>
              <w:rPr>
                <w:lang w:eastAsia="zh-CN"/>
              </w:rPr>
              <w:t>GB</w:t>
            </w:r>
            <w:r>
              <w:rPr>
                <w:spacing w:val="7"/>
                <w:lang w:eastAsia="zh-CN"/>
              </w:rPr>
              <w:t xml:space="preserve"> 29540）</w:t>
            </w:r>
          </w:p>
        </w:tc>
      </w:tr>
      <w:tr w14:paraId="76630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tcPr>
          <w:p w14:paraId="09CA6992">
            <w:pPr>
              <w:rPr>
                <w:rFonts w:ascii="Arial"/>
              </w:rPr>
            </w:pPr>
          </w:p>
        </w:tc>
        <w:tc>
          <w:tcPr>
            <w:tcW w:w="1275" w:type="dxa"/>
            <w:vMerge w:val="continue"/>
            <w:tcBorders>
              <w:top w:val="nil"/>
              <w:bottom w:val="nil"/>
            </w:tcBorders>
          </w:tcPr>
          <w:p w14:paraId="54AF267C">
            <w:pPr>
              <w:rPr>
                <w:rFonts w:ascii="Arial"/>
              </w:rPr>
            </w:pPr>
          </w:p>
        </w:tc>
        <w:tc>
          <w:tcPr>
            <w:tcW w:w="1967" w:type="dxa"/>
            <w:vMerge w:val="restart"/>
            <w:tcBorders>
              <w:bottom w:val="nil"/>
            </w:tcBorders>
          </w:tcPr>
          <w:p w14:paraId="5EA43DC8">
            <w:pPr>
              <w:spacing w:line="265" w:lineRule="auto"/>
              <w:rPr>
                <w:rFonts w:ascii="Arial"/>
              </w:rPr>
            </w:pPr>
          </w:p>
          <w:p w14:paraId="1587BA31">
            <w:pPr>
              <w:spacing w:line="265" w:lineRule="auto"/>
              <w:rPr>
                <w:rFonts w:ascii="Arial"/>
              </w:rPr>
            </w:pPr>
          </w:p>
          <w:p w14:paraId="4499EA63">
            <w:pPr>
              <w:spacing w:line="265" w:lineRule="auto"/>
              <w:rPr>
                <w:rFonts w:ascii="Arial"/>
              </w:rPr>
            </w:pPr>
          </w:p>
          <w:p w14:paraId="71552E10">
            <w:pPr>
              <w:pStyle w:val="234"/>
              <w:spacing w:before="62" w:line="294" w:lineRule="auto"/>
              <w:ind w:left="17" w:right="10"/>
              <w:rPr>
                <w:rFonts w:hint="eastAsia"/>
              </w:rPr>
            </w:pPr>
            <w:r>
              <w:rPr>
                <w:spacing w:val="3"/>
              </w:rPr>
              <w:t>★A02052305 空调机</w:t>
            </w:r>
            <w:r>
              <w:rPr>
                <w:spacing w:val="12"/>
              </w:rPr>
              <w:t xml:space="preserve"> </w:t>
            </w:r>
            <w:r>
              <w:t>组</w:t>
            </w:r>
          </w:p>
        </w:tc>
        <w:tc>
          <w:tcPr>
            <w:tcW w:w="2093" w:type="dxa"/>
          </w:tcPr>
          <w:p w14:paraId="4DFA60B9">
            <w:pPr>
              <w:pStyle w:val="234"/>
              <w:spacing w:before="65" w:line="284" w:lineRule="auto"/>
              <w:ind w:left="15" w:right="11" w:firstLine="10"/>
              <w:rPr>
                <w:rFonts w:hint="eastAsia"/>
                <w:lang w:eastAsia="zh-CN"/>
              </w:rPr>
            </w:pPr>
            <w:r>
              <w:rPr>
                <w:spacing w:val="15"/>
                <w:lang w:eastAsia="zh-CN"/>
              </w:rPr>
              <w:t>多联式空调（热泵）</w:t>
            </w:r>
            <w:r>
              <w:rPr>
                <w:spacing w:val="7"/>
                <w:lang w:eastAsia="zh-CN"/>
              </w:rPr>
              <w:t xml:space="preserve"> </w:t>
            </w:r>
            <w:r>
              <w:rPr>
                <w:spacing w:val="-8"/>
                <w:lang w:eastAsia="zh-CN"/>
              </w:rPr>
              <w:t>机</w:t>
            </w:r>
            <w:r>
              <w:rPr>
                <w:spacing w:val="34"/>
                <w:lang w:eastAsia="zh-CN"/>
              </w:rPr>
              <w:t xml:space="preserve">  </w:t>
            </w:r>
            <w:r>
              <w:rPr>
                <w:spacing w:val="-8"/>
                <w:lang w:eastAsia="zh-CN"/>
              </w:rPr>
              <w:t>组</w:t>
            </w:r>
            <w:r>
              <w:rPr>
                <w:spacing w:val="2"/>
                <w:lang w:eastAsia="zh-CN"/>
              </w:rPr>
              <w:t xml:space="preserve">   </w:t>
            </w:r>
            <w:r>
              <w:rPr>
                <w:spacing w:val="-8"/>
                <w:lang w:eastAsia="zh-CN"/>
              </w:rPr>
              <w:t>(</w:t>
            </w:r>
            <w:r>
              <w:rPr>
                <w:spacing w:val="33"/>
                <w:lang w:eastAsia="zh-CN"/>
              </w:rPr>
              <w:t xml:space="preserve">  </w:t>
            </w:r>
            <w:r>
              <w:rPr>
                <w:spacing w:val="-8"/>
                <w:lang w:eastAsia="zh-CN"/>
              </w:rPr>
              <w:t>制</w:t>
            </w:r>
            <w:r>
              <w:rPr>
                <w:spacing w:val="35"/>
                <w:lang w:eastAsia="zh-CN"/>
              </w:rPr>
              <w:t xml:space="preserve">  </w:t>
            </w:r>
            <w:r>
              <w:rPr>
                <w:spacing w:val="-8"/>
                <w:lang w:eastAsia="zh-CN"/>
              </w:rPr>
              <w:t>冷</w:t>
            </w:r>
            <w:r>
              <w:rPr>
                <w:lang w:eastAsia="zh-CN"/>
              </w:rPr>
              <w:t xml:space="preserve"> </w:t>
            </w:r>
            <w:r>
              <w:rPr>
                <w:spacing w:val="5"/>
                <w:lang w:eastAsia="zh-CN"/>
              </w:rPr>
              <w:t>量&gt;14000W)</w:t>
            </w:r>
          </w:p>
        </w:tc>
        <w:tc>
          <w:tcPr>
            <w:tcW w:w="3247" w:type="dxa"/>
          </w:tcPr>
          <w:p w14:paraId="70870349">
            <w:pPr>
              <w:pStyle w:val="234"/>
              <w:spacing w:before="223" w:line="288" w:lineRule="auto"/>
              <w:ind w:left="22"/>
              <w:rPr>
                <w:rFonts w:hint="eastAsia"/>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14:paraId="1A83A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jc w:val="center"/>
        </w:trPr>
        <w:tc>
          <w:tcPr>
            <w:tcW w:w="632" w:type="dxa"/>
            <w:vMerge w:val="continue"/>
            <w:tcBorders>
              <w:top w:val="nil"/>
              <w:bottom w:val="nil"/>
            </w:tcBorders>
          </w:tcPr>
          <w:p w14:paraId="59630F4F">
            <w:pPr>
              <w:rPr>
                <w:rFonts w:ascii="Arial"/>
              </w:rPr>
            </w:pPr>
          </w:p>
        </w:tc>
        <w:tc>
          <w:tcPr>
            <w:tcW w:w="1275" w:type="dxa"/>
            <w:vMerge w:val="continue"/>
            <w:tcBorders>
              <w:top w:val="nil"/>
              <w:bottom w:val="nil"/>
            </w:tcBorders>
          </w:tcPr>
          <w:p w14:paraId="7A87B3CA">
            <w:pPr>
              <w:rPr>
                <w:rFonts w:ascii="Arial"/>
              </w:rPr>
            </w:pPr>
          </w:p>
        </w:tc>
        <w:tc>
          <w:tcPr>
            <w:tcW w:w="1967" w:type="dxa"/>
            <w:vMerge w:val="continue"/>
            <w:tcBorders>
              <w:top w:val="nil"/>
            </w:tcBorders>
          </w:tcPr>
          <w:p w14:paraId="0EF15EC7">
            <w:pPr>
              <w:rPr>
                <w:rFonts w:ascii="Arial"/>
              </w:rPr>
            </w:pPr>
          </w:p>
        </w:tc>
        <w:tc>
          <w:tcPr>
            <w:tcW w:w="2093" w:type="dxa"/>
          </w:tcPr>
          <w:p w14:paraId="2F0AFC6F">
            <w:pPr>
              <w:spacing w:line="319" w:lineRule="auto"/>
              <w:rPr>
                <w:rFonts w:ascii="Arial"/>
              </w:rPr>
            </w:pPr>
          </w:p>
          <w:p w14:paraId="0CB20837">
            <w:pPr>
              <w:pStyle w:val="234"/>
              <w:spacing w:before="61" w:line="289" w:lineRule="auto"/>
              <w:ind w:left="51" w:right="11" w:hanging="33"/>
              <w:rPr>
                <w:rFonts w:hint="eastAsia"/>
                <w:lang w:eastAsia="zh-CN"/>
              </w:rPr>
            </w:pPr>
            <w:r>
              <w:rPr>
                <w:spacing w:val="44"/>
                <w:lang w:eastAsia="zh-CN"/>
              </w:rPr>
              <w:t>单元式空气调节机</w:t>
            </w:r>
            <w:r>
              <w:rPr>
                <w:spacing w:val="6"/>
                <w:lang w:eastAsia="zh-CN"/>
              </w:rPr>
              <w:t xml:space="preserve"> </w:t>
            </w:r>
            <w:r>
              <w:rPr>
                <w:spacing w:val="2"/>
                <w:lang w:eastAsia="zh-CN"/>
              </w:rPr>
              <w:t>(制冷量&gt;14000W)</w:t>
            </w:r>
          </w:p>
        </w:tc>
        <w:tc>
          <w:tcPr>
            <w:tcW w:w="3247" w:type="dxa"/>
          </w:tcPr>
          <w:p w14:paraId="0E4BE5E0">
            <w:pPr>
              <w:pStyle w:val="234"/>
              <w:spacing w:before="72" w:line="290" w:lineRule="auto"/>
              <w:ind w:left="16" w:right="11" w:firstLine="6"/>
              <w:rPr>
                <w:rFonts w:hint="eastAsia"/>
                <w:lang w:eastAsia="zh-CN"/>
              </w:rPr>
            </w:pPr>
            <w:r>
              <w:rPr>
                <w:spacing w:val="19"/>
                <w:lang w:eastAsia="zh-CN"/>
              </w:rPr>
              <w:t>《单元式空气调节机能效限定值</w:t>
            </w:r>
            <w:r>
              <w:rPr>
                <w:spacing w:val="2"/>
                <w:lang w:eastAsia="zh-CN"/>
              </w:rPr>
              <w:t xml:space="preserve"> </w:t>
            </w:r>
            <w:r>
              <w:rPr>
                <w:spacing w:val="6"/>
                <w:lang w:eastAsia="zh-CN"/>
              </w:rPr>
              <w:t>及能效等级》（</w:t>
            </w:r>
            <w:r>
              <w:rPr>
                <w:lang w:eastAsia="zh-CN"/>
              </w:rPr>
              <w:t>GB</w:t>
            </w:r>
            <w:r>
              <w:rPr>
                <w:spacing w:val="-13"/>
                <w:lang w:eastAsia="zh-CN"/>
              </w:rPr>
              <w:t xml:space="preserve"> </w:t>
            </w:r>
            <w:r>
              <w:rPr>
                <w:spacing w:val="6"/>
                <w:lang w:eastAsia="zh-CN"/>
              </w:rPr>
              <w:t>19576）《风管</w:t>
            </w:r>
            <w:r>
              <w:rPr>
                <w:lang w:eastAsia="zh-CN"/>
              </w:rPr>
              <w:t xml:space="preserve"> </w:t>
            </w:r>
            <w:r>
              <w:rPr>
                <w:spacing w:val="19"/>
                <w:lang w:eastAsia="zh-CN"/>
              </w:rPr>
              <w:t>送风式空调机组能效限定值及能</w:t>
            </w:r>
            <w:r>
              <w:rPr>
                <w:spacing w:val="9"/>
                <w:lang w:eastAsia="zh-CN"/>
              </w:rPr>
              <w:t xml:space="preserve"> </w:t>
            </w:r>
            <w:r>
              <w:rPr>
                <w:spacing w:val="7"/>
                <w:lang w:eastAsia="zh-CN"/>
              </w:rPr>
              <w:t>效等级》（</w:t>
            </w:r>
            <w:r>
              <w:rPr>
                <w:lang w:eastAsia="zh-CN"/>
              </w:rPr>
              <w:t>GB</w:t>
            </w:r>
            <w:r>
              <w:rPr>
                <w:spacing w:val="7"/>
                <w:lang w:eastAsia="zh-CN"/>
              </w:rPr>
              <w:t xml:space="preserve"> 37479）</w:t>
            </w:r>
          </w:p>
        </w:tc>
      </w:tr>
      <w:tr w14:paraId="5D640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632" w:type="dxa"/>
            <w:vMerge w:val="continue"/>
            <w:tcBorders>
              <w:top w:val="nil"/>
              <w:bottom w:val="nil"/>
            </w:tcBorders>
          </w:tcPr>
          <w:p w14:paraId="0228A2F0">
            <w:pPr>
              <w:rPr>
                <w:rFonts w:ascii="Arial"/>
              </w:rPr>
            </w:pPr>
          </w:p>
        </w:tc>
        <w:tc>
          <w:tcPr>
            <w:tcW w:w="1275" w:type="dxa"/>
            <w:vMerge w:val="continue"/>
            <w:tcBorders>
              <w:top w:val="nil"/>
              <w:bottom w:val="nil"/>
            </w:tcBorders>
          </w:tcPr>
          <w:p w14:paraId="5F5E0B29">
            <w:pPr>
              <w:rPr>
                <w:rFonts w:ascii="Arial"/>
              </w:rPr>
            </w:pPr>
          </w:p>
        </w:tc>
        <w:tc>
          <w:tcPr>
            <w:tcW w:w="1967" w:type="dxa"/>
          </w:tcPr>
          <w:p w14:paraId="6697A731">
            <w:pPr>
              <w:pStyle w:val="234"/>
              <w:spacing w:before="145" w:line="287" w:lineRule="auto"/>
              <w:ind w:left="17" w:right="10" w:firstLine="1"/>
              <w:rPr>
                <w:rFonts w:hint="eastAsia"/>
                <w:lang w:eastAsia="zh-CN"/>
              </w:rPr>
            </w:pPr>
            <w:r>
              <w:rPr>
                <w:spacing w:val="3"/>
                <w:lang w:eastAsia="zh-CN"/>
              </w:rPr>
              <w:t>★A02052309 专用制</w:t>
            </w:r>
            <w:r>
              <w:rPr>
                <w:spacing w:val="12"/>
                <w:lang w:eastAsia="zh-CN"/>
              </w:rPr>
              <w:t xml:space="preserve"> </w:t>
            </w:r>
            <w:r>
              <w:rPr>
                <w:spacing w:val="8"/>
                <w:lang w:eastAsia="zh-CN"/>
              </w:rPr>
              <w:t>冷、空调设备</w:t>
            </w:r>
          </w:p>
        </w:tc>
        <w:tc>
          <w:tcPr>
            <w:tcW w:w="2093" w:type="dxa"/>
          </w:tcPr>
          <w:p w14:paraId="59B0DE67">
            <w:pPr>
              <w:pStyle w:val="234"/>
              <w:spacing w:before="300" w:line="228" w:lineRule="auto"/>
              <w:ind w:left="15"/>
              <w:rPr>
                <w:rFonts w:hint="eastAsia"/>
              </w:rPr>
            </w:pPr>
            <w:r>
              <w:rPr>
                <w:spacing w:val="7"/>
              </w:rPr>
              <w:t>机房空调</w:t>
            </w:r>
          </w:p>
        </w:tc>
        <w:tc>
          <w:tcPr>
            <w:tcW w:w="3247" w:type="dxa"/>
          </w:tcPr>
          <w:p w14:paraId="53104C22">
            <w:pPr>
              <w:pStyle w:val="234"/>
              <w:spacing w:before="146" w:line="286" w:lineRule="auto"/>
              <w:ind w:left="17" w:right="11" w:firstLine="6"/>
              <w:rPr>
                <w:rFonts w:hint="eastAsia"/>
                <w:lang w:eastAsia="zh-CN"/>
              </w:rPr>
            </w:pPr>
            <w:r>
              <w:rPr>
                <w:spacing w:val="19"/>
                <w:lang w:eastAsia="zh-CN"/>
              </w:rPr>
              <w:t>《单元式空气调节机能效限定值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19576）</w:t>
            </w:r>
          </w:p>
        </w:tc>
      </w:tr>
      <w:tr w14:paraId="3C636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jc w:val="center"/>
        </w:trPr>
        <w:tc>
          <w:tcPr>
            <w:tcW w:w="632" w:type="dxa"/>
            <w:vMerge w:val="continue"/>
            <w:tcBorders>
              <w:top w:val="nil"/>
            </w:tcBorders>
          </w:tcPr>
          <w:p w14:paraId="6DBDD3FC">
            <w:pPr>
              <w:rPr>
                <w:rFonts w:ascii="Arial"/>
              </w:rPr>
            </w:pPr>
          </w:p>
        </w:tc>
        <w:tc>
          <w:tcPr>
            <w:tcW w:w="1275" w:type="dxa"/>
            <w:vMerge w:val="continue"/>
            <w:tcBorders>
              <w:top w:val="nil"/>
            </w:tcBorders>
          </w:tcPr>
          <w:p w14:paraId="0C48E92E">
            <w:pPr>
              <w:rPr>
                <w:rFonts w:ascii="Arial"/>
              </w:rPr>
            </w:pPr>
          </w:p>
        </w:tc>
        <w:tc>
          <w:tcPr>
            <w:tcW w:w="1967" w:type="dxa"/>
          </w:tcPr>
          <w:p w14:paraId="06F208CF">
            <w:pPr>
              <w:spacing w:line="265" w:lineRule="auto"/>
              <w:rPr>
                <w:rFonts w:ascii="Arial"/>
              </w:rPr>
            </w:pPr>
          </w:p>
          <w:p w14:paraId="6CC4D48D">
            <w:pPr>
              <w:spacing w:line="265" w:lineRule="auto"/>
              <w:rPr>
                <w:rFonts w:ascii="Arial"/>
              </w:rPr>
            </w:pPr>
          </w:p>
          <w:p w14:paraId="5E789BB9">
            <w:pPr>
              <w:pStyle w:val="234"/>
              <w:spacing w:before="62" w:line="289" w:lineRule="auto"/>
              <w:ind w:left="21" w:right="10" w:hanging="12"/>
              <w:rPr>
                <w:rFonts w:hint="eastAsia"/>
              </w:rPr>
            </w:pPr>
            <w:r>
              <w:rPr>
                <w:spacing w:val="4"/>
              </w:rPr>
              <w:t>A02052399 其他制冷</w:t>
            </w:r>
            <w:r>
              <w:rPr>
                <w:spacing w:val="7"/>
              </w:rPr>
              <w:t xml:space="preserve"> </w:t>
            </w:r>
            <w:r>
              <w:rPr>
                <w:spacing w:val="5"/>
              </w:rPr>
              <w:t>空调设备</w:t>
            </w:r>
          </w:p>
        </w:tc>
        <w:tc>
          <w:tcPr>
            <w:tcW w:w="2093" w:type="dxa"/>
          </w:tcPr>
          <w:p w14:paraId="6518CF74">
            <w:pPr>
              <w:spacing w:line="343" w:lineRule="auto"/>
              <w:rPr>
                <w:rFonts w:ascii="Arial"/>
              </w:rPr>
            </w:pPr>
          </w:p>
          <w:p w14:paraId="6D45F1B8">
            <w:pPr>
              <w:spacing w:line="343" w:lineRule="auto"/>
              <w:rPr>
                <w:rFonts w:ascii="Arial"/>
              </w:rPr>
            </w:pPr>
          </w:p>
          <w:p w14:paraId="66228174">
            <w:pPr>
              <w:pStyle w:val="234"/>
              <w:spacing w:before="62" w:line="231" w:lineRule="auto"/>
              <w:ind w:left="18"/>
              <w:rPr>
                <w:rFonts w:hint="eastAsia"/>
              </w:rPr>
            </w:pPr>
            <w:r>
              <w:rPr>
                <w:spacing w:val="6"/>
              </w:rPr>
              <w:t>冷却塔</w:t>
            </w:r>
          </w:p>
        </w:tc>
        <w:tc>
          <w:tcPr>
            <w:tcW w:w="3247" w:type="dxa"/>
          </w:tcPr>
          <w:p w14:paraId="102EF45A">
            <w:pPr>
              <w:pStyle w:val="234"/>
              <w:spacing w:before="284" w:line="296" w:lineRule="auto"/>
              <w:ind w:left="23"/>
              <w:rPr>
                <w:rFonts w:hint="eastAsia"/>
                <w:lang w:eastAsia="zh-CN"/>
              </w:rPr>
            </w:pPr>
            <w:r>
              <w:rPr>
                <w:spacing w:val="2"/>
                <w:lang w:eastAsia="zh-CN"/>
              </w:rPr>
              <w:t>《机械通风冷却塔 第 1 部分：中</w:t>
            </w:r>
            <w:r>
              <w:rPr>
                <w:spacing w:val="3"/>
                <w:lang w:eastAsia="zh-CN"/>
              </w:rPr>
              <w:t xml:space="preserve"> </w:t>
            </w:r>
            <w:r>
              <w:rPr>
                <w:spacing w:val="-6"/>
                <w:lang w:eastAsia="zh-CN"/>
              </w:rPr>
              <w:t>小型开式冷却塔》（GB</w:t>
            </w:r>
            <w:r>
              <w:rPr>
                <w:spacing w:val="-36"/>
                <w:lang w:eastAsia="zh-CN"/>
              </w:rPr>
              <w:t xml:space="preserve"> </w:t>
            </w:r>
            <w:r>
              <w:rPr>
                <w:spacing w:val="-6"/>
                <w:lang w:eastAsia="zh-CN"/>
              </w:rPr>
              <w:t>/T</w:t>
            </w:r>
            <w:r>
              <w:rPr>
                <w:spacing w:val="-31"/>
                <w:lang w:eastAsia="zh-CN"/>
              </w:rPr>
              <w:t xml:space="preserve"> </w:t>
            </w:r>
            <w:r>
              <w:rPr>
                <w:spacing w:val="-6"/>
                <w:lang w:eastAsia="zh-CN"/>
              </w:rPr>
              <w:t>7190.1</w:t>
            </w:r>
            <w:r>
              <w:rPr>
                <w:spacing w:val="-49"/>
                <w:w w:val="97"/>
                <w:lang w:eastAsia="zh-CN"/>
              </w:rPr>
              <w:t>）；</w:t>
            </w:r>
            <w:r>
              <w:rPr>
                <w:lang w:eastAsia="zh-CN"/>
              </w:rPr>
              <w:t xml:space="preserve"> </w:t>
            </w:r>
            <w:r>
              <w:rPr>
                <w:spacing w:val="2"/>
                <w:lang w:eastAsia="zh-CN"/>
              </w:rPr>
              <w:t>《机械通风冷却塔 第 2 部分：大</w:t>
            </w:r>
            <w:r>
              <w:rPr>
                <w:spacing w:val="3"/>
                <w:lang w:eastAsia="zh-CN"/>
              </w:rPr>
              <w:t xml:space="preserve"> </w:t>
            </w:r>
            <w:r>
              <w:rPr>
                <w:spacing w:val="4"/>
                <w:lang w:eastAsia="zh-CN"/>
              </w:rPr>
              <w:t>型开式冷却塔》（</w:t>
            </w:r>
            <w:r>
              <w:rPr>
                <w:lang w:eastAsia="zh-CN"/>
              </w:rPr>
              <w:t>GB</w:t>
            </w:r>
            <w:r>
              <w:rPr>
                <w:spacing w:val="4"/>
                <w:lang w:eastAsia="zh-CN"/>
              </w:rPr>
              <w:t xml:space="preserve"> /T 7190.2）</w:t>
            </w:r>
          </w:p>
        </w:tc>
      </w:tr>
      <w:tr w14:paraId="3A555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tcPr>
          <w:p w14:paraId="41CEE7A8">
            <w:pPr>
              <w:spacing w:line="242" w:lineRule="auto"/>
              <w:rPr>
                <w:rFonts w:ascii="Arial"/>
              </w:rPr>
            </w:pPr>
          </w:p>
          <w:p w14:paraId="71F69219">
            <w:pPr>
              <w:pStyle w:val="234"/>
              <w:spacing w:before="62" w:line="188" w:lineRule="auto"/>
              <w:ind w:left="247"/>
              <w:rPr>
                <w:rFonts w:hint="eastAsia"/>
              </w:rPr>
            </w:pPr>
            <w:r>
              <w:t>7</w:t>
            </w:r>
          </w:p>
        </w:tc>
        <w:tc>
          <w:tcPr>
            <w:tcW w:w="1275" w:type="dxa"/>
          </w:tcPr>
          <w:p w14:paraId="0590A957">
            <w:pPr>
              <w:pStyle w:val="234"/>
              <w:spacing w:before="273" w:line="228" w:lineRule="auto"/>
              <w:ind w:left="9"/>
              <w:rPr>
                <w:rFonts w:hint="eastAsia"/>
              </w:rPr>
            </w:pPr>
            <w:r>
              <w:rPr>
                <w:spacing w:val="3"/>
              </w:rPr>
              <w:t>A020601</w:t>
            </w:r>
            <w:r>
              <w:rPr>
                <w:spacing w:val="-19"/>
              </w:rPr>
              <w:t xml:space="preserve"> </w:t>
            </w:r>
            <w:r>
              <w:rPr>
                <w:spacing w:val="3"/>
              </w:rPr>
              <w:t>电机</w:t>
            </w:r>
          </w:p>
        </w:tc>
        <w:tc>
          <w:tcPr>
            <w:tcW w:w="1967" w:type="dxa"/>
          </w:tcPr>
          <w:p w14:paraId="45D99806">
            <w:pPr>
              <w:rPr>
                <w:rFonts w:ascii="Arial"/>
              </w:rPr>
            </w:pPr>
          </w:p>
        </w:tc>
        <w:tc>
          <w:tcPr>
            <w:tcW w:w="2093" w:type="dxa"/>
          </w:tcPr>
          <w:p w14:paraId="32258867">
            <w:pPr>
              <w:rPr>
                <w:rFonts w:ascii="Arial"/>
              </w:rPr>
            </w:pPr>
          </w:p>
        </w:tc>
        <w:tc>
          <w:tcPr>
            <w:tcW w:w="3247" w:type="dxa"/>
          </w:tcPr>
          <w:p w14:paraId="06E77D92">
            <w:pPr>
              <w:pStyle w:val="234"/>
              <w:spacing w:before="117" w:line="288" w:lineRule="auto"/>
              <w:ind w:left="22" w:right="11"/>
              <w:rPr>
                <w:rFonts w:hint="eastAsia"/>
                <w:lang w:eastAsia="zh-CN"/>
              </w:rPr>
            </w:pPr>
            <w:r>
              <w:rPr>
                <w:spacing w:val="19"/>
                <w:lang w:eastAsia="zh-CN"/>
              </w:rPr>
              <w:t>《中小型三相异步电动机能效限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18613）</w:t>
            </w:r>
          </w:p>
        </w:tc>
      </w:tr>
      <w:tr w14:paraId="52771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jc w:val="center"/>
        </w:trPr>
        <w:tc>
          <w:tcPr>
            <w:tcW w:w="632" w:type="dxa"/>
          </w:tcPr>
          <w:p w14:paraId="00A20905">
            <w:pPr>
              <w:pStyle w:val="234"/>
              <w:spacing w:before="283" w:line="189" w:lineRule="auto"/>
              <w:ind w:left="243"/>
              <w:rPr>
                <w:rFonts w:hint="eastAsia"/>
              </w:rPr>
            </w:pPr>
            <w:r>
              <w:t>8</w:t>
            </w:r>
          </w:p>
        </w:tc>
        <w:tc>
          <w:tcPr>
            <w:tcW w:w="1275" w:type="dxa"/>
          </w:tcPr>
          <w:p w14:paraId="6FCD33FC">
            <w:pPr>
              <w:pStyle w:val="234"/>
              <w:spacing w:before="96" w:line="285" w:lineRule="auto"/>
              <w:ind w:left="15" w:right="8" w:hanging="6"/>
              <w:rPr>
                <w:rFonts w:hint="eastAsia"/>
              </w:rPr>
            </w:pPr>
            <w:r>
              <w:rPr>
                <w:spacing w:val="5"/>
              </w:rPr>
              <w:t>A020602</w:t>
            </w:r>
            <w:r>
              <w:rPr>
                <w:spacing w:val="-43"/>
              </w:rPr>
              <w:t xml:space="preserve"> </w:t>
            </w:r>
            <w:r>
              <w:rPr>
                <w:spacing w:val="5"/>
              </w:rPr>
              <w:t>变压</w:t>
            </w:r>
            <w:r>
              <w:t xml:space="preserve"> </w:t>
            </w:r>
            <w:r>
              <w:rPr>
                <w:spacing w:val="1"/>
              </w:rPr>
              <w:t>器</w:t>
            </w:r>
          </w:p>
        </w:tc>
        <w:tc>
          <w:tcPr>
            <w:tcW w:w="1967" w:type="dxa"/>
          </w:tcPr>
          <w:p w14:paraId="3A55D509">
            <w:pPr>
              <w:pStyle w:val="234"/>
              <w:spacing w:before="252" w:line="230" w:lineRule="auto"/>
              <w:ind w:left="15"/>
              <w:rPr>
                <w:rFonts w:hint="eastAsia"/>
              </w:rPr>
            </w:pPr>
            <w:r>
              <w:rPr>
                <w:spacing w:val="8"/>
              </w:rPr>
              <w:t>配电变压器</w:t>
            </w:r>
          </w:p>
        </w:tc>
        <w:tc>
          <w:tcPr>
            <w:tcW w:w="2093" w:type="dxa"/>
          </w:tcPr>
          <w:p w14:paraId="4953B93C">
            <w:pPr>
              <w:rPr>
                <w:rFonts w:ascii="Arial"/>
              </w:rPr>
            </w:pPr>
          </w:p>
        </w:tc>
        <w:tc>
          <w:tcPr>
            <w:tcW w:w="3247" w:type="dxa"/>
          </w:tcPr>
          <w:p w14:paraId="333F0A21">
            <w:pPr>
              <w:pStyle w:val="234"/>
              <w:spacing w:before="96" w:line="285" w:lineRule="auto"/>
              <w:ind w:left="25" w:right="11" w:hanging="2"/>
              <w:rPr>
                <w:rFonts w:hint="eastAsia"/>
                <w:lang w:eastAsia="zh-CN"/>
              </w:rPr>
            </w:pPr>
            <w:r>
              <w:rPr>
                <w:spacing w:val="19"/>
                <w:lang w:eastAsia="zh-CN"/>
              </w:rPr>
              <w:t>《三相配电变压器能效限定值及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20052）</w:t>
            </w:r>
          </w:p>
        </w:tc>
      </w:tr>
      <w:tr w14:paraId="7E335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jc w:val="center"/>
        </w:trPr>
        <w:tc>
          <w:tcPr>
            <w:tcW w:w="632" w:type="dxa"/>
          </w:tcPr>
          <w:p w14:paraId="2CA77EF0">
            <w:pPr>
              <w:spacing w:line="316" w:lineRule="auto"/>
              <w:rPr>
                <w:rFonts w:ascii="Arial"/>
              </w:rPr>
            </w:pPr>
          </w:p>
          <w:p w14:paraId="452ACEB2">
            <w:pPr>
              <w:pStyle w:val="234"/>
              <w:spacing w:before="61" w:line="189" w:lineRule="auto"/>
              <w:ind w:left="243"/>
              <w:rPr>
                <w:rFonts w:hint="eastAsia"/>
              </w:rPr>
            </w:pPr>
            <w:r>
              <w:t>9</w:t>
            </w:r>
          </w:p>
        </w:tc>
        <w:tc>
          <w:tcPr>
            <w:tcW w:w="1275" w:type="dxa"/>
          </w:tcPr>
          <w:p w14:paraId="138FC464">
            <w:pPr>
              <w:pStyle w:val="234"/>
              <w:spacing w:before="192" w:line="290" w:lineRule="auto"/>
              <w:ind w:left="16" w:right="8" w:firstLine="2"/>
              <w:rPr>
                <w:rFonts w:hint="eastAsia"/>
              </w:rPr>
            </w:pPr>
            <w:r>
              <w:rPr>
                <w:spacing w:val="4"/>
              </w:rPr>
              <w:t>★A020609</w:t>
            </w:r>
            <w:r>
              <w:rPr>
                <w:spacing w:val="-43"/>
              </w:rPr>
              <w:t xml:space="preserve"> </w:t>
            </w:r>
            <w:r>
              <w:rPr>
                <w:spacing w:val="4"/>
              </w:rPr>
              <w:t>镇</w:t>
            </w:r>
            <w:r>
              <w:t xml:space="preserve"> </w:t>
            </w:r>
            <w:r>
              <w:rPr>
                <w:spacing w:val="4"/>
              </w:rPr>
              <w:t>流器</w:t>
            </w:r>
          </w:p>
        </w:tc>
        <w:tc>
          <w:tcPr>
            <w:tcW w:w="1967" w:type="dxa"/>
          </w:tcPr>
          <w:p w14:paraId="56A8ACAB">
            <w:pPr>
              <w:spacing w:line="284" w:lineRule="auto"/>
              <w:rPr>
                <w:rFonts w:ascii="Arial"/>
              </w:rPr>
            </w:pPr>
          </w:p>
          <w:p w14:paraId="03CC1521">
            <w:pPr>
              <w:pStyle w:val="234"/>
              <w:spacing w:before="62" w:line="229" w:lineRule="auto"/>
              <w:ind w:left="19"/>
              <w:rPr>
                <w:rFonts w:hint="eastAsia"/>
              </w:rPr>
            </w:pPr>
            <w:r>
              <w:rPr>
                <w:spacing w:val="8"/>
              </w:rPr>
              <w:t>管型荧光灯镇流器</w:t>
            </w:r>
          </w:p>
        </w:tc>
        <w:tc>
          <w:tcPr>
            <w:tcW w:w="2093" w:type="dxa"/>
          </w:tcPr>
          <w:p w14:paraId="2E0B42CA">
            <w:pPr>
              <w:rPr>
                <w:rFonts w:ascii="Arial"/>
              </w:rPr>
            </w:pPr>
          </w:p>
        </w:tc>
        <w:tc>
          <w:tcPr>
            <w:tcW w:w="3247" w:type="dxa"/>
          </w:tcPr>
          <w:p w14:paraId="6F5E96BA">
            <w:pPr>
              <w:pStyle w:val="234"/>
              <w:spacing w:before="192" w:line="288" w:lineRule="auto"/>
              <w:ind w:left="17" w:right="11" w:firstLine="6"/>
              <w:rPr>
                <w:rFonts w:hint="eastAsia"/>
                <w:lang w:eastAsia="zh-CN"/>
              </w:rPr>
            </w:pPr>
            <w:r>
              <w:rPr>
                <w:spacing w:val="19"/>
                <w:lang w:eastAsia="zh-CN"/>
              </w:rPr>
              <w:t>《管形荧光灯镇流器能效限定值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17896）</w:t>
            </w:r>
          </w:p>
        </w:tc>
      </w:tr>
      <w:tr w14:paraId="0B459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jc w:val="center"/>
        </w:trPr>
        <w:tc>
          <w:tcPr>
            <w:tcW w:w="632" w:type="dxa"/>
            <w:vMerge w:val="restart"/>
            <w:tcBorders>
              <w:bottom w:val="nil"/>
            </w:tcBorders>
          </w:tcPr>
          <w:p w14:paraId="0C3A2312">
            <w:pPr>
              <w:spacing w:line="261" w:lineRule="auto"/>
              <w:rPr>
                <w:rFonts w:ascii="Arial"/>
              </w:rPr>
            </w:pPr>
          </w:p>
          <w:p w14:paraId="00B56444">
            <w:pPr>
              <w:spacing w:line="261" w:lineRule="auto"/>
              <w:rPr>
                <w:rFonts w:ascii="Arial"/>
              </w:rPr>
            </w:pPr>
          </w:p>
          <w:p w14:paraId="7550B02E">
            <w:pPr>
              <w:spacing w:line="261" w:lineRule="auto"/>
              <w:rPr>
                <w:rFonts w:ascii="Arial"/>
              </w:rPr>
            </w:pPr>
          </w:p>
          <w:p w14:paraId="101F2ED2">
            <w:pPr>
              <w:spacing w:line="261" w:lineRule="auto"/>
              <w:rPr>
                <w:rFonts w:ascii="Arial"/>
              </w:rPr>
            </w:pPr>
          </w:p>
          <w:p w14:paraId="661FD810">
            <w:pPr>
              <w:spacing w:line="261" w:lineRule="auto"/>
              <w:rPr>
                <w:rFonts w:ascii="Arial"/>
              </w:rPr>
            </w:pPr>
          </w:p>
          <w:p w14:paraId="5366582D">
            <w:pPr>
              <w:spacing w:line="261" w:lineRule="auto"/>
              <w:rPr>
                <w:rFonts w:ascii="Arial"/>
              </w:rPr>
            </w:pPr>
          </w:p>
          <w:p w14:paraId="4BC67302">
            <w:pPr>
              <w:spacing w:line="262" w:lineRule="auto"/>
              <w:rPr>
                <w:rFonts w:ascii="Arial"/>
              </w:rPr>
            </w:pPr>
          </w:p>
          <w:p w14:paraId="28C7EEF4">
            <w:pPr>
              <w:spacing w:line="262" w:lineRule="auto"/>
              <w:rPr>
                <w:rFonts w:ascii="Arial"/>
              </w:rPr>
            </w:pPr>
          </w:p>
          <w:p w14:paraId="568410D5">
            <w:pPr>
              <w:spacing w:line="262" w:lineRule="auto"/>
              <w:rPr>
                <w:rFonts w:ascii="Arial"/>
              </w:rPr>
            </w:pPr>
          </w:p>
          <w:p w14:paraId="5F2CAF8F">
            <w:pPr>
              <w:spacing w:line="262" w:lineRule="auto"/>
              <w:rPr>
                <w:rFonts w:ascii="Arial"/>
              </w:rPr>
            </w:pPr>
          </w:p>
          <w:p w14:paraId="013BC0E7">
            <w:pPr>
              <w:pStyle w:val="234"/>
              <w:spacing w:before="62" w:line="190" w:lineRule="auto"/>
              <w:ind w:left="209"/>
              <w:rPr>
                <w:rFonts w:hint="eastAsia"/>
              </w:rPr>
            </w:pPr>
            <w:r>
              <w:rPr>
                <w:spacing w:val="-7"/>
              </w:rPr>
              <w:t>10</w:t>
            </w:r>
          </w:p>
        </w:tc>
        <w:tc>
          <w:tcPr>
            <w:tcW w:w="1275" w:type="dxa"/>
            <w:vMerge w:val="restart"/>
            <w:tcBorders>
              <w:bottom w:val="nil"/>
            </w:tcBorders>
          </w:tcPr>
          <w:p w14:paraId="5D0F0B31">
            <w:pPr>
              <w:spacing w:line="242" w:lineRule="auto"/>
              <w:rPr>
                <w:rFonts w:ascii="Arial"/>
              </w:rPr>
            </w:pPr>
          </w:p>
          <w:p w14:paraId="2878B0F3">
            <w:pPr>
              <w:spacing w:line="243" w:lineRule="auto"/>
              <w:rPr>
                <w:rFonts w:ascii="Arial"/>
              </w:rPr>
            </w:pPr>
          </w:p>
          <w:p w14:paraId="1FC6087C">
            <w:pPr>
              <w:spacing w:line="243" w:lineRule="auto"/>
              <w:rPr>
                <w:rFonts w:ascii="Arial"/>
              </w:rPr>
            </w:pPr>
          </w:p>
          <w:p w14:paraId="0B537EFB">
            <w:pPr>
              <w:spacing w:line="243" w:lineRule="auto"/>
              <w:rPr>
                <w:rFonts w:ascii="Arial"/>
              </w:rPr>
            </w:pPr>
          </w:p>
          <w:p w14:paraId="68A0D764">
            <w:pPr>
              <w:spacing w:line="243" w:lineRule="auto"/>
              <w:rPr>
                <w:rFonts w:ascii="Arial"/>
              </w:rPr>
            </w:pPr>
          </w:p>
          <w:p w14:paraId="4681E5F1">
            <w:pPr>
              <w:spacing w:line="243" w:lineRule="auto"/>
              <w:rPr>
                <w:rFonts w:ascii="Arial"/>
              </w:rPr>
            </w:pPr>
          </w:p>
          <w:p w14:paraId="1732EB67">
            <w:pPr>
              <w:spacing w:line="243" w:lineRule="auto"/>
              <w:rPr>
                <w:rFonts w:ascii="Arial"/>
              </w:rPr>
            </w:pPr>
          </w:p>
          <w:p w14:paraId="759C0DDA">
            <w:pPr>
              <w:spacing w:line="243" w:lineRule="auto"/>
              <w:rPr>
                <w:rFonts w:ascii="Arial"/>
              </w:rPr>
            </w:pPr>
          </w:p>
          <w:p w14:paraId="1A80F170">
            <w:pPr>
              <w:spacing w:line="243" w:lineRule="auto"/>
              <w:rPr>
                <w:rFonts w:ascii="Arial"/>
              </w:rPr>
            </w:pPr>
          </w:p>
          <w:p w14:paraId="1B377671">
            <w:pPr>
              <w:spacing w:line="243" w:lineRule="auto"/>
              <w:rPr>
                <w:rFonts w:ascii="Arial"/>
              </w:rPr>
            </w:pPr>
          </w:p>
          <w:p w14:paraId="33B984F2">
            <w:pPr>
              <w:pStyle w:val="234"/>
              <w:spacing w:before="62" w:line="289" w:lineRule="auto"/>
              <w:ind w:left="16" w:right="8" w:hanging="7"/>
              <w:rPr>
                <w:rFonts w:hint="eastAsia"/>
              </w:rPr>
            </w:pPr>
            <w:r>
              <w:rPr>
                <w:spacing w:val="4"/>
              </w:rPr>
              <w:t>A020618</w:t>
            </w:r>
            <w:r>
              <w:rPr>
                <w:spacing w:val="-34"/>
              </w:rPr>
              <w:t xml:space="preserve"> </w:t>
            </w:r>
            <w:r>
              <w:rPr>
                <w:spacing w:val="4"/>
              </w:rPr>
              <w:t>生活</w:t>
            </w:r>
            <w:r>
              <w:t xml:space="preserve"> </w:t>
            </w:r>
            <w:r>
              <w:rPr>
                <w:spacing w:val="6"/>
              </w:rPr>
              <w:t>用电器</w:t>
            </w:r>
          </w:p>
        </w:tc>
        <w:tc>
          <w:tcPr>
            <w:tcW w:w="1967" w:type="dxa"/>
          </w:tcPr>
          <w:p w14:paraId="088566F7">
            <w:pPr>
              <w:pStyle w:val="234"/>
              <w:spacing w:before="276" w:line="230" w:lineRule="auto"/>
              <w:ind w:left="9"/>
              <w:rPr>
                <w:rFonts w:hint="eastAsia"/>
              </w:rPr>
            </w:pPr>
            <w:r>
              <w:rPr>
                <w:spacing w:val="3"/>
              </w:rPr>
              <w:t>A0206180101</w:t>
            </w:r>
            <w:r>
              <w:rPr>
                <w:spacing w:val="-4"/>
              </w:rPr>
              <w:t xml:space="preserve"> </w:t>
            </w:r>
            <w:r>
              <w:rPr>
                <w:spacing w:val="3"/>
              </w:rPr>
              <w:t>电冰箱</w:t>
            </w:r>
          </w:p>
        </w:tc>
        <w:tc>
          <w:tcPr>
            <w:tcW w:w="2093" w:type="dxa"/>
          </w:tcPr>
          <w:p w14:paraId="0054C732">
            <w:pPr>
              <w:rPr>
                <w:rFonts w:ascii="Arial"/>
              </w:rPr>
            </w:pPr>
          </w:p>
        </w:tc>
        <w:tc>
          <w:tcPr>
            <w:tcW w:w="3247" w:type="dxa"/>
          </w:tcPr>
          <w:p w14:paraId="37824920">
            <w:pPr>
              <w:pStyle w:val="234"/>
              <w:spacing w:before="121" w:line="288" w:lineRule="auto"/>
              <w:ind w:left="22" w:right="11"/>
              <w:rPr>
                <w:rFonts w:hint="eastAsia"/>
                <w:lang w:eastAsia="zh-CN"/>
              </w:rPr>
            </w:pPr>
            <w:r>
              <w:rPr>
                <w:spacing w:val="19"/>
                <w:lang w:eastAsia="zh-CN"/>
              </w:rPr>
              <w:t>《家用电冰箱耗电量限定值及能</w:t>
            </w:r>
            <w:r>
              <w:rPr>
                <w:spacing w:val="2"/>
                <w:lang w:eastAsia="zh-CN"/>
              </w:rPr>
              <w:t xml:space="preserve"> </w:t>
            </w:r>
            <w:r>
              <w:rPr>
                <w:spacing w:val="4"/>
                <w:lang w:eastAsia="zh-CN"/>
              </w:rPr>
              <w:t>效等级》（</w:t>
            </w:r>
            <w:r>
              <w:rPr>
                <w:lang w:eastAsia="zh-CN"/>
              </w:rPr>
              <w:t>GB</w:t>
            </w:r>
            <w:r>
              <w:rPr>
                <w:spacing w:val="20"/>
                <w:lang w:eastAsia="zh-CN"/>
              </w:rPr>
              <w:t xml:space="preserve">  </w:t>
            </w:r>
            <w:r>
              <w:rPr>
                <w:spacing w:val="4"/>
                <w:lang w:eastAsia="zh-CN"/>
              </w:rPr>
              <w:t>12021.2）</w:t>
            </w:r>
          </w:p>
        </w:tc>
      </w:tr>
      <w:tr w14:paraId="47D1D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jc w:val="center"/>
        </w:trPr>
        <w:tc>
          <w:tcPr>
            <w:tcW w:w="632" w:type="dxa"/>
            <w:vMerge w:val="continue"/>
            <w:tcBorders>
              <w:top w:val="nil"/>
              <w:bottom w:val="nil"/>
            </w:tcBorders>
          </w:tcPr>
          <w:p w14:paraId="267B246B">
            <w:pPr>
              <w:rPr>
                <w:rFonts w:ascii="Arial"/>
              </w:rPr>
            </w:pPr>
          </w:p>
        </w:tc>
        <w:tc>
          <w:tcPr>
            <w:tcW w:w="1275" w:type="dxa"/>
            <w:vMerge w:val="continue"/>
            <w:tcBorders>
              <w:top w:val="nil"/>
              <w:bottom w:val="nil"/>
            </w:tcBorders>
          </w:tcPr>
          <w:p w14:paraId="69FC8DB0">
            <w:pPr>
              <w:rPr>
                <w:rFonts w:ascii="Arial"/>
              </w:rPr>
            </w:pPr>
          </w:p>
        </w:tc>
        <w:tc>
          <w:tcPr>
            <w:tcW w:w="1967" w:type="dxa"/>
            <w:vMerge w:val="restart"/>
            <w:tcBorders>
              <w:bottom w:val="nil"/>
            </w:tcBorders>
          </w:tcPr>
          <w:p w14:paraId="1059F374">
            <w:pPr>
              <w:spacing w:line="247" w:lineRule="auto"/>
              <w:rPr>
                <w:rFonts w:ascii="Arial"/>
              </w:rPr>
            </w:pPr>
          </w:p>
          <w:p w14:paraId="1B1E60E0">
            <w:pPr>
              <w:spacing w:line="247" w:lineRule="auto"/>
              <w:rPr>
                <w:rFonts w:ascii="Arial"/>
              </w:rPr>
            </w:pPr>
          </w:p>
          <w:p w14:paraId="21F84B4D">
            <w:pPr>
              <w:spacing w:line="248" w:lineRule="auto"/>
              <w:rPr>
                <w:rFonts w:ascii="Arial"/>
              </w:rPr>
            </w:pPr>
          </w:p>
          <w:p w14:paraId="0C948A16">
            <w:pPr>
              <w:spacing w:line="248" w:lineRule="auto"/>
              <w:rPr>
                <w:rFonts w:ascii="Arial"/>
              </w:rPr>
            </w:pPr>
          </w:p>
          <w:p w14:paraId="4C93D402">
            <w:pPr>
              <w:spacing w:line="248" w:lineRule="auto"/>
              <w:rPr>
                <w:rFonts w:ascii="Arial"/>
              </w:rPr>
            </w:pPr>
          </w:p>
          <w:p w14:paraId="11B481DD">
            <w:pPr>
              <w:spacing w:line="248" w:lineRule="auto"/>
              <w:rPr>
                <w:rFonts w:ascii="Arial"/>
              </w:rPr>
            </w:pPr>
          </w:p>
          <w:p w14:paraId="1B06AA5D">
            <w:pPr>
              <w:spacing w:line="248" w:lineRule="auto"/>
              <w:rPr>
                <w:rFonts w:ascii="Arial"/>
              </w:rPr>
            </w:pPr>
          </w:p>
          <w:p w14:paraId="1CFD0CFF">
            <w:pPr>
              <w:pStyle w:val="234"/>
              <w:spacing w:before="62" w:line="288" w:lineRule="auto"/>
              <w:ind w:left="14" w:right="10" w:firstLine="3"/>
              <w:rPr>
                <w:rFonts w:hint="eastAsia"/>
              </w:rPr>
            </w:pPr>
            <w:r>
              <w:rPr>
                <w:spacing w:val="3"/>
              </w:rPr>
              <w:t>★A0206180203 空调</w:t>
            </w:r>
            <w:r>
              <w:rPr>
                <w:spacing w:val="9"/>
              </w:rPr>
              <w:t xml:space="preserve"> </w:t>
            </w:r>
            <w:r>
              <w:rPr>
                <w:spacing w:val="2"/>
              </w:rPr>
              <w:t>机</w:t>
            </w:r>
          </w:p>
        </w:tc>
        <w:tc>
          <w:tcPr>
            <w:tcW w:w="2093" w:type="dxa"/>
          </w:tcPr>
          <w:p w14:paraId="6FFA83A6">
            <w:pPr>
              <w:spacing w:line="261" w:lineRule="auto"/>
              <w:rPr>
                <w:rFonts w:ascii="Arial"/>
              </w:rPr>
            </w:pPr>
          </w:p>
          <w:p w14:paraId="08A403BC">
            <w:pPr>
              <w:spacing w:line="261" w:lineRule="auto"/>
              <w:rPr>
                <w:rFonts w:ascii="Arial"/>
              </w:rPr>
            </w:pPr>
          </w:p>
          <w:p w14:paraId="558855B2">
            <w:pPr>
              <w:spacing w:line="261" w:lineRule="auto"/>
              <w:rPr>
                <w:rFonts w:ascii="Arial"/>
              </w:rPr>
            </w:pPr>
          </w:p>
          <w:p w14:paraId="2E466F19">
            <w:pPr>
              <w:pStyle w:val="234"/>
              <w:spacing w:before="62" w:line="230" w:lineRule="auto"/>
              <w:ind w:left="17"/>
              <w:rPr>
                <w:rFonts w:hint="eastAsia"/>
              </w:rPr>
            </w:pPr>
            <w:r>
              <w:rPr>
                <w:spacing w:val="8"/>
              </w:rPr>
              <w:t>房间空气调节器</w:t>
            </w:r>
          </w:p>
        </w:tc>
        <w:tc>
          <w:tcPr>
            <w:tcW w:w="3247" w:type="dxa"/>
          </w:tcPr>
          <w:p w14:paraId="69980A99">
            <w:pPr>
              <w:pStyle w:val="234"/>
              <w:spacing w:before="68" w:line="293" w:lineRule="auto"/>
              <w:ind w:left="17" w:firstLine="5"/>
              <w:rPr>
                <w:rFonts w:hint="eastAsia"/>
                <w:lang w:eastAsia="zh-CN"/>
              </w:rPr>
            </w:pPr>
            <w:r>
              <w:rPr>
                <w:spacing w:val="14"/>
                <w:lang w:eastAsia="zh-CN"/>
              </w:rPr>
              <w:t>《转速可控型房间空气调节器能</w:t>
            </w:r>
            <w:r>
              <w:rPr>
                <w:lang w:eastAsia="zh-CN"/>
              </w:rPr>
              <w:t xml:space="preserve">  </w:t>
            </w:r>
            <w:r>
              <w:rPr>
                <w:spacing w:val="-9"/>
                <w:lang w:eastAsia="zh-CN"/>
              </w:rPr>
              <w:t>效</w:t>
            </w:r>
            <w:r>
              <w:rPr>
                <w:spacing w:val="-19"/>
                <w:lang w:eastAsia="zh-CN"/>
              </w:rPr>
              <w:t xml:space="preserve"> </w:t>
            </w:r>
            <w:r>
              <w:rPr>
                <w:spacing w:val="-9"/>
                <w:lang w:eastAsia="zh-CN"/>
              </w:rPr>
              <w:t>限</w:t>
            </w:r>
            <w:r>
              <w:rPr>
                <w:spacing w:val="-33"/>
                <w:lang w:eastAsia="zh-CN"/>
              </w:rPr>
              <w:t xml:space="preserve"> </w:t>
            </w:r>
            <w:r>
              <w:rPr>
                <w:spacing w:val="-9"/>
                <w:lang w:eastAsia="zh-CN"/>
              </w:rPr>
              <w:t>定</w:t>
            </w:r>
            <w:r>
              <w:rPr>
                <w:spacing w:val="-38"/>
                <w:lang w:eastAsia="zh-CN"/>
              </w:rPr>
              <w:t xml:space="preserve"> </w:t>
            </w:r>
            <w:r>
              <w:rPr>
                <w:spacing w:val="-9"/>
                <w:lang w:eastAsia="zh-CN"/>
              </w:rPr>
              <w:t>值</w:t>
            </w:r>
            <w:r>
              <w:rPr>
                <w:spacing w:val="-39"/>
                <w:lang w:eastAsia="zh-CN"/>
              </w:rPr>
              <w:t xml:space="preserve"> </w:t>
            </w:r>
            <w:r>
              <w:rPr>
                <w:spacing w:val="-9"/>
                <w:lang w:eastAsia="zh-CN"/>
              </w:rPr>
              <w:t>及</w:t>
            </w:r>
            <w:r>
              <w:rPr>
                <w:spacing w:val="-31"/>
                <w:lang w:eastAsia="zh-CN"/>
              </w:rPr>
              <w:t xml:space="preserve"> </w:t>
            </w:r>
            <w:r>
              <w:rPr>
                <w:spacing w:val="-9"/>
                <w:lang w:eastAsia="zh-CN"/>
              </w:rPr>
              <w:t>能</w:t>
            </w:r>
            <w:r>
              <w:rPr>
                <w:spacing w:val="-34"/>
                <w:lang w:eastAsia="zh-CN"/>
              </w:rPr>
              <w:t xml:space="preserve"> </w:t>
            </w:r>
            <w:r>
              <w:rPr>
                <w:spacing w:val="-9"/>
                <w:lang w:eastAsia="zh-CN"/>
              </w:rPr>
              <w:t>效</w:t>
            </w:r>
            <w:r>
              <w:rPr>
                <w:spacing w:val="-36"/>
                <w:lang w:eastAsia="zh-CN"/>
              </w:rPr>
              <w:t xml:space="preserve"> </w:t>
            </w:r>
            <w:r>
              <w:rPr>
                <w:spacing w:val="-9"/>
                <w:lang w:eastAsia="zh-CN"/>
              </w:rPr>
              <w:t>等</w:t>
            </w:r>
            <w:r>
              <w:rPr>
                <w:spacing w:val="-36"/>
                <w:lang w:eastAsia="zh-CN"/>
              </w:rPr>
              <w:t xml:space="preserve"> </w:t>
            </w:r>
            <w:r>
              <w:rPr>
                <w:spacing w:val="-9"/>
                <w:lang w:eastAsia="zh-CN"/>
              </w:rPr>
              <w:t>级</w:t>
            </w:r>
            <w:r>
              <w:rPr>
                <w:spacing w:val="-29"/>
                <w:lang w:eastAsia="zh-CN"/>
              </w:rPr>
              <w:t xml:space="preserve"> </w:t>
            </w:r>
            <w:r>
              <w:rPr>
                <w:spacing w:val="-9"/>
                <w:lang w:eastAsia="zh-CN"/>
              </w:rPr>
              <w:t>》</w:t>
            </w:r>
            <w:r>
              <w:rPr>
                <w:spacing w:val="-41"/>
                <w:lang w:eastAsia="zh-CN"/>
              </w:rPr>
              <w:t xml:space="preserve"> </w:t>
            </w:r>
            <w:r>
              <w:rPr>
                <w:spacing w:val="-9"/>
                <w:lang w:eastAsia="zh-CN"/>
              </w:rPr>
              <w:t>（ GB</w:t>
            </w:r>
            <w:r>
              <w:rPr>
                <w:lang w:eastAsia="zh-CN"/>
              </w:rPr>
              <w:t xml:space="preserve">  21455-2013</w:t>
            </w:r>
            <w:r>
              <w:rPr>
                <w:spacing w:val="12"/>
                <w:lang w:eastAsia="zh-CN"/>
              </w:rPr>
              <w:t>），</w:t>
            </w:r>
            <w:r>
              <w:rPr>
                <w:lang w:eastAsia="zh-CN"/>
              </w:rPr>
              <w:t>待 2019</w:t>
            </w:r>
            <w:r>
              <w:rPr>
                <w:spacing w:val="-15"/>
                <w:lang w:eastAsia="zh-CN"/>
              </w:rPr>
              <w:t xml:space="preserve"> </w:t>
            </w:r>
            <w:r>
              <w:rPr>
                <w:lang w:eastAsia="zh-CN"/>
              </w:rPr>
              <w:t>年修订发  布后，按《房间空气调节器能效限</w:t>
            </w:r>
            <w:r>
              <w:rPr>
                <w:spacing w:val="4"/>
                <w:lang w:eastAsia="zh-CN"/>
              </w:rPr>
              <w:t xml:space="preserve">  </w:t>
            </w:r>
            <w:r>
              <w:rPr>
                <w:spacing w:val="-5"/>
                <w:lang w:eastAsia="zh-CN"/>
              </w:rPr>
              <w:t>定值及能效等级》（GB21455-2019）</w:t>
            </w:r>
            <w:r>
              <w:rPr>
                <w:spacing w:val="15"/>
                <w:lang w:eastAsia="zh-CN"/>
              </w:rPr>
              <w:t xml:space="preserve"> </w:t>
            </w:r>
            <w:r>
              <w:rPr>
                <w:lang w:eastAsia="zh-CN"/>
              </w:rPr>
              <w:t>实施。</w:t>
            </w:r>
          </w:p>
        </w:tc>
      </w:tr>
      <w:tr w14:paraId="69E56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tcPr>
          <w:p w14:paraId="424894EE">
            <w:pPr>
              <w:rPr>
                <w:rFonts w:ascii="Arial"/>
              </w:rPr>
            </w:pPr>
          </w:p>
        </w:tc>
        <w:tc>
          <w:tcPr>
            <w:tcW w:w="1275" w:type="dxa"/>
            <w:vMerge w:val="continue"/>
            <w:tcBorders>
              <w:top w:val="nil"/>
              <w:bottom w:val="nil"/>
            </w:tcBorders>
          </w:tcPr>
          <w:p w14:paraId="66A4AE2B">
            <w:pPr>
              <w:rPr>
                <w:rFonts w:ascii="Arial"/>
              </w:rPr>
            </w:pPr>
          </w:p>
        </w:tc>
        <w:tc>
          <w:tcPr>
            <w:tcW w:w="1967" w:type="dxa"/>
            <w:vMerge w:val="continue"/>
            <w:tcBorders>
              <w:top w:val="nil"/>
              <w:bottom w:val="nil"/>
            </w:tcBorders>
          </w:tcPr>
          <w:p w14:paraId="04A04BA1">
            <w:pPr>
              <w:rPr>
                <w:rFonts w:ascii="Arial"/>
              </w:rPr>
            </w:pPr>
          </w:p>
        </w:tc>
        <w:tc>
          <w:tcPr>
            <w:tcW w:w="2093" w:type="dxa"/>
          </w:tcPr>
          <w:p w14:paraId="2EC48A13">
            <w:pPr>
              <w:pStyle w:val="234"/>
              <w:spacing w:before="71" w:line="282" w:lineRule="auto"/>
              <w:ind w:left="15" w:right="11" w:firstLine="10"/>
              <w:rPr>
                <w:rFonts w:hint="eastAsia"/>
                <w:lang w:eastAsia="zh-CN"/>
              </w:rPr>
            </w:pPr>
            <w:r>
              <w:rPr>
                <w:spacing w:val="15"/>
                <w:lang w:eastAsia="zh-CN"/>
              </w:rPr>
              <w:t>多联式空调（热泵）</w:t>
            </w:r>
            <w:r>
              <w:rPr>
                <w:spacing w:val="7"/>
                <w:lang w:eastAsia="zh-CN"/>
              </w:rPr>
              <w:t xml:space="preserve"> </w:t>
            </w:r>
            <w:r>
              <w:rPr>
                <w:spacing w:val="-4"/>
                <w:lang w:eastAsia="zh-CN"/>
              </w:rPr>
              <w:t>机 组 （</w:t>
            </w:r>
            <w:r>
              <w:rPr>
                <w:spacing w:val="28"/>
                <w:lang w:eastAsia="zh-CN"/>
              </w:rPr>
              <w:t xml:space="preserve"> </w:t>
            </w:r>
            <w:r>
              <w:rPr>
                <w:spacing w:val="-4"/>
                <w:lang w:eastAsia="zh-CN"/>
              </w:rPr>
              <w:t>制 冷 量 ≤</w:t>
            </w:r>
            <w:r>
              <w:rPr>
                <w:lang w:eastAsia="zh-CN"/>
              </w:rPr>
              <w:t xml:space="preserve"> </w:t>
            </w:r>
            <w:r>
              <w:rPr>
                <w:spacing w:val="3"/>
                <w:lang w:eastAsia="zh-CN"/>
              </w:rPr>
              <w:t>14000W）</w:t>
            </w:r>
          </w:p>
        </w:tc>
        <w:tc>
          <w:tcPr>
            <w:tcW w:w="3247" w:type="dxa"/>
          </w:tcPr>
          <w:p w14:paraId="62CD233D">
            <w:pPr>
              <w:pStyle w:val="234"/>
              <w:spacing w:before="227" w:line="288" w:lineRule="auto"/>
              <w:ind w:left="22"/>
              <w:rPr>
                <w:rFonts w:hint="eastAsia"/>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14:paraId="20F9B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jc w:val="center"/>
        </w:trPr>
        <w:tc>
          <w:tcPr>
            <w:tcW w:w="632" w:type="dxa"/>
            <w:vMerge w:val="continue"/>
            <w:tcBorders>
              <w:top w:val="nil"/>
              <w:bottom w:val="nil"/>
            </w:tcBorders>
          </w:tcPr>
          <w:p w14:paraId="095730B4">
            <w:pPr>
              <w:rPr>
                <w:rFonts w:ascii="Arial"/>
              </w:rPr>
            </w:pPr>
          </w:p>
        </w:tc>
        <w:tc>
          <w:tcPr>
            <w:tcW w:w="1275" w:type="dxa"/>
            <w:vMerge w:val="continue"/>
            <w:tcBorders>
              <w:top w:val="nil"/>
              <w:bottom w:val="nil"/>
            </w:tcBorders>
          </w:tcPr>
          <w:p w14:paraId="7D999281">
            <w:pPr>
              <w:rPr>
                <w:rFonts w:ascii="Arial"/>
              </w:rPr>
            </w:pPr>
          </w:p>
        </w:tc>
        <w:tc>
          <w:tcPr>
            <w:tcW w:w="1967" w:type="dxa"/>
            <w:vMerge w:val="continue"/>
            <w:tcBorders>
              <w:top w:val="nil"/>
            </w:tcBorders>
          </w:tcPr>
          <w:p w14:paraId="19B24AE5">
            <w:pPr>
              <w:rPr>
                <w:rFonts w:ascii="Arial"/>
              </w:rPr>
            </w:pPr>
          </w:p>
        </w:tc>
        <w:tc>
          <w:tcPr>
            <w:tcW w:w="2093" w:type="dxa"/>
          </w:tcPr>
          <w:p w14:paraId="51770384">
            <w:pPr>
              <w:spacing w:line="318" w:lineRule="auto"/>
              <w:rPr>
                <w:rFonts w:ascii="Arial"/>
              </w:rPr>
            </w:pPr>
          </w:p>
          <w:p w14:paraId="164DF512">
            <w:pPr>
              <w:pStyle w:val="234"/>
              <w:spacing w:before="62" w:line="289" w:lineRule="auto"/>
              <w:ind w:left="51" w:right="11" w:hanging="33"/>
              <w:rPr>
                <w:rFonts w:hint="eastAsia"/>
                <w:lang w:eastAsia="zh-CN"/>
              </w:rPr>
            </w:pPr>
            <w:r>
              <w:rPr>
                <w:spacing w:val="44"/>
                <w:lang w:eastAsia="zh-CN"/>
              </w:rPr>
              <w:t>单元式空气调节机</w:t>
            </w:r>
            <w:r>
              <w:rPr>
                <w:spacing w:val="6"/>
                <w:lang w:eastAsia="zh-CN"/>
              </w:rPr>
              <w:t xml:space="preserve"> </w:t>
            </w:r>
            <w:r>
              <w:rPr>
                <w:spacing w:val="3"/>
                <w:lang w:eastAsia="zh-CN"/>
              </w:rPr>
              <w:t>(制冷量≤14000W)</w:t>
            </w:r>
          </w:p>
        </w:tc>
        <w:tc>
          <w:tcPr>
            <w:tcW w:w="3247" w:type="dxa"/>
          </w:tcPr>
          <w:p w14:paraId="50BF61CF">
            <w:pPr>
              <w:pStyle w:val="234"/>
              <w:spacing w:before="72" w:line="287" w:lineRule="auto"/>
              <w:ind w:left="17" w:right="11" w:firstLine="6"/>
              <w:rPr>
                <w:rFonts w:hint="eastAsia"/>
                <w:lang w:eastAsia="zh-CN"/>
              </w:rPr>
            </w:pPr>
            <w:r>
              <w:rPr>
                <w:spacing w:val="19"/>
                <w:lang w:eastAsia="zh-CN"/>
              </w:rPr>
              <w:t>《单元式空气调节机能效限定值</w:t>
            </w:r>
            <w:r>
              <w:rPr>
                <w:spacing w:val="2"/>
                <w:lang w:eastAsia="zh-CN"/>
              </w:rPr>
              <w:t xml:space="preserve"> </w:t>
            </w:r>
            <w:r>
              <w:rPr>
                <w:spacing w:val="-5"/>
                <w:lang w:eastAsia="zh-CN"/>
              </w:rPr>
              <w:t>及能源效率等级》（GB</w:t>
            </w:r>
            <w:r>
              <w:rPr>
                <w:spacing w:val="-13"/>
                <w:lang w:eastAsia="zh-CN"/>
              </w:rPr>
              <w:t xml:space="preserve"> </w:t>
            </w:r>
            <w:r>
              <w:rPr>
                <w:spacing w:val="-5"/>
                <w:lang w:eastAsia="zh-CN"/>
              </w:rPr>
              <w:t>19576）《风</w:t>
            </w:r>
            <w:r>
              <w:rPr>
                <w:lang w:eastAsia="zh-CN"/>
              </w:rPr>
              <w:t xml:space="preserve"> </w:t>
            </w:r>
            <w:r>
              <w:rPr>
                <w:spacing w:val="19"/>
                <w:lang w:eastAsia="zh-CN"/>
              </w:rPr>
              <w:t>管送风式空调机组能效限定值及</w:t>
            </w:r>
            <w:r>
              <w:rPr>
                <w:spacing w:val="8"/>
                <w:lang w:eastAsia="zh-CN"/>
              </w:rPr>
              <w:t xml:space="preserve"> </w:t>
            </w:r>
            <w:r>
              <w:rPr>
                <w:spacing w:val="7"/>
                <w:lang w:eastAsia="zh-CN"/>
              </w:rPr>
              <w:t>能效等级》（</w:t>
            </w:r>
            <w:r>
              <w:rPr>
                <w:lang w:eastAsia="zh-CN"/>
              </w:rPr>
              <w:t>GB</w:t>
            </w:r>
            <w:r>
              <w:rPr>
                <w:spacing w:val="7"/>
                <w:lang w:eastAsia="zh-CN"/>
              </w:rPr>
              <w:t xml:space="preserve"> 37479）</w:t>
            </w:r>
          </w:p>
        </w:tc>
      </w:tr>
      <w:tr w14:paraId="75592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jc w:val="center"/>
        </w:trPr>
        <w:tc>
          <w:tcPr>
            <w:tcW w:w="632" w:type="dxa"/>
            <w:vMerge w:val="continue"/>
            <w:tcBorders>
              <w:top w:val="nil"/>
            </w:tcBorders>
          </w:tcPr>
          <w:p w14:paraId="324CBE67">
            <w:pPr>
              <w:rPr>
                <w:rFonts w:ascii="Arial"/>
              </w:rPr>
            </w:pPr>
          </w:p>
        </w:tc>
        <w:tc>
          <w:tcPr>
            <w:tcW w:w="1275" w:type="dxa"/>
            <w:vMerge w:val="continue"/>
            <w:tcBorders>
              <w:top w:val="nil"/>
            </w:tcBorders>
          </w:tcPr>
          <w:p w14:paraId="7C25453F">
            <w:pPr>
              <w:rPr>
                <w:rFonts w:ascii="Arial"/>
              </w:rPr>
            </w:pPr>
          </w:p>
        </w:tc>
        <w:tc>
          <w:tcPr>
            <w:tcW w:w="1967" w:type="dxa"/>
          </w:tcPr>
          <w:p w14:paraId="05A9E7C8">
            <w:pPr>
              <w:pStyle w:val="234"/>
              <w:spacing w:before="230" w:line="228" w:lineRule="auto"/>
              <w:ind w:left="9"/>
              <w:rPr>
                <w:rFonts w:hint="eastAsia"/>
              </w:rPr>
            </w:pPr>
            <w:r>
              <w:rPr>
                <w:spacing w:val="5"/>
              </w:rPr>
              <w:t>A0206180301</w:t>
            </w:r>
            <w:r>
              <w:rPr>
                <w:spacing w:val="-33"/>
              </w:rPr>
              <w:t xml:space="preserve"> </w:t>
            </w:r>
            <w:r>
              <w:rPr>
                <w:spacing w:val="5"/>
              </w:rPr>
              <w:t>洗衣机</w:t>
            </w:r>
          </w:p>
        </w:tc>
        <w:tc>
          <w:tcPr>
            <w:tcW w:w="2093" w:type="dxa"/>
          </w:tcPr>
          <w:p w14:paraId="30701AE4">
            <w:pPr>
              <w:rPr>
                <w:rFonts w:ascii="Arial"/>
              </w:rPr>
            </w:pPr>
          </w:p>
        </w:tc>
        <w:tc>
          <w:tcPr>
            <w:tcW w:w="3247" w:type="dxa"/>
          </w:tcPr>
          <w:p w14:paraId="29288172">
            <w:pPr>
              <w:pStyle w:val="234"/>
              <w:spacing w:before="74" w:line="276" w:lineRule="auto"/>
              <w:ind w:left="19" w:right="11" w:firstLine="3"/>
              <w:rPr>
                <w:rFonts w:hint="eastAsia"/>
                <w:lang w:eastAsia="zh-CN"/>
              </w:rPr>
            </w:pPr>
            <w:r>
              <w:rPr>
                <w:spacing w:val="19"/>
                <w:lang w:eastAsia="zh-CN"/>
              </w:rPr>
              <w:t>《电动洗衣机能效水效限定值及</w:t>
            </w:r>
            <w:r>
              <w:rPr>
                <w:spacing w:val="2"/>
                <w:lang w:eastAsia="zh-CN"/>
              </w:rPr>
              <w:t xml:space="preserve"> </w:t>
            </w:r>
            <w:r>
              <w:rPr>
                <w:spacing w:val="4"/>
                <w:lang w:eastAsia="zh-CN"/>
              </w:rPr>
              <w:t>等级》（</w:t>
            </w:r>
            <w:r>
              <w:rPr>
                <w:lang w:eastAsia="zh-CN"/>
              </w:rPr>
              <w:t>GB</w:t>
            </w:r>
            <w:r>
              <w:rPr>
                <w:spacing w:val="33"/>
                <w:lang w:eastAsia="zh-CN"/>
              </w:rPr>
              <w:t xml:space="preserve"> </w:t>
            </w:r>
            <w:r>
              <w:rPr>
                <w:spacing w:val="4"/>
                <w:lang w:eastAsia="zh-CN"/>
              </w:rPr>
              <w:t>12021.4）</w:t>
            </w:r>
          </w:p>
        </w:tc>
      </w:tr>
    </w:tbl>
    <w:p w14:paraId="7DF2D7B9">
      <w:pPr>
        <w:rPr>
          <w:rFonts w:ascii="Arial"/>
        </w:rPr>
      </w:pPr>
    </w:p>
    <w:p w14:paraId="10A8DCE3">
      <w:pPr>
        <w:rPr>
          <w:rFonts w:ascii="Arial" w:hAnsi="Arial" w:eastAsia="Arial" w:cs="Arial"/>
          <w:szCs w:val="21"/>
        </w:rPr>
        <w:sectPr>
          <w:pgSz w:w="11906" w:h="16838"/>
          <w:pgMar w:top="1431" w:right="1691" w:bottom="0" w:left="1783" w:header="0" w:footer="0" w:gutter="0"/>
          <w:cols w:space="720" w:num="1"/>
        </w:sectPr>
      </w:pPr>
    </w:p>
    <w:p w14:paraId="59BA5262">
      <w:pPr>
        <w:spacing w:line="91" w:lineRule="auto"/>
        <w:rPr>
          <w:rFonts w:ascii="Arial"/>
          <w:sz w:val="2"/>
        </w:rPr>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3F285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632" w:type="dxa"/>
            <w:vMerge w:val="restart"/>
            <w:tcBorders>
              <w:bottom w:val="nil"/>
            </w:tcBorders>
          </w:tcPr>
          <w:p w14:paraId="18C7C2CE">
            <w:pPr>
              <w:rPr>
                <w:rFonts w:ascii="Arial"/>
              </w:rPr>
            </w:pPr>
          </w:p>
        </w:tc>
        <w:tc>
          <w:tcPr>
            <w:tcW w:w="1275" w:type="dxa"/>
            <w:vMerge w:val="restart"/>
            <w:tcBorders>
              <w:bottom w:val="nil"/>
            </w:tcBorders>
          </w:tcPr>
          <w:p w14:paraId="63E2770B">
            <w:pPr>
              <w:rPr>
                <w:rFonts w:ascii="Arial"/>
              </w:rPr>
            </w:pPr>
          </w:p>
        </w:tc>
        <w:tc>
          <w:tcPr>
            <w:tcW w:w="1967" w:type="dxa"/>
            <w:vMerge w:val="restart"/>
            <w:tcBorders>
              <w:bottom w:val="nil"/>
            </w:tcBorders>
          </w:tcPr>
          <w:p w14:paraId="36912597">
            <w:pPr>
              <w:spacing w:line="244" w:lineRule="auto"/>
              <w:rPr>
                <w:rFonts w:ascii="Arial"/>
              </w:rPr>
            </w:pPr>
          </w:p>
          <w:p w14:paraId="2E085BBA">
            <w:pPr>
              <w:spacing w:line="244" w:lineRule="auto"/>
              <w:rPr>
                <w:rFonts w:ascii="Arial"/>
              </w:rPr>
            </w:pPr>
          </w:p>
          <w:p w14:paraId="06AB46BA">
            <w:pPr>
              <w:spacing w:line="244" w:lineRule="auto"/>
              <w:rPr>
                <w:rFonts w:ascii="Arial"/>
              </w:rPr>
            </w:pPr>
          </w:p>
          <w:p w14:paraId="5896BFC3">
            <w:pPr>
              <w:spacing w:line="244" w:lineRule="auto"/>
              <w:rPr>
                <w:rFonts w:ascii="Arial"/>
              </w:rPr>
            </w:pPr>
          </w:p>
          <w:p w14:paraId="78DECE6E">
            <w:pPr>
              <w:spacing w:line="245" w:lineRule="auto"/>
              <w:rPr>
                <w:rFonts w:ascii="Arial"/>
              </w:rPr>
            </w:pPr>
          </w:p>
          <w:p w14:paraId="59435C07">
            <w:pPr>
              <w:spacing w:line="245" w:lineRule="auto"/>
              <w:rPr>
                <w:rFonts w:ascii="Arial"/>
              </w:rPr>
            </w:pPr>
          </w:p>
          <w:p w14:paraId="2E4FB2ED">
            <w:pPr>
              <w:pStyle w:val="234"/>
              <w:spacing w:before="62" w:line="229" w:lineRule="auto"/>
              <w:ind w:left="9"/>
              <w:rPr>
                <w:rFonts w:hint="eastAsia"/>
              </w:rPr>
            </w:pPr>
            <w:r>
              <w:rPr>
                <w:spacing w:val="5"/>
              </w:rPr>
              <w:t>A02061808</w:t>
            </w:r>
            <w:r>
              <w:rPr>
                <w:spacing w:val="-32"/>
              </w:rPr>
              <w:t xml:space="preserve"> </w:t>
            </w:r>
            <w:r>
              <w:rPr>
                <w:spacing w:val="5"/>
              </w:rPr>
              <w:t>热水器</w:t>
            </w:r>
          </w:p>
        </w:tc>
        <w:tc>
          <w:tcPr>
            <w:tcW w:w="2093" w:type="dxa"/>
          </w:tcPr>
          <w:p w14:paraId="5EC87AA4">
            <w:pPr>
              <w:pStyle w:val="234"/>
              <w:spacing w:before="275" w:line="229" w:lineRule="auto"/>
              <w:ind w:left="19"/>
              <w:rPr>
                <w:rFonts w:hint="eastAsia"/>
              </w:rPr>
            </w:pPr>
            <w:r>
              <w:rPr>
                <w:spacing w:val="7"/>
              </w:rPr>
              <w:t>★电热水器</w:t>
            </w:r>
          </w:p>
        </w:tc>
        <w:tc>
          <w:tcPr>
            <w:tcW w:w="3247" w:type="dxa"/>
          </w:tcPr>
          <w:p w14:paraId="58A5C655">
            <w:pPr>
              <w:pStyle w:val="234"/>
              <w:spacing w:before="119" w:line="288" w:lineRule="auto"/>
              <w:ind w:left="25" w:right="11" w:hanging="2"/>
              <w:rPr>
                <w:rFonts w:hint="eastAsia"/>
                <w:lang w:eastAsia="zh-CN"/>
              </w:rPr>
            </w:pPr>
            <w:r>
              <w:rPr>
                <w:spacing w:val="19"/>
                <w:lang w:eastAsia="zh-CN"/>
              </w:rPr>
              <w:t>《储水式电热水器能效限定值及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21519）</w:t>
            </w:r>
          </w:p>
        </w:tc>
      </w:tr>
      <w:tr w14:paraId="64861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tcPr>
          <w:p w14:paraId="68450D76">
            <w:pPr>
              <w:rPr>
                <w:rFonts w:ascii="Arial"/>
              </w:rPr>
            </w:pPr>
          </w:p>
        </w:tc>
        <w:tc>
          <w:tcPr>
            <w:tcW w:w="1275" w:type="dxa"/>
            <w:vMerge w:val="continue"/>
            <w:tcBorders>
              <w:top w:val="nil"/>
              <w:bottom w:val="nil"/>
            </w:tcBorders>
          </w:tcPr>
          <w:p w14:paraId="3194B0E1">
            <w:pPr>
              <w:rPr>
                <w:rFonts w:ascii="Arial"/>
              </w:rPr>
            </w:pPr>
          </w:p>
        </w:tc>
        <w:tc>
          <w:tcPr>
            <w:tcW w:w="1967" w:type="dxa"/>
            <w:vMerge w:val="continue"/>
            <w:tcBorders>
              <w:top w:val="nil"/>
              <w:bottom w:val="nil"/>
            </w:tcBorders>
          </w:tcPr>
          <w:p w14:paraId="107C7C38">
            <w:pPr>
              <w:rPr>
                <w:rFonts w:ascii="Arial"/>
              </w:rPr>
            </w:pPr>
          </w:p>
        </w:tc>
        <w:tc>
          <w:tcPr>
            <w:tcW w:w="2093" w:type="dxa"/>
          </w:tcPr>
          <w:p w14:paraId="77AE75EA">
            <w:pPr>
              <w:spacing w:line="315" w:lineRule="auto"/>
              <w:rPr>
                <w:rFonts w:ascii="Arial"/>
              </w:rPr>
            </w:pPr>
          </w:p>
          <w:p w14:paraId="06640D58">
            <w:pPr>
              <w:pStyle w:val="234"/>
              <w:spacing w:before="61" w:line="229" w:lineRule="auto"/>
              <w:ind w:left="15"/>
              <w:rPr>
                <w:rFonts w:hint="eastAsia"/>
              </w:rPr>
            </w:pPr>
            <w:r>
              <w:rPr>
                <w:spacing w:val="8"/>
              </w:rPr>
              <w:t>燃气热水器</w:t>
            </w:r>
          </w:p>
        </w:tc>
        <w:tc>
          <w:tcPr>
            <w:tcW w:w="3247" w:type="dxa"/>
          </w:tcPr>
          <w:p w14:paraId="331F7726">
            <w:pPr>
              <w:pStyle w:val="234"/>
              <w:spacing w:before="68" w:line="283" w:lineRule="auto"/>
              <w:ind w:left="25" w:hanging="2"/>
              <w:rPr>
                <w:rFonts w:hint="eastAsia"/>
                <w:lang w:eastAsia="zh-CN"/>
              </w:rPr>
            </w:pPr>
            <w:r>
              <w:rPr>
                <w:spacing w:val="17"/>
                <w:lang w:eastAsia="zh-CN"/>
              </w:rPr>
              <w:t>《家用燃气快速热水器和燃气采</w:t>
            </w:r>
            <w:r>
              <w:rPr>
                <w:lang w:eastAsia="zh-CN"/>
              </w:rPr>
              <w:t xml:space="preserve"> </w:t>
            </w:r>
            <w:r>
              <w:rPr>
                <w:spacing w:val="5"/>
                <w:lang w:eastAsia="zh-CN"/>
              </w:rPr>
              <w:t>暖热水炉能效限定值及能效等级》</w:t>
            </w:r>
            <w:r>
              <w:rPr>
                <w:spacing w:val="12"/>
                <w:lang w:eastAsia="zh-CN"/>
              </w:rPr>
              <w:t xml:space="preserve"> </w:t>
            </w:r>
            <w:r>
              <w:rPr>
                <w:spacing w:val="1"/>
                <w:lang w:eastAsia="zh-CN"/>
              </w:rPr>
              <w:t>（</w:t>
            </w:r>
            <w:r>
              <w:rPr>
                <w:lang w:eastAsia="zh-CN"/>
              </w:rPr>
              <w:t>GB</w:t>
            </w:r>
            <w:r>
              <w:rPr>
                <w:spacing w:val="18"/>
                <w:lang w:eastAsia="zh-CN"/>
              </w:rPr>
              <w:t xml:space="preserve"> </w:t>
            </w:r>
            <w:r>
              <w:rPr>
                <w:spacing w:val="1"/>
                <w:lang w:eastAsia="zh-CN"/>
              </w:rPr>
              <w:t>20665）</w:t>
            </w:r>
          </w:p>
        </w:tc>
      </w:tr>
      <w:tr w14:paraId="2050B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jc w:val="center"/>
        </w:trPr>
        <w:tc>
          <w:tcPr>
            <w:tcW w:w="632" w:type="dxa"/>
            <w:vMerge w:val="continue"/>
            <w:tcBorders>
              <w:top w:val="nil"/>
              <w:bottom w:val="nil"/>
            </w:tcBorders>
          </w:tcPr>
          <w:p w14:paraId="063BAC41">
            <w:pPr>
              <w:rPr>
                <w:rFonts w:ascii="Arial"/>
              </w:rPr>
            </w:pPr>
          </w:p>
        </w:tc>
        <w:tc>
          <w:tcPr>
            <w:tcW w:w="1275" w:type="dxa"/>
            <w:vMerge w:val="continue"/>
            <w:tcBorders>
              <w:top w:val="nil"/>
              <w:bottom w:val="nil"/>
            </w:tcBorders>
          </w:tcPr>
          <w:p w14:paraId="404F5AD3">
            <w:pPr>
              <w:rPr>
                <w:rFonts w:ascii="Arial"/>
              </w:rPr>
            </w:pPr>
          </w:p>
        </w:tc>
        <w:tc>
          <w:tcPr>
            <w:tcW w:w="1967" w:type="dxa"/>
            <w:vMerge w:val="continue"/>
            <w:tcBorders>
              <w:top w:val="nil"/>
              <w:bottom w:val="nil"/>
            </w:tcBorders>
          </w:tcPr>
          <w:p w14:paraId="777EF8D4">
            <w:pPr>
              <w:rPr>
                <w:rFonts w:ascii="Arial"/>
              </w:rPr>
            </w:pPr>
          </w:p>
        </w:tc>
        <w:tc>
          <w:tcPr>
            <w:tcW w:w="2093" w:type="dxa"/>
          </w:tcPr>
          <w:p w14:paraId="64FF02AB">
            <w:pPr>
              <w:spacing w:line="248" w:lineRule="auto"/>
              <w:rPr>
                <w:rFonts w:ascii="Arial"/>
              </w:rPr>
            </w:pPr>
          </w:p>
          <w:p w14:paraId="23D3E69D">
            <w:pPr>
              <w:pStyle w:val="234"/>
              <w:spacing w:before="62" w:line="229" w:lineRule="auto"/>
              <w:ind w:left="20"/>
              <w:rPr>
                <w:rFonts w:hint="eastAsia"/>
              </w:rPr>
            </w:pPr>
            <w:r>
              <w:rPr>
                <w:spacing w:val="7"/>
              </w:rPr>
              <w:t>热泵热水器</w:t>
            </w:r>
          </w:p>
        </w:tc>
        <w:tc>
          <w:tcPr>
            <w:tcW w:w="3247" w:type="dxa"/>
          </w:tcPr>
          <w:p w14:paraId="01F9623F">
            <w:pPr>
              <w:pStyle w:val="234"/>
              <w:spacing w:before="156" w:line="288" w:lineRule="auto"/>
              <w:ind w:left="25" w:right="13" w:hanging="2"/>
              <w:rPr>
                <w:rFonts w:hint="eastAsia"/>
                <w:lang w:eastAsia="zh-CN"/>
              </w:rPr>
            </w:pPr>
            <w:r>
              <w:rPr>
                <w:spacing w:val="5"/>
                <w:lang w:eastAsia="zh-CN"/>
              </w:rPr>
              <w:t>《热泵热水机（器）能效限定值及</w:t>
            </w:r>
            <w:r>
              <w:rPr>
                <w:spacing w:val="1"/>
                <w:lang w:eastAsia="zh-CN"/>
              </w:rPr>
              <w:t xml:space="preserve"> </w:t>
            </w:r>
            <w:r>
              <w:rPr>
                <w:spacing w:val="6"/>
                <w:lang w:eastAsia="zh-CN"/>
              </w:rPr>
              <w:t>能效等级》（</w:t>
            </w:r>
            <w:r>
              <w:rPr>
                <w:lang w:eastAsia="zh-CN"/>
              </w:rPr>
              <w:t>GB</w:t>
            </w:r>
            <w:r>
              <w:rPr>
                <w:spacing w:val="6"/>
                <w:lang w:eastAsia="zh-CN"/>
              </w:rPr>
              <w:t xml:space="preserve"> 29541）</w:t>
            </w:r>
          </w:p>
        </w:tc>
      </w:tr>
      <w:tr w14:paraId="125FF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vMerge w:val="continue"/>
            <w:tcBorders>
              <w:top w:val="nil"/>
            </w:tcBorders>
          </w:tcPr>
          <w:p w14:paraId="7F762EF5">
            <w:pPr>
              <w:rPr>
                <w:rFonts w:ascii="Arial"/>
              </w:rPr>
            </w:pPr>
          </w:p>
        </w:tc>
        <w:tc>
          <w:tcPr>
            <w:tcW w:w="1275" w:type="dxa"/>
            <w:vMerge w:val="continue"/>
            <w:tcBorders>
              <w:top w:val="nil"/>
            </w:tcBorders>
          </w:tcPr>
          <w:p w14:paraId="52C5BA67">
            <w:pPr>
              <w:rPr>
                <w:rFonts w:ascii="Arial"/>
              </w:rPr>
            </w:pPr>
          </w:p>
        </w:tc>
        <w:tc>
          <w:tcPr>
            <w:tcW w:w="1967" w:type="dxa"/>
            <w:vMerge w:val="continue"/>
            <w:tcBorders>
              <w:top w:val="nil"/>
            </w:tcBorders>
          </w:tcPr>
          <w:p w14:paraId="0A210567">
            <w:pPr>
              <w:rPr>
                <w:rFonts w:ascii="Arial"/>
              </w:rPr>
            </w:pPr>
          </w:p>
        </w:tc>
        <w:tc>
          <w:tcPr>
            <w:tcW w:w="2093" w:type="dxa"/>
          </w:tcPr>
          <w:p w14:paraId="5C0B5702">
            <w:pPr>
              <w:pStyle w:val="234"/>
              <w:spacing w:before="271" w:line="229" w:lineRule="auto"/>
              <w:ind w:left="16"/>
              <w:rPr>
                <w:rFonts w:hint="eastAsia"/>
              </w:rPr>
            </w:pPr>
            <w:r>
              <w:rPr>
                <w:spacing w:val="8"/>
              </w:rPr>
              <w:t>太阳能热水系统</w:t>
            </w:r>
          </w:p>
        </w:tc>
        <w:tc>
          <w:tcPr>
            <w:tcW w:w="3247" w:type="dxa"/>
          </w:tcPr>
          <w:p w14:paraId="469C9F58">
            <w:pPr>
              <w:pStyle w:val="234"/>
              <w:spacing w:before="116" w:line="288" w:lineRule="auto"/>
              <w:ind w:left="17" w:right="11" w:firstLine="5"/>
              <w:rPr>
                <w:rFonts w:hint="eastAsia"/>
                <w:lang w:eastAsia="zh-CN"/>
              </w:rPr>
            </w:pPr>
            <w:r>
              <w:rPr>
                <w:spacing w:val="19"/>
                <w:lang w:eastAsia="zh-CN"/>
              </w:rPr>
              <w:t>《家用太阳能热水系统能效限定</w:t>
            </w:r>
            <w:r>
              <w:rPr>
                <w:spacing w:val="2"/>
                <w:lang w:eastAsia="zh-CN"/>
              </w:rPr>
              <w:t xml:space="preserve"> </w:t>
            </w:r>
            <w:r>
              <w:rPr>
                <w:spacing w:val="7"/>
                <w:lang w:eastAsia="zh-CN"/>
              </w:rPr>
              <w:t>值及能效等级》（</w:t>
            </w:r>
            <w:r>
              <w:rPr>
                <w:lang w:eastAsia="zh-CN"/>
              </w:rPr>
              <w:t>GB</w:t>
            </w:r>
            <w:r>
              <w:rPr>
                <w:spacing w:val="7"/>
                <w:lang w:eastAsia="zh-CN"/>
              </w:rPr>
              <w:t xml:space="preserve"> 26969）</w:t>
            </w:r>
          </w:p>
        </w:tc>
      </w:tr>
      <w:tr w14:paraId="01A20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jc w:val="center"/>
        </w:trPr>
        <w:tc>
          <w:tcPr>
            <w:tcW w:w="632" w:type="dxa"/>
            <w:vMerge w:val="restart"/>
            <w:tcBorders>
              <w:bottom w:val="nil"/>
            </w:tcBorders>
          </w:tcPr>
          <w:p w14:paraId="0A2A8FE3">
            <w:pPr>
              <w:spacing w:line="274" w:lineRule="auto"/>
              <w:rPr>
                <w:rFonts w:ascii="Arial"/>
              </w:rPr>
            </w:pPr>
          </w:p>
          <w:p w14:paraId="0FD1FC2F">
            <w:pPr>
              <w:spacing w:line="274" w:lineRule="auto"/>
              <w:rPr>
                <w:rFonts w:ascii="Arial"/>
              </w:rPr>
            </w:pPr>
          </w:p>
          <w:p w14:paraId="4F712C15">
            <w:pPr>
              <w:spacing w:line="274" w:lineRule="auto"/>
              <w:rPr>
                <w:rFonts w:ascii="Arial"/>
              </w:rPr>
            </w:pPr>
          </w:p>
          <w:p w14:paraId="002E0373">
            <w:pPr>
              <w:spacing w:line="274" w:lineRule="auto"/>
              <w:rPr>
                <w:rFonts w:ascii="Arial"/>
              </w:rPr>
            </w:pPr>
          </w:p>
          <w:p w14:paraId="17809D65">
            <w:pPr>
              <w:spacing w:line="274" w:lineRule="auto"/>
              <w:rPr>
                <w:rFonts w:ascii="Arial"/>
              </w:rPr>
            </w:pPr>
          </w:p>
          <w:p w14:paraId="2EB511E3">
            <w:pPr>
              <w:spacing w:line="274" w:lineRule="auto"/>
              <w:rPr>
                <w:rFonts w:ascii="Arial"/>
              </w:rPr>
            </w:pPr>
          </w:p>
          <w:p w14:paraId="53C6F62A">
            <w:pPr>
              <w:pStyle w:val="234"/>
              <w:spacing w:before="62" w:line="190" w:lineRule="auto"/>
              <w:ind w:left="209"/>
              <w:rPr>
                <w:rFonts w:hint="eastAsia"/>
              </w:rPr>
            </w:pPr>
            <w:r>
              <w:rPr>
                <w:spacing w:val="-7"/>
              </w:rPr>
              <w:t>11</w:t>
            </w:r>
          </w:p>
        </w:tc>
        <w:tc>
          <w:tcPr>
            <w:tcW w:w="1275" w:type="dxa"/>
            <w:vMerge w:val="restart"/>
            <w:tcBorders>
              <w:bottom w:val="nil"/>
            </w:tcBorders>
          </w:tcPr>
          <w:p w14:paraId="4761B4D0">
            <w:pPr>
              <w:spacing w:line="243" w:lineRule="auto"/>
              <w:rPr>
                <w:rFonts w:ascii="Arial"/>
              </w:rPr>
            </w:pPr>
          </w:p>
          <w:p w14:paraId="1A73226D">
            <w:pPr>
              <w:spacing w:line="243" w:lineRule="auto"/>
              <w:rPr>
                <w:rFonts w:ascii="Arial"/>
              </w:rPr>
            </w:pPr>
          </w:p>
          <w:p w14:paraId="73F14C21">
            <w:pPr>
              <w:spacing w:line="243" w:lineRule="auto"/>
              <w:rPr>
                <w:rFonts w:ascii="Arial"/>
              </w:rPr>
            </w:pPr>
          </w:p>
          <w:p w14:paraId="05D5E938">
            <w:pPr>
              <w:spacing w:line="243" w:lineRule="auto"/>
              <w:rPr>
                <w:rFonts w:ascii="Arial"/>
              </w:rPr>
            </w:pPr>
          </w:p>
          <w:p w14:paraId="120D2B49">
            <w:pPr>
              <w:spacing w:line="243" w:lineRule="auto"/>
              <w:rPr>
                <w:rFonts w:ascii="Arial"/>
              </w:rPr>
            </w:pPr>
          </w:p>
          <w:p w14:paraId="69D2C980">
            <w:pPr>
              <w:spacing w:line="243" w:lineRule="auto"/>
              <w:rPr>
                <w:rFonts w:ascii="Arial"/>
              </w:rPr>
            </w:pPr>
          </w:p>
          <w:p w14:paraId="26A27E0D">
            <w:pPr>
              <w:pStyle w:val="234"/>
              <w:spacing w:before="62" w:line="289" w:lineRule="auto"/>
              <w:ind w:left="18" w:right="8" w:hanging="9"/>
              <w:rPr>
                <w:rFonts w:hint="eastAsia"/>
              </w:rPr>
            </w:pPr>
            <w:r>
              <w:rPr>
                <w:spacing w:val="5"/>
              </w:rPr>
              <w:t>A020619</w:t>
            </w:r>
            <w:r>
              <w:rPr>
                <w:spacing w:val="-43"/>
              </w:rPr>
              <w:t xml:space="preserve"> </w:t>
            </w:r>
            <w:r>
              <w:rPr>
                <w:spacing w:val="5"/>
              </w:rPr>
              <w:t>照明</w:t>
            </w:r>
            <w:r>
              <w:t xml:space="preserve"> </w:t>
            </w:r>
            <w:r>
              <w:rPr>
                <w:spacing w:val="3"/>
              </w:rPr>
              <w:t>设备</w:t>
            </w:r>
          </w:p>
        </w:tc>
        <w:tc>
          <w:tcPr>
            <w:tcW w:w="1967" w:type="dxa"/>
          </w:tcPr>
          <w:p w14:paraId="01F128A0">
            <w:pPr>
              <w:pStyle w:val="234"/>
              <w:spacing w:before="198" w:line="288" w:lineRule="auto"/>
              <w:ind w:left="20" w:right="12" w:hanging="2"/>
              <w:rPr>
                <w:rFonts w:hint="eastAsia"/>
                <w:lang w:eastAsia="zh-CN"/>
              </w:rPr>
            </w:pPr>
            <w:r>
              <w:rPr>
                <w:spacing w:val="19"/>
                <w:lang w:eastAsia="zh-CN"/>
              </w:rPr>
              <w:t>★</w:t>
            </w:r>
            <w:r>
              <w:rPr>
                <w:spacing w:val="-59"/>
                <w:lang w:eastAsia="zh-CN"/>
              </w:rPr>
              <w:t xml:space="preserve"> </w:t>
            </w:r>
            <w:r>
              <w:rPr>
                <w:spacing w:val="19"/>
                <w:lang w:eastAsia="zh-CN"/>
              </w:rPr>
              <w:t>普通照</w:t>
            </w:r>
            <w:r>
              <w:rPr>
                <w:spacing w:val="-42"/>
                <w:lang w:eastAsia="zh-CN"/>
              </w:rPr>
              <w:t xml:space="preserve"> </w:t>
            </w:r>
            <w:r>
              <w:rPr>
                <w:spacing w:val="19"/>
                <w:lang w:eastAsia="zh-CN"/>
              </w:rPr>
              <w:t>明用双端</w:t>
            </w:r>
            <w:r>
              <w:rPr>
                <w:lang w:eastAsia="zh-CN"/>
              </w:rPr>
              <w:t xml:space="preserve"> </w:t>
            </w:r>
            <w:r>
              <w:rPr>
                <w:spacing w:val="4"/>
                <w:lang w:eastAsia="zh-CN"/>
              </w:rPr>
              <w:t>荧光灯</w:t>
            </w:r>
          </w:p>
        </w:tc>
        <w:tc>
          <w:tcPr>
            <w:tcW w:w="2093" w:type="dxa"/>
          </w:tcPr>
          <w:p w14:paraId="181220F4">
            <w:pPr>
              <w:rPr>
                <w:rFonts w:ascii="Arial"/>
              </w:rPr>
            </w:pPr>
          </w:p>
        </w:tc>
        <w:tc>
          <w:tcPr>
            <w:tcW w:w="3247" w:type="dxa"/>
          </w:tcPr>
          <w:p w14:paraId="7A599520">
            <w:pPr>
              <w:pStyle w:val="234"/>
              <w:spacing w:before="198" w:line="288" w:lineRule="auto"/>
              <w:ind w:left="22" w:right="11"/>
              <w:rPr>
                <w:rFonts w:hint="eastAsia"/>
                <w:lang w:eastAsia="zh-CN"/>
              </w:rPr>
            </w:pPr>
            <w:r>
              <w:rPr>
                <w:spacing w:val="19"/>
                <w:lang w:eastAsia="zh-CN"/>
              </w:rPr>
              <w:t>《普通照明用双端荧光灯能效限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19043）</w:t>
            </w:r>
          </w:p>
        </w:tc>
      </w:tr>
      <w:tr w14:paraId="64DB4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632" w:type="dxa"/>
            <w:vMerge w:val="continue"/>
            <w:tcBorders>
              <w:top w:val="nil"/>
              <w:bottom w:val="nil"/>
            </w:tcBorders>
          </w:tcPr>
          <w:p w14:paraId="0A941A62">
            <w:pPr>
              <w:rPr>
                <w:rFonts w:ascii="Arial"/>
              </w:rPr>
            </w:pPr>
          </w:p>
        </w:tc>
        <w:tc>
          <w:tcPr>
            <w:tcW w:w="1275" w:type="dxa"/>
            <w:vMerge w:val="continue"/>
            <w:tcBorders>
              <w:top w:val="nil"/>
              <w:bottom w:val="nil"/>
            </w:tcBorders>
          </w:tcPr>
          <w:p w14:paraId="68E31927">
            <w:pPr>
              <w:rPr>
                <w:rFonts w:ascii="Arial"/>
              </w:rPr>
            </w:pPr>
          </w:p>
        </w:tc>
        <w:tc>
          <w:tcPr>
            <w:tcW w:w="1967" w:type="dxa"/>
          </w:tcPr>
          <w:p w14:paraId="67EADE79">
            <w:pPr>
              <w:pStyle w:val="234"/>
              <w:spacing w:before="158" w:line="288" w:lineRule="auto"/>
              <w:ind w:left="14" w:right="7" w:hanging="1"/>
              <w:rPr>
                <w:rFonts w:hint="eastAsia"/>
              </w:rPr>
            </w:pPr>
            <w:r>
              <w:t>LED</w:t>
            </w:r>
            <w:r>
              <w:rPr>
                <w:spacing w:val="23"/>
              </w:rPr>
              <w:t xml:space="preserve"> </w:t>
            </w:r>
            <w:r>
              <w:rPr>
                <w:spacing w:val="19"/>
              </w:rPr>
              <w:t>道路/隧道照明</w:t>
            </w:r>
            <w:r>
              <w:t xml:space="preserve"> </w:t>
            </w:r>
            <w:r>
              <w:rPr>
                <w:spacing w:val="5"/>
              </w:rPr>
              <w:t>产品</w:t>
            </w:r>
          </w:p>
        </w:tc>
        <w:tc>
          <w:tcPr>
            <w:tcW w:w="2093" w:type="dxa"/>
          </w:tcPr>
          <w:p w14:paraId="7304FA24">
            <w:pPr>
              <w:rPr>
                <w:rFonts w:ascii="Arial"/>
              </w:rPr>
            </w:pPr>
          </w:p>
        </w:tc>
        <w:tc>
          <w:tcPr>
            <w:tcW w:w="3247" w:type="dxa"/>
          </w:tcPr>
          <w:p w14:paraId="62961061">
            <w:pPr>
              <w:pStyle w:val="234"/>
              <w:spacing w:before="158" w:line="288" w:lineRule="auto"/>
              <w:ind w:left="22"/>
              <w:rPr>
                <w:rFonts w:hint="eastAsia"/>
              </w:rPr>
            </w:pPr>
            <w:r>
              <w:rPr>
                <w:spacing w:val="7"/>
              </w:rPr>
              <w:t xml:space="preserve">《道路和隧道照明用 </w:t>
            </w:r>
            <w:r>
              <w:t>LED</w:t>
            </w:r>
            <w:r>
              <w:rPr>
                <w:spacing w:val="7"/>
              </w:rPr>
              <w:t xml:space="preserve"> 灯具能</w:t>
            </w:r>
            <w:r>
              <w:t xml:space="preserve">  </w:t>
            </w:r>
            <w:r>
              <w:rPr>
                <w:spacing w:val="-4"/>
              </w:rPr>
              <w:t>效限定值及能效等级》（GB</w:t>
            </w:r>
            <w:r>
              <w:rPr>
                <w:spacing w:val="-24"/>
              </w:rPr>
              <w:t xml:space="preserve"> </w:t>
            </w:r>
            <w:r>
              <w:rPr>
                <w:spacing w:val="-4"/>
              </w:rPr>
              <w:t>37478）</w:t>
            </w:r>
          </w:p>
        </w:tc>
      </w:tr>
      <w:tr w14:paraId="565B2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632" w:type="dxa"/>
            <w:vMerge w:val="continue"/>
            <w:tcBorders>
              <w:top w:val="nil"/>
              <w:bottom w:val="nil"/>
            </w:tcBorders>
          </w:tcPr>
          <w:p w14:paraId="184046DB">
            <w:pPr>
              <w:rPr>
                <w:rFonts w:ascii="Arial"/>
              </w:rPr>
            </w:pPr>
          </w:p>
        </w:tc>
        <w:tc>
          <w:tcPr>
            <w:tcW w:w="1275" w:type="dxa"/>
            <w:vMerge w:val="continue"/>
            <w:tcBorders>
              <w:top w:val="nil"/>
              <w:bottom w:val="nil"/>
            </w:tcBorders>
          </w:tcPr>
          <w:p w14:paraId="4991EBC3">
            <w:pPr>
              <w:rPr>
                <w:rFonts w:ascii="Arial"/>
              </w:rPr>
            </w:pPr>
          </w:p>
        </w:tc>
        <w:tc>
          <w:tcPr>
            <w:tcW w:w="1967" w:type="dxa"/>
          </w:tcPr>
          <w:p w14:paraId="14A2ED1E">
            <w:pPr>
              <w:rPr>
                <w:rFonts w:ascii="Arial"/>
              </w:rPr>
            </w:pPr>
          </w:p>
          <w:p w14:paraId="25FE65F0">
            <w:pPr>
              <w:pStyle w:val="234"/>
              <w:spacing w:before="62" w:line="229" w:lineRule="auto"/>
              <w:ind w:left="13"/>
              <w:rPr>
                <w:rFonts w:hint="eastAsia"/>
              </w:rPr>
            </w:pPr>
            <w:r>
              <w:t>LED</w:t>
            </w:r>
            <w:r>
              <w:rPr>
                <w:spacing w:val="-32"/>
              </w:rPr>
              <w:t xml:space="preserve"> </w:t>
            </w:r>
            <w:r>
              <w:rPr>
                <w:spacing w:val="8"/>
              </w:rPr>
              <w:t>筒灯</w:t>
            </w:r>
          </w:p>
        </w:tc>
        <w:tc>
          <w:tcPr>
            <w:tcW w:w="2093" w:type="dxa"/>
          </w:tcPr>
          <w:p w14:paraId="08723AFB">
            <w:pPr>
              <w:rPr>
                <w:rFonts w:ascii="Arial"/>
              </w:rPr>
            </w:pPr>
          </w:p>
        </w:tc>
        <w:tc>
          <w:tcPr>
            <w:tcW w:w="3247" w:type="dxa"/>
          </w:tcPr>
          <w:p w14:paraId="047AA6D2">
            <w:pPr>
              <w:pStyle w:val="234"/>
              <w:spacing w:before="148" w:line="288" w:lineRule="auto"/>
              <w:ind w:left="17" w:right="13" w:firstLine="5"/>
              <w:rPr>
                <w:rFonts w:hint="eastAsia"/>
              </w:rPr>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14:paraId="5D98B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jc w:val="center"/>
        </w:trPr>
        <w:tc>
          <w:tcPr>
            <w:tcW w:w="632" w:type="dxa"/>
            <w:vMerge w:val="continue"/>
            <w:tcBorders>
              <w:top w:val="nil"/>
            </w:tcBorders>
          </w:tcPr>
          <w:p w14:paraId="0F578AF4">
            <w:pPr>
              <w:rPr>
                <w:rFonts w:ascii="Arial"/>
              </w:rPr>
            </w:pPr>
          </w:p>
        </w:tc>
        <w:tc>
          <w:tcPr>
            <w:tcW w:w="1275" w:type="dxa"/>
            <w:vMerge w:val="continue"/>
            <w:tcBorders>
              <w:top w:val="nil"/>
            </w:tcBorders>
          </w:tcPr>
          <w:p w14:paraId="47140BB8">
            <w:pPr>
              <w:rPr>
                <w:rFonts w:ascii="Arial"/>
              </w:rPr>
            </w:pPr>
          </w:p>
        </w:tc>
        <w:tc>
          <w:tcPr>
            <w:tcW w:w="1967" w:type="dxa"/>
          </w:tcPr>
          <w:p w14:paraId="43C54A2B">
            <w:pPr>
              <w:pStyle w:val="234"/>
              <w:spacing w:before="265" w:line="288" w:lineRule="auto"/>
              <w:ind w:left="47" w:right="12" w:hanging="33"/>
              <w:rPr>
                <w:rFonts w:hint="eastAsia"/>
              </w:rPr>
            </w:pPr>
            <w:r>
              <w:rPr>
                <w:spacing w:val="30"/>
              </w:rPr>
              <w:t>普通照明用非定向</w:t>
            </w:r>
            <w:r>
              <w:rPr>
                <w:spacing w:val="5"/>
              </w:rPr>
              <w:t xml:space="preserve"> </w:t>
            </w:r>
            <w:r>
              <w:rPr>
                <w:spacing w:val="-1"/>
              </w:rPr>
              <w:t>自镇流</w:t>
            </w:r>
            <w:r>
              <w:rPr>
                <w:spacing w:val="-33"/>
              </w:rPr>
              <w:t xml:space="preserve"> </w:t>
            </w:r>
            <w:r>
              <w:rPr>
                <w:spacing w:val="-1"/>
              </w:rPr>
              <w:t>LED</w:t>
            </w:r>
            <w:r>
              <w:rPr>
                <w:spacing w:val="-37"/>
              </w:rPr>
              <w:t xml:space="preserve"> </w:t>
            </w:r>
            <w:r>
              <w:rPr>
                <w:spacing w:val="-1"/>
              </w:rPr>
              <w:t>灯</w:t>
            </w:r>
          </w:p>
        </w:tc>
        <w:tc>
          <w:tcPr>
            <w:tcW w:w="2093" w:type="dxa"/>
          </w:tcPr>
          <w:p w14:paraId="5D70E34C">
            <w:pPr>
              <w:rPr>
                <w:rFonts w:ascii="Arial"/>
              </w:rPr>
            </w:pPr>
          </w:p>
        </w:tc>
        <w:tc>
          <w:tcPr>
            <w:tcW w:w="3247" w:type="dxa"/>
          </w:tcPr>
          <w:p w14:paraId="792D49E9">
            <w:pPr>
              <w:pStyle w:val="234"/>
              <w:spacing w:before="265" w:line="288" w:lineRule="auto"/>
              <w:ind w:left="17" w:right="13" w:firstLine="5"/>
              <w:rPr>
                <w:rFonts w:hint="eastAsia"/>
              </w:rPr>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14:paraId="7ABBA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632" w:type="dxa"/>
          </w:tcPr>
          <w:p w14:paraId="33469F54">
            <w:pPr>
              <w:spacing w:line="268" w:lineRule="auto"/>
              <w:rPr>
                <w:rFonts w:ascii="Arial"/>
              </w:rPr>
            </w:pPr>
          </w:p>
          <w:p w14:paraId="1A4B563C">
            <w:pPr>
              <w:pStyle w:val="234"/>
              <w:spacing w:before="62" w:line="190" w:lineRule="auto"/>
              <w:ind w:left="209"/>
              <w:rPr>
                <w:rFonts w:hint="eastAsia"/>
              </w:rPr>
            </w:pPr>
            <w:r>
              <w:rPr>
                <w:spacing w:val="-7"/>
              </w:rPr>
              <w:t>12</w:t>
            </w:r>
          </w:p>
        </w:tc>
        <w:tc>
          <w:tcPr>
            <w:tcW w:w="1275" w:type="dxa"/>
          </w:tcPr>
          <w:p w14:paraId="4BC94FC7">
            <w:pPr>
              <w:pStyle w:val="234"/>
              <w:spacing w:before="144" w:line="289" w:lineRule="auto"/>
              <w:ind w:left="14" w:right="8" w:firstLine="3"/>
              <w:rPr>
                <w:rFonts w:hint="eastAsia"/>
              </w:rPr>
            </w:pPr>
            <w:r>
              <w:rPr>
                <w:spacing w:val="1"/>
              </w:rPr>
              <w:t>★A020910</w:t>
            </w:r>
            <w:r>
              <w:rPr>
                <w:spacing w:val="-17"/>
              </w:rPr>
              <w:t xml:space="preserve"> </w:t>
            </w:r>
            <w:r>
              <w:rPr>
                <w:spacing w:val="1"/>
              </w:rPr>
              <w:t>电</w:t>
            </w:r>
            <w:r>
              <w:t xml:space="preserve"> </w:t>
            </w:r>
            <w:r>
              <w:rPr>
                <w:spacing w:val="6"/>
              </w:rPr>
              <w:t>视设备</w:t>
            </w:r>
          </w:p>
        </w:tc>
        <w:tc>
          <w:tcPr>
            <w:tcW w:w="1967" w:type="dxa"/>
          </w:tcPr>
          <w:p w14:paraId="13D0887B">
            <w:pPr>
              <w:pStyle w:val="234"/>
              <w:spacing w:before="145" w:line="288" w:lineRule="auto"/>
              <w:ind w:left="18" w:right="10" w:hanging="9"/>
              <w:rPr>
                <w:rFonts w:hint="eastAsia"/>
                <w:lang w:eastAsia="zh-CN"/>
              </w:rPr>
            </w:pPr>
            <w:r>
              <w:rPr>
                <w:spacing w:val="4"/>
                <w:lang w:eastAsia="zh-CN"/>
              </w:rPr>
              <w:t>A02091001 普通电视</w:t>
            </w:r>
            <w:r>
              <w:rPr>
                <w:spacing w:val="7"/>
                <w:lang w:eastAsia="zh-CN"/>
              </w:rPr>
              <w:t xml:space="preserve"> </w:t>
            </w:r>
            <w:r>
              <w:rPr>
                <w:spacing w:val="6"/>
                <w:lang w:eastAsia="zh-CN"/>
              </w:rPr>
              <w:t>设备（电视机）</w:t>
            </w:r>
          </w:p>
        </w:tc>
        <w:tc>
          <w:tcPr>
            <w:tcW w:w="2093" w:type="dxa"/>
          </w:tcPr>
          <w:p w14:paraId="1CEBF7DE">
            <w:pPr>
              <w:rPr>
                <w:rFonts w:ascii="Arial"/>
              </w:rPr>
            </w:pPr>
          </w:p>
        </w:tc>
        <w:tc>
          <w:tcPr>
            <w:tcW w:w="3247" w:type="dxa"/>
          </w:tcPr>
          <w:p w14:paraId="16919698">
            <w:pPr>
              <w:pStyle w:val="234"/>
              <w:spacing w:before="146" w:line="289" w:lineRule="auto"/>
              <w:ind w:left="21" w:right="11" w:firstLine="2"/>
              <w:rPr>
                <w:rFonts w:hint="eastAsia"/>
                <w:lang w:eastAsia="zh-CN"/>
              </w:rPr>
            </w:pPr>
            <w:r>
              <w:rPr>
                <w:spacing w:val="19"/>
                <w:lang w:eastAsia="zh-CN"/>
              </w:rPr>
              <w:t>《平板电视能效限定值及能效等</w:t>
            </w:r>
            <w:r>
              <w:rPr>
                <w:spacing w:val="2"/>
                <w:lang w:eastAsia="zh-CN"/>
              </w:rPr>
              <w:t xml:space="preserve"> </w:t>
            </w:r>
            <w:r>
              <w:rPr>
                <w:spacing w:val="4"/>
                <w:lang w:eastAsia="zh-CN"/>
              </w:rPr>
              <w:t>级》（</w:t>
            </w:r>
            <w:r>
              <w:rPr>
                <w:lang w:eastAsia="zh-CN"/>
              </w:rPr>
              <w:t>GB</w:t>
            </w:r>
            <w:r>
              <w:rPr>
                <w:spacing w:val="23"/>
                <w:lang w:eastAsia="zh-CN"/>
              </w:rPr>
              <w:t xml:space="preserve"> </w:t>
            </w:r>
            <w:r>
              <w:rPr>
                <w:spacing w:val="4"/>
                <w:lang w:eastAsia="zh-CN"/>
              </w:rPr>
              <w:t>24850）</w:t>
            </w:r>
          </w:p>
        </w:tc>
      </w:tr>
      <w:tr w14:paraId="11FF9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jc w:val="center"/>
        </w:trPr>
        <w:tc>
          <w:tcPr>
            <w:tcW w:w="632" w:type="dxa"/>
          </w:tcPr>
          <w:p w14:paraId="5A335A2C">
            <w:pPr>
              <w:spacing w:line="279" w:lineRule="auto"/>
              <w:rPr>
                <w:rFonts w:ascii="Arial"/>
              </w:rPr>
            </w:pPr>
          </w:p>
          <w:p w14:paraId="56A06594">
            <w:pPr>
              <w:spacing w:line="279" w:lineRule="auto"/>
              <w:rPr>
                <w:rFonts w:ascii="Arial"/>
              </w:rPr>
            </w:pPr>
          </w:p>
          <w:p w14:paraId="50265B15">
            <w:pPr>
              <w:spacing w:line="279" w:lineRule="auto"/>
              <w:rPr>
                <w:rFonts w:ascii="Arial"/>
              </w:rPr>
            </w:pPr>
          </w:p>
          <w:p w14:paraId="4846D357">
            <w:pPr>
              <w:pStyle w:val="234"/>
              <w:spacing w:before="61" w:line="190" w:lineRule="auto"/>
              <w:ind w:left="209"/>
              <w:rPr>
                <w:rFonts w:hint="eastAsia"/>
              </w:rPr>
            </w:pPr>
            <w:r>
              <w:rPr>
                <w:spacing w:val="-7"/>
              </w:rPr>
              <w:t>13</w:t>
            </w:r>
          </w:p>
        </w:tc>
        <w:tc>
          <w:tcPr>
            <w:tcW w:w="1275" w:type="dxa"/>
          </w:tcPr>
          <w:p w14:paraId="7CF358B1">
            <w:pPr>
              <w:spacing w:line="325" w:lineRule="auto"/>
              <w:rPr>
                <w:rFonts w:ascii="Arial"/>
              </w:rPr>
            </w:pPr>
          </w:p>
          <w:p w14:paraId="47C95CC7">
            <w:pPr>
              <w:spacing w:line="326" w:lineRule="auto"/>
              <w:rPr>
                <w:rFonts w:ascii="Arial"/>
              </w:rPr>
            </w:pPr>
          </w:p>
          <w:p w14:paraId="346C312D">
            <w:pPr>
              <w:pStyle w:val="234"/>
              <w:spacing w:before="62" w:line="289" w:lineRule="auto"/>
              <w:ind w:left="16" w:right="8" w:firstLine="2"/>
              <w:rPr>
                <w:rFonts w:hint="eastAsia"/>
              </w:rPr>
            </w:pPr>
            <w:r>
              <w:rPr>
                <w:spacing w:val="4"/>
              </w:rPr>
              <w:t>★A020911</w:t>
            </w:r>
            <w:r>
              <w:rPr>
                <w:spacing w:val="-44"/>
              </w:rPr>
              <w:t xml:space="preserve"> </w:t>
            </w:r>
            <w:r>
              <w:rPr>
                <w:spacing w:val="4"/>
              </w:rPr>
              <w:t>视</w:t>
            </w:r>
            <w:r>
              <w:t xml:space="preserve"> </w:t>
            </w:r>
            <w:r>
              <w:rPr>
                <w:spacing w:val="6"/>
              </w:rPr>
              <w:t>频设备</w:t>
            </w:r>
          </w:p>
        </w:tc>
        <w:tc>
          <w:tcPr>
            <w:tcW w:w="1967" w:type="dxa"/>
          </w:tcPr>
          <w:p w14:paraId="1EFFB1A5">
            <w:pPr>
              <w:spacing w:line="325" w:lineRule="auto"/>
              <w:rPr>
                <w:rFonts w:ascii="Arial"/>
              </w:rPr>
            </w:pPr>
          </w:p>
          <w:p w14:paraId="001AEB64">
            <w:pPr>
              <w:spacing w:line="326" w:lineRule="auto"/>
              <w:rPr>
                <w:rFonts w:ascii="Arial"/>
              </w:rPr>
            </w:pPr>
          </w:p>
          <w:p w14:paraId="0E06D6CB">
            <w:pPr>
              <w:pStyle w:val="234"/>
              <w:spacing w:before="62" w:line="289" w:lineRule="auto"/>
              <w:ind w:left="18" w:right="10" w:hanging="9"/>
              <w:rPr>
                <w:rFonts w:hint="eastAsia"/>
              </w:rPr>
            </w:pPr>
            <w:r>
              <w:rPr>
                <w:spacing w:val="4"/>
              </w:rPr>
              <w:t>A02091107 视频监控</w:t>
            </w:r>
            <w:r>
              <w:rPr>
                <w:spacing w:val="7"/>
              </w:rPr>
              <w:t xml:space="preserve"> </w:t>
            </w:r>
            <w:r>
              <w:rPr>
                <w:spacing w:val="3"/>
              </w:rPr>
              <w:t>设备</w:t>
            </w:r>
          </w:p>
        </w:tc>
        <w:tc>
          <w:tcPr>
            <w:tcW w:w="2093" w:type="dxa"/>
          </w:tcPr>
          <w:p w14:paraId="578CCCDA">
            <w:pPr>
              <w:spacing w:line="268" w:lineRule="auto"/>
              <w:rPr>
                <w:rFonts w:ascii="Arial"/>
              </w:rPr>
            </w:pPr>
          </w:p>
          <w:p w14:paraId="0B5634B6">
            <w:pPr>
              <w:spacing w:line="269" w:lineRule="auto"/>
              <w:rPr>
                <w:rFonts w:ascii="Arial"/>
              </w:rPr>
            </w:pPr>
          </w:p>
          <w:p w14:paraId="3E9755CE">
            <w:pPr>
              <w:spacing w:line="269" w:lineRule="auto"/>
              <w:rPr>
                <w:rFonts w:ascii="Arial"/>
              </w:rPr>
            </w:pPr>
          </w:p>
          <w:p w14:paraId="361ABE81">
            <w:pPr>
              <w:pStyle w:val="234"/>
              <w:spacing w:before="62" w:line="230" w:lineRule="auto"/>
              <w:ind w:left="17"/>
              <w:rPr>
                <w:rFonts w:hint="eastAsia"/>
              </w:rPr>
            </w:pPr>
            <w:r>
              <w:rPr>
                <w:spacing w:val="6"/>
              </w:rPr>
              <w:t>监视器</w:t>
            </w:r>
          </w:p>
        </w:tc>
        <w:tc>
          <w:tcPr>
            <w:tcW w:w="3247" w:type="dxa"/>
          </w:tcPr>
          <w:p w14:paraId="0F4DD503">
            <w:pPr>
              <w:pStyle w:val="234"/>
              <w:spacing w:before="94" w:line="293" w:lineRule="auto"/>
              <w:ind w:left="17" w:right="11" w:firstLine="23"/>
              <w:rPr>
                <w:rFonts w:hint="eastAsia"/>
                <w:lang w:eastAsia="zh-CN"/>
              </w:rPr>
            </w:pPr>
            <w:r>
              <w:rPr>
                <w:spacing w:val="18"/>
                <w:lang w:eastAsia="zh-CN"/>
              </w:rPr>
              <w:t>以射频信号为主要信号输入的监</w:t>
            </w:r>
            <w:r>
              <w:rPr>
                <w:lang w:eastAsia="zh-CN"/>
              </w:rPr>
              <w:t xml:space="preserve"> </w:t>
            </w:r>
            <w:r>
              <w:rPr>
                <w:spacing w:val="5"/>
                <w:lang w:eastAsia="zh-CN"/>
              </w:rPr>
              <w:t>视器应符合《平板电视能效限定值</w:t>
            </w:r>
            <w:r>
              <w:rPr>
                <w:spacing w:val="7"/>
                <w:lang w:eastAsia="zh-CN"/>
              </w:rPr>
              <w:t xml:space="preserve"> </w:t>
            </w:r>
            <w:r>
              <w:rPr>
                <w:spacing w:val="8"/>
                <w:lang w:eastAsia="zh-CN"/>
              </w:rPr>
              <w:t>及能效等级》（</w:t>
            </w:r>
            <w:r>
              <w:rPr>
                <w:lang w:eastAsia="zh-CN"/>
              </w:rPr>
              <w:t>GB</w:t>
            </w:r>
            <w:r>
              <w:rPr>
                <w:spacing w:val="8"/>
                <w:lang w:eastAsia="zh-CN"/>
              </w:rPr>
              <w:t xml:space="preserve"> 24850</w:t>
            </w:r>
            <w:r>
              <w:rPr>
                <w:lang w:eastAsia="zh-CN"/>
              </w:rPr>
              <w:t>），</w:t>
            </w:r>
          </w:p>
          <w:p w14:paraId="0BAFCD7B">
            <w:pPr>
              <w:pStyle w:val="234"/>
              <w:spacing w:before="31" w:line="290" w:lineRule="auto"/>
              <w:ind w:left="17" w:right="11" w:firstLine="23"/>
              <w:rPr>
                <w:rFonts w:hint="eastAsia"/>
                <w:lang w:eastAsia="zh-CN"/>
              </w:rPr>
            </w:pPr>
            <w:r>
              <w:rPr>
                <w:spacing w:val="18"/>
                <w:lang w:eastAsia="zh-CN"/>
              </w:rPr>
              <w:t>以数字信号为主要信号输入的监</w:t>
            </w:r>
            <w:r>
              <w:rPr>
                <w:lang w:eastAsia="zh-CN"/>
              </w:rPr>
              <w:t xml:space="preserve"> </w:t>
            </w:r>
            <w:r>
              <w:rPr>
                <w:spacing w:val="5"/>
                <w:lang w:eastAsia="zh-CN"/>
              </w:rPr>
              <w:t>视器应符合《计算机显示器能效限</w:t>
            </w:r>
            <w:r>
              <w:rPr>
                <w:spacing w:val="7"/>
                <w:lang w:eastAsia="zh-CN"/>
              </w:rPr>
              <w:t xml:space="preserve"> 定值及能效等级》（</w:t>
            </w:r>
            <w:r>
              <w:rPr>
                <w:lang w:eastAsia="zh-CN"/>
              </w:rPr>
              <w:t>GB</w:t>
            </w:r>
            <w:r>
              <w:rPr>
                <w:spacing w:val="7"/>
                <w:lang w:eastAsia="zh-CN"/>
              </w:rPr>
              <w:t xml:space="preserve"> 21520）</w:t>
            </w:r>
          </w:p>
        </w:tc>
      </w:tr>
      <w:tr w14:paraId="4E70A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632" w:type="dxa"/>
          </w:tcPr>
          <w:p w14:paraId="5D32095F">
            <w:pPr>
              <w:spacing w:line="265" w:lineRule="auto"/>
              <w:rPr>
                <w:rFonts w:ascii="Arial"/>
              </w:rPr>
            </w:pPr>
          </w:p>
          <w:p w14:paraId="3DCAA68D">
            <w:pPr>
              <w:pStyle w:val="234"/>
              <w:spacing w:before="62" w:line="190" w:lineRule="auto"/>
              <w:ind w:left="209"/>
              <w:rPr>
                <w:rFonts w:hint="eastAsia"/>
              </w:rPr>
            </w:pPr>
            <w:r>
              <w:rPr>
                <w:spacing w:val="-7"/>
              </w:rPr>
              <w:t>14</w:t>
            </w:r>
          </w:p>
        </w:tc>
        <w:tc>
          <w:tcPr>
            <w:tcW w:w="1275" w:type="dxa"/>
          </w:tcPr>
          <w:p w14:paraId="2D6BD6BC">
            <w:pPr>
              <w:pStyle w:val="234"/>
              <w:spacing w:before="141" w:line="288" w:lineRule="auto"/>
              <w:ind w:left="15" w:right="8" w:hanging="6"/>
              <w:rPr>
                <w:rFonts w:hint="eastAsia"/>
              </w:rPr>
            </w:pPr>
            <w:r>
              <w:rPr>
                <w:spacing w:val="5"/>
              </w:rPr>
              <w:t>A031210</w:t>
            </w:r>
            <w:r>
              <w:rPr>
                <w:spacing w:val="-43"/>
              </w:rPr>
              <w:t xml:space="preserve"> </w:t>
            </w:r>
            <w:r>
              <w:rPr>
                <w:spacing w:val="5"/>
              </w:rPr>
              <w:t>饮食</w:t>
            </w:r>
            <w:r>
              <w:t xml:space="preserve"> </w:t>
            </w:r>
            <w:r>
              <w:rPr>
                <w:spacing w:val="7"/>
              </w:rPr>
              <w:t>炊事机械</w:t>
            </w:r>
          </w:p>
        </w:tc>
        <w:tc>
          <w:tcPr>
            <w:tcW w:w="1967" w:type="dxa"/>
          </w:tcPr>
          <w:p w14:paraId="7963C652">
            <w:pPr>
              <w:pStyle w:val="234"/>
              <w:spacing w:before="297" w:line="230" w:lineRule="auto"/>
              <w:ind w:left="19"/>
              <w:rPr>
                <w:rFonts w:hint="eastAsia"/>
              </w:rPr>
            </w:pPr>
            <w:r>
              <w:rPr>
                <w:spacing w:val="7"/>
              </w:rPr>
              <w:t>商用燃气灶具</w:t>
            </w:r>
          </w:p>
        </w:tc>
        <w:tc>
          <w:tcPr>
            <w:tcW w:w="2093" w:type="dxa"/>
          </w:tcPr>
          <w:p w14:paraId="5B408246">
            <w:pPr>
              <w:rPr>
                <w:rFonts w:ascii="Arial"/>
              </w:rPr>
            </w:pPr>
          </w:p>
        </w:tc>
        <w:tc>
          <w:tcPr>
            <w:tcW w:w="3247" w:type="dxa"/>
          </w:tcPr>
          <w:p w14:paraId="7EC0D61F">
            <w:pPr>
              <w:pStyle w:val="234"/>
              <w:spacing w:before="142" w:line="288" w:lineRule="auto"/>
              <w:ind w:left="22" w:right="11"/>
              <w:rPr>
                <w:rFonts w:hint="eastAsia"/>
                <w:lang w:eastAsia="zh-CN"/>
              </w:rPr>
            </w:pPr>
            <w:r>
              <w:rPr>
                <w:spacing w:val="19"/>
                <w:lang w:eastAsia="zh-CN"/>
              </w:rPr>
              <w:t>《商用燃气灶具能效限定值及能</w:t>
            </w:r>
            <w:r>
              <w:rPr>
                <w:spacing w:val="2"/>
                <w:lang w:eastAsia="zh-CN"/>
              </w:rPr>
              <w:t xml:space="preserve"> </w:t>
            </w:r>
            <w:r>
              <w:rPr>
                <w:spacing w:val="6"/>
                <w:lang w:eastAsia="zh-CN"/>
              </w:rPr>
              <w:t>效等级》（</w:t>
            </w:r>
            <w:r>
              <w:rPr>
                <w:lang w:eastAsia="zh-CN"/>
              </w:rPr>
              <w:t>GB</w:t>
            </w:r>
            <w:r>
              <w:rPr>
                <w:spacing w:val="6"/>
                <w:lang w:eastAsia="zh-CN"/>
              </w:rPr>
              <w:t xml:space="preserve"> 30531）</w:t>
            </w:r>
          </w:p>
        </w:tc>
      </w:tr>
      <w:tr w14:paraId="32C1C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632" w:type="dxa"/>
            <w:vMerge w:val="restart"/>
            <w:tcBorders>
              <w:bottom w:val="nil"/>
            </w:tcBorders>
          </w:tcPr>
          <w:p w14:paraId="44A1F374">
            <w:pPr>
              <w:spacing w:line="298" w:lineRule="auto"/>
              <w:rPr>
                <w:rFonts w:ascii="Arial"/>
              </w:rPr>
            </w:pPr>
          </w:p>
          <w:p w14:paraId="5BBCFBE7">
            <w:pPr>
              <w:spacing w:line="298" w:lineRule="auto"/>
              <w:rPr>
                <w:rFonts w:ascii="Arial"/>
              </w:rPr>
            </w:pPr>
          </w:p>
          <w:p w14:paraId="4C405FE0">
            <w:pPr>
              <w:spacing w:line="298" w:lineRule="auto"/>
              <w:rPr>
                <w:rFonts w:ascii="Arial"/>
              </w:rPr>
            </w:pPr>
          </w:p>
          <w:p w14:paraId="2E90CC2B">
            <w:pPr>
              <w:spacing w:line="299" w:lineRule="auto"/>
              <w:rPr>
                <w:rFonts w:ascii="Arial"/>
              </w:rPr>
            </w:pPr>
          </w:p>
          <w:p w14:paraId="4ACBA117">
            <w:pPr>
              <w:pStyle w:val="234"/>
              <w:spacing w:before="62" w:line="190" w:lineRule="auto"/>
              <w:ind w:left="209"/>
              <w:rPr>
                <w:rFonts w:hint="eastAsia"/>
              </w:rPr>
            </w:pPr>
            <w:r>
              <w:rPr>
                <w:spacing w:val="-7"/>
              </w:rPr>
              <w:t>15</w:t>
            </w:r>
          </w:p>
        </w:tc>
        <w:tc>
          <w:tcPr>
            <w:tcW w:w="1275" w:type="dxa"/>
            <w:vMerge w:val="restart"/>
            <w:tcBorders>
              <w:bottom w:val="nil"/>
            </w:tcBorders>
          </w:tcPr>
          <w:p w14:paraId="1EC700C1">
            <w:pPr>
              <w:spacing w:line="251" w:lineRule="auto"/>
              <w:rPr>
                <w:rFonts w:ascii="Arial"/>
              </w:rPr>
            </w:pPr>
          </w:p>
          <w:p w14:paraId="622B0244">
            <w:pPr>
              <w:spacing w:line="251" w:lineRule="auto"/>
              <w:rPr>
                <w:rFonts w:ascii="Arial"/>
              </w:rPr>
            </w:pPr>
          </w:p>
          <w:p w14:paraId="1FEDCB23">
            <w:pPr>
              <w:spacing w:line="252" w:lineRule="auto"/>
              <w:rPr>
                <w:rFonts w:ascii="Arial"/>
              </w:rPr>
            </w:pPr>
          </w:p>
          <w:p w14:paraId="7F59481B">
            <w:pPr>
              <w:pStyle w:val="234"/>
              <w:spacing w:before="62" w:line="291" w:lineRule="auto"/>
              <w:ind w:left="15" w:right="8" w:firstLine="3"/>
              <w:rPr>
                <w:rFonts w:hint="eastAsia"/>
              </w:rPr>
            </w:pPr>
            <w:r>
              <w:rPr>
                <w:spacing w:val="3"/>
              </w:rPr>
              <w:t>★A060805</w:t>
            </w:r>
            <w:r>
              <w:rPr>
                <w:spacing w:val="-35"/>
              </w:rPr>
              <w:t xml:space="preserve"> </w:t>
            </w:r>
            <w:r>
              <w:rPr>
                <w:spacing w:val="3"/>
              </w:rPr>
              <w:t>便</w:t>
            </w:r>
            <w:r>
              <w:t xml:space="preserve"> </w:t>
            </w:r>
            <w:r>
              <w:rPr>
                <w:spacing w:val="1"/>
              </w:rPr>
              <w:t>器</w:t>
            </w:r>
          </w:p>
        </w:tc>
        <w:tc>
          <w:tcPr>
            <w:tcW w:w="1967" w:type="dxa"/>
          </w:tcPr>
          <w:p w14:paraId="16C7B577">
            <w:pPr>
              <w:spacing w:line="282" w:lineRule="auto"/>
              <w:rPr>
                <w:rFonts w:ascii="Arial"/>
              </w:rPr>
            </w:pPr>
          </w:p>
          <w:p w14:paraId="6E9F56BC">
            <w:pPr>
              <w:pStyle w:val="234"/>
              <w:spacing w:before="62" w:line="229" w:lineRule="auto"/>
              <w:ind w:left="16"/>
              <w:rPr>
                <w:rFonts w:hint="eastAsia"/>
              </w:rPr>
            </w:pPr>
            <w:r>
              <w:rPr>
                <w:spacing w:val="6"/>
              </w:rPr>
              <w:t>坐便器</w:t>
            </w:r>
          </w:p>
        </w:tc>
        <w:tc>
          <w:tcPr>
            <w:tcW w:w="2093" w:type="dxa"/>
          </w:tcPr>
          <w:p w14:paraId="614972AF">
            <w:pPr>
              <w:rPr>
                <w:rFonts w:ascii="Arial"/>
              </w:rPr>
            </w:pPr>
          </w:p>
        </w:tc>
        <w:tc>
          <w:tcPr>
            <w:tcW w:w="3247" w:type="dxa"/>
          </w:tcPr>
          <w:p w14:paraId="39AAC655">
            <w:pPr>
              <w:pStyle w:val="234"/>
              <w:spacing w:before="189" w:line="295" w:lineRule="auto"/>
              <w:ind w:left="27" w:hanging="4"/>
              <w:rPr>
                <w:rFonts w:hint="eastAsia"/>
                <w:lang w:eastAsia="zh-CN"/>
              </w:rPr>
            </w:pPr>
            <w:r>
              <w:rPr>
                <w:spacing w:val="6"/>
                <w:lang w:eastAsia="zh-CN"/>
              </w:rPr>
              <w:t>《坐便器水效限定值及水效等级》</w:t>
            </w:r>
            <w:r>
              <w:rPr>
                <w:lang w:eastAsia="zh-CN"/>
              </w:rPr>
              <w:t xml:space="preserve"> </w:t>
            </w:r>
            <w:r>
              <w:rPr>
                <w:spacing w:val="1"/>
                <w:lang w:eastAsia="zh-CN"/>
              </w:rPr>
              <w:t>（</w:t>
            </w:r>
            <w:r>
              <w:rPr>
                <w:lang w:eastAsia="zh-CN"/>
              </w:rPr>
              <w:t>GB</w:t>
            </w:r>
            <w:r>
              <w:rPr>
                <w:spacing w:val="15"/>
                <w:lang w:eastAsia="zh-CN"/>
              </w:rPr>
              <w:t xml:space="preserve"> </w:t>
            </w:r>
            <w:r>
              <w:rPr>
                <w:spacing w:val="1"/>
                <w:lang w:eastAsia="zh-CN"/>
              </w:rPr>
              <w:t>25502）</w:t>
            </w:r>
          </w:p>
        </w:tc>
      </w:tr>
      <w:tr w14:paraId="66979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632" w:type="dxa"/>
            <w:vMerge w:val="continue"/>
            <w:tcBorders>
              <w:top w:val="nil"/>
              <w:bottom w:val="nil"/>
            </w:tcBorders>
          </w:tcPr>
          <w:p w14:paraId="1E66A138">
            <w:pPr>
              <w:rPr>
                <w:rFonts w:ascii="Arial"/>
              </w:rPr>
            </w:pPr>
          </w:p>
        </w:tc>
        <w:tc>
          <w:tcPr>
            <w:tcW w:w="1275" w:type="dxa"/>
            <w:vMerge w:val="continue"/>
            <w:tcBorders>
              <w:top w:val="nil"/>
              <w:bottom w:val="nil"/>
            </w:tcBorders>
          </w:tcPr>
          <w:p w14:paraId="03DF8BAF">
            <w:pPr>
              <w:rPr>
                <w:rFonts w:ascii="Arial"/>
              </w:rPr>
            </w:pPr>
          </w:p>
        </w:tc>
        <w:tc>
          <w:tcPr>
            <w:tcW w:w="1967" w:type="dxa"/>
          </w:tcPr>
          <w:p w14:paraId="1AF54492">
            <w:pPr>
              <w:spacing w:line="283" w:lineRule="auto"/>
              <w:rPr>
                <w:rFonts w:ascii="Arial"/>
              </w:rPr>
            </w:pPr>
          </w:p>
          <w:p w14:paraId="08C2C2A3">
            <w:pPr>
              <w:pStyle w:val="234"/>
              <w:spacing w:before="62" w:line="229" w:lineRule="auto"/>
              <w:ind w:left="14"/>
              <w:rPr>
                <w:rFonts w:hint="eastAsia"/>
              </w:rPr>
            </w:pPr>
            <w:r>
              <w:rPr>
                <w:spacing w:val="6"/>
              </w:rPr>
              <w:t>蹲便器</w:t>
            </w:r>
          </w:p>
        </w:tc>
        <w:tc>
          <w:tcPr>
            <w:tcW w:w="2093" w:type="dxa"/>
          </w:tcPr>
          <w:p w14:paraId="771E1DD8">
            <w:pPr>
              <w:rPr>
                <w:rFonts w:ascii="Arial"/>
              </w:rPr>
            </w:pPr>
          </w:p>
        </w:tc>
        <w:tc>
          <w:tcPr>
            <w:tcW w:w="3247" w:type="dxa"/>
          </w:tcPr>
          <w:p w14:paraId="3FD5501A">
            <w:pPr>
              <w:pStyle w:val="234"/>
              <w:spacing w:before="191" w:line="288" w:lineRule="auto"/>
              <w:ind w:left="22" w:right="11"/>
              <w:rPr>
                <w:rFonts w:hint="eastAsia"/>
                <w:lang w:eastAsia="zh-CN"/>
              </w:rPr>
            </w:pPr>
            <w:r>
              <w:rPr>
                <w:spacing w:val="19"/>
                <w:lang w:eastAsia="zh-CN"/>
              </w:rPr>
              <w:t>《蹲便器用水效率限定值及用水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30717）</w:t>
            </w:r>
          </w:p>
        </w:tc>
      </w:tr>
      <w:tr w14:paraId="37F76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jc w:val="center"/>
        </w:trPr>
        <w:tc>
          <w:tcPr>
            <w:tcW w:w="632" w:type="dxa"/>
            <w:vMerge w:val="continue"/>
            <w:tcBorders>
              <w:top w:val="nil"/>
            </w:tcBorders>
          </w:tcPr>
          <w:p w14:paraId="70C3724F">
            <w:pPr>
              <w:rPr>
                <w:rFonts w:ascii="Arial"/>
              </w:rPr>
            </w:pPr>
          </w:p>
        </w:tc>
        <w:tc>
          <w:tcPr>
            <w:tcW w:w="1275" w:type="dxa"/>
            <w:vMerge w:val="continue"/>
            <w:tcBorders>
              <w:top w:val="nil"/>
            </w:tcBorders>
          </w:tcPr>
          <w:p w14:paraId="426BF40D">
            <w:pPr>
              <w:rPr>
                <w:rFonts w:ascii="Arial"/>
              </w:rPr>
            </w:pPr>
          </w:p>
        </w:tc>
        <w:tc>
          <w:tcPr>
            <w:tcW w:w="1967" w:type="dxa"/>
          </w:tcPr>
          <w:p w14:paraId="559AECEC">
            <w:pPr>
              <w:spacing w:line="284" w:lineRule="auto"/>
              <w:rPr>
                <w:rFonts w:ascii="Arial"/>
              </w:rPr>
            </w:pPr>
          </w:p>
          <w:p w14:paraId="0A6E17E9">
            <w:pPr>
              <w:pStyle w:val="234"/>
              <w:spacing w:before="61" w:line="229" w:lineRule="auto"/>
              <w:ind w:left="20"/>
              <w:rPr>
                <w:rFonts w:hint="eastAsia"/>
              </w:rPr>
            </w:pPr>
            <w:r>
              <w:rPr>
                <w:spacing w:val="4"/>
              </w:rPr>
              <w:t>小便器</w:t>
            </w:r>
          </w:p>
        </w:tc>
        <w:tc>
          <w:tcPr>
            <w:tcW w:w="2093" w:type="dxa"/>
          </w:tcPr>
          <w:p w14:paraId="539373B0">
            <w:pPr>
              <w:rPr>
                <w:rFonts w:ascii="Arial"/>
              </w:rPr>
            </w:pPr>
          </w:p>
        </w:tc>
        <w:tc>
          <w:tcPr>
            <w:tcW w:w="3247" w:type="dxa"/>
          </w:tcPr>
          <w:p w14:paraId="512B5800">
            <w:pPr>
              <w:pStyle w:val="234"/>
              <w:spacing w:before="191" w:line="288" w:lineRule="auto"/>
              <w:ind w:left="22" w:right="11"/>
              <w:rPr>
                <w:rFonts w:hint="eastAsia"/>
                <w:lang w:eastAsia="zh-CN"/>
              </w:rPr>
            </w:pPr>
            <w:r>
              <w:rPr>
                <w:spacing w:val="19"/>
                <w:lang w:eastAsia="zh-CN"/>
              </w:rPr>
              <w:t>《小便器用水效率限定值及用水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28377）</w:t>
            </w:r>
          </w:p>
        </w:tc>
      </w:tr>
    </w:tbl>
    <w:p w14:paraId="07FDFEE6">
      <w:pPr>
        <w:rPr>
          <w:rFonts w:ascii="Arial"/>
        </w:rPr>
      </w:pPr>
    </w:p>
    <w:p w14:paraId="78FFABDE">
      <w:pPr>
        <w:rPr>
          <w:rFonts w:ascii="Arial" w:hAnsi="Arial" w:eastAsia="Arial" w:cs="Arial"/>
          <w:szCs w:val="21"/>
        </w:rPr>
        <w:sectPr>
          <w:pgSz w:w="11906" w:h="16838"/>
          <w:pgMar w:top="1431" w:right="1691" w:bottom="0" w:left="1783" w:header="0" w:footer="0" w:gutter="0"/>
          <w:cols w:space="720" w:num="1"/>
        </w:sectPr>
      </w:pPr>
    </w:p>
    <w:p w14:paraId="0DBE8B60">
      <w:pPr>
        <w:spacing w:line="91" w:lineRule="auto"/>
        <w:rPr>
          <w:rFonts w:ascii="Arial"/>
          <w:sz w:val="2"/>
        </w:rPr>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3593F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632" w:type="dxa"/>
          </w:tcPr>
          <w:p w14:paraId="725BDCB1">
            <w:pPr>
              <w:spacing w:line="342" w:lineRule="auto"/>
              <w:rPr>
                <w:rFonts w:ascii="Arial"/>
              </w:rPr>
            </w:pPr>
          </w:p>
          <w:p w14:paraId="4BF49DDD">
            <w:pPr>
              <w:pStyle w:val="234"/>
              <w:spacing w:before="62" w:line="190" w:lineRule="auto"/>
              <w:ind w:left="209"/>
              <w:rPr>
                <w:rFonts w:hint="eastAsia"/>
              </w:rPr>
            </w:pPr>
            <w:r>
              <w:rPr>
                <w:spacing w:val="-7"/>
              </w:rPr>
              <w:t>16</w:t>
            </w:r>
          </w:p>
        </w:tc>
        <w:tc>
          <w:tcPr>
            <w:tcW w:w="1275" w:type="dxa"/>
          </w:tcPr>
          <w:p w14:paraId="5004C38A">
            <w:pPr>
              <w:pStyle w:val="234"/>
              <w:spacing w:before="220" w:line="288" w:lineRule="auto"/>
              <w:ind w:left="22" w:right="8" w:hanging="4"/>
              <w:rPr>
                <w:rFonts w:hint="eastAsia"/>
              </w:rPr>
            </w:pPr>
            <w:r>
              <w:rPr>
                <w:spacing w:val="3"/>
              </w:rPr>
              <w:t>★A060806</w:t>
            </w:r>
            <w:r>
              <w:rPr>
                <w:spacing w:val="-35"/>
              </w:rPr>
              <w:t xml:space="preserve"> </w:t>
            </w:r>
            <w:r>
              <w:rPr>
                <w:spacing w:val="3"/>
              </w:rPr>
              <w:t>水</w:t>
            </w:r>
            <w:r>
              <w:t xml:space="preserve"> 嘴</w:t>
            </w:r>
          </w:p>
        </w:tc>
        <w:tc>
          <w:tcPr>
            <w:tcW w:w="1967" w:type="dxa"/>
          </w:tcPr>
          <w:p w14:paraId="456B1D84">
            <w:pPr>
              <w:rPr>
                <w:rFonts w:ascii="Arial"/>
              </w:rPr>
            </w:pPr>
          </w:p>
        </w:tc>
        <w:tc>
          <w:tcPr>
            <w:tcW w:w="2093" w:type="dxa"/>
          </w:tcPr>
          <w:p w14:paraId="0F88AC2C">
            <w:pPr>
              <w:rPr>
                <w:rFonts w:ascii="Arial"/>
              </w:rPr>
            </w:pPr>
          </w:p>
        </w:tc>
        <w:tc>
          <w:tcPr>
            <w:tcW w:w="3247" w:type="dxa"/>
          </w:tcPr>
          <w:p w14:paraId="7B87DB0D">
            <w:pPr>
              <w:pStyle w:val="234"/>
              <w:spacing w:before="220" w:line="288" w:lineRule="auto"/>
              <w:ind w:left="19" w:right="11" w:firstLine="3"/>
              <w:rPr>
                <w:rFonts w:hint="eastAsia"/>
                <w:lang w:eastAsia="zh-CN"/>
              </w:rPr>
            </w:pPr>
            <w:r>
              <w:rPr>
                <w:spacing w:val="19"/>
                <w:lang w:eastAsia="zh-CN"/>
              </w:rPr>
              <w:t>《水嘴用水效率限定值及用水效</w:t>
            </w:r>
            <w:r>
              <w:rPr>
                <w:spacing w:val="2"/>
                <w:lang w:eastAsia="zh-CN"/>
              </w:rPr>
              <w:t xml:space="preserve"> </w:t>
            </w:r>
            <w:r>
              <w:rPr>
                <w:spacing w:val="6"/>
                <w:lang w:eastAsia="zh-CN"/>
              </w:rPr>
              <w:t>率等级》（</w:t>
            </w:r>
            <w:r>
              <w:rPr>
                <w:lang w:eastAsia="zh-CN"/>
              </w:rPr>
              <w:t>GB</w:t>
            </w:r>
            <w:r>
              <w:rPr>
                <w:spacing w:val="6"/>
                <w:lang w:eastAsia="zh-CN"/>
              </w:rPr>
              <w:t xml:space="preserve"> 25501）</w:t>
            </w:r>
          </w:p>
        </w:tc>
      </w:tr>
      <w:tr w14:paraId="6624B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jc w:val="center"/>
        </w:trPr>
        <w:tc>
          <w:tcPr>
            <w:tcW w:w="632" w:type="dxa"/>
          </w:tcPr>
          <w:p w14:paraId="245F812D">
            <w:pPr>
              <w:spacing w:line="299" w:lineRule="auto"/>
              <w:rPr>
                <w:rFonts w:ascii="Arial"/>
              </w:rPr>
            </w:pPr>
          </w:p>
          <w:p w14:paraId="22252739">
            <w:pPr>
              <w:pStyle w:val="234"/>
              <w:spacing w:before="62" w:line="190" w:lineRule="auto"/>
              <w:ind w:left="209"/>
              <w:rPr>
                <w:rFonts w:hint="eastAsia"/>
              </w:rPr>
            </w:pPr>
            <w:r>
              <w:rPr>
                <w:spacing w:val="-7"/>
              </w:rPr>
              <w:t>17</w:t>
            </w:r>
          </w:p>
        </w:tc>
        <w:tc>
          <w:tcPr>
            <w:tcW w:w="1275" w:type="dxa"/>
          </w:tcPr>
          <w:p w14:paraId="307B5D90">
            <w:pPr>
              <w:pStyle w:val="234"/>
              <w:spacing w:before="176" w:line="289" w:lineRule="auto"/>
              <w:ind w:left="15" w:right="8" w:hanging="6"/>
              <w:rPr>
                <w:rFonts w:hint="eastAsia"/>
              </w:rPr>
            </w:pPr>
            <w:r>
              <w:rPr>
                <w:spacing w:val="5"/>
              </w:rPr>
              <w:t>A060807</w:t>
            </w:r>
            <w:r>
              <w:rPr>
                <w:spacing w:val="-43"/>
              </w:rPr>
              <w:t xml:space="preserve"> </w:t>
            </w:r>
            <w:r>
              <w:rPr>
                <w:spacing w:val="5"/>
              </w:rPr>
              <w:t>便器</w:t>
            </w:r>
            <w:r>
              <w:t xml:space="preserve"> </w:t>
            </w:r>
            <w:r>
              <w:rPr>
                <w:spacing w:val="6"/>
              </w:rPr>
              <w:t>冲洗阀</w:t>
            </w:r>
          </w:p>
        </w:tc>
        <w:tc>
          <w:tcPr>
            <w:tcW w:w="1967" w:type="dxa"/>
          </w:tcPr>
          <w:p w14:paraId="4641E8AD">
            <w:pPr>
              <w:rPr>
                <w:rFonts w:ascii="Arial"/>
              </w:rPr>
            </w:pPr>
          </w:p>
        </w:tc>
        <w:tc>
          <w:tcPr>
            <w:tcW w:w="2093" w:type="dxa"/>
          </w:tcPr>
          <w:p w14:paraId="2DE42A9E">
            <w:pPr>
              <w:rPr>
                <w:rFonts w:ascii="Arial"/>
              </w:rPr>
            </w:pPr>
          </w:p>
        </w:tc>
        <w:tc>
          <w:tcPr>
            <w:tcW w:w="3247" w:type="dxa"/>
          </w:tcPr>
          <w:p w14:paraId="465E9C06">
            <w:pPr>
              <w:pStyle w:val="234"/>
              <w:spacing w:before="176" w:line="288" w:lineRule="auto"/>
              <w:ind w:left="19" w:right="11" w:firstLine="3"/>
              <w:rPr>
                <w:rFonts w:hint="eastAsia"/>
                <w:lang w:eastAsia="zh-CN"/>
              </w:rPr>
            </w:pPr>
            <w:r>
              <w:rPr>
                <w:spacing w:val="19"/>
                <w:lang w:eastAsia="zh-CN"/>
              </w:rPr>
              <w:t>《便器冲洗阀用水效率限定值及</w:t>
            </w:r>
            <w:r>
              <w:rPr>
                <w:spacing w:val="2"/>
                <w:lang w:eastAsia="zh-CN"/>
              </w:rPr>
              <w:t xml:space="preserve"> </w:t>
            </w:r>
            <w:r>
              <w:rPr>
                <w:spacing w:val="7"/>
                <w:lang w:eastAsia="zh-CN"/>
              </w:rPr>
              <w:t>用水效率等级》（</w:t>
            </w:r>
            <w:r>
              <w:rPr>
                <w:lang w:eastAsia="zh-CN"/>
              </w:rPr>
              <w:t>GB</w:t>
            </w:r>
            <w:r>
              <w:rPr>
                <w:spacing w:val="7"/>
                <w:lang w:eastAsia="zh-CN"/>
              </w:rPr>
              <w:t xml:space="preserve"> 28379）</w:t>
            </w:r>
          </w:p>
        </w:tc>
      </w:tr>
      <w:tr w14:paraId="7F9A0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jc w:val="center"/>
        </w:trPr>
        <w:tc>
          <w:tcPr>
            <w:tcW w:w="632" w:type="dxa"/>
          </w:tcPr>
          <w:p w14:paraId="07E0215F">
            <w:pPr>
              <w:spacing w:line="320" w:lineRule="auto"/>
              <w:rPr>
                <w:rFonts w:ascii="Arial"/>
              </w:rPr>
            </w:pPr>
          </w:p>
          <w:p w14:paraId="78231CE4">
            <w:pPr>
              <w:pStyle w:val="234"/>
              <w:spacing w:before="61" w:line="190" w:lineRule="auto"/>
              <w:ind w:left="209"/>
              <w:rPr>
                <w:rFonts w:hint="eastAsia"/>
              </w:rPr>
            </w:pPr>
            <w:r>
              <w:rPr>
                <w:spacing w:val="-7"/>
              </w:rPr>
              <w:t>18</w:t>
            </w:r>
          </w:p>
        </w:tc>
        <w:tc>
          <w:tcPr>
            <w:tcW w:w="1275" w:type="dxa"/>
          </w:tcPr>
          <w:p w14:paraId="21E0F9FA">
            <w:pPr>
              <w:pStyle w:val="234"/>
              <w:spacing w:before="196" w:line="291" w:lineRule="auto"/>
              <w:ind w:left="15" w:right="8" w:hanging="6"/>
              <w:rPr>
                <w:rFonts w:hint="eastAsia"/>
              </w:rPr>
            </w:pPr>
            <w:r>
              <w:rPr>
                <w:spacing w:val="4"/>
              </w:rPr>
              <w:t>A060810</w:t>
            </w:r>
            <w:r>
              <w:rPr>
                <w:spacing w:val="-34"/>
              </w:rPr>
              <w:t xml:space="preserve"> </w:t>
            </w:r>
            <w:r>
              <w:rPr>
                <w:spacing w:val="4"/>
              </w:rPr>
              <w:t>淋浴</w:t>
            </w:r>
            <w:r>
              <w:t xml:space="preserve"> </w:t>
            </w:r>
            <w:r>
              <w:rPr>
                <w:spacing w:val="1"/>
              </w:rPr>
              <w:t>器</w:t>
            </w:r>
          </w:p>
        </w:tc>
        <w:tc>
          <w:tcPr>
            <w:tcW w:w="1967" w:type="dxa"/>
          </w:tcPr>
          <w:p w14:paraId="77C51BA4">
            <w:pPr>
              <w:rPr>
                <w:rFonts w:ascii="Arial"/>
              </w:rPr>
            </w:pPr>
          </w:p>
        </w:tc>
        <w:tc>
          <w:tcPr>
            <w:tcW w:w="2093" w:type="dxa"/>
          </w:tcPr>
          <w:p w14:paraId="77D9971D">
            <w:pPr>
              <w:rPr>
                <w:rFonts w:ascii="Arial"/>
              </w:rPr>
            </w:pPr>
          </w:p>
        </w:tc>
        <w:tc>
          <w:tcPr>
            <w:tcW w:w="3247" w:type="dxa"/>
          </w:tcPr>
          <w:p w14:paraId="5BE9691C">
            <w:pPr>
              <w:pStyle w:val="234"/>
              <w:spacing w:before="197" w:line="288" w:lineRule="auto"/>
              <w:ind w:left="22" w:right="11"/>
              <w:rPr>
                <w:rFonts w:hint="eastAsia"/>
                <w:lang w:eastAsia="zh-CN"/>
              </w:rPr>
            </w:pPr>
            <w:r>
              <w:rPr>
                <w:spacing w:val="19"/>
                <w:lang w:eastAsia="zh-CN"/>
              </w:rPr>
              <w:t>《淋浴器用水效率限定值及用水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28378）</w:t>
            </w:r>
          </w:p>
        </w:tc>
      </w:tr>
    </w:tbl>
    <w:p w14:paraId="0C75AD87">
      <w:pPr>
        <w:pStyle w:val="2"/>
        <w:spacing w:before="56" w:line="249" w:lineRule="auto"/>
        <w:ind w:left="27" w:hanging="2"/>
        <w:rPr>
          <w:rFonts w:hint="eastAsia" w:ascii="仿宋_GB2312" w:hAnsi="仿宋_GB2312" w:eastAsia="仿宋_GB2312" w:cs="仿宋_GB2312"/>
        </w:rPr>
      </w:pPr>
      <w:r>
        <w:rPr>
          <w:rFonts w:hint="eastAsia" w:ascii="仿宋_GB2312" w:hAnsi="仿宋_GB2312" w:eastAsia="仿宋_GB2312" w:cs="仿宋_GB2312"/>
          <w:spacing w:val="-2"/>
        </w:rPr>
        <w:t>注：1.节能产品认证应依据相关国家标准的最新版</w:t>
      </w:r>
      <w:r>
        <w:rPr>
          <w:rFonts w:hint="eastAsia" w:ascii="仿宋_GB2312" w:hAnsi="仿宋_GB2312" w:eastAsia="仿宋_GB2312" w:cs="仿宋_GB2312"/>
          <w:spacing w:val="-3"/>
        </w:rPr>
        <w:t>本，依据国家标准中二级能效（水效）</w:t>
      </w:r>
      <w:r>
        <w:rPr>
          <w:rFonts w:hint="eastAsia" w:ascii="仿宋_GB2312" w:hAnsi="仿宋_GB2312" w:eastAsia="仿宋_GB2312" w:cs="仿宋_GB2312"/>
        </w:rPr>
        <w:t xml:space="preserve"> </w:t>
      </w:r>
      <w:r>
        <w:rPr>
          <w:rFonts w:hint="eastAsia" w:ascii="仿宋_GB2312" w:hAnsi="仿宋_GB2312" w:eastAsia="仿宋_GB2312" w:cs="仿宋_GB2312"/>
          <w:spacing w:val="-4"/>
        </w:rPr>
        <w:t>指标。</w:t>
      </w:r>
    </w:p>
    <w:p w14:paraId="12B61BD7">
      <w:pPr>
        <w:pStyle w:val="2"/>
        <w:spacing w:before="31" w:line="248" w:lineRule="auto"/>
        <w:ind w:left="25" w:right="97" w:firstLine="444"/>
        <w:rPr>
          <w:rFonts w:hint="eastAsia" w:ascii="仿宋_GB2312" w:hAnsi="仿宋_GB2312" w:eastAsia="仿宋_GB2312" w:cs="仿宋_GB2312"/>
        </w:rPr>
      </w:pPr>
      <w:r>
        <w:rPr>
          <w:rFonts w:hint="eastAsia" w:ascii="仿宋_GB2312" w:hAnsi="仿宋_GB2312" w:eastAsia="仿宋_GB2312" w:cs="仿宋_GB2312"/>
          <w:spacing w:val="1"/>
        </w:rPr>
        <w:t>2.上述产品中认证标准发生变更的，依据原认</w:t>
      </w:r>
      <w:r>
        <w:rPr>
          <w:rFonts w:hint="eastAsia" w:ascii="仿宋_GB2312" w:hAnsi="仿宋_GB2312" w:eastAsia="仿宋_GB2312" w:cs="仿宋_GB2312"/>
        </w:rPr>
        <w:t xml:space="preserve">证标准获得的、仍在有效期内的认证 </w:t>
      </w:r>
      <w:r>
        <w:rPr>
          <w:rFonts w:hint="eastAsia" w:ascii="仿宋_GB2312" w:hAnsi="仿宋_GB2312" w:eastAsia="仿宋_GB2312" w:cs="仿宋_GB2312"/>
          <w:spacing w:val="-8"/>
        </w:rPr>
        <w:t>证书可使用至</w:t>
      </w:r>
      <w:r>
        <w:rPr>
          <w:rFonts w:hint="eastAsia" w:ascii="仿宋_GB2312" w:hAnsi="仿宋_GB2312" w:eastAsia="仿宋_GB2312" w:cs="仿宋_GB2312"/>
          <w:spacing w:val="-37"/>
        </w:rPr>
        <w:t xml:space="preserve"> </w:t>
      </w:r>
      <w:r>
        <w:rPr>
          <w:rFonts w:hint="eastAsia" w:ascii="仿宋_GB2312" w:hAnsi="仿宋_GB2312" w:eastAsia="仿宋_GB2312" w:cs="仿宋_GB2312"/>
          <w:spacing w:val="-8"/>
        </w:rPr>
        <w:t>2019</w:t>
      </w:r>
      <w:r>
        <w:rPr>
          <w:rFonts w:hint="eastAsia" w:ascii="仿宋_GB2312" w:hAnsi="仿宋_GB2312" w:eastAsia="仿宋_GB2312" w:cs="仿宋_GB2312"/>
          <w:spacing w:val="-46"/>
        </w:rPr>
        <w:t xml:space="preserve"> </w:t>
      </w:r>
      <w:r>
        <w:rPr>
          <w:rFonts w:hint="eastAsia" w:ascii="仿宋_GB2312" w:hAnsi="仿宋_GB2312" w:eastAsia="仿宋_GB2312" w:cs="仿宋_GB2312"/>
          <w:spacing w:val="-8"/>
        </w:rPr>
        <w:t>年</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6</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月</w:t>
      </w:r>
      <w:r>
        <w:rPr>
          <w:rFonts w:hint="eastAsia" w:ascii="仿宋_GB2312" w:hAnsi="仿宋_GB2312" w:eastAsia="仿宋_GB2312" w:cs="仿宋_GB2312"/>
          <w:spacing w:val="-29"/>
        </w:rPr>
        <w:t xml:space="preserve"> </w:t>
      </w:r>
      <w:r>
        <w:rPr>
          <w:rFonts w:hint="eastAsia" w:ascii="仿宋_GB2312" w:hAnsi="仿宋_GB2312" w:eastAsia="仿宋_GB2312" w:cs="仿宋_GB2312"/>
          <w:spacing w:val="-8"/>
        </w:rPr>
        <w:t>1 日。</w:t>
      </w:r>
    </w:p>
    <w:p w14:paraId="3E1087DD">
      <w:pPr>
        <w:pStyle w:val="2"/>
        <w:spacing w:before="33" w:line="220" w:lineRule="auto"/>
        <w:ind w:left="471"/>
        <w:rPr>
          <w:rFonts w:hint="eastAsia" w:ascii="仿宋_GB2312" w:hAnsi="仿宋_GB2312" w:eastAsia="仿宋_GB2312" w:cs="仿宋_GB2312"/>
        </w:rPr>
      </w:pPr>
      <w:r>
        <w:rPr>
          <w:rFonts w:hint="eastAsia" w:ascii="仿宋_GB2312" w:hAnsi="仿宋_GB2312" w:eastAsia="仿宋_GB2312" w:cs="仿宋_GB2312"/>
          <w:spacing w:val="-3"/>
        </w:rPr>
        <w:t>3.以“★</w:t>
      </w:r>
      <w:r>
        <w:rPr>
          <w:rFonts w:hint="eastAsia" w:ascii="仿宋_GB2312" w:hAnsi="仿宋_GB2312" w:eastAsia="仿宋_GB2312" w:cs="仿宋_GB2312"/>
          <w:spacing w:val="-68"/>
        </w:rPr>
        <w:t xml:space="preserve"> </w:t>
      </w:r>
      <w:r>
        <w:rPr>
          <w:rFonts w:hint="eastAsia" w:ascii="仿宋_GB2312" w:hAnsi="仿宋_GB2312" w:eastAsia="仿宋_GB2312" w:cs="仿宋_GB2312"/>
          <w:spacing w:val="-3"/>
        </w:rPr>
        <w:t>”标注的为政府强制采购产品。</w:t>
      </w:r>
    </w:p>
    <w:p w14:paraId="4E168766">
      <w:pPr>
        <w:rPr>
          <w:rFonts w:hint="eastAsia" w:ascii="仿宋_GB2312" w:hAnsi="仿宋_GB2312" w:eastAsia="仿宋_GB2312" w:cs="仿宋_GB2312"/>
          <w:sz w:val="24"/>
        </w:rPr>
      </w:pPr>
      <w:r>
        <w:rPr>
          <w:rFonts w:hint="eastAsia" w:ascii="仿宋_GB2312" w:hAnsi="仿宋_GB2312" w:eastAsia="仿宋_GB2312" w:cs="仿宋_GB2312"/>
          <w:sz w:val="24"/>
        </w:rPr>
        <w:t xml:space="preserve">    4.若表格有变动，按最新政策执行。</w:t>
      </w:r>
    </w:p>
    <w:p w14:paraId="6ADABC2E">
      <w:pPr>
        <w:widowControl/>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br w:type="page"/>
      </w:r>
    </w:p>
    <w:p w14:paraId="6205479F">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附件二</w:t>
      </w:r>
    </w:p>
    <w:p w14:paraId="6BF95F4A">
      <w:pPr>
        <w:spacing w:before="342" w:line="175" w:lineRule="auto"/>
        <w:jc w:val="center"/>
        <w:rPr>
          <w:rFonts w:hint="eastAsia" w:ascii="微软雅黑" w:hAnsi="微软雅黑" w:eastAsia="微软雅黑" w:cs="微软雅黑"/>
          <w:spacing w:val="-2"/>
          <w:sz w:val="40"/>
          <w:szCs w:val="40"/>
        </w:rPr>
      </w:pPr>
      <w:bookmarkStart w:id="85" w:name="_Toc9572"/>
      <w:r>
        <w:rPr>
          <w:rFonts w:ascii="微软雅黑" w:hAnsi="微软雅黑" w:eastAsia="微软雅黑" w:cs="微软雅黑"/>
          <w:spacing w:val="-2"/>
          <w:sz w:val="40"/>
          <w:szCs w:val="40"/>
        </w:rPr>
        <w:t>环境标志产品政府采购品目清单</w:t>
      </w:r>
      <w:bookmarkEnd w:id="85"/>
    </w:p>
    <w:p w14:paraId="6A4AE8CB">
      <w:pPr>
        <w:spacing w:before="41"/>
      </w:pPr>
    </w:p>
    <w:tbl>
      <w:tblPr>
        <w:tblStyle w:val="235"/>
        <w:tblW w:w="947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6"/>
        <w:gridCol w:w="1343"/>
        <w:gridCol w:w="2324"/>
        <w:gridCol w:w="1956"/>
        <w:gridCol w:w="3081"/>
      </w:tblGrid>
      <w:tr w14:paraId="6C72D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66" w:type="dxa"/>
          </w:tcPr>
          <w:p w14:paraId="6316BEAD">
            <w:pPr>
              <w:pStyle w:val="234"/>
              <w:spacing w:before="71" w:line="283" w:lineRule="auto"/>
              <w:ind w:left="114" w:right="107" w:firstLine="15"/>
              <w:rPr>
                <w:rFonts w:hint="eastAsia"/>
              </w:rPr>
            </w:pPr>
            <w:r>
              <w:rPr>
                <w:b/>
                <w:bCs/>
                <w:spacing w:val="-12"/>
              </w:rPr>
              <w:t>品目</w:t>
            </w:r>
            <w:r>
              <w:t xml:space="preserve"> </w:t>
            </w:r>
            <w:r>
              <w:rPr>
                <w:b/>
                <w:bCs/>
                <w:spacing w:val="-4"/>
              </w:rPr>
              <w:t>序</w:t>
            </w:r>
            <w:r>
              <w:rPr>
                <w:rFonts w:hint="eastAsia"/>
                <w:b/>
                <w:bCs/>
                <w:spacing w:val="-4"/>
                <w:lang w:eastAsia="zh-CN"/>
              </w:rPr>
              <w:t xml:space="preserve">  </w:t>
            </w:r>
            <w:r>
              <w:rPr>
                <w:b/>
                <w:bCs/>
                <w:spacing w:val="-4"/>
              </w:rPr>
              <w:t>号</w:t>
            </w:r>
          </w:p>
        </w:tc>
        <w:tc>
          <w:tcPr>
            <w:tcW w:w="5623" w:type="dxa"/>
            <w:gridSpan w:val="3"/>
          </w:tcPr>
          <w:p w14:paraId="7048887D">
            <w:pPr>
              <w:pStyle w:val="234"/>
              <w:spacing w:before="224" w:line="222" w:lineRule="auto"/>
              <w:ind w:left="3054"/>
              <w:rPr>
                <w:rFonts w:hint="eastAsia"/>
              </w:rPr>
            </w:pPr>
            <w:r>
              <w:rPr>
                <w:b/>
                <w:bCs/>
                <w:spacing w:val="-6"/>
              </w:rPr>
              <w:t>名称</w:t>
            </w:r>
          </w:p>
        </w:tc>
        <w:tc>
          <w:tcPr>
            <w:tcW w:w="3081" w:type="dxa"/>
          </w:tcPr>
          <w:p w14:paraId="12290F90">
            <w:pPr>
              <w:pStyle w:val="234"/>
              <w:spacing w:before="224" w:line="219" w:lineRule="auto"/>
              <w:ind w:left="1325"/>
              <w:rPr>
                <w:rFonts w:hint="eastAsia"/>
              </w:rPr>
            </w:pPr>
            <w:r>
              <w:rPr>
                <w:b/>
                <w:bCs/>
                <w:spacing w:val="-4"/>
              </w:rPr>
              <w:t>依据的标准</w:t>
            </w:r>
          </w:p>
        </w:tc>
      </w:tr>
      <w:tr w14:paraId="67FAF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766" w:type="dxa"/>
            <w:vMerge w:val="restart"/>
            <w:tcBorders>
              <w:bottom w:val="nil"/>
            </w:tcBorders>
          </w:tcPr>
          <w:p w14:paraId="67D573B0">
            <w:pPr>
              <w:pStyle w:val="234"/>
              <w:spacing w:before="93" w:line="184" w:lineRule="auto"/>
              <w:ind w:left="128"/>
              <w:rPr>
                <w:rFonts w:hint="eastAsia"/>
              </w:rPr>
            </w:pPr>
            <w:r>
              <w:t>1</w:t>
            </w:r>
          </w:p>
        </w:tc>
        <w:tc>
          <w:tcPr>
            <w:tcW w:w="1343" w:type="dxa"/>
            <w:vMerge w:val="restart"/>
            <w:tcBorders>
              <w:bottom w:val="nil"/>
            </w:tcBorders>
          </w:tcPr>
          <w:p w14:paraId="5B42F3B8">
            <w:pPr>
              <w:pStyle w:val="234"/>
              <w:spacing w:before="66" w:line="307" w:lineRule="auto"/>
              <w:ind w:left="110" w:right="108" w:hanging="8"/>
              <w:rPr>
                <w:rFonts w:hint="eastAsia"/>
              </w:rPr>
            </w:pPr>
            <w:r>
              <w:rPr>
                <w:spacing w:val="3"/>
              </w:rPr>
              <w:t>A020101</w:t>
            </w:r>
            <w:r>
              <w:rPr>
                <w:spacing w:val="34"/>
              </w:rPr>
              <w:t xml:space="preserve"> </w:t>
            </w:r>
            <w:r>
              <w:rPr>
                <w:spacing w:val="3"/>
              </w:rPr>
              <w:t>计算机</w:t>
            </w:r>
            <w:r>
              <w:t xml:space="preserve"> </w:t>
            </w:r>
            <w:r>
              <w:rPr>
                <w:spacing w:val="-3"/>
              </w:rPr>
              <w:t>设备</w:t>
            </w:r>
          </w:p>
        </w:tc>
        <w:tc>
          <w:tcPr>
            <w:tcW w:w="2324" w:type="dxa"/>
          </w:tcPr>
          <w:p w14:paraId="50370846">
            <w:pPr>
              <w:pStyle w:val="234"/>
              <w:spacing w:before="66" w:line="220" w:lineRule="auto"/>
              <w:ind w:left="103"/>
              <w:rPr>
                <w:rFonts w:hint="eastAsia"/>
              </w:rPr>
            </w:pPr>
            <w:r>
              <w:rPr>
                <w:spacing w:val="-1"/>
              </w:rPr>
              <w:t>A02010103</w:t>
            </w:r>
            <w:r>
              <w:rPr>
                <w:spacing w:val="-32"/>
              </w:rPr>
              <w:t xml:space="preserve"> </w:t>
            </w:r>
            <w:r>
              <w:rPr>
                <w:spacing w:val="-1"/>
              </w:rPr>
              <w:t>服务器</w:t>
            </w:r>
          </w:p>
        </w:tc>
        <w:tc>
          <w:tcPr>
            <w:tcW w:w="1956" w:type="dxa"/>
          </w:tcPr>
          <w:p w14:paraId="1340501E">
            <w:pPr>
              <w:rPr>
                <w:rFonts w:ascii="Arial"/>
              </w:rPr>
            </w:pPr>
          </w:p>
        </w:tc>
        <w:tc>
          <w:tcPr>
            <w:tcW w:w="3081" w:type="dxa"/>
          </w:tcPr>
          <w:p w14:paraId="58BAE6CA">
            <w:pPr>
              <w:pStyle w:val="234"/>
              <w:spacing w:before="66" w:line="219" w:lineRule="auto"/>
              <w:ind w:left="109"/>
              <w:rPr>
                <w:rFonts w:hint="eastAsia"/>
              </w:rPr>
            </w:pPr>
            <w:r>
              <w:rPr>
                <w:spacing w:val="-2"/>
              </w:rPr>
              <w:t>HJ2507</w:t>
            </w:r>
            <w:r>
              <w:rPr>
                <w:spacing w:val="-20"/>
              </w:rPr>
              <w:t xml:space="preserve"> </w:t>
            </w:r>
            <w:r>
              <w:rPr>
                <w:spacing w:val="-2"/>
              </w:rPr>
              <w:t>网络服务器</w:t>
            </w:r>
          </w:p>
        </w:tc>
      </w:tr>
      <w:tr w14:paraId="7C32A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bottom w:val="nil"/>
            </w:tcBorders>
          </w:tcPr>
          <w:p w14:paraId="575DCA28">
            <w:pPr>
              <w:rPr>
                <w:rFonts w:ascii="Arial"/>
              </w:rPr>
            </w:pPr>
          </w:p>
        </w:tc>
        <w:tc>
          <w:tcPr>
            <w:tcW w:w="1343" w:type="dxa"/>
            <w:vMerge w:val="continue"/>
            <w:tcBorders>
              <w:top w:val="nil"/>
              <w:bottom w:val="nil"/>
            </w:tcBorders>
          </w:tcPr>
          <w:p w14:paraId="4323A4FE">
            <w:pPr>
              <w:rPr>
                <w:rFonts w:ascii="Arial"/>
              </w:rPr>
            </w:pPr>
          </w:p>
        </w:tc>
        <w:tc>
          <w:tcPr>
            <w:tcW w:w="2324" w:type="dxa"/>
          </w:tcPr>
          <w:p w14:paraId="12659E85">
            <w:pPr>
              <w:pStyle w:val="234"/>
              <w:spacing w:before="65" w:line="219" w:lineRule="auto"/>
              <w:ind w:left="103"/>
              <w:rPr>
                <w:rFonts w:hint="eastAsia"/>
              </w:rPr>
            </w:pPr>
            <w:r>
              <w:rPr>
                <w:spacing w:val="-2"/>
              </w:rPr>
              <w:t>A02010104</w:t>
            </w:r>
            <w:r>
              <w:rPr>
                <w:spacing w:val="-14"/>
              </w:rPr>
              <w:t xml:space="preserve"> </w:t>
            </w:r>
            <w:r>
              <w:rPr>
                <w:spacing w:val="-2"/>
              </w:rPr>
              <w:t>台式计算机</w:t>
            </w:r>
          </w:p>
        </w:tc>
        <w:tc>
          <w:tcPr>
            <w:tcW w:w="1956" w:type="dxa"/>
          </w:tcPr>
          <w:p w14:paraId="52C74F08">
            <w:pPr>
              <w:rPr>
                <w:rFonts w:ascii="Arial"/>
              </w:rPr>
            </w:pPr>
          </w:p>
        </w:tc>
        <w:tc>
          <w:tcPr>
            <w:tcW w:w="3081" w:type="dxa"/>
          </w:tcPr>
          <w:p w14:paraId="0F77775C">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6771F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bottom w:val="nil"/>
            </w:tcBorders>
          </w:tcPr>
          <w:p w14:paraId="6686C271">
            <w:pPr>
              <w:rPr>
                <w:rFonts w:ascii="Arial"/>
              </w:rPr>
            </w:pPr>
          </w:p>
        </w:tc>
        <w:tc>
          <w:tcPr>
            <w:tcW w:w="1343" w:type="dxa"/>
            <w:vMerge w:val="continue"/>
            <w:tcBorders>
              <w:top w:val="nil"/>
              <w:bottom w:val="nil"/>
            </w:tcBorders>
          </w:tcPr>
          <w:p w14:paraId="1A0AB4EF">
            <w:pPr>
              <w:rPr>
                <w:rFonts w:ascii="Arial"/>
              </w:rPr>
            </w:pPr>
          </w:p>
        </w:tc>
        <w:tc>
          <w:tcPr>
            <w:tcW w:w="2324" w:type="dxa"/>
          </w:tcPr>
          <w:p w14:paraId="64D0C5B3">
            <w:pPr>
              <w:pStyle w:val="234"/>
              <w:spacing w:before="64" w:line="219" w:lineRule="auto"/>
              <w:ind w:left="103"/>
              <w:rPr>
                <w:rFonts w:hint="eastAsia"/>
              </w:rPr>
            </w:pPr>
            <w:r>
              <w:rPr>
                <w:spacing w:val="-1"/>
              </w:rPr>
              <w:t>A02010105</w:t>
            </w:r>
            <w:r>
              <w:rPr>
                <w:spacing w:val="-30"/>
              </w:rPr>
              <w:t xml:space="preserve"> </w:t>
            </w:r>
            <w:r>
              <w:rPr>
                <w:spacing w:val="-1"/>
              </w:rPr>
              <w:t>便携式计算机</w:t>
            </w:r>
          </w:p>
        </w:tc>
        <w:tc>
          <w:tcPr>
            <w:tcW w:w="1956" w:type="dxa"/>
          </w:tcPr>
          <w:p w14:paraId="5D5988FA">
            <w:pPr>
              <w:rPr>
                <w:rFonts w:ascii="Arial"/>
              </w:rPr>
            </w:pPr>
          </w:p>
        </w:tc>
        <w:tc>
          <w:tcPr>
            <w:tcW w:w="3081" w:type="dxa"/>
          </w:tcPr>
          <w:p w14:paraId="60C775B0">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1AB09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bottom w:val="nil"/>
            </w:tcBorders>
          </w:tcPr>
          <w:p w14:paraId="4474FA7C">
            <w:pPr>
              <w:rPr>
                <w:rFonts w:ascii="Arial"/>
              </w:rPr>
            </w:pPr>
          </w:p>
        </w:tc>
        <w:tc>
          <w:tcPr>
            <w:tcW w:w="1343" w:type="dxa"/>
            <w:vMerge w:val="continue"/>
            <w:tcBorders>
              <w:top w:val="nil"/>
              <w:bottom w:val="nil"/>
            </w:tcBorders>
          </w:tcPr>
          <w:p w14:paraId="58BA3275">
            <w:pPr>
              <w:rPr>
                <w:rFonts w:ascii="Arial"/>
              </w:rPr>
            </w:pPr>
          </w:p>
        </w:tc>
        <w:tc>
          <w:tcPr>
            <w:tcW w:w="2324" w:type="dxa"/>
          </w:tcPr>
          <w:p w14:paraId="5DDD38E5">
            <w:pPr>
              <w:pStyle w:val="234"/>
              <w:spacing w:before="64" w:line="219" w:lineRule="auto"/>
              <w:ind w:left="103"/>
              <w:rPr>
                <w:rFonts w:hint="eastAsia"/>
              </w:rPr>
            </w:pPr>
            <w:r>
              <w:rPr>
                <w:spacing w:val="-1"/>
              </w:rPr>
              <w:t>A02010107</w:t>
            </w:r>
            <w:r>
              <w:rPr>
                <w:spacing w:val="-28"/>
              </w:rPr>
              <w:t xml:space="preserve"> </w:t>
            </w:r>
            <w:r>
              <w:rPr>
                <w:spacing w:val="-1"/>
              </w:rPr>
              <w:t>平板式微型计算机</w:t>
            </w:r>
          </w:p>
        </w:tc>
        <w:tc>
          <w:tcPr>
            <w:tcW w:w="1956" w:type="dxa"/>
          </w:tcPr>
          <w:p w14:paraId="1CB75470">
            <w:pPr>
              <w:rPr>
                <w:rFonts w:ascii="Arial"/>
              </w:rPr>
            </w:pPr>
          </w:p>
        </w:tc>
        <w:tc>
          <w:tcPr>
            <w:tcW w:w="3081" w:type="dxa"/>
          </w:tcPr>
          <w:p w14:paraId="5CB5E083">
            <w:pPr>
              <w:pStyle w:val="234"/>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0AC51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bottom w:val="nil"/>
            </w:tcBorders>
          </w:tcPr>
          <w:p w14:paraId="5107C891">
            <w:pPr>
              <w:rPr>
                <w:rFonts w:ascii="Arial"/>
              </w:rPr>
            </w:pPr>
          </w:p>
        </w:tc>
        <w:tc>
          <w:tcPr>
            <w:tcW w:w="1343" w:type="dxa"/>
            <w:vMerge w:val="continue"/>
            <w:tcBorders>
              <w:top w:val="nil"/>
              <w:bottom w:val="nil"/>
            </w:tcBorders>
          </w:tcPr>
          <w:p w14:paraId="6E12F50A">
            <w:pPr>
              <w:rPr>
                <w:rFonts w:ascii="Arial"/>
              </w:rPr>
            </w:pPr>
          </w:p>
        </w:tc>
        <w:tc>
          <w:tcPr>
            <w:tcW w:w="2324" w:type="dxa"/>
          </w:tcPr>
          <w:p w14:paraId="011AAE29">
            <w:pPr>
              <w:pStyle w:val="234"/>
              <w:spacing w:before="65" w:line="219" w:lineRule="auto"/>
              <w:ind w:left="103"/>
              <w:rPr>
                <w:rFonts w:hint="eastAsia"/>
              </w:rPr>
            </w:pPr>
            <w:r>
              <w:rPr>
                <w:spacing w:val="-2"/>
              </w:rPr>
              <w:t>A02010108</w:t>
            </w:r>
            <w:r>
              <w:rPr>
                <w:spacing w:val="32"/>
              </w:rPr>
              <w:t xml:space="preserve"> </w:t>
            </w:r>
            <w:r>
              <w:rPr>
                <w:spacing w:val="-2"/>
              </w:rPr>
              <w:t>网络计算机</w:t>
            </w:r>
          </w:p>
        </w:tc>
        <w:tc>
          <w:tcPr>
            <w:tcW w:w="1956" w:type="dxa"/>
          </w:tcPr>
          <w:p w14:paraId="3D0822BD">
            <w:pPr>
              <w:rPr>
                <w:rFonts w:ascii="Arial"/>
              </w:rPr>
            </w:pPr>
          </w:p>
        </w:tc>
        <w:tc>
          <w:tcPr>
            <w:tcW w:w="3081" w:type="dxa"/>
          </w:tcPr>
          <w:p w14:paraId="18016B1E">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4B3F3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bottom w:val="nil"/>
            </w:tcBorders>
          </w:tcPr>
          <w:p w14:paraId="74D75230">
            <w:pPr>
              <w:rPr>
                <w:rFonts w:ascii="Arial"/>
              </w:rPr>
            </w:pPr>
          </w:p>
        </w:tc>
        <w:tc>
          <w:tcPr>
            <w:tcW w:w="1343" w:type="dxa"/>
            <w:vMerge w:val="continue"/>
            <w:tcBorders>
              <w:top w:val="nil"/>
              <w:bottom w:val="nil"/>
            </w:tcBorders>
          </w:tcPr>
          <w:p w14:paraId="10208F6C">
            <w:pPr>
              <w:rPr>
                <w:rFonts w:ascii="Arial"/>
              </w:rPr>
            </w:pPr>
          </w:p>
        </w:tc>
        <w:tc>
          <w:tcPr>
            <w:tcW w:w="2324" w:type="dxa"/>
          </w:tcPr>
          <w:p w14:paraId="32AB8162">
            <w:pPr>
              <w:pStyle w:val="234"/>
              <w:spacing w:before="64" w:line="219" w:lineRule="auto"/>
              <w:ind w:left="103"/>
              <w:rPr>
                <w:rFonts w:hint="eastAsia"/>
              </w:rPr>
            </w:pPr>
            <w:r>
              <w:t>A02010109 计算机工作站</w:t>
            </w:r>
          </w:p>
        </w:tc>
        <w:tc>
          <w:tcPr>
            <w:tcW w:w="1956" w:type="dxa"/>
          </w:tcPr>
          <w:p w14:paraId="22066CAF">
            <w:pPr>
              <w:rPr>
                <w:rFonts w:ascii="Arial"/>
              </w:rPr>
            </w:pPr>
          </w:p>
        </w:tc>
        <w:tc>
          <w:tcPr>
            <w:tcW w:w="3081" w:type="dxa"/>
          </w:tcPr>
          <w:p w14:paraId="45907785">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78D01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tcBorders>
          </w:tcPr>
          <w:p w14:paraId="27770E59">
            <w:pPr>
              <w:rPr>
                <w:rFonts w:ascii="Arial"/>
              </w:rPr>
            </w:pPr>
          </w:p>
        </w:tc>
        <w:tc>
          <w:tcPr>
            <w:tcW w:w="1343" w:type="dxa"/>
            <w:vMerge w:val="continue"/>
            <w:tcBorders>
              <w:top w:val="nil"/>
            </w:tcBorders>
          </w:tcPr>
          <w:p w14:paraId="01438173">
            <w:pPr>
              <w:rPr>
                <w:rFonts w:ascii="Arial"/>
              </w:rPr>
            </w:pPr>
          </w:p>
        </w:tc>
        <w:tc>
          <w:tcPr>
            <w:tcW w:w="2324" w:type="dxa"/>
          </w:tcPr>
          <w:p w14:paraId="212CF35B">
            <w:pPr>
              <w:pStyle w:val="234"/>
              <w:spacing w:before="64" w:line="219" w:lineRule="auto"/>
              <w:ind w:left="103"/>
              <w:rPr>
                <w:rFonts w:hint="eastAsia"/>
              </w:rPr>
            </w:pPr>
            <w:r>
              <w:rPr>
                <w:spacing w:val="-1"/>
              </w:rPr>
              <w:t>A02010199</w:t>
            </w:r>
            <w:r>
              <w:rPr>
                <w:spacing w:val="-29"/>
              </w:rPr>
              <w:t xml:space="preserve"> </w:t>
            </w:r>
            <w:r>
              <w:rPr>
                <w:spacing w:val="-1"/>
              </w:rPr>
              <w:t>其他计算机设备</w:t>
            </w:r>
          </w:p>
        </w:tc>
        <w:tc>
          <w:tcPr>
            <w:tcW w:w="1956" w:type="dxa"/>
          </w:tcPr>
          <w:p w14:paraId="66422AC9">
            <w:pPr>
              <w:rPr>
                <w:rFonts w:ascii="Arial"/>
              </w:rPr>
            </w:pPr>
          </w:p>
        </w:tc>
        <w:tc>
          <w:tcPr>
            <w:tcW w:w="3081" w:type="dxa"/>
          </w:tcPr>
          <w:p w14:paraId="5BC50D9F">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2C489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restart"/>
            <w:tcBorders>
              <w:bottom w:val="nil"/>
            </w:tcBorders>
          </w:tcPr>
          <w:p w14:paraId="6FD0494D">
            <w:pPr>
              <w:pStyle w:val="234"/>
              <w:spacing w:before="93" w:line="183" w:lineRule="auto"/>
              <w:ind w:left="116"/>
              <w:rPr>
                <w:rFonts w:hint="eastAsia"/>
              </w:rPr>
            </w:pPr>
            <w:r>
              <w:t>2</w:t>
            </w:r>
          </w:p>
        </w:tc>
        <w:tc>
          <w:tcPr>
            <w:tcW w:w="1343" w:type="dxa"/>
            <w:vMerge w:val="restart"/>
            <w:tcBorders>
              <w:bottom w:val="nil"/>
            </w:tcBorders>
          </w:tcPr>
          <w:p w14:paraId="0940A78E">
            <w:pPr>
              <w:pStyle w:val="234"/>
              <w:spacing w:before="65" w:line="307" w:lineRule="auto"/>
              <w:ind w:left="123" w:right="108" w:hanging="21"/>
              <w:rPr>
                <w:rFonts w:hint="eastAsia"/>
              </w:rPr>
            </w:pPr>
            <w:r>
              <w:rPr>
                <w:spacing w:val="3"/>
              </w:rPr>
              <w:t>A020106</w:t>
            </w:r>
            <w:r>
              <w:rPr>
                <w:spacing w:val="34"/>
              </w:rPr>
              <w:t xml:space="preserve"> </w:t>
            </w:r>
            <w:r>
              <w:rPr>
                <w:spacing w:val="3"/>
              </w:rPr>
              <w:t>输入输</w:t>
            </w:r>
            <w:r>
              <w:rPr>
                <w:spacing w:val="-5"/>
              </w:rPr>
              <w:t>出设备</w:t>
            </w:r>
          </w:p>
        </w:tc>
        <w:tc>
          <w:tcPr>
            <w:tcW w:w="2324" w:type="dxa"/>
            <w:vMerge w:val="restart"/>
            <w:tcBorders>
              <w:bottom w:val="nil"/>
            </w:tcBorders>
          </w:tcPr>
          <w:p w14:paraId="2F95A99E">
            <w:pPr>
              <w:pStyle w:val="234"/>
              <w:spacing w:before="64" w:line="220" w:lineRule="auto"/>
              <w:ind w:left="103"/>
              <w:rPr>
                <w:rFonts w:hint="eastAsia"/>
              </w:rPr>
            </w:pPr>
            <w:r>
              <w:rPr>
                <w:spacing w:val="-1"/>
              </w:rPr>
              <w:t>A02010601</w:t>
            </w:r>
            <w:r>
              <w:rPr>
                <w:spacing w:val="-31"/>
              </w:rPr>
              <w:t xml:space="preserve"> </w:t>
            </w:r>
            <w:r>
              <w:rPr>
                <w:spacing w:val="-1"/>
              </w:rPr>
              <w:t>打印设备</w:t>
            </w:r>
          </w:p>
        </w:tc>
        <w:tc>
          <w:tcPr>
            <w:tcW w:w="1956" w:type="dxa"/>
          </w:tcPr>
          <w:p w14:paraId="4C84B9FF">
            <w:pPr>
              <w:pStyle w:val="234"/>
              <w:spacing w:before="65" w:line="219" w:lineRule="auto"/>
              <w:ind w:left="105"/>
              <w:rPr>
                <w:rFonts w:hint="eastAsia"/>
              </w:rPr>
            </w:pPr>
            <w:r>
              <w:t>A0201060101 喷墨打印机</w:t>
            </w:r>
          </w:p>
        </w:tc>
        <w:tc>
          <w:tcPr>
            <w:tcW w:w="3081" w:type="dxa"/>
          </w:tcPr>
          <w:p w14:paraId="2DA66752">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7A289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bottom w:val="nil"/>
            </w:tcBorders>
          </w:tcPr>
          <w:p w14:paraId="708F70EB">
            <w:pPr>
              <w:rPr>
                <w:rFonts w:ascii="Arial"/>
              </w:rPr>
            </w:pPr>
          </w:p>
        </w:tc>
        <w:tc>
          <w:tcPr>
            <w:tcW w:w="1343" w:type="dxa"/>
            <w:vMerge w:val="continue"/>
            <w:tcBorders>
              <w:top w:val="nil"/>
              <w:bottom w:val="nil"/>
            </w:tcBorders>
          </w:tcPr>
          <w:p w14:paraId="43076091">
            <w:pPr>
              <w:rPr>
                <w:rFonts w:ascii="Arial"/>
              </w:rPr>
            </w:pPr>
          </w:p>
        </w:tc>
        <w:tc>
          <w:tcPr>
            <w:tcW w:w="2324" w:type="dxa"/>
            <w:vMerge w:val="continue"/>
            <w:tcBorders>
              <w:top w:val="nil"/>
              <w:bottom w:val="nil"/>
            </w:tcBorders>
          </w:tcPr>
          <w:p w14:paraId="533BEF71">
            <w:pPr>
              <w:rPr>
                <w:rFonts w:ascii="Arial"/>
              </w:rPr>
            </w:pPr>
          </w:p>
        </w:tc>
        <w:tc>
          <w:tcPr>
            <w:tcW w:w="1956" w:type="dxa"/>
          </w:tcPr>
          <w:p w14:paraId="7915081B">
            <w:pPr>
              <w:pStyle w:val="234"/>
              <w:spacing w:before="64" w:line="219" w:lineRule="auto"/>
              <w:ind w:left="105"/>
              <w:rPr>
                <w:rFonts w:hint="eastAsia"/>
              </w:rPr>
            </w:pPr>
            <w:r>
              <w:t>A0201060102 激光打印机</w:t>
            </w:r>
          </w:p>
        </w:tc>
        <w:tc>
          <w:tcPr>
            <w:tcW w:w="3081" w:type="dxa"/>
          </w:tcPr>
          <w:p w14:paraId="7398C179">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1A669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bottom w:val="nil"/>
            </w:tcBorders>
          </w:tcPr>
          <w:p w14:paraId="5BB553C7">
            <w:pPr>
              <w:rPr>
                <w:rFonts w:ascii="Arial"/>
              </w:rPr>
            </w:pPr>
          </w:p>
        </w:tc>
        <w:tc>
          <w:tcPr>
            <w:tcW w:w="1343" w:type="dxa"/>
            <w:vMerge w:val="continue"/>
            <w:tcBorders>
              <w:top w:val="nil"/>
              <w:bottom w:val="nil"/>
            </w:tcBorders>
          </w:tcPr>
          <w:p w14:paraId="2C68FC54">
            <w:pPr>
              <w:rPr>
                <w:rFonts w:ascii="Arial"/>
              </w:rPr>
            </w:pPr>
          </w:p>
        </w:tc>
        <w:tc>
          <w:tcPr>
            <w:tcW w:w="2324" w:type="dxa"/>
            <w:vMerge w:val="continue"/>
            <w:tcBorders>
              <w:top w:val="nil"/>
              <w:bottom w:val="nil"/>
            </w:tcBorders>
          </w:tcPr>
          <w:p w14:paraId="54F1D4B7">
            <w:pPr>
              <w:rPr>
                <w:rFonts w:ascii="Arial"/>
              </w:rPr>
            </w:pPr>
          </w:p>
        </w:tc>
        <w:tc>
          <w:tcPr>
            <w:tcW w:w="1956" w:type="dxa"/>
          </w:tcPr>
          <w:p w14:paraId="795BE353">
            <w:pPr>
              <w:pStyle w:val="234"/>
              <w:spacing w:before="64" w:line="219" w:lineRule="auto"/>
              <w:ind w:left="105"/>
              <w:rPr>
                <w:rFonts w:hint="eastAsia"/>
              </w:rPr>
            </w:pPr>
            <w:r>
              <w:t>A0201060103 热式打印机</w:t>
            </w:r>
          </w:p>
        </w:tc>
        <w:tc>
          <w:tcPr>
            <w:tcW w:w="3081" w:type="dxa"/>
          </w:tcPr>
          <w:p w14:paraId="60E7DC4D">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6AAEF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bottom w:val="nil"/>
            </w:tcBorders>
          </w:tcPr>
          <w:p w14:paraId="76C6129B">
            <w:pPr>
              <w:rPr>
                <w:rFonts w:ascii="Arial"/>
              </w:rPr>
            </w:pPr>
          </w:p>
        </w:tc>
        <w:tc>
          <w:tcPr>
            <w:tcW w:w="1343" w:type="dxa"/>
            <w:vMerge w:val="continue"/>
            <w:tcBorders>
              <w:top w:val="nil"/>
              <w:bottom w:val="nil"/>
            </w:tcBorders>
          </w:tcPr>
          <w:p w14:paraId="4C7C3E33">
            <w:pPr>
              <w:rPr>
                <w:rFonts w:ascii="Arial"/>
              </w:rPr>
            </w:pPr>
          </w:p>
        </w:tc>
        <w:tc>
          <w:tcPr>
            <w:tcW w:w="2324" w:type="dxa"/>
            <w:vMerge w:val="continue"/>
            <w:tcBorders>
              <w:top w:val="nil"/>
            </w:tcBorders>
          </w:tcPr>
          <w:p w14:paraId="6D120118">
            <w:pPr>
              <w:rPr>
                <w:rFonts w:ascii="Arial"/>
              </w:rPr>
            </w:pPr>
          </w:p>
        </w:tc>
        <w:tc>
          <w:tcPr>
            <w:tcW w:w="1956" w:type="dxa"/>
          </w:tcPr>
          <w:p w14:paraId="22DF29F4">
            <w:pPr>
              <w:pStyle w:val="234"/>
              <w:spacing w:before="65" w:line="219" w:lineRule="auto"/>
              <w:ind w:left="105"/>
              <w:rPr>
                <w:rFonts w:hint="eastAsia"/>
              </w:rPr>
            </w:pPr>
            <w:r>
              <w:t>A0201060104 针式打印机</w:t>
            </w:r>
          </w:p>
        </w:tc>
        <w:tc>
          <w:tcPr>
            <w:tcW w:w="3081" w:type="dxa"/>
          </w:tcPr>
          <w:p w14:paraId="06D2E2AB">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41149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bottom w:val="nil"/>
            </w:tcBorders>
          </w:tcPr>
          <w:p w14:paraId="0161B0CD">
            <w:pPr>
              <w:rPr>
                <w:rFonts w:ascii="Arial"/>
              </w:rPr>
            </w:pPr>
          </w:p>
        </w:tc>
        <w:tc>
          <w:tcPr>
            <w:tcW w:w="1343" w:type="dxa"/>
            <w:vMerge w:val="continue"/>
            <w:tcBorders>
              <w:top w:val="nil"/>
              <w:bottom w:val="nil"/>
            </w:tcBorders>
          </w:tcPr>
          <w:p w14:paraId="57F56459">
            <w:pPr>
              <w:rPr>
                <w:rFonts w:ascii="Arial"/>
              </w:rPr>
            </w:pPr>
          </w:p>
        </w:tc>
        <w:tc>
          <w:tcPr>
            <w:tcW w:w="2324" w:type="dxa"/>
            <w:vMerge w:val="restart"/>
            <w:tcBorders>
              <w:bottom w:val="nil"/>
            </w:tcBorders>
          </w:tcPr>
          <w:p w14:paraId="67EE70F1">
            <w:pPr>
              <w:pStyle w:val="234"/>
              <w:spacing w:before="64" w:line="222" w:lineRule="auto"/>
              <w:ind w:left="103"/>
              <w:rPr>
                <w:rFonts w:hint="eastAsia"/>
              </w:rPr>
            </w:pPr>
            <w:r>
              <w:t>A02010604 显示设备</w:t>
            </w:r>
          </w:p>
        </w:tc>
        <w:tc>
          <w:tcPr>
            <w:tcW w:w="1956" w:type="dxa"/>
          </w:tcPr>
          <w:p w14:paraId="60706B51">
            <w:pPr>
              <w:pStyle w:val="234"/>
              <w:spacing w:before="64" w:line="221" w:lineRule="auto"/>
              <w:ind w:left="105"/>
              <w:rPr>
                <w:rFonts w:hint="eastAsia"/>
              </w:rPr>
            </w:pPr>
            <w:r>
              <w:t>A0201060401 液晶显示器</w:t>
            </w:r>
          </w:p>
        </w:tc>
        <w:tc>
          <w:tcPr>
            <w:tcW w:w="3081" w:type="dxa"/>
          </w:tcPr>
          <w:p w14:paraId="0FC50665">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4A6F4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bottom w:val="nil"/>
            </w:tcBorders>
          </w:tcPr>
          <w:p w14:paraId="5160EF06">
            <w:pPr>
              <w:rPr>
                <w:rFonts w:ascii="Arial"/>
              </w:rPr>
            </w:pPr>
          </w:p>
        </w:tc>
        <w:tc>
          <w:tcPr>
            <w:tcW w:w="1343" w:type="dxa"/>
            <w:vMerge w:val="continue"/>
            <w:tcBorders>
              <w:top w:val="nil"/>
              <w:bottom w:val="nil"/>
            </w:tcBorders>
          </w:tcPr>
          <w:p w14:paraId="6EFCE667">
            <w:pPr>
              <w:rPr>
                <w:rFonts w:ascii="Arial"/>
              </w:rPr>
            </w:pPr>
          </w:p>
        </w:tc>
        <w:tc>
          <w:tcPr>
            <w:tcW w:w="2324" w:type="dxa"/>
            <w:vMerge w:val="continue"/>
            <w:tcBorders>
              <w:top w:val="nil"/>
            </w:tcBorders>
          </w:tcPr>
          <w:p w14:paraId="53EE6886">
            <w:pPr>
              <w:rPr>
                <w:rFonts w:ascii="Arial"/>
              </w:rPr>
            </w:pPr>
          </w:p>
        </w:tc>
        <w:tc>
          <w:tcPr>
            <w:tcW w:w="1956" w:type="dxa"/>
          </w:tcPr>
          <w:p w14:paraId="06E07B53">
            <w:pPr>
              <w:pStyle w:val="234"/>
              <w:spacing w:before="64" w:line="221" w:lineRule="auto"/>
              <w:ind w:left="105"/>
              <w:rPr>
                <w:rFonts w:hint="eastAsia"/>
              </w:rPr>
            </w:pPr>
            <w:r>
              <w:t>A0201060499 其他显示器</w:t>
            </w:r>
          </w:p>
        </w:tc>
        <w:tc>
          <w:tcPr>
            <w:tcW w:w="3081" w:type="dxa"/>
          </w:tcPr>
          <w:p w14:paraId="77BB16E2">
            <w:pPr>
              <w:pStyle w:val="234"/>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2A9A0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tcBorders>
          </w:tcPr>
          <w:p w14:paraId="34280213">
            <w:pPr>
              <w:rPr>
                <w:rFonts w:ascii="Arial"/>
              </w:rPr>
            </w:pPr>
          </w:p>
        </w:tc>
        <w:tc>
          <w:tcPr>
            <w:tcW w:w="1343" w:type="dxa"/>
            <w:vMerge w:val="continue"/>
            <w:tcBorders>
              <w:top w:val="nil"/>
            </w:tcBorders>
          </w:tcPr>
          <w:p w14:paraId="14F181D7">
            <w:pPr>
              <w:rPr>
                <w:rFonts w:ascii="Arial"/>
              </w:rPr>
            </w:pPr>
          </w:p>
        </w:tc>
        <w:tc>
          <w:tcPr>
            <w:tcW w:w="2324" w:type="dxa"/>
          </w:tcPr>
          <w:p w14:paraId="6F8DCE54">
            <w:pPr>
              <w:pStyle w:val="234"/>
              <w:spacing w:before="64" w:line="220" w:lineRule="auto"/>
              <w:ind w:left="103"/>
              <w:rPr>
                <w:rFonts w:hint="eastAsia"/>
              </w:rPr>
            </w:pPr>
            <w:r>
              <w:rPr>
                <w:spacing w:val="-2"/>
              </w:rPr>
              <w:t>A02010609</w:t>
            </w:r>
            <w:r>
              <w:rPr>
                <w:spacing w:val="-9"/>
              </w:rPr>
              <w:t xml:space="preserve"> </w:t>
            </w:r>
            <w:r>
              <w:rPr>
                <w:spacing w:val="-2"/>
              </w:rPr>
              <w:t>图形图像输入设备</w:t>
            </w:r>
          </w:p>
        </w:tc>
        <w:tc>
          <w:tcPr>
            <w:tcW w:w="1956" w:type="dxa"/>
          </w:tcPr>
          <w:p w14:paraId="4B41C896">
            <w:pPr>
              <w:pStyle w:val="234"/>
              <w:spacing w:before="64" w:line="220" w:lineRule="auto"/>
              <w:ind w:left="105"/>
              <w:rPr>
                <w:rFonts w:hint="eastAsia"/>
              </w:rPr>
            </w:pPr>
            <w:r>
              <w:t>A0201060901 扫描仪</w:t>
            </w:r>
          </w:p>
        </w:tc>
        <w:tc>
          <w:tcPr>
            <w:tcW w:w="3081" w:type="dxa"/>
          </w:tcPr>
          <w:p w14:paraId="4E8AC5A7">
            <w:pPr>
              <w:pStyle w:val="234"/>
              <w:spacing w:before="64" w:line="219" w:lineRule="auto"/>
              <w:ind w:left="109"/>
              <w:rPr>
                <w:rFonts w:hint="eastAsia"/>
              </w:rPr>
            </w:pPr>
            <w:r>
              <w:rPr>
                <w:spacing w:val="-1"/>
              </w:rPr>
              <w:t>HJ2517</w:t>
            </w:r>
            <w:r>
              <w:rPr>
                <w:spacing w:val="-34"/>
              </w:rPr>
              <w:t xml:space="preserve"> </w:t>
            </w:r>
            <w:r>
              <w:rPr>
                <w:spacing w:val="-1"/>
              </w:rPr>
              <w:t>扫描仪</w:t>
            </w:r>
          </w:p>
        </w:tc>
      </w:tr>
      <w:tr w14:paraId="086F4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tcPr>
          <w:p w14:paraId="01C4C2BE">
            <w:pPr>
              <w:pStyle w:val="234"/>
              <w:spacing w:before="93" w:line="183" w:lineRule="auto"/>
              <w:ind w:left="118"/>
              <w:rPr>
                <w:rFonts w:hint="eastAsia"/>
              </w:rPr>
            </w:pPr>
            <w:r>
              <w:t>3</w:t>
            </w:r>
          </w:p>
        </w:tc>
        <w:tc>
          <w:tcPr>
            <w:tcW w:w="1343" w:type="dxa"/>
          </w:tcPr>
          <w:p w14:paraId="734E7FDE">
            <w:pPr>
              <w:pStyle w:val="234"/>
              <w:spacing w:before="64" w:line="220" w:lineRule="auto"/>
              <w:ind w:left="102"/>
              <w:rPr>
                <w:rFonts w:hint="eastAsia"/>
              </w:rPr>
            </w:pPr>
            <w:r>
              <w:rPr>
                <w:spacing w:val="-1"/>
              </w:rPr>
              <w:t>A020202</w:t>
            </w:r>
            <w:r>
              <w:rPr>
                <w:spacing w:val="-33"/>
              </w:rPr>
              <w:t xml:space="preserve"> </w:t>
            </w:r>
            <w:r>
              <w:rPr>
                <w:spacing w:val="-1"/>
              </w:rPr>
              <w:t>投影仪</w:t>
            </w:r>
          </w:p>
        </w:tc>
        <w:tc>
          <w:tcPr>
            <w:tcW w:w="2324" w:type="dxa"/>
          </w:tcPr>
          <w:p w14:paraId="0BA247EB">
            <w:pPr>
              <w:rPr>
                <w:rFonts w:ascii="Arial"/>
              </w:rPr>
            </w:pPr>
          </w:p>
        </w:tc>
        <w:tc>
          <w:tcPr>
            <w:tcW w:w="1956" w:type="dxa"/>
          </w:tcPr>
          <w:p w14:paraId="34BDF0C6">
            <w:pPr>
              <w:rPr>
                <w:rFonts w:ascii="Arial"/>
              </w:rPr>
            </w:pPr>
          </w:p>
        </w:tc>
        <w:tc>
          <w:tcPr>
            <w:tcW w:w="3081" w:type="dxa"/>
          </w:tcPr>
          <w:p w14:paraId="559C0F51">
            <w:pPr>
              <w:pStyle w:val="234"/>
              <w:spacing w:before="64" w:line="219" w:lineRule="auto"/>
              <w:ind w:left="109"/>
              <w:rPr>
                <w:rFonts w:hint="eastAsia"/>
              </w:rPr>
            </w:pPr>
            <w:r>
              <w:rPr>
                <w:spacing w:val="-1"/>
              </w:rPr>
              <w:t>HJ2516</w:t>
            </w:r>
            <w:r>
              <w:rPr>
                <w:spacing w:val="-34"/>
              </w:rPr>
              <w:t xml:space="preserve"> </w:t>
            </w:r>
            <w:r>
              <w:rPr>
                <w:spacing w:val="-1"/>
              </w:rPr>
              <w:t>投影仪</w:t>
            </w:r>
          </w:p>
        </w:tc>
      </w:tr>
      <w:tr w14:paraId="2D3F7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66" w:type="dxa"/>
          </w:tcPr>
          <w:p w14:paraId="75724C9E">
            <w:pPr>
              <w:pStyle w:val="234"/>
              <w:spacing w:before="92" w:line="183" w:lineRule="auto"/>
              <w:ind w:left="114"/>
              <w:rPr>
                <w:rFonts w:hint="eastAsia"/>
              </w:rPr>
            </w:pPr>
            <w:r>
              <w:t>4</w:t>
            </w:r>
          </w:p>
        </w:tc>
        <w:tc>
          <w:tcPr>
            <w:tcW w:w="1343" w:type="dxa"/>
          </w:tcPr>
          <w:p w14:paraId="36C717A7">
            <w:pPr>
              <w:pStyle w:val="234"/>
              <w:spacing w:before="64" w:line="219" w:lineRule="auto"/>
              <w:ind w:left="102"/>
              <w:rPr>
                <w:rFonts w:hint="eastAsia"/>
              </w:rPr>
            </w:pPr>
            <w:r>
              <w:rPr>
                <w:spacing w:val="-1"/>
              </w:rPr>
              <w:t>A020201</w:t>
            </w:r>
            <w:r>
              <w:rPr>
                <w:spacing w:val="-32"/>
              </w:rPr>
              <w:t xml:space="preserve"> </w:t>
            </w:r>
            <w:r>
              <w:rPr>
                <w:spacing w:val="-1"/>
              </w:rPr>
              <w:t>复印机</w:t>
            </w:r>
          </w:p>
        </w:tc>
        <w:tc>
          <w:tcPr>
            <w:tcW w:w="2324" w:type="dxa"/>
          </w:tcPr>
          <w:p w14:paraId="1C1DA3B1">
            <w:pPr>
              <w:rPr>
                <w:rFonts w:ascii="Arial"/>
              </w:rPr>
            </w:pPr>
          </w:p>
        </w:tc>
        <w:tc>
          <w:tcPr>
            <w:tcW w:w="1956" w:type="dxa"/>
          </w:tcPr>
          <w:p w14:paraId="626F7CD4">
            <w:pPr>
              <w:rPr>
                <w:rFonts w:ascii="Arial"/>
              </w:rPr>
            </w:pPr>
          </w:p>
        </w:tc>
        <w:tc>
          <w:tcPr>
            <w:tcW w:w="3081" w:type="dxa"/>
          </w:tcPr>
          <w:p w14:paraId="5291DADF">
            <w:pPr>
              <w:pStyle w:val="234"/>
              <w:spacing w:before="64" w:line="219" w:lineRule="auto"/>
              <w:ind w:left="109"/>
              <w:rPr>
                <w:rFonts w:hint="eastAsia"/>
                <w:lang w:eastAsia="zh-CN"/>
              </w:rPr>
            </w:pPr>
            <w:r>
              <w:rPr>
                <w:lang w:eastAsia="zh-CN"/>
              </w:rPr>
              <w:t>HJ424 数字式复印（包括多功能）设备</w:t>
            </w:r>
          </w:p>
        </w:tc>
      </w:tr>
      <w:tr w14:paraId="6EED6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tcPr>
          <w:p w14:paraId="49CAA7AA">
            <w:pPr>
              <w:pStyle w:val="234"/>
              <w:spacing w:before="94" w:line="182" w:lineRule="auto"/>
              <w:ind w:left="118"/>
              <w:rPr>
                <w:rFonts w:hint="eastAsia"/>
              </w:rPr>
            </w:pPr>
            <w:r>
              <w:t>5</w:t>
            </w:r>
          </w:p>
        </w:tc>
        <w:tc>
          <w:tcPr>
            <w:tcW w:w="1343" w:type="dxa"/>
          </w:tcPr>
          <w:p w14:paraId="511D92DD">
            <w:pPr>
              <w:pStyle w:val="234"/>
              <w:spacing w:before="64" w:line="284" w:lineRule="auto"/>
              <w:ind w:left="110" w:right="108" w:hanging="8"/>
              <w:rPr>
                <w:rFonts w:hint="eastAsia"/>
              </w:rPr>
            </w:pPr>
            <w:r>
              <w:rPr>
                <w:spacing w:val="2"/>
              </w:rPr>
              <w:t>A020204</w:t>
            </w:r>
            <w:r>
              <w:rPr>
                <w:spacing w:val="44"/>
              </w:rPr>
              <w:t xml:space="preserve"> </w:t>
            </w:r>
            <w:r>
              <w:rPr>
                <w:spacing w:val="2"/>
              </w:rPr>
              <w:t>多功能</w:t>
            </w:r>
            <w:r>
              <w:rPr>
                <w:spacing w:val="-4"/>
              </w:rPr>
              <w:t>一体机</w:t>
            </w:r>
          </w:p>
        </w:tc>
        <w:tc>
          <w:tcPr>
            <w:tcW w:w="2324" w:type="dxa"/>
          </w:tcPr>
          <w:p w14:paraId="136D17AE">
            <w:pPr>
              <w:rPr>
                <w:rFonts w:ascii="Arial"/>
              </w:rPr>
            </w:pPr>
          </w:p>
        </w:tc>
        <w:tc>
          <w:tcPr>
            <w:tcW w:w="1956" w:type="dxa"/>
          </w:tcPr>
          <w:p w14:paraId="6068BA44">
            <w:pPr>
              <w:rPr>
                <w:rFonts w:ascii="Arial"/>
              </w:rPr>
            </w:pPr>
          </w:p>
        </w:tc>
        <w:tc>
          <w:tcPr>
            <w:tcW w:w="3081" w:type="dxa"/>
          </w:tcPr>
          <w:p w14:paraId="6D30C493">
            <w:pPr>
              <w:pStyle w:val="234"/>
              <w:spacing w:before="64" w:line="219" w:lineRule="auto"/>
              <w:ind w:left="109"/>
              <w:rPr>
                <w:rFonts w:hint="eastAsia"/>
                <w:lang w:eastAsia="zh-CN"/>
              </w:rPr>
            </w:pPr>
            <w:r>
              <w:rPr>
                <w:lang w:eastAsia="zh-CN"/>
              </w:rPr>
              <w:t>HJ424 数字式复印（包括多功能）设备</w:t>
            </w:r>
          </w:p>
        </w:tc>
      </w:tr>
      <w:tr w14:paraId="4DA22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tcPr>
          <w:p w14:paraId="39B526AE">
            <w:pPr>
              <w:pStyle w:val="234"/>
              <w:spacing w:before="94" w:line="183" w:lineRule="auto"/>
              <w:ind w:left="116"/>
              <w:rPr>
                <w:rFonts w:hint="eastAsia"/>
              </w:rPr>
            </w:pPr>
            <w:r>
              <w:t>6</w:t>
            </w:r>
          </w:p>
        </w:tc>
        <w:tc>
          <w:tcPr>
            <w:tcW w:w="1343" w:type="dxa"/>
          </w:tcPr>
          <w:p w14:paraId="684F39C0">
            <w:pPr>
              <w:pStyle w:val="234"/>
              <w:spacing w:before="66" w:line="283" w:lineRule="auto"/>
              <w:ind w:left="109" w:right="108" w:hanging="7"/>
              <w:rPr>
                <w:rFonts w:hint="eastAsia"/>
              </w:rPr>
            </w:pPr>
            <w:r>
              <w:rPr>
                <w:spacing w:val="-1"/>
              </w:rPr>
              <w:t>A020210</w:t>
            </w:r>
            <w:r>
              <w:rPr>
                <w:spacing w:val="32"/>
              </w:rPr>
              <w:t xml:space="preserve"> </w:t>
            </w:r>
            <w:r>
              <w:rPr>
                <w:spacing w:val="-1"/>
              </w:rPr>
              <w:t>文</w:t>
            </w:r>
            <w:r>
              <w:rPr>
                <w:spacing w:val="-48"/>
              </w:rPr>
              <w:t xml:space="preserve"> </w:t>
            </w:r>
            <w:r>
              <w:rPr>
                <w:spacing w:val="-1"/>
              </w:rPr>
              <w:t>印设</w:t>
            </w:r>
            <w:r>
              <w:t xml:space="preserve"> 备</w:t>
            </w:r>
          </w:p>
        </w:tc>
        <w:tc>
          <w:tcPr>
            <w:tcW w:w="2324" w:type="dxa"/>
          </w:tcPr>
          <w:p w14:paraId="377A372B">
            <w:pPr>
              <w:pStyle w:val="234"/>
              <w:spacing w:before="65" w:line="219" w:lineRule="auto"/>
              <w:ind w:left="103"/>
              <w:rPr>
                <w:rFonts w:hint="eastAsia"/>
              </w:rPr>
            </w:pPr>
            <w:r>
              <w:t>A02021001 速印机</w:t>
            </w:r>
          </w:p>
        </w:tc>
        <w:tc>
          <w:tcPr>
            <w:tcW w:w="1956" w:type="dxa"/>
          </w:tcPr>
          <w:p w14:paraId="00783897">
            <w:pPr>
              <w:rPr>
                <w:rFonts w:ascii="Arial"/>
              </w:rPr>
            </w:pPr>
          </w:p>
        </w:tc>
        <w:tc>
          <w:tcPr>
            <w:tcW w:w="3081" w:type="dxa"/>
          </w:tcPr>
          <w:p w14:paraId="58A0F395">
            <w:pPr>
              <w:pStyle w:val="234"/>
              <w:spacing w:before="65" w:line="219" w:lineRule="auto"/>
              <w:ind w:left="109"/>
              <w:rPr>
                <w:rFonts w:hint="eastAsia"/>
                <w:lang w:eastAsia="zh-CN"/>
              </w:rPr>
            </w:pPr>
            <w:r>
              <w:rPr>
                <w:spacing w:val="-1"/>
                <w:lang w:eastAsia="zh-CN"/>
              </w:rPr>
              <w:t>HJ472 数字式一体化速印机</w:t>
            </w:r>
          </w:p>
        </w:tc>
      </w:tr>
      <w:tr w14:paraId="7FE1A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766" w:type="dxa"/>
          </w:tcPr>
          <w:p w14:paraId="5F4D7F4A">
            <w:pPr>
              <w:pStyle w:val="234"/>
              <w:spacing w:before="95" w:line="182" w:lineRule="auto"/>
              <w:ind w:left="119"/>
              <w:rPr>
                <w:rFonts w:hint="eastAsia"/>
              </w:rPr>
            </w:pPr>
            <w:r>
              <w:t>7</w:t>
            </w:r>
          </w:p>
        </w:tc>
        <w:tc>
          <w:tcPr>
            <w:tcW w:w="1343" w:type="dxa"/>
          </w:tcPr>
          <w:p w14:paraId="2B7420CA">
            <w:pPr>
              <w:pStyle w:val="234"/>
              <w:spacing w:before="67" w:line="301" w:lineRule="auto"/>
              <w:ind w:left="109" w:right="32" w:hanging="7"/>
              <w:rPr>
                <w:rFonts w:hint="eastAsia"/>
                <w:lang w:eastAsia="zh-CN"/>
              </w:rPr>
            </w:pPr>
            <w:r>
              <w:rPr>
                <w:spacing w:val="3"/>
                <w:lang w:eastAsia="zh-CN"/>
              </w:rPr>
              <w:t>A020301</w:t>
            </w:r>
            <w:r>
              <w:rPr>
                <w:spacing w:val="34"/>
                <w:lang w:eastAsia="zh-CN"/>
              </w:rPr>
              <w:t xml:space="preserve"> </w:t>
            </w:r>
            <w:r>
              <w:rPr>
                <w:spacing w:val="3"/>
                <w:lang w:eastAsia="zh-CN"/>
              </w:rPr>
              <w:t>载货汽</w:t>
            </w:r>
            <w:r>
              <w:rPr>
                <w:lang w:eastAsia="zh-CN"/>
              </w:rPr>
              <w:t xml:space="preserve">  </w:t>
            </w:r>
            <w:r>
              <w:rPr>
                <w:spacing w:val="-6"/>
                <w:lang w:eastAsia="zh-CN"/>
              </w:rPr>
              <w:t>车（含自卸汽车）</w:t>
            </w:r>
          </w:p>
        </w:tc>
        <w:tc>
          <w:tcPr>
            <w:tcW w:w="2324" w:type="dxa"/>
          </w:tcPr>
          <w:p w14:paraId="4DDCE7C0">
            <w:pPr>
              <w:rPr>
                <w:rFonts w:ascii="Arial"/>
              </w:rPr>
            </w:pPr>
          </w:p>
        </w:tc>
        <w:tc>
          <w:tcPr>
            <w:tcW w:w="1956" w:type="dxa"/>
          </w:tcPr>
          <w:p w14:paraId="2084DF04">
            <w:pPr>
              <w:rPr>
                <w:rFonts w:ascii="Arial"/>
              </w:rPr>
            </w:pPr>
          </w:p>
        </w:tc>
        <w:tc>
          <w:tcPr>
            <w:tcW w:w="3081" w:type="dxa"/>
          </w:tcPr>
          <w:p w14:paraId="26FAA6BE">
            <w:pPr>
              <w:pStyle w:val="234"/>
              <w:spacing w:before="65" w:line="219" w:lineRule="auto"/>
              <w:ind w:left="109"/>
              <w:rPr>
                <w:rFonts w:hint="eastAsia"/>
              </w:rPr>
            </w:pPr>
            <w:r>
              <w:rPr>
                <w:spacing w:val="-1"/>
              </w:rPr>
              <w:t>HJ2532</w:t>
            </w:r>
            <w:r>
              <w:rPr>
                <w:spacing w:val="-35"/>
              </w:rPr>
              <w:t xml:space="preserve"> </w:t>
            </w:r>
            <w:r>
              <w:rPr>
                <w:spacing w:val="-1"/>
              </w:rPr>
              <w:t>轻型汽车</w:t>
            </w:r>
          </w:p>
        </w:tc>
      </w:tr>
      <w:tr w14:paraId="114C4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766" w:type="dxa"/>
            <w:vMerge w:val="restart"/>
            <w:tcBorders>
              <w:bottom w:val="nil"/>
            </w:tcBorders>
          </w:tcPr>
          <w:p w14:paraId="347ED429">
            <w:pPr>
              <w:pStyle w:val="234"/>
              <w:spacing w:before="95" w:line="183" w:lineRule="auto"/>
              <w:ind w:left="115"/>
              <w:rPr>
                <w:rFonts w:hint="eastAsia"/>
              </w:rPr>
            </w:pPr>
            <w:r>
              <w:t>8</w:t>
            </w:r>
          </w:p>
        </w:tc>
        <w:tc>
          <w:tcPr>
            <w:tcW w:w="1343" w:type="dxa"/>
            <w:vMerge w:val="restart"/>
            <w:tcBorders>
              <w:bottom w:val="nil"/>
            </w:tcBorders>
          </w:tcPr>
          <w:p w14:paraId="0FAF2A17">
            <w:pPr>
              <w:pStyle w:val="234"/>
              <w:spacing w:before="65" w:line="307" w:lineRule="auto"/>
              <w:ind w:left="112" w:right="108" w:hanging="10"/>
              <w:rPr>
                <w:rFonts w:hint="eastAsia"/>
              </w:rPr>
            </w:pPr>
            <w:r>
              <w:rPr>
                <w:spacing w:val="3"/>
              </w:rPr>
              <w:t>A020305</w:t>
            </w:r>
            <w:r>
              <w:rPr>
                <w:spacing w:val="34"/>
              </w:rPr>
              <w:t xml:space="preserve"> </w:t>
            </w:r>
            <w:r>
              <w:rPr>
                <w:spacing w:val="3"/>
              </w:rPr>
              <w:t>乘用车</w:t>
            </w:r>
            <w:r>
              <w:rPr>
                <w:spacing w:val="-3"/>
              </w:rPr>
              <w:t>（轿车）</w:t>
            </w:r>
          </w:p>
        </w:tc>
        <w:tc>
          <w:tcPr>
            <w:tcW w:w="2324" w:type="dxa"/>
          </w:tcPr>
          <w:p w14:paraId="1C4E5357">
            <w:pPr>
              <w:pStyle w:val="234"/>
              <w:spacing w:before="66" w:line="220" w:lineRule="auto"/>
              <w:ind w:left="103"/>
              <w:rPr>
                <w:rFonts w:hint="eastAsia"/>
              </w:rPr>
            </w:pPr>
            <w:r>
              <w:t>A02030501 轿车</w:t>
            </w:r>
          </w:p>
        </w:tc>
        <w:tc>
          <w:tcPr>
            <w:tcW w:w="1956" w:type="dxa"/>
          </w:tcPr>
          <w:p w14:paraId="306F433D">
            <w:pPr>
              <w:rPr>
                <w:rFonts w:ascii="Arial"/>
              </w:rPr>
            </w:pPr>
          </w:p>
        </w:tc>
        <w:tc>
          <w:tcPr>
            <w:tcW w:w="3081" w:type="dxa"/>
          </w:tcPr>
          <w:p w14:paraId="3CF9572B">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24C14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tcBorders>
          </w:tcPr>
          <w:p w14:paraId="6217E5DA">
            <w:pPr>
              <w:rPr>
                <w:rFonts w:ascii="Arial"/>
              </w:rPr>
            </w:pPr>
          </w:p>
        </w:tc>
        <w:tc>
          <w:tcPr>
            <w:tcW w:w="1343" w:type="dxa"/>
            <w:vMerge w:val="continue"/>
            <w:tcBorders>
              <w:top w:val="nil"/>
            </w:tcBorders>
          </w:tcPr>
          <w:p w14:paraId="7E46D138">
            <w:pPr>
              <w:rPr>
                <w:rFonts w:ascii="Arial"/>
              </w:rPr>
            </w:pPr>
          </w:p>
        </w:tc>
        <w:tc>
          <w:tcPr>
            <w:tcW w:w="2324" w:type="dxa"/>
          </w:tcPr>
          <w:p w14:paraId="217A4200">
            <w:pPr>
              <w:pStyle w:val="234"/>
              <w:spacing w:before="66" w:line="220" w:lineRule="auto"/>
              <w:ind w:left="103"/>
              <w:rPr>
                <w:rFonts w:hint="eastAsia"/>
              </w:rPr>
            </w:pPr>
            <w:r>
              <w:rPr>
                <w:spacing w:val="-1"/>
              </w:rPr>
              <w:t>A02030599</w:t>
            </w:r>
            <w:r>
              <w:rPr>
                <w:spacing w:val="-28"/>
              </w:rPr>
              <w:t xml:space="preserve"> </w:t>
            </w:r>
            <w:r>
              <w:rPr>
                <w:spacing w:val="-1"/>
              </w:rPr>
              <w:t>其他乘用车（轿车）</w:t>
            </w:r>
          </w:p>
        </w:tc>
        <w:tc>
          <w:tcPr>
            <w:tcW w:w="1956" w:type="dxa"/>
          </w:tcPr>
          <w:p w14:paraId="0AB36B6A">
            <w:pPr>
              <w:rPr>
                <w:rFonts w:ascii="Arial"/>
              </w:rPr>
            </w:pPr>
          </w:p>
        </w:tc>
        <w:tc>
          <w:tcPr>
            <w:tcW w:w="3081" w:type="dxa"/>
          </w:tcPr>
          <w:p w14:paraId="512E175F">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3F64C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tcPr>
          <w:p w14:paraId="2129E016">
            <w:pPr>
              <w:pStyle w:val="234"/>
              <w:spacing w:before="94" w:line="183" w:lineRule="auto"/>
              <w:ind w:left="115"/>
              <w:rPr>
                <w:rFonts w:hint="eastAsia"/>
              </w:rPr>
            </w:pPr>
            <w:r>
              <w:t>9</w:t>
            </w:r>
          </w:p>
        </w:tc>
        <w:tc>
          <w:tcPr>
            <w:tcW w:w="1343" w:type="dxa"/>
          </w:tcPr>
          <w:p w14:paraId="70E99AE4">
            <w:pPr>
              <w:pStyle w:val="234"/>
              <w:spacing w:before="66" w:line="220" w:lineRule="auto"/>
              <w:ind w:left="102"/>
              <w:rPr>
                <w:rFonts w:hint="eastAsia"/>
              </w:rPr>
            </w:pPr>
            <w:r>
              <w:rPr>
                <w:spacing w:val="-1"/>
              </w:rPr>
              <w:t>A020306</w:t>
            </w:r>
            <w:r>
              <w:rPr>
                <w:spacing w:val="-33"/>
              </w:rPr>
              <w:t xml:space="preserve"> </w:t>
            </w:r>
            <w:r>
              <w:rPr>
                <w:spacing w:val="-1"/>
              </w:rPr>
              <w:t>客车</w:t>
            </w:r>
          </w:p>
        </w:tc>
        <w:tc>
          <w:tcPr>
            <w:tcW w:w="2324" w:type="dxa"/>
          </w:tcPr>
          <w:p w14:paraId="042142BC">
            <w:pPr>
              <w:pStyle w:val="234"/>
              <w:spacing w:before="66" w:line="220" w:lineRule="auto"/>
              <w:ind w:left="103"/>
              <w:rPr>
                <w:rFonts w:hint="eastAsia"/>
              </w:rPr>
            </w:pPr>
            <w:r>
              <w:rPr>
                <w:spacing w:val="-1"/>
              </w:rPr>
              <w:t>A02030601</w:t>
            </w:r>
            <w:r>
              <w:rPr>
                <w:spacing w:val="-30"/>
              </w:rPr>
              <w:t xml:space="preserve"> </w:t>
            </w:r>
            <w:r>
              <w:rPr>
                <w:spacing w:val="-1"/>
              </w:rPr>
              <w:t>小型客车</w:t>
            </w:r>
          </w:p>
        </w:tc>
        <w:tc>
          <w:tcPr>
            <w:tcW w:w="1956" w:type="dxa"/>
          </w:tcPr>
          <w:p w14:paraId="262154A6">
            <w:pPr>
              <w:rPr>
                <w:rFonts w:ascii="Arial"/>
              </w:rPr>
            </w:pPr>
          </w:p>
        </w:tc>
        <w:tc>
          <w:tcPr>
            <w:tcW w:w="3081" w:type="dxa"/>
          </w:tcPr>
          <w:p w14:paraId="13C43AD5">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0D3B2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tcPr>
          <w:p w14:paraId="00793DFE">
            <w:pPr>
              <w:pStyle w:val="234"/>
              <w:spacing w:before="94" w:line="184" w:lineRule="auto"/>
              <w:ind w:left="128"/>
              <w:rPr>
                <w:rFonts w:hint="eastAsia"/>
              </w:rPr>
            </w:pPr>
            <w:r>
              <w:rPr>
                <w:spacing w:val="-10"/>
              </w:rPr>
              <w:t>10</w:t>
            </w:r>
          </w:p>
        </w:tc>
        <w:tc>
          <w:tcPr>
            <w:tcW w:w="1343" w:type="dxa"/>
          </w:tcPr>
          <w:p w14:paraId="23E6DEDE">
            <w:pPr>
              <w:pStyle w:val="234"/>
              <w:spacing w:before="66" w:line="283" w:lineRule="auto"/>
              <w:ind w:left="106" w:right="108" w:hanging="4"/>
              <w:rPr>
                <w:rFonts w:hint="eastAsia"/>
              </w:rPr>
            </w:pPr>
            <w:r>
              <w:rPr>
                <w:spacing w:val="3"/>
              </w:rPr>
              <w:t>A020307</w:t>
            </w:r>
            <w:r>
              <w:rPr>
                <w:spacing w:val="34"/>
              </w:rPr>
              <w:t xml:space="preserve"> </w:t>
            </w:r>
            <w:r>
              <w:rPr>
                <w:spacing w:val="3"/>
              </w:rPr>
              <w:t>专用车</w:t>
            </w:r>
            <w:r>
              <w:t xml:space="preserve"> 辆</w:t>
            </w:r>
          </w:p>
        </w:tc>
        <w:tc>
          <w:tcPr>
            <w:tcW w:w="2324" w:type="dxa"/>
          </w:tcPr>
          <w:p w14:paraId="61AF4114">
            <w:pPr>
              <w:pStyle w:val="234"/>
              <w:spacing w:before="66" w:line="220" w:lineRule="auto"/>
              <w:ind w:left="103"/>
              <w:rPr>
                <w:rFonts w:hint="eastAsia"/>
              </w:rPr>
            </w:pPr>
            <w:r>
              <w:rPr>
                <w:spacing w:val="-1"/>
              </w:rPr>
              <w:t>A02030799</w:t>
            </w:r>
            <w:r>
              <w:rPr>
                <w:spacing w:val="-30"/>
              </w:rPr>
              <w:t xml:space="preserve"> </w:t>
            </w:r>
            <w:r>
              <w:rPr>
                <w:spacing w:val="-1"/>
              </w:rPr>
              <w:t>其他专用汽车</w:t>
            </w:r>
          </w:p>
        </w:tc>
        <w:tc>
          <w:tcPr>
            <w:tcW w:w="1956" w:type="dxa"/>
          </w:tcPr>
          <w:p w14:paraId="493A903F">
            <w:pPr>
              <w:rPr>
                <w:rFonts w:ascii="Arial"/>
              </w:rPr>
            </w:pPr>
          </w:p>
        </w:tc>
        <w:tc>
          <w:tcPr>
            <w:tcW w:w="3081" w:type="dxa"/>
          </w:tcPr>
          <w:p w14:paraId="399287D8">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2A5A2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766" w:type="dxa"/>
            <w:vMerge w:val="restart"/>
            <w:tcBorders>
              <w:bottom w:val="nil"/>
            </w:tcBorders>
          </w:tcPr>
          <w:p w14:paraId="289BA556">
            <w:pPr>
              <w:pStyle w:val="234"/>
              <w:spacing w:before="97" w:line="184" w:lineRule="auto"/>
              <w:ind w:left="128"/>
              <w:rPr>
                <w:rFonts w:hint="eastAsia"/>
              </w:rPr>
            </w:pPr>
            <w:r>
              <w:rPr>
                <w:spacing w:val="-10"/>
              </w:rPr>
              <w:t>11</w:t>
            </w:r>
          </w:p>
        </w:tc>
        <w:tc>
          <w:tcPr>
            <w:tcW w:w="1343" w:type="dxa"/>
            <w:vMerge w:val="restart"/>
            <w:tcBorders>
              <w:bottom w:val="nil"/>
            </w:tcBorders>
          </w:tcPr>
          <w:p w14:paraId="7F33A23B">
            <w:pPr>
              <w:pStyle w:val="234"/>
              <w:spacing w:before="70" w:line="307" w:lineRule="auto"/>
              <w:ind w:left="109" w:right="108" w:hanging="7"/>
              <w:rPr>
                <w:rFonts w:hint="eastAsia"/>
              </w:rPr>
            </w:pPr>
            <w:r>
              <w:rPr>
                <w:spacing w:val="3"/>
              </w:rPr>
              <w:t>A020523</w:t>
            </w:r>
            <w:r>
              <w:rPr>
                <w:spacing w:val="34"/>
              </w:rPr>
              <w:t xml:space="preserve"> </w:t>
            </w:r>
            <w:r>
              <w:rPr>
                <w:spacing w:val="3"/>
              </w:rPr>
              <w:t>制冷空</w:t>
            </w:r>
            <w:r>
              <w:rPr>
                <w:spacing w:val="-2"/>
              </w:rPr>
              <w:t>调设备</w:t>
            </w:r>
          </w:p>
        </w:tc>
        <w:tc>
          <w:tcPr>
            <w:tcW w:w="2324" w:type="dxa"/>
          </w:tcPr>
          <w:p w14:paraId="3DD313CA">
            <w:pPr>
              <w:pStyle w:val="234"/>
              <w:spacing w:before="70" w:line="219" w:lineRule="auto"/>
              <w:ind w:left="103"/>
              <w:rPr>
                <w:rFonts w:hint="eastAsia"/>
              </w:rPr>
            </w:pPr>
            <w:r>
              <w:t>A02052301 制冷压缩机</w:t>
            </w:r>
          </w:p>
        </w:tc>
        <w:tc>
          <w:tcPr>
            <w:tcW w:w="1956" w:type="dxa"/>
          </w:tcPr>
          <w:p w14:paraId="2B92DBE5">
            <w:pPr>
              <w:rPr>
                <w:rFonts w:ascii="Arial"/>
              </w:rPr>
            </w:pPr>
          </w:p>
        </w:tc>
        <w:tc>
          <w:tcPr>
            <w:tcW w:w="3081" w:type="dxa"/>
          </w:tcPr>
          <w:p w14:paraId="29A2ABC0">
            <w:pPr>
              <w:pStyle w:val="234"/>
              <w:spacing w:before="69" w:line="219" w:lineRule="auto"/>
              <w:ind w:left="109"/>
              <w:rPr>
                <w:rFonts w:hint="eastAsia"/>
              </w:rPr>
            </w:pPr>
            <w:r>
              <w:rPr>
                <w:spacing w:val="-1"/>
              </w:rPr>
              <w:t>HJ2531</w:t>
            </w:r>
            <w:r>
              <w:rPr>
                <w:spacing w:val="-32"/>
              </w:rPr>
              <w:t xml:space="preserve"> </w:t>
            </w:r>
            <w:r>
              <w:rPr>
                <w:spacing w:val="-1"/>
              </w:rPr>
              <w:t>工商用制冷设备</w:t>
            </w:r>
          </w:p>
        </w:tc>
      </w:tr>
      <w:tr w14:paraId="7EDB9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66" w:type="dxa"/>
            <w:vMerge w:val="continue"/>
            <w:tcBorders>
              <w:top w:val="nil"/>
              <w:bottom w:val="nil"/>
            </w:tcBorders>
          </w:tcPr>
          <w:p w14:paraId="1EAD382A">
            <w:pPr>
              <w:rPr>
                <w:rFonts w:ascii="Arial"/>
              </w:rPr>
            </w:pPr>
          </w:p>
        </w:tc>
        <w:tc>
          <w:tcPr>
            <w:tcW w:w="1343" w:type="dxa"/>
            <w:vMerge w:val="continue"/>
            <w:tcBorders>
              <w:top w:val="nil"/>
              <w:bottom w:val="nil"/>
            </w:tcBorders>
          </w:tcPr>
          <w:p w14:paraId="38BE2112">
            <w:pPr>
              <w:rPr>
                <w:rFonts w:ascii="Arial"/>
              </w:rPr>
            </w:pPr>
          </w:p>
        </w:tc>
        <w:tc>
          <w:tcPr>
            <w:tcW w:w="2324" w:type="dxa"/>
          </w:tcPr>
          <w:p w14:paraId="4D0D383C">
            <w:pPr>
              <w:pStyle w:val="234"/>
              <w:spacing w:before="67" w:line="219" w:lineRule="auto"/>
              <w:ind w:left="103"/>
              <w:rPr>
                <w:rFonts w:hint="eastAsia"/>
              </w:rPr>
            </w:pPr>
            <w:r>
              <w:t>A02052305 空调机组</w:t>
            </w:r>
          </w:p>
        </w:tc>
        <w:tc>
          <w:tcPr>
            <w:tcW w:w="1956" w:type="dxa"/>
          </w:tcPr>
          <w:p w14:paraId="225EA314">
            <w:pPr>
              <w:rPr>
                <w:rFonts w:ascii="Arial"/>
              </w:rPr>
            </w:pPr>
          </w:p>
        </w:tc>
        <w:tc>
          <w:tcPr>
            <w:tcW w:w="3081" w:type="dxa"/>
          </w:tcPr>
          <w:p w14:paraId="2CF362AA">
            <w:pPr>
              <w:pStyle w:val="234"/>
              <w:spacing w:before="67" w:line="219" w:lineRule="auto"/>
              <w:ind w:left="109"/>
              <w:rPr>
                <w:rFonts w:hint="eastAsia"/>
              </w:rPr>
            </w:pPr>
            <w:r>
              <w:rPr>
                <w:spacing w:val="-1"/>
              </w:rPr>
              <w:t>HJ2531</w:t>
            </w:r>
            <w:r>
              <w:rPr>
                <w:spacing w:val="-32"/>
              </w:rPr>
              <w:t xml:space="preserve"> </w:t>
            </w:r>
            <w:r>
              <w:rPr>
                <w:spacing w:val="-1"/>
              </w:rPr>
              <w:t>工商用制冷设备</w:t>
            </w:r>
          </w:p>
        </w:tc>
      </w:tr>
      <w:tr w14:paraId="17ED6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66" w:type="dxa"/>
            <w:vMerge w:val="continue"/>
            <w:tcBorders>
              <w:top w:val="nil"/>
            </w:tcBorders>
          </w:tcPr>
          <w:p w14:paraId="38AA3E41">
            <w:pPr>
              <w:rPr>
                <w:rFonts w:ascii="Arial"/>
              </w:rPr>
            </w:pPr>
          </w:p>
        </w:tc>
        <w:tc>
          <w:tcPr>
            <w:tcW w:w="1343" w:type="dxa"/>
            <w:vMerge w:val="continue"/>
            <w:tcBorders>
              <w:top w:val="nil"/>
            </w:tcBorders>
          </w:tcPr>
          <w:p w14:paraId="6F558BED">
            <w:pPr>
              <w:rPr>
                <w:rFonts w:ascii="Arial"/>
              </w:rPr>
            </w:pPr>
          </w:p>
        </w:tc>
        <w:tc>
          <w:tcPr>
            <w:tcW w:w="2324" w:type="dxa"/>
          </w:tcPr>
          <w:p w14:paraId="4BD2FC05">
            <w:pPr>
              <w:pStyle w:val="234"/>
              <w:spacing w:before="67" w:line="221" w:lineRule="auto"/>
              <w:ind w:left="103"/>
              <w:rPr>
                <w:rFonts w:hint="eastAsia"/>
                <w:lang w:eastAsia="zh-CN"/>
              </w:rPr>
            </w:pPr>
            <w:r>
              <w:rPr>
                <w:spacing w:val="-2"/>
                <w:lang w:eastAsia="zh-CN"/>
              </w:rPr>
              <w:t>A02052309</w:t>
            </w:r>
            <w:r>
              <w:rPr>
                <w:spacing w:val="-27"/>
                <w:lang w:eastAsia="zh-CN"/>
              </w:rPr>
              <w:t xml:space="preserve"> </w:t>
            </w:r>
            <w:r>
              <w:rPr>
                <w:spacing w:val="-2"/>
                <w:lang w:eastAsia="zh-CN"/>
              </w:rPr>
              <w:t>专用制冷、空调设备</w:t>
            </w:r>
          </w:p>
        </w:tc>
        <w:tc>
          <w:tcPr>
            <w:tcW w:w="1956" w:type="dxa"/>
          </w:tcPr>
          <w:p w14:paraId="537B47BF">
            <w:pPr>
              <w:rPr>
                <w:rFonts w:ascii="Arial"/>
              </w:rPr>
            </w:pPr>
          </w:p>
        </w:tc>
        <w:tc>
          <w:tcPr>
            <w:tcW w:w="3081" w:type="dxa"/>
          </w:tcPr>
          <w:p w14:paraId="583F0587">
            <w:pPr>
              <w:pStyle w:val="234"/>
              <w:spacing w:before="67" w:line="219" w:lineRule="auto"/>
              <w:ind w:left="109"/>
              <w:rPr>
                <w:rFonts w:hint="eastAsia"/>
              </w:rPr>
            </w:pPr>
            <w:r>
              <w:rPr>
                <w:spacing w:val="-1"/>
              </w:rPr>
              <w:t>HJ2531</w:t>
            </w:r>
            <w:r>
              <w:rPr>
                <w:spacing w:val="-32"/>
              </w:rPr>
              <w:t xml:space="preserve"> </w:t>
            </w:r>
            <w:r>
              <w:rPr>
                <w:spacing w:val="-1"/>
              </w:rPr>
              <w:t>工商用制冷设备</w:t>
            </w:r>
          </w:p>
        </w:tc>
      </w:tr>
      <w:tr w14:paraId="371BA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restart"/>
            <w:tcBorders>
              <w:bottom w:val="nil"/>
            </w:tcBorders>
          </w:tcPr>
          <w:p w14:paraId="424A5005">
            <w:pPr>
              <w:pStyle w:val="234"/>
              <w:spacing w:before="96" w:line="184" w:lineRule="auto"/>
              <w:ind w:left="128"/>
              <w:rPr>
                <w:rFonts w:hint="eastAsia"/>
              </w:rPr>
            </w:pPr>
            <w:r>
              <w:rPr>
                <w:spacing w:val="-10"/>
              </w:rPr>
              <w:t>12</w:t>
            </w:r>
          </w:p>
        </w:tc>
        <w:tc>
          <w:tcPr>
            <w:tcW w:w="1343" w:type="dxa"/>
            <w:vMerge w:val="restart"/>
            <w:tcBorders>
              <w:bottom w:val="nil"/>
            </w:tcBorders>
          </w:tcPr>
          <w:p w14:paraId="1386ECDE">
            <w:pPr>
              <w:pStyle w:val="234"/>
              <w:spacing w:before="68" w:line="309" w:lineRule="auto"/>
              <w:ind w:left="128" w:right="108" w:hanging="26"/>
              <w:rPr>
                <w:rFonts w:hint="eastAsia"/>
              </w:rPr>
            </w:pPr>
            <w:r>
              <w:rPr>
                <w:spacing w:val="3"/>
              </w:rPr>
              <w:t>A020618</w:t>
            </w:r>
            <w:r>
              <w:rPr>
                <w:spacing w:val="34"/>
              </w:rPr>
              <w:t xml:space="preserve"> </w:t>
            </w:r>
            <w:r>
              <w:rPr>
                <w:spacing w:val="3"/>
              </w:rPr>
              <w:t>生活用</w:t>
            </w:r>
            <w:r>
              <w:rPr>
                <w:spacing w:val="-8"/>
              </w:rPr>
              <w:t>电器</w:t>
            </w:r>
          </w:p>
        </w:tc>
        <w:tc>
          <w:tcPr>
            <w:tcW w:w="2324" w:type="dxa"/>
          </w:tcPr>
          <w:p w14:paraId="0DD5720C">
            <w:pPr>
              <w:pStyle w:val="234"/>
              <w:spacing w:before="68" w:line="221" w:lineRule="auto"/>
              <w:ind w:left="103"/>
              <w:rPr>
                <w:rFonts w:hint="eastAsia"/>
              </w:rPr>
            </w:pPr>
            <w:r>
              <w:rPr>
                <w:spacing w:val="-1"/>
              </w:rPr>
              <w:t>A02061802</w:t>
            </w:r>
            <w:r>
              <w:rPr>
                <w:spacing w:val="-29"/>
              </w:rPr>
              <w:t xml:space="preserve"> </w:t>
            </w:r>
            <w:r>
              <w:rPr>
                <w:spacing w:val="-1"/>
              </w:rPr>
              <w:t>空气调节电器</w:t>
            </w:r>
          </w:p>
        </w:tc>
        <w:tc>
          <w:tcPr>
            <w:tcW w:w="1956" w:type="dxa"/>
          </w:tcPr>
          <w:p w14:paraId="24ED6C94">
            <w:pPr>
              <w:pStyle w:val="234"/>
              <w:spacing w:before="68" w:line="219" w:lineRule="auto"/>
              <w:ind w:left="105"/>
              <w:rPr>
                <w:rFonts w:hint="eastAsia"/>
              </w:rPr>
            </w:pPr>
            <w:r>
              <w:rPr>
                <w:spacing w:val="-1"/>
              </w:rPr>
              <w:t>A0206180203</w:t>
            </w:r>
            <w:r>
              <w:rPr>
                <w:spacing w:val="-28"/>
              </w:rPr>
              <w:t xml:space="preserve"> </w:t>
            </w:r>
            <w:r>
              <w:rPr>
                <w:spacing w:val="-1"/>
              </w:rPr>
              <w:t>空调机</w:t>
            </w:r>
          </w:p>
        </w:tc>
        <w:tc>
          <w:tcPr>
            <w:tcW w:w="3081" w:type="dxa"/>
          </w:tcPr>
          <w:p w14:paraId="45E377FE">
            <w:pPr>
              <w:pStyle w:val="234"/>
              <w:spacing w:before="68" w:line="219" w:lineRule="auto"/>
              <w:ind w:left="109"/>
              <w:rPr>
                <w:rFonts w:hint="eastAsia"/>
              </w:rPr>
            </w:pPr>
            <w:r>
              <w:rPr>
                <w:spacing w:val="-1"/>
              </w:rPr>
              <w:t>HJ2535</w:t>
            </w:r>
            <w:r>
              <w:rPr>
                <w:spacing w:val="-32"/>
              </w:rPr>
              <w:t xml:space="preserve"> </w:t>
            </w:r>
            <w:r>
              <w:rPr>
                <w:spacing w:val="-1"/>
              </w:rPr>
              <w:t>房间空气调节器</w:t>
            </w:r>
          </w:p>
        </w:tc>
      </w:tr>
      <w:tr w14:paraId="7EADE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766" w:type="dxa"/>
            <w:vMerge w:val="continue"/>
            <w:tcBorders>
              <w:top w:val="nil"/>
            </w:tcBorders>
          </w:tcPr>
          <w:p w14:paraId="4E4B3B5C">
            <w:pPr>
              <w:rPr>
                <w:rFonts w:ascii="Arial"/>
              </w:rPr>
            </w:pPr>
          </w:p>
        </w:tc>
        <w:tc>
          <w:tcPr>
            <w:tcW w:w="1343" w:type="dxa"/>
            <w:vMerge w:val="continue"/>
            <w:tcBorders>
              <w:top w:val="nil"/>
            </w:tcBorders>
          </w:tcPr>
          <w:p w14:paraId="78C2B4B2">
            <w:pPr>
              <w:rPr>
                <w:rFonts w:ascii="Arial"/>
              </w:rPr>
            </w:pPr>
          </w:p>
        </w:tc>
        <w:tc>
          <w:tcPr>
            <w:tcW w:w="2324" w:type="dxa"/>
          </w:tcPr>
          <w:p w14:paraId="5300E4EF">
            <w:pPr>
              <w:pStyle w:val="234"/>
              <w:spacing w:before="68" w:line="220" w:lineRule="auto"/>
              <w:ind w:left="103"/>
              <w:rPr>
                <w:rFonts w:hint="eastAsia"/>
              </w:rPr>
            </w:pPr>
            <w:r>
              <w:rPr>
                <w:spacing w:val="-1"/>
              </w:rPr>
              <w:t>A02061808</w:t>
            </w:r>
            <w:r>
              <w:rPr>
                <w:spacing w:val="-31"/>
              </w:rPr>
              <w:t xml:space="preserve"> </w:t>
            </w:r>
            <w:r>
              <w:rPr>
                <w:spacing w:val="-1"/>
              </w:rPr>
              <w:t>热水器</w:t>
            </w:r>
          </w:p>
        </w:tc>
        <w:tc>
          <w:tcPr>
            <w:tcW w:w="1956" w:type="dxa"/>
          </w:tcPr>
          <w:p w14:paraId="24DD632C">
            <w:pPr>
              <w:rPr>
                <w:rFonts w:ascii="Arial"/>
              </w:rPr>
            </w:pPr>
          </w:p>
        </w:tc>
        <w:tc>
          <w:tcPr>
            <w:tcW w:w="3081" w:type="dxa"/>
          </w:tcPr>
          <w:p w14:paraId="6A87F57F">
            <w:pPr>
              <w:pStyle w:val="234"/>
              <w:spacing w:before="67" w:line="219" w:lineRule="auto"/>
              <w:ind w:left="109"/>
              <w:rPr>
                <w:rFonts w:hint="eastAsia"/>
              </w:rPr>
            </w:pPr>
            <w:r>
              <w:rPr>
                <w:spacing w:val="-1"/>
              </w:rPr>
              <w:t>HJ/T362</w:t>
            </w:r>
            <w:r>
              <w:rPr>
                <w:spacing w:val="-33"/>
              </w:rPr>
              <w:t xml:space="preserve"> </w:t>
            </w:r>
            <w:r>
              <w:rPr>
                <w:spacing w:val="-1"/>
              </w:rPr>
              <w:t>太阳能集热器</w:t>
            </w:r>
          </w:p>
        </w:tc>
      </w:tr>
      <w:tr w14:paraId="718D2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66" w:type="dxa"/>
          </w:tcPr>
          <w:p w14:paraId="42E24AC5">
            <w:pPr>
              <w:pStyle w:val="234"/>
              <w:spacing w:before="95" w:line="184" w:lineRule="auto"/>
              <w:ind w:left="128"/>
              <w:rPr>
                <w:rFonts w:hint="eastAsia"/>
              </w:rPr>
            </w:pPr>
            <w:r>
              <w:rPr>
                <w:spacing w:val="-10"/>
              </w:rPr>
              <w:t>13</w:t>
            </w:r>
          </w:p>
        </w:tc>
        <w:tc>
          <w:tcPr>
            <w:tcW w:w="1343" w:type="dxa"/>
          </w:tcPr>
          <w:p w14:paraId="327AFE31">
            <w:pPr>
              <w:pStyle w:val="234"/>
              <w:spacing w:before="69" w:line="284" w:lineRule="auto"/>
              <w:ind w:left="109" w:right="108" w:hanging="7"/>
              <w:rPr>
                <w:rFonts w:hint="eastAsia"/>
              </w:rPr>
            </w:pPr>
            <w:r>
              <w:rPr>
                <w:spacing w:val="-2"/>
              </w:rPr>
              <w:t>A020619</w:t>
            </w:r>
            <w:r>
              <w:rPr>
                <w:spacing w:val="39"/>
              </w:rPr>
              <w:t xml:space="preserve"> </w:t>
            </w:r>
            <w:r>
              <w:rPr>
                <w:spacing w:val="-2"/>
              </w:rPr>
              <w:t>照</w:t>
            </w:r>
            <w:r>
              <w:rPr>
                <w:spacing w:val="-45"/>
              </w:rPr>
              <w:t xml:space="preserve"> </w:t>
            </w:r>
            <w:r>
              <w:rPr>
                <w:spacing w:val="-2"/>
              </w:rPr>
              <w:t>明设</w:t>
            </w:r>
            <w:r>
              <w:t xml:space="preserve"> 备</w:t>
            </w:r>
          </w:p>
        </w:tc>
        <w:tc>
          <w:tcPr>
            <w:tcW w:w="2324" w:type="dxa"/>
          </w:tcPr>
          <w:p w14:paraId="1A56D457">
            <w:pPr>
              <w:pStyle w:val="234"/>
              <w:spacing w:before="68" w:line="220" w:lineRule="auto"/>
              <w:ind w:left="103"/>
              <w:rPr>
                <w:rFonts w:hint="eastAsia"/>
              </w:rPr>
            </w:pPr>
            <w:r>
              <w:rPr>
                <w:spacing w:val="-1"/>
              </w:rPr>
              <w:t>A02061908</w:t>
            </w:r>
            <w:r>
              <w:rPr>
                <w:spacing w:val="-29"/>
              </w:rPr>
              <w:t xml:space="preserve"> </w:t>
            </w:r>
            <w:r>
              <w:rPr>
                <w:spacing w:val="-1"/>
              </w:rPr>
              <w:t>室内照明灯具</w:t>
            </w:r>
          </w:p>
        </w:tc>
        <w:tc>
          <w:tcPr>
            <w:tcW w:w="1956" w:type="dxa"/>
          </w:tcPr>
          <w:p w14:paraId="6114AA9D">
            <w:pPr>
              <w:rPr>
                <w:rFonts w:ascii="Arial"/>
              </w:rPr>
            </w:pPr>
          </w:p>
        </w:tc>
        <w:tc>
          <w:tcPr>
            <w:tcW w:w="3081" w:type="dxa"/>
          </w:tcPr>
          <w:p w14:paraId="2A451BD6">
            <w:pPr>
              <w:pStyle w:val="234"/>
              <w:spacing w:before="67" w:line="219" w:lineRule="auto"/>
              <w:ind w:left="109"/>
              <w:rPr>
                <w:rFonts w:hint="eastAsia"/>
              </w:rPr>
            </w:pPr>
            <w:r>
              <w:rPr>
                <w:spacing w:val="-1"/>
              </w:rPr>
              <w:t>HJ2518</w:t>
            </w:r>
            <w:r>
              <w:rPr>
                <w:spacing w:val="-35"/>
              </w:rPr>
              <w:t xml:space="preserve"> </w:t>
            </w:r>
            <w:r>
              <w:rPr>
                <w:spacing w:val="-1"/>
              </w:rPr>
              <w:t>照明光源</w:t>
            </w:r>
          </w:p>
        </w:tc>
      </w:tr>
      <w:tr w14:paraId="2448C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766" w:type="dxa"/>
          </w:tcPr>
          <w:p w14:paraId="6C80ED4D">
            <w:pPr>
              <w:pStyle w:val="234"/>
              <w:spacing w:before="91" w:line="184" w:lineRule="auto"/>
              <w:ind w:left="128"/>
              <w:rPr>
                <w:rFonts w:hint="eastAsia"/>
              </w:rPr>
            </w:pPr>
            <w:r>
              <w:rPr>
                <w:spacing w:val="-10"/>
              </w:rPr>
              <w:t>14</w:t>
            </w:r>
          </w:p>
        </w:tc>
        <w:tc>
          <w:tcPr>
            <w:tcW w:w="1343" w:type="dxa"/>
          </w:tcPr>
          <w:p w14:paraId="21574B82">
            <w:pPr>
              <w:pStyle w:val="234"/>
              <w:spacing w:before="64" w:line="296" w:lineRule="auto"/>
              <w:ind w:left="109" w:right="106" w:hanging="7"/>
              <w:rPr>
                <w:rFonts w:hint="eastAsia"/>
                <w:lang w:eastAsia="zh-CN"/>
              </w:rPr>
            </w:pPr>
            <w:r>
              <w:rPr>
                <w:spacing w:val="3"/>
                <w:lang w:eastAsia="zh-CN"/>
              </w:rPr>
              <w:t>A020810</w:t>
            </w:r>
            <w:r>
              <w:rPr>
                <w:spacing w:val="34"/>
                <w:lang w:eastAsia="zh-CN"/>
              </w:rPr>
              <w:t xml:space="preserve"> </w:t>
            </w:r>
            <w:r>
              <w:rPr>
                <w:spacing w:val="3"/>
                <w:lang w:eastAsia="zh-CN"/>
              </w:rPr>
              <w:t>传真及</w:t>
            </w:r>
            <w:r>
              <w:rPr>
                <w:lang w:eastAsia="zh-CN"/>
              </w:rPr>
              <w:t xml:space="preserve"> </w:t>
            </w:r>
            <w:r>
              <w:rPr>
                <w:spacing w:val="8"/>
                <w:lang w:eastAsia="zh-CN"/>
              </w:rPr>
              <w:t>数据数字通信设</w:t>
            </w:r>
            <w:r>
              <w:rPr>
                <w:spacing w:val="4"/>
                <w:lang w:eastAsia="zh-CN"/>
              </w:rPr>
              <w:t xml:space="preserve"> </w:t>
            </w:r>
            <w:r>
              <w:rPr>
                <w:lang w:eastAsia="zh-CN"/>
              </w:rPr>
              <w:t>备</w:t>
            </w:r>
          </w:p>
        </w:tc>
        <w:tc>
          <w:tcPr>
            <w:tcW w:w="2324" w:type="dxa"/>
          </w:tcPr>
          <w:p w14:paraId="117AD098">
            <w:pPr>
              <w:pStyle w:val="234"/>
              <w:spacing w:before="64" w:line="219" w:lineRule="auto"/>
              <w:ind w:left="103"/>
              <w:rPr>
                <w:rFonts w:hint="eastAsia"/>
              </w:rPr>
            </w:pPr>
            <w:r>
              <w:rPr>
                <w:spacing w:val="-1"/>
              </w:rPr>
              <w:t>A02081001</w:t>
            </w:r>
            <w:r>
              <w:rPr>
                <w:spacing w:val="-30"/>
              </w:rPr>
              <w:t xml:space="preserve"> </w:t>
            </w:r>
            <w:r>
              <w:rPr>
                <w:spacing w:val="-1"/>
              </w:rPr>
              <w:t>传真通信设备</w:t>
            </w:r>
          </w:p>
        </w:tc>
        <w:tc>
          <w:tcPr>
            <w:tcW w:w="1956" w:type="dxa"/>
          </w:tcPr>
          <w:p w14:paraId="5885F064">
            <w:pPr>
              <w:rPr>
                <w:rFonts w:ascii="Arial"/>
              </w:rPr>
            </w:pPr>
          </w:p>
        </w:tc>
        <w:tc>
          <w:tcPr>
            <w:tcW w:w="3081" w:type="dxa"/>
          </w:tcPr>
          <w:p w14:paraId="7F12B444">
            <w:pPr>
              <w:pStyle w:val="234"/>
              <w:spacing w:before="63"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128DE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vMerge w:val="restart"/>
            <w:tcBorders>
              <w:bottom w:val="nil"/>
            </w:tcBorders>
          </w:tcPr>
          <w:p w14:paraId="3B3CDC49">
            <w:pPr>
              <w:pStyle w:val="234"/>
              <w:spacing w:before="92" w:line="184" w:lineRule="auto"/>
              <w:ind w:left="128"/>
              <w:rPr>
                <w:rFonts w:hint="eastAsia"/>
              </w:rPr>
            </w:pPr>
            <w:r>
              <w:rPr>
                <w:spacing w:val="-10"/>
              </w:rPr>
              <w:t>15</w:t>
            </w:r>
          </w:p>
        </w:tc>
        <w:tc>
          <w:tcPr>
            <w:tcW w:w="1343" w:type="dxa"/>
            <w:vMerge w:val="restart"/>
            <w:tcBorders>
              <w:bottom w:val="nil"/>
            </w:tcBorders>
          </w:tcPr>
          <w:p w14:paraId="59880DB8">
            <w:pPr>
              <w:pStyle w:val="234"/>
              <w:spacing w:before="65" w:line="307" w:lineRule="auto"/>
              <w:ind w:left="109" w:right="108" w:hanging="7"/>
              <w:rPr>
                <w:rFonts w:hint="eastAsia"/>
              </w:rPr>
            </w:pPr>
            <w:r>
              <w:rPr>
                <w:spacing w:val="1"/>
              </w:rPr>
              <w:t>A020910</w:t>
            </w:r>
            <w:r>
              <w:rPr>
                <w:spacing w:val="54"/>
              </w:rPr>
              <w:t xml:space="preserve"> </w:t>
            </w:r>
            <w:r>
              <w:rPr>
                <w:spacing w:val="1"/>
              </w:rPr>
              <w:t>电视设</w:t>
            </w:r>
            <w:r>
              <w:t xml:space="preserve"> 备</w:t>
            </w:r>
          </w:p>
        </w:tc>
        <w:tc>
          <w:tcPr>
            <w:tcW w:w="2324" w:type="dxa"/>
          </w:tcPr>
          <w:p w14:paraId="60C7CD85">
            <w:pPr>
              <w:pStyle w:val="234"/>
              <w:spacing w:before="64" w:line="284" w:lineRule="auto"/>
              <w:ind w:left="107" w:right="107" w:hanging="4"/>
              <w:rPr>
                <w:rFonts w:hint="eastAsia"/>
                <w:lang w:eastAsia="zh-CN"/>
              </w:rPr>
            </w:pPr>
            <w:r>
              <w:rPr>
                <w:spacing w:val="-2"/>
                <w:lang w:eastAsia="zh-CN"/>
              </w:rPr>
              <w:t>A02091001</w:t>
            </w:r>
            <w:r>
              <w:rPr>
                <w:spacing w:val="-29"/>
                <w:lang w:eastAsia="zh-CN"/>
              </w:rPr>
              <w:t xml:space="preserve"> </w:t>
            </w:r>
            <w:r>
              <w:rPr>
                <w:spacing w:val="-2"/>
                <w:lang w:eastAsia="zh-CN"/>
              </w:rPr>
              <w:t>普通电视设备（电视</w:t>
            </w:r>
            <w:r>
              <w:rPr>
                <w:lang w:eastAsia="zh-CN"/>
              </w:rPr>
              <w:t xml:space="preserve"> </w:t>
            </w:r>
            <w:r>
              <w:rPr>
                <w:spacing w:val="-4"/>
                <w:lang w:eastAsia="zh-CN"/>
              </w:rPr>
              <w:t>机）</w:t>
            </w:r>
          </w:p>
        </w:tc>
        <w:tc>
          <w:tcPr>
            <w:tcW w:w="1956" w:type="dxa"/>
          </w:tcPr>
          <w:p w14:paraId="7BFE3C6D">
            <w:pPr>
              <w:rPr>
                <w:rFonts w:ascii="Arial"/>
              </w:rPr>
            </w:pPr>
          </w:p>
        </w:tc>
        <w:tc>
          <w:tcPr>
            <w:tcW w:w="3081" w:type="dxa"/>
          </w:tcPr>
          <w:p w14:paraId="7A8C579F">
            <w:pPr>
              <w:pStyle w:val="234"/>
              <w:spacing w:before="64"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14:paraId="18B50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766" w:type="dxa"/>
            <w:vMerge w:val="continue"/>
            <w:tcBorders>
              <w:top w:val="nil"/>
            </w:tcBorders>
          </w:tcPr>
          <w:p w14:paraId="3CDEAFA3">
            <w:pPr>
              <w:rPr>
                <w:rFonts w:ascii="Arial"/>
              </w:rPr>
            </w:pPr>
          </w:p>
        </w:tc>
        <w:tc>
          <w:tcPr>
            <w:tcW w:w="1343" w:type="dxa"/>
            <w:vMerge w:val="continue"/>
            <w:tcBorders>
              <w:top w:val="nil"/>
            </w:tcBorders>
          </w:tcPr>
          <w:p w14:paraId="1B68B577">
            <w:pPr>
              <w:rPr>
                <w:rFonts w:ascii="Arial"/>
              </w:rPr>
            </w:pPr>
          </w:p>
        </w:tc>
        <w:tc>
          <w:tcPr>
            <w:tcW w:w="2324" w:type="dxa"/>
          </w:tcPr>
          <w:p w14:paraId="715385BC">
            <w:pPr>
              <w:pStyle w:val="234"/>
              <w:spacing w:before="67" w:line="284" w:lineRule="auto"/>
              <w:ind w:left="111" w:right="107" w:hanging="8"/>
              <w:rPr>
                <w:rFonts w:hint="eastAsia"/>
                <w:lang w:eastAsia="zh-CN"/>
              </w:rPr>
            </w:pPr>
            <w:r>
              <w:rPr>
                <w:spacing w:val="6"/>
                <w:lang w:eastAsia="zh-CN"/>
              </w:rPr>
              <w:t>A02091003 特殊功能应用电视</w:t>
            </w:r>
            <w:r>
              <w:rPr>
                <w:spacing w:val="7"/>
                <w:lang w:eastAsia="zh-CN"/>
              </w:rPr>
              <w:t xml:space="preserve"> </w:t>
            </w:r>
            <w:r>
              <w:rPr>
                <w:spacing w:val="-3"/>
                <w:lang w:eastAsia="zh-CN"/>
              </w:rPr>
              <w:t>设备</w:t>
            </w:r>
          </w:p>
        </w:tc>
        <w:tc>
          <w:tcPr>
            <w:tcW w:w="1956" w:type="dxa"/>
          </w:tcPr>
          <w:p w14:paraId="230A2FEF">
            <w:pPr>
              <w:rPr>
                <w:rFonts w:ascii="Arial"/>
              </w:rPr>
            </w:pPr>
          </w:p>
        </w:tc>
        <w:tc>
          <w:tcPr>
            <w:tcW w:w="3081" w:type="dxa"/>
          </w:tcPr>
          <w:p w14:paraId="72764A2F">
            <w:pPr>
              <w:pStyle w:val="234"/>
              <w:spacing w:before="67"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14:paraId="557F8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restart"/>
            <w:tcBorders>
              <w:bottom w:val="nil"/>
            </w:tcBorders>
          </w:tcPr>
          <w:p w14:paraId="5E2DA6ED">
            <w:pPr>
              <w:pStyle w:val="234"/>
              <w:spacing w:before="92" w:line="184" w:lineRule="auto"/>
              <w:ind w:left="128"/>
              <w:rPr>
                <w:rFonts w:hint="eastAsia"/>
              </w:rPr>
            </w:pPr>
            <w:r>
              <w:rPr>
                <w:spacing w:val="-10"/>
              </w:rPr>
              <w:t>16</w:t>
            </w:r>
          </w:p>
        </w:tc>
        <w:tc>
          <w:tcPr>
            <w:tcW w:w="1343" w:type="dxa"/>
            <w:vMerge w:val="restart"/>
            <w:tcBorders>
              <w:bottom w:val="nil"/>
            </w:tcBorders>
          </w:tcPr>
          <w:p w14:paraId="08E68925">
            <w:pPr>
              <w:pStyle w:val="234"/>
              <w:spacing w:before="65" w:line="220" w:lineRule="auto"/>
              <w:ind w:left="193"/>
              <w:rPr>
                <w:rFonts w:hint="eastAsia"/>
              </w:rPr>
            </w:pPr>
            <w:r>
              <w:rPr>
                <w:spacing w:val="-1"/>
              </w:rPr>
              <w:t>A0601</w:t>
            </w:r>
            <w:r>
              <w:rPr>
                <w:spacing w:val="-36"/>
              </w:rPr>
              <w:t xml:space="preserve"> </w:t>
            </w:r>
            <w:r>
              <w:rPr>
                <w:spacing w:val="-1"/>
              </w:rPr>
              <w:t>床类</w:t>
            </w:r>
          </w:p>
        </w:tc>
        <w:tc>
          <w:tcPr>
            <w:tcW w:w="2324" w:type="dxa"/>
          </w:tcPr>
          <w:p w14:paraId="23F2F60A">
            <w:pPr>
              <w:pStyle w:val="234"/>
              <w:spacing w:before="65" w:line="220" w:lineRule="auto"/>
              <w:ind w:left="103"/>
              <w:rPr>
                <w:rFonts w:hint="eastAsia"/>
              </w:rPr>
            </w:pPr>
            <w:r>
              <w:rPr>
                <w:spacing w:val="-1"/>
              </w:rPr>
              <w:t>A060101</w:t>
            </w:r>
            <w:r>
              <w:rPr>
                <w:spacing w:val="-34"/>
              </w:rPr>
              <w:t xml:space="preserve"> </w:t>
            </w:r>
            <w:r>
              <w:rPr>
                <w:spacing w:val="-1"/>
              </w:rPr>
              <w:t>钢木床类</w:t>
            </w:r>
          </w:p>
        </w:tc>
        <w:tc>
          <w:tcPr>
            <w:tcW w:w="1956" w:type="dxa"/>
          </w:tcPr>
          <w:p w14:paraId="34E7D431">
            <w:pPr>
              <w:rPr>
                <w:rFonts w:ascii="Arial"/>
              </w:rPr>
            </w:pPr>
          </w:p>
        </w:tc>
        <w:tc>
          <w:tcPr>
            <w:tcW w:w="3081" w:type="dxa"/>
          </w:tcPr>
          <w:p w14:paraId="039766CD">
            <w:pPr>
              <w:pStyle w:val="234"/>
              <w:spacing w:before="64"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EA34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766" w:type="dxa"/>
            <w:vMerge w:val="continue"/>
            <w:tcBorders>
              <w:top w:val="nil"/>
              <w:bottom w:val="nil"/>
            </w:tcBorders>
          </w:tcPr>
          <w:p w14:paraId="33AE172C">
            <w:pPr>
              <w:rPr>
                <w:rFonts w:ascii="Arial"/>
              </w:rPr>
            </w:pPr>
          </w:p>
        </w:tc>
        <w:tc>
          <w:tcPr>
            <w:tcW w:w="1343" w:type="dxa"/>
            <w:vMerge w:val="continue"/>
            <w:tcBorders>
              <w:top w:val="nil"/>
              <w:bottom w:val="nil"/>
            </w:tcBorders>
          </w:tcPr>
          <w:p w14:paraId="44AE20A4">
            <w:pPr>
              <w:rPr>
                <w:rFonts w:ascii="Arial"/>
              </w:rPr>
            </w:pPr>
          </w:p>
        </w:tc>
        <w:tc>
          <w:tcPr>
            <w:tcW w:w="2324" w:type="dxa"/>
          </w:tcPr>
          <w:p w14:paraId="6363F667">
            <w:pPr>
              <w:pStyle w:val="234"/>
              <w:spacing w:before="65" w:line="220" w:lineRule="auto"/>
              <w:ind w:left="103"/>
              <w:rPr>
                <w:rFonts w:hint="eastAsia"/>
              </w:rPr>
            </w:pPr>
            <w:r>
              <w:rPr>
                <w:spacing w:val="-1"/>
              </w:rPr>
              <w:t>A060104</w:t>
            </w:r>
            <w:r>
              <w:rPr>
                <w:spacing w:val="-33"/>
              </w:rPr>
              <w:t xml:space="preserve"> </w:t>
            </w:r>
            <w:r>
              <w:rPr>
                <w:spacing w:val="-1"/>
              </w:rPr>
              <w:t>木制床类</w:t>
            </w:r>
          </w:p>
        </w:tc>
        <w:tc>
          <w:tcPr>
            <w:tcW w:w="1956" w:type="dxa"/>
          </w:tcPr>
          <w:p w14:paraId="7133636A">
            <w:pPr>
              <w:rPr>
                <w:rFonts w:ascii="Arial"/>
              </w:rPr>
            </w:pPr>
          </w:p>
        </w:tc>
        <w:tc>
          <w:tcPr>
            <w:tcW w:w="3081" w:type="dxa"/>
          </w:tcPr>
          <w:p w14:paraId="693B1500">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24B4C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tcBorders>
          </w:tcPr>
          <w:p w14:paraId="6AF88270">
            <w:pPr>
              <w:rPr>
                <w:rFonts w:ascii="Arial"/>
              </w:rPr>
            </w:pPr>
          </w:p>
        </w:tc>
        <w:tc>
          <w:tcPr>
            <w:tcW w:w="1343" w:type="dxa"/>
            <w:vMerge w:val="continue"/>
            <w:tcBorders>
              <w:top w:val="nil"/>
            </w:tcBorders>
          </w:tcPr>
          <w:p w14:paraId="016CF55E">
            <w:pPr>
              <w:rPr>
                <w:rFonts w:ascii="Arial"/>
              </w:rPr>
            </w:pPr>
          </w:p>
        </w:tc>
        <w:tc>
          <w:tcPr>
            <w:tcW w:w="2324" w:type="dxa"/>
          </w:tcPr>
          <w:p w14:paraId="0DBD50FC">
            <w:pPr>
              <w:pStyle w:val="234"/>
              <w:spacing w:before="65" w:line="220" w:lineRule="auto"/>
              <w:ind w:left="103"/>
              <w:rPr>
                <w:rFonts w:hint="eastAsia"/>
              </w:rPr>
            </w:pPr>
            <w:r>
              <w:rPr>
                <w:spacing w:val="-1"/>
              </w:rPr>
              <w:t>A060199</w:t>
            </w:r>
            <w:r>
              <w:rPr>
                <w:spacing w:val="-33"/>
              </w:rPr>
              <w:t xml:space="preserve"> </w:t>
            </w:r>
            <w:r>
              <w:rPr>
                <w:spacing w:val="-1"/>
              </w:rPr>
              <w:t>其他床类</w:t>
            </w:r>
          </w:p>
        </w:tc>
        <w:tc>
          <w:tcPr>
            <w:tcW w:w="1956" w:type="dxa"/>
          </w:tcPr>
          <w:p w14:paraId="6D3E52A2">
            <w:pPr>
              <w:rPr>
                <w:rFonts w:ascii="Arial"/>
              </w:rPr>
            </w:pPr>
          </w:p>
        </w:tc>
        <w:tc>
          <w:tcPr>
            <w:tcW w:w="3081" w:type="dxa"/>
          </w:tcPr>
          <w:p w14:paraId="079DE646">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6CC9B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restart"/>
            <w:tcBorders>
              <w:bottom w:val="nil"/>
            </w:tcBorders>
          </w:tcPr>
          <w:p w14:paraId="5F8AA6D7">
            <w:pPr>
              <w:pStyle w:val="234"/>
              <w:spacing w:before="93" w:line="184" w:lineRule="auto"/>
              <w:ind w:left="128"/>
              <w:rPr>
                <w:rFonts w:hint="eastAsia"/>
              </w:rPr>
            </w:pPr>
            <w:r>
              <w:rPr>
                <w:spacing w:val="-10"/>
              </w:rPr>
              <w:t>17</w:t>
            </w:r>
          </w:p>
        </w:tc>
        <w:tc>
          <w:tcPr>
            <w:tcW w:w="1343" w:type="dxa"/>
            <w:vMerge w:val="restart"/>
            <w:tcBorders>
              <w:bottom w:val="nil"/>
            </w:tcBorders>
          </w:tcPr>
          <w:p w14:paraId="4E925834">
            <w:pPr>
              <w:pStyle w:val="234"/>
              <w:spacing w:before="65" w:line="220" w:lineRule="auto"/>
              <w:ind w:left="102"/>
              <w:rPr>
                <w:rFonts w:hint="eastAsia"/>
              </w:rPr>
            </w:pPr>
            <w:r>
              <w:rPr>
                <w:spacing w:val="-2"/>
              </w:rPr>
              <w:t>A0602</w:t>
            </w:r>
            <w:r>
              <w:rPr>
                <w:spacing w:val="-22"/>
              </w:rPr>
              <w:t xml:space="preserve"> </w:t>
            </w:r>
            <w:r>
              <w:rPr>
                <w:spacing w:val="-2"/>
              </w:rPr>
              <w:t>台、桌类</w:t>
            </w:r>
          </w:p>
        </w:tc>
        <w:tc>
          <w:tcPr>
            <w:tcW w:w="2324" w:type="dxa"/>
          </w:tcPr>
          <w:p w14:paraId="13691DAC">
            <w:pPr>
              <w:pStyle w:val="234"/>
              <w:spacing w:before="65" w:line="220" w:lineRule="auto"/>
              <w:ind w:left="103"/>
              <w:rPr>
                <w:rFonts w:hint="eastAsia"/>
              </w:rPr>
            </w:pPr>
            <w:r>
              <w:rPr>
                <w:spacing w:val="-1"/>
              </w:rPr>
              <w:t>A060201</w:t>
            </w:r>
            <w:r>
              <w:rPr>
                <w:spacing w:val="-29"/>
              </w:rPr>
              <w:t xml:space="preserve"> </w:t>
            </w:r>
            <w:r>
              <w:rPr>
                <w:spacing w:val="-1"/>
              </w:rPr>
              <w:t>钢木台、桌类</w:t>
            </w:r>
          </w:p>
        </w:tc>
        <w:tc>
          <w:tcPr>
            <w:tcW w:w="1956" w:type="dxa"/>
          </w:tcPr>
          <w:p w14:paraId="45C189D1">
            <w:pPr>
              <w:rPr>
                <w:rFonts w:ascii="Arial"/>
              </w:rPr>
            </w:pPr>
          </w:p>
        </w:tc>
        <w:tc>
          <w:tcPr>
            <w:tcW w:w="3081" w:type="dxa"/>
          </w:tcPr>
          <w:p w14:paraId="622F3101">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25098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766" w:type="dxa"/>
            <w:vMerge w:val="continue"/>
            <w:tcBorders>
              <w:top w:val="nil"/>
              <w:bottom w:val="nil"/>
            </w:tcBorders>
          </w:tcPr>
          <w:p w14:paraId="48A28936">
            <w:pPr>
              <w:rPr>
                <w:rFonts w:ascii="Arial"/>
              </w:rPr>
            </w:pPr>
          </w:p>
        </w:tc>
        <w:tc>
          <w:tcPr>
            <w:tcW w:w="1343" w:type="dxa"/>
            <w:vMerge w:val="continue"/>
            <w:tcBorders>
              <w:top w:val="nil"/>
              <w:bottom w:val="nil"/>
            </w:tcBorders>
          </w:tcPr>
          <w:p w14:paraId="77024B27">
            <w:pPr>
              <w:rPr>
                <w:rFonts w:ascii="Arial"/>
              </w:rPr>
            </w:pPr>
          </w:p>
        </w:tc>
        <w:tc>
          <w:tcPr>
            <w:tcW w:w="2324" w:type="dxa"/>
          </w:tcPr>
          <w:p w14:paraId="31F13090">
            <w:pPr>
              <w:pStyle w:val="234"/>
              <w:spacing w:before="65" w:line="220" w:lineRule="auto"/>
              <w:ind w:left="103"/>
              <w:rPr>
                <w:rFonts w:hint="eastAsia"/>
              </w:rPr>
            </w:pPr>
            <w:r>
              <w:rPr>
                <w:spacing w:val="-1"/>
              </w:rPr>
              <w:t>A060205</w:t>
            </w:r>
            <w:r>
              <w:rPr>
                <w:spacing w:val="-29"/>
              </w:rPr>
              <w:t xml:space="preserve"> </w:t>
            </w:r>
            <w:r>
              <w:rPr>
                <w:spacing w:val="-1"/>
              </w:rPr>
              <w:t>木制台、桌类</w:t>
            </w:r>
          </w:p>
        </w:tc>
        <w:tc>
          <w:tcPr>
            <w:tcW w:w="1956" w:type="dxa"/>
          </w:tcPr>
          <w:p w14:paraId="1F89602B">
            <w:pPr>
              <w:rPr>
                <w:rFonts w:ascii="Arial"/>
              </w:rPr>
            </w:pPr>
          </w:p>
        </w:tc>
        <w:tc>
          <w:tcPr>
            <w:tcW w:w="3081" w:type="dxa"/>
          </w:tcPr>
          <w:p w14:paraId="1794E30F">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7463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tcBorders>
          </w:tcPr>
          <w:p w14:paraId="750CF1B4">
            <w:pPr>
              <w:rPr>
                <w:rFonts w:ascii="Arial"/>
              </w:rPr>
            </w:pPr>
          </w:p>
        </w:tc>
        <w:tc>
          <w:tcPr>
            <w:tcW w:w="1343" w:type="dxa"/>
            <w:vMerge w:val="continue"/>
            <w:tcBorders>
              <w:top w:val="nil"/>
            </w:tcBorders>
          </w:tcPr>
          <w:p w14:paraId="2CA46342">
            <w:pPr>
              <w:rPr>
                <w:rFonts w:ascii="Arial"/>
              </w:rPr>
            </w:pPr>
          </w:p>
        </w:tc>
        <w:tc>
          <w:tcPr>
            <w:tcW w:w="2324" w:type="dxa"/>
          </w:tcPr>
          <w:p w14:paraId="41EDB7C7">
            <w:pPr>
              <w:pStyle w:val="234"/>
              <w:spacing w:before="66" w:line="220" w:lineRule="auto"/>
              <w:ind w:left="103"/>
              <w:rPr>
                <w:rFonts w:hint="eastAsia"/>
              </w:rPr>
            </w:pPr>
            <w:r>
              <w:rPr>
                <w:spacing w:val="-1"/>
              </w:rPr>
              <w:t>A060299</w:t>
            </w:r>
            <w:r>
              <w:rPr>
                <w:spacing w:val="-29"/>
              </w:rPr>
              <w:t xml:space="preserve"> </w:t>
            </w:r>
            <w:r>
              <w:rPr>
                <w:spacing w:val="-1"/>
              </w:rPr>
              <w:t>其他台、桌类</w:t>
            </w:r>
          </w:p>
        </w:tc>
        <w:tc>
          <w:tcPr>
            <w:tcW w:w="1956" w:type="dxa"/>
          </w:tcPr>
          <w:p w14:paraId="5EB3AFFC">
            <w:pPr>
              <w:rPr>
                <w:rFonts w:ascii="Arial"/>
              </w:rPr>
            </w:pPr>
          </w:p>
        </w:tc>
        <w:tc>
          <w:tcPr>
            <w:tcW w:w="3081" w:type="dxa"/>
          </w:tcPr>
          <w:p w14:paraId="06AD314F">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9447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restart"/>
            <w:tcBorders>
              <w:bottom w:val="nil"/>
            </w:tcBorders>
          </w:tcPr>
          <w:p w14:paraId="61858EB9">
            <w:pPr>
              <w:pStyle w:val="234"/>
              <w:spacing w:before="94" w:line="184" w:lineRule="auto"/>
              <w:ind w:left="128"/>
              <w:rPr>
                <w:rFonts w:hint="eastAsia"/>
              </w:rPr>
            </w:pPr>
            <w:r>
              <w:rPr>
                <w:spacing w:val="-10"/>
              </w:rPr>
              <w:t>18</w:t>
            </w:r>
          </w:p>
        </w:tc>
        <w:tc>
          <w:tcPr>
            <w:tcW w:w="1343" w:type="dxa"/>
            <w:vMerge w:val="restart"/>
            <w:tcBorders>
              <w:bottom w:val="nil"/>
            </w:tcBorders>
          </w:tcPr>
          <w:p w14:paraId="7986D1B7">
            <w:pPr>
              <w:pStyle w:val="234"/>
              <w:spacing w:before="66" w:line="220" w:lineRule="auto"/>
              <w:ind w:left="102"/>
              <w:rPr>
                <w:rFonts w:hint="eastAsia"/>
              </w:rPr>
            </w:pPr>
            <w:r>
              <w:rPr>
                <w:spacing w:val="-1"/>
              </w:rPr>
              <w:t>A0603</w:t>
            </w:r>
            <w:r>
              <w:rPr>
                <w:spacing w:val="-36"/>
              </w:rPr>
              <w:t xml:space="preserve"> </w:t>
            </w:r>
            <w:r>
              <w:rPr>
                <w:spacing w:val="-1"/>
              </w:rPr>
              <w:t>椅凳类</w:t>
            </w:r>
          </w:p>
        </w:tc>
        <w:tc>
          <w:tcPr>
            <w:tcW w:w="2324" w:type="dxa"/>
          </w:tcPr>
          <w:p w14:paraId="66A6DE66">
            <w:pPr>
              <w:pStyle w:val="234"/>
              <w:spacing w:before="66" w:line="220" w:lineRule="auto"/>
              <w:ind w:left="103"/>
              <w:rPr>
                <w:rFonts w:hint="eastAsia"/>
              </w:rPr>
            </w:pPr>
            <w:r>
              <w:rPr>
                <w:spacing w:val="-1"/>
              </w:rPr>
              <w:t>A060301</w:t>
            </w:r>
            <w:r>
              <w:rPr>
                <w:spacing w:val="-46"/>
              </w:rPr>
              <w:t xml:space="preserve"> </w:t>
            </w:r>
            <w:r>
              <w:rPr>
                <w:spacing w:val="-1"/>
              </w:rPr>
              <w:t>金属骨架为主的椅凳类</w:t>
            </w:r>
          </w:p>
        </w:tc>
        <w:tc>
          <w:tcPr>
            <w:tcW w:w="1956" w:type="dxa"/>
          </w:tcPr>
          <w:p w14:paraId="6331F973">
            <w:pPr>
              <w:rPr>
                <w:rFonts w:ascii="Arial"/>
              </w:rPr>
            </w:pPr>
          </w:p>
        </w:tc>
        <w:tc>
          <w:tcPr>
            <w:tcW w:w="3081" w:type="dxa"/>
          </w:tcPr>
          <w:p w14:paraId="56BD85E1">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73734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766" w:type="dxa"/>
            <w:vMerge w:val="continue"/>
            <w:tcBorders>
              <w:top w:val="nil"/>
              <w:bottom w:val="nil"/>
            </w:tcBorders>
          </w:tcPr>
          <w:p w14:paraId="00CB7DF4">
            <w:pPr>
              <w:rPr>
                <w:rFonts w:ascii="Arial"/>
              </w:rPr>
            </w:pPr>
          </w:p>
        </w:tc>
        <w:tc>
          <w:tcPr>
            <w:tcW w:w="1343" w:type="dxa"/>
            <w:vMerge w:val="continue"/>
            <w:tcBorders>
              <w:top w:val="nil"/>
              <w:bottom w:val="nil"/>
            </w:tcBorders>
          </w:tcPr>
          <w:p w14:paraId="7C5204EA">
            <w:pPr>
              <w:rPr>
                <w:rFonts w:ascii="Arial"/>
              </w:rPr>
            </w:pPr>
          </w:p>
        </w:tc>
        <w:tc>
          <w:tcPr>
            <w:tcW w:w="2324" w:type="dxa"/>
          </w:tcPr>
          <w:p w14:paraId="0EDEB2CE">
            <w:pPr>
              <w:pStyle w:val="234"/>
              <w:spacing w:before="66" w:line="220" w:lineRule="auto"/>
              <w:ind w:left="103"/>
              <w:rPr>
                <w:rFonts w:hint="eastAsia"/>
              </w:rPr>
            </w:pPr>
            <w:r>
              <w:rPr>
                <w:spacing w:val="-1"/>
              </w:rPr>
              <w:t>A060302</w:t>
            </w:r>
            <w:r>
              <w:rPr>
                <w:spacing w:val="-29"/>
              </w:rPr>
              <w:t xml:space="preserve"> </w:t>
            </w:r>
            <w:r>
              <w:rPr>
                <w:spacing w:val="-1"/>
              </w:rPr>
              <w:t>木骨架为主的椅凳类</w:t>
            </w:r>
          </w:p>
        </w:tc>
        <w:tc>
          <w:tcPr>
            <w:tcW w:w="1956" w:type="dxa"/>
          </w:tcPr>
          <w:p w14:paraId="08E662B0">
            <w:pPr>
              <w:rPr>
                <w:rFonts w:ascii="Arial"/>
              </w:rPr>
            </w:pPr>
          </w:p>
        </w:tc>
        <w:tc>
          <w:tcPr>
            <w:tcW w:w="3081" w:type="dxa"/>
          </w:tcPr>
          <w:p w14:paraId="701E9CA6">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A2F6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tcBorders>
          </w:tcPr>
          <w:p w14:paraId="49ADE5DE">
            <w:pPr>
              <w:rPr>
                <w:rFonts w:ascii="Arial"/>
              </w:rPr>
            </w:pPr>
          </w:p>
        </w:tc>
        <w:tc>
          <w:tcPr>
            <w:tcW w:w="1343" w:type="dxa"/>
            <w:vMerge w:val="continue"/>
            <w:tcBorders>
              <w:top w:val="nil"/>
            </w:tcBorders>
          </w:tcPr>
          <w:p w14:paraId="449FD3BA">
            <w:pPr>
              <w:rPr>
                <w:rFonts w:ascii="Arial"/>
              </w:rPr>
            </w:pPr>
          </w:p>
        </w:tc>
        <w:tc>
          <w:tcPr>
            <w:tcW w:w="2324" w:type="dxa"/>
          </w:tcPr>
          <w:p w14:paraId="637212F3">
            <w:pPr>
              <w:pStyle w:val="234"/>
              <w:spacing w:before="67" w:line="220" w:lineRule="auto"/>
              <w:ind w:left="103"/>
              <w:rPr>
                <w:rFonts w:hint="eastAsia"/>
              </w:rPr>
            </w:pPr>
            <w:r>
              <w:rPr>
                <w:spacing w:val="-1"/>
              </w:rPr>
              <w:t>A060399</w:t>
            </w:r>
            <w:r>
              <w:rPr>
                <w:spacing w:val="-33"/>
              </w:rPr>
              <w:t xml:space="preserve"> </w:t>
            </w:r>
            <w:r>
              <w:rPr>
                <w:spacing w:val="-1"/>
              </w:rPr>
              <w:t>其他椅凳类</w:t>
            </w:r>
          </w:p>
        </w:tc>
        <w:tc>
          <w:tcPr>
            <w:tcW w:w="1956" w:type="dxa"/>
          </w:tcPr>
          <w:p w14:paraId="376D8BFE">
            <w:pPr>
              <w:rPr>
                <w:rFonts w:ascii="Arial"/>
              </w:rPr>
            </w:pPr>
          </w:p>
        </w:tc>
        <w:tc>
          <w:tcPr>
            <w:tcW w:w="3081" w:type="dxa"/>
          </w:tcPr>
          <w:p w14:paraId="32171D67">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3CB1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tcPr>
          <w:p w14:paraId="65884B3B">
            <w:pPr>
              <w:pStyle w:val="234"/>
              <w:spacing w:before="95" w:line="184" w:lineRule="auto"/>
              <w:ind w:left="128"/>
              <w:rPr>
                <w:rFonts w:hint="eastAsia"/>
              </w:rPr>
            </w:pPr>
            <w:r>
              <w:rPr>
                <w:spacing w:val="-10"/>
              </w:rPr>
              <w:t>19</w:t>
            </w:r>
          </w:p>
        </w:tc>
        <w:tc>
          <w:tcPr>
            <w:tcW w:w="1343" w:type="dxa"/>
          </w:tcPr>
          <w:p w14:paraId="6B6568BA">
            <w:pPr>
              <w:pStyle w:val="234"/>
              <w:spacing w:before="67" w:line="220" w:lineRule="auto"/>
              <w:ind w:left="102"/>
              <w:rPr>
                <w:rFonts w:hint="eastAsia"/>
              </w:rPr>
            </w:pPr>
            <w:r>
              <w:rPr>
                <w:spacing w:val="-1"/>
              </w:rPr>
              <w:t>A0604</w:t>
            </w:r>
            <w:r>
              <w:rPr>
                <w:spacing w:val="-35"/>
              </w:rPr>
              <w:t xml:space="preserve"> </w:t>
            </w:r>
            <w:r>
              <w:rPr>
                <w:spacing w:val="-1"/>
              </w:rPr>
              <w:t>沙发类</w:t>
            </w:r>
          </w:p>
        </w:tc>
        <w:tc>
          <w:tcPr>
            <w:tcW w:w="2324" w:type="dxa"/>
          </w:tcPr>
          <w:p w14:paraId="2B85C8EE">
            <w:pPr>
              <w:pStyle w:val="234"/>
              <w:spacing w:before="67" w:line="220" w:lineRule="auto"/>
              <w:ind w:left="103"/>
              <w:rPr>
                <w:rFonts w:hint="eastAsia"/>
              </w:rPr>
            </w:pPr>
            <w:r>
              <w:rPr>
                <w:spacing w:val="-1"/>
              </w:rPr>
              <w:t>A060499</w:t>
            </w:r>
            <w:r>
              <w:rPr>
                <w:spacing w:val="-33"/>
              </w:rPr>
              <w:t xml:space="preserve"> </w:t>
            </w:r>
            <w:r>
              <w:rPr>
                <w:spacing w:val="-1"/>
              </w:rPr>
              <w:t>其他沙发类</w:t>
            </w:r>
          </w:p>
        </w:tc>
        <w:tc>
          <w:tcPr>
            <w:tcW w:w="1956" w:type="dxa"/>
          </w:tcPr>
          <w:p w14:paraId="6EE7485B">
            <w:pPr>
              <w:rPr>
                <w:rFonts w:ascii="Arial"/>
              </w:rPr>
            </w:pPr>
          </w:p>
        </w:tc>
        <w:tc>
          <w:tcPr>
            <w:tcW w:w="3081" w:type="dxa"/>
          </w:tcPr>
          <w:p w14:paraId="36113000">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7E92F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restart"/>
            <w:tcBorders>
              <w:bottom w:val="nil"/>
            </w:tcBorders>
          </w:tcPr>
          <w:p w14:paraId="74A1028D">
            <w:pPr>
              <w:pStyle w:val="234"/>
              <w:spacing w:before="96" w:line="183" w:lineRule="auto"/>
              <w:ind w:left="116"/>
              <w:rPr>
                <w:rFonts w:hint="eastAsia"/>
              </w:rPr>
            </w:pPr>
            <w:r>
              <w:rPr>
                <w:spacing w:val="-4"/>
              </w:rPr>
              <w:t>20</w:t>
            </w:r>
          </w:p>
        </w:tc>
        <w:tc>
          <w:tcPr>
            <w:tcW w:w="1343" w:type="dxa"/>
            <w:vMerge w:val="restart"/>
            <w:tcBorders>
              <w:bottom w:val="nil"/>
            </w:tcBorders>
          </w:tcPr>
          <w:p w14:paraId="61EEDDBF">
            <w:pPr>
              <w:pStyle w:val="234"/>
              <w:spacing w:before="67" w:line="220" w:lineRule="auto"/>
              <w:ind w:left="193"/>
              <w:rPr>
                <w:rFonts w:hint="eastAsia"/>
              </w:rPr>
            </w:pPr>
            <w:r>
              <w:rPr>
                <w:spacing w:val="-1"/>
              </w:rPr>
              <w:t>A0605</w:t>
            </w:r>
            <w:r>
              <w:rPr>
                <w:spacing w:val="-36"/>
              </w:rPr>
              <w:t xml:space="preserve"> </w:t>
            </w:r>
            <w:r>
              <w:rPr>
                <w:spacing w:val="-1"/>
              </w:rPr>
              <w:t>柜类</w:t>
            </w:r>
          </w:p>
        </w:tc>
        <w:tc>
          <w:tcPr>
            <w:tcW w:w="2324" w:type="dxa"/>
          </w:tcPr>
          <w:p w14:paraId="654CA922">
            <w:pPr>
              <w:pStyle w:val="234"/>
              <w:spacing w:before="67" w:line="220" w:lineRule="auto"/>
              <w:ind w:left="103"/>
              <w:rPr>
                <w:rFonts w:hint="eastAsia"/>
              </w:rPr>
            </w:pPr>
            <w:r>
              <w:rPr>
                <w:spacing w:val="-1"/>
              </w:rPr>
              <w:t>A060501</w:t>
            </w:r>
            <w:r>
              <w:rPr>
                <w:spacing w:val="-33"/>
              </w:rPr>
              <w:t xml:space="preserve"> </w:t>
            </w:r>
            <w:r>
              <w:rPr>
                <w:spacing w:val="-1"/>
              </w:rPr>
              <w:t>木质柜类</w:t>
            </w:r>
          </w:p>
        </w:tc>
        <w:tc>
          <w:tcPr>
            <w:tcW w:w="1956" w:type="dxa"/>
          </w:tcPr>
          <w:p w14:paraId="4C82D1C5">
            <w:pPr>
              <w:rPr>
                <w:rFonts w:ascii="Arial"/>
              </w:rPr>
            </w:pPr>
          </w:p>
        </w:tc>
        <w:tc>
          <w:tcPr>
            <w:tcW w:w="3081" w:type="dxa"/>
          </w:tcPr>
          <w:p w14:paraId="496626E7">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514B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bottom w:val="nil"/>
            </w:tcBorders>
          </w:tcPr>
          <w:p w14:paraId="794AAE39">
            <w:pPr>
              <w:rPr>
                <w:rFonts w:ascii="Arial"/>
              </w:rPr>
            </w:pPr>
          </w:p>
        </w:tc>
        <w:tc>
          <w:tcPr>
            <w:tcW w:w="1343" w:type="dxa"/>
            <w:vMerge w:val="continue"/>
            <w:tcBorders>
              <w:top w:val="nil"/>
              <w:bottom w:val="nil"/>
            </w:tcBorders>
          </w:tcPr>
          <w:p w14:paraId="79D1866E">
            <w:pPr>
              <w:rPr>
                <w:rFonts w:ascii="Arial"/>
              </w:rPr>
            </w:pPr>
          </w:p>
        </w:tc>
        <w:tc>
          <w:tcPr>
            <w:tcW w:w="2324" w:type="dxa"/>
          </w:tcPr>
          <w:p w14:paraId="3EF15D18">
            <w:pPr>
              <w:pStyle w:val="234"/>
              <w:spacing w:before="67" w:line="220" w:lineRule="auto"/>
              <w:ind w:left="103"/>
              <w:rPr>
                <w:rFonts w:hint="eastAsia"/>
              </w:rPr>
            </w:pPr>
            <w:r>
              <w:rPr>
                <w:spacing w:val="-1"/>
              </w:rPr>
              <w:t>A060503</w:t>
            </w:r>
            <w:r>
              <w:rPr>
                <w:spacing w:val="-32"/>
              </w:rPr>
              <w:t xml:space="preserve"> </w:t>
            </w:r>
            <w:r>
              <w:rPr>
                <w:spacing w:val="-1"/>
              </w:rPr>
              <w:t>金属质柜类</w:t>
            </w:r>
          </w:p>
        </w:tc>
        <w:tc>
          <w:tcPr>
            <w:tcW w:w="1956" w:type="dxa"/>
          </w:tcPr>
          <w:p w14:paraId="577F9B74">
            <w:pPr>
              <w:rPr>
                <w:rFonts w:ascii="Arial"/>
              </w:rPr>
            </w:pPr>
          </w:p>
        </w:tc>
        <w:tc>
          <w:tcPr>
            <w:tcW w:w="3081" w:type="dxa"/>
          </w:tcPr>
          <w:p w14:paraId="3E745C21">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4EB2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tcBorders>
          </w:tcPr>
          <w:p w14:paraId="2B545F4A">
            <w:pPr>
              <w:rPr>
                <w:rFonts w:ascii="Arial"/>
              </w:rPr>
            </w:pPr>
          </w:p>
        </w:tc>
        <w:tc>
          <w:tcPr>
            <w:tcW w:w="1343" w:type="dxa"/>
            <w:vMerge w:val="continue"/>
            <w:tcBorders>
              <w:top w:val="nil"/>
            </w:tcBorders>
          </w:tcPr>
          <w:p w14:paraId="2C2F19EF">
            <w:pPr>
              <w:rPr>
                <w:rFonts w:ascii="Arial"/>
              </w:rPr>
            </w:pPr>
          </w:p>
        </w:tc>
        <w:tc>
          <w:tcPr>
            <w:tcW w:w="2324" w:type="dxa"/>
          </w:tcPr>
          <w:p w14:paraId="6E44FDDE">
            <w:pPr>
              <w:pStyle w:val="234"/>
              <w:spacing w:before="67" w:line="220" w:lineRule="auto"/>
              <w:ind w:left="103"/>
              <w:rPr>
                <w:rFonts w:hint="eastAsia"/>
              </w:rPr>
            </w:pPr>
            <w:r>
              <w:rPr>
                <w:spacing w:val="-1"/>
              </w:rPr>
              <w:t>A060599</w:t>
            </w:r>
            <w:r>
              <w:rPr>
                <w:spacing w:val="-33"/>
              </w:rPr>
              <w:t xml:space="preserve"> </w:t>
            </w:r>
            <w:r>
              <w:rPr>
                <w:spacing w:val="-1"/>
              </w:rPr>
              <w:t>其他柜类</w:t>
            </w:r>
          </w:p>
        </w:tc>
        <w:tc>
          <w:tcPr>
            <w:tcW w:w="1956" w:type="dxa"/>
          </w:tcPr>
          <w:p w14:paraId="582BF30A">
            <w:pPr>
              <w:rPr>
                <w:rFonts w:ascii="Arial"/>
              </w:rPr>
            </w:pPr>
          </w:p>
        </w:tc>
        <w:tc>
          <w:tcPr>
            <w:tcW w:w="3081" w:type="dxa"/>
          </w:tcPr>
          <w:p w14:paraId="26432CA7">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8666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restart"/>
            <w:tcBorders>
              <w:bottom w:val="nil"/>
            </w:tcBorders>
          </w:tcPr>
          <w:p w14:paraId="18260DF5">
            <w:pPr>
              <w:pStyle w:val="234"/>
              <w:spacing w:before="94" w:line="184" w:lineRule="auto"/>
              <w:ind w:left="116"/>
              <w:rPr>
                <w:rFonts w:hint="eastAsia"/>
              </w:rPr>
            </w:pPr>
            <w:r>
              <w:rPr>
                <w:spacing w:val="-4"/>
              </w:rPr>
              <w:t>21</w:t>
            </w:r>
          </w:p>
        </w:tc>
        <w:tc>
          <w:tcPr>
            <w:tcW w:w="1343" w:type="dxa"/>
            <w:vMerge w:val="restart"/>
            <w:tcBorders>
              <w:bottom w:val="nil"/>
            </w:tcBorders>
          </w:tcPr>
          <w:p w14:paraId="2C07E332">
            <w:pPr>
              <w:pStyle w:val="234"/>
              <w:spacing w:before="67" w:line="220" w:lineRule="auto"/>
              <w:ind w:left="102"/>
              <w:rPr>
                <w:rFonts w:hint="eastAsia"/>
              </w:rPr>
            </w:pPr>
            <w:r>
              <w:rPr>
                <w:spacing w:val="-1"/>
              </w:rPr>
              <w:t>A0606</w:t>
            </w:r>
            <w:r>
              <w:rPr>
                <w:spacing w:val="-35"/>
              </w:rPr>
              <w:t xml:space="preserve"> </w:t>
            </w:r>
            <w:r>
              <w:rPr>
                <w:spacing w:val="-1"/>
              </w:rPr>
              <w:t>架类</w:t>
            </w:r>
          </w:p>
        </w:tc>
        <w:tc>
          <w:tcPr>
            <w:tcW w:w="2324" w:type="dxa"/>
          </w:tcPr>
          <w:p w14:paraId="1A4D2A1C">
            <w:pPr>
              <w:pStyle w:val="234"/>
              <w:spacing w:before="67" w:line="220" w:lineRule="auto"/>
              <w:ind w:left="103"/>
              <w:rPr>
                <w:rFonts w:hint="eastAsia"/>
              </w:rPr>
            </w:pPr>
            <w:r>
              <w:rPr>
                <w:spacing w:val="-1"/>
              </w:rPr>
              <w:t>A060601</w:t>
            </w:r>
            <w:r>
              <w:rPr>
                <w:spacing w:val="-33"/>
              </w:rPr>
              <w:t xml:space="preserve"> </w:t>
            </w:r>
            <w:r>
              <w:rPr>
                <w:spacing w:val="-1"/>
              </w:rPr>
              <w:t>木质架类</w:t>
            </w:r>
          </w:p>
        </w:tc>
        <w:tc>
          <w:tcPr>
            <w:tcW w:w="1956" w:type="dxa"/>
          </w:tcPr>
          <w:p w14:paraId="180D1437">
            <w:pPr>
              <w:rPr>
                <w:rFonts w:ascii="Arial"/>
              </w:rPr>
            </w:pPr>
          </w:p>
        </w:tc>
        <w:tc>
          <w:tcPr>
            <w:tcW w:w="3081" w:type="dxa"/>
          </w:tcPr>
          <w:p w14:paraId="3BE73875">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965F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tcBorders>
          </w:tcPr>
          <w:p w14:paraId="2BD8B5F3">
            <w:pPr>
              <w:rPr>
                <w:rFonts w:ascii="Arial"/>
              </w:rPr>
            </w:pPr>
          </w:p>
        </w:tc>
        <w:tc>
          <w:tcPr>
            <w:tcW w:w="1343" w:type="dxa"/>
            <w:vMerge w:val="continue"/>
            <w:tcBorders>
              <w:top w:val="nil"/>
            </w:tcBorders>
          </w:tcPr>
          <w:p w14:paraId="0E3B8891">
            <w:pPr>
              <w:rPr>
                <w:rFonts w:ascii="Arial"/>
              </w:rPr>
            </w:pPr>
          </w:p>
        </w:tc>
        <w:tc>
          <w:tcPr>
            <w:tcW w:w="2324" w:type="dxa"/>
          </w:tcPr>
          <w:p w14:paraId="6AE59292">
            <w:pPr>
              <w:pStyle w:val="234"/>
              <w:spacing w:before="67" w:line="220" w:lineRule="auto"/>
              <w:ind w:left="103"/>
              <w:rPr>
                <w:rFonts w:hint="eastAsia"/>
              </w:rPr>
            </w:pPr>
            <w:r>
              <w:rPr>
                <w:spacing w:val="-1"/>
              </w:rPr>
              <w:t>A060602</w:t>
            </w:r>
            <w:r>
              <w:rPr>
                <w:spacing w:val="-32"/>
              </w:rPr>
              <w:t xml:space="preserve"> </w:t>
            </w:r>
            <w:r>
              <w:rPr>
                <w:spacing w:val="-1"/>
              </w:rPr>
              <w:t>金属质架类</w:t>
            </w:r>
          </w:p>
        </w:tc>
        <w:tc>
          <w:tcPr>
            <w:tcW w:w="1956" w:type="dxa"/>
          </w:tcPr>
          <w:p w14:paraId="11F80E88">
            <w:pPr>
              <w:rPr>
                <w:rFonts w:ascii="Arial"/>
              </w:rPr>
            </w:pPr>
          </w:p>
        </w:tc>
        <w:tc>
          <w:tcPr>
            <w:tcW w:w="3081" w:type="dxa"/>
          </w:tcPr>
          <w:p w14:paraId="21A614BB">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CF3A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restart"/>
            <w:tcBorders>
              <w:bottom w:val="nil"/>
            </w:tcBorders>
          </w:tcPr>
          <w:p w14:paraId="52743122">
            <w:pPr>
              <w:pStyle w:val="234"/>
              <w:spacing w:before="96" w:line="183" w:lineRule="auto"/>
              <w:ind w:left="116"/>
              <w:rPr>
                <w:rFonts w:hint="eastAsia"/>
              </w:rPr>
            </w:pPr>
            <w:r>
              <w:rPr>
                <w:spacing w:val="-4"/>
              </w:rPr>
              <w:t>22</w:t>
            </w:r>
          </w:p>
        </w:tc>
        <w:tc>
          <w:tcPr>
            <w:tcW w:w="1343" w:type="dxa"/>
            <w:vMerge w:val="restart"/>
            <w:tcBorders>
              <w:bottom w:val="nil"/>
            </w:tcBorders>
          </w:tcPr>
          <w:p w14:paraId="5DEE41D0">
            <w:pPr>
              <w:pStyle w:val="234"/>
              <w:spacing w:before="67" w:line="220" w:lineRule="auto"/>
              <w:ind w:left="102"/>
              <w:rPr>
                <w:rFonts w:hint="eastAsia"/>
              </w:rPr>
            </w:pPr>
            <w:r>
              <w:rPr>
                <w:spacing w:val="-1"/>
              </w:rPr>
              <w:t>A0607</w:t>
            </w:r>
            <w:r>
              <w:rPr>
                <w:spacing w:val="-35"/>
              </w:rPr>
              <w:t xml:space="preserve"> </w:t>
            </w:r>
            <w:r>
              <w:rPr>
                <w:spacing w:val="-1"/>
              </w:rPr>
              <w:t>屏风类</w:t>
            </w:r>
          </w:p>
        </w:tc>
        <w:tc>
          <w:tcPr>
            <w:tcW w:w="2324" w:type="dxa"/>
          </w:tcPr>
          <w:p w14:paraId="02B8624E">
            <w:pPr>
              <w:pStyle w:val="234"/>
              <w:spacing w:before="67" w:line="220" w:lineRule="auto"/>
              <w:ind w:left="103"/>
              <w:rPr>
                <w:rFonts w:hint="eastAsia"/>
              </w:rPr>
            </w:pPr>
            <w:r>
              <w:rPr>
                <w:spacing w:val="-1"/>
              </w:rPr>
              <w:t>A060701</w:t>
            </w:r>
            <w:r>
              <w:rPr>
                <w:spacing w:val="-33"/>
              </w:rPr>
              <w:t xml:space="preserve"> </w:t>
            </w:r>
            <w:r>
              <w:rPr>
                <w:spacing w:val="-1"/>
              </w:rPr>
              <w:t>木质屏风类</w:t>
            </w:r>
          </w:p>
        </w:tc>
        <w:tc>
          <w:tcPr>
            <w:tcW w:w="1956" w:type="dxa"/>
          </w:tcPr>
          <w:p w14:paraId="294CD5DC">
            <w:pPr>
              <w:rPr>
                <w:rFonts w:ascii="Arial"/>
              </w:rPr>
            </w:pPr>
          </w:p>
        </w:tc>
        <w:tc>
          <w:tcPr>
            <w:tcW w:w="3081" w:type="dxa"/>
          </w:tcPr>
          <w:p w14:paraId="6040D778">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7528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tcBorders>
          </w:tcPr>
          <w:p w14:paraId="41565209">
            <w:pPr>
              <w:rPr>
                <w:rFonts w:ascii="Arial"/>
              </w:rPr>
            </w:pPr>
          </w:p>
        </w:tc>
        <w:tc>
          <w:tcPr>
            <w:tcW w:w="1343" w:type="dxa"/>
            <w:vMerge w:val="continue"/>
            <w:tcBorders>
              <w:top w:val="nil"/>
            </w:tcBorders>
          </w:tcPr>
          <w:p w14:paraId="67EA0DF1">
            <w:pPr>
              <w:rPr>
                <w:rFonts w:ascii="Arial"/>
              </w:rPr>
            </w:pPr>
          </w:p>
        </w:tc>
        <w:tc>
          <w:tcPr>
            <w:tcW w:w="2324" w:type="dxa"/>
          </w:tcPr>
          <w:p w14:paraId="48088187">
            <w:pPr>
              <w:pStyle w:val="234"/>
              <w:spacing w:before="67" w:line="220" w:lineRule="auto"/>
              <w:ind w:left="103"/>
              <w:rPr>
                <w:rFonts w:hint="eastAsia"/>
              </w:rPr>
            </w:pPr>
            <w:r>
              <w:rPr>
                <w:spacing w:val="-1"/>
              </w:rPr>
              <w:t>A060702</w:t>
            </w:r>
            <w:r>
              <w:rPr>
                <w:spacing w:val="-32"/>
              </w:rPr>
              <w:t xml:space="preserve"> </w:t>
            </w:r>
            <w:r>
              <w:rPr>
                <w:spacing w:val="-1"/>
              </w:rPr>
              <w:t>金属质屏风类</w:t>
            </w:r>
          </w:p>
        </w:tc>
        <w:tc>
          <w:tcPr>
            <w:tcW w:w="1956" w:type="dxa"/>
          </w:tcPr>
          <w:p w14:paraId="58C79595">
            <w:pPr>
              <w:rPr>
                <w:rFonts w:ascii="Arial"/>
              </w:rPr>
            </w:pPr>
          </w:p>
        </w:tc>
        <w:tc>
          <w:tcPr>
            <w:tcW w:w="3081" w:type="dxa"/>
          </w:tcPr>
          <w:p w14:paraId="2EC07D8A">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FC00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tcPr>
          <w:p w14:paraId="0C513E4D">
            <w:pPr>
              <w:pStyle w:val="234"/>
              <w:spacing w:before="95" w:line="183" w:lineRule="auto"/>
              <w:ind w:left="116"/>
              <w:rPr>
                <w:rFonts w:hint="eastAsia"/>
              </w:rPr>
            </w:pPr>
            <w:r>
              <w:rPr>
                <w:spacing w:val="-4"/>
              </w:rPr>
              <w:t>23</w:t>
            </w:r>
          </w:p>
        </w:tc>
        <w:tc>
          <w:tcPr>
            <w:tcW w:w="1343" w:type="dxa"/>
          </w:tcPr>
          <w:p w14:paraId="76DC55B6">
            <w:pPr>
              <w:pStyle w:val="234"/>
              <w:spacing w:before="67" w:line="220" w:lineRule="auto"/>
              <w:ind w:left="102"/>
              <w:rPr>
                <w:rFonts w:hint="eastAsia"/>
              </w:rPr>
            </w:pPr>
            <w:r>
              <w:rPr>
                <w:spacing w:val="-1"/>
              </w:rPr>
              <w:t>A060804</w:t>
            </w:r>
            <w:r>
              <w:rPr>
                <w:spacing w:val="-32"/>
              </w:rPr>
              <w:t xml:space="preserve"> </w:t>
            </w:r>
            <w:r>
              <w:rPr>
                <w:spacing w:val="-1"/>
              </w:rPr>
              <w:t>水池</w:t>
            </w:r>
          </w:p>
        </w:tc>
        <w:tc>
          <w:tcPr>
            <w:tcW w:w="2324" w:type="dxa"/>
          </w:tcPr>
          <w:p w14:paraId="4FF2913E">
            <w:pPr>
              <w:rPr>
                <w:rFonts w:ascii="Arial"/>
              </w:rPr>
            </w:pPr>
          </w:p>
        </w:tc>
        <w:tc>
          <w:tcPr>
            <w:tcW w:w="1956" w:type="dxa"/>
          </w:tcPr>
          <w:p w14:paraId="509A442F">
            <w:pPr>
              <w:rPr>
                <w:rFonts w:ascii="Arial"/>
              </w:rPr>
            </w:pPr>
          </w:p>
        </w:tc>
        <w:tc>
          <w:tcPr>
            <w:tcW w:w="3081" w:type="dxa"/>
          </w:tcPr>
          <w:p w14:paraId="3664CA0C">
            <w:pPr>
              <w:pStyle w:val="234"/>
              <w:spacing w:before="66" w:line="219" w:lineRule="auto"/>
              <w:ind w:left="109"/>
              <w:rPr>
                <w:rFonts w:hint="eastAsia"/>
              </w:rPr>
            </w:pPr>
            <w:r>
              <w:rPr>
                <w:spacing w:val="-1"/>
              </w:rPr>
              <w:t>HJ/T296</w:t>
            </w:r>
            <w:r>
              <w:rPr>
                <w:spacing w:val="-34"/>
              </w:rPr>
              <w:t xml:space="preserve"> </w:t>
            </w:r>
            <w:r>
              <w:rPr>
                <w:spacing w:val="-1"/>
              </w:rPr>
              <w:t>卫生陶瓷</w:t>
            </w:r>
          </w:p>
        </w:tc>
      </w:tr>
      <w:tr w14:paraId="2EE58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tcPr>
          <w:p w14:paraId="6E0EF60E">
            <w:pPr>
              <w:pStyle w:val="234"/>
              <w:spacing w:before="96" w:line="183" w:lineRule="auto"/>
              <w:ind w:left="116"/>
              <w:rPr>
                <w:rFonts w:hint="eastAsia"/>
              </w:rPr>
            </w:pPr>
            <w:r>
              <w:rPr>
                <w:spacing w:val="-4"/>
              </w:rPr>
              <w:t>24</w:t>
            </w:r>
          </w:p>
        </w:tc>
        <w:tc>
          <w:tcPr>
            <w:tcW w:w="1343" w:type="dxa"/>
          </w:tcPr>
          <w:p w14:paraId="3E1B5B74">
            <w:pPr>
              <w:pStyle w:val="234"/>
              <w:spacing w:before="67" w:line="220" w:lineRule="auto"/>
              <w:ind w:left="102"/>
              <w:rPr>
                <w:rFonts w:hint="eastAsia"/>
              </w:rPr>
            </w:pPr>
            <w:r>
              <w:rPr>
                <w:spacing w:val="-1"/>
              </w:rPr>
              <w:t>A060805</w:t>
            </w:r>
            <w:r>
              <w:rPr>
                <w:spacing w:val="-33"/>
              </w:rPr>
              <w:t xml:space="preserve"> </w:t>
            </w:r>
            <w:r>
              <w:rPr>
                <w:spacing w:val="-1"/>
              </w:rPr>
              <w:t>便器</w:t>
            </w:r>
          </w:p>
        </w:tc>
        <w:tc>
          <w:tcPr>
            <w:tcW w:w="2324" w:type="dxa"/>
          </w:tcPr>
          <w:p w14:paraId="7A19C549">
            <w:pPr>
              <w:rPr>
                <w:rFonts w:ascii="Arial"/>
              </w:rPr>
            </w:pPr>
          </w:p>
        </w:tc>
        <w:tc>
          <w:tcPr>
            <w:tcW w:w="1956" w:type="dxa"/>
          </w:tcPr>
          <w:p w14:paraId="0207D68C">
            <w:pPr>
              <w:rPr>
                <w:rFonts w:ascii="Arial"/>
              </w:rPr>
            </w:pPr>
          </w:p>
        </w:tc>
        <w:tc>
          <w:tcPr>
            <w:tcW w:w="3081" w:type="dxa"/>
          </w:tcPr>
          <w:p w14:paraId="7D759437">
            <w:pPr>
              <w:pStyle w:val="234"/>
              <w:spacing w:before="67" w:line="219" w:lineRule="auto"/>
              <w:ind w:left="109"/>
              <w:rPr>
                <w:rFonts w:hint="eastAsia"/>
              </w:rPr>
            </w:pPr>
            <w:r>
              <w:rPr>
                <w:spacing w:val="-1"/>
              </w:rPr>
              <w:t>HJ/T296</w:t>
            </w:r>
            <w:r>
              <w:rPr>
                <w:spacing w:val="-34"/>
              </w:rPr>
              <w:t xml:space="preserve"> </w:t>
            </w:r>
            <w:r>
              <w:rPr>
                <w:spacing w:val="-1"/>
              </w:rPr>
              <w:t>卫生陶瓷</w:t>
            </w:r>
          </w:p>
        </w:tc>
      </w:tr>
      <w:tr w14:paraId="0F789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tcPr>
          <w:p w14:paraId="572F6BE5">
            <w:pPr>
              <w:pStyle w:val="234"/>
              <w:spacing w:before="96" w:line="183" w:lineRule="auto"/>
              <w:ind w:left="116"/>
              <w:rPr>
                <w:rFonts w:hint="eastAsia"/>
              </w:rPr>
            </w:pPr>
            <w:r>
              <w:rPr>
                <w:spacing w:val="-4"/>
              </w:rPr>
              <w:t>25</w:t>
            </w:r>
          </w:p>
        </w:tc>
        <w:tc>
          <w:tcPr>
            <w:tcW w:w="1343" w:type="dxa"/>
          </w:tcPr>
          <w:p w14:paraId="02D64427">
            <w:pPr>
              <w:pStyle w:val="234"/>
              <w:spacing w:before="67" w:line="220" w:lineRule="auto"/>
              <w:ind w:left="102"/>
              <w:rPr>
                <w:rFonts w:hint="eastAsia"/>
              </w:rPr>
            </w:pPr>
            <w:r>
              <w:rPr>
                <w:spacing w:val="-1"/>
              </w:rPr>
              <w:t>A060806</w:t>
            </w:r>
            <w:r>
              <w:rPr>
                <w:spacing w:val="-32"/>
              </w:rPr>
              <w:t xml:space="preserve"> </w:t>
            </w:r>
            <w:r>
              <w:rPr>
                <w:spacing w:val="-1"/>
              </w:rPr>
              <w:t>水嘴</w:t>
            </w:r>
          </w:p>
        </w:tc>
        <w:tc>
          <w:tcPr>
            <w:tcW w:w="2324" w:type="dxa"/>
          </w:tcPr>
          <w:p w14:paraId="16670C7F">
            <w:pPr>
              <w:rPr>
                <w:rFonts w:ascii="Arial"/>
              </w:rPr>
            </w:pPr>
          </w:p>
        </w:tc>
        <w:tc>
          <w:tcPr>
            <w:tcW w:w="1956" w:type="dxa"/>
          </w:tcPr>
          <w:p w14:paraId="7368117F">
            <w:pPr>
              <w:rPr>
                <w:rFonts w:ascii="Arial"/>
              </w:rPr>
            </w:pPr>
          </w:p>
        </w:tc>
        <w:tc>
          <w:tcPr>
            <w:tcW w:w="3081" w:type="dxa"/>
          </w:tcPr>
          <w:p w14:paraId="1348DD8A">
            <w:pPr>
              <w:pStyle w:val="234"/>
              <w:spacing w:before="67" w:line="219" w:lineRule="auto"/>
              <w:ind w:left="109"/>
              <w:rPr>
                <w:rFonts w:hint="eastAsia"/>
              </w:rPr>
            </w:pPr>
            <w:r>
              <w:rPr>
                <w:spacing w:val="-1"/>
              </w:rPr>
              <w:t>HJ/T411</w:t>
            </w:r>
            <w:r>
              <w:rPr>
                <w:spacing w:val="-34"/>
              </w:rPr>
              <w:t xml:space="preserve"> </w:t>
            </w:r>
            <w:r>
              <w:rPr>
                <w:spacing w:val="-1"/>
              </w:rPr>
              <w:t>水嘴</w:t>
            </w:r>
          </w:p>
        </w:tc>
      </w:tr>
      <w:tr w14:paraId="26DD8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tcPr>
          <w:p w14:paraId="3C5C27C6">
            <w:pPr>
              <w:pStyle w:val="234"/>
              <w:spacing w:before="95" w:line="183" w:lineRule="auto"/>
              <w:ind w:left="116"/>
              <w:rPr>
                <w:rFonts w:hint="eastAsia"/>
              </w:rPr>
            </w:pPr>
            <w:r>
              <w:rPr>
                <w:spacing w:val="-4"/>
              </w:rPr>
              <w:t>26</w:t>
            </w:r>
          </w:p>
        </w:tc>
        <w:tc>
          <w:tcPr>
            <w:tcW w:w="1343" w:type="dxa"/>
          </w:tcPr>
          <w:p w14:paraId="7CD94A97">
            <w:pPr>
              <w:pStyle w:val="234"/>
              <w:spacing w:before="67" w:line="221" w:lineRule="auto"/>
              <w:ind w:left="102"/>
              <w:rPr>
                <w:rFonts w:hint="eastAsia"/>
              </w:rPr>
            </w:pPr>
            <w:r>
              <w:rPr>
                <w:spacing w:val="-1"/>
              </w:rPr>
              <w:t>A0609</w:t>
            </w:r>
            <w:r>
              <w:rPr>
                <w:spacing w:val="-34"/>
              </w:rPr>
              <w:t xml:space="preserve"> </w:t>
            </w:r>
            <w:r>
              <w:rPr>
                <w:spacing w:val="-1"/>
              </w:rPr>
              <w:t>组合家具</w:t>
            </w:r>
          </w:p>
        </w:tc>
        <w:tc>
          <w:tcPr>
            <w:tcW w:w="2324" w:type="dxa"/>
          </w:tcPr>
          <w:p w14:paraId="085F1DF0">
            <w:pPr>
              <w:rPr>
                <w:rFonts w:ascii="Arial"/>
              </w:rPr>
            </w:pPr>
          </w:p>
        </w:tc>
        <w:tc>
          <w:tcPr>
            <w:tcW w:w="1956" w:type="dxa"/>
          </w:tcPr>
          <w:p w14:paraId="66562028">
            <w:pPr>
              <w:rPr>
                <w:rFonts w:ascii="Arial"/>
              </w:rPr>
            </w:pPr>
          </w:p>
        </w:tc>
        <w:tc>
          <w:tcPr>
            <w:tcW w:w="3081" w:type="dxa"/>
          </w:tcPr>
          <w:p w14:paraId="671EA934">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FCDA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tcPr>
          <w:p w14:paraId="0267FA26">
            <w:pPr>
              <w:pStyle w:val="234"/>
              <w:spacing w:before="96" w:line="183" w:lineRule="auto"/>
              <w:ind w:left="116"/>
              <w:rPr>
                <w:rFonts w:hint="eastAsia"/>
              </w:rPr>
            </w:pPr>
            <w:r>
              <w:rPr>
                <w:spacing w:val="-4"/>
              </w:rPr>
              <w:t>27</w:t>
            </w:r>
          </w:p>
        </w:tc>
        <w:tc>
          <w:tcPr>
            <w:tcW w:w="1343" w:type="dxa"/>
          </w:tcPr>
          <w:p w14:paraId="0AA391E9">
            <w:pPr>
              <w:pStyle w:val="234"/>
              <w:spacing w:before="68" w:line="282" w:lineRule="auto"/>
              <w:ind w:left="108" w:right="106" w:hanging="6"/>
              <w:rPr>
                <w:rFonts w:hint="eastAsia"/>
              </w:rPr>
            </w:pPr>
            <w:r>
              <w:rPr>
                <w:spacing w:val="4"/>
              </w:rPr>
              <w:t>A0610</w:t>
            </w:r>
            <w:r>
              <w:rPr>
                <w:spacing w:val="31"/>
              </w:rPr>
              <w:t xml:space="preserve"> </w:t>
            </w:r>
            <w:r>
              <w:rPr>
                <w:spacing w:val="4"/>
              </w:rPr>
              <w:t>家用家具</w:t>
            </w:r>
            <w:r>
              <w:rPr>
                <w:spacing w:val="-2"/>
              </w:rPr>
              <w:t>零配件</w:t>
            </w:r>
          </w:p>
        </w:tc>
        <w:tc>
          <w:tcPr>
            <w:tcW w:w="2324" w:type="dxa"/>
          </w:tcPr>
          <w:p w14:paraId="002966F1">
            <w:pPr>
              <w:rPr>
                <w:rFonts w:ascii="Arial"/>
              </w:rPr>
            </w:pPr>
          </w:p>
        </w:tc>
        <w:tc>
          <w:tcPr>
            <w:tcW w:w="1956" w:type="dxa"/>
          </w:tcPr>
          <w:p w14:paraId="1F35010A">
            <w:pPr>
              <w:rPr>
                <w:rFonts w:ascii="Arial"/>
              </w:rPr>
            </w:pPr>
          </w:p>
        </w:tc>
        <w:tc>
          <w:tcPr>
            <w:tcW w:w="3081" w:type="dxa"/>
          </w:tcPr>
          <w:p w14:paraId="6B5A4D9C">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2398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766" w:type="dxa"/>
          </w:tcPr>
          <w:p w14:paraId="231B4F49">
            <w:pPr>
              <w:pStyle w:val="234"/>
              <w:spacing w:before="99" w:line="183" w:lineRule="auto"/>
              <w:ind w:left="116"/>
              <w:rPr>
                <w:rFonts w:hint="eastAsia"/>
              </w:rPr>
            </w:pPr>
            <w:r>
              <w:rPr>
                <w:spacing w:val="-4"/>
              </w:rPr>
              <w:t>28</w:t>
            </w:r>
          </w:p>
        </w:tc>
        <w:tc>
          <w:tcPr>
            <w:tcW w:w="1343" w:type="dxa"/>
          </w:tcPr>
          <w:p w14:paraId="6721EBD4">
            <w:pPr>
              <w:pStyle w:val="234"/>
              <w:spacing w:before="71" w:line="282" w:lineRule="auto"/>
              <w:ind w:left="109" w:right="106" w:hanging="7"/>
              <w:rPr>
                <w:rFonts w:hint="eastAsia"/>
              </w:rPr>
            </w:pPr>
            <w:r>
              <w:rPr>
                <w:spacing w:val="4"/>
              </w:rPr>
              <w:t>A0699</w:t>
            </w:r>
            <w:r>
              <w:rPr>
                <w:spacing w:val="31"/>
              </w:rPr>
              <w:t xml:space="preserve"> </w:t>
            </w:r>
            <w:r>
              <w:rPr>
                <w:spacing w:val="4"/>
              </w:rPr>
              <w:t>其他家具</w:t>
            </w:r>
            <w:r>
              <w:rPr>
                <w:spacing w:val="-3"/>
              </w:rPr>
              <w:t>用具</w:t>
            </w:r>
          </w:p>
        </w:tc>
        <w:tc>
          <w:tcPr>
            <w:tcW w:w="2324" w:type="dxa"/>
          </w:tcPr>
          <w:p w14:paraId="3BA65E10">
            <w:pPr>
              <w:rPr>
                <w:rFonts w:ascii="Arial"/>
              </w:rPr>
            </w:pPr>
          </w:p>
        </w:tc>
        <w:tc>
          <w:tcPr>
            <w:tcW w:w="1956" w:type="dxa"/>
          </w:tcPr>
          <w:p w14:paraId="75F0BC28">
            <w:pPr>
              <w:rPr>
                <w:rFonts w:ascii="Arial"/>
              </w:rPr>
            </w:pPr>
          </w:p>
        </w:tc>
        <w:tc>
          <w:tcPr>
            <w:tcW w:w="3081" w:type="dxa"/>
          </w:tcPr>
          <w:p w14:paraId="3A37C2D1">
            <w:pPr>
              <w:pStyle w:val="234"/>
              <w:spacing w:before="70"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D2B4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66" w:type="dxa"/>
          </w:tcPr>
          <w:p w14:paraId="78FFCC3C">
            <w:pPr>
              <w:pStyle w:val="234"/>
              <w:spacing w:before="96" w:line="183" w:lineRule="auto"/>
              <w:ind w:left="116"/>
              <w:rPr>
                <w:rFonts w:hint="eastAsia"/>
              </w:rPr>
            </w:pPr>
            <w:r>
              <w:rPr>
                <w:spacing w:val="-4"/>
              </w:rPr>
              <w:t>29</w:t>
            </w:r>
          </w:p>
        </w:tc>
        <w:tc>
          <w:tcPr>
            <w:tcW w:w="1343" w:type="dxa"/>
          </w:tcPr>
          <w:p w14:paraId="73819B3C">
            <w:pPr>
              <w:pStyle w:val="234"/>
              <w:spacing w:before="69" w:line="284" w:lineRule="auto"/>
              <w:ind w:left="111" w:right="106" w:hanging="9"/>
              <w:rPr>
                <w:rFonts w:hint="eastAsia"/>
              </w:rPr>
            </w:pPr>
            <w:r>
              <w:rPr>
                <w:spacing w:val="-7"/>
              </w:rPr>
              <w:t>A070101</w:t>
            </w:r>
            <w:r>
              <w:rPr>
                <w:spacing w:val="-36"/>
              </w:rPr>
              <w:t xml:space="preserve"> </w:t>
            </w:r>
            <w:r>
              <w:rPr>
                <w:spacing w:val="-7"/>
              </w:rPr>
              <w:t>棉、化纤</w:t>
            </w:r>
            <w:r>
              <w:t xml:space="preserve"> </w:t>
            </w:r>
            <w:r>
              <w:rPr>
                <w:spacing w:val="-2"/>
              </w:rPr>
              <w:t>纺织及印染原料</w:t>
            </w:r>
          </w:p>
        </w:tc>
        <w:tc>
          <w:tcPr>
            <w:tcW w:w="2324" w:type="dxa"/>
          </w:tcPr>
          <w:p w14:paraId="74F28460">
            <w:pPr>
              <w:rPr>
                <w:rFonts w:ascii="Arial"/>
              </w:rPr>
            </w:pPr>
          </w:p>
        </w:tc>
        <w:tc>
          <w:tcPr>
            <w:tcW w:w="1956" w:type="dxa"/>
          </w:tcPr>
          <w:p w14:paraId="49C5D17D">
            <w:pPr>
              <w:rPr>
                <w:rFonts w:ascii="Arial"/>
              </w:rPr>
            </w:pPr>
          </w:p>
        </w:tc>
        <w:tc>
          <w:tcPr>
            <w:tcW w:w="3081" w:type="dxa"/>
          </w:tcPr>
          <w:p w14:paraId="3F367D49">
            <w:pPr>
              <w:pStyle w:val="234"/>
              <w:spacing w:before="67" w:line="219" w:lineRule="auto"/>
              <w:ind w:left="109"/>
              <w:rPr>
                <w:rFonts w:hint="eastAsia"/>
              </w:rPr>
            </w:pPr>
            <w:r>
              <w:rPr>
                <w:spacing w:val="-1"/>
              </w:rPr>
              <w:t>HJ2546</w:t>
            </w:r>
            <w:r>
              <w:rPr>
                <w:spacing w:val="-34"/>
              </w:rPr>
              <w:t xml:space="preserve"> </w:t>
            </w:r>
            <w:r>
              <w:rPr>
                <w:spacing w:val="-1"/>
              </w:rPr>
              <w:t>纺织产品</w:t>
            </w:r>
          </w:p>
        </w:tc>
      </w:tr>
      <w:tr w14:paraId="6C5EE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766" w:type="dxa"/>
          </w:tcPr>
          <w:p w14:paraId="143A0494">
            <w:pPr>
              <w:pStyle w:val="234"/>
              <w:spacing w:before="96" w:line="183" w:lineRule="auto"/>
              <w:ind w:left="118"/>
              <w:rPr>
                <w:rFonts w:hint="eastAsia"/>
              </w:rPr>
            </w:pPr>
            <w:r>
              <w:rPr>
                <w:spacing w:val="-5"/>
              </w:rPr>
              <w:t>30</w:t>
            </w:r>
          </w:p>
        </w:tc>
        <w:tc>
          <w:tcPr>
            <w:tcW w:w="1343" w:type="dxa"/>
          </w:tcPr>
          <w:p w14:paraId="5976CE58">
            <w:pPr>
              <w:pStyle w:val="234"/>
              <w:spacing w:before="69" w:line="296" w:lineRule="auto"/>
              <w:ind w:left="109" w:right="106" w:hanging="7"/>
              <w:rPr>
                <w:rFonts w:hint="eastAsia"/>
              </w:rPr>
            </w:pPr>
            <w:r>
              <w:rPr>
                <w:spacing w:val="-2"/>
              </w:rPr>
              <w:t>A090101</w:t>
            </w:r>
            <w:r>
              <w:rPr>
                <w:spacing w:val="42"/>
              </w:rPr>
              <w:t xml:space="preserve"> </w:t>
            </w:r>
            <w:r>
              <w:rPr>
                <w:spacing w:val="-2"/>
              </w:rPr>
              <w:t>复</w:t>
            </w:r>
            <w:r>
              <w:rPr>
                <w:spacing w:val="-48"/>
              </w:rPr>
              <w:t xml:space="preserve"> </w:t>
            </w:r>
            <w:r>
              <w:rPr>
                <w:spacing w:val="-2"/>
              </w:rPr>
              <w:t>印纸</w:t>
            </w:r>
            <w:r>
              <w:t xml:space="preserve"> </w:t>
            </w:r>
            <w:r>
              <w:rPr>
                <w:spacing w:val="8"/>
              </w:rPr>
              <w:t>（包括再生复印</w:t>
            </w:r>
            <w:r>
              <w:rPr>
                <w:spacing w:val="4"/>
              </w:rPr>
              <w:t xml:space="preserve"> </w:t>
            </w:r>
            <w:r>
              <w:rPr>
                <w:spacing w:val="-5"/>
              </w:rPr>
              <w:t>纸）</w:t>
            </w:r>
          </w:p>
        </w:tc>
        <w:tc>
          <w:tcPr>
            <w:tcW w:w="2324" w:type="dxa"/>
          </w:tcPr>
          <w:p w14:paraId="03C8D65A">
            <w:pPr>
              <w:rPr>
                <w:rFonts w:ascii="Arial"/>
              </w:rPr>
            </w:pPr>
          </w:p>
        </w:tc>
        <w:tc>
          <w:tcPr>
            <w:tcW w:w="1956" w:type="dxa"/>
          </w:tcPr>
          <w:p w14:paraId="58C12228">
            <w:pPr>
              <w:rPr>
                <w:rFonts w:ascii="Arial"/>
              </w:rPr>
            </w:pPr>
          </w:p>
        </w:tc>
        <w:tc>
          <w:tcPr>
            <w:tcW w:w="3081" w:type="dxa"/>
          </w:tcPr>
          <w:p w14:paraId="62AA2937">
            <w:pPr>
              <w:pStyle w:val="234"/>
              <w:spacing w:before="67" w:line="219" w:lineRule="auto"/>
              <w:ind w:left="109"/>
              <w:rPr>
                <w:rFonts w:hint="eastAsia"/>
              </w:rPr>
            </w:pPr>
            <w:r>
              <w:rPr>
                <w:spacing w:val="-2"/>
              </w:rPr>
              <w:t>HJ410</w:t>
            </w:r>
            <w:r>
              <w:rPr>
                <w:spacing w:val="-27"/>
              </w:rPr>
              <w:t xml:space="preserve"> </w:t>
            </w:r>
            <w:r>
              <w:rPr>
                <w:spacing w:val="-2"/>
              </w:rPr>
              <w:t>文化用纸</w:t>
            </w:r>
          </w:p>
        </w:tc>
      </w:tr>
      <w:tr w14:paraId="2980B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766" w:type="dxa"/>
          </w:tcPr>
          <w:p w14:paraId="5F792C8C">
            <w:pPr>
              <w:pStyle w:val="234"/>
              <w:spacing w:before="91" w:line="184" w:lineRule="auto"/>
              <w:ind w:left="118"/>
              <w:rPr>
                <w:rFonts w:hint="eastAsia"/>
              </w:rPr>
            </w:pPr>
            <w:r>
              <w:rPr>
                <w:spacing w:val="-5"/>
              </w:rPr>
              <w:t>31</w:t>
            </w:r>
          </w:p>
        </w:tc>
        <w:tc>
          <w:tcPr>
            <w:tcW w:w="1343" w:type="dxa"/>
          </w:tcPr>
          <w:p w14:paraId="11F755F0">
            <w:pPr>
              <w:pStyle w:val="234"/>
              <w:spacing w:before="64" w:line="296" w:lineRule="auto"/>
              <w:ind w:left="109" w:right="106" w:hanging="7"/>
              <w:rPr>
                <w:rFonts w:hint="eastAsia"/>
              </w:rPr>
            </w:pPr>
            <w:r>
              <w:rPr>
                <w:spacing w:val="3"/>
              </w:rPr>
              <w:t>A090201</w:t>
            </w:r>
            <w:r>
              <w:rPr>
                <w:spacing w:val="34"/>
              </w:rPr>
              <w:t xml:space="preserve"> </w:t>
            </w:r>
            <w:r>
              <w:rPr>
                <w:spacing w:val="3"/>
              </w:rPr>
              <w:t>鼓粉盒</w:t>
            </w:r>
            <w:r>
              <w:t xml:space="preserve"> </w:t>
            </w:r>
            <w:r>
              <w:rPr>
                <w:spacing w:val="8"/>
              </w:rPr>
              <w:t>（包括再生鼓粉</w:t>
            </w:r>
            <w:r>
              <w:rPr>
                <w:spacing w:val="4"/>
              </w:rPr>
              <w:t xml:space="preserve"> </w:t>
            </w:r>
            <w:r>
              <w:rPr>
                <w:spacing w:val="-5"/>
              </w:rPr>
              <w:t>盒）</w:t>
            </w:r>
          </w:p>
        </w:tc>
        <w:tc>
          <w:tcPr>
            <w:tcW w:w="2324" w:type="dxa"/>
          </w:tcPr>
          <w:p w14:paraId="28686293">
            <w:pPr>
              <w:rPr>
                <w:rFonts w:ascii="Arial"/>
              </w:rPr>
            </w:pPr>
          </w:p>
        </w:tc>
        <w:tc>
          <w:tcPr>
            <w:tcW w:w="1956" w:type="dxa"/>
          </w:tcPr>
          <w:p w14:paraId="63792381">
            <w:pPr>
              <w:rPr>
                <w:rFonts w:ascii="Arial"/>
              </w:rPr>
            </w:pPr>
          </w:p>
        </w:tc>
        <w:tc>
          <w:tcPr>
            <w:tcW w:w="3081" w:type="dxa"/>
          </w:tcPr>
          <w:p w14:paraId="044E86F1">
            <w:pPr>
              <w:pStyle w:val="234"/>
              <w:spacing w:before="63" w:line="219" w:lineRule="auto"/>
              <w:ind w:left="109"/>
              <w:rPr>
                <w:rFonts w:hint="eastAsia"/>
              </w:rPr>
            </w:pPr>
            <w:r>
              <w:rPr>
                <w:spacing w:val="-1"/>
              </w:rPr>
              <w:t>HJ/T413</w:t>
            </w:r>
            <w:r>
              <w:rPr>
                <w:spacing w:val="-34"/>
              </w:rPr>
              <w:t xml:space="preserve"> </w:t>
            </w:r>
            <w:r>
              <w:rPr>
                <w:spacing w:val="-1"/>
              </w:rPr>
              <w:t>再生鼓粉盒</w:t>
            </w:r>
          </w:p>
        </w:tc>
      </w:tr>
      <w:tr w14:paraId="2A152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766" w:type="dxa"/>
            <w:vMerge w:val="restart"/>
            <w:tcBorders>
              <w:bottom w:val="nil"/>
            </w:tcBorders>
          </w:tcPr>
          <w:p w14:paraId="78555D65">
            <w:pPr>
              <w:pStyle w:val="234"/>
              <w:spacing w:before="93" w:line="183" w:lineRule="auto"/>
              <w:ind w:left="118"/>
              <w:rPr>
                <w:rFonts w:hint="eastAsia"/>
              </w:rPr>
            </w:pPr>
            <w:r>
              <w:rPr>
                <w:spacing w:val="-5"/>
              </w:rPr>
              <w:t>32</w:t>
            </w:r>
          </w:p>
        </w:tc>
        <w:tc>
          <w:tcPr>
            <w:tcW w:w="1343" w:type="dxa"/>
            <w:vMerge w:val="restart"/>
            <w:tcBorders>
              <w:bottom w:val="nil"/>
            </w:tcBorders>
          </w:tcPr>
          <w:p w14:paraId="03B7021D">
            <w:pPr>
              <w:pStyle w:val="234"/>
              <w:spacing w:before="64" w:line="219" w:lineRule="auto"/>
              <w:ind w:left="102"/>
              <w:rPr>
                <w:rFonts w:hint="eastAsia"/>
              </w:rPr>
            </w:pPr>
            <w:r>
              <w:rPr>
                <w:spacing w:val="-1"/>
              </w:rPr>
              <w:t>A100203</w:t>
            </w:r>
            <w:r>
              <w:rPr>
                <w:spacing w:val="-33"/>
              </w:rPr>
              <w:t xml:space="preserve"> </w:t>
            </w:r>
            <w:r>
              <w:rPr>
                <w:spacing w:val="-1"/>
              </w:rPr>
              <w:t>人造板</w:t>
            </w:r>
          </w:p>
        </w:tc>
        <w:tc>
          <w:tcPr>
            <w:tcW w:w="2324" w:type="dxa"/>
          </w:tcPr>
          <w:p w14:paraId="65331693">
            <w:pPr>
              <w:pStyle w:val="234"/>
              <w:spacing w:before="64" w:line="219" w:lineRule="auto"/>
              <w:ind w:left="103"/>
              <w:rPr>
                <w:rFonts w:hint="eastAsia"/>
              </w:rPr>
            </w:pPr>
            <w:r>
              <w:rPr>
                <w:spacing w:val="-1"/>
              </w:rPr>
              <w:t>A10020301</w:t>
            </w:r>
            <w:r>
              <w:rPr>
                <w:spacing w:val="-32"/>
              </w:rPr>
              <w:t xml:space="preserve"> </w:t>
            </w:r>
            <w:r>
              <w:rPr>
                <w:spacing w:val="-1"/>
              </w:rPr>
              <w:t>胶合板</w:t>
            </w:r>
          </w:p>
        </w:tc>
        <w:tc>
          <w:tcPr>
            <w:tcW w:w="1956" w:type="dxa"/>
          </w:tcPr>
          <w:p w14:paraId="4F0A99CC">
            <w:pPr>
              <w:rPr>
                <w:rFonts w:ascii="Arial"/>
              </w:rPr>
            </w:pPr>
          </w:p>
        </w:tc>
        <w:tc>
          <w:tcPr>
            <w:tcW w:w="3081" w:type="dxa"/>
          </w:tcPr>
          <w:p w14:paraId="7E8C7D2B">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1839D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bottom w:val="nil"/>
            </w:tcBorders>
          </w:tcPr>
          <w:p w14:paraId="078E7005">
            <w:pPr>
              <w:rPr>
                <w:rFonts w:ascii="Arial"/>
              </w:rPr>
            </w:pPr>
          </w:p>
        </w:tc>
        <w:tc>
          <w:tcPr>
            <w:tcW w:w="1343" w:type="dxa"/>
            <w:vMerge w:val="continue"/>
            <w:tcBorders>
              <w:top w:val="nil"/>
              <w:bottom w:val="nil"/>
            </w:tcBorders>
          </w:tcPr>
          <w:p w14:paraId="6EAFBE09">
            <w:pPr>
              <w:rPr>
                <w:rFonts w:ascii="Arial"/>
              </w:rPr>
            </w:pPr>
          </w:p>
        </w:tc>
        <w:tc>
          <w:tcPr>
            <w:tcW w:w="2324" w:type="dxa"/>
          </w:tcPr>
          <w:p w14:paraId="31C8604D">
            <w:pPr>
              <w:pStyle w:val="234"/>
              <w:spacing w:before="65" w:line="219" w:lineRule="auto"/>
              <w:ind w:left="103"/>
              <w:rPr>
                <w:rFonts w:hint="eastAsia"/>
              </w:rPr>
            </w:pPr>
            <w:r>
              <w:rPr>
                <w:spacing w:val="-1"/>
              </w:rPr>
              <w:t>A10020302</w:t>
            </w:r>
            <w:r>
              <w:rPr>
                <w:spacing w:val="-30"/>
              </w:rPr>
              <w:t xml:space="preserve"> </w:t>
            </w:r>
            <w:r>
              <w:rPr>
                <w:spacing w:val="-1"/>
              </w:rPr>
              <w:t>纤维板</w:t>
            </w:r>
          </w:p>
        </w:tc>
        <w:tc>
          <w:tcPr>
            <w:tcW w:w="1956" w:type="dxa"/>
          </w:tcPr>
          <w:p w14:paraId="3C4D18C9">
            <w:pPr>
              <w:rPr>
                <w:rFonts w:ascii="Arial"/>
              </w:rPr>
            </w:pPr>
          </w:p>
        </w:tc>
        <w:tc>
          <w:tcPr>
            <w:tcW w:w="3081" w:type="dxa"/>
          </w:tcPr>
          <w:p w14:paraId="61692EE1">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5C2D3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bottom w:val="nil"/>
            </w:tcBorders>
          </w:tcPr>
          <w:p w14:paraId="1F1CFAB7">
            <w:pPr>
              <w:rPr>
                <w:rFonts w:ascii="Arial"/>
              </w:rPr>
            </w:pPr>
          </w:p>
        </w:tc>
        <w:tc>
          <w:tcPr>
            <w:tcW w:w="1343" w:type="dxa"/>
            <w:vMerge w:val="continue"/>
            <w:tcBorders>
              <w:top w:val="nil"/>
              <w:bottom w:val="nil"/>
            </w:tcBorders>
          </w:tcPr>
          <w:p w14:paraId="6820DC32">
            <w:pPr>
              <w:rPr>
                <w:rFonts w:ascii="Arial"/>
              </w:rPr>
            </w:pPr>
          </w:p>
        </w:tc>
        <w:tc>
          <w:tcPr>
            <w:tcW w:w="2324" w:type="dxa"/>
          </w:tcPr>
          <w:p w14:paraId="3F0EBEC4">
            <w:pPr>
              <w:pStyle w:val="234"/>
              <w:spacing w:before="65" w:line="219" w:lineRule="auto"/>
              <w:ind w:left="103"/>
              <w:rPr>
                <w:rFonts w:hint="eastAsia"/>
              </w:rPr>
            </w:pPr>
            <w:r>
              <w:rPr>
                <w:spacing w:val="-1"/>
              </w:rPr>
              <w:t>A10020303</w:t>
            </w:r>
            <w:r>
              <w:rPr>
                <w:spacing w:val="-32"/>
              </w:rPr>
              <w:t xml:space="preserve"> </w:t>
            </w:r>
            <w:r>
              <w:rPr>
                <w:spacing w:val="-1"/>
              </w:rPr>
              <w:t>刨花板</w:t>
            </w:r>
          </w:p>
        </w:tc>
        <w:tc>
          <w:tcPr>
            <w:tcW w:w="1956" w:type="dxa"/>
          </w:tcPr>
          <w:p w14:paraId="769504D4">
            <w:pPr>
              <w:rPr>
                <w:rFonts w:ascii="Arial"/>
              </w:rPr>
            </w:pPr>
          </w:p>
        </w:tc>
        <w:tc>
          <w:tcPr>
            <w:tcW w:w="3081" w:type="dxa"/>
          </w:tcPr>
          <w:p w14:paraId="44B0DE4E">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467E1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bottom w:val="nil"/>
            </w:tcBorders>
          </w:tcPr>
          <w:p w14:paraId="002A122F">
            <w:pPr>
              <w:rPr>
                <w:rFonts w:ascii="Arial"/>
              </w:rPr>
            </w:pPr>
          </w:p>
        </w:tc>
        <w:tc>
          <w:tcPr>
            <w:tcW w:w="1343" w:type="dxa"/>
            <w:vMerge w:val="continue"/>
            <w:tcBorders>
              <w:top w:val="nil"/>
              <w:bottom w:val="nil"/>
            </w:tcBorders>
          </w:tcPr>
          <w:p w14:paraId="1A0B8159">
            <w:pPr>
              <w:rPr>
                <w:rFonts w:ascii="Arial"/>
              </w:rPr>
            </w:pPr>
          </w:p>
        </w:tc>
        <w:tc>
          <w:tcPr>
            <w:tcW w:w="2324" w:type="dxa"/>
          </w:tcPr>
          <w:p w14:paraId="086A2109">
            <w:pPr>
              <w:pStyle w:val="234"/>
              <w:spacing w:before="68" w:line="219" w:lineRule="auto"/>
              <w:ind w:left="103"/>
              <w:rPr>
                <w:rFonts w:hint="eastAsia"/>
              </w:rPr>
            </w:pPr>
            <w:r>
              <w:rPr>
                <w:spacing w:val="-1"/>
              </w:rPr>
              <w:t>A10020304</w:t>
            </w:r>
            <w:r>
              <w:rPr>
                <w:spacing w:val="-31"/>
              </w:rPr>
              <w:t xml:space="preserve"> </w:t>
            </w:r>
            <w:r>
              <w:rPr>
                <w:spacing w:val="-1"/>
              </w:rPr>
              <w:t>细木工板</w:t>
            </w:r>
          </w:p>
        </w:tc>
        <w:tc>
          <w:tcPr>
            <w:tcW w:w="1956" w:type="dxa"/>
          </w:tcPr>
          <w:p w14:paraId="6C81EAFE">
            <w:pPr>
              <w:rPr>
                <w:rFonts w:ascii="Arial"/>
              </w:rPr>
            </w:pPr>
          </w:p>
        </w:tc>
        <w:tc>
          <w:tcPr>
            <w:tcW w:w="3081" w:type="dxa"/>
          </w:tcPr>
          <w:p w14:paraId="5904C3AC">
            <w:pPr>
              <w:pStyle w:val="234"/>
              <w:spacing w:before="67" w:line="219" w:lineRule="auto"/>
              <w:ind w:left="109"/>
              <w:rPr>
                <w:rFonts w:hint="eastAsia"/>
              </w:rPr>
            </w:pPr>
            <w:r>
              <w:rPr>
                <w:spacing w:val="-1"/>
              </w:rPr>
              <w:t>HJ571</w:t>
            </w:r>
            <w:r>
              <w:rPr>
                <w:spacing w:val="-34"/>
              </w:rPr>
              <w:t xml:space="preserve"> </w:t>
            </w:r>
            <w:r>
              <w:rPr>
                <w:spacing w:val="-1"/>
              </w:rPr>
              <w:t>人造板及其制品</w:t>
            </w:r>
          </w:p>
        </w:tc>
      </w:tr>
      <w:tr w14:paraId="1B8C1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tcBorders>
          </w:tcPr>
          <w:p w14:paraId="37A5017D">
            <w:pPr>
              <w:rPr>
                <w:rFonts w:ascii="Arial"/>
              </w:rPr>
            </w:pPr>
          </w:p>
        </w:tc>
        <w:tc>
          <w:tcPr>
            <w:tcW w:w="1343" w:type="dxa"/>
            <w:vMerge w:val="continue"/>
            <w:tcBorders>
              <w:top w:val="nil"/>
            </w:tcBorders>
          </w:tcPr>
          <w:p w14:paraId="39D7D5D9">
            <w:pPr>
              <w:rPr>
                <w:rFonts w:ascii="Arial"/>
              </w:rPr>
            </w:pPr>
          </w:p>
        </w:tc>
        <w:tc>
          <w:tcPr>
            <w:tcW w:w="2324" w:type="dxa"/>
          </w:tcPr>
          <w:p w14:paraId="3A9AF9A0">
            <w:pPr>
              <w:pStyle w:val="234"/>
              <w:spacing w:before="65" w:line="219" w:lineRule="auto"/>
              <w:ind w:left="103"/>
              <w:rPr>
                <w:rFonts w:hint="eastAsia"/>
              </w:rPr>
            </w:pPr>
            <w:r>
              <w:rPr>
                <w:spacing w:val="-1"/>
              </w:rPr>
              <w:t>A10020399</w:t>
            </w:r>
            <w:r>
              <w:rPr>
                <w:spacing w:val="-31"/>
              </w:rPr>
              <w:t xml:space="preserve"> </w:t>
            </w:r>
            <w:r>
              <w:rPr>
                <w:spacing w:val="-1"/>
              </w:rPr>
              <w:t>其他人造板</w:t>
            </w:r>
          </w:p>
        </w:tc>
        <w:tc>
          <w:tcPr>
            <w:tcW w:w="1956" w:type="dxa"/>
          </w:tcPr>
          <w:p w14:paraId="729236BD">
            <w:pPr>
              <w:rPr>
                <w:rFonts w:ascii="Arial"/>
              </w:rPr>
            </w:pPr>
          </w:p>
        </w:tc>
        <w:tc>
          <w:tcPr>
            <w:tcW w:w="3081" w:type="dxa"/>
          </w:tcPr>
          <w:p w14:paraId="636D84CA">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0441A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766" w:type="dxa"/>
            <w:vMerge w:val="restart"/>
            <w:tcBorders>
              <w:bottom w:val="nil"/>
            </w:tcBorders>
          </w:tcPr>
          <w:p w14:paraId="2AF0B6EB">
            <w:pPr>
              <w:pStyle w:val="234"/>
              <w:spacing w:before="93" w:line="183" w:lineRule="auto"/>
              <w:ind w:left="118"/>
              <w:rPr>
                <w:rFonts w:hint="eastAsia"/>
              </w:rPr>
            </w:pPr>
            <w:r>
              <w:rPr>
                <w:spacing w:val="-5"/>
              </w:rPr>
              <w:t>33</w:t>
            </w:r>
          </w:p>
        </w:tc>
        <w:tc>
          <w:tcPr>
            <w:tcW w:w="1343" w:type="dxa"/>
            <w:vMerge w:val="restart"/>
            <w:tcBorders>
              <w:bottom w:val="nil"/>
            </w:tcBorders>
          </w:tcPr>
          <w:p w14:paraId="2C2571AA">
            <w:pPr>
              <w:pStyle w:val="234"/>
              <w:spacing w:before="65" w:line="305" w:lineRule="auto"/>
              <w:ind w:left="109" w:right="108" w:hanging="7"/>
              <w:rPr>
                <w:rFonts w:hint="eastAsia"/>
              </w:rPr>
            </w:pPr>
            <w:r>
              <w:rPr>
                <w:spacing w:val="3"/>
              </w:rPr>
              <w:t>A100204</w:t>
            </w:r>
            <w:r>
              <w:rPr>
                <w:spacing w:val="34"/>
              </w:rPr>
              <w:t xml:space="preserve"> </w:t>
            </w:r>
            <w:r>
              <w:rPr>
                <w:spacing w:val="3"/>
              </w:rPr>
              <w:t>二次加</w:t>
            </w:r>
            <w:r>
              <w:rPr>
                <w:spacing w:val="-2"/>
              </w:rPr>
              <w:t>工材,相关板材</w:t>
            </w:r>
          </w:p>
        </w:tc>
        <w:tc>
          <w:tcPr>
            <w:tcW w:w="2324" w:type="dxa"/>
          </w:tcPr>
          <w:p w14:paraId="2A0DB7CD">
            <w:pPr>
              <w:pStyle w:val="234"/>
              <w:spacing w:before="65" w:line="219" w:lineRule="auto"/>
              <w:ind w:left="103"/>
              <w:rPr>
                <w:rFonts w:hint="eastAsia"/>
              </w:rPr>
            </w:pPr>
            <w:r>
              <w:rPr>
                <w:spacing w:val="-1"/>
              </w:rPr>
              <w:t>A10020404</w:t>
            </w:r>
            <w:r>
              <w:rPr>
                <w:spacing w:val="-28"/>
              </w:rPr>
              <w:t xml:space="preserve"> </w:t>
            </w:r>
            <w:r>
              <w:rPr>
                <w:spacing w:val="-1"/>
              </w:rPr>
              <w:t>人造板表面装饰板</w:t>
            </w:r>
          </w:p>
        </w:tc>
        <w:tc>
          <w:tcPr>
            <w:tcW w:w="1956" w:type="dxa"/>
          </w:tcPr>
          <w:p w14:paraId="38FF126B">
            <w:pPr>
              <w:rPr>
                <w:rFonts w:ascii="Arial"/>
              </w:rPr>
            </w:pPr>
          </w:p>
        </w:tc>
        <w:tc>
          <w:tcPr>
            <w:tcW w:w="3081" w:type="dxa"/>
          </w:tcPr>
          <w:p w14:paraId="7853E428">
            <w:pPr>
              <w:pStyle w:val="234"/>
              <w:spacing w:before="64"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262B2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766" w:type="dxa"/>
            <w:vMerge w:val="continue"/>
            <w:tcBorders>
              <w:top w:val="nil"/>
            </w:tcBorders>
          </w:tcPr>
          <w:p w14:paraId="6D2EE85E">
            <w:pPr>
              <w:rPr>
                <w:rFonts w:ascii="Arial"/>
              </w:rPr>
            </w:pPr>
          </w:p>
        </w:tc>
        <w:tc>
          <w:tcPr>
            <w:tcW w:w="1343" w:type="dxa"/>
            <w:vMerge w:val="continue"/>
            <w:tcBorders>
              <w:top w:val="nil"/>
            </w:tcBorders>
          </w:tcPr>
          <w:p w14:paraId="6C161194">
            <w:pPr>
              <w:rPr>
                <w:rFonts w:ascii="Arial"/>
              </w:rPr>
            </w:pPr>
          </w:p>
        </w:tc>
        <w:tc>
          <w:tcPr>
            <w:tcW w:w="2324" w:type="dxa"/>
          </w:tcPr>
          <w:p w14:paraId="1A4CB10F">
            <w:pPr>
              <w:pStyle w:val="234"/>
              <w:spacing w:before="67" w:line="284" w:lineRule="auto"/>
              <w:ind w:left="113" w:right="107" w:hanging="10"/>
              <w:rPr>
                <w:rFonts w:hint="eastAsia"/>
              </w:rPr>
            </w:pPr>
            <w:r>
              <w:rPr>
                <w:spacing w:val="5"/>
              </w:rPr>
              <w:t>A10020404</w:t>
            </w:r>
            <w:r>
              <w:rPr>
                <w:spacing w:val="30"/>
              </w:rPr>
              <w:t xml:space="preserve"> </w:t>
            </w:r>
            <w:r>
              <w:rPr>
                <w:spacing w:val="5"/>
              </w:rPr>
              <w:t>人造板表面装饰板</w:t>
            </w:r>
            <w:r>
              <w:t xml:space="preserve"> </w:t>
            </w:r>
            <w:r>
              <w:rPr>
                <w:spacing w:val="-3"/>
              </w:rPr>
              <w:t>（地板）</w:t>
            </w:r>
          </w:p>
        </w:tc>
        <w:tc>
          <w:tcPr>
            <w:tcW w:w="1956" w:type="dxa"/>
          </w:tcPr>
          <w:p w14:paraId="2CDD9E98">
            <w:pPr>
              <w:rPr>
                <w:rFonts w:ascii="Arial"/>
              </w:rPr>
            </w:pPr>
          </w:p>
        </w:tc>
        <w:tc>
          <w:tcPr>
            <w:tcW w:w="3081" w:type="dxa"/>
          </w:tcPr>
          <w:p w14:paraId="465838D6">
            <w:pPr>
              <w:pStyle w:val="234"/>
              <w:spacing w:before="67"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35B40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tcPr>
          <w:p w14:paraId="6E8821DF">
            <w:pPr>
              <w:pStyle w:val="234"/>
              <w:spacing w:before="93" w:line="183" w:lineRule="auto"/>
              <w:ind w:left="118"/>
              <w:rPr>
                <w:rFonts w:hint="eastAsia"/>
              </w:rPr>
            </w:pPr>
            <w:r>
              <w:rPr>
                <w:spacing w:val="-5"/>
              </w:rPr>
              <w:t>34</w:t>
            </w:r>
          </w:p>
        </w:tc>
        <w:tc>
          <w:tcPr>
            <w:tcW w:w="1343" w:type="dxa"/>
          </w:tcPr>
          <w:p w14:paraId="4C90790B">
            <w:pPr>
              <w:pStyle w:val="234"/>
              <w:spacing w:before="66" w:line="283" w:lineRule="auto"/>
              <w:ind w:left="107" w:right="108" w:hanging="5"/>
              <w:rPr>
                <w:rFonts w:hint="eastAsia"/>
              </w:rPr>
            </w:pPr>
            <w:r>
              <w:rPr>
                <w:spacing w:val="3"/>
              </w:rPr>
              <w:t>A100301</w:t>
            </w:r>
            <w:r>
              <w:rPr>
                <w:spacing w:val="34"/>
              </w:rPr>
              <w:t xml:space="preserve"> </w:t>
            </w:r>
            <w:r>
              <w:rPr>
                <w:spacing w:val="3"/>
              </w:rPr>
              <w:t>水泥熟</w:t>
            </w:r>
            <w:r>
              <w:rPr>
                <w:spacing w:val="-2"/>
              </w:rPr>
              <w:t>料及水泥</w:t>
            </w:r>
          </w:p>
        </w:tc>
        <w:tc>
          <w:tcPr>
            <w:tcW w:w="2324" w:type="dxa"/>
          </w:tcPr>
          <w:p w14:paraId="6543F809">
            <w:pPr>
              <w:pStyle w:val="234"/>
              <w:spacing w:before="65" w:line="220" w:lineRule="auto"/>
              <w:ind w:left="103"/>
              <w:rPr>
                <w:rFonts w:hint="eastAsia"/>
              </w:rPr>
            </w:pPr>
            <w:r>
              <w:rPr>
                <w:spacing w:val="-1"/>
              </w:rPr>
              <w:t>A10030102</w:t>
            </w:r>
            <w:r>
              <w:rPr>
                <w:spacing w:val="-31"/>
              </w:rPr>
              <w:t xml:space="preserve"> </w:t>
            </w:r>
            <w:r>
              <w:rPr>
                <w:spacing w:val="-1"/>
              </w:rPr>
              <w:t>水泥</w:t>
            </w:r>
          </w:p>
        </w:tc>
        <w:tc>
          <w:tcPr>
            <w:tcW w:w="1956" w:type="dxa"/>
          </w:tcPr>
          <w:p w14:paraId="5A4D215A">
            <w:pPr>
              <w:rPr>
                <w:rFonts w:ascii="Arial"/>
              </w:rPr>
            </w:pPr>
          </w:p>
        </w:tc>
        <w:tc>
          <w:tcPr>
            <w:tcW w:w="3081" w:type="dxa"/>
          </w:tcPr>
          <w:p w14:paraId="4FBEFA32">
            <w:pPr>
              <w:pStyle w:val="234"/>
              <w:spacing w:before="64" w:line="219" w:lineRule="auto"/>
              <w:ind w:left="109"/>
              <w:rPr>
                <w:rFonts w:hint="eastAsia"/>
              </w:rPr>
            </w:pPr>
            <w:r>
              <w:rPr>
                <w:spacing w:val="-1"/>
              </w:rPr>
              <w:t>HJ2519</w:t>
            </w:r>
            <w:r>
              <w:rPr>
                <w:spacing w:val="-34"/>
              </w:rPr>
              <w:t xml:space="preserve"> </w:t>
            </w:r>
            <w:r>
              <w:rPr>
                <w:spacing w:val="-1"/>
              </w:rPr>
              <w:t>水泥</w:t>
            </w:r>
          </w:p>
        </w:tc>
      </w:tr>
      <w:tr w14:paraId="00C52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tcPr>
          <w:p w14:paraId="4371E7C2">
            <w:pPr>
              <w:pStyle w:val="234"/>
              <w:spacing w:before="94" w:line="183" w:lineRule="auto"/>
              <w:ind w:left="118"/>
              <w:rPr>
                <w:rFonts w:hint="eastAsia"/>
              </w:rPr>
            </w:pPr>
            <w:r>
              <w:rPr>
                <w:spacing w:val="-5"/>
              </w:rPr>
              <w:t>35</w:t>
            </w:r>
          </w:p>
        </w:tc>
        <w:tc>
          <w:tcPr>
            <w:tcW w:w="1343" w:type="dxa"/>
          </w:tcPr>
          <w:p w14:paraId="77797A39">
            <w:pPr>
              <w:pStyle w:val="234"/>
              <w:spacing w:before="66" w:line="283" w:lineRule="auto"/>
              <w:ind w:left="106" w:right="108" w:hanging="4"/>
              <w:rPr>
                <w:rFonts w:hint="eastAsia"/>
              </w:rPr>
            </w:pPr>
            <w:r>
              <w:rPr>
                <w:spacing w:val="3"/>
              </w:rPr>
              <w:t>A100303</w:t>
            </w:r>
            <w:r>
              <w:rPr>
                <w:spacing w:val="34"/>
              </w:rPr>
              <w:t xml:space="preserve"> </w:t>
            </w:r>
            <w:r>
              <w:rPr>
                <w:spacing w:val="3"/>
              </w:rPr>
              <w:t>水泥混</w:t>
            </w:r>
            <w:r>
              <w:rPr>
                <w:spacing w:val="-2"/>
              </w:rPr>
              <w:t>凝土制品</w:t>
            </w:r>
          </w:p>
        </w:tc>
        <w:tc>
          <w:tcPr>
            <w:tcW w:w="2324" w:type="dxa"/>
          </w:tcPr>
          <w:p w14:paraId="51A605BD">
            <w:pPr>
              <w:pStyle w:val="234"/>
              <w:spacing w:before="65" w:line="221" w:lineRule="auto"/>
              <w:ind w:left="103"/>
              <w:rPr>
                <w:rFonts w:hint="eastAsia"/>
              </w:rPr>
            </w:pPr>
            <w:r>
              <w:rPr>
                <w:spacing w:val="-1"/>
              </w:rPr>
              <w:t>A10030301</w:t>
            </w:r>
            <w:r>
              <w:rPr>
                <w:spacing w:val="-30"/>
              </w:rPr>
              <w:t xml:space="preserve"> </w:t>
            </w:r>
            <w:r>
              <w:rPr>
                <w:spacing w:val="-1"/>
              </w:rPr>
              <w:t>商品混凝土</w:t>
            </w:r>
          </w:p>
        </w:tc>
        <w:tc>
          <w:tcPr>
            <w:tcW w:w="1956" w:type="dxa"/>
          </w:tcPr>
          <w:p w14:paraId="46602B34">
            <w:pPr>
              <w:rPr>
                <w:rFonts w:ascii="Arial"/>
              </w:rPr>
            </w:pPr>
          </w:p>
        </w:tc>
        <w:tc>
          <w:tcPr>
            <w:tcW w:w="3081" w:type="dxa"/>
          </w:tcPr>
          <w:p w14:paraId="58A1FA7C">
            <w:pPr>
              <w:pStyle w:val="234"/>
              <w:spacing w:before="65" w:line="219" w:lineRule="auto"/>
              <w:ind w:left="109"/>
              <w:rPr>
                <w:rFonts w:hint="eastAsia"/>
              </w:rPr>
            </w:pPr>
            <w:r>
              <w:rPr>
                <w:spacing w:val="-1"/>
              </w:rPr>
              <w:t>HJ/T412</w:t>
            </w:r>
            <w:r>
              <w:rPr>
                <w:spacing w:val="-34"/>
              </w:rPr>
              <w:t xml:space="preserve"> </w:t>
            </w:r>
            <w:r>
              <w:rPr>
                <w:spacing w:val="-1"/>
              </w:rPr>
              <w:t>预拌混凝土</w:t>
            </w:r>
          </w:p>
        </w:tc>
      </w:tr>
      <w:tr w14:paraId="39A30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restart"/>
            <w:tcBorders>
              <w:bottom w:val="nil"/>
            </w:tcBorders>
          </w:tcPr>
          <w:p w14:paraId="04067487">
            <w:pPr>
              <w:pStyle w:val="234"/>
              <w:spacing w:before="94" w:line="183" w:lineRule="auto"/>
              <w:ind w:left="118"/>
              <w:rPr>
                <w:rFonts w:hint="eastAsia"/>
              </w:rPr>
            </w:pPr>
            <w:r>
              <w:rPr>
                <w:spacing w:val="-5"/>
              </w:rPr>
              <w:t>36</w:t>
            </w:r>
          </w:p>
        </w:tc>
        <w:tc>
          <w:tcPr>
            <w:tcW w:w="1343" w:type="dxa"/>
            <w:vMerge w:val="restart"/>
            <w:tcBorders>
              <w:bottom w:val="nil"/>
            </w:tcBorders>
          </w:tcPr>
          <w:p w14:paraId="4184CFD9">
            <w:pPr>
              <w:pStyle w:val="234"/>
              <w:spacing w:before="65" w:line="307" w:lineRule="auto"/>
              <w:ind w:left="111" w:right="108" w:hanging="9"/>
              <w:rPr>
                <w:rFonts w:hint="eastAsia"/>
              </w:rPr>
            </w:pPr>
            <w:r>
              <w:rPr>
                <w:spacing w:val="3"/>
              </w:rPr>
              <w:t>A100304</w:t>
            </w:r>
            <w:r>
              <w:rPr>
                <w:spacing w:val="35"/>
              </w:rPr>
              <w:t xml:space="preserve"> </w:t>
            </w:r>
            <w:r>
              <w:rPr>
                <w:spacing w:val="3"/>
              </w:rPr>
              <w:t>纤维增</w:t>
            </w:r>
            <w:r>
              <w:rPr>
                <w:spacing w:val="-2"/>
              </w:rPr>
              <w:t>强水泥制品</w:t>
            </w:r>
          </w:p>
        </w:tc>
        <w:tc>
          <w:tcPr>
            <w:tcW w:w="2324" w:type="dxa"/>
          </w:tcPr>
          <w:p w14:paraId="30870CCC">
            <w:pPr>
              <w:pStyle w:val="234"/>
              <w:spacing w:before="66" w:line="219" w:lineRule="auto"/>
              <w:ind w:left="103"/>
              <w:rPr>
                <w:rFonts w:hint="eastAsia"/>
              </w:rPr>
            </w:pPr>
            <w:r>
              <w:rPr>
                <w:spacing w:val="-1"/>
              </w:rPr>
              <w:t>A10030402</w:t>
            </w:r>
            <w:r>
              <w:rPr>
                <w:spacing w:val="-28"/>
              </w:rPr>
              <w:t xml:space="preserve"> </w:t>
            </w:r>
            <w:r>
              <w:rPr>
                <w:spacing w:val="-1"/>
              </w:rPr>
              <w:t>纤维增强硅酸钙板</w:t>
            </w:r>
          </w:p>
        </w:tc>
        <w:tc>
          <w:tcPr>
            <w:tcW w:w="1956" w:type="dxa"/>
          </w:tcPr>
          <w:p w14:paraId="3F5D3CF7">
            <w:pPr>
              <w:rPr>
                <w:rFonts w:ascii="Arial"/>
              </w:rPr>
            </w:pPr>
          </w:p>
        </w:tc>
        <w:tc>
          <w:tcPr>
            <w:tcW w:w="3081" w:type="dxa"/>
          </w:tcPr>
          <w:p w14:paraId="3317F202">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154D8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tcBorders>
          </w:tcPr>
          <w:p w14:paraId="24BA4017">
            <w:pPr>
              <w:rPr>
                <w:rFonts w:ascii="Arial"/>
              </w:rPr>
            </w:pPr>
          </w:p>
        </w:tc>
        <w:tc>
          <w:tcPr>
            <w:tcW w:w="1343" w:type="dxa"/>
            <w:vMerge w:val="continue"/>
            <w:tcBorders>
              <w:top w:val="nil"/>
            </w:tcBorders>
          </w:tcPr>
          <w:p w14:paraId="7F1B021A">
            <w:pPr>
              <w:rPr>
                <w:rFonts w:ascii="Arial"/>
              </w:rPr>
            </w:pPr>
          </w:p>
        </w:tc>
        <w:tc>
          <w:tcPr>
            <w:tcW w:w="2324" w:type="dxa"/>
          </w:tcPr>
          <w:p w14:paraId="7D55FE86">
            <w:pPr>
              <w:pStyle w:val="234"/>
              <w:spacing w:before="66" w:line="220" w:lineRule="auto"/>
              <w:ind w:left="103"/>
              <w:rPr>
                <w:rFonts w:hint="eastAsia"/>
              </w:rPr>
            </w:pPr>
            <w:r>
              <w:rPr>
                <w:spacing w:val="-1"/>
              </w:rPr>
              <w:t>A10030403</w:t>
            </w:r>
            <w:r>
              <w:rPr>
                <w:spacing w:val="-45"/>
              </w:rPr>
              <w:t xml:space="preserve"> </w:t>
            </w:r>
            <w:r>
              <w:rPr>
                <w:spacing w:val="-1"/>
              </w:rPr>
              <w:t>无石棉纤维水泥制品</w:t>
            </w:r>
          </w:p>
        </w:tc>
        <w:tc>
          <w:tcPr>
            <w:tcW w:w="1956" w:type="dxa"/>
          </w:tcPr>
          <w:p w14:paraId="7129614E">
            <w:pPr>
              <w:rPr>
                <w:rFonts w:ascii="Arial"/>
              </w:rPr>
            </w:pPr>
          </w:p>
        </w:tc>
        <w:tc>
          <w:tcPr>
            <w:tcW w:w="3081" w:type="dxa"/>
          </w:tcPr>
          <w:p w14:paraId="68B1ABE7">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3B1E4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restart"/>
            <w:tcBorders>
              <w:bottom w:val="nil"/>
            </w:tcBorders>
          </w:tcPr>
          <w:p w14:paraId="7BF18824">
            <w:pPr>
              <w:pStyle w:val="234"/>
              <w:spacing w:before="95" w:line="183" w:lineRule="auto"/>
              <w:ind w:left="118"/>
              <w:rPr>
                <w:rFonts w:hint="eastAsia"/>
              </w:rPr>
            </w:pPr>
            <w:r>
              <w:rPr>
                <w:spacing w:val="-5"/>
              </w:rPr>
              <w:t>37</w:t>
            </w:r>
          </w:p>
        </w:tc>
        <w:tc>
          <w:tcPr>
            <w:tcW w:w="1343" w:type="dxa"/>
            <w:vMerge w:val="restart"/>
            <w:tcBorders>
              <w:bottom w:val="nil"/>
            </w:tcBorders>
          </w:tcPr>
          <w:p w14:paraId="7C97DC77">
            <w:pPr>
              <w:pStyle w:val="234"/>
              <w:spacing w:before="67" w:line="306" w:lineRule="auto"/>
              <w:ind w:left="109" w:right="108" w:hanging="7"/>
              <w:rPr>
                <w:rFonts w:hint="eastAsia"/>
              </w:rPr>
            </w:pPr>
            <w:r>
              <w:rPr>
                <w:spacing w:val="3"/>
              </w:rPr>
              <w:t>A100305</w:t>
            </w:r>
            <w:r>
              <w:rPr>
                <w:spacing w:val="34"/>
              </w:rPr>
              <w:t xml:space="preserve"> </w:t>
            </w:r>
            <w:r>
              <w:rPr>
                <w:spacing w:val="3"/>
              </w:rPr>
              <w:t>轻质建</w:t>
            </w:r>
            <w:r>
              <w:rPr>
                <w:spacing w:val="-2"/>
              </w:rPr>
              <w:t>筑材料及制品</w:t>
            </w:r>
          </w:p>
        </w:tc>
        <w:tc>
          <w:tcPr>
            <w:tcW w:w="2324" w:type="dxa"/>
          </w:tcPr>
          <w:p w14:paraId="40DD1570">
            <w:pPr>
              <w:pStyle w:val="234"/>
              <w:spacing w:before="67" w:line="219" w:lineRule="auto"/>
              <w:ind w:left="103"/>
              <w:rPr>
                <w:rFonts w:hint="eastAsia"/>
              </w:rPr>
            </w:pPr>
            <w:r>
              <w:rPr>
                <w:spacing w:val="-1"/>
              </w:rPr>
              <w:t>A10030501</w:t>
            </w:r>
            <w:r>
              <w:rPr>
                <w:spacing w:val="-32"/>
              </w:rPr>
              <w:t xml:space="preserve"> </w:t>
            </w:r>
            <w:r>
              <w:rPr>
                <w:spacing w:val="-1"/>
              </w:rPr>
              <w:t>石膏板</w:t>
            </w:r>
          </w:p>
        </w:tc>
        <w:tc>
          <w:tcPr>
            <w:tcW w:w="1956" w:type="dxa"/>
          </w:tcPr>
          <w:p w14:paraId="5FBD7232">
            <w:pPr>
              <w:rPr>
                <w:rFonts w:ascii="Arial"/>
              </w:rPr>
            </w:pPr>
          </w:p>
        </w:tc>
        <w:tc>
          <w:tcPr>
            <w:tcW w:w="3081" w:type="dxa"/>
          </w:tcPr>
          <w:p w14:paraId="120B2406">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6024B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766" w:type="dxa"/>
            <w:vMerge w:val="continue"/>
            <w:tcBorders>
              <w:top w:val="nil"/>
            </w:tcBorders>
          </w:tcPr>
          <w:p w14:paraId="0A434C92">
            <w:pPr>
              <w:rPr>
                <w:rFonts w:ascii="Arial"/>
              </w:rPr>
            </w:pPr>
          </w:p>
        </w:tc>
        <w:tc>
          <w:tcPr>
            <w:tcW w:w="1343" w:type="dxa"/>
            <w:vMerge w:val="continue"/>
            <w:tcBorders>
              <w:top w:val="nil"/>
            </w:tcBorders>
          </w:tcPr>
          <w:p w14:paraId="125DE923">
            <w:pPr>
              <w:rPr>
                <w:rFonts w:ascii="Arial"/>
              </w:rPr>
            </w:pPr>
          </w:p>
        </w:tc>
        <w:tc>
          <w:tcPr>
            <w:tcW w:w="2324" w:type="dxa"/>
          </w:tcPr>
          <w:p w14:paraId="6B83692B">
            <w:pPr>
              <w:pStyle w:val="234"/>
              <w:spacing w:before="66" w:line="219" w:lineRule="auto"/>
              <w:ind w:left="103"/>
              <w:rPr>
                <w:rFonts w:hint="eastAsia"/>
              </w:rPr>
            </w:pPr>
            <w:r>
              <w:rPr>
                <w:spacing w:val="-1"/>
              </w:rPr>
              <w:t>A10030503</w:t>
            </w:r>
            <w:r>
              <w:rPr>
                <w:spacing w:val="-30"/>
              </w:rPr>
              <w:t xml:space="preserve"> </w:t>
            </w:r>
            <w:r>
              <w:rPr>
                <w:spacing w:val="-1"/>
              </w:rPr>
              <w:t>轻质隔墙条板</w:t>
            </w:r>
          </w:p>
        </w:tc>
        <w:tc>
          <w:tcPr>
            <w:tcW w:w="1956" w:type="dxa"/>
          </w:tcPr>
          <w:p w14:paraId="28271303">
            <w:pPr>
              <w:rPr>
                <w:rFonts w:ascii="Arial"/>
              </w:rPr>
            </w:pPr>
          </w:p>
        </w:tc>
        <w:tc>
          <w:tcPr>
            <w:tcW w:w="3081" w:type="dxa"/>
          </w:tcPr>
          <w:p w14:paraId="5ED7B91D">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2F552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restart"/>
            <w:tcBorders>
              <w:bottom w:val="nil"/>
            </w:tcBorders>
          </w:tcPr>
          <w:p w14:paraId="5D9047F0">
            <w:pPr>
              <w:pStyle w:val="234"/>
              <w:spacing w:before="95" w:line="183" w:lineRule="auto"/>
              <w:ind w:left="118"/>
              <w:rPr>
                <w:rFonts w:hint="eastAsia"/>
              </w:rPr>
            </w:pPr>
            <w:r>
              <w:rPr>
                <w:spacing w:val="-5"/>
              </w:rPr>
              <w:t>38</w:t>
            </w:r>
          </w:p>
        </w:tc>
        <w:tc>
          <w:tcPr>
            <w:tcW w:w="1343" w:type="dxa"/>
            <w:vMerge w:val="restart"/>
            <w:tcBorders>
              <w:bottom w:val="nil"/>
            </w:tcBorders>
          </w:tcPr>
          <w:p w14:paraId="63A82C86">
            <w:pPr>
              <w:pStyle w:val="234"/>
              <w:spacing w:before="66" w:line="307" w:lineRule="auto"/>
              <w:ind w:left="111" w:right="108" w:hanging="9"/>
              <w:rPr>
                <w:rFonts w:hint="eastAsia"/>
              </w:rPr>
            </w:pPr>
            <w:r>
              <w:rPr>
                <w:spacing w:val="-1"/>
              </w:rPr>
              <w:t>A100307</w:t>
            </w:r>
            <w:r>
              <w:rPr>
                <w:spacing w:val="36"/>
              </w:rPr>
              <w:t xml:space="preserve"> </w:t>
            </w:r>
            <w:r>
              <w:rPr>
                <w:spacing w:val="-1"/>
              </w:rPr>
              <w:t>建筑</w:t>
            </w:r>
            <w:r>
              <w:rPr>
                <w:spacing w:val="-52"/>
              </w:rPr>
              <w:t xml:space="preserve"> </w:t>
            </w:r>
            <w:r>
              <w:rPr>
                <w:spacing w:val="-1"/>
              </w:rPr>
              <w:t>陶</w:t>
            </w:r>
            <w:r>
              <w:t xml:space="preserve"> </w:t>
            </w:r>
            <w:r>
              <w:rPr>
                <w:spacing w:val="-3"/>
              </w:rPr>
              <w:t>瓷制品</w:t>
            </w:r>
          </w:p>
        </w:tc>
        <w:tc>
          <w:tcPr>
            <w:tcW w:w="2324" w:type="dxa"/>
          </w:tcPr>
          <w:p w14:paraId="417D8209">
            <w:pPr>
              <w:pStyle w:val="234"/>
              <w:spacing w:before="66" w:line="221" w:lineRule="auto"/>
              <w:ind w:left="103"/>
              <w:rPr>
                <w:rFonts w:hint="eastAsia"/>
              </w:rPr>
            </w:pPr>
            <w:r>
              <w:rPr>
                <w:spacing w:val="-1"/>
              </w:rPr>
              <w:t>A10030701</w:t>
            </w:r>
            <w:r>
              <w:rPr>
                <w:spacing w:val="-30"/>
              </w:rPr>
              <w:t xml:space="preserve"> </w:t>
            </w:r>
            <w:r>
              <w:rPr>
                <w:spacing w:val="-1"/>
              </w:rPr>
              <w:t>瓷质砖</w:t>
            </w:r>
          </w:p>
        </w:tc>
        <w:tc>
          <w:tcPr>
            <w:tcW w:w="1956" w:type="dxa"/>
          </w:tcPr>
          <w:p w14:paraId="639E6ADF">
            <w:pPr>
              <w:rPr>
                <w:rFonts w:ascii="Arial"/>
              </w:rPr>
            </w:pPr>
          </w:p>
        </w:tc>
        <w:tc>
          <w:tcPr>
            <w:tcW w:w="3081" w:type="dxa"/>
          </w:tcPr>
          <w:p w14:paraId="313165B8">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60AC7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bottom w:val="nil"/>
            </w:tcBorders>
          </w:tcPr>
          <w:p w14:paraId="3817043A">
            <w:pPr>
              <w:rPr>
                <w:rFonts w:ascii="Arial"/>
              </w:rPr>
            </w:pPr>
          </w:p>
        </w:tc>
        <w:tc>
          <w:tcPr>
            <w:tcW w:w="1343" w:type="dxa"/>
            <w:vMerge w:val="continue"/>
            <w:tcBorders>
              <w:top w:val="nil"/>
              <w:bottom w:val="nil"/>
            </w:tcBorders>
          </w:tcPr>
          <w:p w14:paraId="6C0F1020">
            <w:pPr>
              <w:rPr>
                <w:rFonts w:ascii="Arial"/>
              </w:rPr>
            </w:pPr>
          </w:p>
        </w:tc>
        <w:tc>
          <w:tcPr>
            <w:tcW w:w="2324" w:type="dxa"/>
          </w:tcPr>
          <w:p w14:paraId="7D11D42A">
            <w:pPr>
              <w:pStyle w:val="234"/>
              <w:spacing w:before="66" w:line="221" w:lineRule="auto"/>
              <w:ind w:left="103"/>
              <w:rPr>
                <w:rFonts w:hint="eastAsia"/>
              </w:rPr>
            </w:pPr>
            <w:r>
              <w:t>A10030704 炻质砖</w:t>
            </w:r>
          </w:p>
        </w:tc>
        <w:tc>
          <w:tcPr>
            <w:tcW w:w="1956" w:type="dxa"/>
          </w:tcPr>
          <w:p w14:paraId="1427971A">
            <w:pPr>
              <w:rPr>
                <w:rFonts w:ascii="Arial"/>
              </w:rPr>
            </w:pPr>
          </w:p>
        </w:tc>
        <w:tc>
          <w:tcPr>
            <w:tcW w:w="3081" w:type="dxa"/>
          </w:tcPr>
          <w:p w14:paraId="554025C2">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60FA0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bottom w:val="nil"/>
            </w:tcBorders>
          </w:tcPr>
          <w:p w14:paraId="193E0ABD">
            <w:pPr>
              <w:rPr>
                <w:rFonts w:ascii="Arial"/>
              </w:rPr>
            </w:pPr>
          </w:p>
        </w:tc>
        <w:tc>
          <w:tcPr>
            <w:tcW w:w="1343" w:type="dxa"/>
            <w:vMerge w:val="continue"/>
            <w:tcBorders>
              <w:top w:val="nil"/>
              <w:bottom w:val="nil"/>
            </w:tcBorders>
          </w:tcPr>
          <w:p w14:paraId="1AB25AF1">
            <w:pPr>
              <w:rPr>
                <w:rFonts w:ascii="Arial"/>
              </w:rPr>
            </w:pPr>
          </w:p>
        </w:tc>
        <w:tc>
          <w:tcPr>
            <w:tcW w:w="2324" w:type="dxa"/>
          </w:tcPr>
          <w:p w14:paraId="43D2BEE7">
            <w:pPr>
              <w:pStyle w:val="234"/>
              <w:spacing w:before="66" w:line="221" w:lineRule="auto"/>
              <w:ind w:left="103"/>
              <w:rPr>
                <w:rFonts w:hint="eastAsia"/>
              </w:rPr>
            </w:pPr>
            <w:r>
              <w:rPr>
                <w:spacing w:val="-2"/>
              </w:rPr>
              <w:t>A10030705</w:t>
            </w:r>
            <w:r>
              <w:rPr>
                <w:spacing w:val="-17"/>
              </w:rPr>
              <w:t xml:space="preserve"> </w:t>
            </w:r>
            <w:r>
              <w:rPr>
                <w:spacing w:val="-2"/>
              </w:rPr>
              <w:t>陶质砖</w:t>
            </w:r>
          </w:p>
        </w:tc>
        <w:tc>
          <w:tcPr>
            <w:tcW w:w="1956" w:type="dxa"/>
          </w:tcPr>
          <w:p w14:paraId="7A958A8D">
            <w:pPr>
              <w:rPr>
                <w:rFonts w:ascii="Arial"/>
              </w:rPr>
            </w:pPr>
          </w:p>
        </w:tc>
        <w:tc>
          <w:tcPr>
            <w:tcW w:w="3081" w:type="dxa"/>
          </w:tcPr>
          <w:p w14:paraId="468D8F0F">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0572B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tcBorders>
          </w:tcPr>
          <w:p w14:paraId="446BFDA9">
            <w:pPr>
              <w:rPr>
                <w:rFonts w:ascii="Arial"/>
              </w:rPr>
            </w:pPr>
          </w:p>
        </w:tc>
        <w:tc>
          <w:tcPr>
            <w:tcW w:w="1343" w:type="dxa"/>
            <w:vMerge w:val="continue"/>
            <w:tcBorders>
              <w:top w:val="nil"/>
            </w:tcBorders>
          </w:tcPr>
          <w:p w14:paraId="735C0F0D">
            <w:pPr>
              <w:rPr>
                <w:rFonts w:ascii="Arial"/>
              </w:rPr>
            </w:pPr>
          </w:p>
        </w:tc>
        <w:tc>
          <w:tcPr>
            <w:tcW w:w="2324" w:type="dxa"/>
          </w:tcPr>
          <w:p w14:paraId="7FD984D1">
            <w:pPr>
              <w:pStyle w:val="234"/>
              <w:spacing w:before="66" w:line="221" w:lineRule="auto"/>
              <w:ind w:left="103"/>
              <w:rPr>
                <w:rFonts w:hint="eastAsia"/>
              </w:rPr>
            </w:pPr>
            <w:r>
              <w:t>A10030799 其他建筑陶瓷制品</w:t>
            </w:r>
          </w:p>
        </w:tc>
        <w:tc>
          <w:tcPr>
            <w:tcW w:w="1956" w:type="dxa"/>
          </w:tcPr>
          <w:p w14:paraId="134DC3FB">
            <w:pPr>
              <w:rPr>
                <w:rFonts w:ascii="Arial"/>
              </w:rPr>
            </w:pPr>
          </w:p>
        </w:tc>
        <w:tc>
          <w:tcPr>
            <w:tcW w:w="3081" w:type="dxa"/>
          </w:tcPr>
          <w:p w14:paraId="22ACF8AD">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3E937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vMerge w:val="restart"/>
            <w:tcBorders>
              <w:bottom w:val="nil"/>
            </w:tcBorders>
          </w:tcPr>
          <w:p w14:paraId="00975FAC">
            <w:pPr>
              <w:pStyle w:val="234"/>
              <w:spacing w:before="95" w:line="183" w:lineRule="auto"/>
              <w:ind w:left="118"/>
              <w:rPr>
                <w:rFonts w:hint="eastAsia"/>
              </w:rPr>
            </w:pPr>
            <w:r>
              <w:rPr>
                <w:spacing w:val="-5"/>
              </w:rPr>
              <w:t>39</w:t>
            </w:r>
          </w:p>
        </w:tc>
        <w:tc>
          <w:tcPr>
            <w:tcW w:w="1343" w:type="dxa"/>
            <w:vMerge w:val="restart"/>
            <w:tcBorders>
              <w:bottom w:val="nil"/>
            </w:tcBorders>
          </w:tcPr>
          <w:p w14:paraId="760AA34F">
            <w:pPr>
              <w:pStyle w:val="234"/>
              <w:spacing w:before="66" w:line="306" w:lineRule="auto"/>
              <w:ind w:left="109" w:right="108" w:hanging="7"/>
              <w:rPr>
                <w:rFonts w:hint="eastAsia"/>
              </w:rPr>
            </w:pPr>
            <w:r>
              <w:rPr>
                <w:spacing w:val="-1"/>
              </w:rPr>
              <w:t>A100309</w:t>
            </w:r>
            <w:r>
              <w:rPr>
                <w:spacing w:val="34"/>
                <w:w w:val="101"/>
              </w:rPr>
              <w:t xml:space="preserve"> </w:t>
            </w:r>
            <w:r>
              <w:rPr>
                <w:spacing w:val="-1"/>
              </w:rPr>
              <w:t>建筑</w:t>
            </w:r>
            <w:r>
              <w:rPr>
                <w:spacing w:val="-51"/>
              </w:rPr>
              <w:t xml:space="preserve"> </w:t>
            </w:r>
            <w:r>
              <w:rPr>
                <w:spacing w:val="-1"/>
              </w:rPr>
              <w:t>防</w:t>
            </w:r>
            <w:r>
              <w:t xml:space="preserve"> </w:t>
            </w:r>
            <w:r>
              <w:rPr>
                <w:spacing w:val="-2"/>
              </w:rPr>
              <w:t>水卷材及制品</w:t>
            </w:r>
          </w:p>
        </w:tc>
        <w:tc>
          <w:tcPr>
            <w:tcW w:w="2324" w:type="dxa"/>
          </w:tcPr>
          <w:p w14:paraId="4D746BBB">
            <w:pPr>
              <w:pStyle w:val="234"/>
              <w:spacing w:before="66" w:line="283" w:lineRule="auto"/>
              <w:ind w:left="110" w:right="107" w:hanging="7"/>
              <w:rPr>
                <w:rFonts w:hint="eastAsia"/>
              </w:rPr>
            </w:pPr>
            <w:r>
              <w:rPr>
                <w:spacing w:val="-1"/>
              </w:rPr>
              <w:t>A10030901</w:t>
            </w:r>
            <w:r>
              <w:rPr>
                <w:spacing w:val="-47"/>
              </w:rPr>
              <w:t xml:space="preserve"> </w:t>
            </w:r>
            <w:r>
              <w:rPr>
                <w:spacing w:val="-1"/>
              </w:rPr>
              <w:t>沥青和改性沥青防水</w:t>
            </w:r>
            <w:r>
              <w:t xml:space="preserve"> </w:t>
            </w:r>
            <w:r>
              <w:rPr>
                <w:spacing w:val="-3"/>
              </w:rPr>
              <w:t>卷材</w:t>
            </w:r>
          </w:p>
        </w:tc>
        <w:tc>
          <w:tcPr>
            <w:tcW w:w="1956" w:type="dxa"/>
          </w:tcPr>
          <w:p w14:paraId="510D04F9">
            <w:pPr>
              <w:rPr>
                <w:rFonts w:ascii="Arial"/>
              </w:rPr>
            </w:pPr>
          </w:p>
        </w:tc>
        <w:tc>
          <w:tcPr>
            <w:tcW w:w="3081" w:type="dxa"/>
          </w:tcPr>
          <w:p w14:paraId="42421D20">
            <w:pPr>
              <w:pStyle w:val="234"/>
              <w:spacing w:before="66" w:line="219" w:lineRule="auto"/>
              <w:ind w:left="109"/>
              <w:rPr>
                <w:rFonts w:hint="eastAsia"/>
              </w:rPr>
            </w:pPr>
            <w:r>
              <w:rPr>
                <w:spacing w:val="-2"/>
              </w:rPr>
              <w:t>HJ455</w:t>
            </w:r>
            <w:r>
              <w:rPr>
                <w:spacing w:val="-25"/>
              </w:rPr>
              <w:t xml:space="preserve"> </w:t>
            </w:r>
            <w:r>
              <w:rPr>
                <w:spacing w:val="-2"/>
              </w:rPr>
              <w:t>防水卷材</w:t>
            </w:r>
          </w:p>
        </w:tc>
      </w:tr>
      <w:tr w14:paraId="0A328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bottom w:val="nil"/>
            </w:tcBorders>
          </w:tcPr>
          <w:p w14:paraId="19AF2B42">
            <w:pPr>
              <w:rPr>
                <w:rFonts w:ascii="Arial"/>
              </w:rPr>
            </w:pPr>
          </w:p>
        </w:tc>
        <w:tc>
          <w:tcPr>
            <w:tcW w:w="1343" w:type="dxa"/>
            <w:vMerge w:val="continue"/>
            <w:tcBorders>
              <w:top w:val="nil"/>
              <w:bottom w:val="nil"/>
            </w:tcBorders>
          </w:tcPr>
          <w:p w14:paraId="2F7E0E77">
            <w:pPr>
              <w:rPr>
                <w:rFonts w:ascii="Arial"/>
              </w:rPr>
            </w:pPr>
          </w:p>
        </w:tc>
        <w:tc>
          <w:tcPr>
            <w:tcW w:w="2324" w:type="dxa"/>
          </w:tcPr>
          <w:p w14:paraId="233462E0">
            <w:pPr>
              <w:pStyle w:val="234"/>
              <w:spacing w:before="67" w:line="219" w:lineRule="auto"/>
              <w:ind w:left="103"/>
              <w:rPr>
                <w:rFonts w:hint="eastAsia"/>
              </w:rPr>
            </w:pPr>
            <w:r>
              <w:rPr>
                <w:spacing w:val="-2"/>
              </w:rPr>
              <w:t>A10030903</w:t>
            </w:r>
            <w:r>
              <w:rPr>
                <w:spacing w:val="36"/>
              </w:rPr>
              <w:t xml:space="preserve"> </w:t>
            </w:r>
            <w:r>
              <w:rPr>
                <w:spacing w:val="-2"/>
              </w:rPr>
              <w:t>自粘防水卷材</w:t>
            </w:r>
          </w:p>
        </w:tc>
        <w:tc>
          <w:tcPr>
            <w:tcW w:w="1956" w:type="dxa"/>
          </w:tcPr>
          <w:p w14:paraId="693A3234">
            <w:pPr>
              <w:rPr>
                <w:rFonts w:ascii="Arial"/>
              </w:rPr>
            </w:pPr>
          </w:p>
        </w:tc>
        <w:tc>
          <w:tcPr>
            <w:tcW w:w="3081" w:type="dxa"/>
          </w:tcPr>
          <w:p w14:paraId="7CD7A17E">
            <w:pPr>
              <w:pStyle w:val="234"/>
              <w:spacing w:before="66" w:line="219" w:lineRule="auto"/>
              <w:ind w:left="109"/>
              <w:rPr>
                <w:rFonts w:hint="eastAsia"/>
              </w:rPr>
            </w:pPr>
            <w:r>
              <w:rPr>
                <w:spacing w:val="-2"/>
              </w:rPr>
              <w:t>HJ455</w:t>
            </w:r>
            <w:r>
              <w:rPr>
                <w:spacing w:val="-25"/>
              </w:rPr>
              <w:t xml:space="preserve"> </w:t>
            </w:r>
            <w:r>
              <w:rPr>
                <w:spacing w:val="-2"/>
              </w:rPr>
              <w:t>防水卷材</w:t>
            </w:r>
          </w:p>
        </w:tc>
      </w:tr>
      <w:tr w14:paraId="21D74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vMerge w:val="continue"/>
            <w:tcBorders>
              <w:top w:val="nil"/>
            </w:tcBorders>
          </w:tcPr>
          <w:p w14:paraId="024ED3CC">
            <w:pPr>
              <w:rPr>
                <w:rFonts w:ascii="Arial"/>
              </w:rPr>
            </w:pPr>
          </w:p>
        </w:tc>
        <w:tc>
          <w:tcPr>
            <w:tcW w:w="1343" w:type="dxa"/>
            <w:vMerge w:val="continue"/>
            <w:tcBorders>
              <w:top w:val="nil"/>
            </w:tcBorders>
          </w:tcPr>
          <w:p w14:paraId="11C8D3CD">
            <w:pPr>
              <w:rPr>
                <w:rFonts w:ascii="Arial"/>
              </w:rPr>
            </w:pPr>
          </w:p>
        </w:tc>
        <w:tc>
          <w:tcPr>
            <w:tcW w:w="2324" w:type="dxa"/>
          </w:tcPr>
          <w:p w14:paraId="32DF2BC9">
            <w:pPr>
              <w:pStyle w:val="234"/>
              <w:spacing w:before="66" w:line="283" w:lineRule="auto"/>
              <w:ind w:left="108" w:right="102" w:hanging="5"/>
              <w:rPr>
                <w:rFonts w:hint="eastAsia"/>
              </w:rPr>
            </w:pPr>
            <w:r>
              <w:rPr>
                <w:spacing w:val="-2"/>
              </w:rPr>
              <w:t>A10030906</w:t>
            </w:r>
            <w:r>
              <w:rPr>
                <w:spacing w:val="-24"/>
              </w:rPr>
              <w:t xml:space="preserve"> </w:t>
            </w:r>
            <w:r>
              <w:rPr>
                <w:spacing w:val="-2"/>
              </w:rPr>
              <w:t>高分子防水卷（片）</w:t>
            </w:r>
            <w:r>
              <w:t xml:space="preserve"> 材</w:t>
            </w:r>
          </w:p>
        </w:tc>
        <w:tc>
          <w:tcPr>
            <w:tcW w:w="1956" w:type="dxa"/>
          </w:tcPr>
          <w:p w14:paraId="49A7D190">
            <w:pPr>
              <w:rPr>
                <w:rFonts w:ascii="Arial"/>
              </w:rPr>
            </w:pPr>
          </w:p>
        </w:tc>
        <w:tc>
          <w:tcPr>
            <w:tcW w:w="3081" w:type="dxa"/>
          </w:tcPr>
          <w:p w14:paraId="5238FFE3">
            <w:pPr>
              <w:pStyle w:val="234"/>
              <w:spacing w:before="66" w:line="219" w:lineRule="auto"/>
              <w:ind w:left="109"/>
              <w:rPr>
                <w:rFonts w:hint="eastAsia"/>
              </w:rPr>
            </w:pPr>
            <w:r>
              <w:rPr>
                <w:spacing w:val="-2"/>
              </w:rPr>
              <w:t>HJ455</w:t>
            </w:r>
            <w:r>
              <w:rPr>
                <w:spacing w:val="-25"/>
              </w:rPr>
              <w:t xml:space="preserve"> </w:t>
            </w:r>
            <w:r>
              <w:rPr>
                <w:spacing w:val="-2"/>
              </w:rPr>
              <w:t>防水卷材</w:t>
            </w:r>
          </w:p>
        </w:tc>
      </w:tr>
      <w:tr w14:paraId="4ECC1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vMerge w:val="restart"/>
            <w:tcBorders>
              <w:bottom w:val="nil"/>
            </w:tcBorders>
          </w:tcPr>
          <w:p w14:paraId="0ED44E5E">
            <w:pPr>
              <w:pStyle w:val="234"/>
              <w:spacing w:before="95" w:line="183" w:lineRule="auto"/>
              <w:ind w:left="114"/>
              <w:rPr>
                <w:rFonts w:hint="eastAsia"/>
              </w:rPr>
            </w:pPr>
            <w:r>
              <w:rPr>
                <w:spacing w:val="-3"/>
              </w:rPr>
              <w:t>40</w:t>
            </w:r>
          </w:p>
        </w:tc>
        <w:tc>
          <w:tcPr>
            <w:tcW w:w="1343" w:type="dxa"/>
            <w:vMerge w:val="restart"/>
            <w:tcBorders>
              <w:bottom w:val="nil"/>
            </w:tcBorders>
          </w:tcPr>
          <w:p w14:paraId="2D4E84B8">
            <w:pPr>
              <w:pStyle w:val="234"/>
              <w:spacing w:before="68" w:line="311" w:lineRule="auto"/>
              <w:ind w:left="106" w:right="106" w:hanging="4"/>
              <w:rPr>
                <w:rFonts w:hint="eastAsia"/>
              </w:rPr>
            </w:pPr>
            <w:r>
              <w:rPr>
                <w:spacing w:val="-8"/>
              </w:rPr>
              <w:t>A100310</w:t>
            </w:r>
            <w:r>
              <w:rPr>
                <w:spacing w:val="-25"/>
              </w:rPr>
              <w:t xml:space="preserve"> </w:t>
            </w:r>
            <w:r>
              <w:rPr>
                <w:spacing w:val="-8"/>
              </w:rPr>
              <w:t>隔热、隔</w:t>
            </w:r>
            <w:r>
              <w:t xml:space="preserve"> </w:t>
            </w:r>
            <w:r>
              <w:rPr>
                <w:spacing w:val="9"/>
              </w:rPr>
              <w:t>音人造矿物材料</w:t>
            </w:r>
            <w:r>
              <w:rPr>
                <w:spacing w:val="-2"/>
              </w:rPr>
              <w:t>及其制品</w:t>
            </w:r>
          </w:p>
        </w:tc>
        <w:tc>
          <w:tcPr>
            <w:tcW w:w="2324" w:type="dxa"/>
          </w:tcPr>
          <w:p w14:paraId="03F00B58">
            <w:pPr>
              <w:pStyle w:val="234"/>
              <w:spacing w:before="68" w:line="282" w:lineRule="auto"/>
              <w:ind w:left="108" w:right="107" w:hanging="5"/>
              <w:rPr>
                <w:rFonts w:hint="eastAsia"/>
                <w:lang w:eastAsia="zh-CN"/>
              </w:rPr>
            </w:pPr>
            <w:r>
              <w:rPr>
                <w:spacing w:val="6"/>
                <w:lang w:eastAsia="zh-CN"/>
              </w:rPr>
              <w:t>A10031001 矿物绝热和吸声材</w:t>
            </w:r>
            <w:r>
              <w:rPr>
                <w:spacing w:val="7"/>
                <w:lang w:eastAsia="zh-CN"/>
              </w:rPr>
              <w:t xml:space="preserve"> </w:t>
            </w:r>
            <w:r>
              <w:rPr>
                <w:lang w:eastAsia="zh-CN"/>
              </w:rPr>
              <w:t>料</w:t>
            </w:r>
          </w:p>
        </w:tc>
        <w:tc>
          <w:tcPr>
            <w:tcW w:w="1956" w:type="dxa"/>
          </w:tcPr>
          <w:p w14:paraId="76EE1904">
            <w:pPr>
              <w:rPr>
                <w:rFonts w:ascii="Arial"/>
              </w:rPr>
            </w:pPr>
          </w:p>
        </w:tc>
        <w:tc>
          <w:tcPr>
            <w:tcW w:w="3081" w:type="dxa"/>
          </w:tcPr>
          <w:p w14:paraId="5B89BBE2">
            <w:pPr>
              <w:pStyle w:val="234"/>
              <w:spacing w:before="67" w:line="219" w:lineRule="auto"/>
              <w:ind w:left="109"/>
              <w:rPr>
                <w:rFonts w:hint="eastAsia"/>
              </w:rPr>
            </w:pPr>
            <w:r>
              <w:rPr>
                <w:spacing w:val="-1"/>
              </w:rPr>
              <w:t>HJ/T223</w:t>
            </w:r>
            <w:r>
              <w:rPr>
                <w:spacing w:val="-33"/>
              </w:rPr>
              <w:t xml:space="preserve"> </w:t>
            </w:r>
            <w:r>
              <w:rPr>
                <w:spacing w:val="-1"/>
              </w:rPr>
              <w:t>轻质墙体板材</w:t>
            </w:r>
          </w:p>
        </w:tc>
      </w:tr>
      <w:tr w14:paraId="258B6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tcBorders>
          </w:tcPr>
          <w:p w14:paraId="64987E6D">
            <w:pPr>
              <w:rPr>
                <w:rFonts w:ascii="Arial"/>
              </w:rPr>
            </w:pPr>
          </w:p>
        </w:tc>
        <w:tc>
          <w:tcPr>
            <w:tcW w:w="1343" w:type="dxa"/>
            <w:vMerge w:val="continue"/>
            <w:tcBorders>
              <w:top w:val="nil"/>
            </w:tcBorders>
          </w:tcPr>
          <w:p w14:paraId="4261352C">
            <w:pPr>
              <w:rPr>
                <w:rFonts w:ascii="Arial"/>
              </w:rPr>
            </w:pPr>
          </w:p>
        </w:tc>
        <w:tc>
          <w:tcPr>
            <w:tcW w:w="2324" w:type="dxa"/>
          </w:tcPr>
          <w:p w14:paraId="5FAF5E0F">
            <w:pPr>
              <w:pStyle w:val="234"/>
              <w:spacing w:before="68" w:line="219" w:lineRule="auto"/>
              <w:ind w:left="103"/>
              <w:rPr>
                <w:rFonts w:hint="eastAsia"/>
              </w:rPr>
            </w:pPr>
            <w:r>
              <w:rPr>
                <w:spacing w:val="-1"/>
              </w:rPr>
              <w:t>A10031002</w:t>
            </w:r>
            <w:r>
              <w:rPr>
                <w:spacing w:val="-30"/>
              </w:rPr>
              <w:t xml:space="preserve"> </w:t>
            </w:r>
            <w:r>
              <w:rPr>
                <w:spacing w:val="-1"/>
              </w:rPr>
              <w:t>矿物材料制品</w:t>
            </w:r>
          </w:p>
        </w:tc>
        <w:tc>
          <w:tcPr>
            <w:tcW w:w="1956" w:type="dxa"/>
          </w:tcPr>
          <w:p w14:paraId="72668CED">
            <w:pPr>
              <w:rPr>
                <w:rFonts w:ascii="Arial"/>
              </w:rPr>
            </w:pPr>
          </w:p>
        </w:tc>
        <w:tc>
          <w:tcPr>
            <w:tcW w:w="3081" w:type="dxa"/>
          </w:tcPr>
          <w:p w14:paraId="4C6D4964">
            <w:pPr>
              <w:pStyle w:val="234"/>
              <w:spacing w:before="67" w:line="219" w:lineRule="auto"/>
              <w:ind w:left="109"/>
              <w:rPr>
                <w:rFonts w:hint="eastAsia"/>
              </w:rPr>
            </w:pPr>
            <w:r>
              <w:rPr>
                <w:spacing w:val="-1"/>
              </w:rPr>
              <w:t>HJ/T223</w:t>
            </w:r>
            <w:r>
              <w:rPr>
                <w:spacing w:val="-33"/>
              </w:rPr>
              <w:t xml:space="preserve"> </w:t>
            </w:r>
            <w:r>
              <w:rPr>
                <w:spacing w:val="-1"/>
              </w:rPr>
              <w:t>轻质墙体板材</w:t>
            </w:r>
          </w:p>
        </w:tc>
      </w:tr>
      <w:tr w14:paraId="466E3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tcPr>
          <w:p w14:paraId="19710FFC">
            <w:pPr>
              <w:pStyle w:val="234"/>
              <w:spacing w:before="95" w:line="184" w:lineRule="auto"/>
              <w:ind w:left="114"/>
              <w:rPr>
                <w:rFonts w:hint="eastAsia"/>
              </w:rPr>
            </w:pPr>
            <w:r>
              <w:rPr>
                <w:spacing w:val="-3"/>
              </w:rPr>
              <w:t>41</w:t>
            </w:r>
          </w:p>
        </w:tc>
        <w:tc>
          <w:tcPr>
            <w:tcW w:w="1343" w:type="dxa"/>
          </w:tcPr>
          <w:p w14:paraId="55EA7E42">
            <w:pPr>
              <w:pStyle w:val="234"/>
              <w:spacing w:before="68" w:line="282" w:lineRule="auto"/>
              <w:ind w:left="109" w:right="108" w:hanging="7"/>
              <w:rPr>
                <w:rFonts w:hint="eastAsia"/>
              </w:rPr>
            </w:pPr>
            <w:r>
              <w:rPr>
                <w:spacing w:val="3"/>
              </w:rPr>
              <w:t>A100601</w:t>
            </w:r>
            <w:r>
              <w:rPr>
                <w:spacing w:val="34"/>
              </w:rPr>
              <w:t xml:space="preserve"> </w:t>
            </w:r>
            <w:r>
              <w:rPr>
                <w:spacing w:val="3"/>
              </w:rPr>
              <w:t>功能性</w:t>
            </w:r>
            <w:r>
              <w:t xml:space="preserve"> </w:t>
            </w:r>
            <w:r>
              <w:rPr>
                <w:spacing w:val="-2"/>
              </w:rPr>
              <w:t>建筑涂料</w:t>
            </w:r>
          </w:p>
        </w:tc>
        <w:tc>
          <w:tcPr>
            <w:tcW w:w="2324" w:type="dxa"/>
          </w:tcPr>
          <w:p w14:paraId="00B545D7">
            <w:pPr>
              <w:rPr>
                <w:rFonts w:ascii="Arial"/>
              </w:rPr>
            </w:pPr>
          </w:p>
        </w:tc>
        <w:tc>
          <w:tcPr>
            <w:tcW w:w="1956" w:type="dxa"/>
          </w:tcPr>
          <w:p w14:paraId="3AFD6F75">
            <w:pPr>
              <w:rPr>
                <w:rFonts w:ascii="Arial"/>
              </w:rPr>
            </w:pPr>
          </w:p>
        </w:tc>
        <w:tc>
          <w:tcPr>
            <w:tcW w:w="3081" w:type="dxa"/>
          </w:tcPr>
          <w:p w14:paraId="7B3C0D50">
            <w:pPr>
              <w:pStyle w:val="234"/>
              <w:spacing w:before="67" w:line="219" w:lineRule="auto"/>
              <w:ind w:left="109"/>
              <w:rPr>
                <w:rFonts w:hint="eastAsia"/>
              </w:rPr>
            </w:pPr>
            <w:r>
              <w:rPr>
                <w:spacing w:val="-1"/>
              </w:rPr>
              <w:t>HJ2537</w:t>
            </w:r>
            <w:r>
              <w:rPr>
                <w:spacing w:val="-34"/>
              </w:rPr>
              <w:t xml:space="preserve"> </w:t>
            </w:r>
            <w:r>
              <w:rPr>
                <w:spacing w:val="-1"/>
              </w:rPr>
              <w:t>水性涂料</w:t>
            </w:r>
          </w:p>
        </w:tc>
      </w:tr>
      <w:tr w14:paraId="789C4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66" w:type="dxa"/>
          </w:tcPr>
          <w:p w14:paraId="479B59E1">
            <w:pPr>
              <w:pStyle w:val="234"/>
              <w:spacing w:before="97" w:line="183" w:lineRule="auto"/>
              <w:ind w:left="114"/>
              <w:rPr>
                <w:rFonts w:hint="eastAsia"/>
              </w:rPr>
            </w:pPr>
            <w:r>
              <w:rPr>
                <w:spacing w:val="-3"/>
              </w:rPr>
              <w:t>42</w:t>
            </w:r>
          </w:p>
        </w:tc>
        <w:tc>
          <w:tcPr>
            <w:tcW w:w="1343" w:type="dxa"/>
          </w:tcPr>
          <w:p w14:paraId="682B4EC4">
            <w:pPr>
              <w:pStyle w:val="234"/>
              <w:spacing w:before="69" w:line="284" w:lineRule="auto"/>
              <w:ind w:left="109" w:right="106" w:firstLine="84"/>
              <w:rPr>
                <w:rFonts w:hint="eastAsia"/>
              </w:rPr>
            </w:pPr>
            <w:r>
              <w:rPr>
                <w:spacing w:val="-1"/>
              </w:rPr>
              <w:t>A100399</w:t>
            </w:r>
            <w:r>
              <w:rPr>
                <w:spacing w:val="-15"/>
              </w:rPr>
              <w:t xml:space="preserve"> </w:t>
            </w:r>
            <w:r>
              <w:rPr>
                <w:spacing w:val="-1"/>
              </w:rPr>
              <w:t>其他非</w:t>
            </w:r>
            <w:r>
              <w:t xml:space="preserve"> </w:t>
            </w:r>
            <w:r>
              <w:rPr>
                <w:spacing w:val="-2"/>
              </w:rPr>
              <w:t>金属矿物制品</w:t>
            </w:r>
          </w:p>
        </w:tc>
        <w:tc>
          <w:tcPr>
            <w:tcW w:w="2324" w:type="dxa"/>
          </w:tcPr>
          <w:p w14:paraId="185F420D">
            <w:pPr>
              <w:pStyle w:val="234"/>
              <w:spacing w:before="68" w:line="219" w:lineRule="auto"/>
              <w:ind w:left="103"/>
              <w:rPr>
                <w:rFonts w:hint="eastAsia"/>
              </w:rPr>
            </w:pPr>
            <w:r>
              <w:rPr>
                <w:spacing w:val="-1"/>
              </w:rPr>
              <w:t>A10039901</w:t>
            </w:r>
            <w:r>
              <w:rPr>
                <w:spacing w:val="-45"/>
              </w:rPr>
              <w:t xml:space="preserve"> </w:t>
            </w:r>
            <w:r>
              <w:rPr>
                <w:spacing w:val="-1"/>
              </w:rPr>
              <w:t>其他非金属建筑材料</w:t>
            </w:r>
          </w:p>
        </w:tc>
        <w:tc>
          <w:tcPr>
            <w:tcW w:w="1956" w:type="dxa"/>
          </w:tcPr>
          <w:p w14:paraId="25E21988">
            <w:pPr>
              <w:rPr>
                <w:rFonts w:ascii="Arial"/>
              </w:rPr>
            </w:pPr>
          </w:p>
        </w:tc>
        <w:tc>
          <w:tcPr>
            <w:tcW w:w="3081" w:type="dxa"/>
          </w:tcPr>
          <w:p w14:paraId="45E91DC1">
            <w:pPr>
              <w:pStyle w:val="234"/>
              <w:spacing w:before="68" w:line="219" w:lineRule="auto"/>
              <w:ind w:left="109"/>
              <w:rPr>
                <w:rFonts w:hint="eastAsia"/>
              </w:rPr>
            </w:pPr>
            <w:r>
              <w:rPr>
                <w:spacing w:val="-2"/>
              </w:rPr>
              <w:t>HJ456</w:t>
            </w:r>
            <w:r>
              <w:rPr>
                <w:spacing w:val="-23"/>
              </w:rPr>
              <w:t xml:space="preserve"> </w:t>
            </w:r>
            <w:r>
              <w:rPr>
                <w:spacing w:val="-2"/>
              </w:rPr>
              <w:t>刚性防水材料</w:t>
            </w:r>
          </w:p>
        </w:tc>
      </w:tr>
      <w:tr w14:paraId="13251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66" w:type="dxa"/>
            <w:vMerge w:val="restart"/>
            <w:tcBorders>
              <w:bottom w:val="nil"/>
            </w:tcBorders>
          </w:tcPr>
          <w:p w14:paraId="648035FE">
            <w:pPr>
              <w:pStyle w:val="234"/>
              <w:spacing w:before="96" w:line="183" w:lineRule="auto"/>
              <w:ind w:left="114"/>
              <w:rPr>
                <w:rFonts w:hint="eastAsia"/>
              </w:rPr>
            </w:pPr>
            <w:r>
              <w:rPr>
                <w:spacing w:val="-3"/>
              </w:rPr>
              <w:t>43</w:t>
            </w:r>
          </w:p>
        </w:tc>
        <w:tc>
          <w:tcPr>
            <w:tcW w:w="1343" w:type="dxa"/>
            <w:vMerge w:val="restart"/>
            <w:tcBorders>
              <w:bottom w:val="nil"/>
            </w:tcBorders>
          </w:tcPr>
          <w:p w14:paraId="5EC3AC4D">
            <w:pPr>
              <w:pStyle w:val="234"/>
              <w:spacing w:before="68" w:line="307" w:lineRule="auto"/>
              <w:ind w:left="107" w:right="108" w:hanging="5"/>
              <w:rPr>
                <w:rFonts w:hint="eastAsia"/>
              </w:rPr>
            </w:pPr>
            <w:r>
              <w:rPr>
                <w:spacing w:val="3"/>
              </w:rPr>
              <w:t>A100602</w:t>
            </w:r>
            <w:r>
              <w:rPr>
                <w:spacing w:val="34"/>
              </w:rPr>
              <w:t xml:space="preserve"> </w:t>
            </w:r>
            <w:r>
              <w:rPr>
                <w:spacing w:val="3"/>
              </w:rPr>
              <w:t>墙面涂</w:t>
            </w:r>
            <w:r>
              <w:t xml:space="preserve"> 料</w:t>
            </w:r>
          </w:p>
        </w:tc>
        <w:tc>
          <w:tcPr>
            <w:tcW w:w="2324" w:type="dxa"/>
          </w:tcPr>
          <w:p w14:paraId="1FC4B851">
            <w:pPr>
              <w:pStyle w:val="234"/>
              <w:spacing w:before="69" w:line="284" w:lineRule="auto"/>
              <w:ind w:left="108" w:right="107" w:hanging="5"/>
              <w:rPr>
                <w:rFonts w:hint="eastAsia"/>
              </w:rPr>
            </w:pPr>
            <w:r>
              <w:rPr>
                <w:spacing w:val="-1"/>
              </w:rPr>
              <w:t>A10060202</w:t>
            </w:r>
            <w:r>
              <w:rPr>
                <w:spacing w:val="-47"/>
              </w:rPr>
              <w:t xml:space="preserve"> </w:t>
            </w:r>
            <w:r>
              <w:rPr>
                <w:spacing w:val="-1"/>
              </w:rPr>
              <w:t>合成树脂乳液内墙涂</w:t>
            </w:r>
            <w:r>
              <w:t xml:space="preserve"> 料</w:t>
            </w:r>
          </w:p>
        </w:tc>
        <w:tc>
          <w:tcPr>
            <w:tcW w:w="1956" w:type="dxa"/>
          </w:tcPr>
          <w:p w14:paraId="4B74BA8A">
            <w:pPr>
              <w:rPr>
                <w:rFonts w:ascii="Arial"/>
              </w:rPr>
            </w:pPr>
          </w:p>
        </w:tc>
        <w:tc>
          <w:tcPr>
            <w:tcW w:w="3081" w:type="dxa"/>
          </w:tcPr>
          <w:p w14:paraId="41819277">
            <w:pPr>
              <w:pStyle w:val="234"/>
              <w:spacing w:before="67" w:line="219" w:lineRule="auto"/>
              <w:ind w:left="109"/>
              <w:rPr>
                <w:rFonts w:hint="eastAsia"/>
              </w:rPr>
            </w:pPr>
            <w:r>
              <w:rPr>
                <w:spacing w:val="-1"/>
              </w:rPr>
              <w:t>HJ2537</w:t>
            </w:r>
            <w:r>
              <w:rPr>
                <w:spacing w:val="-34"/>
              </w:rPr>
              <w:t xml:space="preserve"> </w:t>
            </w:r>
            <w:r>
              <w:rPr>
                <w:spacing w:val="-1"/>
              </w:rPr>
              <w:t>水性涂料</w:t>
            </w:r>
          </w:p>
        </w:tc>
      </w:tr>
      <w:tr w14:paraId="2F214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vMerge w:val="continue"/>
            <w:tcBorders>
              <w:top w:val="nil"/>
              <w:bottom w:val="nil"/>
            </w:tcBorders>
          </w:tcPr>
          <w:p w14:paraId="0A741255">
            <w:pPr>
              <w:rPr>
                <w:rFonts w:ascii="Arial"/>
              </w:rPr>
            </w:pPr>
          </w:p>
        </w:tc>
        <w:tc>
          <w:tcPr>
            <w:tcW w:w="1343" w:type="dxa"/>
            <w:vMerge w:val="continue"/>
            <w:tcBorders>
              <w:top w:val="nil"/>
              <w:bottom w:val="nil"/>
            </w:tcBorders>
          </w:tcPr>
          <w:p w14:paraId="104B8B04">
            <w:pPr>
              <w:rPr>
                <w:rFonts w:ascii="Arial"/>
              </w:rPr>
            </w:pPr>
          </w:p>
        </w:tc>
        <w:tc>
          <w:tcPr>
            <w:tcW w:w="2324" w:type="dxa"/>
          </w:tcPr>
          <w:p w14:paraId="470D90F8">
            <w:pPr>
              <w:pStyle w:val="234"/>
              <w:spacing w:before="64" w:line="284" w:lineRule="auto"/>
              <w:ind w:left="108" w:right="107" w:hanging="5"/>
              <w:rPr>
                <w:rFonts w:hint="eastAsia"/>
              </w:rPr>
            </w:pPr>
            <w:r>
              <w:rPr>
                <w:spacing w:val="-1"/>
              </w:rPr>
              <w:t>A10060203</w:t>
            </w:r>
            <w:r>
              <w:rPr>
                <w:spacing w:val="-47"/>
              </w:rPr>
              <w:t xml:space="preserve"> </w:t>
            </w:r>
            <w:r>
              <w:rPr>
                <w:spacing w:val="-1"/>
              </w:rPr>
              <w:t>合成树脂乳液外墙涂</w:t>
            </w:r>
            <w:r>
              <w:t xml:space="preserve"> 料</w:t>
            </w:r>
          </w:p>
        </w:tc>
        <w:tc>
          <w:tcPr>
            <w:tcW w:w="1956" w:type="dxa"/>
          </w:tcPr>
          <w:p w14:paraId="657CA68E">
            <w:pPr>
              <w:rPr>
                <w:rFonts w:ascii="Arial"/>
              </w:rPr>
            </w:pPr>
          </w:p>
        </w:tc>
        <w:tc>
          <w:tcPr>
            <w:tcW w:w="3081" w:type="dxa"/>
          </w:tcPr>
          <w:p w14:paraId="7B2BAA2A">
            <w:pPr>
              <w:pStyle w:val="234"/>
              <w:spacing w:before="63" w:line="219" w:lineRule="auto"/>
              <w:ind w:left="109"/>
              <w:rPr>
                <w:rFonts w:hint="eastAsia"/>
              </w:rPr>
            </w:pPr>
            <w:r>
              <w:rPr>
                <w:spacing w:val="-1"/>
              </w:rPr>
              <w:t>HJ2537</w:t>
            </w:r>
            <w:r>
              <w:rPr>
                <w:spacing w:val="-34"/>
              </w:rPr>
              <w:t xml:space="preserve"> </w:t>
            </w:r>
            <w:r>
              <w:rPr>
                <w:spacing w:val="-1"/>
              </w:rPr>
              <w:t>水性涂料</w:t>
            </w:r>
          </w:p>
        </w:tc>
      </w:tr>
      <w:tr w14:paraId="2F95F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766" w:type="dxa"/>
            <w:vMerge w:val="continue"/>
            <w:tcBorders>
              <w:top w:val="nil"/>
            </w:tcBorders>
          </w:tcPr>
          <w:p w14:paraId="0123A0E6">
            <w:pPr>
              <w:rPr>
                <w:rFonts w:ascii="Arial"/>
              </w:rPr>
            </w:pPr>
          </w:p>
        </w:tc>
        <w:tc>
          <w:tcPr>
            <w:tcW w:w="1343" w:type="dxa"/>
            <w:vMerge w:val="continue"/>
            <w:tcBorders>
              <w:top w:val="nil"/>
            </w:tcBorders>
          </w:tcPr>
          <w:p w14:paraId="5BE5F5F5">
            <w:pPr>
              <w:rPr>
                <w:rFonts w:ascii="Arial"/>
              </w:rPr>
            </w:pPr>
          </w:p>
        </w:tc>
        <w:tc>
          <w:tcPr>
            <w:tcW w:w="2324" w:type="dxa"/>
          </w:tcPr>
          <w:p w14:paraId="7E120DA1">
            <w:pPr>
              <w:pStyle w:val="234"/>
              <w:spacing w:before="64" w:line="221" w:lineRule="auto"/>
              <w:ind w:left="103"/>
              <w:rPr>
                <w:rFonts w:hint="eastAsia"/>
              </w:rPr>
            </w:pPr>
            <w:r>
              <w:rPr>
                <w:spacing w:val="-1"/>
              </w:rPr>
              <w:t>A10060299</w:t>
            </w:r>
            <w:r>
              <w:rPr>
                <w:spacing w:val="-30"/>
              </w:rPr>
              <w:t xml:space="preserve"> </w:t>
            </w:r>
            <w:r>
              <w:rPr>
                <w:spacing w:val="-1"/>
              </w:rPr>
              <w:t>其他墙面涂料</w:t>
            </w:r>
          </w:p>
        </w:tc>
        <w:tc>
          <w:tcPr>
            <w:tcW w:w="1956" w:type="dxa"/>
          </w:tcPr>
          <w:p w14:paraId="37BE4837">
            <w:pPr>
              <w:rPr>
                <w:rFonts w:ascii="Arial"/>
              </w:rPr>
            </w:pPr>
          </w:p>
        </w:tc>
        <w:tc>
          <w:tcPr>
            <w:tcW w:w="3081" w:type="dxa"/>
          </w:tcPr>
          <w:p w14:paraId="64FBBB30">
            <w:pPr>
              <w:pStyle w:val="234"/>
              <w:spacing w:before="64" w:line="219" w:lineRule="auto"/>
              <w:ind w:left="109"/>
              <w:rPr>
                <w:rFonts w:hint="eastAsia"/>
              </w:rPr>
            </w:pPr>
            <w:r>
              <w:rPr>
                <w:spacing w:val="-1"/>
              </w:rPr>
              <w:t>HJ2537</w:t>
            </w:r>
            <w:r>
              <w:rPr>
                <w:spacing w:val="-34"/>
              </w:rPr>
              <w:t xml:space="preserve"> </w:t>
            </w:r>
            <w:r>
              <w:rPr>
                <w:spacing w:val="-1"/>
              </w:rPr>
              <w:t>水性涂料</w:t>
            </w:r>
          </w:p>
        </w:tc>
      </w:tr>
      <w:tr w14:paraId="4381D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tcPr>
          <w:p w14:paraId="0026FD68">
            <w:pPr>
              <w:pStyle w:val="234"/>
              <w:spacing w:before="93" w:line="183" w:lineRule="auto"/>
              <w:ind w:left="114"/>
              <w:rPr>
                <w:rFonts w:hint="eastAsia"/>
              </w:rPr>
            </w:pPr>
            <w:r>
              <w:rPr>
                <w:spacing w:val="-3"/>
              </w:rPr>
              <w:t>44</w:t>
            </w:r>
          </w:p>
        </w:tc>
        <w:tc>
          <w:tcPr>
            <w:tcW w:w="1343" w:type="dxa"/>
          </w:tcPr>
          <w:p w14:paraId="505F0C78">
            <w:pPr>
              <w:pStyle w:val="234"/>
              <w:spacing w:before="66" w:line="283" w:lineRule="auto"/>
              <w:ind w:left="107" w:right="108" w:hanging="5"/>
              <w:rPr>
                <w:rFonts w:hint="eastAsia"/>
              </w:rPr>
            </w:pPr>
            <w:r>
              <w:rPr>
                <w:spacing w:val="2"/>
              </w:rPr>
              <w:t>A100604</w:t>
            </w:r>
            <w:r>
              <w:rPr>
                <w:spacing w:val="44"/>
              </w:rPr>
              <w:t xml:space="preserve"> </w:t>
            </w:r>
            <w:r>
              <w:rPr>
                <w:spacing w:val="2"/>
              </w:rPr>
              <w:t>防水涂</w:t>
            </w:r>
            <w:r>
              <w:t xml:space="preserve"> 料</w:t>
            </w:r>
          </w:p>
        </w:tc>
        <w:tc>
          <w:tcPr>
            <w:tcW w:w="2324" w:type="dxa"/>
          </w:tcPr>
          <w:p w14:paraId="310FCBD4">
            <w:pPr>
              <w:pStyle w:val="234"/>
              <w:spacing w:before="65" w:line="220" w:lineRule="auto"/>
              <w:ind w:left="103"/>
              <w:rPr>
                <w:rFonts w:hint="eastAsia"/>
              </w:rPr>
            </w:pPr>
            <w:r>
              <w:rPr>
                <w:spacing w:val="-1"/>
              </w:rPr>
              <w:t>A10060499</w:t>
            </w:r>
            <w:r>
              <w:rPr>
                <w:spacing w:val="-30"/>
              </w:rPr>
              <w:t xml:space="preserve"> </w:t>
            </w:r>
            <w:r>
              <w:rPr>
                <w:spacing w:val="-1"/>
              </w:rPr>
              <w:t>其他防水涂料</w:t>
            </w:r>
          </w:p>
        </w:tc>
        <w:tc>
          <w:tcPr>
            <w:tcW w:w="1956" w:type="dxa"/>
          </w:tcPr>
          <w:p w14:paraId="4EEE28FF">
            <w:pPr>
              <w:rPr>
                <w:rFonts w:ascii="Arial"/>
              </w:rPr>
            </w:pPr>
          </w:p>
        </w:tc>
        <w:tc>
          <w:tcPr>
            <w:tcW w:w="3081" w:type="dxa"/>
          </w:tcPr>
          <w:p w14:paraId="499455A2">
            <w:pPr>
              <w:pStyle w:val="234"/>
              <w:spacing w:before="65" w:line="219" w:lineRule="auto"/>
              <w:ind w:left="109"/>
              <w:rPr>
                <w:rFonts w:hint="eastAsia"/>
              </w:rPr>
            </w:pPr>
            <w:r>
              <w:rPr>
                <w:spacing w:val="-1"/>
              </w:rPr>
              <w:t>HJ2537</w:t>
            </w:r>
            <w:r>
              <w:rPr>
                <w:spacing w:val="-34"/>
              </w:rPr>
              <w:t xml:space="preserve"> </w:t>
            </w:r>
            <w:r>
              <w:rPr>
                <w:spacing w:val="-1"/>
              </w:rPr>
              <w:t>水性涂料</w:t>
            </w:r>
          </w:p>
        </w:tc>
      </w:tr>
      <w:tr w14:paraId="21A86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tcPr>
          <w:p w14:paraId="603AAF2B">
            <w:pPr>
              <w:pStyle w:val="234"/>
              <w:spacing w:before="94" w:line="183" w:lineRule="auto"/>
              <w:ind w:left="114"/>
              <w:rPr>
                <w:rFonts w:hint="eastAsia"/>
              </w:rPr>
            </w:pPr>
            <w:r>
              <w:rPr>
                <w:spacing w:val="-3"/>
              </w:rPr>
              <w:t>45</w:t>
            </w:r>
          </w:p>
        </w:tc>
        <w:tc>
          <w:tcPr>
            <w:tcW w:w="1343" w:type="dxa"/>
          </w:tcPr>
          <w:p w14:paraId="6EB3E289">
            <w:pPr>
              <w:pStyle w:val="234"/>
              <w:spacing w:before="66" w:line="283" w:lineRule="auto"/>
              <w:ind w:left="109" w:right="108" w:hanging="7"/>
              <w:rPr>
                <w:rFonts w:hint="eastAsia"/>
              </w:rPr>
            </w:pPr>
            <w:r>
              <w:rPr>
                <w:spacing w:val="3"/>
              </w:rPr>
              <w:t>A100699</w:t>
            </w:r>
            <w:r>
              <w:rPr>
                <w:spacing w:val="34"/>
              </w:rPr>
              <w:t xml:space="preserve"> </w:t>
            </w:r>
            <w:r>
              <w:rPr>
                <w:spacing w:val="3"/>
              </w:rPr>
              <w:t>其他建</w:t>
            </w:r>
            <w:r>
              <w:rPr>
                <w:spacing w:val="-2"/>
              </w:rPr>
              <w:t>筑涂料</w:t>
            </w:r>
          </w:p>
        </w:tc>
        <w:tc>
          <w:tcPr>
            <w:tcW w:w="2324" w:type="dxa"/>
          </w:tcPr>
          <w:p w14:paraId="29DE7AE6">
            <w:pPr>
              <w:rPr>
                <w:rFonts w:ascii="Arial"/>
              </w:rPr>
            </w:pPr>
          </w:p>
        </w:tc>
        <w:tc>
          <w:tcPr>
            <w:tcW w:w="1956" w:type="dxa"/>
          </w:tcPr>
          <w:p w14:paraId="767BC0D9">
            <w:pPr>
              <w:rPr>
                <w:rFonts w:ascii="Arial"/>
              </w:rPr>
            </w:pPr>
          </w:p>
        </w:tc>
        <w:tc>
          <w:tcPr>
            <w:tcW w:w="3081" w:type="dxa"/>
          </w:tcPr>
          <w:p w14:paraId="1DD3B5AF">
            <w:pPr>
              <w:pStyle w:val="234"/>
              <w:spacing w:before="65" w:line="219" w:lineRule="auto"/>
              <w:ind w:left="109"/>
              <w:rPr>
                <w:rFonts w:hint="eastAsia"/>
              </w:rPr>
            </w:pPr>
            <w:r>
              <w:rPr>
                <w:spacing w:val="-1"/>
              </w:rPr>
              <w:t>HJ2537</w:t>
            </w:r>
            <w:r>
              <w:rPr>
                <w:spacing w:val="-34"/>
              </w:rPr>
              <w:t xml:space="preserve"> </w:t>
            </w:r>
            <w:r>
              <w:rPr>
                <w:spacing w:val="-1"/>
              </w:rPr>
              <w:t>水性涂料</w:t>
            </w:r>
          </w:p>
        </w:tc>
      </w:tr>
      <w:tr w14:paraId="0740A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766" w:type="dxa"/>
          </w:tcPr>
          <w:p w14:paraId="1F504E8A">
            <w:pPr>
              <w:pStyle w:val="234"/>
              <w:spacing w:before="95" w:line="183" w:lineRule="auto"/>
              <w:ind w:left="114"/>
              <w:rPr>
                <w:rFonts w:hint="eastAsia"/>
              </w:rPr>
            </w:pPr>
            <w:r>
              <w:rPr>
                <w:spacing w:val="-3"/>
              </w:rPr>
              <w:t>46</w:t>
            </w:r>
          </w:p>
        </w:tc>
        <w:tc>
          <w:tcPr>
            <w:tcW w:w="1343" w:type="dxa"/>
          </w:tcPr>
          <w:p w14:paraId="51676364">
            <w:pPr>
              <w:pStyle w:val="234"/>
              <w:spacing w:before="66" w:line="222" w:lineRule="auto"/>
              <w:ind w:left="102"/>
              <w:rPr>
                <w:rFonts w:hint="eastAsia"/>
              </w:rPr>
            </w:pPr>
            <w:r>
              <w:rPr>
                <w:spacing w:val="-8"/>
              </w:rPr>
              <w:t>A100701</w:t>
            </w:r>
            <w:r>
              <w:rPr>
                <w:spacing w:val="-12"/>
              </w:rPr>
              <w:t xml:space="preserve"> </w:t>
            </w:r>
            <w:r>
              <w:rPr>
                <w:spacing w:val="-8"/>
              </w:rPr>
              <w:t>门、门槛</w:t>
            </w:r>
          </w:p>
        </w:tc>
        <w:tc>
          <w:tcPr>
            <w:tcW w:w="2324" w:type="dxa"/>
          </w:tcPr>
          <w:p w14:paraId="2ED25DC7">
            <w:pPr>
              <w:rPr>
                <w:rFonts w:ascii="Arial"/>
              </w:rPr>
            </w:pPr>
          </w:p>
        </w:tc>
        <w:tc>
          <w:tcPr>
            <w:tcW w:w="1956" w:type="dxa"/>
          </w:tcPr>
          <w:p w14:paraId="72888A21">
            <w:pPr>
              <w:rPr>
                <w:rFonts w:ascii="Arial"/>
              </w:rPr>
            </w:pPr>
          </w:p>
        </w:tc>
        <w:tc>
          <w:tcPr>
            <w:tcW w:w="3081" w:type="dxa"/>
          </w:tcPr>
          <w:p w14:paraId="6CD4F56F">
            <w:pPr>
              <w:pStyle w:val="234"/>
              <w:spacing w:before="66" w:line="219" w:lineRule="auto"/>
              <w:ind w:left="109"/>
              <w:rPr>
                <w:rFonts w:hint="eastAsia"/>
                <w:lang w:eastAsia="zh-CN"/>
              </w:rPr>
            </w:pPr>
            <w:r>
              <w:rPr>
                <w:spacing w:val="-1"/>
                <w:lang w:eastAsia="zh-CN"/>
              </w:rPr>
              <w:t>HJ/T 237</w:t>
            </w:r>
            <w:r>
              <w:rPr>
                <w:spacing w:val="-32"/>
                <w:lang w:eastAsia="zh-CN"/>
              </w:rPr>
              <w:t xml:space="preserve"> </w:t>
            </w:r>
            <w:r>
              <w:rPr>
                <w:spacing w:val="-1"/>
                <w:lang w:eastAsia="zh-CN"/>
              </w:rPr>
              <w:t>塑料门窗/HJ459</w:t>
            </w:r>
            <w:r>
              <w:rPr>
                <w:spacing w:val="-37"/>
                <w:lang w:eastAsia="zh-CN"/>
              </w:rPr>
              <w:t xml:space="preserve"> </w:t>
            </w:r>
            <w:r>
              <w:rPr>
                <w:spacing w:val="-1"/>
                <w:lang w:eastAsia="zh-CN"/>
              </w:rPr>
              <w:t>木</w:t>
            </w:r>
            <w:r>
              <w:rPr>
                <w:spacing w:val="-2"/>
                <w:lang w:eastAsia="zh-CN"/>
              </w:rPr>
              <w:t>质门和钢质门</w:t>
            </w:r>
          </w:p>
        </w:tc>
      </w:tr>
      <w:tr w14:paraId="2F3E5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tcPr>
          <w:p w14:paraId="152BAB0C">
            <w:pPr>
              <w:pStyle w:val="234"/>
              <w:spacing w:before="95" w:line="183" w:lineRule="auto"/>
              <w:ind w:left="114"/>
              <w:rPr>
                <w:rFonts w:hint="eastAsia"/>
              </w:rPr>
            </w:pPr>
            <w:r>
              <w:rPr>
                <w:spacing w:val="-3"/>
              </w:rPr>
              <w:t>47</w:t>
            </w:r>
          </w:p>
        </w:tc>
        <w:tc>
          <w:tcPr>
            <w:tcW w:w="1343" w:type="dxa"/>
          </w:tcPr>
          <w:p w14:paraId="4050D99D">
            <w:pPr>
              <w:pStyle w:val="234"/>
              <w:spacing w:before="66" w:line="221" w:lineRule="auto"/>
              <w:ind w:left="102"/>
              <w:rPr>
                <w:rFonts w:hint="eastAsia"/>
              </w:rPr>
            </w:pPr>
            <w:r>
              <w:rPr>
                <w:spacing w:val="-1"/>
              </w:rPr>
              <w:t>A100702</w:t>
            </w:r>
            <w:r>
              <w:rPr>
                <w:spacing w:val="-24"/>
              </w:rPr>
              <w:t xml:space="preserve"> </w:t>
            </w:r>
            <w:r>
              <w:rPr>
                <w:spacing w:val="-1"/>
              </w:rPr>
              <w:t>窗</w:t>
            </w:r>
          </w:p>
        </w:tc>
        <w:tc>
          <w:tcPr>
            <w:tcW w:w="2324" w:type="dxa"/>
          </w:tcPr>
          <w:p w14:paraId="7A08635B">
            <w:pPr>
              <w:rPr>
                <w:rFonts w:ascii="Arial"/>
              </w:rPr>
            </w:pPr>
          </w:p>
        </w:tc>
        <w:tc>
          <w:tcPr>
            <w:tcW w:w="1956" w:type="dxa"/>
          </w:tcPr>
          <w:p w14:paraId="13B90405">
            <w:pPr>
              <w:rPr>
                <w:rFonts w:ascii="Arial"/>
              </w:rPr>
            </w:pPr>
          </w:p>
        </w:tc>
        <w:tc>
          <w:tcPr>
            <w:tcW w:w="3081" w:type="dxa"/>
          </w:tcPr>
          <w:p w14:paraId="35A13CFA">
            <w:pPr>
              <w:pStyle w:val="234"/>
              <w:spacing w:before="66" w:line="219" w:lineRule="auto"/>
              <w:ind w:left="109"/>
              <w:rPr>
                <w:rFonts w:hint="eastAsia"/>
              </w:rPr>
            </w:pPr>
            <w:r>
              <w:rPr>
                <w:spacing w:val="-1"/>
              </w:rPr>
              <w:t>HJ/T237</w:t>
            </w:r>
            <w:r>
              <w:rPr>
                <w:spacing w:val="-33"/>
              </w:rPr>
              <w:t xml:space="preserve"> </w:t>
            </w:r>
            <w:r>
              <w:rPr>
                <w:spacing w:val="-1"/>
              </w:rPr>
              <w:t>塑料门窗</w:t>
            </w:r>
          </w:p>
        </w:tc>
      </w:tr>
      <w:tr w14:paraId="6B0E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766" w:type="dxa"/>
          </w:tcPr>
          <w:p w14:paraId="26F5A73E">
            <w:pPr>
              <w:pStyle w:val="234"/>
              <w:spacing w:before="98" w:line="183" w:lineRule="auto"/>
              <w:ind w:left="114"/>
              <w:rPr>
                <w:rFonts w:hint="eastAsia"/>
              </w:rPr>
            </w:pPr>
            <w:r>
              <w:rPr>
                <w:spacing w:val="-3"/>
              </w:rPr>
              <w:t>48</w:t>
            </w:r>
          </w:p>
        </w:tc>
        <w:tc>
          <w:tcPr>
            <w:tcW w:w="1343" w:type="dxa"/>
          </w:tcPr>
          <w:p w14:paraId="50ED21F3">
            <w:pPr>
              <w:pStyle w:val="234"/>
              <w:spacing w:before="70" w:line="282" w:lineRule="auto"/>
              <w:ind w:left="109" w:right="106" w:hanging="7"/>
              <w:rPr>
                <w:rFonts w:hint="eastAsia"/>
              </w:rPr>
            </w:pPr>
            <w:r>
              <w:rPr>
                <w:spacing w:val="-8"/>
              </w:rPr>
              <w:t>A170108</w:t>
            </w:r>
            <w:r>
              <w:rPr>
                <w:spacing w:val="-25"/>
              </w:rPr>
              <w:t xml:space="preserve"> </w:t>
            </w:r>
            <w:r>
              <w:rPr>
                <w:spacing w:val="-8"/>
              </w:rPr>
              <w:t>涂料（建</w:t>
            </w:r>
            <w:r>
              <w:t xml:space="preserve"> </w:t>
            </w:r>
            <w:r>
              <w:rPr>
                <w:spacing w:val="-2"/>
              </w:rPr>
              <w:t>筑涂料除外）</w:t>
            </w:r>
          </w:p>
        </w:tc>
        <w:tc>
          <w:tcPr>
            <w:tcW w:w="2324" w:type="dxa"/>
          </w:tcPr>
          <w:p w14:paraId="666A492A">
            <w:pPr>
              <w:rPr>
                <w:rFonts w:ascii="Arial"/>
              </w:rPr>
            </w:pPr>
          </w:p>
        </w:tc>
        <w:tc>
          <w:tcPr>
            <w:tcW w:w="1956" w:type="dxa"/>
          </w:tcPr>
          <w:p w14:paraId="7D0B5B58">
            <w:pPr>
              <w:rPr>
                <w:rFonts w:ascii="Arial"/>
              </w:rPr>
            </w:pPr>
          </w:p>
        </w:tc>
        <w:tc>
          <w:tcPr>
            <w:tcW w:w="3081" w:type="dxa"/>
          </w:tcPr>
          <w:p w14:paraId="09672E91">
            <w:pPr>
              <w:pStyle w:val="234"/>
              <w:spacing w:before="69" w:line="219" w:lineRule="auto"/>
              <w:ind w:left="109"/>
              <w:rPr>
                <w:rFonts w:hint="eastAsia"/>
              </w:rPr>
            </w:pPr>
            <w:r>
              <w:rPr>
                <w:spacing w:val="-1"/>
              </w:rPr>
              <w:t>HJ2537</w:t>
            </w:r>
            <w:r>
              <w:rPr>
                <w:spacing w:val="-34"/>
              </w:rPr>
              <w:t xml:space="preserve"> </w:t>
            </w:r>
            <w:r>
              <w:rPr>
                <w:spacing w:val="-1"/>
              </w:rPr>
              <w:t>水性涂料</w:t>
            </w:r>
          </w:p>
        </w:tc>
      </w:tr>
      <w:tr w14:paraId="3924E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tcPr>
          <w:p w14:paraId="4BD0E8FB">
            <w:pPr>
              <w:pStyle w:val="234"/>
              <w:spacing w:before="96" w:line="183" w:lineRule="auto"/>
              <w:ind w:left="114"/>
              <w:rPr>
                <w:rFonts w:hint="eastAsia"/>
              </w:rPr>
            </w:pPr>
            <w:r>
              <w:rPr>
                <w:spacing w:val="-3"/>
              </w:rPr>
              <w:t>49</w:t>
            </w:r>
          </w:p>
        </w:tc>
        <w:tc>
          <w:tcPr>
            <w:tcW w:w="1343" w:type="dxa"/>
          </w:tcPr>
          <w:p w14:paraId="7CE3D6D8">
            <w:pPr>
              <w:pStyle w:val="234"/>
              <w:spacing w:before="68" w:line="282" w:lineRule="auto"/>
              <w:ind w:left="109" w:right="108" w:hanging="7"/>
              <w:rPr>
                <w:rFonts w:hint="eastAsia"/>
              </w:rPr>
            </w:pPr>
            <w:r>
              <w:rPr>
                <w:spacing w:val="3"/>
              </w:rPr>
              <w:t>A170112</w:t>
            </w:r>
            <w:r>
              <w:rPr>
                <w:spacing w:val="34"/>
              </w:rPr>
              <w:t xml:space="preserve"> </w:t>
            </w:r>
            <w:r>
              <w:rPr>
                <w:spacing w:val="3"/>
              </w:rPr>
              <w:t>密封用</w:t>
            </w:r>
            <w:r>
              <w:t xml:space="preserve"> </w:t>
            </w:r>
            <w:r>
              <w:rPr>
                <w:spacing w:val="-2"/>
              </w:rPr>
              <w:t>填料及类似品</w:t>
            </w:r>
          </w:p>
        </w:tc>
        <w:tc>
          <w:tcPr>
            <w:tcW w:w="2324" w:type="dxa"/>
          </w:tcPr>
          <w:p w14:paraId="185F5B51">
            <w:pPr>
              <w:rPr>
                <w:rFonts w:ascii="Arial"/>
              </w:rPr>
            </w:pPr>
          </w:p>
        </w:tc>
        <w:tc>
          <w:tcPr>
            <w:tcW w:w="1956" w:type="dxa"/>
          </w:tcPr>
          <w:p w14:paraId="4861E20F">
            <w:pPr>
              <w:rPr>
                <w:rFonts w:ascii="Arial"/>
              </w:rPr>
            </w:pPr>
          </w:p>
        </w:tc>
        <w:tc>
          <w:tcPr>
            <w:tcW w:w="3081" w:type="dxa"/>
          </w:tcPr>
          <w:p w14:paraId="0C8F4461">
            <w:pPr>
              <w:pStyle w:val="234"/>
              <w:spacing w:before="67" w:line="219" w:lineRule="auto"/>
              <w:ind w:left="109"/>
              <w:rPr>
                <w:rFonts w:hint="eastAsia"/>
              </w:rPr>
            </w:pPr>
            <w:r>
              <w:rPr>
                <w:spacing w:val="-1"/>
              </w:rPr>
              <w:t>HJ2541</w:t>
            </w:r>
            <w:r>
              <w:rPr>
                <w:spacing w:val="-35"/>
              </w:rPr>
              <w:t xml:space="preserve"> </w:t>
            </w:r>
            <w:r>
              <w:rPr>
                <w:spacing w:val="-1"/>
              </w:rPr>
              <w:t>胶粘剂</w:t>
            </w:r>
          </w:p>
        </w:tc>
      </w:tr>
      <w:tr w14:paraId="7B2AE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66" w:type="dxa"/>
          </w:tcPr>
          <w:p w14:paraId="7B9ACB46">
            <w:pPr>
              <w:pStyle w:val="234"/>
              <w:spacing w:before="97" w:line="183" w:lineRule="auto"/>
              <w:ind w:left="118"/>
              <w:rPr>
                <w:rFonts w:hint="eastAsia"/>
              </w:rPr>
            </w:pPr>
            <w:r>
              <w:rPr>
                <w:spacing w:val="-5"/>
              </w:rPr>
              <w:t>50</w:t>
            </w:r>
          </w:p>
        </w:tc>
        <w:tc>
          <w:tcPr>
            <w:tcW w:w="1343" w:type="dxa"/>
          </w:tcPr>
          <w:p w14:paraId="30DA6692">
            <w:pPr>
              <w:pStyle w:val="234"/>
              <w:spacing w:before="69" w:line="284" w:lineRule="auto"/>
              <w:ind w:left="122" w:right="108" w:hanging="20"/>
              <w:rPr>
                <w:rFonts w:hint="eastAsia"/>
              </w:rPr>
            </w:pPr>
            <w:r>
              <w:rPr>
                <w:spacing w:val="3"/>
              </w:rPr>
              <w:t>A180201</w:t>
            </w:r>
            <w:r>
              <w:rPr>
                <w:spacing w:val="34"/>
              </w:rPr>
              <w:t xml:space="preserve"> </w:t>
            </w:r>
            <w:r>
              <w:rPr>
                <w:spacing w:val="3"/>
              </w:rPr>
              <w:t>塑料制</w:t>
            </w:r>
            <w:r>
              <w:t xml:space="preserve"> 品</w:t>
            </w:r>
          </w:p>
        </w:tc>
        <w:tc>
          <w:tcPr>
            <w:tcW w:w="2324" w:type="dxa"/>
          </w:tcPr>
          <w:p w14:paraId="66DBA3C1">
            <w:pPr>
              <w:rPr>
                <w:rFonts w:ascii="Arial"/>
              </w:rPr>
            </w:pPr>
          </w:p>
        </w:tc>
        <w:tc>
          <w:tcPr>
            <w:tcW w:w="1956" w:type="dxa"/>
          </w:tcPr>
          <w:p w14:paraId="37AA0093">
            <w:pPr>
              <w:rPr>
                <w:rFonts w:ascii="Arial"/>
              </w:rPr>
            </w:pPr>
          </w:p>
        </w:tc>
        <w:tc>
          <w:tcPr>
            <w:tcW w:w="3081" w:type="dxa"/>
          </w:tcPr>
          <w:p w14:paraId="1878B415">
            <w:pPr>
              <w:pStyle w:val="234"/>
              <w:spacing w:before="69" w:line="284" w:lineRule="auto"/>
              <w:ind w:left="113" w:right="104" w:hanging="4"/>
              <w:rPr>
                <w:rFonts w:hint="eastAsia"/>
              </w:rPr>
            </w:pPr>
            <w:r>
              <w:t>HJ/T226 建筑用塑料管材/HJ/</w:t>
            </w:r>
            <w:r>
              <w:rPr>
                <w:spacing w:val="-1"/>
              </w:rPr>
              <w:t>T231 再生塑</w:t>
            </w:r>
            <w:r>
              <w:t xml:space="preserve"> </w:t>
            </w:r>
            <w:r>
              <w:rPr>
                <w:spacing w:val="-2"/>
              </w:rPr>
              <w:t>料制品</w:t>
            </w:r>
          </w:p>
        </w:tc>
      </w:tr>
    </w:tbl>
    <w:p w14:paraId="30DB9275">
      <w:pPr>
        <w:spacing w:line="91" w:lineRule="auto"/>
        <w:rPr>
          <w:rFonts w:ascii="Arial"/>
          <w:sz w:val="2"/>
        </w:rPr>
      </w:pPr>
    </w:p>
    <w:p w14:paraId="5D89FEBB">
      <w:pPr>
        <w:rPr>
          <w:rFonts w:hint="eastAsia" w:ascii="仿宋" w:hAnsi="仿宋" w:eastAsia="仿宋" w:cs="仿宋"/>
          <w:spacing w:val="-1"/>
          <w:sz w:val="24"/>
        </w:rPr>
      </w:pPr>
      <w:r>
        <w:rPr>
          <w:rFonts w:ascii="仿宋" w:hAnsi="仿宋" w:eastAsia="仿宋" w:cs="仿宋"/>
          <w:spacing w:val="-1"/>
          <w:sz w:val="24"/>
        </w:rPr>
        <w:t>注：环境标志产品认证应依据相关标准的最新版本</w:t>
      </w:r>
      <w:r>
        <w:rPr>
          <w:rFonts w:hint="eastAsia" w:ascii="仿宋" w:hAnsi="仿宋" w:eastAsia="仿宋" w:cs="仿宋"/>
          <w:spacing w:val="-1"/>
          <w:sz w:val="24"/>
        </w:rPr>
        <w:t>。</w:t>
      </w:r>
    </w:p>
    <w:p w14:paraId="0F4E3CC3">
      <w:pPr>
        <w:adjustRightInd w:val="0"/>
        <w:spacing w:line="400" w:lineRule="exact"/>
        <w:ind w:firstLine="422" w:firstLineChars="200"/>
        <w:jc w:val="left"/>
        <w:textAlignment w:val="baseline"/>
        <w:rPr>
          <w:rFonts w:hint="eastAsia" w:hAnsi="宋体"/>
          <w:b/>
          <w:bCs/>
        </w:rPr>
      </w:pPr>
    </w:p>
    <w:p w14:paraId="787D918B">
      <w:pPr>
        <w:rPr>
          <w:b/>
          <w:sz w:val="24"/>
        </w:rPr>
      </w:pPr>
    </w:p>
    <w:p w14:paraId="0C9F66AD">
      <w:pPr>
        <w:rPr>
          <w:b/>
          <w:sz w:val="24"/>
        </w:rPr>
      </w:pPr>
    </w:p>
    <w:p w14:paraId="1212B550">
      <w:pPr>
        <w:rPr>
          <w:b/>
          <w:sz w:val="24"/>
        </w:rPr>
      </w:pPr>
    </w:p>
    <w:p w14:paraId="5F30FFD0">
      <w:pPr>
        <w:rPr>
          <w:b/>
          <w:sz w:val="24"/>
        </w:rPr>
      </w:pPr>
    </w:p>
    <w:p w14:paraId="542417B7">
      <w:pPr>
        <w:rPr>
          <w:b/>
          <w:sz w:val="24"/>
        </w:rPr>
      </w:pPr>
    </w:p>
    <w:p w14:paraId="49F179F2">
      <w:pPr>
        <w:rPr>
          <w:b/>
          <w:sz w:val="24"/>
        </w:rPr>
      </w:pPr>
    </w:p>
    <w:p w14:paraId="4F558342">
      <w:pPr>
        <w:rPr>
          <w:b/>
          <w:sz w:val="24"/>
        </w:rPr>
      </w:pPr>
    </w:p>
    <w:p w14:paraId="19421CA6">
      <w:pPr>
        <w:rPr>
          <w:b/>
          <w:sz w:val="24"/>
        </w:rPr>
      </w:pPr>
    </w:p>
    <w:p w14:paraId="678ED661">
      <w:pPr>
        <w:rPr>
          <w:b/>
          <w:sz w:val="24"/>
        </w:rPr>
      </w:pPr>
    </w:p>
    <w:p w14:paraId="63351DCE">
      <w:pPr>
        <w:rPr>
          <w:b/>
          <w:sz w:val="24"/>
        </w:rPr>
      </w:pPr>
    </w:p>
    <w:p w14:paraId="2F67D807">
      <w:pPr>
        <w:rPr>
          <w:b/>
          <w:sz w:val="24"/>
        </w:rPr>
      </w:pPr>
    </w:p>
    <w:p w14:paraId="2515D55A">
      <w:pPr>
        <w:rPr>
          <w:b/>
          <w:sz w:val="24"/>
        </w:rPr>
      </w:pPr>
    </w:p>
    <w:p w14:paraId="6AD3E760">
      <w:pPr>
        <w:rPr>
          <w:b/>
          <w:sz w:val="24"/>
        </w:rPr>
      </w:pPr>
    </w:p>
    <w:p w14:paraId="5C9AB878">
      <w:pPr>
        <w:rPr>
          <w:b/>
          <w:sz w:val="24"/>
        </w:rPr>
      </w:pPr>
    </w:p>
    <w:p w14:paraId="1763FAAC">
      <w:pPr>
        <w:rPr>
          <w:b/>
          <w:sz w:val="24"/>
        </w:rPr>
      </w:pPr>
    </w:p>
    <w:p w14:paraId="64830C21">
      <w:pPr>
        <w:rPr>
          <w:b/>
          <w:sz w:val="24"/>
        </w:rPr>
      </w:pPr>
    </w:p>
    <w:p w14:paraId="6AFAEA30">
      <w:pPr>
        <w:rPr>
          <w:b/>
          <w:sz w:val="24"/>
        </w:rPr>
      </w:pPr>
    </w:p>
    <w:p w14:paraId="105DAB92">
      <w:pPr>
        <w:rPr>
          <w:b/>
          <w:sz w:val="24"/>
        </w:rPr>
      </w:pPr>
    </w:p>
    <w:p w14:paraId="6A2CF163">
      <w:pPr>
        <w:rPr>
          <w:b/>
          <w:sz w:val="24"/>
        </w:rPr>
      </w:pPr>
    </w:p>
    <w:p w14:paraId="4D9F42DD">
      <w:pPr>
        <w:rPr>
          <w:b/>
          <w:sz w:val="24"/>
        </w:rPr>
      </w:pPr>
    </w:p>
    <w:p w14:paraId="4613DA8A">
      <w:pPr>
        <w:pStyle w:val="4"/>
        <w:jc w:val="center"/>
        <w:rPr>
          <w:rFonts w:ascii="仿宋_GB2312" w:eastAsia="仿宋_GB2312"/>
          <w:b w:val="0"/>
          <w:bCs w:val="0"/>
          <w:sz w:val="32"/>
          <w:szCs w:val="32"/>
        </w:rPr>
      </w:pPr>
      <w:bookmarkStart w:id="86" w:name="_Toc21458"/>
      <w:bookmarkStart w:id="87" w:name="_Toc29038"/>
      <w:bookmarkStart w:id="88" w:name="_Toc497578453"/>
      <w:r>
        <w:rPr>
          <w:rFonts w:hint="eastAsia"/>
          <w:sz w:val="30"/>
          <w:szCs w:val="30"/>
        </w:rPr>
        <w:t>第五章 合同主要条款格式及广西壮族自治区政府采购项目合同验收书格式</w:t>
      </w:r>
      <w:bookmarkEnd w:id="86"/>
      <w:bookmarkEnd w:id="87"/>
      <w:bookmarkEnd w:id="88"/>
    </w:p>
    <w:p w14:paraId="60419243">
      <w:pPr>
        <w:snapToGrid w:val="0"/>
        <w:jc w:val="center"/>
        <w:rPr>
          <w:rFonts w:hint="eastAsia" w:ascii="仿宋_GB2312" w:hAnsi="华文中宋" w:eastAsia="仿宋_GB2312"/>
          <w:bCs/>
          <w:sz w:val="32"/>
          <w:szCs w:val="32"/>
        </w:rPr>
      </w:pPr>
    </w:p>
    <w:p w14:paraId="1EA7217D">
      <w:pPr>
        <w:snapToGrid w:val="0"/>
        <w:jc w:val="center"/>
        <w:rPr>
          <w:rFonts w:hint="eastAsia" w:ascii="仿宋_GB2312" w:hAnsi="华文中宋" w:eastAsia="仿宋_GB2312"/>
          <w:bCs/>
          <w:sz w:val="32"/>
          <w:szCs w:val="32"/>
        </w:rPr>
      </w:pPr>
    </w:p>
    <w:p w14:paraId="4290CF84">
      <w:pPr>
        <w:snapToGrid w:val="0"/>
        <w:jc w:val="center"/>
        <w:rPr>
          <w:rFonts w:hint="eastAsia" w:ascii="仿宋_GB2312" w:hAnsi="华文中宋" w:eastAsia="仿宋_GB2312"/>
          <w:bCs/>
          <w:sz w:val="32"/>
          <w:szCs w:val="32"/>
        </w:rPr>
      </w:pPr>
    </w:p>
    <w:p w14:paraId="4D012A17">
      <w:pPr>
        <w:snapToGrid w:val="0"/>
        <w:jc w:val="center"/>
        <w:rPr>
          <w:rFonts w:hint="eastAsia" w:ascii="仿宋_GB2312" w:hAnsi="华文中宋" w:eastAsia="仿宋_GB2312"/>
          <w:bCs/>
          <w:sz w:val="32"/>
          <w:szCs w:val="32"/>
        </w:rPr>
      </w:pPr>
    </w:p>
    <w:p w14:paraId="0AC0BD65">
      <w:pPr>
        <w:snapToGrid w:val="0"/>
        <w:jc w:val="center"/>
        <w:rPr>
          <w:rFonts w:hint="eastAsia" w:ascii="仿宋_GB2312" w:hAnsi="华文中宋" w:eastAsia="仿宋_GB2312"/>
          <w:bCs/>
          <w:sz w:val="32"/>
          <w:szCs w:val="32"/>
        </w:rPr>
      </w:pPr>
    </w:p>
    <w:p w14:paraId="6FE87352">
      <w:pPr>
        <w:snapToGrid w:val="0"/>
        <w:jc w:val="center"/>
        <w:rPr>
          <w:rFonts w:hint="eastAsia" w:ascii="仿宋_GB2312" w:hAnsi="华文中宋" w:eastAsia="仿宋_GB2312"/>
          <w:bCs/>
          <w:sz w:val="32"/>
          <w:szCs w:val="32"/>
        </w:rPr>
      </w:pPr>
    </w:p>
    <w:p w14:paraId="5E0B3BE0">
      <w:pPr>
        <w:snapToGrid w:val="0"/>
        <w:jc w:val="center"/>
        <w:rPr>
          <w:rFonts w:hint="eastAsia" w:ascii="仿宋_GB2312" w:hAnsi="华文中宋" w:eastAsia="仿宋_GB2312"/>
          <w:bCs/>
          <w:sz w:val="32"/>
          <w:szCs w:val="32"/>
        </w:rPr>
      </w:pPr>
    </w:p>
    <w:p w14:paraId="1C384147">
      <w:pPr>
        <w:snapToGrid w:val="0"/>
        <w:rPr>
          <w:rFonts w:hint="eastAsia" w:ascii="仿宋_GB2312" w:hAnsi="华文中宋" w:eastAsia="仿宋_GB2312"/>
          <w:bCs/>
          <w:sz w:val="32"/>
          <w:szCs w:val="32"/>
        </w:rPr>
      </w:pPr>
    </w:p>
    <w:p w14:paraId="4CF2D1BC">
      <w:pPr>
        <w:snapToGrid w:val="0"/>
        <w:rPr>
          <w:rFonts w:hint="eastAsia" w:ascii="仿宋_GB2312" w:hAnsi="华文中宋" w:eastAsia="仿宋_GB2312"/>
          <w:bCs/>
          <w:sz w:val="32"/>
          <w:szCs w:val="32"/>
        </w:rPr>
      </w:pPr>
    </w:p>
    <w:p w14:paraId="7BCF476C">
      <w:pPr>
        <w:snapToGrid w:val="0"/>
        <w:jc w:val="left"/>
        <w:rPr>
          <w:rFonts w:ascii="仿宋_GB2312" w:eastAsia="仿宋_GB2312"/>
          <w:b/>
          <w:color w:val="FF0000"/>
          <w:sz w:val="24"/>
        </w:rPr>
      </w:pPr>
      <w:r>
        <w:rPr>
          <w:rFonts w:hint="eastAsia" w:ascii="仿宋_GB2312" w:eastAsia="仿宋_GB2312"/>
          <w:b/>
          <w:sz w:val="24"/>
        </w:rPr>
        <w:br w:type="page"/>
      </w:r>
      <w:bookmarkStart w:id="89" w:name="_Hlk93681122"/>
      <w:bookmarkStart w:id="90" w:name="_Hlk93681333"/>
    </w:p>
    <w:p w14:paraId="44A2C13E">
      <w:pPr>
        <w:snapToGrid w:val="0"/>
        <w:ind w:firstLine="482" w:firstLineChars="200"/>
        <w:jc w:val="left"/>
        <w:rPr>
          <w:rFonts w:ascii="仿宋_GB2312" w:eastAsia="仿宋_GB2312"/>
          <w:b/>
          <w:sz w:val="24"/>
        </w:rPr>
      </w:pPr>
      <w:r>
        <w:rPr>
          <w:rFonts w:hint="eastAsia" w:ascii="仿宋_GB2312" w:eastAsia="仿宋_GB2312"/>
          <w:b/>
          <w:sz w:val="24"/>
        </w:rPr>
        <w:t>合同使用说明：本合同</w:t>
      </w:r>
      <w:bookmarkStart w:id="91" w:name="_Hlk102729543"/>
      <w:r>
        <w:rPr>
          <w:rFonts w:ascii="仿宋_GB2312" w:eastAsia="仿宋_GB2312"/>
          <w:b/>
          <w:sz w:val="24"/>
        </w:rPr>
        <w:t>非中小企业</w:t>
      </w:r>
      <w:bookmarkEnd w:id="91"/>
      <w:r>
        <w:rPr>
          <w:rFonts w:hint="eastAsia" w:ascii="仿宋_GB2312" w:eastAsia="仿宋_GB2312"/>
          <w:b/>
          <w:sz w:val="24"/>
        </w:rPr>
        <w:t>预留合同。</w:t>
      </w:r>
    </w:p>
    <w:p w14:paraId="3F0346FB">
      <w:pPr>
        <w:pStyle w:val="26"/>
        <w:spacing w:line="400" w:lineRule="exact"/>
        <w:jc w:val="left"/>
        <w:rPr>
          <w:b/>
          <w:sz w:val="32"/>
        </w:rPr>
      </w:pPr>
    </w:p>
    <w:p w14:paraId="4E7D0B2D">
      <w:pPr>
        <w:snapToGrid w:val="0"/>
        <w:jc w:val="center"/>
        <w:rPr>
          <w:rFonts w:hint="eastAsia" w:ascii="仿宋_GB2312" w:hAnsi="宋体" w:eastAsia="仿宋_GB2312"/>
          <w:b/>
          <w:bCs/>
          <w:sz w:val="44"/>
          <w:szCs w:val="44"/>
        </w:rPr>
      </w:pPr>
      <w:r>
        <w:rPr>
          <w:rFonts w:hint="eastAsia" w:ascii="仿宋_GB2312" w:hAnsi="宋体" w:eastAsia="仿宋_GB2312"/>
          <w:b/>
          <w:bCs/>
          <w:sz w:val="44"/>
          <w:szCs w:val="44"/>
        </w:rPr>
        <w:t>政府采购合同</w:t>
      </w:r>
    </w:p>
    <w:p w14:paraId="19144DA6">
      <w:pPr>
        <w:snapToGrid w:val="0"/>
        <w:jc w:val="center"/>
        <w:rPr>
          <w:rFonts w:hint="eastAsia" w:ascii="仿宋_GB2312" w:hAnsi="宋体" w:eastAsia="仿宋_GB2312"/>
          <w:b/>
          <w:bCs/>
          <w:sz w:val="36"/>
          <w:szCs w:val="36"/>
        </w:rPr>
      </w:pPr>
      <w:r>
        <w:rPr>
          <w:rFonts w:hint="eastAsia" w:ascii="仿宋_GB2312" w:hAnsi="宋体" w:eastAsia="仿宋_GB2312"/>
          <w:b/>
          <w:bCs/>
          <w:sz w:val="36"/>
          <w:szCs w:val="36"/>
        </w:rPr>
        <w:t>（一般货物类）</w:t>
      </w:r>
    </w:p>
    <w:p w14:paraId="10C0D4AB">
      <w:pPr>
        <w:wordWrap w:val="0"/>
        <w:snapToGrid w:val="0"/>
        <w:jc w:val="right"/>
        <w:rPr>
          <w:rFonts w:hint="eastAsia" w:ascii="仿宋_GB2312" w:hAnsi="宋体" w:eastAsia="仿宋_GB2312"/>
          <w:bCs/>
          <w:sz w:val="24"/>
          <w:u w:val="single"/>
        </w:rPr>
      </w:pPr>
      <w:r>
        <w:rPr>
          <w:rFonts w:hint="eastAsia" w:ascii="仿宋_GB2312" w:hAnsi="宋体" w:eastAsia="仿宋_GB2312"/>
          <w:bCs/>
          <w:sz w:val="24"/>
        </w:rPr>
        <w:t xml:space="preserve">合同编号：            </w:t>
      </w:r>
    </w:p>
    <w:p w14:paraId="7F762D01">
      <w:pPr>
        <w:snapToGrid w:val="0"/>
        <w:rPr>
          <w:rFonts w:hint="eastAsia" w:ascii="仿宋_GB2312" w:hAnsi="宋体" w:eastAsia="仿宋_GB2312"/>
          <w:sz w:val="24"/>
        </w:rPr>
      </w:pPr>
    </w:p>
    <w:p w14:paraId="0379B298">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采购计划表编号：</w:t>
      </w:r>
      <w:r>
        <w:rPr>
          <w:rFonts w:hint="eastAsia" w:ascii="仿宋_GB2312" w:hAnsi="宋体" w:eastAsia="仿宋_GB2312"/>
          <w:sz w:val="24"/>
          <w:u w:val="single"/>
        </w:rPr>
        <w:t xml:space="preserve">  </w:t>
      </w:r>
      <w:r>
        <w:rPr>
          <w:rFonts w:ascii="仿宋_GB2312" w:hAnsi="宋体" w:eastAsia="仿宋_GB2312"/>
          <w:sz w:val="24"/>
          <w:u w:val="single"/>
        </w:rPr>
        <w:t xml:space="preserve">             </w:t>
      </w:r>
    </w:p>
    <w:p w14:paraId="4218C704">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项目名称及编号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 xml:space="preserve">     </w:t>
      </w:r>
    </w:p>
    <w:p w14:paraId="192C4DAD">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签  订  地  点 ：</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pacing w:val="38"/>
          <w:sz w:val="24"/>
        </w:rPr>
        <w:t>签订时间：</w:t>
      </w:r>
      <w:r>
        <w:rPr>
          <w:rFonts w:hint="eastAsia" w:ascii="仿宋_GB2312" w:hAnsi="宋体" w:eastAsia="仿宋_GB2312"/>
          <w:sz w:val="24"/>
          <w:u w:val="single"/>
        </w:rPr>
        <w:t xml:space="preserve">     年   月   日   </w:t>
      </w:r>
    </w:p>
    <w:p w14:paraId="65477AC1">
      <w:pPr>
        <w:snapToGrid w:val="0"/>
        <w:spacing w:line="320" w:lineRule="exact"/>
        <w:ind w:right="-470" w:rightChars="-224" w:firstLine="480" w:firstLineChars="200"/>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根据《中华人民共和国政府采购法》、《</w:t>
      </w:r>
      <w:r>
        <w:rPr>
          <w:rFonts w:hint="eastAsia" w:ascii="仿宋_GB2312" w:eastAsia="仿宋_GB2312"/>
          <w:color w:val="000000" w:themeColor="text1"/>
          <w:sz w:val="24"/>
          <w14:textFill>
            <w14:solidFill>
              <w14:schemeClr w14:val="tx1"/>
            </w14:solidFill>
          </w14:textFill>
        </w:rPr>
        <w:t>中华人民共和国民法典</w:t>
      </w:r>
      <w:r>
        <w:rPr>
          <w:rFonts w:hint="eastAsia" w:ascii="仿宋_GB2312" w:hAnsi="宋体" w:eastAsia="仿宋_GB2312"/>
          <w:color w:val="000000" w:themeColor="text1"/>
          <w:sz w:val="24"/>
          <w14:textFill>
            <w14:solidFill>
              <w14:schemeClr w14:val="tx1"/>
            </w14:solidFill>
          </w14:textFill>
        </w:rPr>
        <w:t>》等法律、法规规定，按照招标文件规定条款和中标人投标文件和承诺，甲乙双方签订本合同。</w:t>
      </w:r>
    </w:p>
    <w:p w14:paraId="04F0320A">
      <w:pPr>
        <w:snapToGrid w:val="0"/>
        <w:spacing w:line="320" w:lineRule="exact"/>
        <w:ind w:right="-470" w:rightChars="-224" w:firstLine="482" w:firstLineChars="200"/>
        <w:rPr>
          <w:rFonts w:hint="eastAsia" w:ascii="仿宋_GB2312" w:hAnsi="宋体" w:eastAsia="仿宋_GB2312"/>
          <w:b/>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 xml:space="preserve"> </w:t>
      </w:r>
      <w:r>
        <w:rPr>
          <w:rFonts w:hint="eastAsia" w:ascii="仿宋_GB2312" w:hAnsi="宋体" w:eastAsia="仿宋_GB2312"/>
          <w:b/>
          <w:color w:val="000000" w:themeColor="text1"/>
          <w:sz w:val="24"/>
          <w14:textFill>
            <w14:solidFill>
              <w14:schemeClr w14:val="tx1"/>
            </w14:solidFill>
          </w14:textFill>
        </w:rPr>
        <w:t>第一条　合同标的</w:t>
      </w:r>
    </w:p>
    <w:p w14:paraId="5C1F668D">
      <w:pPr>
        <w:snapToGrid w:val="0"/>
        <w:spacing w:line="320" w:lineRule="exact"/>
        <w:ind w:right="-470" w:rightChars="-224" w:firstLine="480" w:firstLineChars="200"/>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1.供货一览表</w:t>
      </w:r>
    </w:p>
    <w:tbl>
      <w:tblPr>
        <w:tblStyle w:val="48"/>
        <w:tblW w:w="98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422"/>
        <w:gridCol w:w="1418"/>
      </w:tblGrid>
      <w:tr w14:paraId="2CC7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636" w:type="dxa"/>
            <w:vAlign w:val="center"/>
          </w:tcPr>
          <w:p w14:paraId="14ADA9B5">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序号</w:t>
            </w:r>
          </w:p>
        </w:tc>
        <w:tc>
          <w:tcPr>
            <w:tcW w:w="1207" w:type="dxa"/>
            <w:vAlign w:val="center"/>
          </w:tcPr>
          <w:p w14:paraId="51EB2A71">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产品名称</w:t>
            </w:r>
          </w:p>
        </w:tc>
        <w:tc>
          <w:tcPr>
            <w:tcW w:w="1134" w:type="dxa"/>
            <w:vAlign w:val="center"/>
          </w:tcPr>
          <w:p w14:paraId="069B60C1">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商标品牌</w:t>
            </w:r>
          </w:p>
        </w:tc>
        <w:tc>
          <w:tcPr>
            <w:tcW w:w="1037" w:type="dxa"/>
            <w:vAlign w:val="center"/>
          </w:tcPr>
          <w:p w14:paraId="5025428E">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规格型号</w:t>
            </w:r>
          </w:p>
        </w:tc>
        <w:tc>
          <w:tcPr>
            <w:tcW w:w="1161" w:type="dxa"/>
            <w:vAlign w:val="center"/>
          </w:tcPr>
          <w:p w14:paraId="678CA214">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生产厂家</w:t>
            </w:r>
          </w:p>
        </w:tc>
        <w:tc>
          <w:tcPr>
            <w:tcW w:w="903" w:type="dxa"/>
            <w:vAlign w:val="center"/>
          </w:tcPr>
          <w:p w14:paraId="7AAE2E26">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数量</w:t>
            </w:r>
          </w:p>
        </w:tc>
        <w:tc>
          <w:tcPr>
            <w:tcW w:w="892" w:type="dxa"/>
            <w:vAlign w:val="center"/>
          </w:tcPr>
          <w:p w14:paraId="3D790FDE">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单位</w:t>
            </w:r>
          </w:p>
        </w:tc>
        <w:tc>
          <w:tcPr>
            <w:tcW w:w="1422" w:type="dxa"/>
            <w:vAlign w:val="center"/>
          </w:tcPr>
          <w:p w14:paraId="257ECBC8">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单价（元）</w:t>
            </w:r>
          </w:p>
        </w:tc>
        <w:tc>
          <w:tcPr>
            <w:tcW w:w="1418" w:type="dxa"/>
            <w:vAlign w:val="center"/>
          </w:tcPr>
          <w:p w14:paraId="2B62CEEC">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金额（元）</w:t>
            </w:r>
          </w:p>
        </w:tc>
      </w:tr>
      <w:tr w14:paraId="0098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4340EE53">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1</w:t>
            </w:r>
          </w:p>
        </w:tc>
        <w:tc>
          <w:tcPr>
            <w:tcW w:w="1207" w:type="dxa"/>
            <w:vAlign w:val="center"/>
          </w:tcPr>
          <w:p w14:paraId="2EE866D3">
            <w:pPr>
              <w:snapToGrid w:val="0"/>
              <w:spacing w:line="320" w:lineRule="exact"/>
              <w:jc w:val="center"/>
              <w:rPr>
                <w:rFonts w:hint="eastAsia" w:ascii="仿宋_GB2312" w:hAnsi="宋体" w:eastAsia="仿宋_GB2312"/>
                <w:sz w:val="24"/>
              </w:rPr>
            </w:pPr>
          </w:p>
        </w:tc>
        <w:tc>
          <w:tcPr>
            <w:tcW w:w="1134" w:type="dxa"/>
            <w:vAlign w:val="center"/>
          </w:tcPr>
          <w:p w14:paraId="7FB28C0F">
            <w:pPr>
              <w:snapToGrid w:val="0"/>
              <w:spacing w:line="320" w:lineRule="exact"/>
              <w:jc w:val="center"/>
              <w:rPr>
                <w:rFonts w:hint="eastAsia" w:ascii="仿宋_GB2312" w:hAnsi="宋体" w:eastAsia="仿宋_GB2312"/>
                <w:sz w:val="24"/>
              </w:rPr>
            </w:pPr>
          </w:p>
        </w:tc>
        <w:tc>
          <w:tcPr>
            <w:tcW w:w="1037" w:type="dxa"/>
            <w:vAlign w:val="center"/>
          </w:tcPr>
          <w:p w14:paraId="2AD76606">
            <w:pPr>
              <w:snapToGrid w:val="0"/>
              <w:spacing w:line="320" w:lineRule="exact"/>
              <w:jc w:val="center"/>
              <w:rPr>
                <w:rFonts w:hint="eastAsia" w:ascii="仿宋_GB2312" w:hAnsi="宋体" w:eastAsia="仿宋_GB2312"/>
                <w:sz w:val="24"/>
              </w:rPr>
            </w:pPr>
          </w:p>
        </w:tc>
        <w:tc>
          <w:tcPr>
            <w:tcW w:w="1161" w:type="dxa"/>
            <w:vAlign w:val="center"/>
          </w:tcPr>
          <w:p w14:paraId="5D3B35F0">
            <w:pPr>
              <w:snapToGrid w:val="0"/>
              <w:spacing w:line="320" w:lineRule="exact"/>
              <w:jc w:val="center"/>
              <w:rPr>
                <w:rFonts w:hint="eastAsia" w:ascii="仿宋_GB2312" w:hAnsi="宋体" w:eastAsia="仿宋_GB2312"/>
                <w:sz w:val="24"/>
              </w:rPr>
            </w:pPr>
          </w:p>
        </w:tc>
        <w:tc>
          <w:tcPr>
            <w:tcW w:w="903" w:type="dxa"/>
            <w:vAlign w:val="center"/>
          </w:tcPr>
          <w:p w14:paraId="515A1D20">
            <w:pPr>
              <w:snapToGrid w:val="0"/>
              <w:spacing w:line="320" w:lineRule="exact"/>
              <w:jc w:val="center"/>
              <w:rPr>
                <w:rFonts w:hint="eastAsia" w:ascii="仿宋_GB2312" w:hAnsi="宋体" w:eastAsia="仿宋_GB2312"/>
                <w:sz w:val="24"/>
              </w:rPr>
            </w:pPr>
          </w:p>
        </w:tc>
        <w:tc>
          <w:tcPr>
            <w:tcW w:w="892" w:type="dxa"/>
            <w:vAlign w:val="center"/>
          </w:tcPr>
          <w:p w14:paraId="3CEC1646">
            <w:pPr>
              <w:snapToGrid w:val="0"/>
              <w:spacing w:line="320" w:lineRule="exact"/>
              <w:jc w:val="center"/>
              <w:rPr>
                <w:rFonts w:hint="eastAsia" w:ascii="仿宋_GB2312" w:hAnsi="宋体" w:eastAsia="仿宋_GB2312"/>
                <w:sz w:val="24"/>
              </w:rPr>
            </w:pPr>
          </w:p>
        </w:tc>
        <w:tc>
          <w:tcPr>
            <w:tcW w:w="1422" w:type="dxa"/>
            <w:vAlign w:val="center"/>
          </w:tcPr>
          <w:p w14:paraId="0C28CD97">
            <w:pPr>
              <w:snapToGrid w:val="0"/>
              <w:spacing w:line="320" w:lineRule="exact"/>
              <w:jc w:val="center"/>
              <w:rPr>
                <w:rFonts w:hint="eastAsia" w:ascii="仿宋_GB2312" w:hAnsi="宋体" w:eastAsia="仿宋_GB2312"/>
                <w:sz w:val="24"/>
              </w:rPr>
            </w:pPr>
          </w:p>
        </w:tc>
        <w:tc>
          <w:tcPr>
            <w:tcW w:w="1418" w:type="dxa"/>
            <w:vAlign w:val="center"/>
          </w:tcPr>
          <w:p w14:paraId="48EAF577">
            <w:pPr>
              <w:snapToGrid w:val="0"/>
              <w:spacing w:line="320" w:lineRule="exact"/>
              <w:jc w:val="center"/>
              <w:rPr>
                <w:rFonts w:hint="eastAsia" w:ascii="仿宋_GB2312" w:hAnsi="宋体" w:eastAsia="仿宋_GB2312"/>
                <w:sz w:val="24"/>
              </w:rPr>
            </w:pPr>
          </w:p>
        </w:tc>
      </w:tr>
      <w:tr w14:paraId="65B0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4CA22AAB">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2</w:t>
            </w:r>
          </w:p>
        </w:tc>
        <w:tc>
          <w:tcPr>
            <w:tcW w:w="1207" w:type="dxa"/>
            <w:vAlign w:val="center"/>
          </w:tcPr>
          <w:p w14:paraId="4F323D97">
            <w:pPr>
              <w:snapToGrid w:val="0"/>
              <w:spacing w:line="320" w:lineRule="exact"/>
              <w:jc w:val="center"/>
              <w:rPr>
                <w:rFonts w:hint="eastAsia" w:ascii="仿宋_GB2312" w:hAnsi="宋体" w:eastAsia="仿宋_GB2312"/>
                <w:sz w:val="24"/>
              </w:rPr>
            </w:pPr>
          </w:p>
        </w:tc>
        <w:tc>
          <w:tcPr>
            <w:tcW w:w="1134" w:type="dxa"/>
            <w:vAlign w:val="center"/>
          </w:tcPr>
          <w:p w14:paraId="05FE86B0">
            <w:pPr>
              <w:snapToGrid w:val="0"/>
              <w:spacing w:line="320" w:lineRule="exact"/>
              <w:jc w:val="center"/>
              <w:rPr>
                <w:rFonts w:hint="eastAsia" w:ascii="仿宋_GB2312" w:hAnsi="宋体" w:eastAsia="仿宋_GB2312"/>
                <w:sz w:val="24"/>
              </w:rPr>
            </w:pPr>
          </w:p>
        </w:tc>
        <w:tc>
          <w:tcPr>
            <w:tcW w:w="1037" w:type="dxa"/>
            <w:vAlign w:val="center"/>
          </w:tcPr>
          <w:p w14:paraId="114A2F8C">
            <w:pPr>
              <w:snapToGrid w:val="0"/>
              <w:spacing w:line="320" w:lineRule="exact"/>
              <w:jc w:val="center"/>
              <w:rPr>
                <w:rFonts w:hint="eastAsia" w:ascii="仿宋_GB2312" w:hAnsi="宋体" w:eastAsia="仿宋_GB2312"/>
                <w:sz w:val="24"/>
              </w:rPr>
            </w:pPr>
          </w:p>
        </w:tc>
        <w:tc>
          <w:tcPr>
            <w:tcW w:w="1161" w:type="dxa"/>
            <w:vAlign w:val="center"/>
          </w:tcPr>
          <w:p w14:paraId="67F969EA">
            <w:pPr>
              <w:snapToGrid w:val="0"/>
              <w:spacing w:line="320" w:lineRule="exact"/>
              <w:jc w:val="center"/>
              <w:rPr>
                <w:rFonts w:hint="eastAsia" w:ascii="仿宋_GB2312" w:hAnsi="宋体" w:eastAsia="仿宋_GB2312"/>
                <w:sz w:val="24"/>
              </w:rPr>
            </w:pPr>
          </w:p>
        </w:tc>
        <w:tc>
          <w:tcPr>
            <w:tcW w:w="903" w:type="dxa"/>
            <w:vAlign w:val="center"/>
          </w:tcPr>
          <w:p w14:paraId="3F265060">
            <w:pPr>
              <w:snapToGrid w:val="0"/>
              <w:spacing w:line="320" w:lineRule="exact"/>
              <w:jc w:val="center"/>
              <w:rPr>
                <w:rFonts w:hint="eastAsia" w:ascii="仿宋_GB2312" w:hAnsi="宋体" w:eastAsia="仿宋_GB2312"/>
                <w:sz w:val="24"/>
              </w:rPr>
            </w:pPr>
          </w:p>
        </w:tc>
        <w:tc>
          <w:tcPr>
            <w:tcW w:w="892" w:type="dxa"/>
            <w:vAlign w:val="center"/>
          </w:tcPr>
          <w:p w14:paraId="656FF29B">
            <w:pPr>
              <w:snapToGrid w:val="0"/>
              <w:spacing w:line="320" w:lineRule="exact"/>
              <w:jc w:val="center"/>
              <w:rPr>
                <w:rFonts w:hint="eastAsia" w:ascii="仿宋_GB2312" w:hAnsi="宋体" w:eastAsia="仿宋_GB2312"/>
                <w:sz w:val="24"/>
              </w:rPr>
            </w:pPr>
          </w:p>
        </w:tc>
        <w:tc>
          <w:tcPr>
            <w:tcW w:w="1422" w:type="dxa"/>
            <w:vAlign w:val="center"/>
          </w:tcPr>
          <w:p w14:paraId="54D6DD81">
            <w:pPr>
              <w:snapToGrid w:val="0"/>
              <w:spacing w:line="320" w:lineRule="exact"/>
              <w:jc w:val="center"/>
              <w:rPr>
                <w:rFonts w:hint="eastAsia" w:ascii="仿宋_GB2312" w:hAnsi="宋体" w:eastAsia="仿宋_GB2312"/>
                <w:sz w:val="24"/>
              </w:rPr>
            </w:pPr>
          </w:p>
        </w:tc>
        <w:tc>
          <w:tcPr>
            <w:tcW w:w="1418" w:type="dxa"/>
            <w:vAlign w:val="center"/>
          </w:tcPr>
          <w:p w14:paraId="1B0F00C1">
            <w:pPr>
              <w:snapToGrid w:val="0"/>
              <w:spacing w:line="320" w:lineRule="exact"/>
              <w:jc w:val="center"/>
              <w:rPr>
                <w:rFonts w:hint="eastAsia" w:ascii="仿宋_GB2312" w:hAnsi="宋体" w:eastAsia="仿宋_GB2312"/>
                <w:sz w:val="24"/>
              </w:rPr>
            </w:pPr>
          </w:p>
        </w:tc>
      </w:tr>
      <w:tr w14:paraId="1DAB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171F2F5C">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w:t>
            </w:r>
          </w:p>
        </w:tc>
        <w:tc>
          <w:tcPr>
            <w:tcW w:w="1207" w:type="dxa"/>
            <w:vAlign w:val="center"/>
          </w:tcPr>
          <w:p w14:paraId="2B4710D3">
            <w:pPr>
              <w:snapToGrid w:val="0"/>
              <w:spacing w:line="320" w:lineRule="exact"/>
              <w:jc w:val="center"/>
              <w:rPr>
                <w:rFonts w:hint="eastAsia" w:ascii="仿宋_GB2312" w:hAnsi="宋体" w:eastAsia="仿宋_GB2312"/>
                <w:sz w:val="24"/>
              </w:rPr>
            </w:pPr>
          </w:p>
        </w:tc>
        <w:tc>
          <w:tcPr>
            <w:tcW w:w="1134" w:type="dxa"/>
            <w:vAlign w:val="center"/>
          </w:tcPr>
          <w:p w14:paraId="65D7230C">
            <w:pPr>
              <w:snapToGrid w:val="0"/>
              <w:spacing w:line="320" w:lineRule="exact"/>
              <w:jc w:val="center"/>
              <w:rPr>
                <w:rFonts w:hint="eastAsia" w:ascii="仿宋_GB2312" w:hAnsi="宋体" w:eastAsia="仿宋_GB2312"/>
                <w:sz w:val="24"/>
              </w:rPr>
            </w:pPr>
          </w:p>
        </w:tc>
        <w:tc>
          <w:tcPr>
            <w:tcW w:w="1037" w:type="dxa"/>
            <w:vAlign w:val="center"/>
          </w:tcPr>
          <w:p w14:paraId="0B100EA2">
            <w:pPr>
              <w:snapToGrid w:val="0"/>
              <w:spacing w:line="320" w:lineRule="exact"/>
              <w:jc w:val="center"/>
              <w:rPr>
                <w:rFonts w:hint="eastAsia" w:ascii="仿宋_GB2312" w:hAnsi="宋体" w:eastAsia="仿宋_GB2312"/>
                <w:sz w:val="24"/>
              </w:rPr>
            </w:pPr>
          </w:p>
        </w:tc>
        <w:tc>
          <w:tcPr>
            <w:tcW w:w="1161" w:type="dxa"/>
            <w:vAlign w:val="center"/>
          </w:tcPr>
          <w:p w14:paraId="3ACB9D59">
            <w:pPr>
              <w:snapToGrid w:val="0"/>
              <w:spacing w:line="320" w:lineRule="exact"/>
              <w:jc w:val="center"/>
              <w:rPr>
                <w:rFonts w:hint="eastAsia" w:ascii="仿宋_GB2312" w:hAnsi="宋体" w:eastAsia="仿宋_GB2312"/>
                <w:sz w:val="24"/>
              </w:rPr>
            </w:pPr>
          </w:p>
        </w:tc>
        <w:tc>
          <w:tcPr>
            <w:tcW w:w="903" w:type="dxa"/>
            <w:vAlign w:val="center"/>
          </w:tcPr>
          <w:p w14:paraId="5560AAE2">
            <w:pPr>
              <w:snapToGrid w:val="0"/>
              <w:spacing w:line="320" w:lineRule="exact"/>
              <w:jc w:val="center"/>
              <w:rPr>
                <w:rFonts w:hint="eastAsia" w:ascii="仿宋_GB2312" w:hAnsi="宋体" w:eastAsia="仿宋_GB2312"/>
                <w:sz w:val="24"/>
              </w:rPr>
            </w:pPr>
          </w:p>
        </w:tc>
        <w:tc>
          <w:tcPr>
            <w:tcW w:w="892" w:type="dxa"/>
            <w:vAlign w:val="center"/>
          </w:tcPr>
          <w:p w14:paraId="518D6676">
            <w:pPr>
              <w:snapToGrid w:val="0"/>
              <w:spacing w:line="320" w:lineRule="exact"/>
              <w:jc w:val="center"/>
              <w:rPr>
                <w:rFonts w:hint="eastAsia" w:ascii="仿宋_GB2312" w:hAnsi="宋体" w:eastAsia="仿宋_GB2312"/>
                <w:sz w:val="24"/>
              </w:rPr>
            </w:pPr>
          </w:p>
        </w:tc>
        <w:tc>
          <w:tcPr>
            <w:tcW w:w="1422" w:type="dxa"/>
            <w:vAlign w:val="center"/>
          </w:tcPr>
          <w:p w14:paraId="39DCBB65">
            <w:pPr>
              <w:snapToGrid w:val="0"/>
              <w:spacing w:line="320" w:lineRule="exact"/>
              <w:jc w:val="center"/>
              <w:rPr>
                <w:rFonts w:hint="eastAsia" w:ascii="仿宋_GB2312" w:hAnsi="宋体" w:eastAsia="仿宋_GB2312"/>
                <w:sz w:val="24"/>
              </w:rPr>
            </w:pPr>
          </w:p>
        </w:tc>
        <w:tc>
          <w:tcPr>
            <w:tcW w:w="1418" w:type="dxa"/>
            <w:vAlign w:val="center"/>
          </w:tcPr>
          <w:p w14:paraId="74AAA1BA">
            <w:pPr>
              <w:snapToGrid w:val="0"/>
              <w:spacing w:line="320" w:lineRule="exact"/>
              <w:jc w:val="center"/>
              <w:rPr>
                <w:rFonts w:hint="eastAsia" w:ascii="仿宋_GB2312" w:hAnsi="宋体" w:eastAsia="仿宋_GB2312"/>
                <w:sz w:val="24"/>
              </w:rPr>
            </w:pPr>
          </w:p>
        </w:tc>
      </w:tr>
      <w:tr w14:paraId="623F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546C655E">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N</w:t>
            </w:r>
          </w:p>
        </w:tc>
        <w:tc>
          <w:tcPr>
            <w:tcW w:w="1207" w:type="dxa"/>
            <w:vAlign w:val="center"/>
          </w:tcPr>
          <w:p w14:paraId="4A564FB8">
            <w:pPr>
              <w:snapToGrid w:val="0"/>
              <w:spacing w:line="320" w:lineRule="exact"/>
              <w:jc w:val="center"/>
              <w:rPr>
                <w:rFonts w:hint="eastAsia" w:ascii="仿宋_GB2312" w:hAnsi="宋体" w:eastAsia="仿宋_GB2312"/>
                <w:sz w:val="24"/>
              </w:rPr>
            </w:pPr>
          </w:p>
        </w:tc>
        <w:tc>
          <w:tcPr>
            <w:tcW w:w="1134" w:type="dxa"/>
            <w:vAlign w:val="center"/>
          </w:tcPr>
          <w:p w14:paraId="723FE28B">
            <w:pPr>
              <w:snapToGrid w:val="0"/>
              <w:spacing w:line="320" w:lineRule="exact"/>
              <w:jc w:val="center"/>
              <w:rPr>
                <w:rFonts w:hint="eastAsia" w:ascii="仿宋_GB2312" w:hAnsi="宋体" w:eastAsia="仿宋_GB2312"/>
                <w:sz w:val="24"/>
              </w:rPr>
            </w:pPr>
          </w:p>
        </w:tc>
        <w:tc>
          <w:tcPr>
            <w:tcW w:w="1037" w:type="dxa"/>
            <w:vAlign w:val="center"/>
          </w:tcPr>
          <w:p w14:paraId="0A4F8683">
            <w:pPr>
              <w:snapToGrid w:val="0"/>
              <w:spacing w:line="320" w:lineRule="exact"/>
              <w:jc w:val="center"/>
              <w:rPr>
                <w:rFonts w:hint="eastAsia" w:ascii="仿宋_GB2312" w:hAnsi="宋体" w:eastAsia="仿宋_GB2312"/>
                <w:sz w:val="24"/>
              </w:rPr>
            </w:pPr>
          </w:p>
        </w:tc>
        <w:tc>
          <w:tcPr>
            <w:tcW w:w="1161" w:type="dxa"/>
            <w:vAlign w:val="center"/>
          </w:tcPr>
          <w:p w14:paraId="0B222059">
            <w:pPr>
              <w:snapToGrid w:val="0"/>
              <w:spacing w:line="320" w:lineRule="exact"/>
              <w:jc w:val="center"/>
              <w:rPr>
                <w:rFonts w:hint="eastAsia" w:ascii="仿宋_GB2312" w:hAnsi="宋体" w:eastAsia="仿宋_GB2312"/>
                <w:sz w:val="24"/>
              </w:rPr>
            </w:pPr>
          </w:p>
        </w:tc>
        <w:tc>
          <w:tcPr>
            <w:tcW w:w="903" w:type="dxa"/>
            <w:vAlign w:val="center"/>
          </w:tcPr>
          <w:p w14:paraId="77680EBC">
            <w:pPr>
              <w:snapToGrid w:val="0"/>
              <w:spacing w:line="320" w:lineRule="exact"/>
              <w:jc w:val="center"/>
              <w:rPr>
                <w:rFonts w:hint="eastAsia" w:ascii="仿宋_GB2312" w:hAnsi="宋体" w:eastAsia="仿宋_GB2312"/>
                <w:sz w:val="24"/>
              </w:rPr>
            </w:pPr>
          </w:p>
        </w:tc>
        <w:tc>
          <w:tcPr>
            <w:tcW w:w="892" w:type="dxa"/>
            <w:vAlign w:val="center"/>
          </w:tcPr>
          <w:p w14:paraId="2F098911">
            <w:pPr>
              <w:snapToGrid w:val="0"/>
              <w:spacing w:line="320" w:lineRule="exact"/>
              <w:jc w:val="center"/>
              <w:rPr>
                <w:rFonts w:hint="eastAsia" w:ascii="仿宋_GB2312" w:hAnsi="宋体" w:eastAsia="仿宋_GB2312"/>
                <w:sz w:val="24"/>
              </w:rPr>
            </w:pPr>
          </w:p>
        </w:tc>
        <w:tc>
          <w:tcPr>
            <w:tcW w:w="1422" w:type="dxa"/>
            <w:vAlign w:val="center"/>
          </w:tcPr>
          <w:p w14:paraId="7994253E">
            <w:pPr>
              <w:snapToGrid w:val="0"/>
              <w:spacing w:line="320" w:lineRule="exact"/>
              <w:jc w:val="center"/>
              <w:rPr>
                <w:rFonts w:hint="eastAsia" w:ascii="仿宋_GB2312" w:hAnsi="宋体" w:eastAsia="仿宋_GB2312"/>
                <w:sz w:val="24"/>
              </w:rPr>
            </w:pPr>
          </w:p>
        </w:tc>
        <w:tc>
          <w:tcPr>
            <w:tcW w:w="1418" w:type="dxa"/>
            <w:vAlign w:val="center"/>
          </w:tcPr>
          <w:p w14:paraId="662B2261">
            <w:pPr>
              <w:snapToGrid w:val="0"/>
              <w:spacing w:line="320" w:lineRule="exact"/>
              <w:jc w:val="center"/>
              <w:rPr>
                <w:rFonts w:hint="eastAsia" w:ascii="仿宋_GB2312" w:hAnsi="宋体" w:eastAsia="仿宋_GB2312"/>
                <w:sz w:val="24"/>
              </w:rPr>
            </w:pPr>
          </w:p>
        </w:tc>
      </w:tr>
      <w:tr w14:paraId="6116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810" w:type="dxa"/>
            <w:gridSpan w:val="9"/>
            <w:vAlign w:val="center"/>
          </w:tcPr>
          <w:p w14:paraId="55B40C65">
            <w:pPr>
              <w:snapToGrid w:val="0"/>
              <w:spacing w:line="320" w:lineRule="exact"/>
              <w:rPr>
                <w:rFonts w:hint="eastAsia" w:ascii="仿宋_GB2312" w:hAnsi="宋体" w:eastAsia="仿宋_GB2312"/>
                <w:sz w:val="24"/>
              </w:rPr>
            </w:pPr>
            <w:r>
              <w:rPr>
                <w:rFonts w:hint="eastAsia" w:ascii="仿宋_GB2312" w:hAnsi="宋体" w:eastAsia="仿宋_GB2312"/>
                <w:sz w:val="24"/>
              </w:rPr>
              <w:t>人民币合计金额（大写） ：                         （小写）：¥</w:t>
            </w:r>
            <w:r>
              <w:rPr>
                <w:rFonts w:hint="eastAsia" w:ascii="仿宋_GB2312" w:hAnsi="宋体" w:eastAsia="仿宋_GB2312"/>
                <w:sz w:val="24"/>
                <w:u w:val="single"/>
              </w:rPr>
              <w:t xml:space="preserve">               </w:t>
            </w:r>
          </w:p>
        </w:tc>
      </w:tr>
    </w:tbl>
    <w:p w14:paraId="6D597D35">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合同合计金额包括货物价款，标准附件、备品备件、专用工具、包装、运输、装卸、保险、税金、办理免税手续相关费用、货到就位以及安装、调试、培训、保修等一切税金和费用。如招投标文件对其另有规定的，从其规定。</w:t>
      </w:r>
    </w:p>
    <w:p w14:paraId="35EC9C2D">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第二条　质量保证</w:t>
      </w:r>
    </w:p>
    <w:p w14:paraId="41526C4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1.乙方所提供的货物型号、技术规格、技术参数等质量必须与招投标文件和承诺相一致。乙方提供的节能和环保产品必须是列入政府采购清单的产品。</w:t>
      </w:r>
    </w:p>
    <w:p w14:paraId="419A5CF8">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2.乙方所提供的货物必须是全新、未使用的原装产品，且在正常安装、使用和保养条件下，其使用寿命期内各项指标均达到质量要求。</w:t>
      </w:r>
    </w:p>
    <w:p w14:paraId="21478561">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第三条　权利保证</w:t>
      </w:r>
    </w:p>
    <w:p w14:paraId="548C6E2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1.乙方应保证所提供货物在使用时不会侵犯任何第三方的专利权、商标权、工业设计权或其他权利。</w:t>
      </w:r>
    </w:p>
    <w:p w14:paraId="1EBEB3D5">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2.乙方应按招标文件规定的时间向甲方提供使用货物的有关技术资料。</w:t>
      </w:r>
    </w:p>
    <w:p w14:paraId="0C9C26C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52A227C6">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4.乙方保证所交付的货物的所有权完全属于乙方且无任何抵押、查封等产权瑕疵。</w:t>
      </w:r>
    </w:p>
    <w:p w14:paraId="1F9AD911">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第四条　包装和运输</w:t>
      </w:r>
    </w:p>
    <w:p w14:paraId="280D5EDB">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1.乙方提供的货物均应按招投标文件要求的包装材料、包装标准、包装方式进行包装，每一包装单元内应附详细的装箱单和质量合格证。</w:t>
      </w:r>
    </w:p>
    <w:p w14:paraId="0509A3E3">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2.货物的运输方式：</w:t>
      </w:r>
      <w:r>
        <w:rPr>
          <w:rFonts w:hint="eastAsia" w:ascii="仿宋_GB2312" w:hAnsi="宋体" w:eastAsia="仿宋_GB2312"/>
          <w:sz w:val="24"/>
          <w:u w:val="single"/>
        </w:rPr>
        <w:t xml:space="preserve">                            </w:t>
      </w:r>
      <w:r>
        <w:rPr>
          <w:rFonts w:hint="eastAsia" w:ascii="仿宋_GB2312" w:hAnsi="宋体" w:eastAsia="仿宋_GB2312"/>
          <w:sz w:val="24"/>
        </w:rPr>
        <w:t>。</w:t>
      </w:r>
    </w:p>
    <w:p w14:paraId="1C629BD3">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3.乙方负责货物运输，货物运输合理损耗及计算方法：</w:t>
      </w:r>
      <w:r>
        <w:rPr>
          <w:rFonts w:hint="eastAsia" w:ascii="仿宋_GB2312" w:hAnsi="宋体" w:eastAsia="仿宋_GB2312"/>
          <w:sz w:val="24"/>
          <w:u w:val="single"/>
        </w:rPr>
        <w:t xml:space="preserve">                                   </w:t>
      </w:r>
      <w:r>
        <w:rPr>
          <w:rFonts w:hint="eastAsia" w:ascii="仿宋_GB2312" w:hAnsi="宋体" w:eastAsia="仿宋_GB2312"/>
          <w:sz w:val="24"/>
        </w:rPr>
        <w:t>。</w:t>
      </w:r>
    </w:p>
    <w:p w14:paraId="30E6BC7B">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第五条　交付和验收</w:t>
      </w:r>
    </w:p>
    <w:p w14:paraId="63338BC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1.交货时间：</w:t>
      </w:r>
      <w:r>
        <w:rPr>
          <w:rFonts w:hint="eastAsia" w:ascii="仿宋_GB2312" w:hAnsi="宋体" w:eastAsia="仿宋_GB2312"/>
          <w:sz w:val="24"/>
          <w:u w:val="single"/>
        </w:rPr>
        <w:t xml:space="preserve">                                  </w:t>
      </w:r>
      <w:r>
        <w:rPr>
          <w:rFonts w:hint="eastAsia" w:ascii="仿宋_GB2312" w:hAnsi="宋体" w:eastAsia="仿宋_GB2312"/>
          <w:sz w:val="24"/>
        </w:rPr>
        <w:t>、地点：</w:t>
      </w:r>
      <w:r>
        <w:rPr>
          <w:rFonts w:hint="eastAsia" w:ascii="仿宋_GB2312" w:hAnsi="宋体" w:eastAsia="仿宋_GB2312"/>
          <w:sz w:val="24"/>
          <w:u w:val="single"/>
        </w:rPr>
        <w:t xml:space="preserve">                             </w:t>
      </w:r>
      <w:r>
        <w:rPr>
          <w:rFonts w:hint="eastAsia" w:ascii="仿宋_GB2312" w:hAnsi="宋体" w:eastAsia="仿宋_GB2312"/>
          <w:sz w:val="24"/>
        </w:rPr>
        <w:t>。</w:t>
      </w:r>
    </w:p>
    <w:p w14:paraId="124FD3F0">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2.乙方提供不符合招投标文件和本合同规定的货物，甲方有权拒绝接受。</w:t>
      </w:r>
    </w:p>
    <w:p w14:paraId="3C21D2D5">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3.乙方应将所提供货物的装箱清单、用户手册、原厂保修卡、随机资料、工具和备品、备件等交付给甲方，如有缺失应及时补齐，否则视为逾期交货。</w:t>
      </w:r>
    </w:p>
    <w:p w14:paraId="048BE9D2">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4.甲方应当在到货（安装、调试完）后七个工作日内进行验收，逾期不验收的，乙方可视同验收合格。验收合格后由甲乙双方签署货物验收单并加盖采购单位公章，甲乙双方各执一份。</w:t>
      </w:r>
    </w:p>
    <w:p w14:paraId="2672F29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采购人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4457183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6.甲方对验收有异议的，在验收后五个工作日内以书面形式向乙方提出，乙方应自收到甲方书面异议后</w:t>
      </w:r>
      <w:r>
        <w:rPr>
          <w:rFonts w:hint="eastAsia" w:ascii="仿宋_GB2312" w:hAnsi="仿宋" w:eastAsia="仿宋_GB2312"/>
          <w:sz w:val="24"/>
          <w:u w:val="single"/>
        </w:rPr>
        <w:t>五</w:t>
      </w:r>
      <w:r>
        <w:rPr>
          <w:rFonts w:hint="eastAsia" w:ascii="仿宋_GB2312" w:hAnsi="宋体" w:eastAsia="仿宋_GB2312"/>
          <w:sz w:val="24"/>
        </w:rPr>
        <w:t>日内及时予以解决。</w:t>
      </w:r>
    </w:p>
    <w:p w14:paraId="4493898E">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第六条　安装和培训</w:t>
      </w:r>
    </w:p>
    <w:p w14:paraId="24C03A7B">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1.甲方应提供必要安装条件（如场地、电源、水源等）。</w:t>
      </w:r>
    </w:p>
    <w:p w14:paraId="0861A31B">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2.乙方负责甲方有关人员的培训。培训时间、地点：</w:t>
      </w:r>
      <w:r>
        <w:rPr>
          <w:rFonts w:hint="eastAsia" w:ascii="仿宋_GB2312" w:hAnsi="宋体" w:eastAsia="仿宋_GB2312"/>
          <w:sz w:val="24"/>
          <w:u w:val="single"/>
        </w:rPr>
        <w:t>与甲方商议</w:t>
      </w:r>
      <w:r>
        <w:rPr>
          <w:rFonts w:hint="eastAsia" w:ascii="仿宋_GB2312" w:hAnsi="宋体" w:eastAsia="仿宋_GB2312"/>
          <w:sz w:val="24"/>
        </w:rPr>
        <w:t>。</w:t>
      </w:r>
    </w:p>
    <w:p w14:paraId="5EE5CF7C">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第七条  售后服务</w:t>
      </w:r>
    </w:p>
    <w:p w14:paraId="4746D369">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1.乙方应按照国家有关法律法规和“三包”规定以及招投标文件和本合同所附的《服务承诺》，为甲方提供售后服务。</w:t>
      </w:r>
    </w:p>
    <w:p w14:paraId="79F60C68">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2.货物保修期：</w:t>
      </w:r>
      <w:r>
        <w:rPr>
          <w:rFonts w:hint="eastAsia" w:ascii="仿宋_GB2312" w:hAnsi="宋体" w:eastAsia="仿宋_GB2312"/>
          <w:sz w:val="24"/>
          <w:u w:val="single"/>
        </w:rPr>
        <w:t>详见投标文件及合同附件。</w:t>
      </w:r>
    </w:p>
    <w:p w14:paraId="76DBFF1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3.乙方提供的服务承诺和售后服务及保修期责任等其它具体约定事项。（见合同附件）</w:t>
      </w:r>
    </w:p>
    <w:p w14:paraId="180963E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4.售后服务、保修时间从项目整体验收合格之日起计算。</w:t>
      </w:r>
    </w:p>
    <w:p w14:paraId="2B860A04">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第八条　付款方式</w:t>
      </w:r>
    </w:p>
    <w:p w14:paraId="0C8FA7D8">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1.当采购数量与实际使用数量不一致时，乙方应根据实际使用量供货，合同的最终结算金额按实际使用量乘以成交单价进行计算。</w:t>
      </w:r>
    </w:p>
    <w:p w14:paraId="634F077B">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2.资金性质：财政性资金。</w:t>
      </w:r>
    </w:p>
    <w:p w14:paraId="4A415D55">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3.付款方式：财政性资金按财政国库集中支付规定程序办理。</w:t>
      </w:r>
      <w:r>
        <w:rPr>
          <w:rFonts w:hint="eastAsia" w:ascii="仿宋_GB2312" w:hAnsi="仿宋_GB2312" w:eastAsia="仿宋_GB2312" w:cs="仿宋_GB2312"/>
          <w:bCs/>
          <w:color w:val="000000"/>
          <w:sz w:val="24"/>
        </w:rPr>
        <w:t>本</w:t>
      </w:r>
      <w:r>
        <w:rPr>
          <w:rFonts w:hint="eastAsia" w:ascii="仿宋_GB2312" w:hAnsi="仿宋_GB2312" w:eastAsia="仿宋_GB2312" w:cs="仿宋_GB2312"/>
          <w:bCs/>
          <w:color w:val="auto"/>
          <w:sz w:val="24"/>
        </w:rPr>
        <w:t>项目无预付款，货物全部到货完毕，货物验收合格之日起10个工作日内，支付合同价款的</w:t>
      </w:r>
      <w:r>
        <w:rPr>
          <w:rFonts w:hint="eastAsia" w:ascii="仿宋_GB2312" w:hAnsi="仿宋_GB2312" w:eastAsia="仿宋_GB2312" w:cs="仿宋_GB2312"/>
          <w:bCs/>
          <w:color w:val="auto"/>
          <w:sz w:val="24"/>
          <w:lang w:val="en-US" w:eastAsia="zh-CN"/>
        </w:rPr>
        <w:t>3</w:t>
      </w:r>
      <w:r>
        <w:rPr>
          <w:rFonts w:hint="eastAsia" w:ascii="仿宋_GB2312" w:hAnsi="仿宋_GB2312" w:eastAsia="仿宋_GB2312" w:cs="仿宋_GB2312"/>
          <w:bCs/>
          <w:color w:val="auto"/>
          <w:sz w:val="24"/>
        </w:rPr>
        <w:t>0%；全部安装、调试完毕，项目整体交付使用并通过最终验收合格10个工作日内支付合同价款的</w:t>
      </w:r>
      <w:r>
        <w:rPr>
          <w:rFonts w:hint="eastAsia" w:ascii="仿宋_GB2312" w:hAnsi="仿宋_GB2312" w:eastAsia="仿宋_GB2312" w:cs="仿宋_GB2312"/>
          <w:bCs/>
          <w:color w:val="auto"/>
          <w:sz w:val="24"/>
          <w:lang w:val="en-US" w:eastAsia="zh-CN"/>
        </w:rPr>
        <w:t>7</w:t>
      </w:r>
      <w:r>
        <w:rPr>
          <w:rFonts w:hint="eastAsia" w:ascii="仿宋_GB2312" w:hAnsi="仿宋_GB2312" w:eastAsia="仿宋_GB2312" w:cs="仿宋_GB2312"/>
          <w:bCs/>
          <w:color w:val="auto"/>
          <w:sz w:val="24"/>
        </w:rPr>
        <w:t>0%。</w:t>
      </w:r>
    </w:p>
    <w:p w14:paraId="667849B6">
      <w:pPr>
        <w:snapToGrid w:val="0"/>
        <w:spacing w:line="276" w:lineRule="auto"/>
        <w:ind w:firstLine="482" w:firstLineChars="200"/>
        <w:rPr>
          <w:rFonts w:hint="eastAsia" w:ascii="仿宋_GB2312" w:hAnsi="宋体" w:eastAsia="仿宋_GB2312"/>
          <w:b/>
          <w:sz w:val="24"/>
        </w:rPr>
      </w:pPr>
      <w:r>
        <w:rPr>
          <w:rFonts w:hint="eastAsia" w:ascii="仿宋_GB2312" w:hAnsi="宋体" w:eastAsia="仿宋_GB2312"/>
          <w:b/>
          <w:sz w:val="24"/>
        </w:rPr>
        <w:t>第九条  税费</w:t>
      </w:r>
    </w:p>
    <w:p w14:paraId="6491F3C8">
      <w:pPr>
        <w:snapToGrid w:val="0"/>
        <w:spacing w:line="276" w:lineRule="auto"/>
        <w:ind w:firstLine="480" w:firstLineChars="200"/>
        <w:rPr>
          <w:rFonts w:hint="eastAsia" w:ascii="仿宋_GB2312" w:hAnsi="宋体" w:eastAsia="仿宋_GB2312"/>
          <w:sz w:val="24"/>
        </w:rPr>
      </w:pPr>
      <w:r>
        <w:rPr>
          <w:rFonts w:hint="eastAsia" w:ascii="仿宋_GB2312" w:hAnsi="宋体" w:eastAsia="仿宋_GB2312"/>
          <w:sz w:val="24"/>
        </w:rPr>
        <w:t>本合同执行中相关的一切税费均由乙方负担。</w:t>
      </w:r>
    </w:p>
    <w:p w14:paraId="1EDE33C9">
      <w:pPr>
        <w:snapToGrid w:val="0"/>
        <w:spacing w:line="276" w:lineRule="auto"/>
        <w:ind w:firstLine="482" w:firstLineChars="200"/>
        <w:rPr>
          <w:rFonts w:hint="eastAsia" w:ascii="仿宋_GB2312" w:hAnsi="宋体" w:eastAsia="仿宋_GB2312"/>
          <w:b/>
          <w:sz w:val="24"/>
        </w:rPr>
      </w:pPr>
      <w:r>
        <w:rPr>
          <w:rFonts w:hint="eastAsia" w:ascii="仿宋_GB2312" w:hAnsi="宋体" w:eastAsia="仿宋_GB2312"/>
          <w:b/>
          <w:sz w:val="24"/>
        </w:rPr>
        <w:t>第十条  质量保证及售后服务</w:t>
      </w:r>
    </w:p>
    <w:p w14:paraId="2140DC3F">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1.乙方应按招标文件规定的货物性能、技术要求、质量标准向甲方提供未经使用的全新产品。不符合要求的，根据实际情况，经双方协商，可按以下办法处理：</w:t>
      </w:r>
    </w:p>
    <w:p w14:paraId="1092D27F">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⑴更换：由乙方承担所发生的全部费用。</w:t>
      </w:r>
    </w:p>
    <w:p w14:paraId="504EE58F">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⑵贬值处理：由甲乙双方合议定价。</w:t>
      </w:r>
    </w:p>
    <w:p w14:paraId="4F2AC3E4">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⑶退货处理：乙方应退还甲方支付的合同款，同时应承担该货物的直接费用（运输、保险、检验、货款利息及银行手续费等）。</w:t>
      </w:r>
    </w:p>
    <w:p w14:paraId="07A43183">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2.如在使用过程中发生质量问题，乙方在接到甲方通知后在</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小时内到达甲方现场。</w:t>
      </w:r>
    </w:p>
    <w:p w14:paraId="35ED0608">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3.在质保期内，乙方应对货物出现的质量及安全问题负责处理解决并承担一切费用。</w:t>
      </w:r>
    </w:p>
    <w:p w14:paraId="551B2C52">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4.上述的货物免费保修期为</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年，因人为因素出现的故障不在免费保修范围内。超过保修期的机器设备，终生维修，维修时只收部件成本费。</w:t>
      </w:r>
    </w:p>
    <w:p w14:paraId="49B46089">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第十一条  调试和验收</w:t>
      </w:r>
    </w:p>
    <w:p w14:paraId="286BD5BA">
      <w:pPr>
        <w:snapToGrid w:val="0"/>
        <w:spacing w:line="360" w:lineRule="exact"/>
        <w:ind w:right="-611" w:rightChars="-291" w:firstLine="480" w:firstLineChars="200"/>
        <w:jc w:val="left"/>
        <w:rPr>
          <w:rFonts w:hint="eastAsia" w:ascii="仿宋_GB2312" w:hAnsi="宋体" w:eastAsia="仿宋_GB2312"/>
          <w:sz w:val="24"/>
        </w:rPr>
      </w:pPr>
      <w:r>
        <w:rPr>
          <w:rFonts w:hint="eastAsia" w:ascii="仿宋_GB2312" w:hAnsi="宋体" w:eastAsia="仿宋_GB2312"/>
          <w:sz w:val="24"/>
        </w:rPr>
        <w:t>1.甲方对乙方提交的货物依据招标文件上的技术规格要求和国家有关质量标准进行现场初步验收，外观、说明书符合招标文件技术要求的，给予签收，初步验收不合格的不予签收。货到后，甲方应当在到货（安装、调试完）后七个工作日内进行验收。</w:t>
      </w:r>
    </w:p>
    <w:p w14:paraId="3E0C3416">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2.乙方交货前应对产品作出全面检查和对验收文件进行整理，并列出清单，作为甲方收货验收和使用的技术条件依据，检验的结果应随货物交甲方。</w:t>
      </w:r>
    </w:p>
    <w:p w14:paraId="25C99453">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3.甲方对乙方提供的货物在使用前进行调试时，乙方需负责安装并培训甲方的使用操作人员，并协助甲方一起调试，直到符合技术要求，甲方才做最终验收。</w:t>
      </w:r>
    </w:p>
    <w:p w14:paraId="0E47A2CC">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4.对技术复杂的货物，甲方应请国家认可的专业检测机构参与初步验收及最终验收，并由其出具质量检测报告。</w:t>
      </w:r>
    </w:p>
    <w:p w14:paraId="0974606B">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5.验收时乙方必须在现场，验收完毕后作出验收结果报告；验收费用由乙方负责。</w:t>
      </w:r>
    </w:p>
    <w:p w14:paraId="6C22F83C">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第十二条  货物包装、发运及运输</w:t>
      </w:r>
    </w:p>
    <w:p w14:paraId="4E0DE7E6">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1.乙方应在货物发运前对其进行满足运输距离、防潮、防震、防锈和防破损装卸等要求包装，以保证货物安全运达甲方指定地点。</w:t>
      </w:r>
    </w:p>
    <w:p w14:paraId="32E7D5B5">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2.使用说明书、质量检验证明书、随配附件和工具以及清单一并附于货物内。</w:t>
      </w:r>
    </w:p>
    <w:p w14:paraId="44AAAE3A">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3.乙方在货物发运手续办理完毕后二十四小时内或货到甲方四十八小时前通知甲方，以准备接货。</w:t>
      </w:r>
    </w:p>
    <w:p w14:paraId="7B6DF1ED">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4.货物在交付甲方前发生的风险均由乙方负责。</w:t>
      </w:r>
    </w:p>
    <w:p w14:paraId="2D66872A">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5.货物在规定的交付期限内由乙方送达甲方指定的地点视为交付，乙方同时需通知甲方货物已送达。</w:t>
      </w:r>
    </w:p>
    <w:p w14:paraId="2B18E23C">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第十三条 违约责任</w:t>
      </w:r>
    </w:p>
    <w:p w14:paraId="4DC6FD75">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14:paraId="5512238C">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2.乙方提供的货物如侵犯了第三方合法权益而引发的任何纠纷或诉讼，均由乙方负责交涉并承担全部责任。</w:t>
      </w:r>
    </w:p>
    <w:p w14:paraId="4D246063">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3.因包装、运输引起的货物损坏，按质量不合格处理。</w:t>
      </w:r>
    </w:p>
    <w:p w14:paraId="3E97009D">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4.甲方无故延期接收货物、乙方逾期交货的，每天向对方偿付违约货款额3‰违约金，但违约金累计不得超过违约货款额</w:t>
      </w:r>
      <w:r>
        <w:rPr>
          <w:rFonts w:hint="eastAsia" w:ascii="仿宋_GB2312" w:hAnsi="宋体" w:eastAsia="仿宋_GB2312"/>
          <w:sz w:val="24"/>
          <w:u w:val="single"/>
        </w:rPr>
        <w:t>5%</w:t>
      </w:r>
      <w:r>
        <w:rPr>
          <w:rFonts w:hint="eastAsia" w:ascii="仿宋_GB2312" w:hAnsi="宋体" w:eastAsia="仿宋_GB2312"/>
          <w:sz w:val="24"/>
        </w:rPr>
        <w:t xml:space="preserve">，超过 </w:t>
      </w:r>
      <w:r>
        <w:rPr>
          <w:rFonts w:hint="eastAsia" w:ascii="仿宋_GB2312" w:hAnsi="宋体" w:eastAsia="仿宋_GB2312"/>
          <w:sz w:val="24"/>
          <w:u w:val="single"/>
        </w:rPr>
        <w:t xml:space="preserve">   </w:t>
      </w:r>
      <w:r>
        <w:rPr>
          <w:rFonts w:hint="eastAsia" w:ascii="仿宋_GB2312" w:hAnsi="宋体" w:eastAsia="仿宋_GB2312"/>
          <w:sz w:val="24"/>
        </w:rPr>
        <w:t>天对方有权解除合同，违约方承担因此给对方造成的经济损失；甲方延期付货款的，每天向乙方偿付延期货款额3‰滞纳金，但滞纳金累计不得超过延期货款额</w:t>
      </w:r>
      <w:r>
        <w:rPr>
          <w:rFonts w:hint="eastAsia" w:ascii="仿宋_GB2312" w:hAnsi="宋体" w:eastAsia="仿宋_GB2312"/>
          <w:sz w:val="24"/>
          <w:u w:val="single"/>
        </w:rPr>
        <w:t>5%</w:t>
      </w:r>
      <w:r>
        <w:rPr>
          <w:rFonts w:hint="eastAsia" w:ascii="仿宋_GB2312" w:hAnsi="宋体" w:eastAsia="仿宋_GB2312"/>
          <w:sz w:val="24"/>
        </w:rPr>
        <w:t>。</w:t>
      </w:r>
    </w:p>
    <w:p w14:paraId="78D64B66">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5.乙方未按本合同和投标文件中规定的服务承诺提供售后服务的，乙方应按本合同合计金额5%向甲方支付违约金。</w:t>
      </w:r>
    </w:p>
    <w:p w14:paraId="3FEE7E92">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6.乙方提供的货物在质量保证期内，因设计、工艺或材料的缺陷和其它质量原因造成的问题，由乙方负责，费用从未付款项中扣除，不足另补。</w:t>
      </w:r>
    </w:p>
    <w:p w14:paraId="5CB2CD3A">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7.其它违约行为按违约货款额5%收取违约金并赔偿经济损失。</w:t>
      </w:r>
    </w:p>
    <w:p w14:paraId="6D95CFDF">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第十四条 不可抗力事件处理</w:t>
      </w:r>
    </w:p>
    <w:p w14:paraId="1392B1AB">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1.在合同有效期内，任何一方因不可抗力事件导致不能履行合同，则合同履行期可延长，其延长期与不可抗力影响期相同。</w:t>
      </w:r>
    </w:p>
    <w:p w14:paraId="409B1E8A">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2.不可抗力事件发生后，应立即通知对方，并寄送有关权威机构出具的证明。</w:t>
      </w:r>
    </w:p>
    <w:p w14:paraId="217A1B44">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3.不可抗力事件延续一百二十天以上，双方应通过友好协商，确定是否继续履行合同。</w:t>
      </w:r>
    </w:p>
    <w:p w14:paraId="41F69E4D">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第十五条  合同争议解决</w:t>
      </w:r>
    </w:p>
    <w:p w14:paraId="6D898288">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1.因货物质量问题发生争议的，应邀请国家认可的质量检测机构对货物质量进行鉴定。货物符合标准的，鉴定费由甲方承担；货物不符合标准的，鉴定费由乙方承担。</w:t>
      </w:r>
    </w:p>
    <w:p w14:paraId="515D5AE2">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2.因履行本合同引起的或与本合同有关的争议，甲乙双方应首先通过友好协商解决，如果协商不能解决，可向甲方所在地的人民法院提起诉讼。</w:t>
      </w:r>
    </w:p>
    <w:p w14:paraId="7BE666E2">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3.诉讼期间，本合同继续履行。</w:t>
      </w:r>
    </w:p>
    <w:p w14:paraId="7734ECB1">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第十六条  合同生效及其它</w:t>
      </w:r>
    </w:p>
    <w:p w14:paraId="7CFD5D2F">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1.合同经双方法定代表人或授权代表签字并加盖单位公章后生效。</w:t>
      </w:r>
    </w:p>
    <w:p w14:paraId="7C736C1D">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p>
    <w:p w14:paraId="7AF6B54C">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第十七条　合同的变更、终止与转让</w:t>
      </w:r>
    </w:p>
    <w:p w14:paraId="01AC653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1.除《中华人民共和国政府采购法》第五十条规定的情形外，本合同一经签订，甲乙双方不得擅自变更、中止或终止。</w:t>
      </w:r>
    </w:p>
    <w:p w14:paraId="4C538C1A">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2.乙方不得擅自转让（无进口资格的供应商委托进口货物除外）其应履行的合同义务。</w:t>
      </w:r>
    </w:p>
    <w:p w14:paraId="086C85BC">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第十八条　签订本合同依据</w:t>
      </w:r>
    </w:p>
    <w:p w14:paraId="581E558C">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1.政府采购招标文件；</w:t>
      </w:r>
    </w:p>
    <w:p w14:paraId="490B7366">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2.乙方提供的采购投标（或应答）文件；</w:t>
      </w:r>
    </w:p>
    <w:p w14:paraId="068ADEAF">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3.投标承诺书；</w:t>
      </w:r>
    </w:p>
    <w:p w14:paraId="02CB0696">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4.中标或成交通知书。</w:t>
      </w:r>
    </w:p>
    <w:p w14:paraId="3FA78FB6">
      <w:pPr>
        <w:snapToGrid w:val="0"/>
        <w:spacing w:line="360" w:lineRule="exact"/>
        <w:ind w:right="-754" w:rightChars="-359" w:firstLine="482" w:firstLineChars="200"/>
        <w:rPr>
          <w:rFonts w:hint="eastAsia" w:ascii="仿宋_GB2312" w:hAnsi="宋体" w:eastAsia="仿宋_GB2312"/>
          <w:sz w:val="24"/>
        </w:rPr>
      </w:pPr>
      <w:r>
        <w:rPr>
          <w:rFonts w:hint="eastAsia" w:ascii="仿宋_GB2312" w:hAnsi="宋体" w:eastAsia="仿宋_GB2312"/>
          <w:b/>
          <w:sz w:val="24"/>
        </w:rPr>
        <w:t>第十九条</w:t>
      </w:r>
      <w:r>
        <w:rPr>
          <w:rFonts w:hint="eastAsia" w:ascii="楷体_GB2312" w:hAnsi="宋体" w:eastAsia="楷体_GB2312"/>
          <w:b/>
          <w:szCs w:val="21"/>
        </w:rPr>
        <w:t>　</w:t>
      </w: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hAnsi="宋体" w:eastAsia="仿宋_GB2312"/>
          <w:sz w:val="24"/>
          <w:u w:val="single"/>
        </w:rPr>
        <w:t xml:space="preserve">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292B7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244351ED">
            <w:pPr>
              <w:snapToGrid w:val="0"/>
              <w:spacing w:line="320" w:lineRule="exact"/>
              <w:rPr>
                <w:rFonts w:ascii="仿宋_GB2312" w:eastAsia="仿宋_GB2312"/>
                <w:sz w:val="24"/>
              </w:rPr>
            </w:pPr>
            <w:r>
              <w:rPr>
                <w:rFonts w:hint="eastAsia" w:ascii="仿宋_GB2312" w:eastAsia="仿宋_GB2312"/>
                <w:sz w:val="24"/>
              </w:rPr>
              <w:t xml:space="preserve">甲方（章）           </w:t>
            </w:r>
          </w:p>
          <w:p w14:paraId="6D93D3D2">
            <w:pPr>
              <w:snapToGrid w:val="0"/>
              <w:spacing w:line="320" w:lineRule="exact"/>
              <w:ind w:firstLine="480" w:firstLineChars="200"/>
              <w:rPr>
                <w:rFonts w:ascii="仿宋_GB2312" w:eastAsia="仿宋_GB2312"/>
                <w:sz w:val="24"/>
              </w:rPr>
            </w:pPr>
          </w:p>
          <w:p w14:paraId="6A55C95B">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14:paraId="7CB199A1">
            <w:pPr>
              <w:snapToGrid w:val="0"/>
              <w:spacing w:line="320" w:lineRule="exact"/>
              <w:rPr>
                <w:rFonts w:ascii="仿宋_GB2312" w:eastAsia="仿宋_GB2312"/>
                <w:sz w:val="24"/>
              </w:rPr>
            </w:pPr>
            <w:r>
              <w:rPr>
                <w:rFonts w:hint="eastAsia" w:ascii="仿宋_GB2312" w:eastAsia="仿宋_GB2312"/>
                <w:sz w:val="24"/>
              </w:rPr>
              <w:t xml:space="preserve">乙方（章）              </w:t>
            </w:r>
          </w:p>
          <w:p w14:paraId="676B7527">
            <w:pPr>
              <w:snapToGrid w:val="0"/>
              <w:spacing w:line="320" w:lineRule="exact"/>
              <w:ind w:firstLine="480" w:firstLineChars="200"/>
              <w:rPr>
                <w:rFonts w:ascii="仿宋_GB2312" w:eastAsia="仿宋_GB2312"/>
                <w:sz w:val="24"/>
              </w:rPr>
            </w:pPr>
          </w:p>
          <w:p w14:paraId="59735CDD">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278E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348364C3">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14:paraId="3644722E">
            <w:pPr>
              <w:snapToGrid w:val="0"/>
              <w:spacing w:line="320" w:lineRule="exact"/>
              <w:rPr>
                <w:rFonts w:ascii="仿宋_GB2312" w:eastAsia="仿宋_GB2312"/>
                <w:sz w:val="24"/>
              </w:rPr>
            </w:pPr>
            <w:r>
              <w:rPr>
                <w:rFonts w:hint="eastAsia" w:ascii="仿宋_GB2312" w:eastAsia="仿宋_GB2312"/>
                <w:sz w:val="24"/>
              </w:rPr>
              <w:t>单位地址：</w:t>
            </w:r>
          </w:p>
        </w:tc>
      </w:tr>
      <w:tr w14:paraId="051B4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43DE38DA">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14:paraId="2D28346D">
            <w:pPr>
              <w:snapToGrid w:val="0"/>
              <w:spacing w:line="320" w:lineRule="exact"/>
              <w:rPr>
                <w:rFonts w:ascii="仿宋_GB2312" w:eastAsia="仿宋_GB2312"/>
                <w:sz w:val="24"/>
              </w:rPr>
            </w:pPr>
            <w:r>
              <w:rPr>
                <w:rFonts w:hint="eastAsia" w:ascii="仿宋_GB2312" w:eastAsia="仿宋_GB2312"/>
                <w:sz w:val="24"/>
              </w:rPr>
              <w:t>法定代表人：</w:t>
            </w:r>
          </w:p>
        </w:tc>
      </w:tr>
      <w:tr w14:paraId="5B48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2C5075C5">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14:paraId="50DF0E33">
            <w:pPr>
              <w:snapToGrid w:val="0"/>
              <w:spacing w:line="320" w:lineRule="exact"/>
              <w:rPr>
                <w:rFonts w:ascii="仿宋_GB2312" w:eastAsia="仿宋_GB2312"/>
                <w:sz w:val="24"/>
              </w:rPr>
            </w:pPr>
            <w:r>
              <w:rPr>
                <w:rFonts w:hint="eastAsia" w:ascii="仿宋_GB2312" w:eastAsia="仿宋_GB2312"/>
                <w:sz w:val="24"/>
              </w:rPr>
              <w:t>委托代理人：</w:t>
            </w:r>
          </w:p>
        </w:tc>
      </w:tr>
      <w:tr w14:paraId="5077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1852BDDB">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14:paraId="3FE9150E">
            <w:pPr>
              <w:snapToGrid w:val="0"/>
              <w:spacing w:line="320" w:lineRule="exact"/>
              <w:rPr>
                <w:rFonts w:ascii="仿宋_GB2312" w:eastAsia="仿宋_GB2312"/>
                <w:sz w:val="24"/>
              </w:rPr>
            </w:pPr>
            <w:r>
              <w:rPr>
                <w:rFonts w:hint="eastAsia" w:ascii="仿宋_GB2312" w:eastAsia="仿宋_GB2312"/>
                <w:sz w:val="24"/>
              </w:rPr>
              <w:t>电    话：</w:t>
            </w:r>
          </w:p>
        </w:tc>
      </w:tr>
      <w:tr w14:paraId="73C0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2554D593">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14:paraId="1A76DB88">
            <w:pPr>
              <w:snapToGrid w:val="0"/>
              <w:spacing w:line="320" w:lineRule="exact"/>
              <w:rPr>
                <w:rFonts w:ascii="仿宋_GB2312" w:eastAsia="仿宋_GB2312"/>
                <w:sz w:val="24"/>
              </w:rPr>
            </w:pPr>
            <w:r>
              <w:rPr>
                <w:rFonts w:hint="eastAsia" w:ascii="仿宋_GB2312" w:eastAsia="仿宋_GB2312"/>
                <w:sz w:val="24"/>
              </w:rPr>
              <w:t>电子邮箱：</w:t>
            </w:r>
          </w:p>
        </w:tc>
      </w:tr>
      <w:tr w14:paraId="7CF6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2BF7617C">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14:paraId="122B75AA">
            <w:pPr>
              <w:snapToGrid w:val="0"/>
              <w:spacing w:line="320" w:lineRule="exact"/>
              <w:rPr>
                <w:rFonts w:ascii="仿宋_GB2312" w:eastAsia="仿宋_GB2312"/>
                <w:sz w:val="24"/>
              </w:rPr>
            </w:pPr>
            <w:r>
              <w:rPr>
                <w:rFonts w:hint="eastAsia" w:ascii="仿宋_GB2312" w:eastAsia="仿宋_GB2312"/>
                <w:sz w:val="24"/>
              </w:rPr>
              <w:t>开户银行：</w:t>
            </w:r>
          </w:p>
        </w:tc>
      </w:tr>
      <w:tr w14:paraId="3081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324D92A1">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14:paraId="473B481F">
            <w:pPr>
              <w:snapToGrid w:val="0"/>
              <w:spacing w:line="320" w:lineRule="exact"/>
              <w:rPr>
                <w:rFonts w:ascii="仿宋_GB2312" w:eastAsia="仿宋_GB2312"/>
                <w:sz w:val="24"/>
              </w:rPr>
            </w:pPr>
            <w:r>
              <w:rPr>
                <w:rFonts w:hint="eastAsia" w:ascii="仿宋_GB2312" w:eastAsia="仿宋_GB2312"/>
                <w:sz w:val="24"/>
              </w:rPr>
              <w:t>账    号：</w:t>
            </w:r>
          </w:p>
        </w:tc>
      </w:tr>
      <w:tr w14:paraId="1B79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7BBF1352">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14:paraId="009238A8">
            <w:pPr>
              <w:snapToGrid w:val="0"/>
              <w:spacing w:line="320" w:lineRule="exact"/>
              <w:rPr>
                <w:rFonts w:ascii="仿宋_GB2312" w:eastAsia="仿宋_GB2312"/>
                <w:sz w:val="24"/>
              </w:rPr>
            </w:pPr>
            <w:r>
              <w:rPr>
                <w:rFonts w:hint="eastAsia" w:ascii="仿宋_GB2312" w:eastAsia="仿宋_GB2312"/>
                <w:sz w:val="24"/>
              </w:rPr>
              <w:t>邮政编码：</w:t>
            </w:r>
          </w:p>
        </w:tc>
      </w:tr>
      <w:tr w14:paraId="3660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3628F07B">
            <w:pPr>
              <w:snapToGrid w:val="0"/>
              <w:spacing w:line="320" w:lineRule="exact"/>
              <w:rPr>
                <w:rFonts w:ascii="仿宋_GB2312" w:eastAsia="仿宋_GB2312"/>
                <w:sz w:val="24"/>
              </w:rPr>
            </w:pPr>
            <w:r>
              <w:rPr>
                <w:rFonts w:hint="eastAsia" w:ascii="仿宋_GB2312" w:eastAsia="仿宋_GB2312"/>
                <w:sz w:val="24"/>
              </w:rPr>
              <w:t>经办人：</w:t>
            </w:r>
          </w:p>
          <w:p w14:paraId="3508477B">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07A2ED85">
      <w:pPr>
        <w:spacing w:line="360" w:lineRule="exact"/>
        <w:ind w:left="420" w:leftChars="200" w:firstLine="360" w:firstLineChars="150"/>
        <w:jc w:val="left"/>
        <w:rPr>
          <w:rFonts w:ascii="仿宋_GB2312" w:eastAsia="仿宋_GB2312"/>
          <w:sz w:val="24"/>
        </w:rPr>
      </w:pPr>
    </w:p>
    <w:p w14:paraId="2705FFDB">
      <w:pPr>
        <w:snapToGrid w:val="0"/>
        <w:jc w:val="center"/>
        <w:rPr>
          <w:rFonts w:ascii="仿宋_GB2312" w:eastAsia="仿宋_GB2312"/>
          <w:b/>
          <w:sz w:val="28"/>
          <w:szCs w:val="28"/>
        </w:rPr>
      </w:pPr>
    </w:p>
    <w:p w14:paraId="4026F3AD">
      <w:pPr>
        <w:snapToGrid w:val="0"/>
        <w:jc w:val="center"/>
        <w:rPr>
          <w:rFonts w:ascii="仿宋_GB2312" w:eastAsia="仿宋_GB2312"/>
          <w:b/>
          <w:sz w:val="28"/>
          <w:szCs w:val="28"/>
        </w:rPr>
      </w:pPr>
    </w:p>
    <w:p w14:paraId="4EF7779B">
      <w:pPr>
        <w:snapToGrid w:val="0"/>
        <w:jc w:val="center"/>
        <w:rPr>
          <w:rFonts w:ascii="仿宋_GB2312" w:eastAsia="仿宋_GB2312"/>
          <w:b/>
          <w:sz w:val="28"/>
          <w:szCs w:val="28"/>
        </w:rPr>
      </w:pPr>
    </w:p>
    <w:p w14:paraId="1909D9A6">
      <w:pPr>
        <w:snapToGrid w:val="0"/>
        <w:jc w:val="center"/>
        <w:rPr>
          <w:rFonts w:ascii="仿宋_GB2312" w:eastAsia="仿宋_GB2312"/>
          <w:b/>
          <w:sz w:val="28"/>
          <w:szCs w:val="28"/>
        </w:rPr>
      </w:pPr>
    </w:p>
    <w:p w14:paraId="2CF32FCC">
      <w:pPr>
        <w:snapToGrid w:val="0"/>
        <w:jc w:val="center"/>
        <w:rPr>
          <w:rFonts w:ascii="仿宋_GB2312" w:eastAsia="仿宋_GB2312"/>
          <w:b/>
          <w:sz w:val="28"/>
          <w:szCs w:val="28"/>
        </w:rPr>
      </w:pPr>
    </w:p>
    <w:p w14:paraId="0F380923">
      <w:pPr>
        <w:snapToGrid w:val="0"/>
        <w:jc w:val="center"/>
        <w:rPr>
          <w:rFonts w:ascii="仿宋_GB2312" w:eastAsia="仿宋_GB2312"/>
          <w:b/>
          <w:sz w:val="28"/>
          <w:szCs w:val="28"/>
        </w:rPr>
      </w:pPr>
    </w:p>
    <w:p w14:paraId="27E7A867">
      <w:pPr>
        <w:snapToGrid w:val="0"/>
        <w:jc w:val="center"/>
        <w:rPr>
          <w:rFonts w:ascii="仿宋_GB2312" w:eastAsia="仿宋_GB2312"/>
          <w:b/>
          <w:sz w:val="28"/>
          <w:szCs w:val="28"/>
        </w:rPr>
      </w:pPr>
    </w:p>
    <w:p w14:paraId="38B3781C">
      <w:pPr>
        <w:snapToGrid w:val="0"/>
        <w:jc w:val="center"/>
        <w:rPr>
          <w:rFonts w:ascii="仿宋_GB2312" w:eastAsia="仿宋_GB2312"/>
          <w:b/>
          <w:sz w:val="28"/>
          <w:szCs w:val="28"/>
        </w:rPr>
      </w:pPr>
    </w:p>
    <w:p w14:paraId="56EDBC29">
      <w:pPr>
        <w:pStyle w:val="38"/>
        <w:rPr>
          <w:rFonts w:ascii="仿宋_GB2312" w:eastAsia="仿宋_GB2312"/>
          <w:b/>
          <w:sz w:val="28"/>
          <w:szCs w:val="28"/>
        </w:rPr>
      </w:pPr>
    </w:p>
    <w:p w14:paraId="640CADC1">
      <w:pPr>
        <w:pStyle w:val="38"/>
        <w:rPr>
          <w:rFonts w:ascii="仿宋_GB2312" w:eastAsia="仿宋_GB2312"/>
          <w:b/>
          <w:sz w:val="28"/>
          <w:szCs w:val="28"/>
        </w:rPr>
      </w:pPr>
    </w:p>
    <w:p w14:paraId="7E576F89">
      <w:pPr>
        <w:snapToGrid w:val="0"/>
        <w:jc w:val="center"/>
        <w:rPr>
          <w:rFonts w:ascii="仿宋_GB2312" w:eastAsia="仿宋_GB2312"/>
          <w:b/>
          <w:sz w:val="28"/>
          <w:szCs w:val="28"/>
        </w:rPr>
      </w:pPr>
    </w:p>
    <w:p w14:paraId="3D5BC5E2">
      <w:pPr>
        <w:snapToGrid w:val="0"/>
        <w:jc w:val="center"/>
        <w:rPr>
          <w:rFonts w:ascii="仿宋_GB2312" w:eastAsia="仿宋_GB2312"/>
          <w:b/>
          <w:sz w:val="28"/>
          <w:szCs w:val="28"/>
        </w:rPr>
      </w:pPr>
    </w:p>
    <w:p w14:paraId="18C5495A">
      <w:pPr>
        <w:snapToGrid w:val="0"/>
        <w:jc w:val="center"/>
        <w:rPr>
          <w:rFonts w:ascii="仿宋_GB2312" w:eastAsia="仿宋_GB2312"/>
          <w:b/>
          <w:sz w:val="28"/>
          <w:szCs w:val="28"/>
        </w:rPr>
      </w:pPr>
    </w:p>
    <w:p w14:paraId="7CF0C2E8">
      <w:pPr>
        <w:snapToGrid w:val="0"/>
        <w:jc w:val="center"/>
        <w:rPr>
          <w:rFonts w:ascii="仿宋_GB2312" w:eastAsia="仿宋_GB2312"/>
          <w:b/>
          <w:sz w:val="28"/>
          <w:szCs w:val="28"/>
        </w:rPr>
      </w:pPr>
    </w:p>
    <w:p w14:paraId="072662F5">
      <w:pPr>
        <w:snapToGrid w:val="0"/>
        <w:jc w:val="center"/>
        <w:rPr>
          <w:rFonts w:ascii="仿宋_GB2312" w:eastAsia="仿宋_GB2312"/>
          <w:b/>
          <w:sz w:val="28"/>
          <w:szCs w:val="28"/>
        </w:rPr>
      </w:pPr>
    </w:p>
    <w:p w14:paraId="2E153C51">
      <w:pPr>
        <w:snapToGrid w:val="0"/>
        <w:jc w:val="center"/>
        <w:rPr>
          <w:rFonts w:ascii="仿宋_GB2312" w:eastAsia="仿宋_GB2312"/>
          <w:b/>
          <w:sz w:val="28"/>
          <w:szCs w:val="28"/>
        </w:rPr>
      </w:pPr>
      <w:r>
        <w:rPr>
          <w:rFonts w:hint="eastAsia" w:ascii="仿宋_GB2312" w:eastAsia="仿宋_GB2312"/>
          <w:b/>
          <w:sz w:val="28"/>
          <w:szCs w:val="28"/>
        </w:rPr>
        <w:t>合 同 附 件</w:t>
      </w:r>
    </w:p>
    <w:p w14:paraId="497B7F71">
      <w:pPr>
        <w:snapToGrid w:val="0"/>
        <w:ind w:firstLine="240" w:firstLineChars="100"/>
        <w:rPr>
          <w:rFonts w:ascii="仿宋_GB2312" w:eastAsia="仿宋_GB2312"/>
          <w:b/>
          <w:sz w:val="24"/>
        </w:rPr>
      </w:pPr>
      <w:r>
        <w:rPr>
          <w:rFonts w:hint="eastAsia" w:ascii="仿宋_GB2312" w:eastAsia="仿宋_GB2312"/>
          <w:sz w:val="24"/>
        </w:rPr>
        <w:t>一般货物类</w:t>
      </w:r>
    </w:p>
    <w:tbl>
      <w:tblPr>
        <w:tblStyle w:val="48"/>
        <w:tblW w:w="9072" w:type="dxa"/>
        <w:tblInd w:w="108" w:type="dxa"/>
        <w:tblLayout w:type="fixed"/>
        <w:tblCellMar>
          <w:top w:w="0" w:type="dxa"/>
          <w:left w:w="108" w:type="dxa"/>
          <w:bottom w:w="0" w:type="dxa"/>
          <w:right w:w="108" w:type="dxa"/>
        </w:tblCellMar>
      </w:tblPr>
      <w:tblGrid>
        <w:gridCol w:w="4678"/>
        <w:gridCol w:w="4394"/>
      </w:tblGrid>
      <w:tr w14:paraId="305DB639">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14:paraId="39ADC692">
            <w:pPr>
              <w:snapToGrid w:val="0"/>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14:paraId="3369ECAC">
            <w:pPr>
              <w:snapToGrid w:val="0"/>
              <w:spacing w:line="276" w:lineRule="auto"/>
              <w:rPr>
                <w:rFonts w:ascii="仿宋_GB2312" w:eastAsia="仿宋_GB2312"/>
                <w:sz w:val="24"/>
              </w:rPr>
            </w:pPr>
            <w:r>
              <w:rPr>
                <w:rFonts w:hint="eastAsia" w:ascii="仿宋_GB2312" w:eastAsia="仿宋_GB2312"/>
                <w:sz w:val="24"/>
              </w:rPr>
              <w:t xml:space="preserve">    </w:t>
            </w:r>
          </w:p>
        </w:tc>
      </w:tr>
      <w:tr w14:paraId="7502B5AC">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14:paraId="060E5A4B">
            <w:pPr>
              <w:snapToGrid w:val="0"/>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售后服务具体事项：</w:t>
            </w:r>
          </w:p>
          <w:p w14:paraId="05B5D164">
            <w:pPr>
              <w:snapToGrid w:val="0"/>
              <w:spacing w:line="276" w:lineRule="auto"/>
              <w:rPr>
                <w:rFonts w:ascii="仿宋_GB2312" w:eastAsia="仿宋_GB2312"/>
                <w:sz w:val="24"/>
              </w:rPr>
            </w:pPr>
            <w:r>
              <w:rPr>
                <w:rFonts w:hint="eastAsia" w:ascii="仿宋_GB2312" w:eastAsia="仿宋_GB2312"/>
                <w:sz w:val="24"/>
              </w:rPr>
              <w:t xml:space="preserve">    </w:t>
            </w:r>
          </w:p>
        </w:tc>
      </w:tr>
      <w:tr w14:paraId="623977E4">
        <w:tblPrEx>
          <w:tblCellMar>
            <w:top w:w="0" w:type="dxa"/>
            <w:left w:w="108" w:type="dxa"/>
            <w:bottom w:w="0" w:type="dxa"/>
            <w:right w:w="108" w:type="dxa"/>
          </w:tblCellMar>
        </w:tblPrEx>
        <w:trPr>
          <w:trHeight w:val="1820" w:hRule="atLeast"/>
        </w:trPr>
        <w:tc>
          <w:tcPr>
            <w:tcW w:w="9072" w:type="dxa"/>
            <w:gridSpan w:val="2"/>
            <w:tcBorders>
              <w:top w:val="single" w:color="auto" w:sz="4" w:space="0"/>
              <w:left w:val="single" w:color="auto" w:sz="4" w:space="0"/>
              <w:bottom w:val="nil"/>
              <w:right w:val="single" w:color="auto" w:sz="4" w:space="0"/>
            </w:tcBorders>
          </w:tcPr>
          <w:p w14:paraId="4BB3EBAF">
            <w:pPr>
              <w:snapToGrid w:val="0"/>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保修期责任：</w:t>
            </w:r>
          </w:p>
          <w:p w14:paraId="5DF6764A">
            <w:pPr>
              <w:snapToGrid w:val="0"/>
              <w:spacing w:line="276" w:lineRule="auto"/>
              <w:rPr>
                <w:rFonts w:ascii="仿宋_GB2312" w:eastAsia="仿宋_GB2312"/>
                <w:sz w:val="24"/>
              </w:rPr>
            </w:pPr>
            <w:r>
              <w:rPr>
                <w:rFonts w:hint="eastAsia" w:ascii="仿宋_GB2312" w:eastAsia="仿宋_GB2312"/>
                <w:sz w:val="24"/>
              </w:rPr>
              <w:t xml:space="preserve">    </w:t>
            </w:r>
          </w:p>
        </w:tc>
      </w:tr>
      <w:tr w14:paraId="15F1E9A0">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14:paraId="2F9D7B96">
            <w:pPr>
              <w:snapToGrid w:val="0"/>
              <w:rPr>
                <w:rFonts w:ascii="仿宋_GB2312" w:eastAsia="仿宋_GB2312"/>
                <w:sz w:val="24"/>
              </w:rPr>
            </w:pPr>
            <w:r>
              <w:rPr>
                <w:rFonts w:hint="eastAsia" w:ascii="仿宋_GB2312" w:eastAsia="仿宋_GB2312"/>
                <w:sz w:val="24"/>
              </w:rPr>
              <w:t>4</w:t>
            </w:r>
            <w:r>
              <w:rPr>
                <w:rFonts w:hint="eastAsia" w:ascii="仿宋_GB2312" w:hAnsi="宋体" w:eastAsia="仿宋_GB2312"/>
                <w:sz w:val="24"/>
              </w:rPr>
              <w:t>.</w:t>
            </w:r>
            <w:r>
              <w:rPr>
                <w:rFonts w:hint="eastAsia" w:ascii="仿宋_GB2312" w:eastAsia="仿宋_GB2312"/>
                <w:sz w:val="24"/>
              </w:rPr>
              <w:t>其他具体事项：</w:t>
            </w:r>
          </w:p>
          <w:p w14:paraId="34599060">
            <w:pPr>
              <w:snapToGrid w:val="0"/>
              <w:rPr>
                <w:rFonts w:ascii="仿宋_GB2312" w:eastAsia="仿宋_GB2312"/>
                <w:sz w:val="24"/>
              </w:rPr>
            </w:pPr>
          </w:p>
        </w:tc>
      </w:tr>
      <w:tr w14:paraId="2FED0B79">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14:paraId="647C3291">
            <w:pPr>
              <w:snapToGrid w:val="0"/>
              <w:spacing w:line="276" w:lineRule="auto"/>
              <w:rPr>
                <w:rFonts w:ascii="仿宋_GB2312" w:eastAsia="仿宋_GB2312"/>
                <w:sz w:val="24"/>
              </w:rPr>
            </w:pPr>
            <w:r>
              <w:rPr>
                <w:rFonts w:hint="eastAsia" w:ascii="仿宋_GB2312" w:eastAsia="仿宋_GB2312"/>
                <w:sz w:val="24"/>
              </w:rPr>
              <w:t>甲方（章）</w:t>
            </w:r>
          </w:p>
          <w:p w14:paraId="33EDF840">
            <w:pPr>
              <w:snapToGrid w:val="0"/>
              <w:spacing w:line="276" w:lineRule="auto"/>
              <w:ind w:firstLine="480" w:firstLineChars="200"/>
              <w:rPr>
                <w:rFonts w:ascii="仿宋_GB2312" w:eastAsia="仿宋_GB2312"/>
                <w:sz w:val="24"/>
              </w:rPr>
            </w:pPr>
          </w:p>
          <w:p w14:paraId="7FEF99B2">
            <w:pPr>
              <w:snapToGrid w:val="0"/>
              <w:spacing w:line="276" w:lineRule="auto"/>
              <w:ind w:firstLine="480" w:firstLineChars="200"/>
              <w:rPr>
                <w:rFonts w:ascii="仿宋_GB2312" w:eastAsia="仿宋_GB2312"/>
                <w:sz w:val="24"/>
              </w:rPr>
            </w:pPr>
          </w:p>
          <w:p w14:paraId="24D83865">
            <w:pPr>
              <w:snapToGrid w:val="0"/>
              <w:spacing w:line="276" w:lineRule="auto"/>
              <w:ind w:firstLine="480" w:firstLineChars="200"/>
              <w:rPr>
                <w:rFonts w:ascii="仿宋_GB2312" w:eastAsia="仿宋_GB2312"/>
                <w:sz w:val="24"/>
              </w:rPr>
            </w:pPr>
          </w:p>
          <w:p w14:paraId="70D77514">
            <w:pPr>
              <w:snapToGrid w:val="0"/>
              <w:spacing w:line="276" w:lineRule="auto"/>
              <w:ind w:firstLine="480" w:firstLineChars="200"/>
              <w:rPr>
                <w:rFonts w:ascii="仿宋_GB2312" w:eastAsia="仿宋_GB2312"/>
                <w:sz w:val="24"/>
              </w:rPr>
            </w:pPr>
          </w:p>
          <w:p w14:paraId="70AB8DC2">
            <w:pPr>
              <w:snapToGrid w:val="0"/>
              <w:spacing w:line="276" w:lineRule="auto"/>
              <w:ind w:firstLine="480" w:firstLineChars="200"/>
              <w:rPr>
                <w:rFonts w:ascii="仿宋_GB2312" w:eastAsia="仿宋_GB2312"/>
                <w:sz w:val="24"/>
              </w:rPr>
            </w:pPr>
          </w:p>
          <w:p w14:paraId="367AAF6E">
            <w:pPr>
              <w:snapToGrid w:val="0"/>
              <w:spacing w:line="276" w:lineRule="auto"/>
              <w:ind w:firstLine="480" w:firstLineChars="200"/>
              <w:rPr>
                <w:rFonts w:ascii="仿宋_GB2312" w:eastAsia="仿宋_GB2312"/>
                <w:sz w:val="24"/>
              </w:rPr>
            </w:pPr>
          </w:p>
          <w:p w14:paraId="1F937C95">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14:paraId="1A83378B">
            <w:pPr>
              <w:snapToGrid w:val="0"/>
              <w:spacing w:line="276" w:lineRule="auto"/>
              <w:rPr>
                <w:rFonts w:ascii="仿宋_GB2312" w:eastAsia="仿宋_GB2312"/>
                <w:sz w:val="24"/>
              </w:rPr>
            </w:pPr>
            <w:r>
              <w:rPr>
                <w:rFonts w:hint="eastAsia" w:ascii="仿宋_GB2312" w:eastAsia="仿宋_GB2312"/>
                <w:sz w:val="24"/>
              </w:rPr>
              <w:t>乙方（章）</w:t>
            </w:r>
          </w:p>
          <w:p w14:paraId="3618FDDC">
            <w:pPr>
              <w:snapToGrid w:val="0"/>
              <w:spacing w:line="276" w:lineRule="auto"/>
              <w:ind w:firstLine="480" w:firstLineChars="200"/>
              <w:rPr>
                <w:rFonts w:ascii="仿宋_GB2312" w:eastAsia="仿宋_GB2312"/>
                <w:sz w:val="24"/>
              </w:rPr>
            </w:pPr>
          </w:p>
          <w:p w14:paraId="619D51FB">
            <w:pPr>
              <w:snapToGrid w:val="0"/>
              <w:spacing w:line="276" w:lineRule="auto"/>
              <w:ind w:firstLine="480" w:firstLineChars="200"/>
              <w:rPr>
                <w:rFonts w:ascii="仿宋_GB2312" w:eastAsia="仿宋_GB2312"/>
                <w:sz w:val="24"/>
              </w:rPr>
            </w:pPr>
          </w:p>
          <w:p w14:paraId="20D1BF1B">
            <w:pPr>
              <w:snapToGrid w:val="0"/>
              <w:spacing w:line="276" w:lineRule="auto"/>
              <w:ind w:firstLine="480" w:firstLineChars="200"/>
              <w:rPr>
                <w:rFonts w:ascii="仿宋_GB2312" w:eastAsia="仿宋_GB2312"/>
                <w:sz w:val="24"/>
              </w:rPr>
            </w:pPr>
          </w:p>
          <w:p w14:paraId="5FE10D7D">
            <w:pPr>
              <w:snapToGrid w:val="0"/>
              <w:spacing w:line="276" w:lineRule="auto"/>
              <w:ind w:firstLine="480" w:firstLineChars="200"/>
              <w:rPr>
                <w:rFonts w:ascii="仿宋_GB2312" w:eastAsia="仿宋_GB2312"/>
                <w:sz w:val="24"/>
              </w:rPr>
            </w:pPr>
          </w:p>
          <w:p w14:paraId="1B134BEE">
            <w:pPr>
              <w:snapToGrid w:val="0"/>
              <w:spacing w:line="276" w:lineRule="auto"/>
              <w:ind w:firstLine="480" w:firstLineChars="200"/>
              <w:rPr>
                <w:rFonts w:ascii="仿宋_GB2312" w:eastAsia="仿宋_GB2312"/>
                <w:sz w:val="24"/>
              </w:rPr>
            </w:pPr>
          </w:p>
          <w:p w14:paraId="77D8AB3B">
            <w:pPr>
              <w:snapToGrid w:val="0"/>
              <w:spacing w:line="276" w:lineRule="auto"/>
              <w:ind w:firstLine="480" w:firstLineChars="200"/>
              <w:rPr>
                <w:rFonts w:ascii="仿宋_GB2312" w:eastAsia="仿宋_GB2312"/>
                <w:sz w:val="24"/>
              </w:rPr>
            </w:pPr>
          </w:p>
          <w:p w14:paraId="0BABD29F">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3334AB81">
      <w:pPr>
        <w:snapToGrid w:val="0"/>
        <w:ind w:firstLine="480" w:firstLineChars="200"/>
        <w:rPr>
          <w:rFonts w:ascii="仿宋_GB2312" w:eastAsia="仿宋_GB2312"/>
          <w:sz w:val="24"/>
        </w:rPr>
      </w:pPr>
      <w:r>
        <w:rPr>
          <w:rFonts w:hint="eastAsia" w:ascii="仿宋_GB2312" w:eastAsia="仿宋_GB2312"/>
          <w:sz w:val="24"/>
        </w:rPr>
        <w:t>注：售后服务事项填不下时可另加附页</w:t>
      </w:r>
    </w:p>
    <w:p w14:paraId="23AEBB21">
      <w:pPr>
        <w:snapToGrid w:val="0"/>
        <w:ind w:firstLine="480" w:firstLineChars="200"/>
        <w:rPr>
          <w:rFonts w:ascii="仿宋_GB2312" w:eastAsia="仿宋_GB2312"/>
          <w:sz w:val="24"/>
        </w:rPr>
        <w:sectPr>
          <w:pgSz w:w="11906" w:h="16838"/>
          <w:pgMar w:top="1440" w:right="1440" w:bottom="1440" w:left="1440" w:header="851" w:footer="992" w:gutter="0"/>
          <w:cols w:space="720" w:num="1"/>
          <w:docGrid w:linePitch="312" w:charSpace="0"/>
        </w:sectPr>
      </w:pPr>
    </w:p>
    <w:p w14:paraId="697605DF">
      <w:pPr>
        <w:pStyle w:val="38"/>
        <w:ind w:left="0" w:leftChars="0" w:firstLine="0" w:firstLineChars="0"/>
      </w:pPr>
    </w:p>
    <w:p w14:paraId="34F892E3">
      <w:pPr>
        <w:spacing w:before="120" w:beforeLines="50" w:after="480" w:afterLines="200" w:line="340" w:lineRule="exact"/>
        <w:jc w:val="center"/>
        <w:rPr>
          <w:b/>
          <w:kern w:val="0"/>
          <w:sz w:val="32"/>
          <w:szCs w:val="32"/>
        </w:rPr>
      </w:pPr>
      <w:r>
        <w:rPr>
          <w:rFonts w:hint="eastAsia"/>
          <w:b/>
          <w:bCs/>
          <w:kern w:val="0"/>
          <w:sz w:val="32"/>
          <w:szCs w:val="32"/>
        </w:rPr>
        <w:t>广西壮族自治区政府采购项目</w:t>
      </w:r>
      <w:r>
        <w:rPr>
          <w:rFonts w:hint="eastAsia"/>
          <w:b/>
          <w:kern w:val="0"/>
          <w:sz w:val="32"/>
          <w:szCs w:val="32"/>
        </w:rPr>
        <w:t>合同验收书（格式）</w:t>
      </w:r>
    </w:p>
    <w:p w14:paraId="66E819C7">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提供的货物进行了验收，验收情况如下：</w:t>
      </w:r>
    </w:p>
    <w:tbl>
      <w:tblPr>
        <w:tblStyle w:val="4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14:paraId="54B6A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tcPr>
          <w:p w14:paraId="322BA533">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tcPr>
          <w:p w14:paraId="17AFD9BF">
            <w:pPr>
              <w:spacing w:line="340" w:lineRule="exact"/>
              <w:jc w:val="center"/>
              <w:rPr>
                <w:rFonts w:ascii="仿宋_GB2312" w:eastAsia="仿宋_GB2312"/>
                <w:b/>
                <w:szCs w:val="21"/>
              </w:rPr>
            </w:pPr>
            <w:r>
              <w:rPr>
                <w:rFonts w:hint="eastAsia" w:ascii="仿宋_GB2312" w:eastAsia="仿宋_GB2312"/>
                <w:kern w:val="0"/>
                <w:szCs w:val="21"/>
              </w:rPr>
              <w:t>□自行验收</w:t>
            </w:r>
            <w:r>
              <w:rPr>
                <w:rFonts w:eastAsia="仿宋_GB2312"/>
                <w:kern w:val="0"/>
                <w:szCs w:val="21"/>
              </w:rPr>
              <w:t>    </w:t>
            </w:r>
            <w:r>
              <w:rPr>
                <w:rFonts w:hint="eastAsia" w:ascii="仿宋_GB2312" w:eastAsia="仿宋_GB2312"/>
                <w:kern w:val="0"/>
                <w:szCs w:val="21"/>
              </w:rPr>
              <w:t>□委托验收</w:t>
            </w:r>
          </w:p>
        </w:tc>
      </w:tr>
      <w:tr w14:paraId="1677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2B3BEC13">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14:paraId="37F3E807">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eastAsia="仿宋_GB2312"/>
                <w:kern w:val="0"/>
                <w:szCs w:val="21"/>
              </w:rPr>
              <w:t> </w:t>
            </w:r>
            <w:r>
              <w:rPr>
                <w:rFonts w:hint="eastAsia" w:ascii="仿宋_GB2312" w:eastAsia="仿宋_GB2312"/>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402E435D">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vAlign w:val="center"/>
          </w:tcPr>
          <w:p w14:paraId="3BA3C189">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87" w:type="dxa"/>
            <w:tcBorders>
              <w:top w:val="single" w:color="auto" w:sz="4" w:space="0"/>
              <w:left w:val="single" w:color="auto" w:sz="4" w:space="0"/>
              <w:bottom w:val="single" w:color="auto" w:sz="4" w:space="0"/>
              <w:right w:val="single" w:color="auto" w:sz="4" w:space="0"/>
            </w:tcBorders>
            <w:vAlign w:val="center"/>
          </w:tcPr>
          <w:p w14:paraId="4A8F16BE">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eastAsia="仿宋_GB2312"/>
                <w:kern w:val="0"/>
                <w:szCs w:val="21"/>
              </w:rPr>
              <w:t> </w:t>
            </w:r>
            <w:r>
              <w:rPr>
                <w:rFonts w:hint="eastAsia" w:ascii="仿宋_GB2312" w:eastAsia="仿宋_GB2312"/>
                <w:kern w:val="0"/>
                <w:szCs w:val="21"/>
              </w:rPr>
              <w:t>额</w:t>
            </w:r>
          </w:p>
        </w:tc>
      </w:tr>
      <w:tr w14:paraId="2CBFD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7DFDF434">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0B2AAE87">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1D8ABB4E">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577233E5">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053BCAB8">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5CB7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7FB3CAC0">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4015172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09C22122">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4F18FA5E">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0BF58583">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121A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67B5686B">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1E73769D">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02512525">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0F80535E">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38C2BC64">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1FE6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vAlign w:val="center"/>
          </w:tcPr>
          <w:p w14:paraId="7E96462D">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eastAsia="仿宋_GB2312"/>
                <w:kern w:val="0"/>
                <w:szCs w:val="21"/>
              </w:rPr>
              <w:t>  </w:t>
            </w:r>
            <w:r>
              <w:rPr>
                <w:rFonts w:hint="eastAsia" w:ascii="仿宋_GB2312" w:eastAsia="仿宋_GB2312"/>
                <w:kern w:val="0"/>
                <w:szCs w:val="21"/>
              </w:rPr>
              <w:t>计</w:t>
            </w:r>
          </w:p>
        </w:tc>
        <w:tc>
          <w:tcPr>
            <w:tcW w:w="1556" w:type="dxa"/>
            <w:tcBorders>
              <w:top w:val="single" w:color="auto" w:sz="4" w:space="0"/>
              <w:left w:val="single" w:color="auto" w:sz="4" w:space="0"/>
              <w:bottom w:val="single" w:color="auto" w:sz="4" w:space="0"/>
              <w:right w:val="single" w:color="auto" w:sz="4" w:space="0"/>
            </w:tcBorders>
            <w:vAlign w:val="center"/>
          </w:tcPr>
          <w:p w14:paraId="21498260">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7AB29712">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629F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0AB66FEE">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r>
              <w:rPr>
                <w:rFonts w:eastAsia="仿宋_GB2312"/>
                <w:kern w:val="0"/>
                <w:szCs w:val="21"/>
              </w:rPr>
              <w:t> </w:t>
            </w:r>
            <w:r>
              <w:rPr>
                <w:rFonts w:hint="eastAsia" w:ascii="仿宋_GB2312" w:eastAsia="仿宋_GB2312"/>
                <w:kern w:val="0"/>
                <w:szCs w:val="21"/>
              </w:rPr>
              <w:t xml:space="preserve"> </w:t>
            </w:r>
          </w:p>
        </w:tc>
      </w:tr>
      <w:tr w14:paraId="5D6A4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vAlign w:val="center"/>
          </w:tcPr>
          <w:p w14:paraId="54D08015">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4AD71AF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0192FBA3">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6E94851B">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7BADD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vAlign w:val="center"/>
          </w:tcPr>
          <w:p w14:paraId="067ED4FB">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1CC0C568">
            <w:pPr>
              <w:widowControl/>
              <w:snapToGrid w:val="0"/>
              <w:spacing w:before="100" w:beforeAutospacing="1" w:after="100" w:afterAutospacing="1" w:line="320" w:lineRule="atLeast"/>
              <w:ind w:firstLine="2"/>
              <w:jc w:val="left"/>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7032E768">
            <w:pPr>
              <w:widowControl/>
              <w:snapToGrid w:val="0"/>
              <w:spacing w:before="100" w:beforeAutospacing="1" w:after="100" w:afterAutospacing="1" w:line="320" w:lineRule="atLeast"/>
              <w:ind w:firstLine="2"/>
              <w:jc w:val="left"/>
              <w:rPr>
                <w:rFonts w:ascii="仿宋_GB2312" w:eastAsia="仿宋_GB2312"/>
                <w:kern w:val="0"/>
                <w:szCs w:val="21"/>
              </w:rPr>
            </w:pP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175FFD8B">
            <w:pPr>
              <w:widowControl/>
              <w:snapToGrid w:val="0"/>
              <w:spacing w:before="100" w:beforeAutospacing="1" w:after="100" w:afterAutospacing="1" w:line="320" w:lineRule="atLeast"/>
              <w:ind w:firstLine="2"/>
              <w:jc w:val="left"/>
              <w:rPr>
                <w:rFonts w:ascii="仿宋_GB2312" w:eastAsia="仿宋_GB2312"/>
                <w:kern w:val="0"/>
                <w:szCs w:val="21"/>
              </w:rPr>
            </w:pPr>
          </w:p>
        </w:tc>
      </w:tr>
      <w:tr w14:paraId="363A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vAlign w:val="center"/>
          </w:tcPr>
          <w:p w14:paraId="0E41EA6B">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2824914C">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hAnsi="宋体" w:eastAsia="仿宋_GB2312" w:cs="宋体"/>
                <w:kern w:val="0"/>
                <w:szCs w:val="21"/>
              </w:rPr>
              <w:t>（应按采购合同、采购文件、投标文件及验收方案等进行验收；并核对中标供应商在安装调试等方面是否违反合同约定或服务规范要求、提供的质量保证证明材料是否齐全、应有的配件及附件是否达到合同约定等。可附件)</w:t>
            </w:r>
          </w:p>
        </w:tc>
      </w:tr>
      <w:tr w14:paraId="4B4F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0C131691">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526FCB5B">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7631D640">
            <w:pPr>
              <w:widowControl/>
              <w:snapToGrid w:val="0"/>
              <w:spacing w:before="100" w:beforeAutospacing="1" w:after="100" w:afterAutospacing="1" w:line="320" w:lineRule="atLeast"/>
              <w:jc w:val="left"/>
              <w:rPr>
                <w:rFonts w:ascii="仿宋_GB2312" w:eastAsia="仿宋_GB2312"/>
                <w:kern w:val="0"/>
                <w:szCs w:val="21"/>
              </w:rPr>
            </w:pPr>
          </w:p>
        </w:tc>
      </w:tr>
      <w:tr w14:paraId="38F5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vAlign w:val="center"/>
          </w:tcPr>
          <w:p w14:paraId="3D4C215D">
            <w:pPr>
              <w:widowControl/>
              <w:jc w:val="left"/>
              <w:rPr>
                <w:rFonts w:ascii="仿宋_GB2312" w:eastAsia="仿宋_GB2312"/>
                <w:kern w:val="0"/>
                <w:szCs w:val="21"/>
              </w:rPr>
            </w:pP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32B38E8D">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61566D92">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 xml:space="preserve">            签字：</w:t>
            </w:r>
          </w:p>
        </w:tc>
      </w:tr>
      <w:tr w14:paraId="1F43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vAlign w:val="center"/>
          </w:tcPr>
          <w:p w14:paraId="6A2647DD">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2CD2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6FA950FF">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38228E68">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4162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36E195BB">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中标供应商负责人签字或者盖章：               </w:t>
            </w:r>
            <w:r>
              <w:rPr>
                <w:rFonts w:eastAsia="仿宋_GB2312"/>
                <w:kern w:val="0"/>
                <w:szCs w:val="21"/>
              </w:rPr>
              <w:t> </w:t>
            </w:r>
            <w:r>
              <w:rPr>
                <w:rFonts w:hint="eastAsia" w:ascii="仿宋_GB2312" w:eastAsia="仿宋_GB2312"/>
                <w:kern w:val="0"/>
                <w:szCs w:val="21"/>
              </w:rPr>
              <w:t>采购人或受托机构的意见（盖章）：</w:t>
            </w:r>
          </w:p>
          <w:p w14:paraId="2BFF8395">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eastAsia="仿宋_GB2312"/>
                <w:kern w:val="0"/>
                <w:szCs w:val="21"/>
              </w:rPr>
              <w:t>  </w:t>
            </w:r>
            <w:r>
              <w:rPr>
                <w:rFonts w:hint="eastAsia" w:ascii="仿宋_GB2312" w:eastAsia="仿宋_GB2312"/>
                <w:kern w:val="0"/>
                <w:szCs w:val="21"/>
              </w:rPr>
              <w:t xml:space="preserve">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                     联系电话：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w:t>
            </w:r>
          </w:p>
        </w:tc>
      </w:tr>
    </w:tbl>
    <w:p w14:paraId="51C82933">
      <w:pPr>
        <w:spacing w:line="276" w:lineRule="auto"/>
        <w:jc w:val="left"/>
        <w:rPr>
          <w:rFonts w:hint="eastAsia" w:ascii="仿宋_GB2312" w:hAnsi="华文中宋" w:eastAsia="仿宋_GB2312"/>
          <w:bCs/>
          <w:szCs w:val="21"/>
        </w:rPr>
      </w:pPr>
    </w:p>
    <w:p w14:paraId="1DE57BA1">
      <w:pPr>
        <w:spacing w:line="276" w:lineRule="auto"/>
        <w:jc w:val="left"/>
        <w:rPr>
          <w:rFonts w:hint="eastAsia"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bookmarkEnd w:id="89"/>
    <w:bookmarkEnd w:id="90"/>
    <w:p w14:paraId="07D86D99">
      <w:pPr>
        <w:snapToGrid w:val="0"/>
        <w:jc w:val="left"/>
        <w:rPr>
          <w:rFonts w:hint="eastAsia" w:ascii="仿宋_GB2312" w:hAnsi="华文中宋" w:eastAsia="仿宋_GB2312"/>
          <w:b/>
          <w:szCs w:val="21"/>
        </w:rPr>
        <w:sectPr>
          <w:footerReference r:id="rId8" w:type="default"/>
          <w:pgSz w:w="11906" w:h="16838"/>
          <w:pgMar w:top="1440" w:right="1440" w:bottom="1440" w:left="1440" w:header="851" w:footer="992" w:gutter="0"/>
          <w:cols w:space="720" w:num="1"/>
          <w:docGrid w:linePitch="312" w:charSpace="0"/>
        </w:sectPr>
      </w:pPr>
    </w:p>
    <w:p w14:paraId="257A7DDE">
      <w:pPr>
        <w:spacing w:line="276" w:lineRule="auto"/>
        <w:jc w:val="center"/>
        <w:rPr>
          <w:rFonts w:hint="eastAsia" w:ascii="仿宋_GB2312" w:hAnsi="华文中宋" w:eastAsia="仿宋_GB2312"/>
          <w:bCs/>
          <w:sz w:val="32"/>
          <w:szCs w:val="32"/>
        </w:rPr>
      </w:pPr>
    </w:p>
    <w:p w14:paraId="494A25AD">
      <w:pPr>
        <w:spacing w:line="276" w:lineRule="auto"/>
        <w:jc w:val="center"/>
        <w:rPr>
          <w:rFonts w:hint="eastAsia" w:ascii="仿宋_GB2312" w:hAnsi="华文中宋" w:eastAsia="仿宋_GB2312"/>
          <w:bCs/>
          <w:sz w:val="32"/>
          <w:szCs w:val="32"/>
        </w:rPr>
      </w:pPr>
    </w:p>
    <w:p w14:paraId="03A8CEE9">
      <w:pPr>
        <w:spacing w:line="276" w:lineRule="auto"/>
        <w:jc w:val="center"/>
        <w:rPr>
          <w:rFonts w:hint="eastAsia" w:ascii="仿宋_GB2312" w:hAnsi="华文中宋" w:eastAsia="仿宋_GB2312"/>
          <w:bCs/>
          <w:sz w:val="32"/>
          <w:szCs w:val="32"/>
        </w:rPr>
      </w:pPr>
    </w:p>
    <w:p w14:paraId="290A4276">
      <w:pPr>
        <w:spacing w:line="276" w:lineRule="auto"/>
        <w:jc w:val="center"/>
        <w:rPr>
          <w:rFonts w:hint="eastAsia" w:ascii="仿宋_GB2312" w:hAnsi="华文中宋" w:eastAsia="仿宋_GB2312"/>
          <w:bCs/>
          <w:sz w:val="32"/>
          <w:szCs w:val="32"/>
        </w:rPr>
      </w:pPr>
    </w:p>
    <w:p w14:paraId="504B4F5E">
      <w:pPr>
        <w:spacing w:line="276" w:lineRule="auto"/>
        <w:jc w:val="center"/>
        <w:rPr>
          <w:rFonts w:hint="eastAsia" w:ascii="仿宋_GB2312" w:hAnsi="华文中宋" w:eastAsia="仿宋_GB2312"/>
          <w:bCs/>
          <w:sz w:val="32"/>
          <w:szCs w:val="32"/>
        </w:rPr>
      </w:pPr>
    </w:p>
    <w:p w14:paraId="3F0337F4">
      <w:pPr>
        <w:spacing w:line="276" w:lineRule="auto"/>
        <w:jc w:val="center"/>
        <w:rPr>
          <w:rFonts w:hint="eastAsia" w:ascii="仿宋_GB2312" w:hAnsi="华文中宋" w:eastAsia="仿宋_GB2312"/>
          <w:bCs/>
          <w:sz w:val="32"/>
          <w:szCs w:val="32"/>
        </w:rPr>
      </w:pPr>
    </w:p>
    <w:p w14:paraId="27F54CE5">
      <w:pPr>
        <w:spacing w:line="276" w:lineRule="auto"/>
        <w:jc w:val="center"/>
        <w:rPr>
          <w:rFonts w:hint="eastAsia" w:ascii="仿宋_GB2312" w:hAnsi="华文中宋" w:eastAsia="仿宋_GB2312"/>
          <w:bCs/>
          <w:sz w:val="32"/>
          <w:szCs w:val="32"/>
        </w:rPr>
      </w:pPr>
    </w:p>
    <w:p w14:paraId="09DAC489">
      <w:pPr>
        <w:spacing w:line="276" w:lineRule="auto"/>
        <w:jc w:val="center"/>
        <w:rPr>
          <w:rFonts w:hint="eastAsia" w:ascii="仿宋_GB2312" w:hAnsi="华文中宋" w:eastAsia="仿宋_GB2312"/>
          <w:bCs/>
          <w:sz w:val="32"/>
          <w:szCs w:val="32"/>
        </w:rPr>
      </w:pPr>
    </w:p>
    <w:p w14:paraId="62F1B2CC">
      <w:pPr>
        <w:spacing w:line="276" w:lineRule="auto"/>
        <w:jc w:val="center"/>
        <w:rPr>
          <w:rFonts w:hint="eastAsia" w:ascii="仿宋_GB2312" w:hAnsi="华文中宋" w:eastAsia="仿宋_GB2312"/>
          <w:bCs/>
          <w:sz w:val="32"/>
          <w:szCs w:val="32"/>
        </w:rPr>
      </w:pPr>
    </w:p>
    <w:p w14:paraId="2AFBDF21">
      <w:pPr>
        <w:spacing w:line="276" w:lineRule="auto"/>
        <w:jc w:val="center"/>
        <w:rPr>
          <w:rFonts w:hint="eastAsia" w:ascii="仿宋_GB2312" w:hAnsi="华文中宋" w:eastAsia="仿宋_GB2312"/>
          <w:bCs/>
          <w:sz w:val="32"/>
          <w:szCs w:val="32"/>
        </w:rPr>
      </w:pPr>
    </w:p>
    <w:p w14:paraId="23EC2492">
      <w:pPr>
        <w:pStyle w:val="4"/>
        <w:jc w:val="center"/>
        <w:rPr>
          <w:rFonts w:ascii="仿宋_GB2312" w:eastAsia="仿宋_GB2312"/>
        </w:rPr>
      </w:pPr>
      <w:bookmarkStart w:id="92" w:name="_Toc2031"/>
      <w:bookmarkStart w:id="93" w:name="_Toc517113880"/>
      <w:bookmarkStart w:id="94" w:name="_Toc504053343"/>
      <w:bookmarkStart w:id="95" w:name="_Toc504231525"/>
      <w:bookmarkStart w:id="96" w:name="_Toc13344"/>
      <w:r>
        <w:rPr>
          <w:rFonts w:hint="eastAsia"/>
          <w:sz w:val="32"/>
        </w:rPr>
        <w:t>第六章 投标文件格式</w:t>
      </w:r>
      <w:bookmarkEnd w:id="92"/>
      <w:bookmarkEnd w:id="93"/>
      <w:bookmarkEnd w:id="94"/>
      <w:bookmarkEnd w:id="95"/>
      <w:bookmarkEnd w:id="96"/>
    </w:p>
    <w:p w14:paraId="54CC6872">
      <w:pPr>
        <w:spacing w:line="276" w:lineRule="auto"/>
        <w:rPr>
          <w:rFonts w:ascii="仿宋_GB2312" w:eastAsia="仿宋_GB2312"/>
          <w:b/>
          <w:sz w:val="44"/>
          <w:szCs w:val="44"/>
        </w:rPr>
        <w:sectPr>
          <w:pgSz w:w="11906" w:h="16838"/>
          <w:pgMar w:top="1440" w:right="1440" w:bottom="1440" w:left="1440" w:header="851" w:footer="992" w:gutter="0"/>
          <w:cols w:space="720" w:num="1"/>
          <w:docGrid w:linePitch="312" w:charSpace="0"/>
        </w:sectPr>
      </w:pPr>
    </w:p>
    <w:p w14:paraId="0D79D112">
      <w:pPr>
        <w:pageBreakBefore/>
        <w:spacing w:line="460" w:lineRule="exact"/>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投标人提交电子投标文件须知</w:t>
      </w:r>
    </w:p>
    <w:p w14:paraId="16DFBCBC">
      <w:pPr>
        <w:adjustRightInd w:val="0"/>
        <w:snapToGrid w:val="0"/>
        <w:spacing w:line="460" w:lineRule="exact"/>
        <w:ind w:firstLine="480" w:firstLineChars="200"/>
        <w:jc w:val="left"/>
        <w:rPr>
          <w:rFonts w:hint="eastAsia" w:ascii="仿宋_GB2312" w:hAnsi="仿宋_GB2312" w:eastAsia="仿宋_GB2312" w:cs="仿宋_GB2312"/>
          <w:bCs/>
          <w:sz w:val="24"/>
        </w:rPr>
      </w:pPr>
    </w:p>
    <w:p w14:paraId="178ADFA4">
      <w:pPr>
        <w:adjustRightInd w:val="0"/>
        <w:snapToGrid w:val="0"/>
        <w:spacing w:line="420" w:lineRule="exact"/>
        <w:ind w:firstLine="480"/>
        <w:jc w:val="left"/>
        <w:rPr>
          <w:rFonts w:hint="eastAsia" w:ascii="仿宋_GB2312" w:hAnsi="仿宋_GB2312" w:eastAsia="仿宋_GB2312" w:cs="仿宋_GB2312"/>
          <w:b/>
          <w:sz w:val="24"/>
        </w:rPr>
      </w:pPr>
      <w:r>
        <w:rPr>
          <w:rFonts w:hint="eastAsia" w:ascii="仿宋_GB2312" w:hAnsi="仿宋_GB2312" w:eastAsia="仿宋_GB2312" w:cs="仿宋_GB2312"/>
          <w:b/>
          <w:sz w:val="24"/>
        </w:rPr>
        <w:t>参与电子标的投标人必须为广西政府采购云平台的正式供应商且申领CA证书，各供应商应在开标前及时完成平台注册、CA证书申领、CA证书绑定、下载投标客户端，熟悉并掌握广西政府采购云平台电子标系统操作。</w:t>
      </w:r>
    </w:p>
    <w:p w14:paraId="22E1288A">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一、投标人应保证全部声明和问题的回答是真实的和准确的。</w:t>
      </w:r>
    </w:p>
    <w:p w14:paraId="6F2268E3">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二、评标委员会将应用投标人提交的资料作出自己的判断。</w:t>
      </w:r>
    </w:p>
    <w:p w14:paraId="5FAC8D3C">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三、投标人提交的材料将在一定期限内被保密保存，不予退还。</w:t>
      </w:r>
    </w:p>
    <w:p w14:paraId="417C9F64">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四、电子投标文件编制格式及规范要求：</w:t>
      </w:r>
    </w:p>
    <w:p w14:paraId="7C8AB71C">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（一）投标文件应使用广西政府采购云平台客户端软件，并按照本公开招标文件和广西政府采购云平台要求编制并加密投标文件。未按规定加密的投标文件，广西政府采购云平台将拒收。</w:t>
      </w:r>
    </w:p>
    <w:p w14:paraId="0958871F">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（二）投标文件制作并加密完成后应在广西政府采购云平台上传完成。</w:t>
      </w:r>
    </w:p>
    <w:p w14:paraId="6394EB2B">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（三）投标文件应使用CA证书进行电子签章。在签章时，投标人应注意CA电子签章的位置，如因CA电子签章遮挡重要、关键信息导致评标委员会作出对投标人不利评审的，后果由投标人负责。</w:t>
      </w:r>
    </w:p>
    <w:p w14:paraId="30EE4C7D">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（四）投标人应准确设置评审关联点。未设置或设置错误导致投标文件被误读、漏读或者查找不到相关内容的，是投标人的责任。</w:t>
      </w:r>
    </w:p>
    <w:p w14:paraId="58B707BB">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（五）投标文件所提供的相关材料的尺寸和清晰度应该能够在电脑上被阅读、识别和判断。</w:t>
      </w:r>
    </w:p>
    <w:p w14:paraId="2444DA5A">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（六）投标文件内容无法阅读、识别和判断的，视为未提供。</w:t>
      </w:r>
    </w:p>
    <w:p w14:paraId="6EA6FE03">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（七）投标文件的容量大小须符合广西政府采购云平台规定。</w:t>
      </w:r>
    </w:p>
    <w:p w14:paraId="4A037410">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五、投标人在使用广西政府采购云平台进行投标过程中遇到涉及平台使用的任何问题，可致电平台技术支持热线咨询，联系方式：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14:paraId="343604ED">
      <w:pPr>
        <w:snapToGrid w:val="0"/>
        <w:spacing w:line="42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六、特别说明</w:t>
      </w:r>
    </w:p>
    <w:p w14:paraId="46048ACC">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（一）投标文件中须加盖公章部分均采用投标人CA电子签章，否则视为投标无效。</w:t>
      </w:r>
    </w:p>
    <w:p w14:paraId="5AEE3748">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（二）</w:t>
      </w:r>
      <w:r>
        <w:rPr>
          <w:rFonts w:hint="eastAsia" w:ascii="仿宋_GB2312" w:eastAsia="仿宋_GB2312"/>
          <w:b/>
          <w:bCs/>
          <w:sz w:val="24"/>
        </w:rPr>
        <w:t>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67FC0335">
      <w:pPr>
        <w:jc w:val="left"/>
        <w:rPr>
          <w:rFonts w:ascii="仿宋_GB2312" w:eastAsia="仿宋_GB2312"/>
          <w:b/>
          <w:bCs/>
          <w:sz w:val="32"/>
          <w:szCs w:val="32"/>
          <w:highlight w:val="yellow"/>
        </w:rPr>
        <w:sectPr>
          <w:pgSz w:w="11906" w:h="16838"/>
          <w:pgMar w:top="1440" w:right="1274" w:bottom="1440" w:left="1440" w:header="851" w:footer="992" w:gutter="0"/>
          <w:cols w:space="720" w:num="1"/>
          <w:docGrid w:linePitch="312" w:charSpace="0"/>
        </w:sectPr>
      </w:pPr>
      <w:bookmarkStart w:id="97" w:name="_Hlk50566209"/>
    </w:p>
    <w:bookmarkEnd w:id="97"/>
    <w:p w14:paraId="496DFDF1">
      <w:pPr>
        <w:adjustRightInd w:val="0"/>
        <w:snapToGrid w:val="0"/>
        <w:spacing w:line="460" w:lineRule="exact"/>
        <w:jc w:val="left"/>
        <w:rPr>
          <w:rFonts w:ascii="仿宋_GB2312" w:eastAsia="仿宋_GB2312"/>
          <w:b/>
          <w:sz w:val="44"/>
          <w:szCs w:val="44"/>
        </w:rPr>
      </w:pPr>
    </w:p>
    <w:p w14:paraId="3A739903">
      <w:pPr>
        <w:jc w:val="center"/>
        <w:rPr>
          <w:rFonts w:ascii="仿宋_GB2312" w:eastAsia="仿宋_GB2312"/>
          <w:b/>
          <w:sz w:val="44"/>
          <w:szCs w:val="44"/>
        </w:rPr>
      </w:pPr>
    </w:p>
    <w:p w14:paraId="79977C0F">
      <w:pPr>
        <w:jc w:val="center"/>
        <w:rPr>
          <w:rFonts w:ascii="仿宋_GB2312" w:eastAsia="仿宋_GB2312"/>
          <w:b/>
          <w:sz w:val="44"/>
          <w:szCs w:val="44"/>
        </w:rPr>
      </w:pPr>
    </w:p>
    <w:p w14:paraId="7B8A54E3">
      <w:pPr>
        <w:jc w:val="center"/>
        <w:rPr>
          <w:rFonts w:ascii="仿宋_GB2312" w:eastAsia="仿宋_GB2312"/>
          <w:b/>
          <w:sz w:val="44"/>
          <w:szCs w:val="44"/>
        </w:rPr>
      </w:pPr>
    </w:p>
    <w:p w14:paraId="5AF27F9A">
      <w:pPr>
        <w:jc w:val="center"/>
        <w:rPr>
          <w:rFonts w:ascii="仿宋_GB2312" w:eastAsia="仿宋_GB2312"/>
          <w:b/>
          <w:sz w:val="44"/>
          <w:szCs w:val="44"/>
        </w:rPr>
      </w:pPr>
    </w:p>
    <w:p w14:paraId="10DEC57E">
      <w:pPr>
        <w:jc w:val="center"/>
        <w:rPr>
          <w:rFonts w:ascii="仿宋_GB2312" w:eastAsia="仿宋_GB2312"/>
          <w:b/>
          <w:sz w:val="44"/>
          <w:szCs w:val="44"/>
        </w:rPr>
      </w:pPr>
    </w:p>
    <w:p w14:paraId="37D3CA76">
      <w:pPr>
        <w:jc w:val="center"/>
        <w:rPr>
          <w:rFonts w:ascii="仿宋_GB2312" w:eastAsia="仿宋_GB2312"/>
          <w:b/>
          <w:sz w:val="44"/>
          <w:szCs w:val="44"/>
        </w:rPr>
      </w:pPr>
    </w:p>
    <w:p w14:paraId="33C7AB49">
      <w:pPr>
        <w:jc w:val="center"/>
        <w:rPr>
          <w:rFonts w:ascii="仿宋_GB2312" w:eastAsia="仿宋_GB2312"/>
          <w:b/>
          <w:sz w:val="44"/>
          <w:szCs w:val="44"/>
        </w:rPr>
      </w:pPr>
    </w:p>
    <w:p w14:paraId="6E6CE54C">
      <w:pPr>
        <w:jc w:val="center"/>
        <w:rPr>
          <w:rFonts w:ascii="仿宋_GB2312" w:eastAsia="仿宋_GB2312"/>
          <w:b/>
          <w:sz w:val="44"/>
          <w:szCs w:val="44"/>
        </w:rPr>
      </w:pPr>
    </w:p>
    <w:p w14:paraId="41D94132">
      <w:pPr>
        <w:jc w:val="center"/>
        <w:rPr>
          <w:rFonts w:ascii="仿宋_GB2312" w:eastAsia="仿宋_GB2312"/>
          <w:b/>
          <w:sz w:val="44"/>
          <w:szCs w:val="44"/>
        </w:rPr>
      </w:pPr>
    </w:p>
    <w:p w14:paraId="4E32E700">
      <w:pPr>
        <w:jc w:val="center"/>
        <w:rPr>
          <w:rFonts w:hint="eastAsia" w:ascii="仿宋_GB2312" w:hAnsi="宋体" w:eastAsia="仿宋_GB2312"/>
          <w:b/>
          <w:bCs/>
          <w:sz w:val="72"/>
          <w:szCs w:val="72"/>
        </w:rPr>
      </w:pPr>
      <w:r>
        <w:rPr>
          <w:rFonts w:hint="eastAsia" w:ascii="仿宋_GB2312" w:hAnsi="宋体" w:eastAsia="仿宋_GB2312"/>
          <w:b/>
          <w:bCs/>
          <w:sz w:val="56"/>
          <w:szCs w:val="56"/>
        </w:rPr>
        <w:t>一、资 格 文 件 格 式</w:t>
      </w:r>
    </w:p>
    <w:p w14:paraId="5749C6DD">
      <w:pPr>
        <w:snapToGrid w:val="0"/>
        <w:spacing w:before="50" w:after="120" w:afterLines="50" w:line="360" w:lineRule="exact"/>
        <w:jc w:val="left"/>
        <w:rPr>
          <w:rFonts w:ascii="仿宋_GB2312" w:eastAsia="仿宋_GB2312"/>
          <w:b/>
          <w:sz w:val="44"/>
          <w:szCs w:val="44"/>
        </w:rPr>
      </w:pPr>
    </w:p>
    <w:p w14:paraId="1270117C">
      <w:pPr>
        <w:snapToGrid w:val="0"/>
        <w:spacing w:before="50" w:after="120" w:afterLines="50" w:line="360" w:lineRule="exact"/>
        <w:jc w:val="left"/>
        <w:rPr>
          <w:rFonts w:ascii="仿宋_GB2312" w:eastAsia="仿宋_GB2312"/>
          <w:b/>
          <w:sz w:val="44"/>
          <w:szCs w:val="44"/>
        </w:rPr>
      </w:pPr>
    </w:p>
    <w:p w14:paraId="6E6CF491">
      <w:pPr>
        <w:snapToGrid w:val="0"/>
        <w:spacing w:before="50" w:after="120" w:afterLines="50" w:line="360" w:lineRule="exact"/>
        <w:jc w:val="left"/>
        <w:rPr>
          <w:rFonts w:ascii="仿宋_GB2312" w:eastAsia="仿宋_GB2312"/>
          <w:b/>
          <w:sz w:val="44"/>
          <w:szCs w:val="44"/>
        </w:rPr>
      </w:pPr>
    </w:p>
    <w:p w14:paraId="773255EA">
      <w:pPr>
        <w:snapToGrid w:val="0"/>
        <w:spacing w:before="50" w:after="120" w:afterLines="50" w:line="360" w:lineRule="exact"/>
        <w:jc w:val="left"/>
        <w:rPr>
          <w:rFonts w:ascii="仿宋_GB2312" w:eastAsia="仿宋_GB2312"/>
          <w:b/>
          <w:sz w:val="44"/>
          <w:szCs w:val="44"/>
        </w:rPr>
      </w:pPr>
    </w:p>
    <w:p w14:paraId="74BDC92B">
      <w:pPr>
        <w:snapToGrid w:val="0"/>
        <w:spacing w:before="50" w:after="120" w:afterLines="50" w:line="360" w:lineRule="exact"/>
        <w:jc w:val="left"/>
        <w:rPr>
          <w:rFonts w:ascii="仿宋_GB2312" w:eastAsia="仿宋_GB2312"/>
          <w:b/>
          <w:sz w:val="44"/>
          <w:szCs w:val="44"/>
        </w:rPr>
      </w:pPr>
    </w:p>
    <w:p w14:paraId="25E25947">
      <w:pPr>
        <w:snapToGrid w:val="0"/>
        <w:spacing w:before="50" w:after="120" w:afterLines="50" w:line="360" w:lineRule="exact"/>
        <w:jc w:val="left"/>
        <w:rPr>
          <w:rFonts w:ascii="仿宋_GB2312" w:eastAsia="仿宋_GB2312"/>
          <w:b/>
          <w:sz w:val="44"/>
          <w:szCs w:val="44"/>
        </w:rPr>
      </w:pPr>
    </w:p>
    <w:p w14:paraId="655CAF84">
      <w:pPr>
        <w:snapToGrid w:val="0"/>
        <w:spacing w:before="50" w:after="120" w:afterLines="50" w:line="360" w:lineRule="exact"/>
        <w:jc w:val="left"/>
        <w:rPr>
          <w:rFonts w:ascii="仿宋_GB2312" w:eastAsia="仿宋_GB2312"/>
          <w:b/>
          <w:sz w:val="44"/>
          <w:szCs w:val="44"/>
        </w:rPr>
      </w:pPr>
    </w:p>
    <w:p w14:paraId="6FBF05B8">
      <w:pPr>
        <w:snapToGrid w:val="0"/>
        <w:spacing w:before="50" w:after="120" w:afterLines="50" w:line="360" w:lineRule="exact"/>
        <w:jc w:val="left"/>
        <w:rPr>
          <w:rFonts w:ascii="仿宋_GB2312" w:eastAsia="仿宋_GB2312"/>
          <w:b/>
          <w:sz w:val="44"/>
          <w:szCs w:val="44"/>
        </w:rPr>
      </w:pPr>
    </w:p>
    <w:p w14:paraId="6989FE6D">
      <w:pPr>
        <w:snapToGrid w:val="0"/>
        <w:spacing w:before="50" w:after="120" w:afterLines="50" w:line="360" w:lineRule="exact"/>
        <w:jc w:val="left"/>
        <w:rPr>
          <w:rFonts w:ascii="仿宋_GB2312" w:eastAsia="仿宋_GB2312"/>
          <w:b/>
          <w:sz w:val="44"/>
          <w:szCs w:val="44"/>
        </w:rPr>
      </w:pPr>
    </w:p>
    <w:p w14:paraId="2DD47154">
      <w:pPr>
        <w:snapToGrid w:val="0"/>
        <w:spacing w:before="50" w:after="120" w:afterLines="50" w:line="360" w:lineRule="exact"/>
        <w:jc w:val="left"/>
        <w:rPr>
          <w:rFonts w:ascii="仿宋_GB2312" w:eastAsia="仿宋_GB2312"/>
          <w:b/>
          <w:sz w:val="44"/>
          <w:szCs w:val="44"/>
        </w:rPr>
      </w:pPr>
    </w:p>
    <w:p w14:paraId="5B0615E4">
      <w:pPr>
        <w:snapToGrid w:val="0"/>
        <w:spacing w:before="50" w:after="120" w:afterLines="50" w:line="360" w:lineRule="exact"/>
        <w:jc w:val="left"/>
        <w:rPr>
          <w:rFonts w:ascii="仿宋_GB2312" w:eastAsia="仿宋_GB2312"/>
          <w:b/>
          <w:sz w:val="44"/>
          <w:szCs w:val="44"/>
        </w:rPr>
      </w:pPr>
    </w:p>
    <w:p w14:paraId="510BE220">
      <w:pPr>
        <w:snapToGrid w:val="0"/>
        <w:spacing w:before="50" w:after="120" w:afterLines="50" w:line="360" w:lineRule="exact"/>
        <w:jc w:val="left"/>
        <w:rPr>
          <w:rFonts w:ascii="仿宋_GB2312" w:eastAsia="仿宋_GB2312"/>
          <w:b/>
          <w:sz w:val="44"/>
          <w:szCs w:val="44"/>
        </w:rPr>
      </w:pPr>
    </w:p>
    <w:p w14:paraId="4516897E">
      <w:pPr>
        <w:snapToGrid w:val="0"/>
        <w:spacing w:before="50" w:after="120" w:afterLines="50" w:line="360" w:lineRule="exact"/>
        <w:jc w:val="left"/>
        <w:rPr>
          <w:rFonts w:ascii="仿宋_GB2312" w:eastAsia="仿宋_GB2312"/>
          <w:b/>
          <w:sz w:val="44"/>
          <w:szCs w:val="44"/>
        </w:rPr>
      </w:pPr>
    </w:p>
    <w:p w14:paraId="788208C0">
      <w:pPr>
        <w:snapToGrid w:val="0"/>
        <w:spacing w:before="50" w:after="120" w:afterLines="50" w:line="360" w:lineRule="exact"/>
        <w:jc w:val="left"/>
        <w:rPr>
          <w:rFonts w:ascii="仿宋_GB2312" w:eastAsia="仿宋_GB2312"/>
          <w:b/>
          <w:sz w:val="44"/>
          <w:szCs w:val="44"/>
        </w:rPr>
      </w:pPr>
    </w:p>
    <w:p w14:paraId="22104025">
      <w:pPr>
        <w:snapToGrid w:val="0"/>
        <w:spacing w:before="50" w:after="120" w:afterLines="50" w:line="360" w:lineRule="exact"/>
        <w:jc w:val="left"/>
        <w:rPr>
          <w:rFonts w:ascii="仿宋_GB2312" w:eastAsia="仿宋_GB2312"/>
          <w:b/>
          <w:sz w:val="44"/>
          <w:szCs w:val="44"/>
        </w:rPr>
      </w:pPr>
    </w:p>
    <w:p w14:paraId="314DCE80">
      <w:pPr>
        <w:snapToGrid w:val="0"/>
        <w:spacing w:before="120" w:beforeLines="50" w:after="50"/>
        <w:outlineLvl w:val="1"/>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3B29C1C3">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14:paraId="22177F6C">
      <w:pPr>
        <w:tabs>
          <w:tab w:val="left" w:pos="3870"/>
          <w:tab w:val="left" w:pos="4085"/>
        </w:tabs>
        <w:snapToGrid w:val="0"/>
        <w:spacing w:line="500" w:lineRule="exact"/>
        <w:jc w:val="center"/>
        <w:rPr>
          <w:rFonts w:ascii="仿宋_GB2312" w:eastAsia="仿宋_GB2312"/>
          <w:sz w:val="44"/>
          <w:szCs w:val="44"/>
        </w:rPr>
      </w:pPr>
      <w:r>
        <w:rPr>
          <w:rFonts w:hint="eastAsia" w:ascii="仿宋_GB2312" w:eastAsia="仿宋_GB2312"/>
          <w:sz w:val="44"/>
          <w:szCs w:val="44"/>
        </w:rPr>
        <w:t>目    录</w:t>
      </w:r>
    </w:p>
    <w:p w14:paraId="5D5F6EED">
      <w:pPr>
        <w:pStyle w:val="36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14:paraId="00A1E438">
      <w:pPr>
        <w:pStyle w:val="36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14:paraId="268D447E">
      <w:pPr>
        <w:pStyle w:val="36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w:t>
      </w:r>
    </w:p>
    <w:p w14:paraId="76FBBB71">
      <w:pPr>
        <w:pStyle w:val="36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478F6C5D">
      <w:pPr>
        <w:tabs>
          <w:tab w:val="left" w:pos="3870"/>
          <w:tab w:val="left" w:pos="4085"/>
        </w:tabs>
        <w:snapToGrid w:val="0"/>
        <w:spacing w:line="500" w:lineRule="exact"/>
        <w:ind w:firstLine="480" w:firstLineChars="200"/>
        <w:jc w:val="left"/>
        <w:rPr>
          <w:rFonts w:ascii="仿宋_GB2312" w:eastAsia="仿宋_GB2312"/>
          <w:sz w:val="24"/>
        </w:rPr>
        <w:sectPr>
          <w:pgSz w:w="11906" w:h="16838"/>
          <w:pgMar w:top="1440" w:right="991" w:bottom="1440" w:left="1440" w:header="851" w:footer="992" w:gutter="0"/>
          <w:cols w:space="720" w:num="1"/>
          <w:docGrid w:linePitch="312" w:charSpace="0"/>
        </w:sectPr>
      </w:pPr>
    </w:p>
    <w:p w14:paraId="348182FB">
      <w:pPr>
        <w:pStyle w:val="73"/>
        <w:numPr>
          <w:ilvl w:val="0"/>
          <w:numId w:val="3"/>
        </w:numPr>
        <w:snapToGrid w:val="0"/>
        <w:spacing w:before="50" w:after="120" w:afterLines="50" w:line="360" w:lineRule="exact"/>
        <w:ind w:left="709" w:firstLineChars="0"/>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法定代表人身份证明书格式（必须提供）：</w:t>
      </w:r>
    </w:p>
    <w:p w14:paraId="19836C6E">
      <w:pPr>
        <w:pStyle w:val="26"/>
        <w:ind w:left="-10" w:firstLine="10" w:firstLineChars="3"/>
        <w:jc w:val="center"/>
        <w:rPr>
          <w:rFonts w:ascii="仿宋_GB2312" w:hAnsi="Times New Roman" w:eastAsia="仿宋_GB2312"/>
          <w:b/>
          <w:sz w:val="32"/>
        </w:rPr>
      </w:pPr>
    </w:p>
    <w:p w14:paraId="4E3B671F">
      <w:pPr>
        <w:pStyle w:val="26"/>
        <w:ind w:left="-10" w:firstLine="10" w:firstLineChars="3"/>
        <w:jc w:val="center"/>
        <w:rPr>
          <w:rFonts w:ascii="仿宋_GB2312" w:hAnsi="Times New Roman" w:eastAsia="仿宋_GB2312"/>
          <w:b/>
          <w:sz w:val="32"/>
        </w:rPr>
      </w:pPr>
      <w:r>
        <w:rPr>
          <w:rFonts w:hint="eastAsia" w:ascii="仿宋_GB2312" w:hAnsi="Times New Roman" w:eastAsia="仿宋_GB2312"/>
          <w:b/>
          <w:sz w:val="32"/>
        </w:rPr>
        <w:t>法定代表人身份证明书</w:t>
      </w:r>
    </w:p>
    <w:p w14:paraId="26E1D4DC">
      <w:pPr>
        <w:pStyle w:val="26"/>
        <w:ind w:left="-10" w:firstLine="13" w:firstLineChars="3"/>
        <w:jc w:val="center"/>
        <w:rPr>
          <w:rFonts w:ascii="仿宋_GB2312" w:hAnsi="Times New Roman" w:eastAsia="仿宋_GB2312"/>
          <w:b/>
          <w:sz w:val="44"/>
        </w:rPr>
      </w:pPr>
    </w:p>
    <w:p w14:paraId="633D614D">
      <w:pPr>
        <w:pStyle w:val="26"/>
        <w:spacing w:line="360" w:lineRule="exact"/>
        <w:ind w:firstLine="277"/>
        <w:rPr>
          <w:rFonts w:ascii="仿宋_GB2312" w:hAnsi="Times New Roman" w:eastAsia="仿宋_GB2312"/>
          <w:u w:val="single"/>
        </w:rPr>
      </w:pPr>
      <w:r>
        <w:rPr>
          <w:rFonts w:hint="eastAsia" w:ascii="仿宋_GB2312" w:hAnsi="宋体" w:eastAsia="仿宋_GB2312"/>
        </w:rPr>
        <w:t>单位名称：</w:t>
      </w:r>
      <w:r>
        <w:rPr>
          <w:rFonts w:hint="eastAsia" w:ascii="仿宋_GB2312" w:hAnsi="Times New Roman" w:eastAsia="仿宋_GB2312"/>
          <w:u w:val="single"/>
        </w:rPr>
        <w:t xml:space="preserve">                         </w:t>
      </w:r>
    </w:p>
    <w:p w14:paraId="525559BC">
      <w:pPr>
        <w:pStyle w:val="26"/>
        <w:spacing w:line="360" w:lineRule="exact"/>
        <w:ind w:firstLine="277"/>
        <w:rPr>
          <w:rFonts w:ascii="仿宋_GB2312" w:hAnsi="Times New Roman" w:eastAsia="仿宋_GB2312"/>
        </w:rPr>
      </w:pPr>
      <w:r>
        <w:rPr>
          <w:rFonts w:hint="eastAsia" w:ascii="仿宋_GB2312" w:hAnsi="宋体" w:eastAsia="仿宋_GB2312"/>
        </w:rPr>
        <w:t>单位性质：</w:t>
      </w:r>
      <w:r>
        <w:rPr>
          <w:rFonts w:hint="eastAsia" w:ascii="仿宋_GB2312" w:hAnsi="Times New Roman" w:eastAsia="仿宋_GB2312"/>
          <w:u w:val="single"/>
        </w:rPr>
        <w:t xml:space="preserve">                         </w:t>
      </w:r>
    </w:p>
    <w:p w14:paraId="604C95A0">
      <w:pPr>
        <w:pStyle w:val="26"/>
        <w:spacing w:line="360" w:lineRule="exact"/>
        <w:ind w:firstLine="277"/>
        <w:rPr>
          <w:rFonts w:ascii="仿宋_GB2312" w:hAnsi="Times New Roman" w:eastAsia="仿宋_GB2312"/>
        </w:rPr>
      </w:pPr>
      <w:r>
        <w:rPr>
          <w:rFonts w:hint="eastAsia" w:ascii="仿宋_GB2312" w:hAnsi="宋体" w:eastAsia="仿宋_GB2312"/>
        </w:rPr>
        <w:t>地</w:t>
      </w:r>
      <w:r>
        <w:rPr>
          <w:rFonts w:hint="eastAsia" w:ascii="仿宋_GB2312" w:hAnsi="Times New Roman" w:eastAsia="仿宋_GB2312"/>
        </w:rPr>
        <w:t xml:space="preserve">    </w:t>
      </w:r>
      <w:r>
        <w:rPr>
          <w:rFonts w:hint="eastAsia" w:ascii="仿宋_GB2312" w:hAnsi="宋体" w:eastAsia="仿宋_GB2312"/>
        </w:rPr>
        <w:t>址：</w:t>
      </w:r>
      <w:r>
        <w:rPr>
          <w:rFonts w:hint="eastAsia" w:ascii="仿宋_GB2312" w:hAnsi="Times New Roman" w:eastAsia="仿宋_GB2312"/>
          <w:u w:val="single"/>
        </w:rPr>
        <w:t xml:space="preserve">                         </w:t>
      </w:r>
    </w:p>
    <w:p w14:paraId="0E85ECBF">
      <w:pPr>
        <w:pStyle w:val="26"/>
        <w:spacing w:line="360" w:lineRule="exact"/>
        <w:ind w:firstLine="277"/>
        <w:rPr>
          <w:rFonts w:ascii="仿宋_GB2312" w:hAnsi="Times New Roman" w:eastAsia="仿宋_GB2312"/>
        </w:rPr>
      </w:pPr>
      <w:r>
        <w:rPr>
          <w:rFonts w:hint="eastAsia" w:ascii="仿宋_GB2312" w:hAnsi="宋体" w:eastAsia="仿宋_GB2312"/>
        </w:rPr>
        <w:t>成立时间：</w:t>
      </w:r>
      <w:r>
        <w:rPr>
          <w:rFonts w:hint="eastAsia" w:ascii="仿宋_GB2312" w:hAnsi="Times New Roman" w:eastAsia="仿宋_GB2312"/>
          <w:u w:val="single"/>
        </w:rPr>
        <w:t xml:space="preserve">              </w:t>
      </w:r>
      <w:r>
        <w:rPr>
          <w:rFonts w:hint="eastAsia" w:ascii="仿宋_GB2312" w:hAnsi="宋体" w:eastAsia="仿宋_GB2312"/>
        </w:rPr>
        <w:t>年</w:t>
      </w:r>
      <w:r>
        <w:rPr>
          <w:rFonts w:hint="eastAsia" w:ascii="仿宋_GB2312" w:hAnsi="Times New Roman" w:eastAsia="仿宋_GB2312"/>
          <w:u w:val="single"/>
        </w:rPr>
        <w:t xml:space="preserve">   </w:t>
      </w:r>
      <w:r>
        <w:rPr>
          <w:rFonts w:hint="eastAsia" w:ascii="仿宋_GB2312" w:hAnsi="宋体" w:eastAsia="仿宋_GB2312"/>
        </w:rPr>
        <w:t>月</w:t>
      </w:r>
      <w:r>
        <w:rPr>
          <w:rFonts w:hint="eastAsia" w:ascii="仿宋_GB2312" w:hAnsi="Times New Roman" w:eastAsia="仿宋_GB2312"/>
          <w:u w:val="single"/>
        </w:rPr>
        <w:t xml:space="preserve">   </w:t>
      </w:r>
      <w:r>
        <w:rPr>
          <w:rFonts w:hint="eastAsia" w:ascii="仿宋_GB2312" w:hAnsi="宋体" w:eastAsia="仿宋_GB2312"/>
        </w:rPr>
        <w:t>日</w:t>
      </w:r>
    </w:p>
    <w:p w14:paraId="1B2731F6">
      <w:pPr>
        <w:pStyle w:val="26"/>
        <w:spacing w:line="360" w:lineRule="exact"/>
        <w:ind w:firstLine="277"/>
        <w:rPr>
          <w:rFonts w:ascii="仿宋_GB2312" w:hAnsi="Times New Roman" w:eastAsia="仿宋_GB2312"/>
          <w:u w:val="single"/>
        </w:rPr>
      </w:pPr>
      <w:r>
        <w:rPr>
          <w:rFonts w:hint="eastAsia" w:ascii="仿宋_GB2312" w:hAnsi="宋体" w:eastAsia="仿宋_GB2312"/>
        </w:rPr>
        <w:t>经营期限：</w:t>
      </w:r>
      <w:r>
        <w:rPr>
          <w:rFonts w:hint="eastAsia" w:ascii="仿宋_GB2312" w:hAnsi="Times New Roman" w:eastAsia="仿宋_GB2312"/>
          <w:u w:val="single"/>
        </w:rPr>
        <w:t xml:space="preserve">                          </w:t>
      </w:r>
    </w:p>
    <w:p w14:paraId="1B1F1B93">
      <w:pPr>
        <w:pStyle w:val="26"/>
        <w:spacing w:line="360" w:lineRule="exact"/>
        <w:ind w:firstLine="277"/>
        <w:rPr>
          <w:rFonts w:ascii="仿宋_GB2312" w:hAnsi="Times New Roman" w:eastAsia="仿宋_GB2312"/>
        </w:rPr>
      </w:pPr>
      <w:r>
        <w:rPr>
          <w:rFonts w:hint="eastAsia" w:ascii="仿宋_GB2312" w:hAnsi="宋体" w:eastAsia="仿宋_GB2312"/>
        </w:rPr>
        <w:t>姓名：</w:t>
      </w:r>
      <w:r>
        <w:rPr>
          <w:rFonts w:hint="eastAsia" w:ascii="仿宋_GB2312" w:hAnsi="Times New Roman" w:eastAsia="仿宋_GB2312"/>
          <w:u w:val="single"/>
        </w:rPr>
        <w:t xml:space="preserve">       </w:t>
      </w:r>
      <w:r>
        <w:rPr>
          <w:rFonts w:hint="eastAsia" w:ascii="仿宋_GB2312" w:hAnsi="宋体" w:eastAsia="仿宋_GB2312"/>
        </w:rPr>
        <w:t>性别：</w:t>
      </w:r>
      <w:r>
        <w:rPr>
          <w:rFonts w:hint="eastAsia" w:ascii="仿宋_GB2312" w:hAnsi="Times New Roman" w:eastAsia="仿宋_GB2312"/>
          <w:u w:val="single"/>
        </w:rPr>
        <w:t xml:space="preserve">   </w:t>
      </w:r>
      <w:r>
        <w:rPr>
          <w:rFonts w:hint="eastAsia" w:ascii="仿宋_GB2312" w:hAnsi="宋体" w:eastAsia="仿宋_GB2312"/>
        </w:rPr>
        <w:t>年龄：</w:t>
      </w:r>
      <w:r>
        <w:rPr>
          <w:rFonts w:hint="eastAsia" w:ascii="仿宋_GB2312" w:hAnsi="Times New Roman" w:eastAsia="仿宋_GB2312"/>
          <w:u w:val="single"/>
        </w:rPr>
        <w:t xml:space="preserve">     </w:t>
      </w:r>
      <w:r>
        <w:rPr>
          <w:rFonts w:hint="eastAsia" w:ascii="仿宋_GB2312" w:hAnsi="宋体" w:eastAsia="仿宋_GB2312"/>
        </w:rPr>
        <w:t>职务：</w:t>
      </w:r>
      <w:r>
        <w:rPr>
          <w:rFonts w:hint="eastAsia" w:ascii="仿宋_GB2312" w:hAnsi="Times New Roman" w:eastAsia="仿宋_GB2312"/>
          <w:u w:val="single"/>
        </w:rPr>
        <w:t xml:space="preserve">       </w:t>
      </w:r>
    </w:p>
    <w:p w14:paraId="10BEFC49">
      <w:pPr>
        <w:pStyle w:val="26"/>
        <w:spacing w:line="360" w:lineRule="exact"/>
        <w:ind w:firstLine="277"/>
        <w:rPr>
          <w:rFonts w:ascii="仿宋_GB2312" w:hAnsi="Times New Roman" w:eastAsia="仿宋_GB2312"/>
        </w:rPr>
      </w:pPr>
      <w:r>
        <w:rPr>
          <w:rFonts w:hint="eastAsia" w:ascii="仿宋_GB2312" w:hAnsi="宋体" w:eastAsia="仿宋_GB2312"/>
        </w:rPr>
        <w:t>系</w:t>
      </w:r>
      <w:r>
        <w:rPr>
          <w:rFonts w:hint="eastAsia" w:ascii="仿宋_GB2312" w:hAnsi="Times New Roman" w:eastAsia="仿宋_GB2312"/>
          <w:u w:val="single"/>
        </w:rPr>
        <w:t xml:space="preserve">     </w:t>
      </w:r>
      <w:r>
        <w:rPr>
          <w:rFonts w:hint="eastAsia" w:ascii="仿宋_GB2312" w:hAnsi="宋体" w:eastAsia="仿宋_GB2312"/>
          <w:u w:val="single"/>
        </w:rPr>
        <w:t>（投标人名称）</w:t>
      </w:r>
      <w:r>
        <w:rPr>
          <w:rFonts w:hint="eastAsia" w:ascii="仿宋_GB2312" w:hAnsi="Times New Roman" w:eastAsia="仿宋_GB2312"/>
          <w:u w:val="single"/>
        </w:rPr>
        <w:t xml:space="preserve">  </w:t>
      </w:r>
      <w:r>
        <w:rPr>
          <w:rFonts w:hint="eastAsia" w:ascii="仿宋_GB2312" w:hAnsi="宋体" w:eastAsia="仿宋_GB2312"/>
        </w:rPr>
        <w:t>的法定代表人。</w:t>
      </w:r>
    </w:p>
    <w:p w14:paraId="59BBB97E">
      <w:pPr>
        <w:pStyle w:val="26"/>
        <w:spacing w:line="360" w:lineRule="exact"/>
        <w:ind w:firstLine="277"/>
        <w:rPr>
          <w:rFonts w:ascii="仿宋_GB2312" w:hAnsi="Times New Roman" w:eastAsia="仿宋_GB2312"/>
        </w:rPr>
      </w:pPr>
      <w:r>
        <w:rPr>
          <w:rFonts w:hint="eastAsia" w:ascii="仿宋_GB2312" w:hAnsi="宋体" w:eastAsia="仿宋_GB2312"/>
        </w:rPr>
        <w:t>特此证明。</w:t>
      </w:r>
    </w:p>
    <w:p w14:paraId="3A0E38D3">
      <w:pPr>
        <w:pStyle w:val="26"/>
        <w:spacing w:line="360" w:lineRule="exact"/>
        <w:ind w:right="420" w:firstLine="5565" w:firstLineChars="2650"/>
        <w:rPr>
          <w:rFonts w:ascii="仿宋_GB2312" w:hAnsi="Times New Roman" w:eastAsia="仿宋_GB2312"/>
        </w:rPr>
      </w:pPr>
      <w:r>
        <w:rPr>
          <w:rFonts w:hint="eastAsia" w:ascii="仿宋_GB2312" w:hAnsi="Times New Roman" w:eastAsia="仿宋_GB2312"/>
        </w:rPr>
        <w:t>投标人（</w:t>
      </w:r>
      <w:r>
        <w:rPr>
          <w:rFonts w:hint="eastAsia" w:ascii="仿宋_GB2312" w:hAnsi="Times New Roman" w:eastAsia="仿宋_GB2312"/>
          <w:b/>
          <w:bCs/>
        </w:rPr>
        <w:t>CA电子签章</w:t>
      </w:r>
      <w:r>
        <w:rPr>
          <w:rFonts w:hint="eastAsia" w:ascii="仿宋_GB2312" w:hAnsi="Times New Roman" w:eastAsia="仿宋_GB2312"/>
        </w:rPr>
        <w:t>）：</w:t>
      </w:r>
      <w:r>
        <w:rPr>
          <w:rFonts w:hint="eastAsia" w:ascii="仿宋_GB2312" w:hAnsi="Times New Roman" w:eastAsia="仿宋_GB2312"/>
          <w:u w:val="single"/>
        </w:rPr>
        <w:t xml:space="preserve">     </w:t>
      </w:r>
      <w:r>
        <w:rPr>
          <w:rFonts w:ascii="仿宋_GB2312" w:hAnsi="Times New Roman" w:eastAsia="仿宋_GB2312"/>
          <w:u w:val="single"/>
        </w:rPr>
        <w:t xml:space="preserve">     </w:t>
      </w:r>
    </w:p>
    <w:p w14:paraId="3E510DFE">
      <w:pPr>
        <w:pStyle w:val="26"/>
        <w:spacing w:line="360" w:lineRule="exact"/>
        <w:ind w:firstLine="420"/>
        <w:jc w:val="center"/>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7D7C9211">
      <w:pPr>
        <w:pStyle w:val="26"/>
        <w:spacing w:line="360" w:lineRule="exact"/>
        <w:rPr>
          <w:rFonts w:ascii="仿宋_GB2312" w:hAnsi="Times New Roman" w:eastAsia="仿宋_GB2312"/>
        </w:rPr>
      </w:pPr>
      <w:r>
        <mc:AlternateContent>
          <mc:Choice Requires="wps">
            <w:drawing>
              <wp:anchor distT="0" distB="0" distL="114300" distR="114300" simplePos="0" relativeHeight="251659264" behindDoc="0" locked="0" layoutInCell="1" allowOverlap="1">
                <wp:simplePos x="0" y="0"/>
                <wp:positionH relativeFrom="column">
                  <wp:posOffset>-436245</wp:posOffset>
                </wp:positionH>
                <wp:positionV relativeFrom="paragraph">
                  <wp:posOffset>103505</wp:posOffset>
                </wp:positionV>
                <wp:extent cx="6459855" cy="8255"/>
                <wp:effectExtent l="11430" t="6985" r="5715" b="13335"/>
                <wp:wrapNone/>
                <wp:docPr id="6" name="直线 13"/>
                <wp:cNvGraphicFramePr/>
                <a:graphic xmlns:a="http://schemas.openxmlformats.org/drawingml/2006/main">
                  <a:graphicData uri="http://schemas.microsoft.com/office/word/2010/wordprocessingShape">
                    <wps:wsp>
                      <wps:cNvCnPr>
                        <a:cxnSpLocks noChangeShapeType="1"/>
                      </wps:cNvCnPr>
                      <wps:spPr bwMode="auto">
                        <a:xfrm flipV="1">
                          <a:off x="0" y="0"/>
                          <a:ext cx="6459855" cy="8255"/>
                        </a:xfrm>
                        <a:prstGeom prst="line">
                          <a:avLst/>
                        </a:prstGeom>
                        <a:noFill/>
                        <a:ln w="9525">
                          <a:solidFill>
                            <a:srgbClr val="000000"/>
                          </a:solidFill>
                          <a:round/>
                        </a:ln>
                      </wps:spPr>
                      <wps:bodyPr/>
                    </wps:wsp>
                  </a:graphicData>
                </a:graphic>
              </wp:anchor>
            </w:drawing>
          </mc:Choice>
          <mc:Fallback>
            <w:pict>
              <v:line id="直线 13" o:spid="_x0000_s1026" o:spt="20" style="position:absolute;left:0pt;flip:y;margin-left:-34.35pt;margin-top:8.15pt;height:0.65pt;width:508.65pt;z-index:251659264;mso-width-relative:page;mso-height-relative:page;" filled="f" stroked="t" coordsize="21600,21600" o:gfxdata="UEsDBAoAAAAAAIdO4kAAAAAAAAAAAAAAAAAEAAAAZHJzL1BLAwQUAAAACACHTuJAUaeWENcAAAAJ&#10;AQAADwAAAGRycy9kb3ducmV2LnhtbE2PwU7DMAyG70i8Q2QkbluyDXVdaTohBFyQkBiFc9qYtiJx&#10;qibrxttjTnC0/0+/P5f7s3dixikOgTSslgoEUhvsQJ2G+u1xkYOIyZA1LhBq+MYI++ryojSFDSd6&#10;xfmQOsElFAujoU9pLKSMbY/exGUYkTj7DJM3icepk3YyJy73Tq6VyqQ3A/GF3ox432P7dTh6DXcf&#10;zw+bl7nxwdldV79bX6untdbXVyt1CyLhOf3B8KvP6lCxUxOOZKNwGhZZvmWUg2wDgoHdTZ6BaHix&#10;zUBWpfz/QfUDUEsDBBQAAAAIAIdO4kATWbsU4gEAAK8DAAAOAAAAZHJzL2Uyb0RvYy54bWytUzuO&#10;2zAQ7QPkDgT7WLYTG17B8hY2Ns0mMbCb9GOKsoiQHIKkLfssuUaqNDnOXiNDSnH202wRFQTn92be&#10;G2p5fTKaHaUPCm3FJ6MxZ9IKrJXdV/zr/c27BWchgq1Bo5UVP8vAr1dv3yw7V8optqhr6RmB2FB2&#10;ruJtjK4siiBaaSCM0ElLwQa9gUim3xe1h47QjS6m4/G86NDXzqOQIZB30wf5gOhfA4hNo4TcoDgY&#10;aWOP6qWGSJRCq1zgqzxt00gRvzRNkJHpihPTmE9qQvddOovVEsq9B9cqMYwArxnhGScDylLTC9QG&#10;IrCDVy+gjBIeAzZxJNAUPZGsCLGYjJ9pc9eCk5kLSR3cRfTw/2DF5+PWM1VXfM6ZBUMLf/jx8+HX&#10;bzZ5n8TpXCgpZ223PtETJ3vnblF8D8ziugW7l3nI+7OjykmqKJ6UJCM4arHrPmFNOXCImJU6Nd6w&#10;Riv3LRUmcFKDnfJqzpfVyFNkgpzzD7OrxWzGmaDYYkq31ArKhJJqnQ/xo0TD0qXiWtkkHJRwvA2x&#10;T/2bktwWb5TW5IdSW9ZV/Go2neWCgFrVKZhiwe93a+3ZEdLzyd/Q90max4Ot+ybaDgok0r18O6zP&#10;W5/CSQzaYx58eHPpoTy2c9a//2z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GnlhDXAAAACQEA&#10;AA8AAAAAAAAAAQAgAAAAIgAAAGRycy9kb3ducmV2LnhtbFBLAQIUABQAAAAIAIdO4kATWbsU4gEA&#10;AK8DAAAOAAAAAAAAAAEAIAAAACYBAABkcnMvZTJvRG9jLnhtbFBLBQYAAAAABgAGAFkBAAB6BQAA&#10;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2A6C9DBE">
      <w:pPr>
        <w:pStyle w:val="26"/>
        <w:spacing w:line="480" w:lineRule="exact"/>
        <w:rPr>
          <w:rFonts w:ascii="仿宋_GB2312" w:hAnsi="Times New Roman" w:eastAsia="仿宋_GB2312"/>
        </w:rPr>
      </w:pPr>
      <w:r>
        <mc:AlternateContent>
          <mc:Choice Requires="wps">
            <w:drawing>
              <wp:anchor distT="0" distB="0" distL="114300" distR="114300" simplePos="0" relativeHeight="251661312" behindDoc="0" locked="0" layoutInCell="1" allowOverlap="1">
                <wp:simplePos x="0" y="0"/>
                <wp:positionH relativeFrom="column">
                  <wp:posOffset>-114935</wp:posOffset>
                </wp:positionH>
                <wp:positionV relativeFrom="paragraph">
                  <wp:posOffset>168910</wp:posOffset>
                </wp:positionV>
                <wp:extent cx="3488690" cy="1896745"/>
                <wp:effectExtent l="8890" t="5715" r="7620" b="12065"/>
                <wp:wrapNone/>
                <wp:docPr id="5" name="矩形 14"/>
                <wp:cNvGraphicFramePr/>
                <a:graphic xmlns:a="http://schemas.openxmlformats.org/drawingml/2006/main">
                  <a:graphicData uri="http://schemas.microsoft.com/office/word/2010/wordprocessingShape">
                    <wps:wsp>
                      <wps:cNvSpPr>
                        <a:spLocks noChangeArrowheads="1"/>
                      </wps:cNvSpPr>
                      <wps:spPr bwMode="auto">
                        <a:xfrm>
                          <a:off x="0" y="0"/>
                          <a:ext cx="3488690" cy="1896745"/>
                        </a:xfrm>
                        <a:prstGeom prst="rect">
                          <a:avLst/>
                        </a:prstGeom>
                        <a:solidFill>
                          <a:srgbClr val="FFFFFF"/>
                        </a:solidFill>
                        <a:ln w="9525">
                          <a:solidFill>
                            <a:srgbClr val="000000"/>
                          </a:solidFill>
                          <a:miter lim="800000"/>
                        </a:ln>
                      </wps:spPr>
                      <wps:txbx>
                        <w:txbxContent>
                          <w:p w14:paraId="55B898F8">
                            <w:pPr>
                              <w:jc w:val="left"/>
                              <w:rPr>
                                <w:rFonts w:hint="eastAsia" w:ascii="仿宋_GB2312" w:hAnsi="仿宋_GB2312" w:eastAsia="仿宋_GB2312" w:cs="仿宋_GB2312"/>
                              </w:rPr>
                            </w:pPr>
                          </w:p>
                          <w:p w14:paraId="3C2EEA9E">
                            <w:pPr>
                              <w:jc w:val="left"/>
                              <w:rPr>
                                <w:rFonts w:hint="eastAsia" w:ascii="仿宋_GB2312" w:hAnsi="仿宋_GB2312" w:eastAsia="仿宋_GB2312" w:cs="仿宋_GB2312"/>
                              </w:rPr>
                            </w:pPr>
                          </w:p>
                          <w:p w14:paraId="4687BA6D">
                            <w:pPr>
                              <w:jc w:val="left"/>
                              <w:rPr>
                                <w:rFonts w:hint="eastAsia" w:ascii="仿宋_GB2312" w:hAnsi="仿宋_GB2312" w:eastAsia="仿宋_GB2312" w:cs="仿宋_GB2312"/>
                              </w:rPr>
                            </w:pPr>
                          </w:p>
                          <w:p w14:paraId="232FE619">
                            <w:pPr>
                              <w:jc w:val="center"/>
                              <w:rPr>
                                <w:rFonts w:hint="eastAsia" w:ascii="仿宋_GB2312" w:hAnsi="仿宋_GB2312" w:eastAsia="仿宋_GB2312" w:cs="仿宋_GB2312"/>
                              </w:rPr>
                            </w:pPr>
                          </w:p>
                          <w:p w14:paraId="24C33BF6">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0B55F9B8">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71ACEB01"/>
                        </w:txbxContent>
                      </wps:txbx>
                      <wps:bodyPr rot="0" vert="horz" wrap="square" lIns="91440" tIns="45720" rIns="91440" bIns="45720" anchor="t" anchorCtr="0" upright="1">
                        <a:noAutofit/>
                      </wps:bodyPr>
                    </wps:wsp>
                  </a:graphicData>
                </a:graphic>
              </wp:anchor>
            </w:drawing>
          </mc:Choice>
          <mc:Fallback>
            <w:pict>
              <v:rect id="矩形 14" o:spid="_x0000_s1026" o:spt="1" style="position:absolute;left:0pt;margin-left:-9.05pt;margin-top:13.3pt;height:149.35pt;width:274.7pt;z-index:251661312;mso-width-relative:page;mso-height-relative:page;" fillcolor="#FFFFFF" filled="t" stroked="t" coordsize="21600,21600" o:gfxdata="UEsDBAoAAAAAAIdO4kAAAAAAAAAAAAAAAAAEAAAAZHJzL1BLAwQUAAAACACHTuJAYtimZdkAAAAK&#10;AQAADwAAAGRycy9kb3ducmV2LnhtbE2PMU/DMBCFdyT+g3VIbK3tWI1KGqcDqEiMbbqwOck1CcTn&#10;KHbawK/HTDCe3qf3vsv3ix3YFSffO9Ig1wIYUu2anloN5/Kw2gLzwVBjBkeo4Qs97Iv7u9xkjbvR&#10;Ea+n0LJYQj4zGroQxoxzX3dojV+7ESlmFzdZE+I5tbyZzC2W24EnQqTcmp7iQmdGfO6w/jzNVkPV&#10;J2fzfSxfhX06qPC2lB/z+4vWjw9S7IAFXMIfDL/6UR2K6FS5mRrPBg0ruZUR1ZCkKbAIbJRUwCoN&#10;Ktko4EXO/79Q/ABQSwMEFAAAAAgAh07iQH9V/G87AgAAfAQAAA4AAABkcnMvZTJvRG9jLnhtbK1U&#10;wW7bMAy9D9g/CLqvjrOkTYw4RZGiw4BuK9DtAxRZjoVJokYpcbqfGbBbP2KfM+w3RstulnY79DAf&#10;BFKkHslH0ovzvTVspzBocCXPT0acKSeh0m5T8k8fr17NOAtRuEoYcKrkdyrw8+XLF4vWF2oMDZhK&#10;ISMQF4rWl7yJ0RdZFmSjrAgn4JUjYw1oRSQVN1mFoiV0a7LxaHSatYCVR5AqBLq97I18QMTnAEJd&#10;a6kuQW6tcrFHRWVEpJJCo33gy5RtXSsZP9R1UJGZklOlMZ0UhOR1d2bLhSg2KHyj5ZCCeE4KT2qy&#10;QjsKeoC6FFGwLeq/oKyWCAHqeCLBZn0hiRGqIh894ea2EV6lWojq4A+kh/8HK9/vbpDpquRTzpyw&#10;1PBf3+5//vjO8klHTutDQT63/ga78oK/Bvk5MAerRriNukCEtlGiopTyzj979KBTAj1l6/YdVIQt&#10;thEST/sabQdIDLB9asfdoR1qH5mky9eT2ex0Tp2SZMtn89OzyTTFEMXDc48hvlFgWSeUHKnfCV7s&#10;rkPs0hHFg0tKH4yurrQxScHNemWQ7QTNxlX6BvRw7GYca0s+n46nCfmRLRxDjNL3LwirI62M0bbk&#10;s2Mn4wbCOo56ruN+vR9oX0N1R9Qh9ENLK0tCA/iVs5YGtuThy1ag4sy8dUT/PJ9MuglPymR6NiYF&#10;jy3rY4twkqBKHjnrxVXst2LrUW8aipSnch1cUMtqncjs2tlnNeRNQ5k4Hhaom/pjPXn9+Wk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2KZl2QAAAAoBAAAPAAAAAAAAAAEAIAAAACIAAABkcnMv&#10;ZG93bnJldi54bWxQSwECFAAUAAAACACHTuJAf1X8bzsCAAB8BAAADgAAAAAAAAABACAAAAAoAQAA&#10;ZHJzL2Uyb0RvYy54bWxQSwUGAAAAAAYABgBZAQAA1QUAAAAA&#10;">
                <v:fill on="t" focussize="0,0"/>
                <v:stroke color="#000000" miterlimit="8" joinstyle="miter"/>
                <v:imagedata o:title=""/>
                <o:lock v:ext="edit" aspectratio="f"/>
                <v:textbox>
                  <w:txbxContent>
                    <w:p w14:paraId="55B898F8">
                      <w:pPr>
                        <w:jc w:val="left"/>
                        <w:rPr>
                          <w:rFonts w:hint="eastAsia" w:ascii="仿宋_GB2312" w:hAnsi="仿宋_GB2312" w:eastAsia="仿宋_GB2312" w:cs="仿宋_GB2312"/>
                        </w:rPr>
                      </w:pPr>
                    </w:p>
                    <w:p w14:paraId="3C2EEA9E">
                      <w:pPr>
                        <w:jc w:val="left"/>
                        <w:rPr>
                          <w:rFonts w:hint="eastAsia" w:ascii="仿宋_GB2312" w:hAnsi="仿宋_GB2312" w:eastAsia="仿宋_GB2312" w:cs="仿宋_GB2312"/>
                        </w:rPr>
                      </w:pPr>
                    </w:p>
                    <w:p w14:paraId="4687BA6D">
                      <w:pPr>
                        <w:jc w:val="left"/>
                        <w:rPr>
                          <w:rFonts w:hint="eastAsia" w:ascii="仿宋_GB2312" w:hAnsi="仿宋_GB2312" w:eastAsia="仿宋_GB2312" w:cs="仿宋_GB2312"/>
                        </w:rPr>
                      </w:pPr>
                    </w:p>
                    <w:p w14:paraId="232FE619">
                      <w:pPr>
                        <w:jc w:val="center"/>
                        <w:rPr>
                          <w:rFonts w:hint="eastAsia" w:ascii="仿宋_GB2312" w:hAnsi="仿宋_GB2312" w:eastAsia="仿宋_GB2312" w:cs="仿宋_GB2312"/>
                        </w:rPr>
                      </w:pPr>
                    </w:p>
                    <w:p w14:paraId="24C33BF6">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0B55F9B8">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71ACEB01"/>
                  </w:txbxContent>
                </v:textbox>
              </v:rect>
            </w:pict>
          </mc:Fallback>
        </mc:AlternateContent>
      </w:r>
    </w:p>
    <w:p w14:paraId="2F3C33AD">
      <w:pPr>
        <w:pStyle w:val="26"/>
        <w:spacing w:line="480" w:lineRule="exact"/>
        <w:rPr>
          <w:rFonts w:ascii="仿宋_GB2312" w:hAnsi="Times New Roman" w:eastAsia="仿宋_GB2312"/>
        </w:rPr>
      </w:pPr>
    </w:p>
    <w:p w14:paraId="51C05D2D">
      <w:pPr>
        <w:pStyle w:val="26"/>
        <w:spacing w:line="480" w:lineRule="exact"/>
        <w:rPr>
          <w:rFonts w:ascii="仿宋_GB2312" w:hAnsi="Times New Roman" w:eastAsia="仿宋_GB2312"/>
        </w:rPr>
      </w:pPr>
    </w:p>
    <w:p w14:paraId="59CB0D94">
      <w:pPr>
        <w:pStyle w:val="26"/>
        <w:spacing w:line="480" w:lineRule="exact"/>
        <w:rPr>
          <w:rFonts w:ascii="仿宋_GB2312" w:hAnsi="Times New Roman" w:eastAsia="仿宋_GB2312"/>
        </w:rPr>
      </w:pPr>
    </w:p>
    <w:p w14:paraId="16D07F0E">
      <w:pPr>
        <w:pStyle w:val="26"/>
        <w:spacing w:line="480" w:lineRule="exact"/>
        <w:rPr>
          <w:rFonts w:ascii="仿宋_GB2312" w:hAnsi="Times New Roman" w:eastAsia="仿宋_GB2312"/>
        </w:rPr>
      </w:pPr>
    </w:p>
    <w:p w14:paraId="78522A32">
      <w:pPr>
        <w:pStyle w:val="26"/>
        <w:spacing w:line="240" w:lineRule="atLeast"/>
        <w:ind w:firstLine="6300" w:firstLineChars="3000"/>
        <w:rPr>
          <w:rFonts w:ascii="仿宋_GB2312" w:hAnsi="Times New Roman" w:eastAsia="仿宋_GB2312"/>
        </w:rPr>
      </w:pPr>
    </w:p>
    <w:p w14:paraId="58672B2D">
      <w:pPr>
        <w:pStyle w:val="26"/>
        <w:spacing w:line="480" w:lineRule="exact"/>
        <w:rPr>
          <w:rFonts w:ascii="仿宋_GB2312" w:hAnsi="Times New Roman" w:eastAsia="仿宋_GB2312"/>
        </w:rPr>
      </w:pPr>
    </w:p>
    <w:p w14:paraId="6D6B9F94">
      <w:pPr>
        <w:pStyle w:val="26"/>
        <w:spacing w:line="240" w:lineRule="exact"/>
        <w:rPr>
          <w:rFonts w:ascii="仿宋_GB2312" w:hAnsi="Times New Roman" w:eastAsia="仿宋_GB2312"/>
        </w:rPr>
      </w:pPr>
    </w:p>
    <w:p w14:paraId="32E394C7">
      <w:pPr>
        <w:pStyle w:val="26"/>
        <w:spacing w:line="240" w:lineRule="exact"/>
        <w:rPr>
          <w:rFonts w:ascii="仿宋_GB2312" w:hAnsi="Times New Roman" w:eastAsia="仿宋_GB2312"/>
        </w:rPr>
      </w:pPr>
      <w:r>
        <mc:AlternateContent>
          <mc:Choice Requires="wps">
            <w:drawing>
              <wp:anchor distT="0" distB="0" distL="114300" distR="114300" simplePos="0" relativeHeight="251662336" behindDoc="0" locked="0" layoutInCell="1" allowOverlap="1">
                <wp:simplePos x="0" y="0"/>
                <wp:positionH relativeFrom="column">
                  <wp:posOffset>-90170</wp:posOffset>
                </wp:positionH>
                <wp:positionV relativeFrom="paragraph">
                  <wp:posOffset>120015</wp:posOffset>
                </wp:positionV>
                <wp:extent cx="3463925" cy="1852295"/>
                <wp:effectExtent l="5080" t="13970" r="7620" b="10160"/>
                <wp:wrapNone/>
                <wp:docPr id="4" name="矩形 15"/>
                <wp:cNvGraphicFramePr/>
                <a:graphic xmlns:a="http://schemas.openxmlformats.org/drawingml/2006/main">
                  <a:graphicData uri="http://schemas.microsoft.com/office/word/2010/wordprocessingShape">
                    <wps:wsp>
                      <wps:cNvSpPr>
                        <a:spLocks noChangeArrowheads="1"/>
                      </wps:cNvSpPr>
                      <wps:spPr bwMode="auto">
                        <a:xfrm>
                          <a:off x="0" y="0"/>
                          <a:ext cx="3463925" cy="1852295"/>
                        </a:xfrm>
                        <a:prstGeom prst="rect">
                          <a:avLst/>
                        </a:prstGeom>
                        <a:solidFill>
                          <a:srgbClr val="FFFFFF"/>
                        </a:solidFill>
                        <a:ln w="9525">
                          <a:solidFill>
                            <a:srgbClr val="000000"/>
                          </a:solidFill>
                          <a:miter lim="800000"/>
                        </a:ln>
                      </wps:spPr>
                      <wps:txbx>
                        <w:txbxContent>
                          <w:p w14:paraId="43AF0963">
                            <w:pPr>
                              <w:jc w:val="left"/>
                              <w:rPr>
                                <w:rFonts w:hint="eastAsia" w:ascii="仿宋_GB2312" w:hAnsi="仿宋_GB2312" w:eastAsia="仿宋_GB2312" w:cs="仿宋_GB2312"/>
                              </w:rPr>
                            </w:pPr>
                          </w:p>
                          <w:p w14:paraId="10978A71">
                            <w:pPr>
                              <w:jc w:val="left"/>
                              <w:rPr>
                                <w:rFonts w:hint="eastAsia" w:ascii="仿宋_GB2312" w:hAnsi="仿宋_GB2312" w:eastAsia="仿宋_GB2312" w:cs="仿宋_GB2312"/>
                              </w:rPr>
                            </w:pPr>
                          </w:p>
                          <w:p w14:paraId="5EEB3ACD">
                            <w:pPr>
                              <w:jc w:val="left"/>
                              <w:rPr>
                                <w:rFonts w:hint="eastAsia" w:ascii="仿宋_GB2312" w:hAnsi="仿宋_GB2312" w:eastAsia="仿宋_GB2312" w:cs="仿宋_GB2312"/>
                              </w:rPr>
                            </w:pPr>
                          </w:p>
                          <w:p w14:paraId="05EE460C">
                            <w:pPr>
                              <w:jc w:val="left"/>
                              <w:rPr>
                                <w:rFonts w:hint="eastAsia" w:ascii="仿宋_GB2312" w:hAnsi="仿宋_GB2312" w:eastAsia="仿宋_GB2312" w:cs="仿宋_GB2312"/>
                              </w:rPr>
                            </w:pPr>
                          </w:p>
                          <w:p w14:paraId="554EC199">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4E7CC265">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6F80A931"/>
                        </w:txbxContent>
                      </wps:txbx>
                      <wps:bodyPr rot="0" vert="horz" wrap="square" lIns="91440" tIns="45720" rIns="91440" bIns="45720" anchor="t" anchorCtr="0" upright="1">
                        <a:noAutofit/>
                      </wps:bodyPr>
                    </wps:wsp>
                  </a:graphicData>
                </a:graphic>
              </wp:anchor>
            </w:drawing>
          </mc:Choice>
          <mc:Fallback>
            <w:pict>
              <v:rect id="矩形 15" o:spid="_x0000_s1026" o:spt="1" style="position:absolute;left:0pt;margin-left:-7.1pt;margin-top:9.45pt;height:145.85pt;width:272.75pt;z-index:251662336;mso-width-relative:page;mso-height-relative:page;" fillcolor="#FFFFFF" filled="t" stroked="t" coordsize="21600,21600" o:gfxdata="UEsDBAoAAAAAAIdO4kAAAAAAAAAAAAAAAAAEAAAAZHJzL1BLAwQUAAAACACHTuJApOM0T9gAAAAK&#10;AQAADwAAAGRycy9kb3ducmV2LnhtbE2PMU/DMBCFdyT+g3VIbK3tBKo2jdMBVCTGNl3YnPhIUuJz&#10;FDtt4NdjJjqe3qf3vst3s+3ZBUffOVIglwIYUu1MR42CU7lfrIH5oMno3hEq+EYPu+L+LteZcVc6&#10;4OUYGhZLyGdaQRvCkHHu6xat9ks3IMXs041Wh3iODTejvsZy2/NEiBW3uqO40OoBX1qsv46TVVB1&#10;yUn/HMo3YTf7NLzP5Xn6eFXq8UGKLbCAc/iH4U8/qkMRnSo3kfGsV7CQT0lEY7DeAIvAcypTYJWC&#10;VIoV8CLnty8Uv1BLAwQUAAAACACHTuJAqxBKbDgCAAB8BAAADgAAAGRycy9lMm9Eb2MueG1srVRR&#10;jtMwEP1H4g6W/2mabru00aarVasipAVWWjiA6ziNhe0xY7dpuQwSf3sIjoO4BhOnu5QFof0gH5En&#10;M35+7804F5d7a9hOYdDgSp4PhpwpJ6HSblPyD+9XL6achShcJQw4VfKDCvxy/vzZResLNYIGTKWQ&#10;EYgLRetL3sToiywLslFWhAF45ShZA1oRKcRNVqFoCd2abDQcnmctYOURpAqBvi77JD8i4lMAoa61&#10;VEuQW6tc7FFRGRFJUmi0D3ye2Na1kvFdXQcVmSk5KY3pTYfQet29s/mFKDYofKPlkYJ4CoVHmqzQ&#10;jg59gFqKKNgW9R9QVkuEAHUcSLBZLyQ5Qiry4SNvbhvhVdJCVgf/YHr4f7Dy7e4Gma5KPubMCUsN&#10;//Hl7vu3ryyfdOa0PhRUc+tvsJMX/DXIj4E5WDTCbdQVIrSNEhVRyrv67LcNXRBoK1u3b6AibLGN&#10;kHza12g7QHKA7VM7Dg/tUPvIJH08G5+fzUYTziTl8ulkNJolTpko7rd7DPGVAsu6RcmR+p3gxe46&#10;xI6OKO5LEn0wulppY1KAm/XCINsJmo1VepICUnlaZhxrSz6bEJF/QwzT8zcIqyNdGaNtyaenRcYd&#10;Des86r2O+/X+aPsaqgNZh9APLV1ZWjSAnzlraWBLHj5tBSrOzGtH9s/y8bib8BSMJy9HFOBpZn2a&#10;EU4SVMkjZ/1yEftbsfWoNw2dlCe5Dq6oZbVOZnbt7FkdedNQJo+PF6ib+tM4Vf36ac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jNE/YAAAACgEAAA8AAAAAAAAAAQAgAAAAIgAAAGRycy9kb3du&#10;cmV2LnhtbFBLAQIUABQAAAAIAIdO4kCrEEpsOAIAAHwEAAAOAAAAAAAAAAEAIAAAACcBAABkcnMv&#10;ZTJvRG9jLnhtbFBLBQYAAAAABgAGAFkBAADRBQAAAAA=&#10;">
                <v:fill on="t" focussize="0,0"/>
                <v:stroke color="#000000" miterlimit="8" joinstyle="miter"/>
                <v:imagedata o:title=""/>
                <o:lock v:ext="edit" aspectratio="f"/>
                <v:textbox>
                  <w:txbxContent>
                    <w:p w14:paraId="43AF0963">
                      <w:pPr>
                        <w:jc w:val="left"/>
                        <w:rPr>
                          <w:rFonts w:hint="eastAsia" w:ascii="仿宋_GB2312" w:hAnsi="仿宋_GB2312" w:eastAsia="仿宋_GB2312" w:cs="仿宋_GB2312"/>
                        </w:rPr>
                      </w:pPr>
                    </w:p>
                    <w:p w14:paraId="10978A71">
                      <w:pPr>
                        <w:jc w:val="left"/>
                        <w:rPr>
                          <w:rFonts w:hint="eastAsia" w:ascii="仿宋_GB2312" w:hAnsi="仿宋_GB2312" w:eastAsia="仿宋_GB2312" w:cs="仿宋_GB2312"/>
                        </w:rPr>
                      </w:pPr>
                    </w:p>
                    <w:p w14:paraId="5EEB3ACD">
                      <w:pPr>
                        <w:jc w:val="left"/>
                        <w:rPr>
                          <w:rFonts w:hint="eastAsia" w:ascii="仿宋_GB2312" w:hAnsi="仿宋_GB2312" w:eastAsia="仿宋_GB2312" w:cs="仿宋_GB2312"/>
                        </w:rPr>
                      </w:pPr>
                    </w:p>
                    <w:p w14:paraId="05EE460C">
                      <w:pPr>
                        <w:jc w:val="left"/>
                        <w:rPr>
                          <w:rFonts w:hint="eastAsia" w:ascii="仿宋_GB2312" w:hAnsi="仿宋_GB2312" w:eastAsia="仿宋_GB2312" w:cs="仿宋_GB2312"/>
                        </w:rPr>
                      </w:pPr>
                    </w:p>
                    <w:p w14:paraId="554EC199">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4E7CC265">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6F80A931"/>
                  </w:txbxContent>
                </v:textbox>
              </v:rect>
            </w:pict>
          </mc:Fallback>
        </mc:AlternateContent>
      </w:r>
    </w:p>
    <w:p w14:paraId="5798F571">
      <w:pPr>
        <w:pStyle w:val="26"/>
        <w:spacing w:line="240" w:lineRule="exact"/>
        <w:rPr>
          <w:rFonts w:ascii="仿宋_GB2312" w:hAnsi="Times New Roman" w:eastAsia="仿宋_GB2312"/>
        </w:rPr>
      </w:pPr>
    </w:p>
    <w:p w14:paraId="217CE6C9">
      <w:pPr>
        <w:pStyle w:val="26"/>
        <w:spacing w:line="240" w:lineRule="exact"/>
        <w:rPr>
          <w:rFonts w:ascii="仿宋_GB2312" w:hAnsi="Times New Roman" w:eastAsia="仿宋_GB2312"/>
          <w:sz w:val="44"/>
        </w:rPr>
      </w:pPr>
    </w:p>
    <w:p w14:paraId="45E2866D">
      <w:pPr>
        <w:pStyle w:val="26"/>
        <w:spacing w:line="240" w:lineRule="exact"/>
        <w:rPr>
          <w:rFonts w:ascii="仿宋_GB2312" w:hAnsi="Times New Roman" w:eastAsia="仿宋_GB2312"/>
          <w:sz w:val="44"/>
        </w:rPr>
      </w:pPr>
    </w:p>
    <w:p w14:paraId="60AD6481">
      <w:pPr>
        <w:pStyle w:val="26"/>
        <w:spacing w:line="240" w:lineRule="exact"/>
        <w:rPr>
          <w:rFonts w:ascii="仿宋_GB2312" w:hAnsi="Times New Roman" w:eastAsia="仿宋_GB2312"/>
          <w:sz w:val="44"/>
        </w:rPr>
      </w:pPr>
    </w:p>
    <w:p w14:paraId="7FB5C616">
      <w:pPr>
        <w:pStyle w:val="26"/>
        <w:spacing w:line="240" w:lineRule="exact"/>
        <w:rPr>
          <w:rFonts w:ascii="仿宋_GB2312" w:hAnsi="Times New Roman" w:eastAsia="仿宋_GB2312"/>
          <w:sz w:val="44"/>
        </w:rPr>
      </w:pPr>
    </w:p>
    <w:p w14:paraId="7418B5F8">
      <w:pPr>
        <w:jc w:val="center"/>
        <w:rPr>
          <w:rFonts w:ascii="仿宋_GB2312" w:eastAsia="仿宋_GB2312"/>
        </w:rPr>
      </w:pPr>
    </w:p>
    <w:p w14:paraId="1CD0E6DC">
      <w:pPr>
        <w:jc w:val="center"/>
        <w:rPr>
          <w:rFonts w:ascii="仿宋_GB2312" w:eastAsia="仿宋_GB2312"/>
        </w:rPr>
      </w:pPr>
      <w:r>
        <w:rPr>
          <w:rFonts w:hint="eastAsia" w:ascii="仿宋_GB2312" w:eastAsia="仿宋_GB2312"/>
        </w:rPr>
        <w:t xml:space="preserve">      </w:t>
      </w:r>
    </w:p>
    <w:p w14:paraId="5B16BEB8">
      <w:pPr>
        <w:jc w:val="center"/>
        <w:rPr>
          <w:rFonts w:ascii="仿宋_GB2312" w:eastAsia="仿宋_GB2312"/>
          <w:u w:val="single"/>
        </w:rPr>
      </w:pPr>
      <w:r>
        <w:rPr>
          <w:rFonts w:hint="eastAsia" w:ascii="仿宋_GB2312" w:eastAsia="仿宋_GB2312"/>
        </w:rPr>
        <w:t xml:space="preserve">        </w:t>
      </w:r>
    </w:p>
    <w:p w14:paraId="72E74215">
      <w:pPr>
        <w:pStyle w:val="26"/>
        <w:spacing w:line="240" w:lineRule="exact"/>
        <w:rPr>
          <w:rFonts w:ascii="仿宋_GB2312" w:hAnsi="Times New Roman" w:eastAsia="仿宋_GB2312"/>
          <w:sz w:val="44"/>
        </w:rPr>
      </w:pPr>
    </w:p>
    <w:p w14:paraId="316F45C4">
      <w:pPr>
        <w:pStyle w:val="26"/>
        <w:spacing w:line="240" w:lineRule="atLeast"/>
        <w:ind w:firstLine="6615" w:firstLineChars="3150"/>
        <w:rPr>
          <w:rFonts w:ascii="仿宋_GB2312" w:hAnsi="Times New Roman" w:eastAsia="仿宋_GB2312"/>
        </w:rPr>
      </w:pPr>
    </w:p>
    <w:p w14:paraId="404EF3B1">
      <w:pPr>
        <w:pStyle w:val="26"/>
        <w:spacing w:line="240" w:lineRule="atLeast"/>
        <w:ind w:firstLine="6615" w:firstLineChars="3150"/>
        <w:rPr>
          <w:rFonts w:ascii="仿宋_GB2312" w:hAnsi="Times New Roman" w:eastAsia="仿宋_GB2312"/>
        </w:rPr>
      </w:pPr>
    </w:p>
    <w:p w14:paraId="16DC77F5">
      <w:pPr>
        <w:pStyle w:val="26"/>
        <w:spacing w:line="240" w:lineRule="atLeast"/>
        <w:rPr>
          <w:rFonts w:ascii="仿宋_GB2312" w:hAnsi="Times New Roman" w:eastAsia="仿宋_GB2312"/>
        </w:rPr>
      </w:pPr>
    </w:p>
    <w:p w14:paraId="667CE6A6">
      <w:pPr>
        <w:pStyle w:val="26"/>
        <w:spacing w:line="360" w:lineRule="exact"/>
        <w:ind w:firstLine="5460" w:firstLineChars="2600"/>
        <w:rPr>
          <w:rFonts w:ascii="Times New Roman" w:hAnsi="Times New Roman"/>
          <w:u w:val="single"/>
        </w:rPr>
      </w:pPr>
      <w:r>
        <w:rPr>
          <w:rFonts w:hint="eastAsia" w:ascii="仿宋_GB2312" w:hAnsi="Times New Roman" w:eastAsia="仿宋_GB2312"/>
        </w:rPr>
        <w:t>法定代表人</w:t>
      </w:r>
      <w:r>
        <w:rPr>
          <w:rFonts w:hint="eastAsia" w:ascii="仿宋_GB2312" w:eastAsia="仿宋_GB2312"/>
          <w:b/>
          <w:bCs/>
        </w:rPr>
        <w:t>（签字）</w:t>
      </w:r>
      <w:r>
        <w:rPr>
          <w:rFonts w:hint="eastAsia" w:ascii="仿宋_GB2312" w:hAnsi="Times New Roman" w:eastAsia="仿宋_GB2312"/>
          <w:b/>
          <w:bCs/>
        </w:rPr>
        <w:t>：</w:t>
      </w:r>
      <w:r>
        <w:rPr>
          <w:rFonts w:hint="eastAsia" w:ascii="仿宋_GB2312" w:hAnsi="Times New Roman" w:eastAsia="仿宋_GB2312"/>
          <w:u w:val="single"/>
        </w:rPr>
        <w:t xml:space="preserve">      </w:t>
      </w:r>
      <w:r>
        <w:rPr>
          <w:rFonts w:ascii="Times New Roman" w:hAnsi="Times New Roman"/>
          <w:u w:val="single"/>
        </w:rPr>
        <w:t xml:space="preserve">      </w:t>
      </w:r>
    </w:p>
    <w:p w14:paraId="7EF377B8">
      <w:pPr>
        <w:pStyle w:val="26"/>
        <w:spacing w:line="360" w:lineRule="exact"/>
        <w:rPr>
          <w:rFonts w:ascii="仿宋_GB2312" w:eastAsia="仿宋_GB2312"/>
          <w:b/>
          <w:sz w:val="24"/>
        </w:rPr>
      </w:pPr>
    </w:p>
    <w:p w14:paraId="6D3545FF">
      <w:pPr>
        <w:pStyle w:val="26"/>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3B3FB7D7">
      <w:pPr>
        <w:pStyle w:val="26"/>
        <w:spacing w:line="360" w:lineRule="exact"/>
        <w:ind w:firstLine="420" w:firstLineChars="200"/>
        <w:rPr>
          <w:rFonts w:ascii="Times New Roman" w:hAnsi="Times New Roman"/>
        </w:rPr>
        <w:sectPr>
          <w:pgSz w:w="11906" w:h="16838"/>
          <w:pgMar w:top="1440" w:right="1440" w:bottom="1440" w:left="1440" w:header="851" w:footer="992" w:gutter="0"/>
          <w:cols w:space="720" w:num="1"/>
          <w:docGrid w:linePitch="312" w:charSpace="0"/>
        </w:sectPr>
      </w:pPr>
    </w:p>
    <w:p w14:paraId="48D9A8CC">
      <w:pPr>
        <w:pStyle w:val="26"/>
        <w:spacing w:line="320" w:lineRule="exact"/>
        <w:rPr>
          <w:rFonts w:ascii="仿宋_GB2312" w:hAnsi="Times New Roman" w:eastAsia="仿宋_GB2312"/>
          <w:spacing w:val="-4"/>
        </w:rPr>
      </w:pPr>
      <w:r>
        <w:rPr>
          <w:rFonts w:hint="eastAsia" w:ascii="仿宋_GB2312" w:eastAsia="仿宋_GB2312"/>
          <w:b/>
          <w:color w:val="000000"/>
          <w:sz w:val="24"/>
          <w:szCs w:val="24"/>
        </w:rPr>
        <w:t>（</w:t>
      </w:r>
      <w:r>
        <w:rPr>
          <w:rFonts w:ascii="仿宋_GB2312" w:eastAsia="仿宋_GB2312"/>
          <w:b/>
          <w:color w:val="000000"/>
          <w:sz w:val="24"/>
          <w:szCs w:val="24"/>
        </w:rPr>
        <w:t>2</w:t>
      </w:r>
      <w:r>
        <w:rPr>
          <w:rFonts w:hint="eastAsia" w:ascii="仿宋_GB2312" w:eastAsia="仿宋_GB2312"/>
          <w:b/>
          <w:color w:val="000000"/>
          <w:sz w:val="24"/>
          <w:szCs w:val="24"/>
        </w:rPr>
        <w:t>）法定代表人授权委托书格式（委托代理时必须提供）</w:t>
      </w:r>
      <w:r>
        <w:rPr>
          <w:rFonts w:hint="eastAsia" w:ascii="仿宋_GB2312" w:hAnsi="Times New Roman" w:eastAsia="仿宋_GB2312"/>
          <w:b/>
        </w:rPr>
        <w:t>：</w:t>
      </w:r>
    </w:p>
    <w:p w14:paraId="7F949DED">
      <w:pPr>
        <w:pStyle w:val="26"/>
        <w:spacing w:line="320" w:lineRule="exact"/>
        <w:jc w:val="center"/>
        <w:rPr>
          <w:rFonts w:ascii="仿宋_GB2312" w:hAnsi="Times New Roman" w:eastAsia="仿宋_GB2312"/>
          <w:sz w:val="32"/>
        </w:rPr>
      </w:pPr>
    </w:p>
    <w:p w14:paraId="798C5678">
      <w:pPr>
        <w:pStyle w:val="26"/>
        <w:spacing w:line="320" w:lineRule="exact"/>
        <w:jc w:val="center"/>
        <w:rPr>
          <w:rFonts w:ascii="仿宋_GB2312" w:hAnsi="Times New Roman" w:eastAsia="仿宋_GB2312"/>
          <w:b/>
          <w:bCs/>
          <w:sz w:val="32"/>
        </w:rPr>
      </w:pPr>
      <w:r>
        <w:rPr>
          <w:rFonts w:hint="eastAsia" w:ascii="仿宋_GB2312" w:hAnsi="Times New Roman" w:eastAsia="仿宋_GB2312"/>
          <w:b/>
          <w:bCs/>
          <w:sz w:val="32"/>
        </w:rPr>
        <w:t>法定代表人授权委托书</w:t>
      </w:r>
    </w:p>
    <w:p w14:paraId="4232D83C">
      <w:pPr>
        <w:snapToGrid w:val="0"/>
        <w:spacing w:line="400" w:lineRule="exact"/>
        <w:rPr>
          <w:rFonts w:ascii="仿宋_GB2312" w:eastAsia="仿宋_GB2312"/>
          <w:bCs/>
          <w:szCs w:val="21"/>
        </w:rPr>
      </w:pPr>
    </w:p>
    <w:p w14:paraId="472BDCF2">
      <w:pPr>
        <w:snapToGrid w:val="0"/>
        <w:spacing w:line="360" w:lineRule="exact"/>
        <w:rPr>
          <w:rFonts w:hint="eastAsia" w:ascii="仿宋_GB2312" w:hAnsi="宋体" w:eastAsia="仿宋_GB2312"/>
          <w:szCs w:val="21"/>
          <w:u w:val="single"/>
        </w:rPr>
      </w:pPr>
      <w:r>
        <w:rPr>
          <w:rFonts w:hint="eastAsia" w:ascii="仿宋_GB2312" w:hAnsi="宋体" w:eastAsia="仿宋_GB2312"/>
          <w:szCs w:val="21"/>
          <w:u w:val="single"/>
        </w:rPr>
        <w:t>致：</w:t>
      </w:r>
      <w:r>
        <w:rPr>
          <w:rFonts w:hint="eastAsia" w:ascii="仿宋_GB2312" w:eastAsia="仿宋_GB2312"/>
          <w:szCs w:val="21"/>
          <w:u w:val="single"/>
          <w:lang w:eastAsia="zh-CN"/>
        </w:rPr>
        <w:t>柳州市市场监督管理局</w:t>
      </w:r>
      <w:r>
        <w:rPr>
          <w:rFonts w:hint="eastAsia" w:ascii="仿宋_GB2312" w:hAnsi="宋体" w:eastAsia="仿宋_GB2312"/>
          <w:szCs w:val="21"/>
          <w:u w:val="single"/>
        </w:rPr>
        <w:t>、柳州市政府集中采购中心：</w:t>
      </w:r>
    </w:p>
    <w:p w14:paraId="33DA7F9C">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（投标人名称）的法定代表人，现授权委托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项目的投标活动，并代表我方全权办理针对上述项目的投标、开标、转为其他方式采购、评标、签约等具体事务和签署相关文件。</w:t>
      </w:r>
    </w:p>
    <w:p w14:paraId="0D17F9D7">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14:paraId="36313409">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14:paraId="42C1AA2C">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14:paraId="1C378A5F">
      <w:pPr>
        <w:snapToGrid w:val="0"/>
        <w:spacing w:line="360" w:lineRule="exact"/>
        <w:rPr>
          <w:rFonts w:ascii="仿宋_GB2312" w:eastAsia="仿宋_GB2312"/>
          <w:szCs w:val="21"/>
        </w:rPr>
      </w:pPr>
    </w:p>
    <w:p w14:paraId="2E8F069E">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14:paraId="668B2C46">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14:paraId="1021873A">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14:paraId="2B5C74D3">
      <w:pPr>
        <w:snapToGrid w:val="0"/>
        <w:spacing w:line="360" w:lineRule="exact"/>
        <w:jc w:val="center"/>
        <w:rPr>
          <w:rFonts w:ascii="仿宋_GB2312" w:eastAsia="仿宋_GB2312"/>
          <w:szCs w:val="21"/>
        </w:rPr>
      </w:pPr>
      <w:r>
        <w:rPr>
          <w:rFonts w:hint="eastAsia" w:ascii="仿宋_GB2312" w:eastAsia="仿宋_GB2312"/>
          <w:szCs w:val="21"/>
        </w:rPr>
        <w:t xml:space="preserve">                                   投标人</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7204C74E">
      <w:pPr>
        <w:pStyle w:val="26"/>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3BA056C9">
      <w:pPr>
        <w:pStyle w:val="26"/>
        <w:spacing w:line="360" w:lineRule="exact"/>
        <w:rPr>
          <w:rFonts w:ascii="仿宋_GB2312" w:hAnsi="Times New Roman" w:eastAsia="仿宋_GB2312"/>
        </w:rPr>
      </w:pPr>
      <w:r>
        <mc:AlternateContent>
          <mc:Choice Requires="wps">
            <w:drawing>
              <wp:anchor distT="0" distB="0" distL="114300" distR="114300" simplePos="0" relativeHeight="251666432" behindDoc="0" locked="0" layoutInCell="1" allowOverlap="1">
                <wp:simplePos x="0" y="0"/>
                <wp:positionH relativeFrom="column">
                  <wp:posOffset>-139700</wp:posOffset>
                </wp:positionH>
                <wp:positionV relativeFrom="paragraph">
                  <wp:posOffset>223520</wp:posOffset>
                </wp:positionV>
                <wp:extent cx="3342640" cy="1675765"/>
                <wp:effectExtent l="4445" t="4445" r="5715" b="15240"/>
                <wp:wrapNone/>
                <wp:docPr id="2"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675765"/>
                        </a:xfrm>
                        <a:prstGeom prst="rect">
                          <a:avLst/>
                        </a:prstGeom>
                        <a:solidFill>
                          <a:srgbClr val="FFFFFF"/>
                        </a:solidFill>
                        <a:ln w="9525">
                          <a:solidFill>
                            <a:srgbClr val="000000"/>
                          </a:solidFill>
                          <a:miter lim="800000"/>
                        </a:ln>
                      </wps:spPr>
                      <wps:txbx>
                        <w:txbxContent>
                          <w:p w14:paraId="1BE6E28A">
                            <w:pPr>
                              <w:jc w:val="center"/>
                              <w:rPr>
                                <w:rFonts w:hint="eastAsia" w:ascii="仿宋_GB2312" w:hAnsi="仿宋_GB2312" w:eastAsia="仿宋_GB2312" w:cs="仿宋_GB2312"/>
                              </w:rPr>
                            </w:pPr>
                          </w:p>
                          <w:p w14:paraId="3F285B68">
                            <w:pPr>
                              <w:jc w:val="center"/>
                              <w:rPr>
                                <w:rFonts w:hint="eastAsia" w:ascii="仿宋_GB2312" w:hAnsi="仿宋_GB2312" w:eastAsia="仿宋_GB2312" w:cs="仿宋_GB2312"/>
                              </w:rPr>
                            </w:pPr>
                          </w:p>
                          <w:p w14:paraId="1CF91EE7">
                            <w:pPr>
                              <w:jc w:val="center"/>
                              <w:rPr>
                                <w:rFonts w:hint="eastAsia" w:ascii="仿宋_GB2312" w:hAnsi="仿宋_GB2312" w:eastAsia="仿宋_GB2312" w:cs="仿宋_GB2312"/>
                              </w:rPr>
                            </w:pPr>
                          </w:p>
                          <w:p w14:paraId="20584062">
                            <w:pPr>
                              <w:jc w:val="center"/>
                              <w:rPr>
                                <w:rFonts w:hint="eastAsia" w:ascii="仿宋_GB2312" w:hAnsi="仿宋_GB2312" w:eastAsia="仿宋_GB2312" w:cs="仿宋_GB2312"/>
                              </w:rPr>
                            </w:pPr>
                          </w:p>
                          <w:p w14:paraId="1539EDC5">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5202E030">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2A65C34B"/>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31.95pt;width:263.2pt;z-index:251666432;mso-width-relative:page;mso-height-relative:page;" fillcolor="#FFFFFF" filled="t" stroked="t" coordsize="21600,21600" o:gfxdata="UEsDBAoAAAAAAIdO4kAAAAAAAAAAAAAAAAAEAAAAZHJzL1BLAwQUAAAACACHTuJAPe4zPdkAAAAK&#10;AQAADwAAAGRycy9kb3ducmV2LnhtbE2PMU/DMBSEdyT+g/WQ2Fo7botImpcOoCIxtunC9hKbJCW2&#10;o9hpA78eM9HxdKe77/LdbHp20aPvnEVIlgKYtrVTnW0QTuV+8QzMB7KKemc1wrf2sCvu73LKlLva&#10;g74cQ8NiifUZIbQhDBnnvm61Ib90g7bR+3SjoRDl2HA10jWWm55LIZ64oc7GhZYG/dLq+us4GYSq&#10;kyf6OZRvwqT7VXify/P08Yr4+JCILbCg5/Afhj/8iA5FZKrcZJVnPcJCyvglIKw2ElgMbMR6DaxC&#10;kGmaAC9yfnuh+AVQSwMEFAAAAAgAh07iQK8SKvM6AgAAfAQAAA4AAABkcnMvZTJvRG9jLnhtbK1U&#10;zW7bMAy+D9g7CLqvjtP8tEacokjRYUC3Fej2AIosx8IkUaOUON3LDNhtD7HHGfYao2U3S7sdepgP&#10;AilSH8mPpBcXe2vYTmHQ4Eqen4w4U05Cpd2m5B8/XL864yxE4SphwKmS36vAL5YvXyxaX6gxNGAq&#10;hYxAXChaX/ImRl9kWZCNsiKcgFeOjDWgFZFU3GQVipbQrcnGo9EsawErjyBVCHR71Rv5gIjPAYS6&#10;1lJdgdxa5WKPisqISCWFRvvAlynbulYyvq/roCIzJadKYzopCMnr7syWC1FsUPhGyyEF8ZwUntRk&#10;hXYU9AB1JaJgW9R/QVktEQLU8USCzfpCEiNURT56ws1dI7xKtRDVwR9ID/8PVr7b3SLTVcnHnDlh&#10;qeG/vn7/+eMby+cdOa0PBfnc+Vvsygv+BuSnwBysGuE26hIR2kaJilLKO//s0YNOCfSUrdu3UBG2&#10;2EZIPO1rtB0gMcD2qR33h3aofWSSLk9PJ+PZhDolyZbP5tP5bJpiiOLhuccQXyuwrBNKjtTvBC92&#10;NyF26YjiwSWlD0ZX19qYpOBmvTLIdoJm4zp9A3o4djOOtSU/n46nCfmRLRxDjNL3LwirI62M0bbk&#10;Z8dOxg2EdRz1XMf9ej/QvobqnqhD6IeWVpaEBvALZy0NbMnD561AxZl544j+83zScRWTMpnOx6Tg&#10;sWV9bBFOElTJI2e9uIr9Vmw96k1DkfJUroNLalmtE5ldO/ushrxpKBPHwwJ1U3+sJ68/P43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3uMz3ZAAAACgEAAA8AAAAAAAAAAQAgAAAAIgAAAGRycy9k&#10;b3ducmV2LnhtbFBLAQIUABQAAAAIAIdO4kCvEirzOgIAAHwEAAAOAAAAAAAAAAEAIAAAACgBAABk&#10;cnMvZTJvRG9jLnhtbFBLBQYAAAAABgAGAFkBAADUBQAAAAA=&#10;">
                <v:fill on="t" focussize="0,0"/>
                <v:stroke color="#000000" miterlimit="8" joinstyle="miter"/>
                <v:imagedata o:title=""/>
                <o:lock v:ext="edit" aspectratio="f"/>
                <v:textbox>
                  <w:txbxContent>
                    <w:p w14:paraId="1BE6E28A">
                      <w:pPr>
                        <w:jc w:val="center"/>
                        <w:rPr>
                          <w:rFonts w:hint="eastAsia" w:ascii="仿宋_GB2312" w:hAnsi="仿宋_GB2312" w:eastAsia="仿宋_GB2312" w:cs="仿宋_GB2312"/>
                        </w:rPr>
                      </w:pPr>
                    </w:p>
                    <w:p w14:paraId="3F285B68">
                      <w:pPr>
                        <w:jc w:val="center"/>
                        <w:rPr>
                          <w:rFonts w:hint="eastAsia" w:ascii="仿宋_GB2312" w:hAnsi="仿宋_GB2312" w:eastAsia="仿宋_GB2312" w:cs="仿宋_GB2312"/>
                        </w:rPr>
                      </w:pPr>
                    </w:p>
                    <w:p w14:paraId="1CF91EE7">
                      <w:pPr>
                        <w:jc w:val="center"/>
                        <w:rPr>
                          <w:rFonts w:hint="eastAsia" w:ascii="仿宋_GB2312" w:hAnsi="仿宋_GB2312" w:eastAsia="仿宋_GB2312" w:cs="仿宋_GB2312"/>
                        </w:rPr>
                      </w:pPr>
                    </w:p>
                    <w:p w14:paraId="20584062">
                      <w:pPr>
                        <w:jc w:val="center"/>
                        <w:rPr>
                          <w:rFonts w:hint="eastAsia" w:ascii="仿宋_GB2312" w:hAnsi="仿宋_GB2312" w:eastAsia="仿宋_GB2312" w:cs="仿宋_GB2312"/>
                        </w:rPr>
                      </w:pPr>
                    </w:p>
                    <w:p w14:paraId="1539EDC5">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5202E030">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2A65C34B"/>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-462280</wp:posOffset>
                </wp:positionH>
                <wp:positionV relativeFrom="paragraph">
                  <wp:posOffset>99060</wp:posOffset>
                </wp:positionV>
                <wp:extent cx="6346825" cy="635"/>
                <wp:effectExtent l="13970" t="10160" r="11430" b="8255"/>
                <wp:wrapNone/>
                <wp:docPr id="3"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4384;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BG6sFa2AEAAKQDAAAOAAAAZHJzL2Uyb0RvYy54bWytU0tu&#10;2zAQ3RfoHQjua/lTC6lgOQsb6SZtDSQ9wJiiLKIkhyBpSz5Lr9FVNz1OrtEh/WmTbrKoFgTn92be&#10;G2pxOxjNDtIHhbbmk9GYM2kFNsruav718e7dDWchgm1Ao5U1P8rAb5dv3yx6V8kpdqgb6RmB2FD1&#10;ruZdjK4qiiA6aSCM0ElLwRa9gUim3xWNh57QjS6m43FZ9Ogb51HIEMi7PgX5GdG/BhDbVgm5RrE3&#10;0sYTqpcaIlEKnXKBL/O0bStF/NK2QUama05MYz6pCd236SyWC6h2HlynxHkEeM0ILzgZUJaaXqHW&#10;EIHtvfoHyijhMWAbRwJNcSKSFSEWk/ELbR46cDJzIamDu4oe/h+s+HzYeKaams84s2Bo4U/ffzz9&#10;/MUmZRKnd6GinJXd+ERPDPbB3aP4FpjFVQd2J/OQj0dHlZNUUTwrSUZw1GLbf8KGcmAfMSs1tN4k&#10;SNKADXkhx+tC5BCZIGc5e1/eTOecCYqVs3nGh+pS6nyIHyUali4118omtaCCw32IaRSoLinJbfFO&#10;aZ03ri3ra/5hTtgpElCrJgWz4XfblfbsAOnN5O/c91max71tTk20PdNOTE+abbE5bvxFDlpenub8&#10;0NLr+NvO1X9+ru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YtZctcAAAAJAQAADwAAAAAAAAAB&#10;ACAAAAAiAAAAZHJzL2Rvd25yZXYueG1sUEsBAhQAFAAAAAgAh07iQEbqwVrYAQAApAMAAA4AAAAA&#10;AAAAAQAgAAAAJgEAAGRycy9lMm9Eb2MueG1sUEsFBgAAAAAGAAYAWQEAAHAFA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0A0335AF">
      <w:pPr>
        <w:pStyle w:val="26"/>
        <w:spacing w:line="480" w:lineRule="exact"/>
        <w:rPr>
          <w:rFonts w:ascii="仿宋_GB2312" w:hAnsi="Times New Roman" w:eastAsia="仿宋_GB2312"/>
        </w:rPr>
      </w:pPr>
    </w:p>
    <w:p w14:paraId="57587CE2">
      <w:pPr>
        <w:pStyle w:val="26"/>
        <w:spacing w:line="480" w:lineRule="exact"/>
        <w:rPr>
          <w:rFonts w:ascii="仿宋_GB2312" w:hAnsi="Times New Roman" w:eastAsia="仿宋_GB2312"/>
        </w:rPr>
      </w:pPr>
    </w:p>
    <w:p w14:paraId="6613617D">
      <w:pPr>
        <w:pStyle w:val="26"/>
        <w:spacing w:line="480" w:lineRule="exact"/>
        <w:rPr>
          <w:rFonts w:ascii="仿宋_GB2312" w:hAnsi="Times New Roman" w:eastAsia="仿宋_GB2312"/>
        </w:rPr>
      </w:pPr>
    </w:p>
    <w:p w14:paraId="01C1CA70">
      <w:pPr>
        <w:pStyle w:val="26"/>
        <w:spacing w:line="480" w:lineRule="exact"/>
        <w:rPr>
          <w:rFonts w:ascii="仿宋_GB2312" w:hAnsi="Times New Roman" w:eastAsia="仿宋_GB2312"/>
        </w:rPr>
      </w:pPr>
    </w:p>
    <w:p w14:paraId="5BB45748">
      <w:pPr>
        <w:pStyle w:val="26"/>
        <w:spacing w:line="480" w:lineRule="exact"/>
        <w:rPr>
          <w:rFonts w:ascii="仿宋_GB2312" w:hAnsi="Times New Roman" w:eastAsia="仿宋_GB2312"/>
        </w:rPr>
      </w:pPr>
    </w:p>
    <w:p w14:paraId="0F8CFD2D">
      <w:pPr>
        <w:pStyle w:val="26"/>
        <w:spacing w:line="240" w:lineRule="atLeast"/>
        <w:ind w:firstLine="5460" w:firstLineChars="2600"/>
        <w:rPr>
          <w:rFonts w:ascii="仿宋_GB2312" w:hAnsi="Times New Roman" w:eastAsia="仿宋_GB2312"/>
          <w:u w:val="single"/>
        </w:rPr>
      </w:pPr>
    </w:p>
    <w:p w14:paraId="5A1A41AC">
      <w:pPr>
        <w:pStyle w:val="26"/>
        <w:spacing w:line="240" w:lineRule="atLeast"/>
        <w:ind w:firstLine="5460" w:firstLineChars="2600"/>
        <w:rPr>
          <w:rFonts w:ascii="仿宋_GB2312" w:hAnsi="Times New Roman" w:eastAsia="仿宋_GB2312"/>
          <w:u w:val="single"/>
        </w:rPr>
      </w:pPr>
    </w:p>
    <w:p w14:paraId="47513768">
      <w:pPr>
        <w:pStyle w:val="26"/>
        <w:spacing w:line="240" w:lineRule="atLeast"/>
        <w:rPr>
          <w:rFonts w:ascii="仿宋_GB2312" w:hAnsi="Times New Roman" w:eastAsia="仿宋_GB2312"/>
        </w:rPr>
      </w:pPr>
      <w:r>
        <mc:AlternateContent>
          <mc:Choice Requires="wps">
            <w:drawing>
              <wp:anchor distT="0" distB="0" distL="114300" distR="114300" simplePos="0" relativeHeight="251667456" behindDoc="0" locked="0" layoutInCell="1" allowOverlap="1">
                <wp:simplePos x="0" y="0"/>
                <wp:positionH relativeFrom="column">
                  <wp:posOffset>-138430</wp:posOffset>
                </wp:positionH>
                <wp:positionV relativeFrom="paragraph">
                  <wp:posOffset>113665</wp:posOffset>
                </wp:positionV>
                <wp:extent cx="3342640" cy="1804035"/>
                <wp:effectExtent l="4445" t="4445" r="5715" b="20320"/>
                <wp:wrapNone/>
                <wp:docPr id="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804035"/>
                        </a:xfrm>
                        <a:prstGeom prst="rect">
                          <a:avLst/>
                        </a:prstGeom>
                        <a:solidFill>
                          <a:srgbClr val="FFFFFF"/>
                        </a:solidFill>
                        <a:ln w="9525">
                          <a:solidFill>
                            <a:srgbClr val="000000"/>
                          </a:solidFill>
                          <a:miter lim="800000"/>
                        </a:ln>
                      </wps:spPr>
                      <wps:txbx>
                        <w:txbxContent>
                          <w:p w14:paraId="6601ACE7">
                            <w:pPr>
                              <w:jc w:val="center"/>
                              <w:rPr>
                                <w:rFonts w:hint="eastAsia" w:ascii="仿宋_GB2312" w:hAnsi="仿宋_GB2312" w:eastAsia="仿宋_GB2312" w:cs="仿宋_GB2312"/>
                              </w:rPr>
                            </w:pPr>
                          </w:p>
                          <w:p w14:paraId="48533A06">
                            <w:pPr>
                              <w:jc w:val="center"/>
                              <w:rPr>
                                <w:rFonts w:hint="eastAsia" w:ascii="仿宋_GB2312" w:hAnsi="仿宋_GB2312" w:eastAsia="仿宋_GB2312" w:cs="仿宋_GB2312"/>
                              </w:rPr>
                            </w:pPr>
                          </w:p>
                          <w:p w14:paraId="3757726E">
                            <w:pPr>
                              <w:jc w:val="center"/>
                              <w:rPr>
                                <w:rFonts w:hint="eastAsia" w:ascii="仿宋_GB2312" w:hAnsi="仿宋_GB2312" w:eastAsia="仿宋_GB2312" w:cs="仿宋_GB2312"/>
                              </w:rPr>
                            </w:pPr>
                          </w:p>
                          <w:p w14:paraId="7589A692">
                            <w:pPr>
                              <w:jc w:val="center"/>
                              <w:rPr>
                                <w:rFonts w:hint="eastAsia" w:ascii="仿宋_GB2312" w:hAnsi="仿宋_GB2312" w:eastAsia="仿宋_GB2312" w:cs="仿宋_GB2312"/>
                              </w:rPr>
                            </w:pPr>
                          </w:p>
                          <w:p w14:paraId="51C4BF87">
                            <w:pPr>
                              <w:jc w:val="center"/>
                              <w:rPr>
                                <w:rFonts w:hint="eastAsia" w:ascii="仿宋_GB2312" w:hAnsi="仿宋_GB2312" w:eastAsia="仿宋_GB2312" w:cs="仿宋_GB2312"/>
                              </w:rPr>
                            </w:pPr>
                          </w:p>
                          <w:p w14:paraId="212CA635">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607FE0C5">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1CA045BC"/>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42.05pt;width:263.2pt;z-index:251667456;mso-width-relative:page;mso-height-relative:page;" fillcolor="#FFFFFF" filled="t" stroked="t" coordsize="21600,21600" o:gfxdata="UEsDBAoAAAAAAIdO4kAAAAAAAAAAAAAAAAAEAAAAZHJzL1BLAwQUAAAACACHTuJA1GTBMdgAAAAK&#10;AQAADwAAAGRycy9kb3ducmV2LnhtbE2PMU/DMBSEdyT+g/WQ2Fo7KRQa4nQAFYmxTRe2l/iRBGI7&#10;ip028Ot5TGU83enuu3w7216caAyddxqSpQJBrvamc42GY7lbPIIIEZ3B3jvS8E0BtsX1VY6Z8We3&#10;p9MhNoJLXMhQQxvjkEkZ6pYshqUfyLH34UeLkeXYSDPimcttL1Ol1tJi53ihxYGeW6q/DpPVUHXp&#10;EX/25auym90qvs3l5/T+ovXtTaKeQESa4yUMf/iMDgUzVX5yJohewyJNGD2y8bABwYF7dbcGUWlY&#10;qVSBLHL5/0LxC1BLAwQUAAAACACHTuJAqZWpljoCAAB8BAAADgAAAGRycy9lMm9Eb2MueG1srVTN&#10;btQwEL4j8Q6W7zTJ/pRt1GxVbVWEVKBS4QG8jrOxsD1m7N1seRkkbn0IHgfxGkyctGwLhx7IwZrx&#10;jL+Z+WYmp2d7a9hOYdDgKl4c5ZwpJ6HWblPxTx8vXy04C1G4WhhwquK3KvCz5csXp50v1QRaMLVC&#10;RiAulJ2veBujL7MsyFZZEY7AK0fGBtCKSCpushpFR+jWZJM8P846wNojSBUC3V4MRj4i4nMAoWm0&#10;VBcgt1a5OKCiMiJSSaHVPvBlyrZplIwfmiaoyEzFqdKYTgpC8ro/s+WpKDcofKvlmIJ4TgpParJC&#10;Owr6AHUhomBb1H9BWS0RAjTxSILNhkISI1RFkT/h5qYVXqVaiOrgH0gP/w9Wvt9dI9M1TQJnTlhq&#10;+K9vdz9/fGfFoien86Eknxt/jX15wV+B/ByYg1Ur3EadI0LXKlFTSkXvnz160CuBnrJ19w5qwhbb&#10;CImnfYO2ByQG2D614/ahHWofmaTL6XQ2OZ5RpyTZikU+y6fzFEOU9889hvhGgWW9UHGkfid4sbsK&#10;sU9HlPcuKX0wur7UxiQFN+uVQbYTNBuX6RvRw6Gbcayr+Ml8Mk/Ij2zhECJP378grI60Mkbbii8O&#10;nYwbCes5GriO+/V+pH0N9S1RhzAMLa0sCS3gV846GtiKhy9bgYoz89YR/SfFrOcqJmU2fz0hBQ8t&#10;60OLcJKgKh45G8RVHLZi61FvWopUpHIdnFPLGp3I7Ns5ZDXmTUOZOB4XqJ/6Qz15/flpL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GTBMdgAAAAKAQAADwAAAAAAAAABACAAAAAiAAAAZHJzL2Rv&#10;d25yZXYueG1sUEsBAhQAFAAAAAgAh07iQKmVqZY6AgAAfAQAAA4AAAAAAAAAAQAgAAAAJwEAAGRy&#10;cy9lMm9Eb2MueG1sUEsFBgAAAAAGAAYAWQEAANMFAAAAAA==&#10;">
                <v:fill on="t" focussize="0,0"/>
                <v:stroke color="#000000" miterlimit="8" joinstyle="miter"/>
                <v:imagedata o:title=""/>
                <o:lock v:ext="edit" aspectratio="f"/>
                <v:textbox>
                  <w:txbxContent>
                    <w:p w14:paraId="6601ACE7">
                      <w:pPr>
                        <w:jc w:val="center"/>
                        <w:rPr>
                          <w:rFonts w:hint="eastAsia" w:ascii="仿宋_GB2312" w:hAnsi="仿宋_GB2312" w:eastAsia="仿宋_GB2312" w:cs="仿宋_GB2312"/>
                        </w:rPr>
                      </w:pPr>
                    </w:p>
                    <w:p w14:paraId="48533A06">
                      <w:pPr>
                        <w:jc w:val="center"/>
                        <w:rPr>
                          <w:rFonts w:hint="eastAsia" w:ascii="仿宋_GB2312" w:hAnsi="仿宋_GB2312" w:eastAsia="仿宋_GB2312" w:cs="仿宋_GB2312"/>
                        </w:rPr>
                      </w:pPr>
                    </w:p>
                    <w:p w14:paraId="3757726E">
                      <w:pPr>
                        <w:jc w:val="center"/>
                        <w:rPr>
                          <w:rFonts w:hint="eastAsia" w:ascii="仿宋_GB2312" w:hAnsi="仿宋_GB2312" w:eastAsia="仿宋_GB2312" w:cs="仿宋_GB2312"/>
                        </w:rPr>
                      </w:pPr>
                    </w:p>
                    <w:p w14:paraId="7589A692">
                      <w:pPr>
                        <w:jc w:val="center"/>
                        <w:rPr>
                          <w:rFonts w:hint="eastAsia" w:ascii="仿宋_GB2312" w:hAnsi="仿宋_GB2312" w:eastAsia="仿宋_GB2312" w:cs="仿宋_GB2312"/>
                        </w:rPr>
                      </w:pPr>
                    </w:p>
                    <w:p w14:paraId="51C4BF87">
                      <w:pPr>
                        <w:jc w:val="center"/>
                        <w:rPr>
                          <w:rFonts w:hint="eastAsia" w:ascii="仿宋_GB2312" w:hAnsi="仿宋_GB2312" w:eastAsia="仿宋_GB2312" w:cs="仿宋_GB2312"/>
                        </w:rPr>
                      </w:pPr>
                    </w:p>
                    <w:p w14:paraId="212CA635">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607FE0C5">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1CA045BC"/>
                  </w:txbxContent>
                </v:textbox>
              </v:rect>
            </w:pict>
          </mc:Fallback>
        </mc:AlternateContent>
      </w:r>
    </w:p>
    <w:p w14:paraId="08B62417">
      <w:pPr>
        <w:pStyle w:val="26"/>
        <w:spacing w:line="240" w:lineRule="exact"/>
        <w:rPr>
          <w:rFonts w:ascii="仿宋_GB2312" w:hAnsi="Times New Roman" w:eastAsia="仿宋_GB2312"/>
        </w:rPr>
      </w:pPr>
    </w:p>
    <w:p w14:paraId="2E244F17">
      <w:pPr>
        <w:pStyle w:val="26"/>
        <w:spacing w:line="240" w:lineRule="exact"/>
        <w:rPr>
          <w:rFonts w:ascii="仿宋_GB2312" w:hAnsi="Times New Roman" w:eastAsia="仿宋_GB2312"/>
          <w:sz w:val="44"/>
        </w:rPr>
      </w:pPr>
    </w:p>
    <w:p w14:paraId="37B9B524">
      <w:pPr>
        <w:pStyle w:val="26"/>
        <w:spacing w:line="240" w:lineRule="exact"/>
        <w:rPr>
          <w:rFonts w:ascii="仿宋_GB2312" w:hAnsi="Times New Roman" w:eastAsia="仿宋_GB2312"/>
          <w:sz w:val="44"/>
        </w:rPr>
      </w:pPr>
    </w:p>
    <w:p w14:paraId="1E739890">
      <w:pPr>
        <w:pStyle w:val="26"/>
        <w:spacing w:line="240" w:lineRule="exact"/>
        <w:rPr>
          <w:rFonts w:ascii="仿宋_GB2312" w:hAnsi="Times New Roman" w:eastAsia="仿宋_GB2312"/>
          <w:sz w:val="44"/>
        </w:rPr>
      </w:pPr>
    </w:p>
    <w:p w14:paraId="72BA70B0">
      <w:pPr>
        <w:pStyle w:val="26"/>
        <w:spacing w:line="240" w:lineRule="exact"/>
        <w:rPr>
          <w:rFonts w:ascii="仿宋_GB2312" w:hAnsi="Times New Roman" w:eastAsia="仿宋_GB2312"/>
          <w:sz w:val="44"/>
        </w:rPr>
      </w:pPr>
    </w:p>
    <w:p w14:paraId="01D00945">
      <w:pPr>
        <w:pStyle w:val="26"/>
        <w:spacing w:line="240" w:lineRule="exact"/>
        <w:rPr>
          <w:rFonts w:ascii="仿宋_GB2312" w:hAnsi="Times New Roman" w:eastAsia="仿宋_GB2312"/>
          <w:sz w:val="44"/>
        </w:rPr>
      </w:pPr>
    </w:p>
    <w:p w14:paraId="714DBC95">
      <w:pPr>
        <w:pStyle w:val="26"/>
        <w:spacing w:line="240" w:lineRule="exact"/>
        <w:rPr>
          <w:rFonts w:ascii="仿宋_GB2312" w:hAnsi="Times New Roman" w:eastAsia="仿宋_GB2312"/>
          <w:sz w:val="44"/>
        </w:rPr>
      </w:pPr>
    </w:p>
    <w:p w14:paraId="0F32931B">
      <w:pPr>
        <w:pStyle w:val="26"/>
        <w:spacing w:line="240" w:lineRule="exact"/>
        <w:rPr>
          <w:rFonts w:ascii="仿宋_GB2312" w:hAnsi="Times New Roman" w:eastAsia="仿宋_GB2312"/>
          <w:sz w:val="44"/>
        </w:rPr>
      </w:pPr>
    </w:p>
    <w:p w14:paraId="75E7CE4D">
      <w:pPr>
        <w:pStyle w:val="26"/>
        <w:spacing w:line="240" w:lineRule="exact"/>
        <w:rPr>
          <w:rFonts w:ascii="仿宋_GB2312" w:hAnsi="Times New Roman" w:eastAsia="仿宋_GB2312"/>
          <w:sz w:val="44"/>
        </w:rPr>
      </w:pPr>
    </w:p>
    <w:p w14:paraId="7560C95D">
      <w:pPr>
        <w:pStyle w:val="26"/>
        <w:spacing w:line="240" w:lineRule="exact"/>
        <w:rPr>
          <w:rFonts w:ascii="仿宋_GB2312" w:hAnsi="Times New Roman" w:eastAsia="仿宋_GB2312"/>
          <w:sz w:val="44"/>
        </w:rPr>
      </w:pPr>
    </w:p>
    <w:p w14:paraId="3B819700">
      <w:pPr>
        <w:snapToGrid w:val="0"/>
        <w:spacing w:before="120" w:beforeLines="50" w:after="50"/>
        <w:ind w:firstLine="420" w:firstLineChars="200"/>
        <w:outlineLvl w:val="1"/>
        <w:rPr>
          <w:rFonts w:ascii="仿宋_GB2312" w:eastAsia="仿宋_GB2312"/>
        </w:rPr>
      </w:pPr>
      <w:r>
        <w:rPr>
          <w:rFonts w:hint="eastAsia" w:ascii="仿宋_GB2312" w:eastAsia="仿宋_GB2312"/>
        </w:rPr>
        <w:t xml:space="preserve">                                             </w:t>
      </w:r>
    </w:p>
    <w:p w14:paraId="795AA75E">
      <w:pPr>
        <w:snapToGrid w:val="0"/>
        <w:spacing w:before="120" w:beforeLines="50" w:after="50"/>
        <w:ind w:firstLine="482" w:firstLineChars="200"/>
        <w:outlineLvl w:val="1"/>
        <w:rPr>
          <w:rFonts w:ascii="仿宋_GB2312" w:eastAsia="仿宋_GB2312"/>
        </w:rPr>
        <w:sectPr>
          <w:pgSz w:w="11906" w:h="16838"/>
          <w:pgMar w:top="1440" w:right="1440" w:bottom="1440" w:left="1440" w:header="851" w:footer="992" w:gutter="0"/>
          <w:cols w:space="720" w:num="1"/>
          <w:docGrid w:linePitch="312" w:charSpace="0"/>
        </w:sect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38D3BCA0">
      <w:pPr>
        <w:snapToGrid w:val="0"/>
        <w:spacing w:line="400" w:lineRule="exact"/>
        <w:ind w:firstLine="475" w:firstLineChars="197"/>
        <w:jc w:val="left"/>
        <w:rPr>
          <w:rFonts w:ascii="仿宋_GB2312" w:hAnsi="Calibri" w:eastAsia="仿宋_GB2312"/>
          <w:b/>
          <w:bCs/>
          <w:sz w:val="24"/>
        </w:rPr>
      </w:pPr>
      <w:r>
        <w:rPr>
          <w:rFonts w:hint="eastAsia" w:ascii="仿宋_GB2312" w:hAnsi="Calibri" w:eastAsia="仿宋_GB2312"/>
          <w:b/>
          <w:bCs/>
          <w:sz w:val="24"/>
        </w:rPr>
        <w:t>（3）投标人资格声明函</w:t>
      </w:r>
      <w:r>
        <w:rPr>
          <w:rFonts w:hint="eastAsia" w:ascii="仿宋_GB2312" w:eastAsia="仿宋_GB2312"/>
          <w:b/>
          <w:bCs/>
          <w:sz w:val="24"/>
        </w:rPr>
        <w:t>格式</w:t>
      </w:r>
      <w:r>
        <w:rPr>
          <w:rFonts w:hint="eastAsia" w:ascii="仿宋_GB2312" w:hAnsi="Calibri" w:eastAsia="仿宋_GB2312"/>
          <w:b/>
          <w:bCs/>
          <w:sz w:val="24"/>
        </w:rPr>
        <w:t>（必须提供）：</w:t>
      </w:r>
    </w:p>
    <w:p w14:paraId="56453FC9">
      <w:pPr>
        <w:snapToGrid w:val="0"/>
        <w:spacing w:before="50" w:after="120" w:afterLines="50" w:line="400" w:lineRule="exact"/>
        <w:jc w:val="center"/>
        <w:rPr>
          <w:rFonts w:ascii="仿宋_GB2312" w:eastAsia="仿宋_GB2312"/>
          <w:b/>
          <w:bCs/>
          <w:sz w:val="32"/>
          <w:szCs w:val="32"/>
        </w:rPr>
      </w:pPr>
    </w:p>
    <w:p w14:paraId="372281B3">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投标人资格声明函</w:t>
      </w:r>
    </w:p>
    <w:p w14:paraId="6129B8D7">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hint="eastAsia" w:ascii="仿宋_GB2312" w:eastAsia="仿宋_GB2312"/>
          <w:spacing w:val="6"/>
          <w:sz w:val="24"/>
          <w:u w:val="single"/>
          <w:lang w:eastAsia="zh-CN"/>
        </w:rPr>
        <w:t>柳州市市场监督管理局</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14:paraId="292EF81F">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14:paraId="3BE9FE9F">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14:paraId="3339C897">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14:paraId="31EF87C6">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14:paraId="3A04BA45">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14:paraId="2B37E587">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（五）参加政府采购活动前三年内，在经营活动中没有重大违法记录； </w:t>
      </w:r>
    </w:p>
    <w:p w14:paraId="32AC3FC4">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（六）若以分公司名义参与政府采购活动的，已获得总公司针对本项目的授权；</w:t>
      </w:r>
    </w:p>
    <w:p w14:paraId="142A3FBC">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（七）法律、行政法规规定的其他条件。 </w:t>
      </w:r>
    </w:p>
    <w:p w14:paraId="6B811652">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14:paraId="0DB5AF41">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14:paraId="148369F9">
      <w:pPr>
        <w:pStyle w:val="47"/>
        <w:spacing w:line="400" w:lineRule="exact"/>
        <w:ind w:firstLine="504"/>
        <w:rPr>
          <w:rFonts w:ascii="仿宋_GB2312" w:eastAsia="仿宋_GB2312"/>
          <w:spacing w:val="6"/>
          <w:sz w:val="24"/>
        </w:rPr>
      </w:pPr>
    </w:p>
    <w:p w14:paraId="20CF59C3">
      <w:pPr>
        <w:spacing w:line="400" w:lineRule="exact"/>
        <w:rPr>
          <w:sz w:val="24"/>
        </w:rPr>
      </w:pPr>
    </w:p>
    <w:p w14:paraId="65B56C7D">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044F56E7">
      <w:pPr>
        <w:spacing w:line="400" w:lineRule="exact"/>
        <w:jc w:val="center"/>
        <w:rPr>
          <w:rFonts w:ascii="仿宋_GB2312" w:eastAsia="仿宋_GB2312"/>
          <w:sz w:val="24"/>
          <w:u w:val="single"/>
        </w:rPr>
      </w:pPr>
    </w:p>
    <w:p w14:paraId="2CC99A5B">
      <w:pPr>
        <w:pStyle w:val="26"/>
        <w:spacing w:line="400" w:lineRule="exact"/>
        <w:ind w:firstLine="5160" w:firstLineChars="2150"/>
        <w:rPr>
          <w:rFonts w:ascii="仿宋_GB2312" w:eastAsia="仿宋_GB2312"/>
          <w:sz w:val="24"/>
          <w:szCs w:val="24"/>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6D43BC9C">
      <w:pPr>
        <w:pStyle w:val="26"/>
        <w:spacing w:line="400" w:lineRule="exact"/>
        <w:rPr>
          <w:rFonts w:hint="eastAsia" w:ascii="仿宋_GB2312" w:hAnsi="宋体" w:eastAsia="仿宋_GB2312"/>
          <w:sz w:val="24"/>
          <w:szCs w:val="24"/>
        </w:rPr>
      </w:pPr>
    </w:p>
    <w:p w14:paraId="56F22060">
      <w:pPr>
        <w:pStyle w:val="26"/>
        <w:spacing w:line="400" w:lineRule="exact"/>
        <w:jc w:val="right"/>
        <w:rPr>
          <w:rFonts w:hint="eastAsia" w:ascii="仿宋_GB2312" w:hAnsi="宋体" w:eastAsia="仿宋_GB2312"/>
          <w:sz w:val="24"/>
          <w:szCs w:val="24"/>
        </w:rPr>
      </w:pPr>
      <w:r>
        <w:rPr>
          <w:rFonts w:hint="eastAsia" w:ascii="仿宋_GB2312" w:hAnsi="宋体" w:eastAsia="仿宋_GB2312"/>
          <w:sz w:val="24"/>
          <w:szCs w:val="24"/>
        </w:rPr>
        <w:t>日期：       年   月   日</w:t>
      </w:r>
    </w:p>
    <w:p w14:paraId="2C7D101F">
      <w:pPr>
        <w:pStyle w:val="26"/>
        <w:spacing w:line="400" w:lineRule="exact"/>
        <w:ind w:firstLine="482" w:firstLineChars="200"/>
        <w:rPr>
          <w:rFonts w:hint="eastAsia"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14:paraId="6387B762">
      <w:pPr>
        <w:pStyle w:val="9"/>
        <w:overflowPunct w:val="0"/>
        <w:ind w:left="0" w:firstLine="0"/>
        <w:rPr>
          <w:rFonts w:ascii="仿宋_GB2312" w:hAnsi="Courier New" w:eastAsia="仿宋_GB2312" w:cs="Courier New"/>
          <w:bCs/>
          <w:color w:val="000000" w:themeColor="text1"/>
          <w:sz w:val="24"/>
          <w:szCs w:val="24"/>
          <w14:textFill>
            <w14:solidFill>
              <w14:schemeClr w14:val="tx1"/>
            </w14:solidFill>
          </w14:textFill>
        </w:rPr>
        <w:sectPr>
          <w:pgSz w:w="11906" w:h="16838"/>
          <w:pgMar w:top="1440" w:right="707" w:bottom="1440" w:left="1440" w:header="851" w:footer="992" w:gutter="0"/>
          <w:cols w:space="720" w:num="1"/>
          <w:docGrid w:linePitch="312" w:charSpace="0"/>
        </w:sectPr>
      </w:pPr>
    </w:p>
    <w:p w14:paraId="2F78D363">
      <w:pPr>
        <w:pStyle w:val="38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40D67F57">
      <w:pPr>
        <w:snapToGrid w:val="0"/>
        <w:spacing w:line="400" w:lineRule="exact"/>
        <w:jc w:val="left"/>
        <w:rPr>
          <w:rFonts w:ascii="仿宋_GB2312" w:eastAsia="仿宋_GB2312"/>
          <w:bCs/>
          <w:color w:val="000000" w:themeColor="text1"/>
          <w:sz w:val="24"/>
          <w14:textFill>
            <w14:solidFill>
              <w14:schemeClr w14:val="tx1"/>
            </w14:solidFill>
          </w14:textFill>
        </w:rPr>
      </w:pPr>
    </w:p>
    <w:p w14:paraId="6EC55309">
      <w:pPr>
        <w:snapToGrid w:val="0"/>
        <w:spacing w:line="400" w:lineRule="exact"/>
        <w:jc w:val="left"/>
        <w:rPr>
          <w:rFonts w:ascii="仿宋_GB2312" w:eastAsia="仿宋_GB2312"/>
          <w:bCs/>
          <w:color w:val="000000" w:themeColor="text1"/>
          <w:sz w:val="24"/>
          <w14:textFill>
            <w14:solidFill>
              <w14:schemeClr w14:val="tx1"/>
            </w14:solidFill>
          </w14:textFill>
        </w:rPr>
      </w:pPr>
    </w:p>
    <w:p w14:paraId="50F25AD4">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2730FB43">
      <w:pPr>
        <w:ind w:firstLine="643" w:firstLineChars="200"/>
        <w:jc w:val="left"/>
        <w:rPr>
          <w:rFonts w:ascii="仿宋_GB2312" w:eastAsia="仿宋_GB2312"/>
          <w:b/>
          <w:bCs/>
          <w:sz w:val="32"/>
          <w:szCs w:val="32"/>
        </w:rPr>
      </w:pPr>
      <w:bookmarkStart w:id="98" w:name="_Hlk56503802"/>
      <w:r>
        <w:rPr>
          <w:rFonts w:hint="eastAsia" w:ascii="仿宋_GB2312" w:eastAsia="仿宋_GB2312"/>
          <w:b/>
          <w:bCs/>
          <w:sz w:val="32"/>
          <w:szCs w:val="32"/>
        </w:rPr>
        <w:t>注：第（4）项必须提供且为PDF格式，并加盖投标人CA电子签章。</w:t>
      </w:r>
    </w:p>
    <w:p w14:paraId="2FDC4371">
      <w:pPr>
        <w:ind w:firstLine="643" w:firstLineChars="200"/>
        <w:jc w:val="left"/>
        <w:rPr>
          <w:rFonts w:ascii="仿宋_GB2312" w:eastAsia="仿宋_GB2312"/>
          <w:b/>
          <w:bCs/>
          <w:sz w:val="32"/>
          <w:szCs w:val="32"/>
        </w:rPr>
      </w:pPr>
      <w:bookmarkStart w:id="99" w:name="_Hlk102729607"/>
    </w:p>
    <w:bookmarkEnd w:id="98"/>
    <w:bookmarkEnd w:id="99"/>
    <w:p w14:paraId="1248F2DD">
      <w:pPr>
        <w:snapToGrid w:val="0"/>
        <w:spacing w:before="120" w:beforeLines="50" w:after="50" w:line="400" w:lineRule="exact"/>
        <w:rPr>
          <w:rFonts w:ascii="仿宋_GB2312" w:eastAsia="仿宋_GB2312"/>
          <w:color w:val="000000" w:themeColor="text1"/>
          <w:szCs w:val="21"/>
          <w14:textFill>
            <w14:solidFill>
              <w14:schemeClr w14:val="tx1"/>
            </w14:solidFill>
          </w14:textFill>
        </w:rPr>
        <w:sectPr>
          <w:pgSz w:w="11906" w:h="16838"/>
          <w:pgMar w:top="1440" w:right="707" w:bottom="1440" w:left="1440" w:header="851" w:footer="992" w:gutter="0"/>
          <w:cols w:space="720" w:num="1"/>
          <w:docGrid w:linePitch="312" w:charSpace="0"/>
        </w:sectPr>
      </w:pPr>
    </w:p>
    <w:p w14:paraId="46C5ECCF">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 xml:space="preserve">   </w:t>
      </w:r>
    </w:p>
    <w:p w14:paraId="7B4957B5">
      <w:pPr>
        <w:spacing w:line="276" w:lineRule="auto"/>
        <w:jc w:val="center"/>
        <w:rPr>
          <w:rFonts w:hint="eastAsia" w:ascii="仿宋_GB2312" w:hAnsi="宋体" w:eastAsia="仿宋_GB2312"/>
          <w:b/>
          <w:bCs/>
          <w:sz w:val="56"/>
          <w:szCs w:val="56"/>
        </w:rPr>
      </w:pPr>
    </w:p>
    <w:p w14:paraId="631AC8FD">
      <w:pPr>
        <w:spacing w:line="276" w:lineRule="auto"/>
        <w:jc w:val="center"/>
        <w:rPr>
          <w:rFonts w:hint="eastAsia" w:ascii="仿宋_GB2312" w:hAnsi="宋体" w:eastAsia="仿宋_GB2312"/>
          <w:b/>
          <w:bCs/>
          <w:sz w:val="56"/>
          <w:szCs w:val="56"/>
        </w:rPr>
      </w:pPr>
    </w:p>
    <w:p w14:paraId="4473D18B">
      <w:pPr>
        <w:spacing w:line="276" w:lineRule="auto"/>
        <w:jc w:val="center"/>
        <w:rPr>
          <w:rFonts w:hint="eastAsia" w:ascii="仿宋_GB2312" w:hAnsi="宋体" w:eastAsia="仿宋_GB2312"/>
          <w:b/>
          <w:bCs/>
          <w:sz w:val="56"/>
          <w:szCs w:val="56"/>
        </w:rPr>
      </w:pPr>
    </w:p>
    <w:p w14:paraId="5334A742">
      <w:pPr>
        <w:spacing w:line="276" w:lineRule="auto"/>
        <w:rPr>
          <w:rFonts w:hint="eastAsia" w:ascii="仿宋_GB2312" w:hAnsi="宋体" w:eastAsia="仿宋_GB2312"/>
          <w:b/>
          <w:bCs/>
          <w:sz w:val="56"/>
          <w:szCs w:val="56"/>
        </w:rPr>
      </w:pPr>
    </w:p>
    <w:p w14:paraId="37F0F422">
      <w:pPr>
        <w:spacing w:line="276" w:lineRule="auto"/>
        <w:rPr>
          <w:rFonts w:hint="eastAsia" w:ascii="仿宋_GB2312" w:hAnsi="宋体" w:eastAsia="仿宋_GB2312"/>
          <w:b/>
          <w:bCs/>
          <w:sz w:val="56"/>
          <w:szCs w:val="56"/>
        </w:rPr>
      </w:pPr>
    </w:p>
    <w:p w14:paraId="65C1CB59">
      <w:pPr>
        <w:spacing w:line="276" w:lineRule="auto"/>
        <w:rPr>
          <w:rFonts w:hint="eastAsia" w:ascii="仿宋_GB2312" w:hAnsi="宋体" w:eastAsia="仿宋_GB2312"/>
          <w:b/>
          <w:bCs/>
          <w:sz w:val="56"/>
          <w:szCs w:val="56"/>
        </w:rPr>
      </w:pPr>
    </w:p>
    <w:p w14:paraId="08A566C3">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二、报  价 要 求 文  件  格  式</w:t>
      </w:r>
    </w:p>
    <w:p w14:paraId="6E2DE82F">
      <w:pPr>
        <w:snapToGrid w:val="0"/>
        <w:spacing w:before="50" w:after="50"/>
        <w:rPr>
          <w:rFonts w:ascii="仿宋_GB2312" w:eastAsia="仿宋_GB2312"/>
          <w:bCs/>
          <w:sz w:val="30"/>
          <w:szCs w:val="30"/>
        </w:rPr>
      </w:pPr>
    </w:p>
    <w:p w14:paraId="29D5EAF8">
      <w:pPr>
        <w:snapToGrid w:val="0"/>
        <w:spacing w:before="50" w:after="50"/>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7BB82770">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14:paraId="058CCC53">
      <w:pPr>
        <w:snapToGrid w:val="0"/>
        <w:spacing w:before="50" w:after="50" w:line="400" w:lineRule="exact"/>
        <w:rPr>
          <w:rFonts w:ascii="仿宋_GB2312" w:eastAsia="仿宋_GB2312"/>
          <w:b/>
          <w:bCs/>
          <w:szCs w:val="21"/>
        </w:rPr>
      </w:pPr>
    </w:p>
    <w:p w14:paraId="486B3D65">
      <w:pPr>
        <w:tabs>
          <w:tab w:val="left" w:pos="3870"/>
          <w:tab w:val="left" w:pos="4085"/>
        </w:tabs>
        <w:snapToGrid w:val="0"/>
        <w:jc w:val="center"/>
        <w:rPr>
          <w:rFonts w:ascii="仿宋_GB2312" w:eastAsia="仿宋_GB2312"/>
          <w:sz w:val="36"/>
          <w:szCs w:val="36"/>
        </w:rPr>
      </w:pPr>
    </w:p>
    <w:p w14:paraId="40F977E3">
      <w:pPr>
        <w:spacing w:line="276" w:lineRule="auto"/>
        <w:jc w:val="center"/>
        <w:rPr>
          <w:rFonts w:ascii="仿宋_GB2312" w:eastAsia="仿宋_GB2312"/>
          <w:sz w:val="44"/>
          <w:szCs w:val="44"/>
        </w:rPr>
      </w:pPr>
      <w:r>
        <w:rPr>
          <w:rFonts w:hint="eastAsia" w:ascii="仿宋_GB2312" w:eastAsia="仿宋_GB2312"/>
          <w:sz w:val="44"/>
          <w:szCs w:val="44"/>
        </w:rPr>
        <w:t>目    录</w:t>
      </w:r>
    </w:p>
    <w:p w14:paraId="655A183A">
      <w:pPr>
        <w:spacing w:line="360" w:lineRule="auto"/>
        <w:ind w:firstLine="424" w:firstLineChars="177"/>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cs="Courier New"/>
          <w:sz w:val="24"/>
        </w:rPr>
        <w:t>）…………………………………………………………</w:t>
      </w:r>
    </w:p>
    <w:p w14:paraId="236CB4C5">
      <w:pPr>
        <w:spacing w:line="360" w:lineRule="auto"/>
        <w:ind w:firstLine="1080" w:firstLineChars="450"/>
        <w:rPr>
          <w:rFonts w:ascii="仿宋_GB2312" w:eastAsia="仿宋_GB2312" w:cs="Courier New"/>
          <w:sz w:val="24"/>
        </w:rPr>
      </w:pPr>
      <w:r>
        <w:rPr>
          <w:rFonts w:hint="eastAsia" w:ascii="仿宋_GB2312" w:eastAsia="仿宋_GB2312" w:cs="Courier New"/>
          <w:sz w:val="24"/>
        </w:rPr>
        <w:t>附件1中小企业声明函格式（如有）………………………………………</w:t>
      </w:r>
    </w:p>
    <w:p w14:paraId="3CE003F1">
      <w:pPr>
        <w:spacing w:line="360" w:lineRule="auto"/>
        <w:ind w:firstLine="1080" w:firstLineChars="450"/>
        <w:rPr>
          <w:rFonts w:ascii="仿宋_GB2312" w:eastAsia="仿宋_GB2312" w:cs="Courier New"/>
          <w:sz w:val="24"/>
        </w:rPr>
      </w:pPr>
      <w:r>
        <w:rPr>
          <w:rFonts w:hint="eastAsia" w:ascii="仿宋_GB2312" w:eastAsia="仿宋_GB2312" w:cs="Courier New"/>
          <w:sz w:val="24"/>
        </w:rPr>
        <w:t>附件2残疾人福利性单位声明函格式（如有）………………………………………</w:t>
      </w:r>
    </w:p>
    <w:p w14:paraId="117C8ACF">
      <w:pPr>
        <w:spacing w:line="360" w:lineRule="auto"/>
        <w:ind w:firstLine="1080" w:firstLineChars="450"/>
        <w:rPr>
          <w:rFonts w:ascii="仿宋_GB2312" w:eastAsia="仿宋_GB2312" w:cs="Courier New"/>
          <w:sz w:val="24"/>
        </w:rPr>
      </w:pPr>
      <w:bookmarkStart w:id="100" w:name="_Hlk102729630"/>
      <w:r>
        <w:rPr>
          <w:rFonts w:hint="eastAsia" w:ascii="仿宋_GB2312" w:eastAsia="仿宋_GB2312" w:cs="Courier New"/>
          <w:sz w:val="24"/>
        </w:rPr>
        <w:t>附件3：监狱企业由省级以上监狱管理局、戒毒管理局（含新疆生产建设兵团）出具的属于监狱企业的证明文件（如有）……………………………………</w:t>
      </w:r>
    </w:p>
    <w:p w14:paraId="3BC21A95">
      <w:pPr>
        <w:spacing w:line="360" w:lineRule="auto"/>
        <w:ind w:firstLine="424" w:firstLineChars="177"/>
        <w:rPr>
          <w:rFonts w:ascii="仿宋_GB2312" w:eastAsia="仿宋_GB2312" w:cs="Courier New"/>
          <w:sz w:val="24"/>
        </w:rPr>
      </w:pPr>
      <w:r>
        <w:rPr>
          <w:rFonts w:hint="eastAsia" w:ascii="仿宋_GB2312" w:eastAsia="仿宋_GB2312" w:cs="Courier New"/>
          <w:sz w:val="24"/>
        </w:rPr>
        <w:t>（</w:t>
      </w:r>
      <w:r>
        <w:rPr>
          <w:rFonts w:ascii="仿宋_GB2312" w:eastAsia="仿宋_GB2312" w:cs="Courier New"/>
          <w:sz w:val="24"/>
        </w:rPr>
        <w:t>2</w:t>
      </w:r>
      <w:r>
        <w:rPr>
          <w:rFonts w:hint="eastAsia" w:ascii="仿宋_GB2312" w:eastAsia="仿宋_GB2312" w:cs="Courier New"/>
          <w:sz w:val="24"/>
        </w:rPr>
        <w:t>）投标报价明细表</w:t>
      </w:r>
      <w:r>
        <w:rPr>
          <w:rFonts w:hint="eastAsia" w:ascii="仿宋_GB2312" w:eastAsia="仿宋_GB2312" w:cs="Courier New"/>
          <w:b/>
          <w:bCs/>
          <w:sz w:val="24"/>
        </w:rPr>
        <w:t>（必须提供）</w:t>
      </w:r>
      <w:r>
        <w:rPr>
          <w:rFonts w:hint="eastAsia" w:ascii="仿宋_GB2312" w:eastAsia="仿宋_GB2312" w:cs="Courier New"/>
          <w:sz w:val="24"/>
        </w:rPr>
        <w:t>……………………………………………………</w:t>
      </w:r>
    </w:p>
    <w:bookmarkEnd w:id="100"/>
    <w:p w14:paraId="6970DFD6">
      <w:pPr>
        <w:snapToGrid w:val="0"/>
        <w:spacing w:before="120" w:beforeLines="50" w:after="50" w:line="320" w:lineRule="exact"/>
        <w:jc w:val="center"/>
        <w:rPr>
          <w:rFonts w:ascii="仿宋_GB2312" w:eastAsia="仿宋_GB2312"/>
          <w:sz w:val="30"/>
          <w:szCs w:val="30"/>
        </w:rPr>
        <w:sectPr>
          <w:pgSz w:w="11906" w:h="16838"/>
          <w:pgMar w:top="1440" w:right="1133" w:bottom="1440" w:left="1440" w:header="851" w:footer="992" w:gutter="0"/>
          <w:cols w:space="720" w:num="1"/>
          <w:docGrid w:linePitch="312" w:charSpace="0"/>
        </w:sectPr>
      </w:pPr>
    </w:p>
    <w:p w14:paraId="1C18ECD2">
      <w:pPr>
        <w:spacing w:line="276" w:lineRule="auto"/>
        <w:jc w:val="left"/>
        <w:rPr>
          <w:rFonts w:ascii="仿宋_GB2312" w:hAnsi="Courier New" w:eastAsia="仿宋_GB2312" w:cs="Courier New"/>
          <w:b/>
          <w:sz w:val="24"/>
        </w:rPr>
      </w:pPr>
      <w:bookmarkStart w:id="101" w:name="_Hlk93681038"/>
      <w:bookmarkStart w:id="102" w:name="_Hlk93681273"/>
      <w:r>
        <w:rPr>
          <w:rFonts w:hint="eastAsia" w:ascii="仿宋_GB2312" w:hAnsi="Courier New" w:eastAsia="仿宋_GB2312" w:cs="Courier New"/>
          <w:b/>
          <w:sz w:val="24"/>
        </w:rPr>
        <w:t>（1）开标一览表格式（必须提供）：</w:t>
      </w:r>
    </w:p>
    <w:p w14:paraId="6729C470">
      <w:pPr>
        <w:snapToGrid w:val="0"/>
        <w:spacing w:before="50" w:after="50" w:line="400" w:lineRule="exact"/>
        <w:jc w:val="center"/>
        <w:rPr>
          <w:rFonts w:ascii="仿宋_GB2312" w:eastAsia="仿宋_GB2312"/>
          <w:b/>
          <w:bCs/>
          <w:sz w:val="32"/>
          <w:szCs w:val="32"/>
        </w:rPr>
      </w:pPr>
      <w:r>
        <w:rPr>
          <w:rFonts w:hint="eastAsia" w:ascii="仿宋_GB2312" w:eastAsia="仿宋_GB2312"/>
          <w:b/>
          <w:bCs/>
          <w:sz w:val="32"/>
          <w:szCs w:val="32"/>
        </w:rPr>
        <w:t>开标一览表</w:t>
      </w:r>
    </w:p>
    <w:p w14:paraId="4D90D43C">
      <w:pPr>
        <w:snapToGrid w:val="0"/>
        <w:spacing w:before="50" w:after="50" w:line="400" w:lineRule="exact"/>
        <w:jc w:val="center"/>
        <w:rPr>
          <w:rFonts w:ascii="仿宋_GB2312" w:eastAsia="仿宋_GB2312"/>
          <w:b/>
          <w:sz w:val="30"/>
        </w:rPr>
      </w:pPr>
    </w:p>
    <w:p w14:paraId="08343FEC">
      <w:pPr>
        <w:snapToGrid w:val="0"/>
        <w:spacing w:before="50" w:after="120" w:afterLines="50" w:line="400" w:lineRule="exact"/>
        <w:jc w:val="left"/>
        <w:rPr>
          <w:rFonts w:ascii="仿宋_GB2312" w:eastAsia="仿宋_GB2312"/>
          <w:sz w:val="24"/>
        </w:rPr>
      </w:pPr>
      <w:r>
        <w:rPr>
          <w:rFonts w:hint="eastAsia" w:ascii="仿宋_GB2312" w:eastAsia="仿宋_GB2312"/>
          <w:sz w:val="24"/>
        </w:rPr>
        <w:t>项目名称：</w:t>
      </w:r>
    </w:p>
    <w:p w14:paraId="4B20FDE7">
      <w:pPr>
        <w:snapToGrid w:val="0"/>
        <w:spacing w:before="50" w:after="120" w:afterLines="50" w:line="400" w:lineRule="exact"/>
        <w:jc w:val="left"/>
        <w:rPr>
          <w:rFonts w:ascii="仿宋_GB2312" w:eastAsia="仿宋_GB2312"/>
          <w:sz w:val="24"/>
        </w:rPr>
      </w:pPr>
      <w:r>
        <w:rPr>
          <w:rFonts w:hint="eastAsia" w:ascii="仿宋_GB2312" w:eastAsia="仿宋_GB2312"/>
          <w:sz w:val="24"/>
        </w:rPr>
        <w:t xml:space="preserve">项目编号： </w:t>
      </w:r>
    </w:p>
    <w:p w14:paraId="6C4ADAAE">
      <w:pPr>
        <w:snapToGrid w:val="0"/>
        <w:spacing w:before="50" w:after="120" w:afterLines="50" w:line="400" w:lineRule="exact"/>
        <w:jc w:val="left"/>
        <w:rPr>
          <w:rFonts w:ascii="仿宋_GB2312" w:eastAsia="仿宋_GB2312"/>
          <w:b/>
          <w:sz w:val="24"/>
        </w:rPr>
      </w:pPr>
      <w:r>
        <w:rPr>
          <w:rFonts w:hint="eastAsia" w:ascii="仿宋_GB2312" w:eastAsia="仿宋_GB2312"/>
          <w:sz w:val="24"/>
        </w:rPr>
        <w:t xml:space="preserve">                                   </w:t>
      </w:r>
    </w:p>
    <w:p w14:paraId="46ABB21F">
      <w:pPr>
        <w:snapToGrid w:val="0"/>
        <w:spacing w:before="50" w:after="120" w:afterLines="50" w:line="400" w:lineRule="exact"/>
        <w:ind w:firstLine="117" w:firstLineChars="49"/>
        <w:jc w:val="right"/>
        <w:rPr>
          <w:rFonts w:ascii="仿宋_GB2312" w:eastAsia="仿宋_GB2312"/>
          <w:b/>
          <w:sz w:val="24"/>
        </w:rPr>
      </w:pPr>
      <w:r>
        <w:rPr>
          <w:rFonts w:hint="eastAsia" w:ascii="仿宋_GB2312" w:eastAsia="仿宋_GB2312"/>
          <w:sz w:val="24"/>
        </w:rPr>
        <w:t xml:space="preserve">                                                金额单位：人民币（元）</w:t>
      </w:r>
    </w:p>
    <w:tbl>
      <w:tblPr>
        <w:tblStyle w:val="48"/>
        <w:tblW w:w="1013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418"/>
        <w:gridCol w:w="1417"/>
        <w:gridCol w:w="880"/>
        <w:gridCol w:w="1813"/>
        <w:gridCol w:w="1423"/>
        <w:gridCol w:w="751"/>
        <w:gridCol w:w="1725"/>
      </w:tblGrid>
      <w:tr w14:paraId="4F8B13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6"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A9FA7F0">
            <w:pPr>
              <w:snapToGrid w:val="0"/>
              <w:spacing w:before="50" w:after="50" w:line="360" w:lineRule="exact"/>
              <w:rPr>
                <w:rFonts w:hint="eastAsia" w:ascii="仿宋_GB2312" w:hAnsi="宋体" w:eastAsia="仿宋_GB2312"/>
                <w:szCs w:val="21"/>
              </w:rPr>
            </w:pPr>
            <w:bookmarkStart w:id="103" w:name="_Hlk50566116"/>
            <w:r>
              <w:rPr>
                <w:rFonts w:hint="eastAsia" w:ascii="仿宋_GB2312" w:hAnsi="宋体" w:eastAsia="仿宋_GB2312"/>
                <w:sz w:val="24"/>
              </w:rPr>
              <w:t>序号</w:t>
            </w:r>
          </w:p>
        </w:tc>
        <w:tc>
          <w:tcPr>
            <w:tcW w:w="1418" w:type="dxa"/>
            <w:tcBorders>
              <w:top w:val="single" w:color="auto" w:sz="4" w:space="0"/>
              <w:left w:val="single" w:color="auto" w:sz="4" w:space="0"/>
              <w:bottom w:val="single" w:color="auto" w:sz="4" w:space="0"/>
              <w:right w:val="single" w:color="auto" w:sz="4" w:space="0"/>
            </w:tcBorders>
            <w:vAlign w:val="center"/>
          </w:tcPr>
          <w:p w14:paraId="03DBC022">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货物名称</w:t>
            </w:r>
          </w:p>
        </w:tc>
        <w:tc>
          <w:tcPr>
            <w:tcW w:w="1417" w:type="dxa"/>
            <w:tcBorders>
              <w:top w:val="single" w:color="auto" w:sz="4" w:space="0"/>
              <w:left w:val="single" w:color="auto" w:sz="4" w:space="0"/>
              <w:bottom w:val="single" w:color="auto" w:sz="4" w:space="0"/>
              <w:right w:val="single" w:color="auto" w:sz="4" w:space="0"/>
            </w:tcBorders>
            <w:vAlign w:val="center"/>
          </w:tcPr>
          <w:p w14:paraId="15C8431D">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品牌及厂家</w:t>
            </w:r>
          </w:p>
        </w:tc>
        <w:tc>
          <w:tcPr>
            <w:tcW w:w="880" w:type="dxa"/>
            <w:tcBorders>
              <w:top w:val="single" w:color="auto" w:sz="4" w:space="0"/>
              <w:left w:val="single" w:color="auto" w:sz="4" w:space="0"/>
              <w:bottom w:val="single" w:color="auto" w:sz="4" w:space="0"/>
              <w:right w:val="single" w:color="auto" w:sz="4" w:space="0"/>
            </w:tcBorders>
            <w:vAlign w:val="center"/>
          </w:tcPr>
          <w:p w14:paraId="4F91D971">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产地</w:t>
            </w:r>
          </w:p>
        </w:tc>
        <w:tc>
          <w:tcPr>
            <w:tcW w:w="1813" w:type="dxa"/>
            <w:tcBorders>
              <w:top w:val="single" w:color="auto" w:sz="4" w:space="0"/>
              <w:left w:val="single" w:color="auto" w:sz="4" w:space="0"/>
              <w:bottom w:val="single" w:color="auto" w:sz="4" w:space="0"/>
              <w:right w:val="single" w:color="auto" w:sz="4" w:space="0"/>
            </w:tcBorders>
            <w:vAlign w:val="center"/>
          </w:tcPr>
          <w:p w14:paraId="7E2FFEB7">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规格型号</w:t>
            </w:r>
          </w:p>
        </w:tc>
        <w:tc>
          <w:tcPr>
            <w:tcW w:w="1423" w:type="dxa"/>
            <w:tcBorders>
              <w:top w:val="single" w:color="auto" w:sz="4" w:space="0"/>
              <w:left w:val="single" w:color="auto" w:sz="4" w:space="0"/>
              <w:bottom w:val="single" w:color="auto" w:sz="4" w:space="0"/>
              <w:right w:val="single" w:color="auto" w:sz="4" w:space="0"/>
            </w:tcBorders>
            <w:vAlign w:val="center"/>
          </w:tcPr>
          <w:p w14:paraId="0CD4EBDB">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数量及单位</w:t>
            </w:r>
          </w:p>
        </w:tc>
        <w:tc>
          <w:tcPr>
            <w:tcW w:w="751" w:type="dxa"/>
            <w:tcBorders>
              <w:top w:val="single" w:color="auto" w:sz="4" w:space="0"/>
              <w:left w:val="single" w:color="auto" w:sz="4" w:space="0"/>
              <w:bottom w:val="single" w:color="auto" w:sz="4" w:space="0"/>
              <w:right w:val="single" w:color="auto" w:sz="4" w:space="0"/>
            </w:tcBorders>
            <w:vAlign w:val="center"/>
          </w:tcPr>
          <w:p w14:paraId="5940D9B3">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单价</w:t>
            </w:r>
          </w:p>
        </w:tc>
        <w:tc>
          <w:tcPr>
            <w:tcW w:w="1725" w:type="dxa"/>
            <w:tcBorders>
              <w:top w:val="single" w:color="auto" w:sz="4" w:space="0"/>
              <w:left w:val="single" w:color="auto" w:sz="4" w:space="0"/>
              <w:bottom w:val="single" w:color="auto" w:sz="4" w:space="0"/>
              <w:right w:val="single" w:color="auto" w:sz="4" w:space="0"/>
            </w:tcBorders>
            <w:vAlign w:val="center"/>
          </w:tcPr>
          <w:p w14:paraId="44D48077">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投标报价</w:t>
            </w:r>
          </w:p>
        </w:tc>
      </w:tr>
      <w:tr w14:paraId="7C7FA2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B11378C">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1</w:t>
            </w:r>
          </w:p>
        </w:tc>
        <w:tc>
          <w:tcPr>
            <w:tcW w:w="1418" w:type="dxa"/>
            <w:tcBorders>
              <w:top w:val="single" w:color="auto" w:sz="4" w:space="0"/>
              <w:left w:val="single" w:color="auto" w:sz="4" w:space="0"/>
              <w:bottom w:val="single" w:color="auto" w:sz="4" w:space="0"/>
              <w:right w:val="single" w:color="auto" w:sz="4" w:space="0"/>
            </w:tcBorders>
            <w:vAlign w:val="center"/>
          </w:tcPr>
          <w:p w14:paraId="23315AF6">
            <w:pPr>
              <w:snapToGrid w:val="0"/>
              <w:spacing w:before="50" w:after="50" w:line="360" w:lineRule="exact"/>
              <w:jc w:val="left"/>
              <w:rPr>
                <w:rFonts w:hint="eastAsia" w:ascii="仿宋_GB2312" w:hAnsi="宋体" w:eastAsia="仿宋_GB2312"/>
                <w:bCs/>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0A151BB8">
            <w:pPr>
              <w:snapToGrid w:val="0"/>
              <w:spacing w:before="50" w:after="50" w:line="360" w:lineRule="exact"/>
              <w:jc w:val="left"/>
              <w:rPr>
                <w:rFonts w:hint="eastAsia" w:ascii="仿宋_GB2312" w:hAnsi="宋体" w:eastAsia="仿宋_GB2312"/>
                <w:bCs/>
                <w:szCs w:val="21"/>
              </w:rPr>
            </w:pPr>
          </w:p>
        </w:tc>
        <w:tc>
          <w:tcPr>
            <w:tcW w:w="880" w:type="dxa"/>
            <w:tcBorders>
              <w:top w:val="single" w:color="auto" w:sz="4" w:space="0"/>
              <w:left w:val="single" w:color="auto" w:sz="4" w:space="0"/>
              <w:bottom w:val="single" w:color="auto" w:sz="4" w:space="0"/>
              <w:right w:val="single" w:color="auto" w:sz="4" w:space="0"/>
            </w:tcBorders>
            <w:vAlign w:val="center"/>
          </w:tcPr>
          <w:p w14:paraId="17F0C7BC">
            <w:pPr>
              <w:snapToGrid w:val="0"/>
              <w:spacing w:before="50" w:after="50" w:line="360" w:lineRule="exact"/>
              <w:jc w:val="center"/>
              <w:rPr>
                <w:rFonts w:hint="eastAsia" w:ascii="仿宋_GB2312" w:hAnsi="宋体" w:eastAsia="仿宋_GB2312"/>
                <w:szCs w:val="21"/>
              </w:rPr>
            </w:pPr>
          </w:p>
        </w:tc>
        <w:tc>
          <w:tcPr>
            <w:tcW w:w="1813" w:type="dxa"/>
            <w:tcBorders>
              <w:top w:val="single" w:color="auto" w:sz="4" w:space="0"/>
              <w:left w:val="single" w:color="auto" w:sz="4" w:space="0"/>
              <w:bottom w:val="single" w:color="auto" w:sz="4" w:space="0"/>
              <w:right w:val="single" w:color="auto" w:sz="4" w:space="0"/>
            </w:tcBorders>
            <w:vAlign w:val="center"/>
          </w:tcPr>
          <w:p w14:paraId="379DCF7F">
            <w:pPr>
              <w:snapToGrid w:val="0"/>
              <w:spacing w:before="50" w:after="50" w:line="360" w:lineRule="exact"/>
              <w:jc w:val="center"/>
              <w:rPr>
                <w:rFonts w:hint="eastAsia" w:ascii="仿宋_GB2312" w:hAnsi="宋体" w:eastAsia="仿宋_GB2312"/>
                <w:szCs w:val="21"/>
              </w:rPr>
            </w:pPr>
          </w:p>
        </w:tc>
        <w:tc>
          <w:tcPr>
            <w:tcW w:w="1423" w:type="dxa"/>
            <w:tcBorders>
              <w:top w:val="single" w:color="auto" w:sz="4" w:space="0"/>
              <w:left w:val="single" w:color="auto" w:sz="4" w:space="0"/>
              <w:bottom w:val="single" w:color="auto" w:sz="4" w:space="0"/>
              <w:right w:val="single" w:color="auto" w:sz="4" w:space="0"/>
            </w:tcBorders>
            <w:vAlign w:val="center"/>
          </w:tcPr>
          <w:p w14:paraId="79927245">
            <w:pPr>
              <w:snapToGrid w:val="0"/>
              <w:spacing w:before="50" w:after="50" w:line="360" w:lineRule="exact"/>
              <w:rPr>
                <w:rFonts w:hint="eastAsia" w:ascii="仿宋_GB2312" w:hAnsi="宋体" w:eastAsia="仿宋_GB2312"/>
                <w:szCs w:val="21"/>
              </w:rPr>
            </w:pPr>
          </w:p>
        </w:tc>
        <w:tc>
          <w:tcPr>
            <w:tcW w:w="751" w:type="dxa"/>
            <w:tcBorders>
              <w:top w:val="single" w:color="auto" w:sz="4" w:space="0"/>
              <w:left w:val="single" w:color="auto" w:sz="4" w:space="0"/>
              <w:bottom w:val="single" w:color="auto" w:sz="4" w:space="0"/>
              <w:right w:val="single" w:color="auto" w:sz="4" w:space="0"/>
            </w:tcBorders>
            <w:vAlign w:val="center"/>
          </w:tcPr>
          <w:p w14:paraId="6C1D9BCB">
            <w:pPr>
              <w:snapToGrid w:val="0"/>
              <w:spacing w:before="50" w:after="50" w:line="360" w:lineRule="exact"/>
              <w:rPr>
                <w:rFonts w:hint="eastAsia" w:ascii="仿宋_GB2312" w:hAnsi="宋体" w:eastAsia="仿宋_GB2312"/>
                <w:szCs w:val="21"/>
              </w:rPr>
            </w:pPr>
          </w:p>
        </w:tc>
        <w:tc>
          <w:tcPr>
            <w:tcW w:w="1725" w:type="dxa"/>
            <w:tcBorders>
              <w:top w:val="single" w:color="auto" w:sz="4" w:space="0"/>
              <w:left w:val="single" w:color="auto" w:sz="4" w:space="0"/>
              <w:bottom w:val="single" w:color="auto" w:sz="4" w:space="0"/>
              <w:right w:val="single" w:color="auto" w:sz="4" w:space="0"/>
            </w:tcBorders>
            <w:vAlign w:val="center"/>
          </w:tcPr>
          <w:p w14:paraId="4A51E3A7">
            <w:pPr>
              <w:snapToGrid w:val="0"/>
              <w:spacing w:before="50" w:after="50" w:line="360" w:lineRule="exact"/>
              <w:rPr>
                <w:rFonts w:hint="eastAsia" w:ascii="仿宋_GB2312" w:hAnsi="宋体" w:eastAsia="仿宋_GB2312"/>
                <w:szCs w:val="21"/>
              </w:rPr>
            </w:pPr>
          </w:p>
        </w:tc>
      </w:tr>
      <w:tr w14:paraId="2677F4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EF1080F">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Cs w:val="21"/>
              </w:rPr>
              <w:t>2</w:t>
            </w:r>
          </w:p>
        </w:tc>
        <w:tc>
          <w:tcPr>
            <w:tcW w:w="1418" w:type="dxa"/>
            <w:tcBorders>
              <w:top w:val="single" w:color="auto" w:sz="4" w:space="0"/>
              <w:left w:val="single" w:color="auto" w:sz="4" w:space="0"/>
              <w:bottom w:val="single" w:color="auto" w:sz="4" w:space="0"/>
              <w:right w:val="single" w:color="auto" w:sz="4" w:space="0"/>
            </w:tcBorders>
            <w:vAlign w:val="center"/>
          </w:tcPr>
          <w:p w14:paraId="3F00EDCD">
            <w:pPr>
              <w:snapToGrid w:val="0"/>
              <w:spacing w:before="50" w:after="50" w:line="360" w:lineRule="exact"/>
              <w:jc w:val="left"/>
              <w:rPr>
                <w:rFonts w:hint="eastAsia" w:ascii="仿宋_GB2312" w:hAnsi="宋体" w:eastAsia="仿宋_GB2312"/>
                <w:bCs/>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66E63207">
            <w:pPr>
              <w:snapToGrid w:val="0"/>
              <w:spacing w:before="50" w:after="50" w:line="360" w:lineRule="exact"/>
              <w:jc w:val="left"/>
              <w:rPr>
                <w:rFonts w:hint="eastAsia" w:ascii="仿宋_GB2312" w:hAnsi="宋体" w:eastAsia="仿宋_GB2312"/>
                <w:bCs/>
                <w:szCs w:val="21"/>
              </w:rPr>
            </w:pPr>
          </w:p>
        </w:tc>
        <w:tc>
          <w:tcPr>
            <w:tcW w:w="880" w:type="dxa"/>
            <w:tcBorders>
              <w:top w:val="single" w:color="auto" w:sz="4" w:space="0"/>
              <w:left w:val="single" w:color="auto" w:sz="4" w:space="0"/>
              <w:bottom w:val="single" w:color="auto" w:sz="4" w:space="0"/>
              <w:right w:val="single" w:color="auto" w:sz="4" w:space="0"/>
            </w:tcBorders>
            <w:vAlign w:val="center"/>
          </w:tcPr>
          <w:p w14:paraId="7A02C24D">
            <w:pPr>
              <w:snapToGrid w:val="0"/>
              <w:spacing w:before="50" w:after="50" w:line="360" w:lineRule="exact"/>
              <w:jc w:val="center"/>
              <w:rPr>
                <w:rFonts w:hint="eastAsia" w:ascii="仿宋_GB2312" w:hAnsi="宋体" w:eastAsia="仿宋_GB2312"/>
                <w:szCs w:val="21"/>
              </w:rPr>
            </w:pPr>
          </w:p>
        </w:tc>
        <w:tc>
          <w:tcPr>
            <w:tcW w:w="1813" w:type="dxa"/>
            <w:tcBorders>
              <w:top w:val="single" w:color="auto" w:sz="4" w:space="0"/>
              <w:left w:val="single" w:color="auto" w:sz="4" w:space="0"/>
              <w:bottom w:val="single" w:color="auto" w:sz="4" w:space="0"/>
              <w:right w:val="single" w:color="auto" w:sz="4" w:space="0"/>
            </w:tcBorders>
            <w:vAlign w:val="center"/>
          </w:tcPr>
          <w:p w14:paraId="59BF8671">
            <w:pPr>
              <w:snapToGrid w:val="0"/>
              <w:spacing w:before="50" w:after="50" w:line="360" w:lineRule="exact"/>
              <w:jc w:val="center"/>
              <w:rPr>
                <w:rFonts w:hint="eastAsia" w:ascii="仿宋_GB2312" w:hAnsi="宋体" w:eastAsia="仿宋_GB2312"/>
                <w:szCs w:val="21"/>
              </w:rPr>
            </w:pPr>
          </w:p>
        </w:tc>
        <w:tc>
          <w:tcPr>
            <w:tcW w:w="1423" w:type="dxa"/>
            <w:tcBorders>
              <w:top w:val="single" w:color="auto" w:sz="4" w:space="0"/>
              <w:left w:val="single" w:color="auto" w:sz="4" w:space="0"/>
              <w:bottom w:val="single" w:color="auto" w:sz="4" w:space="0"/>
              <w:right w:val="single" w:color="auto" w:sz="4" w:space="0"/>
            </w:tcBorders>
            <w:vAlign w:val="center"/>
          </w:tcPr>
          <w:p w14:paraId="2ACE5D9A">
            <w:pPr>
              <w:snapToGrid w:val="0"/>
              <w:spacing w:before="50" w:after="50" w:line="360" w:lineRule="exact"/>
              <w:rPr>
                <w:rFonts w:hint="eastAsia" w:ascii="仿宋_GB2312" w:hAnsi="宋体" w:eastAsia="仿宋_GB2312"/>
                <w:szCs w:val="21"/>
              </w:rPr>
            </w:pPr>
          </w:p>
        </w:tc>
        <w:tc>
          <w:tcPr>
            <w:tcW w:w="751" w:type="dxa"/>
            <w:tcBorders>
              <w:top w:val="single" w:color="auto" w:sz="4" w:space="0"/>
              <w:left w:val="single" w:color="auto" w:sz="4" w:space="0"/>
              <w:bottom w:val="single" w:color="auto" w:sz="4" w:space="0"/>
              <w:right w:val="single" w:color="auto" w:sz="4" w:space="0"/>
            </w:tcBorders>
            <w:vAlign w:val="center"/>
          </w:tcPr>
          <w:p w14:paraId="19248461">
            <w:pPr>
              <w:snapToGrid w:val="0"/>
              <w:spacing w:before="50" w:after="50" w:line="360" w:lineRule="exact"/>
              <w:rPr>
                <w:rFonts w:hint="eastAsia" w:ascii="仿宋_GB2312" w:hAnsi="宋体" w:eastAsia="仿宋_GB2312"/>
                <w:szCs w:val="21"/>
              </w:rPr>
            </w:pPr>
          </w:p>
        </w:tc>
        <w:tc>
          <w:tcPr>
            <w:tcW w:w="1725" w:type="dxa"/>
            <w:tcBorders>
              <w:top w:val="single" w:color="auto" w:sz="4" w:space="0"/>
              <w:left w:val="single" w:color="auto" w:sz="4" w:space="0"/>
              <w:bottom w:val="single" w:color="auto" w:sz="4" w:space="0"/>
              <w:right w:val="single" w:color="auto" w:sz="4" w:space="0"/>
            </w:tcBorders>
            <w:vAlign w:val="center"/>
          </w:tcPr>
          <w:p w14:paraId="6DD3E1D0">
            <w:pPr>
              <w:snapToGrid w:val="0"/>
              <w:spacing w:before="50" w:after="50" w:line="360" w:lineRule="exact"/>
              <w:rPr>
                <w:rFonts w:hint="eastAsia" w:ascii="仿宋_GB2312" w:hAnsi="宋体" w:eastAsia="仿宋_GB2312"/>
                <w:szCs w:val="21"/>
              </w:rPr>
            </w:pPr>
          </w:p>
        </w:tc>
      </w:tr>
      <w:tr w14:paraId="37ECC3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131" w:type="dxa"/>
            <w:gridSpan w:val="8"/>
            <w:tcBorders>
              <w:top w:val="single" w:color="auto" w:sz="4" w:space="0"/>
              <w:left w:val="single" w:color="auto" w:sz="4" w:space="0"/>
              <w:bottom w:val="single" w:color="auto" w:sz="4" w:space="0"/>
              <w:right w:val="single" w:color="auto" w:sz="4" w:space="0"/>
            </w:tcBorders>
            <w:vAlign w:val="center"/>
          </w:tcPr>
          <w:p w14:paraId="6FDC97D4">
            <w:pPr>
              <w:snapToGrid w:val="0"/>
              <w:spacing w:before="50" w:after="50" w:line="360" w:lineRule="exact"/>
              <w:rPr>
                <w:rFonts w:hint="eastAsia" w:ascii="仿宋_GB2312" w:hAnsi="宋体" w:eastAsia="仿宋_GB2312"/>
                <w:szCs w:val="21"/>
                <w:u w:val="single"/>
              </w:rPr>
            </w:pPr>
            <w:r>
              <w:rPr>
                <w:rFonts w:hint="eastAsia" w:ascii="仿宋_GB2312" w:hAnsi="宋体" w:eastAsia="仿宋_GB2312"/>
                <w:sz w:val="24"/>
              </w:rPr>
              <w:t>本项目合计金额大写：</w:t>
            </w:r>
            <w:r>
              <w:rPr>
                <w:rFonts w:hint="eastAsia" w:ascii="仿宋_GB2312" w:hAnsi="宋体" w:eastAsia="仿宋_GB2312"/>
                <w:sz w:val="24"/>
                <w:u w:val="single"/>
              </w:rPr>
              <w:t xml:space="preserve">                                        </w:t>
            </w:r>
            <w:r>
              <w:rPr>
                <w:rFonts w:hint="eastAsia" w:ascii="仿宋_GB2312" w:eastAsia="仿宋_GB2312"/>
                <w:sz w:val="24"/>
                <w:u w:val="single"/>
              </w:rPr>
              <w:t>¥</w:t>
            </w:r>
            <w:r>
              <w:rPr>
                <w:rFonts w:hint="eastAsia" w:ascii="仿宋_GB2312" w:hAnsi="宋体" w:eastAsia="仿宋_GB2312"/>
                <w:sz w:val="24"/>
                <w:u w:val="single"/>
              </w:rPr>
              <w:t xml:space="preserve">            </w:t>
            </w:r>
          </w:p>
        </w:tc>
      </w:tr>
      <w:bookmarkEnd w:id="103"/>
    </w:tbl>
    <w:p w14:paraId="40D4B73C">
      <w:pPr>
        <w:snapToGrid w:val="0"/>
        <w:spacing w:before="50" w:after="50" w:line="400" w:lineRule="exact"/>
        <w:jc w:val="left"/>
        <w:rPr>
          <w:rFonts w:ascii="仿宋_GB2312" w:eastAsia="仿宋_GB2312"/>
          <w:sz w:val="24"/>
        </w:rPr>
      </w:pPr>
    </w:p>
    <w:p w14:paraId="573C85BE">
      <w:pPr>
        <w:snapToGrid w:val="0"/>
        <w:spacing w:before="50" w:after="120" w:afterLines="50" w:line="400" w:lineRule="exact"/>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5B0AFB2F">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2.报价一经涂改，应在涂改处加盖投标人CA电子签章或者由法定代表人或授权委托代理人签字或盖章，否则其投标作无效标处理；</w:t>
      </w:r>
    </w:p>
    <w:p w14:paraId="2F5DDA90">
      <w:pPr>
        <w:snapToGrid w:val="0"/>
        <w:spacing w:before="50" w:after="50" w:line="400" w:lineRule="exact"/>
        <w:ind w:firstLine="482" w:firstLineChars="200"/>
        <w:jc w:val="left"/>
        <w:rPr>
          <w:rFonts w:ascii="仿宋_GB2312" w:eastAsia="仿宋_GB2312"/>
          <w:b/>
          <w:bCs/>
          <w:sz w:val="24"/>
        </w:rPr>
      </w:pPr>
      <w:r>
        <w:rPr>
          <w:rFonts w:ascii="仿宋_GB2312" w:eastAsia="仿宋_GB2312"/>
          <w:b/>
          <w:bCs/>
          <w:sz w:val="24"/>
        </w:rPr>
        <w:t>3</w:t>
      </w:r>
      <w:r>
        <w:rPr>
          <w:rFonts w:hint="eastAsia" w:ascii="仿宋_GB2312" w:eastAsia="仿宋_GB2312"/>
          <w:b/>
          <w:bCs/>
          <w:sz w:val="24"/>
        </w:rPr>
        <w:t>.投标报价包括货物及货物运抵指定交付地点的所有成本、各种费用的总和。</w:t>
      </w:r>
    </w:p>
    <w:p w14:paraId="2AD62941">
      <w:pPr>
        <w:snapToGrid w:val="0"/>
        <w:spacing w:before="50" w:after="50" w:line="400" w:lineRule="exact"/>
        <w:ind w:firstLine="482" w:firstLineChars="200"/>
        <w:jc w:val="left"/>
        <w:rPr>
          <w:rFonts w:ascii="仿宋_GB2312" w:eastAsia="仿宋_GB2312"/>
          <w:b/>
          <w:bCs/>
          <w:sz w:val="24"/>
        </w:rPr>
      </w:pPr>
      <w:r>
        <w:rPr>
          <w:rFonts w:ascii="仿宋_GB2312" w:eastAsia="仿宋_GB2312"/>
          <w:b/>
          <w:bCs/>
          <w:sz w:val="24"/>
        </w:rPr>
        <w:t>4</w:t>
      </w:r>
      <w:r>
        <w:rPr>
          <w:rFonts w:hint="eastAsia" w:ascii="仿宋_GB2312" w:eastAsia="仿宋_GB2312"/>
          <w:b/>
          <w:bCs/>
          <w:sz w:val="24"/>
        </w:rPr>
        <w:t>.以上报价应与“投标报价明细表”中的“投标总价”相一致。</w:t>
      </w:r>
    </w:p>
    <w:bookmarkEnd w:id="101"/>
    <w:p w14:paraId="572F904C">
      <w:pPr>
        <w:snapToGrid w:val="0"/>
        <w:spacing w:before="50" w:after="50" w:line="400" w:lineRule="exact"/>
        <w:ind w:firstLine="482" w:firstLineChars="200"/>
        <w:jc w:val="left"/>
        <w:rPr>
          <w:rFonts w:ascii="仿宋_GB2312" w:eastAsia="仿宋_GB2312"/>
          <w:b/>
          <w:bCs/>
          <w:sz w:val="36"/>
          <w:szCs w:val="36"/>
        </w:rPr>
      </w:pPr>
      <w:r>
        <w:rPr>
          <w:rFonts w:hint="eastAsia" w:ascii="仿宋_GB2312" w:eastAsia="仿宋_GB2312"/>
          <w:b/>
          <w:bCs/>
          <w:sz w:val="24"/>
        </w:rPr>
        <w:t>5.投标人如有《中小企业声明函》（格式见附件1）或《残疾人福利性单位声明函》（格式见附件2）或《监狱企业的证明文件》（附件3），请按附件格式提供，并附在本表后。</w:t>
      </w:r>
    </w:p>
    <w:p w14:paraId="05B9602E">
      <w:pPr>
        <w:pStyle w:val="26"/>
        <w:ind w:firstLine="4515" w:firstLineChars="2150"/>
        <w:rPr>
          <w:rFonts w:ascii="仿宋_GB2312" w:eastAsia="仿宋_GB2312"/>
        </w:rPr>
      </w:pPr>
    </w:p>
    <w:p w14:paraId="5E40DAFE">
      <w:pPr>
        <w:pStyle w:val="26"/>
        <w:ind w:firstLine="4515" w:firstLineChars="2150"/>
        <w:rPr>
          <w:rFonts w:ascii="仿宋_GB2312" w:eastAsia="仿宋_GB2312"/>
        </w:rPr>
      </w:pPr>
    </w:p>
    <w:p w14:paraId="1ED6CB01">
      <w:pPr>
        <w:pStyle w:val="26"/>
        <w:ind w:firstLine="4515" w:firstLineChars="2150"/>
        <w:rPr>
          <w:rFonts w:ascii="仿宋_GB2312" w:eastAsia="仿宋_GB2312"/>
        </w:rPr>
      </w:pPr>
    </w:p>
    <w:p w14:paraId="3CFD6B73">
      <w:pPr>
        <w:pStyle w:val="26"/>
        <w:ind w:firstLine="4515" w:firstLineChars="2150"/>
        <w:rPr>
          <w:rFonts w:ascii="仿宋_GB2312" w:eastAsia="仿宋_GB2312"/>
        </w:rPr>
      </w:pPr>
    </w:p>
    <w:p w14:paraId="0C5D0519">
      <w:pPr>
        <w:pStyle w:val="26"/>
        <w:ind w:firstLine="4515" w:firstLineChars="2150"/>
        <w:rPr>
          <w:rFonts w:ascii="仿宋_GB2312" w:eastAsia="仿宋_GB2312"/>
        </w:rPr>
      </w:pPr>
    </w:p>
    <w:p w14:paraId="55D6EAA0">
      <w:pPr>
        <w:pStyle w:val="26"/>
        <w:ind w:firstLine="4515" w:firstLineChars="2150"/>
        <w:rPr>
          <w:rFonts w:ascii="仿宋_GB2312" w:eastAsia="仿宋_GB2312"/>
        </w:rPr>
      </w:pPr>
    </w:p>
    <w:p w14:paraId="19C93E09">
      <w:pPr>
        <w:pStyle w:val="26"/>
        <w:ind w:firstLine="4515" w:firstLineChars="2150"/>
        <w:rPr>
          <w:rFonts w:ascii="仿宋_GB2312" w:eastAsia="仿宋_GB2312"/>
        </w:rPr>
      </w:pPr>
    </w:p>
    <w:p w14:paraId="6BE18FE2">
      <w:pPr>
        <w:jc w:val="center"/>
        <w:rPr>
          <w:rFonts w:ascii="仿宋_GB2312" w:eastAsia="仿宋_GB2312"/>
          <w:szCs w:val="21"/>
          <w:u w:val="single"/>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Cs w:val="21"/>
          <w:u w:val="single"/>
        </w:rPr>
        <w:t xml:space="preserve">         </w:t>
      </w:r>
      <w:r>
        <w:rPr>
          <w:rFonts w:ascii="仿宋_GB2312" w:eastAsia="仿宋_GB2312"/>
          <w:szCs w:val="21"/>
          <w:u w:val="single"/>
        </w:rPr>
        <w:t xml:space="preserve">         </w:t>
      </w:r>
    </w:p>
    <w:p w14:paraId="60E96A55">
      <w:pPr>
        <w:jc w:val="center"/>
        <w:rPr>
          <w:rFonts w:ascii="仿宋_GB2312" w:eastAsia="仿宋_GB2312"/>
          <w:szCs w:val="21"/>
          <w:u w:val="single"/>
        </w:rPr>
      </w:pPr>
    </w:p>
    <w:p w14:paraId="2FA3DFCE">
      <w:pPr>
        <w:pStyle w:val="26"/>
        <w:ind w:firstLine="5160" w:firstLineChars="2150"/>
        <w:rPr>
          <w:rFonts w:ascii="仿宋_GB2312" w:eastAsia="仿宋_GB2312"/>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rPr>
        <w:t>：</w:t>
      </w:r>
      <w:r>
        <w:rPr>
          <w:rFonts w:hint="eastAsia" w:ascii="仿宋_GB2312" w:eastAsia="仿宋_GB2312"/>
          <w:u w:val="single"/>
        </w:rPr>
        <w:t xml:space="preserve">                </w:t>
      </w:r>
    </w:p>
    <w:bookmarkEnd w:id="102"/>
    <w:p w14:paraId="6717AAEF">
      <w:pPr>
        <w:pStyle w:val="26"/>
        <w:spacing w:line="400" w:lineRule="exact"/>
        <w:rPr>
          <w:rFonts w:hint="eastAsia" w:ascii="仿宋_GB2312" w:hAnsi="宋体" w:eastAsia="仿宋_GB2312"/>
        </w:rPr>
      </w:pPr>
    </w:p>
    <w:p w14:paraId="47CDE7D8">
      <w:pPr>
        <w:pStyle w:val="26"/>
        <w:spacing w:line="240" w:lineRule="atLeast"/>
        <w:jc w:val="right"/>
        <w:rPr>
          <w:rFonts w:hint="eastAsia" w:ascii="仿宋_GB2312" w:hAnsi="宋体" w:eastAsia="仿宋_GB2312"/>
        </w:rPr>
      </w:pPr>
      <w:r>
        <w:rPr>
          <w:rFonts w:hint="eastAsia" w:ascii="仿宋_GB2312" w:hAnsi="宋体" w:eastAsia="仿宋_GB2312"/>
        </w:rPr>
        <w:t>日期：       年   月   日</w:t>
      </w:r>
    </w:p>
    <w:p w14:paraId="5823708A">
      <w:pPr>
        <w:pStyle w:val="26"/>
        <w:spacing w:line="240" w:lineRule="atLeast"/>
        <w:jc w:val="right"/>
        <w:rPr>
          <w:rFonts w:hint="eastAsia" w:ascii="仿宋_GB2312" w:hAnsi="宋体" w:eastAsia="仿宋_GB2312"/>
        </w:rPr>
      </w:pPr>
    </w:p>
    <w:p w14:paraId="1F320E69">
      <w:pPr>
        <w:pStyle w:val="405"/>
        <w:rPr>
          <w:rFonts w:hint="eastAsia"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附件1：中小企业声明函格式（如有）：</w:t>
      </w:r>
    </w:p>
    <w:p w14:paraId="3A12854E">
      <w:pPr>
        <w:pStyle w:val="405"/>
        <w:jc w:val="center"/>
        <w:rPr>
          <w:rFonts w:hint="eastAsia" w:ascii="仿宋_GB2312" w:eastAsia="仿宋_GB2312"/>
          <w:color w:val="000000"/>
        </w:rPr>
      </w:pPr>
      <w:r>
        <w:rPr>
          <w:rFonts w:hint="eastAsia" w:ascii="仿宋_GB2312" w:eastAsia="仿宋_GB2312"/>
          <w:b/>
          <w:bCs/>
          <w:color w:val="000000"/>
          <w:sz w:val="33"/>
          <w:szCs w:val="33"/>
        </w:rPr>
        <w:t>中小企业声明函（货物）</w:t>
      </w:r>
    </w:p>
    <w:p w14:paraId="2C0287C2">
      <w:pPr>
        <w:pStyle w:val="405"/>
        <w:spacing w:line="405" w:lineRule="atLeast"/>
        <w:rPr>
          <w:rFonts w:hint="eastAsia" w:ascii="仿宋_GB2312" w:eastAsia="仿宋_GB2312"/>
          <w:color w:val="000000"/>
        </w:rPr>
      </w:pPr>
      <w:r>
        <w:rPr>
          <w:rFonts w:hint="eastAsia" w:ascii="仿宋_GB2312" w:eastAsia="仿宋_GB2312"/>
          <w:color w:val="000000"/>
        </w:rPr>
        <w:t>  本公司郑重声明，根据《政府采购促进中小企业发展管理办法》（财库﹝2020﹞46 号）的规定，本公司参加</w:t>
      </w:r>
      <w:r>
        <w:rPr>
          <w:rFonts w:hint="eastAsia" w:ascii="仿宋_GB2312" w:eastAsia="仿宋_GB2312"/>
          <w:color w:val="000000"/>
          <w:u w:val="single"/>
          <w:lang w:eastAsia="zh-CN"/>
        </w:rPr>
        <w:t>柳州市市场监督管理局</w:t>
      </w:r>
      <w:r>
        <w:rPr>
          <w:rFonts w:hint="eastAsia" w:ascii="仿宋_GB2312" w:eastAsia="仿宋_GB2312"/>
          <w:color w:val="000000"/>
        </w:rPr>
        <w:t>的</w:t>
      </w:r>
      <w:r>
        <w:rPr>
          <w:rFonts w:hint="eastAsia" w:ascii="仿宋_GB2312" w:eastAsia="仿宋_GB2312"/>
          <w:color w:val="000000"/>
          <w:u w:val="single"/>
          <w:lang w:eastAsia="zh-CN"/>
        </w:rPr>
        <w:t>国家级柳州市知识产权保护中心信息化办公通用设备采购</w:t>
      </w:r>
      <w:r>
        <w:rPr>
          <w:rFonts w:hint="eastAsia" w:ascii="仿宋_GB2312" w:eastAsia="仿宋_GB2312"/>
          <w:color w:val="000000"/>
        </w:rPr>
        <w:t>活动，提供的货物全部由符合政策要求的中小企业制造。相关企业的具体情况如下：</w:t>
      </w:r>
      <w:r>
        <w:rPr>
          <w:rFonts w:hint="eastAsia" w:ascii="仿宋_GB2312" w:eastAsia="仿宋_GB2312"/>
          <w:color w:val="000000"/>
        </w:rPr>
        <w:br w:type="textWrapping"/>
      </w:r>
      <w:r>
        <w:rPr>
          <w:rFonts w:hint="eastAsia" w:ascii="仿宋_GB2312" w:eastAsia="仿宋_GB2312"/>
          <w:color w:val="000000"/>
        </w:rPr>
        <w:t>  1.</w:t>
      </w:r>
      <w:r>
        <w:rPr>
          <w:rFonts w:hint="eastAsia" w:ascii="仿宋_GB2312" w:eastAsia="仿宋_GB2312"/>
          <w:color w:val="000000"/>
          <w:u w:val="single"/>
        </w:rPr>
        <w:t xml:space="preserve">  </w:t>
      </w:r>
      <w:r>
        <w:rPr>
          <w:rStyle w:val="406"/>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u w:val="single"/>
        </w:rPr>
        <w:t xml:space="preserve">  </w:t>
      </w:r>
      <w:r>
        <w:rPr>
          <w:rStyle w:val="406"/>
          <w:rFonts w:hint="eastAsia" w:ascii="仿宋_GB2312" w:eastAsia="仿宋_GB2312"/>
          <w:b/>
          <w:bCs/>
          <w:color w:val="000000"/>
          <w:u w:val="single"/>
        </w:rPr>
        <w:t>（填写采购文件中明确的所属行业，详见本声明函“注”第2点）</w:t>
      </w:r>
      <w:r>
        <w:rPr>
          <w:rFonts w:hint="eastAsia" w:ascii="仿宋_GB2312" w:eastAsia="仿宋_GB2312"/>
          <w:color w:val="000000"/>
        </w:rPr>
        <w:t xml:space="preserve"> ；制造商为</w:t>
      </w:r>
      <w:r>
        <w:rPr>
          <w:rFonts w:hint="eastAsia" w:ascii="仿宋_GB2312" w:eastAsia="仿宋_GB2312"/>
          <w:color w:val="000000"/>
          <w:u w:val="single"/>
        </w:rPr>
        <w:t xml:space="preserve">  </w:t>
      </w:r>
      <w:r>
        <w:rPr>
          <w:rStyle w:val="406"/>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rPr>
        <w:t xml:space="preserve">  </w:t>
      </w:r>
      <w:r>
        <w:rPr>
          <w:rStyle w:val="406"/>
          <w:rFonts w:hint="eastAsia" w:ascii="仿宋_GB2312" w:eastAsia="仿宋_GB2312"/>
          <w:color w:val="000000"/>
          <w:u w:val="single"/>
        </w:rPr>
        <w:t>（中型企业、小型企业、微型企业）</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2.</w:t>
      </w:r>
      <w:r>
        <w:rPr>
          <w:rFonts w:hint="eastAsia" w:ascii="仿宋_GB2312" w:eastAsia="仿宋_GB2312"/>
          <w:color w:val="000000"/>
          <w:u w:val="single"/>
        </w:rPr>
        <w:t xml:space="preserve">  </w:t>
      </w:r>
      <w:r>
        <w:rPr>
          <w:rStyle w:val="406"/>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u w:val="single"/>
        </w:rPr>
        <w:t xml:space="preserve">  </w:t>
      </w:r>
      <w:r>
        <w:rPr>
          <w:rStyle w:val="406"/>
          <w:rFonts w:hint="eastAsia" w:ascii="仿宋_GB2312" w:eastAsia="仿宋_GB2312"/>
          <w:b/>
          <w:bCs/>
          <w:color w:val="000000"/>
          <w:u w:val="single"/>
        </w:rPr>
        <w:t>（填写采购文件中明确的所属行业，详见本声明函“注”第2点）</w:t>
      </w:r>
      <w:r>
        <w:rPr>
          <w:rFonts w:hint="eastAsia" w:ascii="仿宋_GB2312" w:eastAsia="仿宋_GB2312"/>
          <w:color w:val="000000"/>
        </w:rPr>
        <w:t xml:space="preserve"> ；制造商为</w:t>
      </w:r>
      <w:r>
        <w:rPr>
          <w:rFonts w:hint="eastAsia" w:ascii="仿宋_GB2312" w:eastAsia="仿宋_GB2312"/>
          <w:color w:val="000000"/>
          <w:u w:val="single"/>
        </w:rPr>
        <w:t xml:space="preserve">  </w:t>
      </w:r>
      <w:r>
        <w:rPr>
          <w:rStyle w:val="406"/>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xml:space="preserve">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w:t>
      </w:r>
      <w:r>
        <w:rPr>
          <w:rFonts w:hint="eastAsia" w:ascii="仿宋_GB2312" w:eastAsia="仿宋_GB2312"/>
          <w:color w:val="000000"/>
        </w:rPr>
        <w:t>万元，属于</w:t>
      </w:r>
      <w:r>
        <w:rPr>
          <w:rFonts w:hint="eastAsia" w:ascii="仿宋_GB2312" w:eastAsia="仿宋_GB2312"/>
          <w:color w:val="000000"/>
          <w:u w:val="single"/>
        </w:rPr>
        <w:t xml:space="preserve">  </w:t>
      </w:r>
      <w:r>
        <w:rPr>
          <w:rStyle w:val="406"/>
          <w:rFonts w:hint="eastAsia" w:ascii="仿宋_GB2312" w:eastAsia="仿宋_GB2312"/>
          <w:color w:val="000000"/>
          <w:u w:val="single"/>
        </w:rPr>
        <w:t>（中型企业、小型 企业、微型企业）</w:t>
      </w:r>
      <w:r>
        <w:rPr>
          <w:rFonts w:hint="eastAsia" w:ascii="仿宋_GB2312" w:eastAsia="仿宋_GB2312"/>
          <w:color w:val="000000"/>
        </w:rPr>
        <w:t>；</w:t>
      </w:r>
    </w:p>
    <w:p w14:paraId="7C5B4E87">
      <w:pPr>
        <w:pStyle w:val="405"/>
        <w:spacing w:line="405" w:lineRule="atLeast"/>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以上企业，不属于大企业的分支机构，不存在控股股东为大企业的情形，也不存在与大企业的负责人为同一人的情形。</w:t>
      </w:r>
      <w:r>
        <w:rPr>
          <w:rFonts w:hint="eastAsia" w:ascii="仿宋_GB2312" w:eastAsia="仿宋_GB2312"/>
          <w:color w:val="000000"/>
        </w:rPr>
        <w:br w:type="textWrapping"/>
      </w:r>
      <w:r>
        <w:rPr>
          <w:rFonts w:hint="eastAsia" w:ascii="仿宋_GB2312" w:eastAsia="仿宋_GB2312"/>
          <w:color w:val="000000"/>
        </w:rPr>
        <w:t>  本企业对上述声明内容的真实性负责。如有虚假，将依法承担相应责任。</w:t>
      </w:r>
    </w:p>
    <w:p w14:paraId="519377E6">
      <w:pPr>
        <w:pStyle w:val="405"/>
        <w:spacing w:line="405" w:lineRule="atLeast"/>
        <w:rPr>
          <w:rFonts w:hint="eastAsia" w:ascii="仿宋_GB2312" w:eastAsia="仿宋_GB2312"/>
          <w:color w:val="000000"/>
        </w:rPr>
      </w:pPr>
      <w:r>
        <w:rPr>
          <w:rFonts w:hint="eastAsia" w:ascii="仿宋_GB2312" w:eastAsia="仿宋_GB2312"/>
          <w:color w:val="000000"/>
        </w:rPr>
        <w:t>   </w:t>
      </w:r>
    </w:p>
    <w:p w14:paraId="3BBBF8C0">
      <w:pPr>
        <w:pStyle w:val="405"/>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2BE9ACB8">
      <w:pPr>
        <w:pStyle w:val="405"/>
        <w:jc w:val="right"/>
        <w:rPr>
          <w:rFonts w:hint="eastAsia" w:ascii="仿宋_GB2312" w:eastAsia="仿宋_GB2312"/>
          <w:color w:val="000000"/>
        </w:rPr>
      </w:pPr>
      <w:r>
        <w:rPr>
          <w:rFonts w:hint="eastAsia" w:ascii="仿宋_GB2312" w:eastAsia="仿宋_GB2312"/>
          <w:color w:val="000000"/>
        </w:rPr>
        <w:t> </w:t>
      </w:r>
    </w:p>
    <w:p w14:paraId="594FCCB7">
      <w:pPr>
        <w:pStyle w:val="405"/>
        <w:jc w:val="right"/>
        <w:rPr>
          <w:rFonts w:hint="eastAsia" w:ascii="仿宋_GB2312" w:eastAsia="仿宋_GB2312"/>
          <w:color w:val="000000"/>
        </w:rPr>
      </w:pPr>
      <w:r>
        <w:rPr>
          <w:rFonts w:hint="eastAsia" w:ascii="仿宋_GB2312" w:eastAsia="仿宋_GB2312"/>
          <w:color w:val="000000"/>
        </w:rPr>
        <w:t>日期：   年 月 日</w:t>
      </w:r>
    </w:p>
    <w:p w14:paraId="604BAC97">
      <w:pPr>
        <w:pStyle w:val="823"/>
        <w:spacing w:before="0" w:beforeAutospacing="0" w:after="0" w:afterAutospacing="0" w:line="460" w:lineRule="atLeast"/>
        <w:rPr>
          <w:rFonts w:ascii="仿宋_GB2312" w:eastAsia="仿宋_GB2312"/>
          <w:color w:val="000000"/>
        </w:rPr>
      </w:pPr>
      <w:r>
        <w:rPr>
          <w:rFonts w:hint="eastAsia" w:ascii="仿宋_GB2312" w:eastAsia="仿宋_GB2312"/>
          <w:b/>
          <w:bCs/>
          <w:color w:val="000000"/>
        </w:rPr>
        <w:t>  注：1.此项材料</w:t>
      </w:r>
      <w:r>
        <w:rPr>
          <w:rFonts w:hint="eastAsia" w:ascii="仿宋_GB2312" w:eastAsia="仿宋_GB2312"/>
          <w:b/>
          <w:bCs/>
          <w:color w:val="000000"/>
          <w:lang w:val="en-US" w:eastAsia="zh-CN"/>
        </w:rPr>
        <w:t>如有</w:t>
      </w:r>
      <w:r>
        <w:rPr>
          <w:rFonts w:hint="eastAsia" w:ascii="仿宋_GB2312" w:eastAsia="仿宋_GB2312"/>
          <w:b/>
          <w:bCs/>
          <w:color w:val="000000"/>
        </w:rPr>
        <w:t>以PDF格式上传；</w:t>
      </w:r>
      <w:r>
        <w:rPr>
          <w:rFonts w:hint="eastAsia" w:ascii="仿宋_GB2312" w:eastAsia="仿宋_GB2312"/>
          <w:b/>
          <w:bCs/>
          <w:color w:val="000000"/>
        </w:rPr>
        <w:br w:type="textWrapping"/>
      </w:r>
      <w:r>
        <w:rPr>
          <w:rFonts w:hint="eastAsia" w:ascii="仿宋_GB2312" w:eastAsia="仿宋_GB2312"/>
          <w:b/>
          <w:bCs/>
          <w:color w:val="000000"/>
        </w:rPr>
        <w:t>  2.投标人出具的《中小企业声明函》中填写的“所属行业”应与采购文件明确的“所属行业”内容一致。</w:t>
      </w:r>
      <w:r>
        <w:rPr>
          <w:rFonts w:hint="eastAsia" w:ascii="仿宋_GB2312" w:eastAsia="仿宋_GB2312"/>
          <w:b/>
          <w:bCs/>
          <w:color w:val="000000"/>
        </w:rPr>
        <w:br w:type="textWrapping"/>
      </w:r>
      <w:r>
        <w:rPr>
          <w:rFonts w:hint="eastAsia" w:ascii="仿宋_GB2312" w:eastAsia="仿宋_GB2312"/>
          <w:b/>
          <w:bCs/>
          <w:color w:val="000000"/>
          <w:sz w:val="24"/>
        </w:rPr>
        <w:t>采购标的对应的中小企业划分标准所属行业：</w:t>
      </w:r>
      <w:r>
        <w:rPr>
          <w:rFonts w:hint="eastAsia" w:ascii="仿宋_GB2312" w:eastAsia="仿宋_GB2312"/>
          <w:b/>
          <w:bCs/>
          <w:color w:val="000000"/>
          <w:sz w:val="24"/>
          <w:u w:val="single"/>
        </w:rPr>
        <w:t>工业</w:t>
      </w:r>
      <w:r>
        <w:rPr>
          <w:rStyle w:val="825"/>
          <w:rFonts w:hint="eastAsia" w:ascii="仿宋_GB2312" w:eastAsia="仿宋_GB2312"/>
          <w:color w:val="000000"/>
          <w:u w:val="none"/>
        </w:rPr>
        <w:t>。</w:t>
      </w:r>
    </w:p>
    <w:p w14:paraId="5A35D8CD">
      <w:pPr>
        <w:pStyle w:val="405"/>
        <w:spacing w:beforeAutospacing="0" w:afterAutospacing="0" w:line="320" w:lineRule="exact"/>
        <w:rPr>
          <w:rFonts w:hint="eastAsia" w:ascii="仿宋_GB2312" w:eastAsia="仿宋_GB2312"/>
          <w:color w:val="000000"/>
        </w:rPr>
      </w:pPr>
      <w:r>
        <w:rPr>
          <w:rFonts w:hint="eastAsia" w:ascii="仿宋_GB2312" w:eastAsia="仿宋_GB2312"/>
          <w:color w:val="000000"/>
          <w:highlight w:val="none"/>
        </w:rPr>
        <w:t>  3.从业人员、营业收入、资产总额填报上一年度数据，无上一年度数据的新成立企</w:t>
      </w:r>
      <w:r>
        <w:rPr>
          <w:rFonts w:hint="eastAsia" w:ascii="仿宋_GB2312" w:eastAsia="仿宋_GB2312"/>
          <w:color w:val="000000"/>
        </w:rPr>
        <w:t>业可不填报。</w:t>
      </w:r>
      <w:r>
        <w:rPr>
          <w:rFonts w:hint="eastAsia" w:ascii="仿宋_GB2312" w:eastAsia="仿宋_GB2312"/>
          <w:color w:val="000000"/>
        </w:rPr>
        <w:br w:type="textWrapping"/>
      </w:r>
      <w:r>
        <w:rPr>
          <w:rFonts w:hint="eastAsia" w:ascii="仿宋_GB2312" w:eastAsia="仿宋_GB2312"/>
          <w:color w:val="000000"/>
        </w:rPr>
        <w:t>  4.为方便投标人识别企业规模类型，投标人可使用工业和信息化部组织开发的中小企业规模类型自测小程序生成企业规模类型测试结果。</w:t>
      </w:r>
      <w:r>
        <w:rPr>
          <w:rFonts w:hint="eastAsia" w:ascii="仿宋_GB2312" w:eastAsia="仿宋_GB2312"/>
          <w:color w:val="000000"/>
        </w:rPr>
        <w:br w:type="textWrapping"/>
      </w:r>
      <w:r>
        <w:rPr>
          <w:rFonts w:hint="eastAsia" w:ascii="仿宋_GB2312" w:eastAsia="仿宋_GB2312"/>
          <w:color w:val="000000"/>
        </w:rPr>
        <w:t>  自测小程序链接：https://baosong.miit.gov.cn/ScaleTest</w:t>
      </w:r>
      <w:r>
        <w:rPr>
          <w:rFonts w:hint="eastAsia" w:ascii="仿宋_GB2312" w:eastAsia="仿宋_GB2312"/>
          <w:color w:val="000000"/>
        </w:rPr>
        <w:br w:type="textWrapping"/>
      </w:r>
      <w:r>
        <w:rPr>
          <w:rFonts w:hint="eastAsia" w:ascii="仿宋_GB2312" w:eastAsia="仿宋_GB2312"/>
          <w:color w:val="000000"/>
        </w:rPr>
        <w:t>  5.投标人须按上述格式要求如实填写中小企业声明函，并对该声明函的真实性负责，否则不得享受相关中小企业扶持政策；</w:t>
      </w:r>
      <w:r>
        <w:rPr>
          <w:rFonts w:hint="eastAsia" w:ascii="仿宋_GB2312" w:eastAsia="仿宋_GB2312"/>
          <w:color w:val="000000"/>
        </w:rPr>
        <w:br w:type="textWrapping"/>
      </w:r>
      <w:r>
        <w:rPr>
          <w:rFonts w:hint="eastAsia" w:ascii="仿宋_GB2312" w:eastAsia="仿宋_GB2312"/>
          <w:color w:val="000000"/>
        </w:rPr>
        <w:t>  6.中标人依法享受中小企业扶持政策的，采购代理机构将在中标结果公告中公告其《中小企业声明函》。</w:t>
      </w:r>
    </w:p>
    <w:p w14:paraId="2AA912C7">
      <w:pPr>
        <w:spacing w:line="320" w:lineRule="exact"/>
        <w:ind w:firstLine="480" w:firstLineChars="200"/>
        <w:rPr>
          <w:rFonts w:ascii="仿宋_GB2312" w:eastAsia="仿宋_GB2312"/>
          <w:sz w:val="24"/>
        </w:rPr>
      </w:pPr>
      <w:r>
        <w:rPr>
          <w:rFonts w:hint="eastAsia" w:ascii="仿宋_GB2312" w:eastAsia="仿宋_GB2312"/>
          <w:sz w:val="24"/>
        </w:rPr>
        <w:t>7.中小微企业划型标准附表(若附表有变动，按最新政策执行):</w:t>
      </w:r>
    </w:p>
    <w:p w14:paraId="1E019DAF">
      <w:pPr>
        <w:ind w:firstLine="643" w:firstLineChars="200"/>
        <w:jc w:val="center"/>
        <w:rPr>
          <w:rFonts w:hint="eastAsia" w:ascii="仿宋_GB2312" w:hAnsi="仿宋_GB2312" w:eastAsia="仿宋_GB2312" w:cs="仿宋_GB2312"/>
          <w:b/>
          <w:bCs/>
          <w:sz w:val="32"/>
          <w:szCs w:val="32"/>
        </w:rPr>
      </w:pPr>
    </w:p>
    <w:p w14:paraId="687F3F9D">
      <w:pPr>
        <w:ind w:firstLine="643" w:firstLineChars="200"/>
        <w:jc w:val="center"/>
        <w:rPr>
          <w:rFonts w:hint="eastAsia" w:ascii="仿宋_GB2312" w:hAnsi="仿宋_GB2312" w:eastAsia="仿宋_GB2312" w:cs="仿宋_GB2312"/>
          <w:b/>
          <w:bCs/>
        </w:rPr>
      </w:pPr>
      <w:r>
        <w:rPr>
          <w:rFonts w:hint="eastAsia" w:ascii="仿宋_GB2312" w:hAnsi="仿宋_GB2312" w:eastAsia="仿宋_GB2312" w:cs="仿宋_GB2312"/>
          <w:b/>
          <w:bCs/>
          <w:sz w:val="32"/>
          <w:szCs w:val="32"/>
        </w:rPr>
        <w:t>中小微企业划型标准</w:t>
      </w:r>
    </w:p>
    <w:tbl>
      <w:tblPr>
        <w:tblStyle w:val="48"/>
        <w:tblW w:w="9240" w:type="dxa"/>
        <w:tblInd w:w="93" w:type="dxa"/>
        <w:tblLayout w:type="fixed"/>
        <w:tblCellMar>
          <w:top w:w="0" w:type="dxa"/>
          <w:left w:w="108" w:type="dxa"/>
          <w:bottom w:w="0" w:type="dxa"/>
          <w:right w:w="108" w:type="dxa"/>
        </w:tblCellMar>
      </w:tblPr>
      <w:tblGrid>
        <w:gridCol w:w="2040"/>
        <w:gridCol w:w="1650"/>
        <w:gridCol w:w="915"/>
        <w:gridCol w:w="1890"/>
        <w:gridCol w:w="1590"/>
        <w:gridCol w:w="1155"/>
      </w:tblGrid>
      <w:tr w14:paraId="443AAA90">
        <w:tblPrEx>
          <w:tblCellMar>
            <w:top w:w="0" w:type="dxa"/>
            <w:left w:w="108" w:type="dxa"/>
            <w:bottom w:w="0" w:type="dxa"/>
            <w:right w:w="108" w:type="dxa"/>
          </w:tblCellMar>
        </w:tblPrEx>
        <w:trPr>
          <w:trHeight w:val="270" w:hRule="atLeast"/>
        </w:trPr>
        <w:tc>
          <w:tcPr>
            <w:tcW w:w="2040" w:type="dxa"/>
            <w:tcBorders>
              <w:top w:val="single" w:color="000000" w:sz="4" w:space="0"/>
              <w:left w:val="single" w:color="000000" w:sz="4" w:space="0"/>
              <w:bottom w:val="single" w:color="000000" w:sz="4" w:space="0"/>
              <w:right w:val="single" w:color="000000" w:sz="4" w:space="0"/>
            </w:tcBorders>
            <w:vAlign w:val="center"/>
          </w:tcPr>
          <w:p w14:paraId="320759A8">
            <w:pPr>
              <w:widowControl/>
              <w:jc w:val="center"/>
              <w:textAlignment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行业名称</w:t>
            </w:r>
          </w:p>
        </w:tc>
        <w:tc>
          <w:tcPr>
            <w:tcW w:w="1650" w:type="dxa"/>
            <w:tcBorders>
              <w:top w:val="single" w:color="000000" w:sz="4" w:space="0"/>
              <w:left w:val="single" w:color="000000" w:sz="4" w:space="0"/>
              <w:bottom w:val="single" w:color="000000" w:sz="4" w:space="0"/>
              <w:right w:val="single" w:color="000000" w:sz="4" w:space="0"/>
            </w:tcBorders>
            <w:vAlign w:val="center"/>
          </w:tcPr>
          <w:p w14:paraId="1CE3A89A">
            <w:pPr>
              <w:widowControl/>
              <w:jc w:val="center"/>
              <w:textAlignment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指标名称</w:t>
            </w:r>
          </w:p>
        </w:tc>
        <w:tc>
          <w:tcPr>
            <w:tcW w:w="915" w:type="dxa"/>
            <w:tcBorders>
              <w:top w:val="single" w:color="000000" w:sz="4" w:space="0"/>
              <w:left w:val="single" w:color="000000" w:sz="4" w:space="0"/>
              <w:bottom w:val="single" w:color="000000" w:sz="4" w:space="0"/>
              <w:right w:val="single" w:color="000000" w:sz="4" w:space="0"/>
            </w:tcBorders>
            <w:vAlign w:val="center"/>
          </w:tcPr>
          <w:p w14:paraId="50421844">
            <w:pPr>
              <w:widowControl/>
              <w:jc w:val="center"/>
              <w:textAlignment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计量单位</w:t>
            </w:r>
          </w:p>
        </w:tc>
        <w:tc>
          <w:tcPr>
            <w:tcW w:w="1890" w:type="dxa"/>
            <w:tcBorders>
              <w:top w:val="single" w:color="000000" w:sz="4" w:space="0"/>
              <w:left w:val="single" w:color="000000" w:sz="4" w:space="0"/>
              <w:bottom w:val="single" w:color="000000" w:sz="4" w:space="0"/>
              <w:right w:val="single" w:color="000000" w:sz="4" w:space="0"/>
            </w:tcBorders>
            <w:vAlign w:val="center"/>
          </w:tcPr>
          <w:p w14:paraId="65127655">
            <w:pPr>
              <w:widowControl/>
              <w:jc w:val="center"/>
              <w:textAlignment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中型</w:t>
            </w:r>
          </w:p>
        </w:tc>
        <w:tc>
          <w:tcPr>
            <w:tcW w:w="1590" w:type="dxa"/>
            <w:tcBorders>
              <w:top w:val="single" w:color="000000" w:sz="4" w:space="0"/>
              <w:left w:val="single" w:color="000000" w:sz="4" w:space="0"/>
              <w:bottom w:val="single" w:color="000000" w:sz="4" w:space="0"/>
              <w:right w:val="single" w:color="000000" w:sz="4" w:space="0"/>
            </w:tcBorders>
            <w:vAlign w:val="center"/>
          </w:tcPr>
          <w:p w14:paraId="4FFF2D0B">
            <w:pPr>
              <w:widowControl/>
              <w:jc w:val="center"/>
              <w:textAlignment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小型</w:t>
            </w:r>
          </w:p>
        </w:tc>
        <w:tc>
          <w:tcPr>
            <w:tcW w:w="1155" w:type="dxa"/>
            <w:tcBorders>
              <w:top w:val="single" w:color="000000" w:sz="4" w:space="0"/>
              <w:left w:val="single" w:color="000000" w:sz="4" w:space="0"/>
              <w:bottom w:val="single" w:color="000000" w:sz="4" w:space="0"/>
              <w:right w:val="single" w:color="000000" w:sz="4" w:space="0"/>
            </w:tcBorders>
            <w:vAlign w:val="center"/>
          </w:tcPr>
          <w:p w14:paraId="73D76ED0">
            <w:pPr>
              <w:widowControl/>
              <w:jc w:val="center"/>
              <w:textAlignment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微型</w:t>
            </w:r>
          </w:p>
        </w:tc>
      </w:tr>
      <w:tr w14:paraId="0DAD2213">
        <w:tblPrEx>
          <w:tblCellMar>
            <w:top w:w="0" w:type="dxa"/>
            <w:left w:w="108" w:type="dxa"/>
            <w:bottom w:w="0" w:type="dxa"/>
            <w:right w:w="108" w:type="dxa"/>
          </w:tblCellMar>
        </w:tblPrEx>
        <w:trPr>
          <w:trHeight w:val="380" w:hRule="atLeast"/>
        </w:trPr>
        <w:tc>
          <w:tcPr>
            <w:tcW w:w="2040" w:type="dxa"/>
            <w:tcBorders>
              <w:top w:val="single" w:color="000000" w:sz="4" w:space="0"/>
              <w:left w:val="single" w:color="000000" w:sz="4" w:space="0"/>
              <w:bottom w:val="single" w:color="000000" w:sz="4" w:space="0"/>
              <w:right w:val="single" w:color="000000" w:sz="4" w:space="0"/>
            </w:tcBorders>
            <w:vAlign w:val="center"/>
          </w:tcPr>
          <w:p w14:paraId="2B8B3517">
            <w:pPr>
              <w:widowControl/>
              <w:jc w:val="left"/>
              <w:textAlignment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农、林、牧、渔</w:t>
            </w:r>
          </w:p>
        </w:tc>
        <w:tc>
          <w:tcPr>
            <w:tcW w:w="1650" w:type="dxa"/>
            <w:tcBorders>
              <w:top w:val="single" w:color="000000" w:sz="4" w:space="0"/>
              <w:left w:val="single" w:color="000000" w:sz="4" w:space="0"/>
              <w:bottom w:val="single" w:color="000000" w:sz="4" w:space="0"/>
              <w:right w:val="single" w:color="000000" w:sz="4" w:space="0"/>
            </w:tcBorders>
            <w:vAlign w:val="center"/>
          </w:tcPr>
          <w:p w14:paraId="786A5AE1">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14:paraId="1919F8E3">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14:paraId="5B044B34">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500≤Y&lt;20000</w:t>
            </w:r>
          </w:p>
        </w:tc>
        <w:tc>
          <w:tcPr>
            <w:tcW w:w="1590" w:type="dxa"/>
            <w:tcBorders>
              <w:top w:val="single" w:color="000000" w:sz="4" w:space="0"/>
              <w:left w:val="single" w:color="000000" w:sz="4" w:space="0"/>
              <w:bottom w:val="single" w:color="000000" w:sz="4" w:space="0"/>
              <w:right w:val="single" w:color="000000" w:sz="4" w:space="0"/>
            </w:tcBorders>
            <w:vAlign w:val="center"/>
          </w:tcPr>
          <w:p w14:paraId="337AD1A5">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50≤Y&lt;500</w:t>
            </w:r>
          </w:p>
        </w:tc>
        <w:tc>
          <w:tcPr>
            <w:tcW w:w="1155" w:type="dxa"/>
            <w:tcBorders>
              <w:top w:val="single" w:color="000000" w:sz="4" w:space="0"/>
              <w:left w:val="single" w:color="000000" w:sz="4" w:space="0"/>
              <w:bottom w:val="single" w:color="000000" w:sz="4" w:space="0"/>
              <w:right w:val="single" w:color="000000" w:sz="4" w:space="0"/>
            </w:tcBorders>
            <w:vAlign w:val="center"/>
          </w:tcPr>
          <w:p w14:paraId="421DE9D2">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Y&lt;50</w:t>
            </w:r>
          </w:p>
        </w:tc>
      </w:tr>
      <w:tr w14:paraId="731DEA08">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14:paraId="2D853339">
            <w:pPr>
              <w:widowControl/>
              <w:jc w:val="center"/>
              <w:textAlignment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工业</w:t>
            </w:r>
          </w:p>
        </w:tc>
        <w:tc>
          <w:tcPr>
            <w:tcW w:w="1650" w:type="dxa"/>
            <w:tcBorders>
              <w:top w:val="single" w:color="000000" w:sz="4" w:space="0"/>
              <w:left w:val="single" w:color="000000" w:sz="4" w:space="0"/>
              <w:bottom w:val="single" w:color="000000" w:sz="4" w:space="0"/>
              <w:right w:val="single" w:color="000000" w:sz="4" w:space="0"/>
            </w:tcBorders>
            <w:vAlign w:val="center"/>
          </w:tcPr>
          <w:p w14:paraId="601B5118">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14:paraId="26F31C64">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14:paraId="5D7841C0">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300≤X&lt;1000</w:t>
            </w:r>
          </w:p>
        </w:tc>
        <w:tc>
          <w:tcPr>
            <w:tcW w:w="1590" w:type="dxa"/>
            <w:tcBorders>
              <w:top w:val="single" w:color="000000" w:sz="4" w:space="0"/>
              <w:left w:val="single" w:color="000000" w:sz="4" w:space="0"/>
              <w:bottom w:val="single" w:color="000000" w:sz="4" w:space="0"/>
              <w:right w:val="single" w:color="000000" w:sz="4" w:space="0"/>
            </w:tcBorders>
            <w:vAlign w:val="center"/>
          </w:tcPr>
          <w:p w14:paraId="4155E81C">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20≤X&lt;300</w:t>
            </w:r>
          </w:p>
        </w:tc>
        <w:tc>
          <w:tcPr>
            <w:tcW w:w="1155" w:type="dxa"/>
            <w:tcBorders>
              <w:top w:val="single" w:color="000000" w:sz="4" w:space="0"/>
              <w:left w:val="single" w:color="000000" w:sz="4" w:space="0"/>
              <w:bottom w:val="single" w:color="000000" w:sz="4" w:space="0"/>
              <w:right w:val="single" w:color="000000" w:sz="4" w:space="0"/>
            </w:tcBorders>
            <w:vAlign w:val="center"/>
          </w:tcPr>
          <w:p w14:paraId="3695C5C6">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X&lt;20</w:t>
            </w:r>
          </w:p>
        </w:tc>
      </w:tr>
      <w:tr w14:paraId="0E8AAAD1">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14:paraId="3C714AB3">
            <w:pPr>
              <w:jc w:val="center"/>
              <w:rPr>
                <w:rFonts w:hint="eastAsia"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vAlign w:val="center"/>
          </w:tcPr>
          <w:p w14:paraId="47F25558">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14:paraId="19134E8E">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14:paraId="4B045F7E">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2000≤Y&lt;40000</w:t>
            </w:r>
          </w:p>
        </w:tc>
        <w:tc>
          <w:tcPr>
            <w:tcW w:w="1590" w:type="dxa"/>
            <w:tcBorders>
              <w:top w:val="single" w:color="000000" w:sz="4" w:space="0"/>
              <w:left w:val="single" w:color="000000" w:sz="4" w:space="0"/>
              <w:bottom w:val="single" w:color="000000" w:sz="4" w:space="0"/>
              <w:right w:val="single" w:color="000000" w:sz="4" w:space="0"/>
            </w:tcBorders>
            <w:vAlign w:val="center"/>
          </w:tcPr>
          <w:p w14:paraId="34B17513">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300≤Y&lt;2000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6F82635B">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Y&lt;300</w:t>
            </w:r>
          </w:p>
        </w:tc>
      </w:tr>
      <w:tr w14:paraId="4309BDB9">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14:paraId="0D44B6A5">
            <w:pPr>
              <w:widowControl/>
              <w:jc w:val="center"/>
              <w:textAlignment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建筑业</w:t>
            </w:r>
          </w:p>
        </w:tc>
        <w:tc>
          <w:tcPr>
            <w:tcW w:w="1650" w:type="dxa"/>
            <w:tcBorders>
              <w:top w:val="single" w:color="000000" w:sz="4" w:space="0"/>
              <w:left w:val="single" w:color="000000" w:sz="4" w:space="0"/>
              <w:bottom w:val="single" w:color="000000" w:sz="4" w:space="0"/>
              <w:right w:val="single" w:color="000000" w:sz="4" w:space="0"/>
            </w:tcBorders>
            <w:vAlign w:val="center"/>
          </w:tcPr>
          <w:p w14:paraId="1857AC04">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14:paraId="1F4973B0">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14:paraId="015D6CF0">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6000≤Y&lt;80000</w:t>
            </w:r>
          </w:p>
        </w:tc>
        <w:tc>
          <w:tcPr>
            <w:tcW w:w="1590" w:type="dxa"/>
            <w:tcBorders>
              <w:top w:val="single" w:color="000000" w:sz="4" w:space="0"/>
              <w:left w:val="single" w:color="000000" w:sz="4" w:space="0"/>
              <w:bottom w:val="single" w:color="000000" w:sz="4" w:space="0"/>
              <w:right w:val="single" w:color="000000" w:sz="4" w:space="0"/>
            </w:tcBorders>
            <w:vAlign w:val="center"/>
          </w:tcPr>
          <w:p w14:paraId="39C83870">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300≤Y&lt;6000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71021C1C">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Y&lt;300</w:t>
            </w:r>
          </w:p>
        </w:tc>
      </w:tr>
      <w:tr w14:paraId="3E19E9AB">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14:paraId="441DA4FD">
            <w:pPr>
              <w:jc w:val="center"/>
              <w:rPr>
                <w:rFonts w:hint="eastAsia"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vAlign w:val="center"/>
          </w:tcPr>
          <w:p w14:paraId="5A3CF72E">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资产总额(Z)</w:t>
            </w:r>
          </w:p>
        </w:tc>
        <w:tc>
          <w:tcPr>
            <w:tcW w:w="915" w:type="dxa"/>
            <w:tcBorders>
              <w:top w:val="single" w:color="000000" w:sz="4" w:space="0"/>
              <w:left w:val="single" w:color="000000" w:sz="4" w:space="0"/>
              <w:bottom w:val="single" w:color="000000" w:sz="4" w:space="0"/>
              <w:right w:val="single" w:color="000000" w:sz="4" w:space="0"/>
            </w:tcBorders>
            <w:vAlign w:val="center"/>
          </w:tcPr>
          <w:p w14:paraId="7FAAECD3">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14:paraId="53823121">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5000≤Z&lt;80000</w:t>
            </w:r>
          </w:p>
        </w:tc>
        <w:tc>
          <w:tcPr>
            <w:tcW w:w="1590" w:type="dxa"/>
            <w:tcBorders>
              <w:top w:val="single" w:color="000000" w:sz="4" w:space="0"/>
              <w:left w:val="single" w:color="000000" w:sz="4" w:space="0"/>
              <w:bottom w:val="single" w:color="000000" w:sz="4" w:space="0"/>
              <w:right w:val="single" w:color="000000" w:sz="4" w:space="0"/>
            </w:tcBorders>
            <w:vAlign w:val="center"/>
          </w:tcPr>
          <w:p w14:paraId="1FA24ED6">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300≤Z&lt;5000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63FA47CE">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Z&lt;300</w:t>
            </w:r>
          </w:p>
        </w:tc>
      </w:tr>
      <w:tr w14:paraId="4B048957">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14:paraId="1B423789">
            <w:pPr>
              <w:widowControl/>
              <w:jc w:val="center"/>
              <w:textAlignment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批发业</w:t>
            </w:r>
          </w:p>
        </w:tc>
        <w:tc>
          <w:tcPr>
            <w:tcW w:w="1650" w:type="dxa"/>
            <w:tcBorders>
              <w:top w:val="single" w:color="000000" w:sz="4" w:space="0"/>
              <w:left w:val="single" w:color="000000" w:sz="4" w:space="0"/>
              <w:bottom w:val="single" w:color="000000" w:sz="4" w:space="0"/>
              <w:right w:val="single" w:color="000000" w:sz="4" w:space="0"/>
            </w:tcBorders>
            <w:vAlign w:val="center"/>
          </w:tcPr>
          <w:p w14:paraId="314290D3">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14:paraId="282845C2">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14:paraId="19007BE0">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20≤X&lt;200</w:t>
            </w:r>
          </w:p>
        </w:tc>
        <w:tc>
          <w:tcPr>
            <w:tcW w:w="1590" w:type="dxa"/>
            <w:tcBorders>
              <w:top w:val="single" w:color="000000" w:sz="4" w:space="0"/>
              <w:left w:val="single" w:color="000000" w:sz="4" w:space="0"/>
              <w:bottom w:val="single" w:color="000000" w:sz="4" w:space="0"/>
              <w:right w:val="single" w:color="000000" w:sz="4" w:space="0"/>
            </w:tcBorders>
            <w:vAlign w:val="center"/>
          </w:tcPr>
          <w:p w14:paraId="100B29B5">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5≤X&lt;20</w:t>
            </w:r>
          </w:p>
        </w:tc>
        <w:tc>
          <w:tcPr>
            <w:tcW w:w="1155" w:type="dxa"/>
            <w:tcBorders>
              <w:top w:val="single" w:color="000000" w:sz="4" w:space="0"/>
              <w:left w:val="single" w:color="000000" w:sz="4" w:space="0"/>
              <w:bottom w:val="single" w:color="000000" w:sz="4" w:space="0"/>
              <w:right w:val="single" w:color="000000" w:sz="4" w:space="0"/>
            </w:tcBorders>
            <w:vAlign w:val="center"/>
          </w:tcPr>
          <w:p w14:paraId="28363EF8">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X&lt;5</w:t>
            </w:r>
          </w:p>
        </w:tc>
      </w:tr>
      <w:tr w14:paraId="67486C3C">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14:paraId="58D79363">
            <w:pPr>
              <w:jc w:val="center"/>
              <w:rPr>
                <w:rFonts w:hint="eastAsia"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vAlign w:val="center"/>
          </w:tcPr>
          <w:p w14:paraId="407A6119">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14:paraId="01AD9517">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14:paraId="6A705F35">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5000≤Y&lt;40000</w:t>
            </w:r>
          </w:p>
        </w:tc>
        <w:tc>
          <w:tcPr>
            <w:tcW w:w="1590" w:type="dxa"/>
            <w:tcBorders>
              <w:top w:val="single" w:color="000000" w:sz="4" w:space="0"/>
              <w:left w:val="single" w:color="000000" w:sz="4" w:space="0"/>
              <w:bottom w:val="single" w:color="000000" w:sz="4" w:space="0"/>
              <w:right w:val="single" w:color="000000" w:sz="4" w:space="0"/>
            </w:tcBorders>
            <w:vAlign w:val="center"/>
          </w:tcPr>
          <w:p w14:paraId="64078552">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1000≤Y&lt;5000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6D26D650">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Y&lt;1000</w:t>
            </w:r>
          </w:p>
        </w:tc>
      </w:tr>
      <w:tr w14:paraId="6CF67704">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14:paraId="2497A1F2">
            <w:pPr>
              <w:widowControl/>
              <w:jc w:val="center"/>
              <w:textAlignment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零售业</w:t>
            </w:r>
          </w:p>
        </w:tc>
        <w:tc>
          <w:tcPr>
            <w:tcW w:w="1650" w:type="dxa"/>
            <w:tcBorders>
              <w:top w:val="single" w:color="000000" w:sz="4" w:space="0"/>
              <w:left w:val="single" w:color="000000" w:sz="4" w:space="0"/>
              <w:bottom w:val="single" w:color="000000" w:sz="4" w:space="0"/>
              <w:right w:val="single" w:color="000000" w:sz="4" w:space="0"/>
            </w:tcBorders>
            <w:vAlign w:val="center"/>
          </w:tcPr>
          <w:p w14:paraId="62A15FF2">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14:paraId="69E3E966">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14:paraId="76AA9737">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50≤X&lt;300</w:t>
            </w:r>
          </w:p>
        </w:tc>
        <w:tc>
          <w:tcPr>
            <w:tcW w:w="1590" w:type="dxa"/>
            <w:tcBorders>
              <w:top w:val="single" w:color="000000" w:sz="4" w:space="0"/>
              <w:left w:val="single" w:color="000000" w:sz="4" w:space="0"/>
              <w:bottom w:val="single" w:color="000000" w:sz="4" w:space="0"/>
              <w:right w:val="single" w:color="000000" w:sz="4" w:space="0"/>
            </w:tcBorders>
            <w:vAlign w:val="center"/>
          </w:tcPr>
          <w:p w14:paraId="0944AEA1">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10≤X&lt;50</w:t>
            </w:r>
          </w:p>
        </w:tc>
        <w:tc>
          <w:tcPr>
            <w:tcW w:w="1155" w:type="dxa"/>
            <w:tcBorders>
              <w:top w:val="single" w:color="000000" w:sz="4" w:space="0"/>
              <w:left w:val="single" w:color="000000" w:sz="4" w:space="0"/>
              <w:bottom w:val="single" w:color="000000" w:sz="4" w:space="0"/>
              <w:right w:val="single" w:color="000000" w:sz="4" w:space="0"/>
            </w:tcBorders>
            <w:vAlign w:val="center"/>
          </w:tcPr>
          <w:p w14:paraId="6BC1CED2">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X&lt;10</w:t>
            </w:r>
          </w:p>
        </w:tc>
      </w:tr>
      <w:tr w14:paraId="606114D0">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14:paraId="656B8985">
            <w:pPr>
              <w:jc w:val="center"/>
              <w:rPr>
                <w:rFonts w:hint="eastAsia"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vAlign w:val="center"/>
          </w:tcPr>
          <w:p w14:paraId="6773CC4E">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14:paraId="32F990BC">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14:paraId="40EB861B">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500≤Y&lt;20000</w:t>
            </w:r>
          </w:p>
        </w:tc>
        <w:tc>
          <w:tcPr>
            <w:tcW w:w="1590" w:type="dxa"/>
            <w:tcBorders>
              <w:top w:val="single" w:color="000000" w:sz="4" w:space="0"/>
              <w:left w:val="single" w:color="000000" w:sz="4" w:space="0"/>
              <w:bottom w:val="single" w:color="000000" w:sz="4" w:space="0"/>
              <w:right w:val="single" w:color="000000" w:sz="4" w:space="0"/>
            </w:tcBorders>
            <w:vAlign w:val="center"/>
          </w:tcPr>
          <w:p w14:paraId="4696D2D0">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100≤Y&lt;500</w:t>
            </w:r>
          </w:p>
        </w:tc>
        <w:tc>
          <w:tcPr>
            <w:tcW w:w="1155" w:type="dxa"/>
            <w:tcBorders>
              <w:top w:val="single" w:color="000000" w:sz="4" w:space="0"/>
              <w:left w:val="single" w:color="000000" w:sz="4" w:space="0"/>
              <w:bottom w:val="single" w:color="000000" w:sz="4" w:space="0"/>
              <w:right w:val="single" w:color="000000" w:sz="4" w:space="0"/>
            </w:tcBorders>
            <w:vAlign w:val="center"/>
          </w:tcPr>
          <w:p w14:paraId="6F2BD126">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Y&lt;100</w:t>
            </w:r>
          </w:p>
        </w:tc>
      </w:tr>
      <w:tr w14:paraId="6045C8C7">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14:paraId="6EA362FE">
            <w:pPr>
              <w:widowControl/>
              <w:jc w:val="center"/>
              <w:textAlignment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交通运输业</w:t>
            </w:r>
          </w:p>
        </w:tc>
        <w:tc>
          <w:tcPr>
            <w:tcW w:w="1650" w:type="dxa"/>
            <w:tcBorders>
              <w:top w:val="single" w:color="000000" w:sz="4" w:space="0"/>
              <w:left w:val="single" w:color="000000" w:sz="4" w:space="0"/>
              <w:bottom w:val="single" w:color="000000" w:sz="4" w:space="0"/>
              <w:right w:val="single" w:color="000000" w:sz="4" w:space="0"/>
            </w:tcBorders>
            <w:vAlign w:val="center"/>
          </w:tcPr>
          <w:p w14:paraId="505793D4">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14:paraId="076584B8">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14:paraId="258BCBF9">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300≤X&lt;1000</w:t>
            </w:r>
          </w:p>
        </w:tc>
        <w:tc>
          <w:tcPr>
            <w:tcW w:w="1590" w:type="dxa"/>
            <w:tcBorders>
              <w:top w:val="single" w:color="000000" w:sz="4" w:space="0"/>
              <w:left w:val="single" w:color="000000" w:sz="4" w:space="0"/>
              <w:bottom w:val="single" w:color="000000" w:sz="4" w:space="0"/>
              <w:right w:val="single" w:color="000000" w:sz="4" w:space="0"/>
            </w:tcBorders>
            <w:vAlign w:val="center"/>
          </w:tcPr>
          <w:p w14:paraId="203BFC9B">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20≤X&lt;300</w:t>
            </w:r>
          </w:p>
        </w:tc>
        <w:tc>
          <w:tcPr>
            <w:tcW w:w="1155" w:type="dxa"/>
            <w:tcBorders>
              <w:top w:val="single" w:color="000000" w:sz="4" w:space="0"/>
              <w:left w:val="single" w:color="000000" w:sz="4" w:space="0"/>
              <w:bottom w:val="single" w:color="000000" w:sz="4" w:space="0"/>
              <w:right w:val="single" w:color="000000" w:sz="4" w:space="0"/>
            </w:tcBorders>
            <w:vAlign w:val="center"/>
          </w:tcPr>
          <w:p w14:paraId="19CB1DE8">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X&lt;20</w:t>
            </w:r>
          </w:p>
        </w:tc>
      </w:tr>
      <w:tr w14:paraId="59FD324E">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14:paraId="33015388">
            <w:pPr>
              <w:jc w:val="center"/>
              <w:rPr>
                <w:rFonts w:hint="eastAsia"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vAlign w:val="center"/>
          </w:tcPr>
          <w:p w14:paraId="16B0731F">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14:paraId="3A25F39F">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14:paraId="254B830B">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3000≤Y&lt;30000</w:t>
            </w:r>
          </w:p>
        </w:tc>
        <w:tc>
          <w:tcPr>
            <w:tcW w:w="1590" w:type="dxa"/>
            <w:tcBorders>
              <w:top w:val="single" w:color="000000" w:sz="4" w:space="0"/>
              <w:left w:val="single" w:color="000000" w:sz="4" w:space="0"/>
              <w:bottom w:val="single" w:color="000000" w:sz="4" w:space="0"/>
              <w:right w:val="single" w:color="000000" w:sz="4" w:space="0"/>
            </w:tcBorders>
            <w:vAlign w:val="center"/>
          </w:tcPr>
          <w:p w14:paraId="73262EDB">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200≤Y&lt;3000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6B52C649">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Y&lt;200</w:t>
            </w:r>
          </w:p>
        </w:tc>
      </w:tr>
      <w:tr w14:paraId="38C5E107">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14:paraId="73DCFCB6">
            <w:pPr>
              <w:widowControl/>
              <w:jc w:val="center"/>
              <w:textAlignment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仓储业</w:t>
            </w:r>
          </w:p>
        </w:tc>
        <w:tc>
          <w:tcPr>
            <w:tcW w:w="1650" w:type="dxa"/>
            <w:tcBorders>
              <w:top w:val="single" w:color="000000" w:sz="4" w:space="0"/>
              <w:left w:val="single" w:color="000000" w:sz="4" w:space="0"/>
              <w:bottom w:val="single" w:color="000000" w:sz="4" w:space="0"/>
              <w:right w:val="single" w:color="000000" w:sz="4" w:space="0"/>
            </w:tcBorders>
            <w:vAlign w:val="center"/>
          </w:tcPr>
          <w:p w14:paraId="3CB8D574">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14:paraId="6C9A93E4">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14:paraId="55BCBDC1">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100≤X&lt;200</w:t>
            </w:r>
          </w:p>
        </w:tc>
        <w:tc>
          <w:tcPr>
            <w:tcW w:w="1590" w:type="dxa"/>
            <w:tcBorders>
              <w:top w:val="single" w:color="000000" w:sz="4" w:space="0"/>
              <w:left w:val="single" w:color="000000" w:sz="4" w:space="0"/>
              <w:bottom w:val="single" w:color="000000" w:sz="4" w:space="0"/>
              <w:right w:val="single" w:color="000000" w:sz="4" w:space="0"/>
            </w:tcBorders>
            <w:vAlign w:val="center"/>
          </w:tcPr>
          <w:p w14:paraId="00830576">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20≤X&lt;100</w:t>
            </w:r>
          </w:p>
        </w:tc>
        <w:tc>
          <w:tcPr>
            <w:tcW w:w="1155" w:type="dxa"/>
            <w:tcBorders>
              <w:top w:val="single" w:color="000000" w:sz="4" w:space="0"/>
              <w:left w:val="single" w:color="000000" w:sz="4" w:space="0"/>
              <w:bottom w:val="single" w:color="000000" w:sz="4" w:space="0"/>
              <w:right w:val="single" w:color="000000" w:sz="4" w:space="0"/>
            </w:tcBorders>
            <w:vAlign w:val="center"/>
          </w:tcPr>
          <w:p w14:paraId="4DA1350F">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X&lt;20</w:t>
            </w:r>
          </w:p>
        </w:tc>
      </w:tr>
      <w:tr w14:paraId="1969A939">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14:paraId="6D79574A">
            <w:pPr>
              <w:jc w:val="center"/>
              <w:rPr>
                <w:rFonts w:hint="eastAsia"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vAlign w:val="center"/>
          </w:tcPr>
          <w:p w14:paraId="2B012A12">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14:paraId="5088D7C9">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14:paraId="3F4A7299">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1000≤Y&lt;30000</w:t>
            </w:r>
          </w:p>
        </w:tc>
        <w:tc>
          <w:tcPr>
            <w:tcW w:w="1590" w:type="dxa"/>
            <w:tcBorders>
              <w:top w:val="single" w:color="000000" w:sz="4" w:space="0"/>
              <w:left w:val="single" w:color="000000" w:sz="4" w:space="0"/>
              <w:bottom w:val="single" w:color="000000" w:sz="4" w:space="0"/>
              <w:right w:val="single" w:color="000000" w:sz="4" w:space="0"/>
            </w:tcBorders>
            <w:vAlign w:val="center"/>
          </w:tcPr>
          <w:p w14:paraId="15589084">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100≤Y&lt;1000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10701758">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Y&lt;100</w:t>
            </w:r>
          </w:p>
        </w:tc>
      </w:tr>
      <w:tr w14:paraId="27F70581">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14:paraId="01F49783">
            <w:pPr>
              <w:widowControl/>
              <w:jc w:val="center"/>
              <w:textAlignment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邮政业</w:t>
            </w:r>
          </w:p>
        </w:tc>
        <w:tc>
          <w:tcPr>
            <w:tcW w:w="1650" w:type="dxa"/>
            <w:tcBorders>
              <w:top w:val="single" w:color="000000" w:sz="4" w:space="0"/>
              <w:left w:val="single" w:color="000000" w:sz="4" w:space="0"/>
              <w:bottom w:val="single" w:color="000000" w:sz="4" w:space="0"/>
              <w:right w:val="single" w:color="000000" w:sz="4" w:space="0"/>
            </w:tcBorders>
            <w:vAlign w:val="center"/>
          </w:tcPr>
          <w:p w14:paraId="5638E962">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14:paraId="50221E89">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14:paraId="5F841CB7">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300≤X&lt;1000</w:t>
            </w:r>
          </w:p>
        </w:tc>
        <w:tc>
          <w:tcPr>
            <w:tcW w:w="1590" w:type="dxa"/>
            <w:tcBorders>
              <w:top w:val="single" w:color="000000" w:sz="4" w:space="0"/>
              <w:left w:val="single" w:color="000000" w:sz="4" w:space="0"/>
              <w:bottom w:val="single" w:color="000000" w:sz="4" w:space="0"/>
              <w:right w:val="single" w:color="000000" w:sz="4" w:space="0"/>
            </w:tcBorders>
            <w:vAlign w:val="center"/>
          </w:tcPr>
          <w:p w14:paraId="1C692623">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20≤X&lt;300</w:t>
            </w:r>
          </w:p>
        </w:tc>
        <w:tc>
          <w:tcPr>
            <w:tcW w:w="1155" w:type="dxa"/>
            <w:tcBorders>
              <w:top w:val="single" w:color="000000" w:sz="4" w:space="0"/>
              <w:left w:val="single" w:color="000000" w:sz="4" w:space="0"/>
              <w:bottom w:val="single" w:color="000000" w:sz="4" w:space="0"/>
              <w:right w:val="single" w:color="000000" w:sz="4" w:space="0"/>
            </w:tcBorders>
            <w:vAlign w:val="center"/>
          </w:tcPr>
          <w:p w14:paraId="499EE80A">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X&lt;20</w:t>
            </w:r>
          </w:p>
        </w:tc>
      </w:tr>
      <w:tr w14:paraId="173181C1">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14:paraId="7ABC780D">
            <w:pPr>
              <w:jc w:val="center"/>
              <w:rPr>
                <w:rFonts w:hint="eastAsia"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vAlign w:val="center"/>
          </w:tcPr>
          <w:p w14:paraId="6D057A75">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14:paraId="67C775CB">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14:paraId="4AD14546">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2000≤Y&lt;30000</w:t>
            </w:r>
          </w:p>
        </w:tc>
        <w:tc>
          <w:tcPr>
            <w:tcW w:w="1590" w:type="dxa"/>
            <w:tcBorders>
              <w:top w:val="single" w:color="000000" w:sz="4" w:space="0"/>
              <w:left w:val="single" w:color="000000" w:sz="4" w:space="0"/>
              <w:bottom w:val="single" w:color="000000" w:sz="4" w:space="0"/>
              <w:right w:val="single" w:color="000000" w:sz="4" w:space="0"/>
            </w:tcBorders>
            <w:vAlign w:val="center"/>
          </w:tcPr>
          <w:p w14:paraId="524E95F6">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100≤Y&lt;2000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16D61F18">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Y&lt;100</w:t>
            </w:r>
          </w:p>
        </w:tc>
      </w:tr>
      <w:tr w14:paraId="7F715498">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14:paraId="28D54933">
            <w:pPr>
              <w:widowControl/>
              <w:jc w:val="center"/>
              <w:textAlignment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住宿业</w:t>
            </w:r>
          </w:p>
        </w:tc>
        <w:tc>
          <w:tcPr>
            <w:tcW w:w="1650" w:type="dxa"/>
            <w:tcBorders>
              <w:top w:val="single" w:color="000000" w:sz="4" w:space="0"/>
              <w:left w:val="single" w:color="000000" w:sz="4" w:space="0"/>
              <w:bottom w:val="single" w:color="000000" w:sz="4" w:space="0"/>
              <w:right w:val="single" w:color="000000" w:sz="4" w:space="0"/>
            </w:tcBorders>
            <w:vAlign w:val="center"/>
          </w:tcPr>
          <w:p w14:paraId="1165AD58">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14:paraId="4786C776">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14:paraId="5AFCE77C">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100≤X&lt;300</w:t>
            </w:r>
          </w:p>
        </w:tc>
        <w:tc>
          <w:tcPr>
            <w:tcW w:w="1590" w:type="dxa"/>
            <w:tcBorders>
              <w:top w:val="single" w:color="000000" w:sz="4" w:space="0"/>
              <w:left w:val="single" w:color="000000" w:sz="4" w:space="0"/>
              <w:bottom w:val="single" w:color="000000" w:sz="4" w:space="0"/>
              <w:right w:val="single" w:color="000000" w:sz="4" w:space="0"/>
            </w:tcBorders>
            <w:vAlign w:val="center"/>
          </w:tcPr>
          <w:p w14:paraId="696A8762">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10≤X&lt;100</w:t>
            </w:r>
          </w:p>
        </w:tc>
        <w:tc>
          <w:tcPr>
            <w:tcW w:w="1155" w:type="dxa"/>
            <w:tcBorders>
              <w:top w:val="single" w:color="000000" w:sz="4" w:space="0"/>
              <w:left w:val="single" w:color="000000" w:sz="4" w:space="0"/>
              <w:bottom w:val="single" w:color="000000" w:sz="4" w:space="0"/>
              <w:right w:val="single" w:color="000000" w:sz="4" w:space="0"/>
            </w:tcBorders>
            <w:vAlign w:val="center"/>
          </w:tcPr>
          <w:p w14:paraId="2562D43B">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X&lt;10</w:t>
            </w:r>
          </w:p>
        </w:tc>
      </w:tr>
      <w:tr w14:paraId="1A5C36DB">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14:paraId="071B280D">
            <w:pPr>
              <w:jc w:val="center"/>
              <w:rPr>
                <w:rFonts w:hint="eastAsia"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vAlign w:val="center"/>
          </w:tcPr>
          <w:p w14:paraId="0BA0A59C">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14:paraId="26D1EABF">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14:paraId="6FB1A4D6">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2000≤Y&lt;10000</w:t>
            </w:r>
          </w:p>
        </w:tc>
        <w:tc>
          <w:tcPr>
            <w:tcW w:w="1590" w:type="dxa"/>
            <w:tcBorders>
              <w:top w:val="single" w:color="000000" w:sz="4" w:space="0"/>
              <w:left w:val="single" w:color="000000" w:sz="4" w:space="0"/>
              <w:bottom w:val="single" w:color="000000" w:sz="4" w:space="0"/>
              <w:right w:val="single" w:color="000000" w:sz="4" w:space="0"/>
            </w:tcBorders>
            <w:vAlign w:val="center"/>
          </w:tcPr>
          <w:p w14:paraId="2BBC78D1">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100≤Y&lt;2000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6A7770E2">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Y&lt;100</w:t>
            </w:r>
          </w:p>
        </w:tc>
      </w:tr>
      <w:tr w14:paraId="73816553">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14:paraId="63C9A41A">
            <w:pPr>
              <w:widowControl/>
              <w:jc w:val="center"/>
              <w:textAlignment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餐饮业</w:t>
            </w:r>
          </w:p>
        </w:tc>
        <w:tc>
          <w:tcPr>
            <w:tcW w:w="1650" w:type="dxa"/>
            <w:tcBorders>
              <w:top w:val="single" w:color="000000" w:sz="4" w:space="0"/>
              <w:left w:val="single" w:color="000000" w:sz="4" w:space="0"/>
              <w:bottom w:val="single" w:color="000000" w:sz="4" w:space="0"/>
              <w:right w:val="single" w:color="000000" w:sz="4" w:space="0"/>
            </w:tcBorders>
            <w:vAlign w:val="center"/>
          </w:tcPr>
          <w:p w14:paraId="29ED4DEE">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14:paraId="3FBBE661">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14:paraId="10F06C8D">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100≤X&lt;300</w:t>
            </w:r>
          </w:p>
        </w:tc>
        <w:tc>
          <w:tcPr>
            <w:tcW w:w="1590" w:type="dxa"/>
            <w:tcBorders>
              <w:top w:val="single" w:color="000000" w:sz="4" w:space="0"/>
              <w:left w:val="single" w:color="000000" w:sz="4" w:space="0"/>
              <w:bottom w:val="single" w:color="000000" w:sz="4" w:space="0"/>
              <w:right w:val="single" w:color="000000" w:sz="4" w:space="0"/>
            </w:tcBorders>
            <w:vAlign w:val="center"/>
          </w:tcPr>
          <w:p w14:paraId="598BF1EC">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10≤X&lt;100</w:t>
            </w:r>
          </w:p>
        </w:tc>
        <w:tc>
          <w:tcPr>
            <w:tcW w:w="1155" w:type="dxa"/>
            <w:tcBorders>
              <w:top w:val="single" w:color="000000" w:sz="4" w:space="0"/>
              <w:left w:val="single" w:color="000000" w:sz="4" w:space="0"/>
              <w:bottom w:val="single" w:color="000000" w:sz="4" w:space="0"/>
              <w:right w:val="single" w:color="000000" w:sz="4" w:space="0"/>
            </w:tcBorders>
            <w:vAlign w:val="center"/>
          </w:tcPr>
          <w:p w14:paraId="480BC6C2">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X&lt;10</w:t>
            </w:r>
          </w:p>
        </w:tc>
      </w:tr>
      <w:tr w14:paraId="2861E876">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14:paraId="43DE8FD7">
            <w:pPr>
              <w:jc w:val="center"/>
              <w:rPr>
                <w:rFonts w:hint="eastAsia"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vAlign w:val="center"/>
          </w:tcPr>
          <w:p w14:paraId="3538E1E4">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14:paraId="79684663">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14:paraId="699EBD27">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2000≤Y&lt;10000</w:t>
            </w:r>
          </w:p>
        </w:tc>
        <w:tc>
          <w:tcPr>
            <w:tcW w:w="1590" w:type="dxa"/>
            <w:tcBorders>
              <w:top w:val="single" w:color="000000" w:sz="4" w:space="0"/>
              <w:left w:val="single" w:color="000000" w:sz="4" w:space="0"/>
              <w:bottom w:val="single" w:color="000000" w:sz="4" w:space="0"/>
              <w:right w:val="single" w:color="000000" w:sz="4" w:space="0"/>
            </w:tcBorders>
            <w:vAlign w:val="center"/>
          </w:tcPr>
          <w:p w14:paraId="03045BA7">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100≤Y&lt;2000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0C415A6C">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Y&lt;100</w:t>
            </w:r>
          </w:p>
        </w:tc>
      </w:tr>
      <w:tr w14:paraId="7CE3DF70">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14:paraId="345002B5">
            <w:pPr>
              <w:widowControl/>
              <w:jc w:val="center"/>
              <w:textAlignment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信息传输业</w:t>
            </w:r>
          </w:p>
        </w:tc>
        <w:tc>
          <w:tcPr>
            <w:tcW w:w="1650" w:type="dxa"/>
            <w:tcBorders>
              <w:top w:val="single" w:color="000000" w:sz="4" w:space="0"/>
              <w:left w:val="single" w:color="000000" w:sz="4" w:space="0"/>
              <w:bottom w:val="single" w:color="000000" w:sz="4" w:space="0"/>
              <w:right w:val="single" w:color="000000" w:sz="4" w:space="0"/>
            </w:tcBorders>
            <w:vAlign w:val="center"/>
          </w:tcPr>
          <w:p w14:paraId="7767BC20">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14:paraId="184A0DF3">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14:paraId="2F7A9AEB">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100≤X&lt;2000</w:t>
            </w:r>
          </w:p>
        </w:tc>
        <w:tc>
          <w:tcPr>
            <w:tcW w:w="1590" w:type="dxa"/>
            <w:tcBorders>
              <w:top w:val="single" w:color="000000" w:sz="4" w:space="0"/>
              <w:left w:val="single" w:color="000000" w:sz="4" w:space="0"/>
              <w:bottom w:val="single" w:color="000000" w:sz="4" w:space="0"/>
              <w:right w:val="single" w:color="000000" w:sz="4" w:space="0"/>
            </w:tcBorders>
            <w:vAlign w:val="center"/>
          </w:tcPr>
          <w:p w14:paraId="27C5A4D8">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10≤X&lt;100</w:t>
            </w:r>
          </w:p>
        </w:tc>
        <w:tc>
          <w:tcPr>
            <w:tcW w:w="1155" w:type="dxa"/>
            <w:tcBorders>
              <w:top w:val="single" w:color="000000" w:sz="4" w:space="0"/>
              <w:left w:val="single" w:color="000000" w:sz="4" w:space="0"/>
              <w:bottom w:val="single" w:color="000000" w:sz="4" w:space="0"/>
              <w:right w:val="single" w:color="000000" w:sz="4" w:space="0"/>
            </w:tcBorders>
            <w:vAlign w:val="center"/>
          </w:tcPr>
          <w:p w14:paraId="4DCE38E9">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X&lt;10</w:t>
            </w:r>
          </w:p>
        </w:tc>
      </w:tr>
      <w:tr w14:paraId="4F3174CF">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14:paraId="650BEF68">
            <w:pPr>
              <w:jc w:val="center"/>
              <w:rPr>
                <w:rFonts w:hint="eastAsia"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vAlign w:val="center"/>
          </w:tcPr>
          <w:p w14:paraId="24B6637E">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14:paraId="0260F9DC">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14:paraId="749FC7EC">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1000≤Y&lt;100000</w:t>
            </w:r>
          </w:p>
        </w:tc>
        <w:tc>
          <w:tcPr>
            <w:tcW w:w="1590" w:type="dxa"/>
            <w:tcBorders>
              <w:top w:val="single" w:color="000000" w:sz="4" w:space="0"/>
              <w:left w:val="single" w:color="000000" w:sz="4" w:space="0"/>
              <w:bottom w:val="single" w:color="000000" w:sz="4" w:space="0"/>
              <w:right w:val="single" w:color="000000" w:sz="4" w:space="0"/>
            </w:tcBorders>
            <w:vAlign w:val="center"/>
          </w:tcPr>
          <w:p w14:paraId="2BB8F5A6">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100≤Y&lt;1000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3C55B5B9">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Y&lt;100</w:t>
            </w:r>
          </w:p>
        </w:tc>
      </w:tr>
      <w:tr w14:paraId="30D1D5A5">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14:paraId="198D5558">
            <w:pPr>
              <w:widowControl/>
              <w:jc w:val="center"/>
              <w:textAlignment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软件和信息技术服务业</w:t>
            </w:r>
          </w:p>
        </w:tc>
        <w:tc>
          <w:tcPr>
            <w:tcW w:w="1650" w:type="dxa"/>
            <w:tcBorders>
              <w:top w:val="single" w:color="000000" w:sz="4" w:space="0"/>
              <w:left w:val="single" w:color="000000" w:sz="4" w:space="0"/>
              <w:bottom w:val="single" w:color="000000" w:sz="4" w:space="0"/>
              <w:right w:val="single" w:color="000000" w:sz="4" w:space="0"/>
            </w:tcBorders>
            <w:vAlign w:val="center"/>
          </w:tcPr>
          <w:p w14:paraId="20209B07">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14:paraId="665E9897">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14:paraId="066B25E9">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100≤X&lt;300</w:t>
            </w:r>
          </w:p>
        </w:tc>
        <w:tc>
          <w:tcPr>
            <w:tcW w:w="1590" w:type="dxa"/>
            <w:tcBorders>
              <w:top w:val="single" w:color="000000" w:sz="4" w:space="0"/>
              <w:left w:val="single" w:color="000000" w:sz="4" w:space="0"/>
              <w:bottom w:val="single" w:color="000000" w:sz="4" w:space="0"/>
              <w:right w:val="single" w:color="000000" w:sz="4" w:space="0"/>
            </w:tcBorders>
            <w:vAlign w:val="center"/>
          </w:tcPr>
          <w:p w14:paraId="70BFAA41">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10≤X&lt;100</w:t>
            </w:r>
          </w:p>
        </w:tc>
        <w:tc>
          <w:tcPr>
            <w:tcW w:w="1155" w:type="dxa"/>
            <w:tcBorders>
              <w:top w:val="single" w:color="000000" w:sz="4" w:space="0"/>
              <w:left w:val="single" w:color="000000" w:sz="4" w:space="0"/>
              <w:bottom w:val="single" w:color="000000" w:sz="4" w:space="0"/>
              <w:right w:val="single" w:color="000000" w:sz="4" w:space="0"/>
            </w:tcBorders>
            <w:vAlign w:val="center"/>
          </w:tcPr>
          <w:p w14:paraId="6ED72382">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X&lt;10</w:t>
            </w:r>
          </w:p>
        </w:tc>
      </w:tr>
      <w:tr w14:paraId="2BEE6FAF">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14:paraId="6E94905E">
            <w:pPr>
              <w:jc w:val="center"/>
              <w:rPr>
                <w:rFonts w:hint="eastAsia"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vAlign w:val="center"/>
          </w:tcPr>
          <w:p w14:paraId="1D1473E8">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14:paraId="0ABA9B30">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14:paraId="5A93A739">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1000≤Y&lt;10000</w:t>
            </w:r>
          </w:p>
        </w:tc>
        <w:tc>
          <w:tcPr>
            <w:tcW w:w="1590" w:type="dxa"/>
            <w:tcBorders>
              <w:top w:val="single" w:color="000000" w:sz="4" w:space="0"/>
              <w:left w:val="single" w:color="000000" w:sz="4" w:space="0"/>
              <w:bottom w:val="single" w:color="000000" w:sz="4" w:space="0"/>
              <w:right w:val="single" w:color="000000" w:sz="4" w:space="0"/>
            </w:tcBorders>
            <w:vAlign w:val="center"/>
          </w:tcPr>
          <w:p w14:paraId="10658BB3">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50≤Y&lt;1000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735D196F">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Y&lt;50</w:t>
            </w:r>
          </w:p>
        </w:tc>
      </w:tr>
      <w:tr w14:paraId="2CD2214E">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14:paraId="5562C847">
            <w:pPr>
              <w:widowControl/>
              <w:jc w:val="center"/>
              <w:textAlignment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房地产开发经营</w:t>
            </w:r>
          </w:p>
        </w:tc>
        <w:tc>
          <w:tcPr>
            <w:tcW w:w="1650" w:type="dxa"/>
            <w:tcBorders>
              <w:top w:val="single" w:color="000000" w:sz="4" w:space="0"/>
              <w:left w:val="single" w:color="000000" w:sz="4" w:space="0"/>
              <w:bottom w:val="single" w:color="000000" w:sz="4" w:space="0"/>
              <w:right w:val="single" w:color="000000" w:sz="4" w:space="0"/>
            </w:tcBorders>
            <w:vAlign w:val="center"/>
          </w:tcPr>
          <w:p w14:paraId="3096E859">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14:paraId="5D975A6A">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14:paraId="4BF2DCB5">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1000≤Y&lt;200000</w:t>
            </w:r>
          </w:p>
        </w:tc>
        <w:tc>
          <w:tcPr>
            <w:tcW w:w="1590" w:type="dxa"/>
            <w:tcBorders>
              <w:top w:val="single" w:color="000000" w:sz="4" w:space="0"/>
              <w:left w:val="single" w:color="000000" w:sz="4" w:space="0"/>
              <w:bottom w:val="single" w:color="000000" w:sz="4" w:space="0"/>
              <w:right w:val="single" w:color="000000" w:sz="4" w:space="0"/>
            </w:tcBorders>
            <w:vAlign w:val="center"/>
          </w:tcPr>
          <w:p w14:paraId="26A03AAB">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100≤X&lt;1000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009A46BA">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X&lt;100</w:t>
            </w:r>
          </w:p>
        </w:tc>
      </w:tr>
      <w:tr w14:paraId="35D44433">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14:paraId="09999093">
            <w:pPr>
              <w:jc w:val="center"/>
              <w:rPr>
                <w:rFonts w:hint="eastAsia"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vAlign w:val="center"/>
          </w:tcPr>
          <w:p w14:paraId="1AF122A3">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资产总额(Z)</w:t>
            </w:r>
          </w:p>
        </w:tc>
        <w:tc>
          <w:tcPr>
            <w:tcW w:w="915" w:type="dxa"/>
            <w:tcBorders>
              <w:top w:val="single" w:color="000000" w:sz="4" w:space="0"/>
              <w:left w:val="single" w:color="000000" w:sz="4" w:space="0"/>
              <w:bottom w:val="single" w:color="000000" w:sz="4" w:space="0"/>
              <w:right w:val="single" w:color="000000" w:sz="4" w:space="0"/>
            </w:tcBorders>
            <w:vAlign w:val="center"/>
          </w:tcPr>
          <w:p w14:paraId="0CD866CE">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14:paraId="3CA922DC">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5000≤Z&lt;10000</w:t>
            </w:r>
          </w:p>
        </w:tc>
        <w:tc>
          <w:tcPr>
            <w:tcW w:w="1590" w:type="dxa"/>
            <w:tcBorders>
              <w:top w:val="single" w:color="000000" w:sz="4" w:space="0"/>
              <w:left w:val="single" w:color="000000" w:sz="4" w:space="0"/>
              <w:bottom w:val="single" w:color="000000" w:sz="4" w:space="0"/>
              <w:right w:val="single" w:color="000000" w:sz="4" w:space="0"/>
            </w:tcBorders>
            <w:vAlign w:val="center"/>
          </w:tcPr>
          <w:p w14:paraId="169C7C3C">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2000≤Y&lt;5000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7043D50F">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Y&lt;2000</w:t>
            </w:r>
          </w:p>
        </w:tc>
      </w:tr>
      <w:tr w14:paraId="4F8D6F13">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14:paraId="270D232C">
            <w:pPr>
              <w:widowControl/>
              <w:jc w:val="center"/>
              <w:textAlignment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物业管理</w:t>
            </w:r>
          </w:p>
        </w:tc>
        <w:tc>
          <w:tcPr>
            <w:tcW w:w="1650" w:type="dxa"/>
            <w:tcBorders>
              <w:top w:val="single" w:color="000000" w:sz="4" w:space="0"/>
              <w:left w:val="single" w:color="000000" w:sz="4" w:space="0"/>
              <w:bottom w:val="single" w:color="000000" w:sz="4" w:space="0"/>
              <w:right w:val="single" w:color="000000" w:sz="4" w:space="0"/>
            </w:tcBorders>
            <w:vAlign w:val="center"/>
          </w:tcPr>
          <w:p w14:paraId="66EC55D3">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14:paraId="43A32FA0">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14:paraId="7C47C5CF">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300≤X&lt;1000</w:t>
            </w:r>
          </w:p>
        </w:tc>
        <w:tc>
          <w:tcPr>
            <w:tcW w:w="1590" w:type="dxa"/>
            <w:tcBorders>
              <w:top w:val="single" w:color="000000" w:sz="4" w:space="0"/>
              <w:left w:val="single" w:color="000000" w:sz="4" w:space="0"/>
              <w:bottom w:val="single" w:color="000000" w:sz="4" w:space="0"/>
              <w:right w:val="single" w:color="000000" w:sz="4" w:space="0"/>
            </w:tcBorders>
            <w:vAlign w:val="center"/>
          </w:tcPr>
          <w:p w14:paraId="6A4B775C">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100≤X&lt;300</w:t>
            </w:r>
          </w:p>
        </w:tc>
        <w:tc>
          <w:tcPr>
            <w:tcW w:w="1155" w:type="dxa"/>
            <w:tcBorders>
              <w:top w:val="single" w:color="000000" w:sz="4" w:space="0"/>
              <w:left w:val="single" w:color="000000" w:sz="4" w:space="0"/>
              <w:bottom w:val="single" w:color="000000" w:sz="4" w:space="0"/>
              <w:right w:val="single" w:color="000000" w:sz="4" w:space="0"/>
            </w:tcBorders>
            <w:vAlign w:val="center"/>
          </w:tcPr>
          <w:p w14:paraId="0EE8FF94">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X&lt;100</w:t>
            </w:r>
          </w:p>
        </w:tc>
      </w:tr>
      <w:tr w14:paraId="6C63FA80">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14:paraId="7E722377">
            <w:pPr>
              <w:jc w:val="center"/>
              <w:rPr>
                <w:rFonts w:hint="eastAsia"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vAlign w:val="center"/>
          </w:tcPr>
          <w:p w14:paraId="47E93752">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营业收入(Y)</w:t>
            </w:r>
          </w:p>
        </w:tc>
        <w:tc>
          <w:tcPr>
            <w:tcW w:w="915" w:type="dxa"/>
            <w:tcBorders>
              <w:top w:val="single" w:color="000000" w:sz="4" w:space="0"/>
              <w:left w:val="single" w:color="000000" w:sz="4" w:space="0"/>
              <w:bottom w:val="single" w:color="000000" w:sz="4" w:space="0"/>
              <w:right w:val="single" w:color="000000" w:sz="4" w:space="0"/>
            </w:tcBorders>
            <w:vAlign w:val="center"/>
          </w:tcPr>
          <w:p w14:paraId="58184A96">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14:paraId="4039A5EA">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1000≤Y&lt;5000</w:t>
            </w:r>
          </w:p>
        </w:tc>
        <w:tc>
          <w:tcPr>
            <w:tcW w:w="1590" w:type="dxa"/>
            <w:tcBorders>
              <w:top w:val="single" w:color="000000" w:sz="4" w:space="0"/>
              <w:left w:val="single" w:color="000000" w:sz="4" w:space="0"/>
              <w:bottom w:val="single" w:color="000000" w:sz="4" w:space="0"/>
              <w:right w:val="single" w:color="000000" w:sz="4" w:space="0"/>
            </w:tcBorders>
            <w:vAlign w:val="center"/>
          </w:tcPr>
          <w:p w14:paraId="6FC50FC8">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500≤Y&lt;1000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4D4C1F4A">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Y&lt;500</w:t>
            </w:r>
          </w:p>
        </w:tc>
      </w:tr>
      <w:tr w14:paraId="04A761F0">
        <w:tblPrEx>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vAlign w:val="center"/>
          </w:tcPr>
          <w:p w14:paraId="5FD387F0">
            <w:pPr>
              <w:widowControl/>
              <w:jc w:val="center"/>
              <w:textAlignment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租赁和商务服务业</w:t>
            </w:r>
          </w:p>
        </w:tc>
        <w:tc>
          <w:tcPr>
            <w:tcW w:w="1650" w:type="dxa"/>
            <w:tcBorders>
              <w:top w:val="single" w:color="000000" w:sz="4" w:space="0"/>
              <w:left w:val="single" w:color="000000" w:sz="4" w:space="0"/>
              <w:bottom w:val="single" w:color="000000" w:sz="4" w:space="0"/>
              <w:right w:val="single" w:color="000000" w:sz="4" w:space="0"/>
            </w:tcBorders>
            <w:vAlign w:val="center"/>
          </w:tcPr>
          <w:p w14:paraId="4F501511">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14:paraId="1507BA0E">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14:paraId="6C55CD54">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100≤X&lt;300</w:t>
            </w:r>
          </w:p>
        </w:tc>
        <w:tc>
          <w:tcPr>
            <w:tcW w:w="1590" w:type="dxa"/>
            <w:tcBorders>
              <w:top w:val="single" w:color="000000" w:sz="4" w:space="0"/>
              <w:left w:val="single" w:color="000000" w:sz="4" w:space="0"/>
              <w:bottom w:val="single" w:color="000000" w:sz="4" w:space="0"/>
              <w:right w:val="single" w:color="000000" w:sz="4" w:space="0"/>
            </w:tcBorders>
            <w:vAlign w:val="center"/>
          </w:tcPr>
          <w:p w14:paraId="200C7335">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10≤X&lt;100</w:t>
            </w:r>
          </w:p>
        </w:tc>
        <w:tc>
          <w:tcPr>
            <w:tcW w:w="1155" w:type="dxa"/>
            <w:tcBorders>
              <w:top w:val="single" w:color="000000" w:sz="4" w:space="0"/>
              <w:left w:val="single" w:color="000000" w:sz="4" w:space="0"/>
              <w:bottom w:val="single" w:color="000000" w:sz="4" w:space="0"/>
              <w:right w:val="single" w:color="000000" w:sz="4" w:space="0"/>
            </w:tcBorders>
            <w:vAlign w:val="center"/>
          </w:tcPr>
          <w:p w14:paraId="7656021D">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X&lt;10</w:t>
            </w:r>
          </w:p>
        </w:tc>
      </w:tr>
      <w:tr w14:paraId="1383C048">
        <w:tblPrEx>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vAlign w:val="center"/>
          </w:tcPr>
          <w:p w14:paraId="1ECC3A95">
            <w:pPr>
              <w:jc w:val="center"/>
              <w:rPr>
                <w:rFonts w:hint="eastAsia" w:ascii="仿宋_GB2312" w:hAnsi="仿宋_GB2312" w:eastAsia="仿宋_GB2312" w:cs="仿宋_GB2312"/>
                <w:b/>
                <w:bCs/>
                <w:sz w:val="22"/>
                <w:szCs w:val="22"/>
              </w:rPr>
            </w:pPr>
          </w:p>
        </w:tc>
        <w:tc>
          <w:tcPr>
            <w:tcW w:w="1650" w:type="dxa"/>
            <w:tcBorders>
              <w:top w:val="single" w:color="000000" w:sz="4" w:space="0"/>
              <w:left w:val="single" w:color="000000" w:sz="4" w:space="0"/>
              <w:bottom w:val="single" w:color="000000" w:sz="4" w:space="0"/>
              <w:right w:val="single" w:color="000000" w:sz="4" w:space="0"/>
            </w:tcBorders>
            <w:vAlign w:val="center"/>
          </w:tcPr>
          <w:p w14:paraId="507FC7A2">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资产总额(Z)</w:t>
            </w:r>
          </w:p>
        </w:tc>
        <w:tc>
          <w:tcPr>
            <w:tcW w:w="915" w:type="dxa"/>
            <w:tcBorders>
              <w:top w:val="single" w:color="000000" w:sz="4" w:space="0"/>
              <w:left w:val="single" w:color="000000" w:sz="4" w:space="0"/>
              <w:bottom w:val="single" w:color="000000" w:sz="4" w:space="0"/>
              <w:right w:val="single" w:color="000000" w:sz="4" w:space="0"/>
            </w:tcBorders>
            <w:vAlign w:val="center"/>
          </w:tcPr>
          <w:p w14:paraId="0FC0E138">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万元</w:t>
            </w:r>
          </w:p>
        </w:tc>
        <w:tc>
          <w:tcPr>
            <w:tcW w:w="1890" w:type="dxa"/>
            <w:tcBorders>
              <w:top w:val="single" w:color="000000" w:sz="4" w:space="0"/>
              <w:left w:val="single" w:color="000000" w:sz="4" w:space="0"/>
              <w:bottom w:val="single" w:color="000000" w:sz="4" w:space="0"/>
              <w:right w:val="single" w:color="000000" w:sz="4" w:space="0"/>
            </w:tcBorders>
            <w:vAlign w:val="center"/>
          </w:tcPr>
          <w:p w14:paraId="163DFAD5">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8000≤Z&lt;120000</w:t>
            </w:r>
          </w:p>
        </w:tc>
        <w:tc>
          <w:tcPr>
            <w:tcW w:w="1590" w:type="dxa"/>
            <w:tcBorders>
              <w:top w:val="single" w:color="000000" w:sz="4" w:space="0"/>
              <w:left w:val="single" w:color="000000" w:sz="4" w:space="0"/>
              <w:bottom w:val="single" w:color="000000" w:sz="4" w:space="0"/>
              <w:right w:val="single" w:color="000000" w:sz="4" w:space="0"/>
            </w:tcBorders>
            <w:vAlign w:val="center"/>
          </w:tcPr>
          <w:p w14:paraId="39664F0D">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100≤Z&lt;8000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11CC36D3">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Y&lt;100</w:t>
            </w:r>
          </w:p>
        </w:tc>
      </w:tr>
      <w:tr w14:paraId="3D556901">
        <w:tblPrEx>
          <w:tblCellMar>
            <w:top w:w="0" w:type="dxa"/>
            <w:left w:w="108" w:type="dxa"/>
            <w:bottom w:w="0" w:type="dxa"/>
            <w:right w:w="108" w:type="dxa"/>
          </w:tblCellMar>
        </w:tblPrEx>
        <w:trPr>
          <w:trHeight w:val="380" w:hRule="atLeast"/>
        </w:trPr>
        <w:tc>
          <w:tcPr>
            <w:tcW w:w="2040" w:type="dxa"/>
            <w:tcBorders>
              <w:top w:val="single" w:color="000000" w:sz="4" w:space="0"/>
              <w:left w:val="single" w:color="000000" w:sz="4" w:space="0"/>
              <w:bottom w:val="single" w:color="000000" w:sz="4" w:space="0"/>
              <w:right w:val="single" w:color="000000" w:sz="4" w:space="0"/>
            </w:tcBorders>
            <w:vAlign w:val="center"/>
          </w:tcPr>
          <w:p w14:paraId="38561D5E">
            <w:pPr>
              <w:widowControl/>
              <w:jc w:val="left"/>
              <w:textAlignment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其他未列明行业</w:t>
            </w:r>
          </w:p>
        </w:tc>
        <w:tc>
          <w:tcPr>
            <w:tcW w:w="1650" w:type="dxa"/>
            <w:tcBorders>
              <w:top w:val="single" w:color="000000" w:sz="4" w:space="0"/>
              <w:left w:val="single" w:color="000000" w:sz="4" w:space="0"/>
              <w:bottom w:val="single" w:color="000000" w:sz="4" w:space="0"/>
              <w:right w:val="single" w:color="000000" w:sz="4" w:space="0"/>
            </w:tcBorders>
            <w:vAlign w:val="center"/>
          </w:tcPr>
          <w:p w14:paraId="5FAB9C22">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从业人员(X)</w:t>
            </w:r>
          </w:p>
        </w:tc>
        <w:tc>
          <w:tcPr>
            <w:tcW w:w="915" w:type="dxa"/>
            <w:tcBorders>
              <w:top w:val="single" w:color="000000" w:sz="4" w:space="0"/>
              <w:left w:val="single" w:color="000000" w:sz="4" w:space="0"/>
              <w:bottom w:val="single" w:color="000000" w:sz="4" w:space="0"/>
              <w:right w:val="single" w:color="000000" w:sz="4" w:space="0"/>
            </w:tcBorders>
            <w:vAlign w:val="center"/>
          </w:tcPr>
          <w:p w14:paraId="32FAC1B7">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14:paraId="33F99D7B">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100≤X&lt;300</w:t>
            </w:r>
          </w:p>
        </w:tc>
        <w:tc>
          <w:tcPr>
            <w:tcW w:w="1590" w:type="dxa"/>
            <w:tcBorders>
              <w:top w:val="single" w:color="000000" w:sz="4" w:space="0"/>
              <w:left w:val="single" w:color="000000" w:sz="4" w:space="0"/>
              <w:bottom w:val="single" w:color="000000" w:sz="4" w:space="0"/>
              <w:right w:val="single" w:color="000000" w:sz="4" w:space="0"/>
            </w:tcBorders>
            <w:vAlign w:val="center"/>
          </w:tcPr>
          <w:p w14:paraId="729FA4C4">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10≤X&lt;100</w:t>
            </w:r>
          </w:p>
        </w:tc>
        <w:tc>
          <w:tcPr>
            <w:tcW w:w="1155" w:type="dxa"/>
            <w:tcBorders>
              <w:top w:val="single" w:color="000000" w:sz="4" w:space="0"/>
              <w:left w:val="single" w:color="000000" w:sz="4" w:space="0"/>
              <w:bottom w:val="single" w:color="000000" w:sz="4" w:space="0"/>
              <w:right w:val="single" w:color="000000" w:sz="4" w:space="0"/>
            </w:tcBorders>
            <w:vAlign w:val="center"/>
          </w:tcPr>
          <w:p w14:paraId="7988B6E8">
            <w:pPr>
              <w:widowControl/>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bidi="ar"/>
              </w:rPr>
              <w:t>X&lt;10</w:t>
            </w:r>
          </w:p>
        </w:tc>
      </w:tr>
    </w:tbl>
    <w:p w14:paraId="097CBC59">
      <w:pPr>
        <w:pStyle w:val="405"/>
        <w:rPr>
          <w:rFonts w:hint="eastAsia" w:ascii="仿宋_GB2312" w:eastAsia="仿宋_GB2312"/>
          <w:b/>
          <w:bCs/>
          <w:color w:val="000000"/>
          <w:sz w:val="33"/>
          <w:szCs w:val="33"/>
        </w:rPr>
      </w:pPr>
      <w:r>
        <w:rPr>
          <w:rFonts w:hint="eastAsia" w:ascii="仿宋_GB2312" w:eastAsia="仿宋_GB2312"/>
          <w:b/>
          <w:bCs/>
        </w:rPr>
        <w:t>说明:上述标准参照《关于印发中小企业划型标准规定的通知》(工信部联企业〔2011〕300号)，大型、中型和小型企业须同时满足所列指标的下限，否则下划一档;微型企业只须满足所列指标中的一项即可。</w:t>
      </w:r>
      <w:r>
        <w:rPr>
          <w:rFonts w:hint="eastAsia" w:ascii="仿宋_GB2312" w:eastAsia="仿宋_GB2312"/>
          <w:color w:val="000000"/>
        </w:rPr>
        <w:br w:type="page"/>
      </w:r>
      <w:r>
        <w:rPr>
          <w:rFonts w:hint="eastAsia" w:ascii="仿宋_GB2312" w:eastAsia="仿宋_GB2312"/>
          <w:b/>
          <w:bCs/>
          <w:color w:val="000000"/>
          <w:sz w:val="33"/>
          <w:szCs w:val="33"/>
        </w:rPr>
        <w:t>附件2：残疾人福利性单位声明函格式（如有）：</w:t>
      </w:r>
    </w:p>
    <w:p w14:paraId="7F8EA2D6">
      <w:pPr>
        <w:pStyle w:val="405"/>
        <w:jc w:val="center"/>
        <w:rPr>
          <w:rFonts w:hint="eastAsia" w:ascii="仿宋_GB2312" w:eastAsia="仿宋_GB2312"/>
          <w:color w:val="000000"/>
        </w:rPr>
      </w:pPr>
      <w:r>
        <w:rPr>
          <w:rFonts w:hint="eastAsia" w:ascii="仿宋_GB2312" w:eastAsia="仿宋_GB2312"/>
          <w:b/>
          <w:bCs/>
          <w:color w:val="000000"/>
          <w:sz w:val="33"/>
          <w:szCs w:val="33"/>
        </w:rPr>
        <w:t>残疾人福利性单位声明函</w:t>
      </w:r>
    </w:p>
    <w:p w14:paraId="1984B7E7">
      <w:pPr>
        <w:pStyle w:val="405"/>
        <w:spacing w:line="405" w:lineRule="atLeast"/>
        <w:rPr>
          <w:rFonts w:hint="eastAsia" w:ascii="仿宋_GB2312" w:eastAsia="仿宋_GB2312"/>
          <w:color w:val="000000"/>
        </w:rPr>
      </w:pPr>
      <w:r>
        <w:rPr>
          <w:rFonts w:hint="eastAsia" w:ascii="仿宋_GB2312" w:eastAsia="仿宋_GB2312"/>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u w:val="single"/>
        </w:rPr>
        <w:t>    </w:t>
      </w:r>
      <w:r>
        <w:rPr>
          <w:rFonts w:hint="eastAsia" w:ascii="仿宋_GB2312" w:eastAsia="仿宋_GB2312"/>
          <w:color w:val="000000"/>
        </w:rPr>
        <w:t>单位的</w:t>
      </w:r>
      <w:r>
        <w:rPr>
          <w:rFonts w:hint="eastAsia" w:ascii="仿宋_GB2312" w:eastAsia="仿宋_GB2312"/>
          <w:color w:val="000000"/>
          <w:u w:val="single"/>
        </w:rPr>
        <w:t xml:space="preserve">     </w:t>
      </w:r>
      <w:r>
        <w:rPr>
          <w:rFonts w:hint="eastAsia" w:ascii="仿宋_GB2312" w:eastAsia="仿宋_GB2312"/>
          <w:color w:val="000000"/>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本单位对上述声明的真实性负责。如有虚假，将依法承担相应责任。</w:t>
      </w:r>
    </w:p>
    <w:p w14:paraId="2F6F4A41">
      <w:pPr>
        <w:pStyle w:val="405"/>
        <w:spacing w:line="405" w:lineRule="atLeast"/>
        <w:rPr>
          <w:rFonts w:hint="eastAsia" w:ascii="仿宋_GB2312" w:eastAsia="仿宋_GB2312"/>
          <w:color w:val="000000"/>
        </w:rPr>
      </w:pPr>
      <w:r>
        <w:rPr>
          <w:rFonts w:hint="eastAsia" w:ascii="仿宋_GB2312" w:eastAsia="仿宋_GB2312"/>
          <w:color w:val="000000"/>
        </w:rPr>
        <w:t>                                     </w:t>
      </w:r>
    </w:p>
    <w:p w14:paraId="10AF033E">
      <w:pPr>
        <w:pStyle w:val="405"/>
        <w:jc w:val="right"/>
        <w:rPr>
          <w:rFonts w:hint="eastAsia" w:ascii="仿宋_GB2312" w:eastAsia="仿宋_GB2312"/>
          <w:color w:val="000000"/>
        </w:rPr>
      </w:pPr>
      <w:r>
        <w:rPr>
          <w:rFonts w:hint="eastAsia" w:ascii="仿宋_GB2312" w:eastAsia="仿宋_GB2312"/>
          <w:color w:val="000000"/>
        </w:rPr>
        <w:t>  单位名称（</w:t>
      </w:r>
      <w:r>
        <w:rPr>
          <w:rFonts w:hint="eastAsia" w:ascii="仿宋_GB2312" w:eastAsia="仿宋_GB2312"/>
          <w:b/>
          <w:bCs/>
          <w:color w:val="000000"/>
        </w:rPr>
        <w:t>CA电子签章</w:t>
      </w:r>
      <w:r>
        <w:rPr>
          <w:rFonts w:hint="eastAsia" w:ascii="仿宋_GB2312" w:eastAsia="仿宋_GB2312"/>
          <w:color w:val="000000"/>
        </w:rPr>
        <w:t>）：        </w:t>
      </w:r>
    </w:p>
    <w:p w14:paraId="4FE426AA">
      <w:pPr>
        <w:pStyle w:val="405"/>
        <w:jc w:val="right"/>
        <w:rPr>
          <w:rFonts w:hint="eastAsia" w:ascii="仿宋_GB2312" w:eastAsia="仿宋_GB2312"/>
          <w:color w:val="000000"/>
        </w:rPr>
      </w:pPr>
      <w:r>
        <w:rPr>
          <w:rFonts w:hint="eastAsia" w:ascii="仿宋_GB2312" w:eastAsia="仿宋_GB2312"/>
          <w:color w:val="000000"/>
        </w:rPr>
        <w:t> </w:t>
      </w:r>
    </w:p>
    <w:p w14:paraId="5AF76CBB">
      <w:pPr>
        <w:pStyle w:val="405"/>
        <w:jc w:val="right"/>
        <w:rPr>
          <w:rFonts w:hint="eastAsia" w:ascii="仿宋_GB2312" w:eastAsia="仿宋_GB2312"/>
          <w:color w:val="000000"/>
        </w:rPr>
      </w:pPr>
      <w:r>
        <w:rPr>
          <w:rFonts w:hint="eastAsia" w:ascii="仿宋_GB2312" w:eastAsia="仿宋_GB2312"/>
          <w:color w:val="000000"/>
        </w:rPr>
        <w:t>日期：       </w:t>
      </w:r>
    </w:p>
    <w:p w14:paraId="79ADFF1E">
      <w:pPr>
        <w:pStyle w:val="405"/>
        <w:spacing w:line="405" w:lineRule="atLeast"/>
        <w:rPr>
          <w:rFonts w:hint="eastAsia" w:ascii="仿宋_GB2312" w:eastAsia="仿宋_GB2312"/>
          <w:color w:val="000000"/>
        </w:rPr>
      </w:pPr>
      <w:r>
        <w:rPr>
          <w:rFonts w:hint="eastAsia" w:ascii="仿宋_GB2312" w:eastAsia="仿宋_GB2312"/>
          <w:b/>
          <w:bCs/>
          <w:color w:val="000000"/>
        </w:rPr>
        <w:t>  注：1.此项材料如有请以PDF格式上传；</w:t>
      </w:r>
    </w:p>
    <w:p w14:paraId="2C62747B">
      <w:pPr>
        <w:pStyle w:val="405"/>
        <w:spacing w:line="405" w:lineRule="atLeast"/>
        <w:rPr>
          <w:rFonts w:hint="eastAsia" w:ascii="仿宋_GB2312" w:eastAsia="仿宋_GB2312"/>
          <w:color w:val="000000"/>
        </w:rPr>
      </w:pPr>
      <w:r>
        <w:rPr>
          <w:rFonts w:hint="eastAsia" w:ascii="仿宋_GB2312" w:eastAsia="仿宋_GB2312"/>
          <w:b/>
          <w:bCs/>
          <w:color w:val="000000"/>
        </w:rPr>
        <w:t>  2.中标人声明为残疾人福利性单位的，采购代理机构将随中标结果同时公告其《残疾人福利性单位声明函》，接受社会监督；</w:t>
      </w:r>
      <w:r>
        <w:rPr>
          <w:rFonts w:hint="eastAsia" w:ascii="仿宋_GB2312" w:eastAsia="仿宋_GB2312"/>
          <w:b/>
          <w:bCs/>
          <w:color w:val="000000"/>
        </w:rPr>
        <w:br w:type="textWrapping"/>
      </w:r>
      <w:r>
        <w:rPr>
          <w:rFonts w:hint="eastAsia" w:ascii="仿宋_GB2312" w:eastAsia="仿宋_GB2312"/>
          <w:b/>
          <w:bCs/>
          <w:color w:val="000000"/>
        </w:rPr>
        <w:t>  3.享受政府采购支持政策的残疾人福利性单位应当同时满足以下条件：</w:t>
      </w:r>
      <w:r>
        <w:rPr>
          <w:rFonts w:hint="eastAsia" w:ascii="仿宋_GB2312" w:eastAsia="仿宋_GB2312"/>
          <w:color w:val="000000"/>
        </w:rPr>
        <w:br w:type="textWrapping"/>
      </w:r>
      <w:r>
        <w:rPr>
          <w:rFonts w:hint="eastAsia" w:ascii="仿宋_GB2312" w:eastAsia="仿宋_GB2312"/>
          <w:color w:val="000000"/>
        </w:rPr>
        <w:t>  （1）安置的残疾人占本单位在职职工人数的比例不低于25%（含25%），并且安置的残疾人人数不少于10人（含10人）；</w:t>
      </w:r>
      <w:r>
        <w:rPr>
          <w:rFonts w:hint="eastAsia" w:ascii="仿宋_GB2312" w:eastAsia="仿宋_GB2312"/>
          <w:color w:val="000000"/>
        </w:rPr>
        <w:br w:type="textWrapping"/>
      </w:r>
      <w:r>
        <w:rPr>
          <w:rFonts w:hint="eastAsia" w:ascii="仿宋_GB2312" w:eastAsia="仿宋_GB2312"/>
          <w:color w:val="000000"/>
        </w:rPr>
        <w:t>  （2）依法与安置的每位残疾人签订了一年以上（含一年）的劳动合同或服务协议；</w:t>
      </w:r>
      <w:r>
        <w:rPr>
          <w:rFonts w:hint="eastAsia" w:ascii="仿宋_GB2312" w:eastAsia="仿宋_GB2312"/>
          <w:color w:val="000000"/>
        </w:rPr>
        <w:br w:type="textWrapping"/>
      </w:r>
      <w:r>
        <w:rPr>
          <w:rFonts w:hint="eastAsia" w:ascii="仿宋_GB2312" w:eastAsia="仿宋_GB2312"/>
          <w:color w:val="000000"/>
        </w:rPr>
        <w:t>  （3）为安置的每位残疾人按月足额缴纳了基本养老保险、基本医疗保险、失业保险、工伤保险和生育保险等社会保险费；</w:t>
      </w:r>
      <w:r>
        <w:rPr>
          <w:rFonts w:hint="eastAsia" w:ascii="仿宋_GB2312" w:eastAsia="仿宋_GB2312"/>
          <w:color w:val="000000"/>
        </w:rPr>
        <w:br w:type="textWrapping"/>
      </w:r>
      <w:r>
        <w:rPr>
          <w:rFonts w:hint="eastAsia" w:ascii="仿宋_GB2312" w:eastAsia="仿宋_GB2312"/>
          <w:color w:val="000000"/>
        </w:rPr>
        <w:t>  （4）通过银行等金融机构向安置的每位残疾人，按月支付了不低于单位所在区县适用的经省级人民政府批准的月最低工资标准的工资；</w:t>
      </w:r>
      <w:r>
        <w:rPr>
          <w:rFonts w:hint="eastAsia" w:ascii="仿宋_GB2312" w:eastAsia="仿宋_GB2312"/>
          <w:color w:val="000000"/>
        </w:rPr>
        <w:br w:type="textWrapping"/>
      </w:r>
      <w:r>
        <w:rPr>
          <w:rFonts w:hint="eastAsia" w:ascii="仿宋_GB2312" w:eastAsia="仿宋_GB2312"/>
          <w:color w:val="000000"/>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FBBD779">
      <w:pPr>
        <w:pStyle w:val="405"/>
        <w:rPr>
          <w:rFonts w:hint="eastAsia"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附件3：监狱企业由省级以上监狱管理局、戒毒管理局（含新疆生产建设兵团）出具的属于监狱企业的证明文件（如有）</w:t>
      </w:r>
    </w:p>
    <w:p w14:paraId="29D9B47E">
      <w:pPr>
        <w:pStyle w:val="405"/>
        <w:spacing w:line="405" w:lineRule="atLeast"/>
        <w:rPr>
          <w:rFonts w:hint="eastAsia" w:ascii="仿宋_GB2312" w:eastAsia="仿宋_GB2312"/>
          <w:color w:val="000000"/>
        </w:rPr>
      </w:pPr>
      <w:r>
        <w:rPr>
          <w:rFonts w:hint="eastAsia" w:ascii="仿宋_GB2312" w:eastAsia="仿宋_GB2312"/>
          <w:color w:val="000000"/>
        </w:rPr>
        <w:t> </w:t>
      </w:r>
    </w:p>
    <w:p w14:paraId="5A047C6C">
      <w:pPr>
        <w:pStyle w:val="405"/>
        <w:spacing w:line="405" w:lineRule="atLeast"/>
        <w:rPr>
          <w:rFonts w:hint="eastAsia" w:ascii="仿宋_GB2312" w:eastAsia="仿宋_GB2312"/>
          <w:color w:val="000000"/>
        </w:rPr>
      </w:pPr>
      <w:r>
        <w:rPr>
          <w:rFonts w:hint="eastAsia" w:ascii="仿宋_GB2312" w:eastAsia="仿宋_GB2312"/>
          <w:color w:val="000000"/>
        </w:rPr>
        <w:t> </w:t>
      </w:r>
    </w:p>
    <w:p w14:paraId="31EFD36E">
      <w:pPr>
        <w:pStyle w:val="405"/>
        <w:spacing w:line="405" w:lineRule="atLeast"/>
        <w:rPr>
          <w:rFonts w:hint="eastAsia" w:ascii="仿宋_GB2312" w:eastAsia="仿宋_GB2312"/>
          <w:color w:val="000000"/>
        </w:rPr>
      </w:pPr>
      <w:r>
        <w:rPr>
          <w:rFonts w:hint="eastAsia" w:ascii="仿宋_GB2312" w:eastAsia="仿宋_GB2312"/>
          <w:b/>
          <w:bCs/>
          <w:color w:val="000000"/>
          <w:sz w:val="33"/>
          <w:szCs w:val="33"/>
        </w:rPr>
        <w:t xml:space="preserve">    </w:t>
      </w:r>
    </w:p>
    <w:p w14:paraId="06E30AED">
      <w:pPr>
        <w:pStyle w:val="405"/>
        <w:spacing w:line="405" w:lineRule="atLeast"/>
        <w:rPr>
          <w:rFonts w:hint="eastAsia" w:ascii="仿宋_GB2312" w:eastAsia="仿宋_GB2312"/>
          <w:color w:val="000000"/>
        </w:rPr>
      </w:pPr>
      <w:r>
        <w:rPr>
          <w:rFonts w:hint="eastAsia" w:ascii="仿宋_GB2312" w:eastAsia="仿宋_GB2312"/>
          <w:b/>
          <w:bCs/>
          <w:color w:val="000000"/>
          <w:sz w:val="33"/>
          <w:szCs w:val="33"/>
        </w:rPr>
        <w:t>  注：附件3如有，请以PDF格式提供并加盖投标人CA电子签章。</w:t>
      </w:r>
    </w:p>
    <w:p w14:paraId="6EF4F41B">
      <w:pPr>
        <w:pStyle w:val="26"/>
        <w:spacing w:line="240" w:lineRule="atLeast"/>
        <w:jc w:val="left"/>
        <w:rPr>
          <w:rFonts w:hint="eastAsia" w:ascii="仿宋_GB2312" w:hAnsi="宋体" w:eastAsia="仿宋_GB2312"/>
        </w:rPr>
      </w:pPr>
      <w:r>
        <w:rPr>
          <w:rFonts w:ascii="仿宋_GB2312" w:hAnsi="宋体" w:eastAsia="仿宋_GB2312"/>
        </w:rPr>
        <w:br w:type="page"/>
      </w:r>
    </w:p>
    <w:p w14:paraId="03AEB58D">
      <w:pPr>
        <w:pStyle w:val="426"/>
        <w:rPr>
          <w:rFonts w:hint="eastAsia" w:ascii="仿宋_GB2312" w:eastAsia="仿宋_GB2312"/>
          <w:b/>
          <w:bCs/>
          <w:color w:val="000000"/>
        </w:rPr>
      </w:pPr>
      <w:r>
        <w:rPr>
          <w:rFonts w:hint="eastAsia" w:ascii="仿宋_GB2312" w:eastAsia="仿宋_GB2312"/>
          <w:b/>
          <w:bCs/>
          <w:color w:val="000000"/>
        </w:rPr>
        <w:t>（2）投标报价明细表格式（必须提供）：</w:t>
      </w:r>
    </w:p>
    <w:p w14:paraId="4A01EA7C">
      <w:pPr>
        <w:pStyle w:val="426"/>
        <w:jc w:val="center"/>
        <w:rPr>
          <w:rFonts w:hint="eastAsia" w:ascii="仿宋_GB2312" w:eastAsia="仿宋_GB2312"/>
          <w:color w:val="000000"/>
        </w:rPr>
      </w:pPr>
      <w:r>
        <w:rPr>
          <w:rFonts w:hint="eastAsia" w:ascii="仿宋_GB2312" w:eastAsia="仿宋_GB2312"/>
          <w:b/>
          <w:bCs/>
          <w:color w:val="000000"/>
          <w:sz w:val="33"/>
          <w:szCs w:val="33"/>
        </w:rPr>
        <w:t>投标报价明细表</w:t>
      </w:r>
    </w:p>
    <w:p w14:paraId="238DE20F">
      <w:pPr>
        <w:pStyle w:val="426"/>
        <w:spacing w:line="405" w:lineRule="atLeast"/>
        <w:rPr>
          <w:rFonts w:hint="eastAsia" w:ascii="仿宋_GB2312" w:eastAsia="仿宋_GB2312"/>
          <w:color w:val="000000"/>
        </w:rPr>
      </w:pPr>
      <w:r>
        <w:rPr>
          <w:rFonts w:hint="eastAsia" w:ascii="仿宋_GB2312" w:eastAsia="仿宋_GB2312"/>
          <w:color w:val="000000"/>
        </w:rPr>
        <w:t>    项目名称：</w:t>
      </w:r>
    </w:p>
    <w:p w14:paraId="06F1B877">
      <w:pPr>
        <w:pStyle w:val="426"/>
        <w:spacing w:line="405" w:lineRule="atLeast"/>
        <w:rPr>
          <w:rFonts w:hint="eastAsia" w:ascii="仿宋_GB2312" w:eastAsia="仿宋_GB2312"/>
          <w:color w:val="000000"/>
        </w:rPr>
      </w:pPr>
      <w:r>
        <w:rPr>
          <w:rFonts w:hint="eastAsia" w:ascii="仿宋_GB2312" w:eastAsia="仿宋_GB2312"/>
          <w:color w:val="000000"/>
        </w:rPr>
        <w:t>    项目编号：</w:t>
      </w:r>
    </w:p>
    <w:p w14:paraId="425D41B8">
      <w:pPr>
        <w:pStyle w:val="426"/>
        <w:jc w:val="right"/>
        <w:rPr>
          <w:rFonts w:hint="eastAsia" w:ascii="仿宋_GB2312" w:eastAsia="仿宋_GB2312"/>
          <w:color w:val="000000"/>
        </w:rPr>
      </w:pPr>
      <w:r>
        <w:rPr>
          <w:rFonts w:hint="eastAsia" w:ascii="仿宋_GB2312" w:eastAsia="仿宋_GB2312"/>
          <w:color w:val="000000"/>
        </w:rPr>
        <w:t> 金额单位：人民币（元）</w:t>
      </w:r>
    </w:p>
    <w:p w14:paraId="04E00695">
      <w:pPr>
        <w:pStyle w:val="426"/>
        <w:spacing w:line="405" w:lineRule="atLeast"/>
        <w:rPr>
          <w:rFonts w:hint="eastAsia" w:ascii="仿宋_GB2312" w:eastAsia="仿宋_GB2312"/>
          <w:color w:val="000000"/>
        </w:rPr>
      </w:pPr>
      <w:r>
        <w:rPr>
          <w:rFonts w:hint="eastAsia" w:ascii="仿宋_GB2312" w:eastAsia="仿宋_GB2312"/>
          <w:color w:val="000000"/>
        </w:rPr>
        <w:t>   </w:t>
      </w:r>
    </w:p>
    <w:tbl>
      <w:tblPr>
        <w:tblStyle w:val="48"/>
        <w:tblW w:w="9176"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750"/>
        <w:gridCol w:w="1244"/>
        <w:gridCol w:w="1125"/>
        <w:gridCol w:w="705"/>
        <w:gridCol w:w="1154"/>
        <w:gridCol w:w="1364"/>
        <w:gridCol w:w="1304"/>
        <w:gridCol w:w="1530"/>
      </w:tblGrid>
      <w:tr w14:paraId="588C319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75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6199EE">
            <w:pPr>
              <w:pStyle w:val="426"/>
              <w:jc w:val="center"/>
              <w:rPr>
                <w:rFonts w:hint="eastAsia" w:ascii="仿宋_GB2312" w:eastAsia="仿宋_GB2312"/>
                <w:color w:val="000000"/>
              </w:rPr>
            </w:pPr>
            <w:r>
              <w:rPr>
                <w:rFonts w:hint="eastAsia" w:ascii="仿宋_GB2312" w:eastAsia="仿宋_GB2312"/>
                <w:color w:val="000000"/>
              </w:rPr>
              <w:t>序号</w:t>
            </w:r>
          </w:p>
        </w:tc>
        <w:tc>
          <w:tcPr>
            <w:tcW w:w="124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3D0818">
            <w:pPr>
              <w:pStyle w:val="426"/>
              <w:jc w:val="center"/>
              <w:rPr>
                <w:rFonts w:hint="eastAsia" w:ascii="仿宋_GB2312" w:eastAsia="仿宋_GB2312"/>
                <w:color w:val="000000"/>
              </w:rPr>
            </w:pPr>
            <w:r>
              <w:rPr>
                <w:rFonts w:hint="eastAsia" w:ascii="仿宋_GB2312" w:eastAsia="仿宋_GB2312"/>
                <w:color w:val="000000"/>
              </w:rPr>
              <w:t>货物名称</w:t>
            </w:r>
          </w:p>
        </w:tc>
        <w:tc>
          <w:tcPr>
            <w:tcW w:w="11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0E9562">
            <w:pPr>
              <w:pStyle w:val="426"/>
              <w:jc w:val="center"/>
              <w:rPr>
                <w:rFonts w:hint="eastAsia" w:ascii="仿宋_GB2312" w:eastAsia="仿宋_GB2312"/>
                <w:color w:val="000000"/>
              </w:rPr>
            </w:pPr>
            <w:r>
              <w:rPr>
                <w:rFonts w:hint="eastAsia" w:ascii="仿宋_GB2312" w:eastAsia="仿宋_GB2312"/>
                <w:color w:val="000000"/>
              </w:rPr>
              <w:t>生产厂家</w:t>
            </w:r>
          </w:p>
        </w:tc>
        <w:tc>
          <w:tcPr>
            <w:tcW w:w="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34A6E8">
            <w:pPr>
              <w:pStyle w:val="426"/>
              <w:jc w:val="center"/>
              <w:rPr>
                <w:rFonts w:hint="eastAsia" w:ascii="仿宋_GB2312" w:eastAsia="仿宋_GB2312"/>
                <w:color w:val="000000"/>
              </w:rPr>
            </w:pPr>
            <w:r>
              <w:rPr>
                <w:rFonts w:hint="eastAsia" w:ascii="仿宋_GB2312" w:eastAsia="仿宋_GB2312"/>
                <w:color w:val="000000"/>
              </w:rPr>
              <w:t>品牌</w:t>
            </w:r>
          </w:p>
        </w:tc>
        <w:tc>
          <w:tcPr>
            <w:tcW w:w="115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D9CDC0">
            <w:pPr>
              <w:pStyle w:val="426"/>
              <w:jc w:val="center"/>
              <w:rPr>
                <w:rFonts w:hint="eastAsia" w:ascii="仿宋_GB2312" w:eastAsia="仿宋_GB2312"/>
                <w:color w:val="000000"/>
              </w:rPr>
            </w:pPr>
            <w:r>
              <w:rPr>
                <w:rFonts w:hint="eastAsia" w:ascii="仿宋_GB2312" w:eastAsia="仿宋_GB2312"/>
                <w:color w:val="000000"/>
              </w:rPr>
              <w:t>规格型号</w:t>
            </w:r>
          </w:p>
        </w:tc>
        <w:tc>
          <w:tcPr>
            <w:tcW w:w="136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54C5A4">
            <w:pPr>
              <w:pStyle w:val="426"/>
              <w:jc w:val="center"/>
              <w:rPr>
                <w:rFonts w:hint="eastAsia" w:ascii="仿宋_GB2312" w:eastAsia="仿宋_GB2312"/>
                <w:color w:val="000000"/>
              </w:rPr>
            </w:pPr>
            <w:r>
              <w:rPr>
                <w:rFonts w:hint="eastAsia" w:ascii="仿宋_GB2312" w:eastAsia="仿宋_GB2312"/>
                <w:color w:val="000000"/>
              </w:rPr>
              <w:t>数量及单位</w:t>
            </w:r>
          </w:p>
        </w:tc>
        <w:tc>
          <w:tcPr>
            <w:tcW w:w="130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5EBAA23">
            <w:pPr>
              <w:pStyle w:val="426"/>
              <w:jc w:val="center"/>
              <w:rPr>
                <w:rFonts w:hint="eastAsia" w:ascii="仿宋_GB2312" w:eastAsia="仿宋_GB2312"/>
                <w:color w:val="000000"/>
              </w:rPr>
            </w:pPr>
            <w:r>
              <w:rPr>
                <w:rFonts w:hint="eastAsia" w:ascii="仿宋_GB2312" w:eastAsia="仿宋_GB2312"/>
                <w:color w:val="000000"/>
              </w:rPr>
              <w:t>单价</w:t>
            </w:r>
          </w:p>
        </w:tc>
        <w:tc>
          <w:tcPr>
            <w:tcW w:w="15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A3CFBB">
            <w:pPr>
              <w:pStyle w:val="426"/>
              <w:jc w:val="center"/>
              <w:rPr>
                <w:rFonts w:hint="eastAsia" w:ascii="仿宋_GB2312" w:eastAsia="仿宋_GB2312"/>
                <w:color w:val="000000"/>
              </w:rPr>
            </w:pPr>
            <w:r>
              <w:rPr>
                <w:rFonts w:hint="eastAsia" w:ascii="仿宋_GB2312" w:eastAsia="仿宋_GB2312"/>
                <w:color w:val="000000"/>
              </w:rPr>
              <w:t>单项合价</w:t>
            </w:r>
          </w:p>
        </w:tc>
      </w:tr>
      <w:tr w14:paraId="5503C28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75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5E6BE2">
            <w:pPr>
              <w:pStyle w:val="426"/>
              <w:jc w:val="center"/>
              <w:rPr>
                <w:rFonts w:hint="eastAsia" w:ascii="仿宋_GB2312" w:eastAsia="仿宋_GB2312"/>
                <w:color w:val="000000"/>
              </w:rPr>
            </w:pPr>
            <w:r>
              <w:rPr>
                <w:rFonts w:hint="eastAsia" w:ascii="仿宋_GB2312" w:eastAsia="仿宋_GB2312"/>
                <w:color w:val="000000"/>
              </w:rPr>
              <w:t>1</w:t>
            </w:r>
          </w:p>
        </w:tc>
        <w:tc>
          <w:tcPr>
            <w:tcW w:w="124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08FBFC">
            <w:pPr>
              <w:pStyle w:val="426"/>
              <w:jc w:val="center"/>
              <w:rPr>
                <w:rFonts w:hint="eastAsia" w:ascii="仿宋_GB2312" w:eastAsia="仿宋_GB2312"/>
                <w:color w:val="000000"/>
              </w:rPr>
            </w:pPr>
            <w:r>
              <w:rPr>
                <w:rFonts w:hint="eastAsia" w:ascii="仿宋_GB2312" w:eastAsia="仿宋_GB2312"/>
                <w:color w:val="000000"/>
              </w:rPr>
              <w:t> </w:t>
            </w:r>
          </w:p>
        </w:tc>
        <w:tc>
          <w:tcPr>
            <w:tcW w:w="11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2B6885">
            <w:pPr>
              <w:pStyle w:val="426"/>
              <w:jc w:val="center"/>
              <w:rPr>
                <w:rFonts w:hint="eastAsia" w:ascii="仿宋_GB2312" w:eastAsia="仿宋_GB2312"/>
                <w:color w:val="000000"/>
              </w:rPr>
            </w:pPr>
            <w:r>
              <w:rPr>
                <w:rFonts w:hint="eastAsia" w:ascii="仿宋_GB2312" w:eastAsia="仿宋_GB2312"/>
                <w:color w:val="000000"/>
              </w:rPr>
              <w:t> </w:t>
            </w:r>
          </w:p>
        </w:tc>
        <w:tc>
          <w:tcPr>
            <w:tcW w:w="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DF4BBD">
            <w:pPr>
              <w:pStyle w:val="426"/>
              <w:jc w:val="center"/>
              <w:rPr>
                <w:rFonts w:hint="eastAsia" w:ascii="仿宋_GB2312" w:eastAsia="仿宋_GB2312"/>
                <w:color w:val="000000"/>
              </w:rPr>
            </w:pPr>
            <w:r>
              <w:rPr>
                <w:rFonts w:hint="eastAsia" w:ascii="仿宋_GB2312" w:eastAsia="仿宋_GB2312"/>
                <w:color w:val="000000"/>
              </w:rPr>
              <w:t> </w:t>
            </w:r>
          </w:p>
        </w:tc>
        <w:tc>
          <w:tcPr>
            <w:tcW w:w="115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83D113">
            <w:pPr>
              <w:pStyle w:val="426"/>
              <w:jc w:val="center"/>
              <w:rPr>
                <w:rFonts w:hint="eastAsia" w:ascii="仿宋_GB2312" w:eastAsia="仿宋_GB2312"/>
                <w:color w:val="000000"/>
              </w:rPr>
            </w:pPr>
            <w:r>
              <w:rPr>
                <w:rFonts w:hint="eastAsia" w:ascii="仿宋_GB2312" w:eastAsia="仿宋_GB2312"/>
                <w:color w:val="000000"/>
              </w:rPr>
              <w:t> </w:t>
            </w:r>
          </w:p>
        </w:tc>
        <w:tc>
          <w:tcPr>
            <w:tcW w:w="136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F5ECDC">
            <w:pPr>
              <w:pStyle w:val="426"/>
              <w:jc w:val="center"/>
              <w:rPr>
                <w:rFonts w:hint="eastAsia" w:ascii="仿宋_GB2312" w:eastAsia="仿宋_GB2312"/>
                <w:color w:val="000000"/>
              </w:rPr>
            </w:pPr>
            <w:r>
              <w:rPr>
                <w:rFonts w:hint="eastAsia" w:ascii="仿宋_GB2312" w:eastAsia="仿宋_GB2312"/>
                <w:color w:val="000000"/>
              </w:rPr>
              <w:t> </w:t>
            </w:r>
          </w:p>
        </w:tc>
        <w:tc>
          <w:tcPr>
            <w:tcW w:w="130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20E876">
            <w:pPr>
              <w:pStyle w:val="426"/>
              <w:jc w:val="center"/>
              <w:rPr>
                <w:rFonts w:hint="eastAsia" w:ascii="仿宋_GB2312" w:eastAsia="仿宋_GB2312"/>
                <w:color w:val="000000"/>
              </w:rPr>
            </w:pPr>
            <w:r>
              <w:rPr>
                <w:rFonts w:hint="eastAsia" w:ascii="仿宋_GB2312" w:eastAsia="仿宋_GB2312"/>
                <w:color w:val="000000"/>
              </w:rPr>
              <w:t> </w:t>
            </w:r>
          </w:p>
        </w:tc>
        <w:tc>
          <w:tcPr>
            <w:tcW w:w="15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2B5FB4">
            <w:pPr>
              <w:pStyle w:val="426"/>
              <w:jc w:val="center"/>
              <w:rPr>
                <w:rFonts w:hint="eastAsia" w:ascii="仿宋_GB2312" w:eastAsia="仿宋_GB2312"/>
                <w:color w:val="000000"/>
              </w:rPr>
            </w:pPr>
            <w:r>
              <w:rPr>
                <w:rFonts w:hint="eastAsia" w:ascii="仿宋_GB2312" w:eastAsia="仿宋_GB2312"/>
                <w:color w:val="000000"/>
              </w:rPr>
              <w:t> </w:t>
            </w:r>
          </w:p>
        </w:tc>
      </w:tr>
      <w:tr w14:paraId="3E72789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75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2F711C">
            <w:pPr>
              <w:pStyle w:val="426"/>
              <w:jc w:val="center"/>
              <w:rPr>
                <w:rFonts w:hint="eastAsia" w:ascii="仿宋_GB2312" w:eastAsia="仿宋_GB2312"/>
                <w:color w:val="000000"/>
              </w:rPr>
            </w:pPr>
            <w:r>
              <w:rPr>
                <w:rFonts w:hint="eastAsia" w:ascii="仿宋_GB2312" w:eastAsia="仿宋_GB2312"/>
                <w:color w:val="000000"/>
              </w:rPr>
              <w:t>2</w:t>
            </w:r>
          </w:p>
        </w:tc>
        <w:tc>
          <w:tcPr>
            <w:tcW w:w="124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E1422A">
            <w:pPr>
              <w:pStyle w:val="426"/>
              <w:jc w:val="center"/>
              <w:rPr>
                <w:rFonts w:hint="eastAsia" w:ascii="仿宋_GB2312" w:eastAsia="仿宋_GB2312"/>
                <w:color w:val="000000"/>
              </w:rPr>
            </w:pPr>
            <w:r>
              <w:rPr>
                <w:rFonts w:hint="eastAsia" w:ascii="仿宋_GB2312" w:eastAsia="仿宋_GB2312"/>
                <w:color w:val="000000"/>
              </w:rPr>
              <w:t> </w:t>
            </w:r>
          </w:p>
        </w:tc>
        <w:tc>
          <w:tcPr>
            <w:tcW w:w="11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AFBD2E">
            <w:pPr>
              <w:pStyle w:val="426"/>
              <w:jc w:val="center"/>
              <w:rPr>
                <w:rFonts w:hint="eastAsia" w:ascii="仿宋_GB2312" w:eastAsia="仿宋_GB2312"/>
                <w:color w:val="000000"/>
              </w:rPr>
            </w:pPr>
            <w:r>
              <w:rPr>
                <w:rFonts w:hint="eastAsia" w:ascii="仿宋_GB2312" w:eastAsia="仿宋_GB2312"/>
                <w:color w:val="000000"/>
              </w:rPr>
              <w:t> </w:t>
            </w:r>
          </w:p>
        </w:tc>
        <w:tc>
          <w:tcPr>
            <w:tcW w:w="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BBCBA5">
            <w:pPr>
              <w:pStyle w:val="426"/>
              <w:jc w:val="center"/>
              <w:rPr>
                <w:rFonts w:hint="eastAsia" w:ascii="仿宋_GB2312" w:eastAsia="仿宋_GB2312"/>
                <w:color w:val="000000"/>
              </w:rPr>
            </w:pPr>
            <w:r>
              <w:rPr>
                <w:rFonts w:hint="eastAsia" w:ascii="仿宋_GB2312" w:eastAsia="仿宋_GB2312"/>
                <w:color w:val="000000"/>
              </w:rPr>
              <w:t> </w:t>
            </w:r>
          </w:p>
        </w:tc>
        <w:tc>
          <w:tcPr>
            <w:tcW w:w="115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656B20">
            <w:pPr>
              <w:pStyle w:val="426"/>
              <w:jc w:val="center"/>
              <w:rPr>
                <w:rFonts w:hint="eastAsia" w:ascii="仿宋_GB2312" w:eastAsia="仿宋_GB2312"/>
                <w:color w:val="000000"/>
              </w:rPr>
            </w:pPr>
            <w:r>
              <w:rPr>
                <w:rFonts w:hint="eastAsia" w:ascii="仿宋_GB2312" w:eastAsia="仿宋_GB2312"/>
                <w:color w:val="000000"/>
              </w:rPr>
              <w:t> </w:t>
            </w:r>
          </w:p>
        </w:tc>
        <w:tc>
          <w:tcPr>
            <w:tcW w:w="136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BAAC86">
            <w:pPr>
              <w:pStyle w:val="426"/>
              <w:jc w:val="center"/>
              <w:rPr>
                <w:rFonts w:hint="eastAsia" w:ascii="仿宋_GB2312" w:eastAsia="仿宋_GB2312"/>
                <w:color w:val="000000"/>
              </w:rPr>
            </w:pPr>
            <w:r>
              <w:rPr>
                <w:rFonts w:hint="eastAsia" w:ascii="仿宋_GB2312" w:eastAsia="仿宋_GB2312"/>
                <w:color w:val="000000"/>
              </w:rPr>
              <w:t> </w:t>
            </w:r>
          </w:p>
        </w:tc>
        <w:tc>
          <w:tcPr>
            <w:tcW w:w="130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F04059">
            <w:pPr>
              <w:pStyle w:val="426"/>
              <w:jc w:val="center"/>
              <w:rPr>
                <w:rFonts w:hint="eastAsia" w:ascii="仿宋_GB2312" w:eastAsia="仿宋_GB2312"/>
                <w:color w:val="000000"/>
              </w:rPr>
            </w:pPr>
            <w:r>
              <w:rPr>
                <w:rFonts w:hint="eastAsia" w:ascii="仿宋_GB2312" w:eastAsia="仿宋_GB2312"/>
                <w:color w:val="000000"/>
              </w:rPr>
              <w:t> </w:t>
            </w:r>
          </w:p>
        </w:tc>
        <w:tc>
          <w:tcPr>
            <w:tcW w:w="15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8087A9">
            <w:pPr>
              <w:pStyle w:val="426"/>
              <w:jc w:val="center"/>
              <w:rPr>
                <w:rFonts w:hint="eastAsia" w:ascii="仿宋_GB2312" w:eastAsia="仿宋_GB2312"/>
                <w:color w:val="000000"/>
              </w:rPr>
            </w:pPr>
            <w:r>
              <w:rPr>
                <w:rFonts w:hint="eastAsia" w:ascii="仿宋_GB2312" w:eastAsia="仿宋_GB2312"/>
                <w:color w:val="000000"/>
              </w:rPr>
              <w:t> </w:t>
            </w:r>
          </w:p>
        </w:tc>
      </w:tr>
      <w:tr w14:paraId="6230042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3824"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E3064B">
            <w:pPr>
              <w:pStyle w:val="426"/>
              <w:jc w:val="center"/>
              <w:rPr>
                <w:rFonts w:hint="eastAsia" w:ascii="仿宋_GB2312" w:eastAsia="仿宋_GB2312"/>
                <w:color w:val="000000"/>
              </w:rPr>
            </w:pPr>
            <w:r>
              <w:rPr>
                <w:rFonts w:hint="eastAsia" w:ascii="仿宋_GB2312" w:eastAsia="仿宋_GB2312"/>
                <w:color w:val="000000"/>
              </w:rPr>
              <w:t>专用耗材</w:t>
            </w:r>
          </w:p>
        </w:tc>
        <w:tc>
          <w:tcPr>
            <w:tcW w:w="5352"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5F25AA">
            <w:pPr>
              <w:pStyle w:val="426"/>
              <w:jc w:val="center"/>
              <w:rPr>
                <w:rFonts w:hint="eastAsia" w:ascii="仿宋_GB2312" w:eastAsia="仿宋_GB2312"/>
                <w:color w:val="000000"/>
              </w:rPr>
            </w:pPr>
            <w:r>
              <w:rPr>
                <w:rFonts w:hint="eastAsia" w:ascii="仿宋_GB2312" w:eastAsia="仿宋_GB2312"/>
                <w:color w:val="000000"/>
              </w:rPr>
              <w:t>已含在投标报价中</w:t>
            </w:r>
          </w:p>
        </w:tc>
      </w:tr>
      <w:tr w14:paraId="745DF2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9176" w:type="dxa"/>
            <w:gridSpan w:val="8"/>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20A063">
            <w:pPr>
              <w:pStyle w:val="426"/>
              <w:spacing w:line="405" w:lineRule="atLeast"/>
              <w:rPr>
                <w:rFonts w:hint="eastAsia" w:ascii="仿宋_GB2312" w:eastAsia="仿宋_GB2312"/>
                <w:color w:val="000000"/>
              </w:rPr>
            </w:pPr>
            <w:r>
              <w:rPr>
                <w:rFonts w:hint="eastAsia" w:ascii="仿宋_GB2312" w:eastAsia="仿宋_GB2312"/>
                <w:color w:val="000000"/>
              </w:rPr>
              <w:t>投标总价大写：</w:t>
            </w:r>
            <w:r>
              <w:rPr>
                <w:rFonts w:hint="eastAsia" w:ascii="仿宋_GB2312" w:eastAsia="仿宋_GB2312"/>
                <w:color w:val="000000"/>
                <w:u w:val="single"/>
              </w:rPr>
              <w:t xml:space="preserve">                  </w:t>
            </w:r>
            <w:r>
              <w:rPr>
                <w:rFonts w:hint="eastAsia" w:ascii="仿宋_GB2312" w:eastAsia="仿宋_GB2312"/>
                <w:color w:val="000000"/>
              </w:rPr>
              <w:t>   ¥ </w:t>
            </w:r>
            <w:r>
              <w:rPr>
                <w:rFonts w:hint="eastAsia" w:ascii="仿宋_GB2312" w:eastAsia="仿宋_GB2312"/>
                <w:color w:val="000000"/>
                <w:u w:val="single"/>
              </w:rPr>
              <w:t>              </w:t>
            </w:r>
          </w:p>
        </w:tc>
      </w:tr>
    </w:tbl>
    <w:p w14:paraId="6522D803">
      <w:pPr>
        <w:rPr>
          <w:rFonts w:ascii="仿宋_GB2312" w:eastAsia="仿宋_GB2312"/>
          <w:color w:val="000000"/>
        </w:rPr>
      </w:pPr>
      <w:r>
        <w:rPr>
          <w:rFonts w:hint="eastAsia" w:ascii="仿宋_GB2312" w:eastAsia="仿宋_GB2312"/>
          <w:color w:val="000000"/>
        </w:rPr>
        <w:t> </w:t>
      </w:r>
    </w:p>
    <w:p w14:paraId="57EB9815">
      <w:pPr>
        <w:pStyle w:val="426"/>
        <w:spacing w:line="405" w:lineRule="atLeast"/>
        <w:rPr>
          <w:rFonts w:hint="eastAsia" w:ascii="仿宋_GB2312" w:eastAsia="仿宋_GB2312"/>
          <w:color w:val="000000"/>
        </w:rPr>
      </w:pPr>
      <w:r>
        <w:rPr>
          <w:rFonts w:hint="eastAsia" w:ascii="仿宋_GB2312" w:eastAsia="仿宋_GB2312"/>
          <w:color w:val="000000"/>
        </w:rPr>
        <w:t>注：</w:t>
      </w:r>
      <w:r>
        <w:rPr>
          <w:rFonts w:hint="eastAsia" w:ascii="仿宋_GB2312" w:eastAsia="仿宋_GB2312"/>
          <w:b/>
          <w:bCs/>
          <w:color w:val="000000"/>
        </w:rPr>
        <w:t>1.此项材料必须以PDF格式上传；</w:t>
      </w:r>
    </w:p>
    <w:p w14:paraId="422FA663">
      <w:pPr>
        <w:pStyle w:val="426"/>
        <w:spacing w:line="405" w:lineRule="atLeast"/>
        <w:rPr>
          <w:rFonts w:hint="eastAsia" w:ascii="仿宋_GB2312" w:eastAsia="仿宋_GB2312"/>
          <w:color w:val="000000"/>
        </w:rPr>
      </w:pPr>
      <w:r>
        <w:rPr>
          <w:rFonts w:hint="eastAsia" w:ascii="仿宋_GB2312" w:eastAsia="仿宋_GB2312"/>
          <w:color w:val="000000"/>
        </w:rPr>
        <w:t>2.报价一经涂改，应在涂改处加盖投标人CA电子签章或者由法定代表人或授权委托代理人签字或盖章，否则其投标作无效标处理。</w:t>
      </w:r>
    </w:p>
    <w:p w14:paraId="4E8BCA54">
      <w:pPr>
        <w:pStyle w:val="426"/>
        <w:spacing w:line="405" w:lineRule="atLeast"/>
        <w:rPr>
          <w:rFonts w:hint="eastAsia" w:ascii="仿宋_GB2312" w:eastAsia="仿宋_GB2312"/>
          <w:color w:val="000000"/>
        </w:rPr>
      </w:pPr>
      <w:r>
        <w:rPr>
          <w:rFonts w:hint="eastAsia" w:ascii="仿宋_GB2312" w:eastAsia="仿宋_GB2312"/>
          <w:color w:val="000000"/>
        </w:rPr>
        <w:t>3.投标报价包括货物及货物运抵指定交付地点的所有成本、各种费用的总和；</w:t>
      </w:r>
    </w:p>
    <w:p w14:paraId="3596FBBB">
      <w:pPr>
        <w:pStyle w:val="426"/>
        <w:spacing w:line="405" w:lineRule="atLeast"/>
        <w:rPr>
          <w:rFonts w:hint="eastAsia" w:ascii="仿宋_GB2312" w:eastAsia="仿宋_GB2312"/>
          <w:color w:val="000000"/>
        </w:rPr>
      </w:pPr>
      <w:r>
        <w:rPr>
          <w:rFonts w:hint="eastAsia" w:ascii="仿宋_GB2312" w:eastAsia="仿宋_GB2312"/>
          <w:color w:val="000000"/>
        </w:rPr>
        <w:t>4.投标报价明细表单价汇总须与投标总价一致，投标总价须与开标一览表投标总报价一致。</w:t>
      </w:r>
    </w:p>
    <w:p w14:paraId="3ACD3F5F">
      <w:pPr>
        <w:pStyle w:val="426"/>
        <w:spacing w:line="405" w:lineRule="atLeast"/>
        <w:rPr>
          <w:rFonts w:hint="eastAsia" w:ascii="仿宋_GB2312" w:eastAsia="仿宋_GB2312"/>
          <w:color w:val="000000"/>
        </w:rPr>
      </w:pPr>
      <w:r>
        <w:rPr>
          <w:rFonts w:hint="eastAsia" w:ascii="仿宋_GB2312" w:eastAsia="仿宋_GB2312"/>
          <w:color w:val="000000"/>
        </w:rPr>
        <w:t> </w:t>
      </w:r>
    </w:p>
    <w:p w14:paraId="6A9A69A4">
      <w:pPr>
        <w:pStyle w:val="426"/>
        <w:ind w:left="-2"/>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b/>
          <w:bCs/>
          <w:color w:val="000000"/>
          <w:u w:val="single"/>
        </w:rPr>
        <w:t>       </w:t>
      </w:r>
    </w:p>
    <w:p w14:paraId="192E6F66">
      <w:pPr>
        <w:pStyle w:val="426"/>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6C16196E">
      <w:pPr>
        <w:pStyle w:val="426"/>
        <w:jc w:val="right"/>
        <w:rPr>
          <w:rFonts w:hint="eastAsia" w:ascii="仿宋_GB2312" w:eastAsia="仿宋_GB2312"/>
          <w:color w:val="000000"/>
        </w:rPr>
      </w:pPr>
      <w:r>
        <w:rPr>
          <w:rFonts w:hint="eastAsia" w:ascii="仿宋_GB2312" w:eastAsia="仿宋_GB2312"/>
          <w:color w:val="000000"/>
        </w:rPr>
        <w:t>                                                          日期：   年 月 日</w:t>
      </w:r>
    </w:p>
    <w:p w14:paraId="31255569">
      <w:pPr>
        <w:spacing w:line="320" w:lineRule="exact"/>
        <w:ind w:right="360" w:firstLine="480"/>
        <w:jc w:val="right"/>
        <w:rPr>
          <w:rFonts w:hint="eastAsia" w:ascii="仿宋_GB2312" w:hAnsi="宋体" w:eastAsia="仿宋_GB2312" w:cs="Courier New"/>
          <w:sz w:val="24"/>
        </w:rPr>
        <w:sectPr>
          <w:pgSz w:w="11906" w:h="16838"/>
          <w:pgMar w:top="1440" w:right="1440" w:bottom="1440" w:left="1440" w:header="851" w:footer="992" w:gutter="0"/>
          <w:cols w:space="720" w:num="1"/>
          <w:docGrid w:linePitch="312" w:charSpace="0"/>
        </w:sectPr>
      </w:pPr>
    </w:p>
    <w:p w14:paraId="3CD8ECC9">
      <w:pPr>
        <w:snapToGrid w:val="0"/>
        <w:spacing w:before="120" w:beforeLines="50" w:after="50" w:line="400" w:lineRule="exact"/>
        <w:outlineLvl w:val="1"/>
        <w:rPr>
          <w:rFonts w:ascii="仿宋_GB2312" w:eastAsia="仿宋_GB2312"/>
          <w:b/>
          <w:bCs/>
          <w:szCs w:val="21"/>
        </w:rPr>
      </w:pPr>
    </w:p>
    <w:p w14:paraId="0BA954F4">
      <w:pPr>
        <w:snapToGrid w:val="0"/>
        <w:spacing w:before="120" w:beforeLines="50" w:after="50" w:line="400" w:lineRule="exact"/>
        <w:outlineLvl w:val="1"/>
        <w:rPr>
          <w:rFonts w:ascii="仿宋_GB2312" w:eastAsia="仿宋_GB2312"/>
          <w:b/>
          <w:bCs/>
          <w:szCs w:val="21"/>
        </w:rPr>
      </w:pPr>
    </w:p>
    <w:p w14:paraId="2C3755CB">
      <w:pPr>
        <w:snapToGrid w:val="0"/>
        <w:spacing w:before="120" w:beforeLines="50" w:after="50" w:line="400" w:lineRule="exact"/>
        <w:outlineLvl w:val="1"/>
        <w:rPr>
          <w:rFonts w:ascii="仿宋_GB2312" w:eastAsia="仿宋_GB2312"/>
          <w:b/>
          <w:bCs/>
          <w:szCs w:val="21"/>
        </w:rPr>
      </w:pPr>
    </w:p>
    <w:p w14:paraId="0A815528">
      <w:pPr>
        <w:snapToGrid w:val="0"/>
        <w:spacing w:before="120" w:beforeLines="50" w:after="50" w:line="400" w:lineRule="exact"/>
        <w:outlineLvl w:val="1"/>
        <w:rPr>
          <w:rFonts w:ascii="仿宋_GB2312" w:eastAsia="仿宋_GB2312"/>
          <w:b/>
          <w:bCs/>
          <w:szCs w:val="21"/>
        </w:rPr>
      </w:pPr>
    </w:p>
    <w:p w14:paraId="0CD93850">
      <w:pPr>
        <w:snapToGrid w:val="0"/>
        <w:spacing w:before="120" w:beforeLines="50" w:after="50" w:line="400" w:lineRule="exact"/>
        <w:outlineLvl w:val="1"/>
        <w:rPr>
          <w:rFonts w:ascii="仿宋_GB2312" w:eastAsia="仿宋_GB2312"/>
          <w:b/>
          <w:bCs/>
          <w:szCs w:val="21"/>
        </w:rPr>
      </w:pPr>
    </w:p>
    <w:p w14:paraId="51CAC693">
      <w:pPr>
        <w:snapToGrid w:val="0"/>
        <w:spacing w:before="120" w:beforeLines="50" w:after="50" w:line="400" w:lineRule="exact"/>
        <w:outlineLvl w:val="1"/>
        <w:rPr>
          <w:rFonts w:ascii="仿宋_GB2312" w:eastAsia="仿宋_GB2312"/>
          <w:b/>
          <w:bCs/>
          <w:szCs w:val="21"/>
        </w:rPr>
      </w:pPr>
    </w:p>
    <w:p w14:paraId="544B3685">
      <w:pPr>
        <w:snapToGrid w:val="0"/>
        <w:spacing w:before="120" w:beforeLines="50" w:after="50" w:line="400" w:lineRule="exact"/>
        <w:outlineLvl w:val="1"/>
        <w:rPr>
          <w:rFonts w:ascii="仿宋_GB2312" w:eastAsia="仿宋_GB2312"/>
          <w:b/>
          <w:bCs/>
          <w:szCs w:val="21"/>
        </w:rPr>
      </w:pPr>
    </w:p>
    <w:p w14:paraId="01A0010D">
      <w:pPr>
        <w:snapToGrid w:val="0"/>
        <w:spacing w:before="120" w:beforeLines="50" w:after="50" w:line="400" w:lineRule="exact"/>
        <w:outlineLvl w:val="1"/>
        <w:rPr>
          <w:rFonts w:ascii="仿宋_GB2312" w:eastAsia="仿宋_GB2312"/>
          <w:b/>
          <w:bCs/>
          <w:szCs w:val="21"/>
        </w:rPr>
      </w:pPr>
    </w:p>
    <w:p w14:paraId="2CE6D813">
      <w:pPr>
        <w:snapToGrid w:val="0"/>
        <w:spacing w:before="120" w:beforeLines="50" w:after="50" w:line="400" w:lineRule="exact"/>
        <w:outlineLvl w:val="1"/>
        <w:rPr>
          <w:rFonts w:ascii="仿宋_GB2312" w:eastAsia="仿宋_GB2312"/>
          <w:b/>
          <w:bCs/>
          <w:szCs w:val="21"/>
        </w:rPr>
      </w:pPr>
    </w:p>
    <w:p w14:paraId="577E7304">
      <w:pPr>
        <w:snapToGrid w:val="0"/>
        <w:spacing w:before="120" w:beforeLines="50" w:after="50" w:line="400" w:lineRule="exact"/>
        <w:outlineLvl w:val="1"/>
        <w:rPr>
          <w:rFonts w:ascii="仿宋_GB2312" w:eastAsia="仿宋_GB2312"/>
          <w:b/>
          <w:bCs/>
          <w:szCs w:val="21"/>
        </w:rPr>
      </w:pPr>
    </w:p>
    <w:p w14:paraId="1C527869">
      <w:pPr>
        <w:snapToGrid w:val="0"/>
        <w:spacing w:before="120" w:beforeLines="50" w:after="50" w:line="400" w:lineRule="exact"/>
        <w:outlineLvl w:val="1"/>
        <w:rPr>
          <w:rFonts w:ascii="仿宋_GB2312" w:eastAsia="仿宋_GB2312"/>
          <w:b/>
          <w:bCs/>
          <w:szCs w:val="21"/>
        </w:rPr>
      </w:pPr>
    </w:p>
    <w:p w14:paraId="336D4ECD">
      <w:pPr>
        <w:spacing w:line="276" w:lineRule="auto"/>
        <w:rPr>
          <w:rFonts w:hint="eastAsia" w:ascii="仿宋_GB2312" w:hAnsi="宋体" w:eastAsia="仿宋_GB2312"/>
          <w:b/>
          <w:bCs/>
          <w:w w:val="95"/>
          <w:sz w:val="56"/>
          <w:szCs w:val="56"/>
        </w:rPr>
      </w:pPr>
      <w:r>
        <w:rPr>
          <w:rFonts w:hint="eastAsia" w:ascii="仿宋_GB2312" w:hAnsi="宋体" w:eastAsia="仿宋_GB2312"/>
          <w:b/>
          <w:bCs/>
          <w:w w:val="95"/>
          <w:sz w:val="56"/>
          <w:szCs w:val="56"/>
        </w:rPr>
        <w:t xml:space="preserve">三、商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务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技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术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文  件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格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式</w:t>
      </w:r>
    </w:p>
    <w:p w14:paraId="00803D59">
      <w:pPr>
        <w:spacing w:line="276" w:lineRule="auto"/>
        <w:rPr>
          <w:rFonts w:hint="eastAsia" w:ascii="仿宋_GB2312" w:hAnsi="宋体" w:eastAsia="仿宋_GB2312"/>
          <w:b/>
          <w:bCs/>
          <w:w w:val="95"/>
          <w:sz w:val="56"/>
          <w:szCs w:val="56"/>
        </w:rPr>
      </w:pPr>
    </w:p>
    <w:p w14:paraId="7FD7632A">
      <w:pPr>
        <w:spacing w:line="320" w:lineRule="exact"/>
        <w:ind w:right="1080"/>
        <w:jc w:val="left"/>
        <w:rPr>
          <w:rFonts w:hint="eastAsia" w:ascii="仿宋_GB2312" w:hAnsi="宋体" w:eastAsia="仿宋_GB2312" w:cs="Courier New"/>
          <w:sz w:val="24"/>
        </w:rPr>
        <w:sectPr>
          <w:pgSz w:w="11906" w:h="16838"/>
          <w:pgMar w:top="1440" w:right="1440" w:bottom="1440" w:left="1440" w:header="851" w:footer="992" w:gutter="0"/>
          <w:cols w:space="720" w:num="1"/>
          <w:docGrid w:linePitch="312" w:charSpace="0"/>
        </w:sectPr>
      </w:pPr>
    </w:p>
    <w:p w14:paraId="53D9B767">
      <w:pPr>
        <w:snapToGrid w:val="0"/>
        <w:spacing w:before="50" w:after="50" w:line="400" w:lineRule="exact"/>
        <w:rPr>
          <w:rFonts w:ascii="仿宋_GB2312" w:eastAsia="仿宋_GB2312"/>
          <w:b/>
          <w:bCs/>
          <w:sz w:val="24"/>
        </w:rPr>
      </w:pPr>
      <w:r>
        <w:rPr>
          <w:rFonts w:hint="eastAsia" w:ascii="仿宋_GB2312" w:eastAsia="仿宋_GB2312"/>
          <w:b/>
          <w:sz w:val="24"/>
        </w:rPr>
        <w:t>商务技术</w:t>
      </w:r>
      <w:r>
        <w:rPr>
          <w:rFonts w:hint="eastAsia" w:ascii="仿宋_GB2312" w:eastAsia="仿宋_GB2312"/>
          <w:b/>
          <w:bCs/>
          <w:sz w:val="24"/>
        </w:rPr>
        <w:t>文件目录：</w:t>
      </w:r>
    </w:p>
    <w:p w14:paraId="5D8CF34C">
      <w:pPr>
        <w:snapToGrid w:val="0"/>
        <w:spacing w:before="50" w:after="50"/>
        <w:rPr>
          <w:rFonts w:ascii="仿宋_GB2312" w:eastAsia="仿宋_GB2312"/>
          <w:b/>
          <w:bCs/>
          <w:sz w:val="24"/>
        </w:rPr>
      </w:pPr>
    </w:p>
    <w:p w14:paraId="65133B0A">
      <w:pPr>
        <w:tabs>
          <w:tab w:val="left" w:pos="3870"/>
          <w:tab w:val="left" w:pos="4085"/>
        </w:tabs>
        <w:snapToGrid w:val="0"/>
        <w:spacing w:line="400" w:lineRule="exact"/>
        <w:jc w:val="center"/>
        <w:rPr>
          <w:sz w:val="44"/>
          <w:szCs w:val="44"/>
        </w:rPr>
      </w:pPr>
      <w:r>
        <w:rPr>
          <w:sz w:val="44"/>
          <w:szCs w:val="44"/>
        </w:rPr>
        <w:t>目    录</w:t>
      </w:r>
    </w:p>
    <w:p w14:paraId="464BF8F3">
      <w:pPr>
        <w:pStyle w:val="44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w:t>
      </w:r>
    </w:p>
    <w:p w14:paraId="1744A415">
      <w:pPr>
        <w:pStyle w:val="44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w:t>
      </w:r>
    </w:p>
    <w:p w14:paraId="5EB24B51">
      <w:pPr>
        <w:pStyle w:val="44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14:paraId="39FB8380">
      <w:pPr>
        <w:pStyle w:val="44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（4）投标产品</w:t>
      </w:r>
      <w:r>
        <w:rPr>
          <w:rFonts w:hint="eastAsia" w:ascii="仿宋_GB2312" w:eastAsia="仿宋_GB2312"/>
          <w:b/>
          <w:bCs/>
          <w:color w:val="000000"/>
        </w:rPr>
        <w:t>“平板电视”、</w:t>
      </w:r>
      <w:r>
        <w:rPr>
          <w:rFonts w:hint="eastAsia" w:ascii="仿宋_GB2312" w:eastAsia="仿宋_GB2312"/>
          <w:b/>
          <w:bCs/>
          <w:color w:val="000000"/>
          <w:lang w:eastAsia="zh-CN"/>
        </w:rPr>
        <w:t>“</w:t>
      </w:r>
      <w:r>
        <w:rPr>
          <w:rFonts w:hint="eastAsia" w:ascii="仿宋_GB2312" w:hAnsi="宋体" w:eastAsia="仿宋_GB2312"/>
          <w:b/>
          <w:bCs/>
          <w:sz w:val="24"/>
        </w:rPr>
        <w:t>移动控制终端</w:t>
      </w:r>
      <w:r>
        <w:rPr>
          <w:rFonts w:hint="eastAsia" w:ascii="仿宋_GB2312" w:hAnsi="宋体" w:eastAsia="仿宋_GB2312"/>
          <w:b/>
          <w:bCs/>
          <w:sz w:val="24"/>
          <w:lang w:eastAsia="zh-CN"/>
        </w:rPr>
        <w:t>（平板电脑）</w:t>
      </w:r>
      <w:r>
        <w:rPr>
          <w:rFonts w:hint="eastAsia" w:ascii="仿宋_GB2312" w:eastAsia="仿宋_GB2312"/>
          <w:b/>
          <w:bCs/>
          <w:color w:val="000000"/>
          <w:lang w:eastAsia="zh-CN"/>
        </w:rPr>
        <w:t>”</w:t>
      </w:r>
      <w:r>
        <w:rPr>
          <w:rFonts w:hint="eastAsia"/>
          <w:lang w:eastAsia="zh-CN"/>
        </w:rPr>
        <w:t>、</w:t>
      </w:r>
      <w:r>
        <w:rPr>
          <w:rFonts w:hint="eastAsia" w:ascii="仿宋_GB2312" w:eastAsia="仿宋_GB2312"/>
          <w:b/>
          <w:bCs/>
          <w:color w:val="000000"/>
        </w:rPr>
        <w:t>“</w:t>
      </w:r>
      <w:r>
        <w:rPr>
          <w:rFonts w:hint="eastAsia" w:ascii="仿宋_GB2312" w:eastAsia="仿宋_GB2312"/>
          <w:b/>
          <w:bCs/>
          <w:color w:val="000000"/>
          <w:lang w:eastAsia="zh-CN"/>
        </w:rPr>
        <w:t>精密</w:t>
      </w:r>
      <w:r>
        <w:rPr>
          <w:rFonts w:hint="eastAsia" w:ascii="仿宋_GB2312" w:eastAsia="仿宋_GB2312"/>
          <w:b/>
          <w:bCs/>
          <w:color w:val="000000"/>
          <w:lang w:val="en-US" w:eastAsia="zh-CN"/>
        </w:rPr>
        <w:t>空调</w:t>
      </w:r>
      <w:r>
        <w:rPr>
          <w:rFonts w:hint="eastAsia" w:ascii="仿宋_GB2312" w:eastAsia="仿宋_GB2312"/>
          <w:b/>
          <w:bCs/>
          <w:color w:val="000000"/>
        </w:rPr>
        <w:t>”</w:t>
      </w:r>
      <w:r>
        <w:rPr>
          <w:rFonts w:hint="eastAsia" w:ascii="仿宋_GB2312" w:eastAsia="仿宋_GB2312"/>
          <w:color w:val="000000"/>
          <w:lang w:eastAsia="zh-CN"/>
        </w:rPr>
        <w:t>、</w:t>
      </w:r>
      <w:r>
        <w:rPr>
          <w:rFonts w:hint="eastAsia" w:ascii="仿宋_GB2312" w:eastAsia="仿宋_GB2312"/>
          <w:b/>
          <w:bCs/>
          <w:color w:val="000000"/>
          <w:lang w:eastAsia="zh-CN"/>
        </w:rPr>
        <w:t>“</w:t>
      </w:r>
      <w:r>
        <w:rPr>
          <w:rFonts w:hint="eastAsia" w:ascii="仿宋_GB2312" w:eastAsia="仿宋_GB2312"/>
          <w:b/>
          <w:bCs/>
          <w:color w:val="000000"/>
          <w:lang w:val="en-US" w:eastAsia="zh-CN"/>
        </w:rPr>
        <w:t>台式计算机1</w:t>
      </w:r>
      <w:r>
        <w:rPr>
          <w:rFonts w:hint="eastAsia" w:ascii="仿宋_GB2312" w:eastAsia="仿宋_GB2312"/>
          <w:b/>
          <w:bCs/>
          <w:color w:val="000000"/>
          <w:lang w:eastAsia="zh-CN"/>
        </w:rPr>
        <w:t>”</w:t>
      </w:r>
      <w:r>
        <w:rPr>
          <w:rFonts w:hint="eastAsia" w:ascii="仿宋_GB2312" w:eastAsia="仿宋_GB2312"/>
          <w:color w:val="000000"/>
          <w:lang w:eastAsia="zh-CN"/>
        </w:rPr>
        <w:t>、</w:t>
      </w:r>
      <w:r>
        <w:rPr>
          <w:rFonts w:hint="eastAsia" w:ascii="仿宋_GB2312" w:eastAsia="仿宋_GB2312"/>
          <w:b/>
          <w:bCs/>
          <w:color w:val="000000"/>
          <w:lang w:eastAsia="zh-CN"/>
        </w:rPr>
        <w:t>“台式计算机2（书记员专用终端）”</w:t>
      </w:r>
      <w:r>
        <w:rPr>
          <w:rFonts w:hint="eastAsia" w:ascii="仿宋_GB2312" w:eastAsia="仿宋_GB2312"/>
          <w:color w:val="000000"/>
          <w:lang w:eastAsia="zh-CN"/>
        </w:rPr>
        <w:t>、</w:t>
      </w:r>
      <w:r>
        <w:rPr>
          <w:rFonts w:hint="eastAsia" w:ascii="仿宋_GB2312" w:eastAsia="仿宋_GB2312"/>
          <w:b/>
          <w:bCs/>
          <w:color w:val="000000"/>
          <w:lang w:eastAsia="zh-CN"/>
        </w:rPr>
        <w:t>“台式计算机3（远程互联网复审控制终端）”</w:t>
      </w:r>
      <w:r>
        <w:rPr>
          <w:rFonts w:hint="eastAsia" w:ascii="仿宋_GB2312" w:eastAsia="仿宋_GB2312"/>
          <w:color w:val="000000"/>
          <w:lang w:eastAsia="zh-CN"/>
        </w:rPr>
        <w:t>、</w:t>
      </w:r>
      <w:r>
        <w:rPr>
          <w:rFonts w:hint="eastAsia" w:ascii="仿宋_GB2312" w:eastAsia="仿宋_GB2312"/>
          <w:b/>
          <w:bCs/>
          <w:color w:val="000000"/>
          <w:lang w:eastAsia="zh-CN"/>
        </w:rPr>
        <w:t>“激光</w:t>
      </w:r>
      <w:r>
        <w:rPr>
          <w:rFonts w:hint="eastAsia" w:ascii="仿宋_GB2312" w:eastAsia="仿宋_GB2312"/>
          <w:b/>
          <w:bCs/>
          <w:color w:val="000000"/>
          <w:lang w:val="en-US" w:eastAsia="zh-CN"/>
        </w:rPr>
        <w:t>打印机</w:t>
      </w:r>
      <w:r>
        <w:rPr>
          <w:rFonts w:hint="eastAsia" w:ascii="仿宋_GB2312" w:eastAsia="仿宋_GB2312"/>
          <w:b/>
          <w:bCs/>
          <w:color w:val="000000"/>
          <w:lang w:eastAsia="zh-CN"/>
        </w:rPr>
        <w:t>”</w:t>
      </w:r>
      <w:r>
        <w:rPr>
          <w:rFonts w:hint="eastAsia" w:ascii="仿宋_GB2312" w:eastAsia="仿宋_GB2312"/>
          <w:color w:val="000000"/>
        </w:rPr>
        <w:t>为政府强制采购节能产品，</w:t>
      </w:r>
      <w:r>
        <w:rPr>
          <w:rFonts w:hint="eastAsia" w:ascii="仿宋_GB2312" w:eastAsia="仿宋_GB2312"/>
          <w:color w:val="000000"/>
          <w:lang w:val="en-US" w:eastAsia="zh-CN"/>
        </w:rPr>
        <w:t>提供</w:t>
      </w:r>
      <w:r>
        <w:rPr>
          <w:rFonts w:hint="eastAsia" w:ascii="仿宋_GB2312" w:eastAsia="仿宋_GB2312"/>
          <w:color w:val="000000"/>
        </w:rPr>
        <w:t>由国家确定的认证机构出具的、处于有效期之内的节能产品认证证书（</w:t>
      </w:r>
      <w:r>
        <w:rPr>
          <w:rFonts w:hint="eastAsia" w:ascii="仿宋_GB2312" w:eastAsia="仿宋_GB2312"/>
          <w:b/>
          <w:bCs/>
          <w:color w:val="000000"/>
        </w:rPr>
        <w:t>必须提供</w:t>
      </w:r>
      <w:r>
        <w:rPr>
          <w:rFonts w:hint="eastAsia" w:ascii="仿宋_GB2312" w:eastAsia="仿宋_GB2312"/>
          <w:color w:val="000000"/>
        </w:rPr>
        <w:t>）……………………………………………</w:t>
      </w:r>
    </w:p>
    <w:p w14:paraId="0F062429">
      <w:pPr>
        <w:pStyle w:val="446"/>
        <w:spacing w:before="0" w:beforeAutospacing="0" w:after="0" w:afterAutospacing="0" w:line="400" w:lineRule="atLeast"/>
        <w:ind w:firstLine="480" w:firstLineChars="200"/>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lang w:val="en-US" w:eastAsia="zh-CN"/>
        </w:rPr>
        <w:t>5</w:t>
      </w:r>
      <w:r>
        <w:rPr>
          <w:rFonts w:hint="eastAsia" w:ascii="仿宋_GB2312" w:eastAsia="仿宋_GB2312"/>
          <w:color w:val="000000"/>
        </w:rPr>
        <w:t>）</w:t>
      </w:r>
      <w:r>
        <w:rPr>
          <w:rFonts w:hint="eastAsia" w:ascii="仿宋_GB2312" w:hAnsi="宋体" w:eastAsia="仿宋_GB2312" w:cs="宋体"/>
          <w:b w:val="0"/>
          <w:bCs w:val="0"/>
          <w:color w:val="000000"/>
          <w:lang w:val="en-US" w:eastAsia="zh-CN"/>
        </w:rPr>
        <w:t>实施人员技术能力</w:t>
      </w:r>
      <w:r>
        <w:rPr>
          <w:rFonts w:hint="eastAsia" w:ascii="仿宋_GB2312" w:hAnsi="宋体" w:eastAsia="仿宋_GB2312" w:cs="宋体"/>
          <w:color w:val="000000"/>
          <w:lang w:val="en-US" w:eastAsia="zh-CN"/>
        </w:rPr>
        <w:t>方案</w:t>
      </w:r>
      <w:r>
        <w:rPr>
          <w:rFonts w:hint="eastAsia" w:ascii="仿宋_GB2312" w:eastAsia="仿宋_GB2312"/>
          <w:color w:val="000000"/>
        </w:rPr>
        <w:t>（如有）…………………………………………………</w:t>
      </w:r>
    </w:p>
    <w:p w14:paraId="2A133C15">
      <w:pPr>
        <w:pStyle w:val="446"/>
        <w:spacing w:before="0" w:beforeAutospacing="0" w:after="0" w:afterAutospacing="0" w:line="400" w:lineRule="atLeast"/>
        <w:ind w:firstLine="480" w:firstLineChars="200"/>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lang w:val="en-US" w:eastAsia="zh-CN"/>
        </w:rPr>
        <w:t>6</w:t>
      </w:r>
      <w:r>
        <w:rPr>
          <w:rFonts w:hint="eastAsia" w:ascii="仿宋_GB2312" w:eastAsia="仿宋_GB2312"/>
          <w:color w:val="000000"/>
        </w:rPr>
        <w:t>）项目实施方案（如有）……………………………………………………………</w:t>
      </w:r>
    </w:p>
    <w:p w14:paraId="7095ADA4">
      <w:pPr>
        <w:pStyle w:val="44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7</w:t>
      </w:r>
      <w:r>
        <w:rPr>
          <w:rFonts w:hint="eastAsia" w:ascii="仿宋_GB2312" w:eastAsia="仿宋_GB2312"/>
          <w:color w:val="000000"/>
        </w:rPr>
        <w:t>）安装进度计划和工期保证（如有）………………………………………………</w:t>
      </w:r>
    </w:p>
    <w:p w14:paraId="4E12AE50">
      <w:pPr>
        <w:pStyle w:val="44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w:t>
      </w:r>
      <w:r>
        <w:rPr>
          <w:rFonts w:hint="eastAsia" w:ascii="仿宋_GB2312" w:eastAsia="仿宋_GB2312"/>
          <w:color w:val="000000"/>
          <w:lang w:val="en-US" w:eastAsia="zh-CN"/>
        </w:rPr>
        <w:t>服务保障体系方案</w:t>
      </w:r>
      <w:r>
        <w:rPr>
          <w:rFonts w:hint="eastAsia" w:ascii="仿宋_GB2312" w:eastAsia="仿宋_GB2312"/>
          <w:color w:val="000000"/>
        </w:rPr>
        <w:t>（如有）………………………………………………………</w:t>
      </w:r>
    </w:p>
    <w:p w14:paraId="26D37F81">
      <w:pPr>
        <w:pStyle w:val="44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）售后服务方案（如有）……………………………………………………………</w:t>
      </w:r>
    </w:p>
    <w:p w14:paraId="65E75A4E">
      <w:pPr>
        <w:pStyle w:val="44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10</w:t>
      </w:r>
      <w:r>
        <w:rPr>
          <w:rFonts w:hint="eastAsia" w:ascii="仿宋_GB2312" w:eastAsia="仿宋_GB2312"/>
          <w:color w:val="000000"/>
        </w:rPr>
        <w:t>）投标人项目经验一览表（</w:t>
      </w:r>
      <w:r>
        <w:rPr>
          <w:rFonts w:hint="eastAsia" w:ascii="仿宋_GB2312" w:eastAsia="仿宋_GB2312"/>
          <w:color w:val="000000"/>
          <w:lang w:eastAsia="zh-CN"/>
        </w:rPr>
        <w:t>如</w:t>
      </w:r>
      <w:r>
        <w:rPr>
          <w:rFonts w:hint="eastAsia" w:ascii="仿宋_GB2312" w:eastAsia="仿宋_GB2312"/>
          <w:color w:val="000000"/>
        </w:rPr>
        <w:t>有）………………………………………………</w:t>
      </w:r>
    </w:p>
    <w:p w14:paraId="2F9B8BA9">
      <w:pPr>
        <w:pStyle w:val="860"/>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）投标人具备有效的质量管理体系认证证书（如有）…………………………</w:t>
      </w:r>
    </w:p>
    <w:p w14:paraId="0AD10819">
      <w:pPr>
        <w:pStyle w:val="860"/>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）投标人具备有效的信息技术服务管理体系认证证书（如有）…………………</w:t>
      </w:r>
    </w:p>
    <w:p w14:paraId="1A65C391">
      <w:pPr>
        <w:pStyle w:val="860"/>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）投标人具备有效的信息安全服务管理体系认证证书（如有）………………</w:t>
      </w:r>
    </w:p>
    <w:p w14:paraId="0E793138">
      <w:pPr>
        <w:pStyle w:val="446"/>
        <w:spacing w:before="0" w:beforeAutospacing="0" w:after="0" w:afterAutospacing="0" w:line="400" w:lineRule="atLeast"/>
        <w:ind w:firstLine="480" w:firstLineChars="200"/>
        <w:rPr>
          <w:rFonts w:hint="eastAsia" w:ascii="仿宋_GB2312" w:eastAsia="仿宋_GB2312"/>
          <w:color w:val="000000"/>
        </w:rPr>
      </w:pPr>
      <w:r>
        <w:rPr>
          <w:rFonts w:hint="eastAsia" w:ascii="仿宋_GB2312" w:eastAsia="仿宋_GB2312"/>
          <w:color w:val="000000"/>
        </w:rPr>
        <w:t>（1</w:t>
      </w:r>
      <w:r>
        <w:rPr>
          <w:rFonts w:hint="eastAsia" w:ascii="仿宋_GB2312" w:eastAsia="仿宋_GB2312"/>
          <w:color w:val="000000"/>
          <w:lang w:val="en-US" w:eastAsia="zh-CN"/>
        </w:rPr>
        <w:t>4</w:t>
      </w:r>
      <w:r>
        <w:rPr>
          <w:rFonts w:hint="eastAsia" w:ascii="仿宋_GB2312" w:eastAsia="仿宋_GB2312"/>
          <w:color w:val="000000"/>
        </w:rPr>
        <w:t>）投标产品为非政府强制采购节能产品，由国家确定的认证机构出具的、处于有效期之内的节能产品认证证书（如有）；</w:t>
      </w:r>
    </w:p>
    <w:p w14:paraId="08FA130B">
      <w:pPr>
        <w:pStyle w:val="44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）投标产品由国家确定的认证机构出具的、处于有效期之内的环境标志产品认证证书（如有）…………………………………………………………………………………………</w:t>
      </w:r>
    </w:p>
    <w:p w14:paraId="54800B92">
      <w:pPr>
        <w:pStyle w:val="44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6</w:t>
      </w:r>
      <w:r>
        <w:rPr>
          <w:rFonts w:hint="eastAsia" w:ascii="仿宋_GB2312" w:eastAsia="仿宋_GB2312"/>
          <w:color w:val="000000"/>
        </w:rPr>
        <w:t>）投标人对本项目的合理化建议和改进措施（如有，格式自拟）………………</w:t>
      </w:r>
    </w:p>
    <w:p w14:paraId="3B25CB33">
      <w:pPr>
        <w:pStyle w:val="44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17</w:t>
      </w:r>
      <w:r>
        <w:rPr>
          <w:rFonts w:hint="eastAsia" w:ascii="仿宋_GB2312" w:eastAsia="仿宋_GB2312"/>
          <w:color w:val="000000"/>
        </w:rPr>
        <w:t>）投标人认为必要提供的声明及文件资料（如有，格式自拟）…………………</w:t>
      </w:r>
    </w:p>
    <w:p w14:paraId="243F13FA">
      <w:pPr>
        <w:spacing w:line="320" w:lineRule="exact"/>
        <w:ind w:right="95"/>
        <w:jc w:val="left"/>
        <w:rPr>
          <w:rFonts w:hint="eastAsia" w:ascii="仿宋_GB2312" w:hAnsi="宋体" w:eastAsia="仿宋_GB2312" w:cs="Courier New"/>
          <w:sz w:val="24"/>
        </w:rPr>
        <w:sectPr>
          <w:pgSz w:w="11906" w:h="16838"/>
          <w:pgMar w:top="1440" w:right="707" w:bottom="1440" w:left="1440" w:header="851" w:footer="992" w:gutter="0"/>
          <w:cols w:space="720" w:num="1"/>
          <w:docGrid w:linePitch="312" w:charSpace="0"/>
        </w:sectPr>
      </w:pPr>
    </w:p>
    <w:p w14:paraId="1BA77653">
      <w:pPr>
        <w:spacing w:line="400" w:lineRule="exact"/>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（1）投标函格式（必须提供）：</w:t>
      </w:r>
    </w:p>
    <w:p w14:paraId="663AAC6F">
      <w:pPr>
        <w:snapToGrid w:val="0"/>
        <w:spacing w:before="50" w:after="50"/>
        <w:ind w:firstLine="3518" w:firstLineChars="1095"/>
        <w:rPr>
          <w:rFonts w:ascii="仿宋_GB2312" w:eastAsia="仿宋_GB2312"/>
          <w:b/>
          <w:sz w:val="32"/>
        </w:rPr>
      </w:pPr>
      <w:r>
        <w:rPr>
          <w:rFonts w:hint="eastAsia" w:ascii="仿宋_GB2312" w:eastAsia="仿宋_GB2312"/>
          <w:b/>
          <w:sz w:val="32"/>
          <w:szCs w:val="32"/>
        </w:rPr>
        <w:t>投 标 函</w:t>
      </w:r>
    </w:p>
    <w:p w14:paraId="5FC6EF99">
      <w:pPr>
        <w:pStyle w:val="26"/>
        <w:ind w:left="-10" w:firstLine="6" w:firstLineChars="3"/>
        <w:jc w:val="center"/>
        <w:rPr>
          <w:rFonts w:hint="eastAsia" w:ascii="仿宋_GB2312" w:hAnsi="宋体" w:eastAsia="仿宋_GB2312"/>
          <w:b/>
        </w:rPr>
      </w:pPr>
    </w:p>
    <w:p w14:paraId="644B3824">
      <w:pPr>
        <w:snapToGrid w:val="0"/>
        <w:spacing w:line="400" w:lineRule="exact"/>
        <w:ind w:right="-187" w:rightChars="-89"/>
        <w:rPr>
          <w:rFonts w:ascii="仿宋_GB2312" w:eastAsia="仿宋_GB2312"/>
          <w:szCs w:val="21"/>
        </w:rPr>
      </w:pPr>
      <w:r>
        <w:rPr>
          <w:rFonts w:hint="eastAsia" w:ascii="仿宋_GB2312" w:eastAsia="仿宋_GB2312"/>
          <w:szCs w:val="21"/>
        </w:rPr>
        <w:t>致：</w:t>
      </w:r>
      <w:r>
        <w:rPr>
          <w:rFonts w:hint="eastAsia" w:ascii="仿宋_GB2312" w:eastAsia="仿宋_GB2312"/>
          <w:szCs w:val="21"/>
          <w:u w:val="single"/>
          <w:lang w:eastAsia="zh-CN"/>
        </w:rPr>
        <w:t>柳州市市场监督管理局</w:t>
      </w:r>
      <w:r>
        <w:rPr>
          <w:rFonts w:hint="eastAsia" w:ascii="仿宋_GB2312" w:eastAsia="仿宋_GB2312"/>
          <w:szCs w:val="21"/>
          <w:u w:val="single"/>
        </w:rPr>
        <w:t>、柳州市政府集中采购中心</w:t>
      </w:r>
      <w:r>
        <w:rPr>
          <w:rFonts w:hint="eastAsia" w:ascii="仿宋_GB2312" w:eastAsia="仿宋_GB2312"/>
          <w:szCs w:val="21"/>
        </w:rPr>
        <w:t>：</w:t>
      </w:r>
    </w:p>
    <w:p w14:paraId="74A23E0E">
      <w:pPr>
        <w:snapToGrid w:val="0"/>
        <w:spacing w:line="400" w:lineRule="exact"/>
        <w:ind w:right="-187" w:rightChars="-89" w:firstLine="480"/>
        <w:rPr>
          <w:rFonts w:ascii="仿宋_GB2312" w:eastAsia="仿宋_GB2312"/>
          <w:szCs w:val="21"/>
        </w:rPr>
      </w:pPr>
      <w:r>
        <w:rPr>
          <w:rFonts w:hint="eastAsia" w:ascii="仿宋_GB2312" w:eastAsia="仿宋_GB2312"/>
          <w:szCs w:val="21"/>
        </w:rPr>
        <w:t>根据贵方</w:t>
      </w:r>
      <w:r>
        <w:rPr>
          <w:rFonts w:hint="eastAsia" w:ascii="仿宋_GB2312" w:eastAsia="仿宋_GB2312"/>
          <w:szCs w:val="21"/>
          <w:u w:val="single"/>
        </w:rPr>
        <w:t xml:space="preserve">                        </w:t>
      </w:r>
      <w:r>
        <w:rPr>
          <w:rFonts w:hint="eastAsia" w:ascii="仿宋_GB2312" w:eastAsia="仿宋_GB2312"/>
          <w:szCs w:val="21"/>
        </w:rPr>
        <w:t>项目的招标公告（项目编号：</w:t>
      </w:r>
      <w:r>
        <w:rPr>
          <w:rFonts w:hint="eastAsia" w:ascii="仿宋_GB2312" w:eastAsia="仿宋_GB2312"/>
          <w:szCs w:val="21"/>
          <w:u w:val="single"/>
        </w:rPr>
        <w:t xml:space="preserve">           </w:t>
      </w:r>
      <w:r>
        <w:rPr>
          <w:rFonts w:hint="eastAsia" w:ascii="仿宋_GB2312" w:eastAsia="仿宋_GB2312"/>
          <w:szCs w:val="21"/>
        </w:rPr>
        <w:t xml:space="preserve">），我方 </w:t>
      </w:r>
    </w:p>
    <w:p w14:paraId="57158205">
      <w:pPr>
        <w:snapToGrid w:val="0"/>
        <w:spacing w:line="400" w:lineRule="exact"/>
        <w:rPr>
          <w:rFonts w:ascii="仿宋_GB2312" w:eastAsia="仿宋_GB2312"/>
          <w:szCs w:val="21"/>
        </w:rPr>
      </w:pPr>
      <w:r>
        <w:rPr>
          <w:rFonts w:hint="eastAsia" w:ascii="仿宋_GB2312" w:eastAsia="仿宋_GB2312"/>
          <w:szCs w:val="21"/>
          <w:u w:val="single"/>
        </w:rPr>
        <w:t xml:space="preserve">        </w:t>
      </w:r>
      <w:r>
        <w:rPr>
          <w:rFonts w:hint="eastAsia" w:ascii="仿宋_GB2312" w:eastAsia="仿宋_GB2312"/>
          <w:szCs w:val="21"/>
        </w:rPr>
        <w:t>（姓名及职务）经正式授权并代表投标人</w:t>
      </w:r>
      <w:r>
        <w:rPr>
          <w:rFonts w:hint="eastAsia" w:ascii="仿宋_GB2312" w:eastAsia="仿宋_GB2312"/>
          <w:szCs w:val="21"/>
          <w:u w:val="single"/>
        </w:rPr>
        <w:t xml:space="preserve">         </w:t>
      </w:r>
      <w:r>
        <w:rPr>
          <w:rFonts w:hint="eastAsia" w:ascii="仿宋_GB2312" w:eastAsia="仿宋_GB2312"/>
          <w:szCs w:val="21"/>
        </w:rPr>
        <w:t>（投标人名称）提交电子投标文件，包括：资格文件、报价要求文件、商务技术文件三部分。</w:t>
      </w:r>
    </w:p>
    <w:p w14:paraId="57BB0688">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据此函，授权代表宣布同意如下：</w:t>
      </w:r>
    </w:p>
    <w:p w14:paraId="3A6F0A3A">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1.已详细审查全部招标文件，包括修改文件（如有的话）以及全部参考资料和有关附件，已经了解我方对于招标文件、采购过程、采购结果有依法进行询问、质疑、投诉的权利及相关渠道和要求。</w:t>
      </w:r>
    </w:p>
    <w:p w14:paraId="050FB39D">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2.在投标之前已经与贵方进行了充分的沟通，完全理解并接受招标文件的各项规定和要求，对招标文件的合理性、合法性不再有异议。</w:t>
      </w:r>
    </w:p>
    <w:p w14:paraId="1620112F">
      <w:pPr>
        <w:snapToGrid w:val="0"/>
        <w:spacing w:line="400" w:lineRule="exact"/>
        <w:ind w:firstLine="420" w:firstLineChars="200"/>
        <w:rPr>
          <w:rFonts w:ascii="仿宋_GB2312" w:eastAsia="仿宋_GB2312"/>
          <w:szCs w:val="21"/>
        </w:rPr>
      </w:pPr>
      <w:r>
        <w:rPr>
          <w:rFonts w:hint="eastAsia" w:ascii="仿宋_GB2312" w:eastAsia="仿宋_GB2312"/>
          <w:szCs w:val="21"/>
        </w:rPr>
        <w:t>3.本投标有效期自投标截止日期后</w:t>
      </w:r>
      <w:r>
        <w:rPr>
          <w:rFonts w:hint="eastAsia" w:ascii="仿宋_GB2312" w:eastAsia="仿宋_GB2312"/>
          <w:szCs w:val="21"/>
          <w:u w:val="single"/>
        </w:rPr>
        <w:t xml:space="preserve">      </w:t>
      </w:r>
      <w:r>
        <w:rPr>
          <w:rFonts w:hint="eastAsia" w:ascii="仿宋_GB2312" w:eastAsia="仿宋_GB2312"/>
          <w:szCs w:val="21"/>
        </w:rPr>
        <w:t>天（日历天）</w:t>
      </w:r>
      <w:r>
        <w:rPr>
          <w:rFonts w:hint="eastAsia" w:ascii="仿宋_GB2312" w:hAnsi="宋体" w:eastAsia="仿宋_GB2312"/>
          <w:b/>
          <w:bCs/>
          <w:szCs w:val="21"/>
        </w:rPr>
        <w:t>（不得少于90天，否则投标无效）</w:t>
      </w:r>
      <w:r>
        <w:rPr>
          <w:rFonts w:hint="eastAsia" w:ascii="仿宋_GB2312" w:eastAsia="仿宋_GB2312"/>
          <w:szCs w:val="21"/>
        </w:rPr>
        <w:t>。</w:t>
      </w:r>
    </w:p>
    <w:p w14:paraId="52BC63A9">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4.如中标，本投标文件至本项目合同履行完毕止均保持有效，本投标人将按招标文件及政府采购法律、法规的规定履行合同责任和义务。</w:t>
      </w:r>
    </w:p>
    <w:p w14:paraId="4F353B58">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5.同意按照贵方要求提供与投标有关的一切数据或资料</w:t>
      </w:r>
      <w:bookmarkStart w:id="104" w:name="_Hlk101431499"/>
      <w:r>
        <w:rPr>
          <w:rFonts w:hint="eastAsia" w:ascii="仿宋_GB2312" w:eastAsia="仿宋_GB2312"/>
          <w:szCs w:val="21"/>
        </w:rPr>
        <w:t>，并承诺我方向贵方提交的所有投标文件、资料都是准确的和真实的。</w:t>
      </w:r>
    </w:p>
    <w:p w14:paraId="3B0D365E">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14:paraId="2AC66B4A">
      <w:pPr>
        <w:snapToGrid w:val="0"/>
        <w:spacing w:line="400" w:lineRule="exact"/>
        <w:ind w:firstLine="420" w:firstLineChars="200"/>
        <w:rPr>
          <w:rFonts w:ascii="仿宋_GB2312" w:eastAsia="仿宋_GB2312"/>
          <w:szCs w:val="21"/>
        </w:rPr>
      </w:pPr>
      <w:r>
        <w:rPr>
          <w:rFonts w:hint="eastAsia" w:ascii="仿宋_GB2312" w:eastAsia="仿宋_GB2312"/>
          <w:szCs w:val="21"/>
        </w:rPr>
        <w:t>7.以上事项如有虚假或隐瞒，我方愿意承担一切后果，并不再寻求任何旨在减轻或免除法律责任的辩解。</w:t>
      </w:r>
    </w:p>
    <w:p w14:paraId="6D5435F0">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8.与本投标有关的一切正式往来信函请寄：</w:t>
      </w:r>
      <w:bookmarkEnd w:id="104"/>
    </w:p>
    <w:p w14:paraId="2D568309">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地址：</w:t>
      </w:r>
      <w:r>
        <w:rPr>
          <w:rFonts w:hint="eastAsia" w:ascii="仿宋_GB2312" w:eastAsia="仿宋_GB2312"/>
          <w:szCs w:val="21"/>
          <w:u w:val="single"/>
        </w:rPr>
        <w:t xml:space="preserve">                       </w:t>
      </w:r>
      <w:r>
        <w:rPr>
          <w:rFonts w:hint="eastAsia" w:ascii="仿宋_GB2312" w:eastAsia="仿宋_GB2312"/>
          <w:szCs w:val="21"/>
        </w:rPr>
        <w:t>邮编：</w:t>
      </w:r>
      <w:r>
        <w:rPr>
          <w:rFonts w:hint="eastAsia" w:ascii="仿宋_GB2312" w:eastAsia="仿宋_GB2312"/>
          <w:szCs w:val="21"/>
          <w:u w:val="single"/>
        </w:rPr>
        <w:t xml:space="preserve">            </w:t>
      </w:r>
      <w:r>
        <w:rPr>
          <w:rFonts w:hint="eastAsia" w:ascii="仿宋_GB2312" w:eastAsia="仿宋_GB2312"/>
          <w:szCs w:val="21"/>
        </w:rPr>
        <w:t>电话：</w:t>
      </w:r>
      <w:r>
        <w:rPr>
          <w:rFonts w:hint="eastAsia" w:ascii="仿宋_GB2312" w:eastAsia="仿宋_GB2312"/>
          <w:szCs w:val="21"/>
          <w:u w:val="single"/>
        </w:rPr>
        <w:t xml:space="preserve">            </w:t>
      </w:r>
    </w:p>
    <w:p w14:paraId="183C5839">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传真：</w:t>
      </w:r>
      <w:r>
        <w:rPr>
          <w:rFonts w:hint="eastAsia" w:ascii="仿宋_GB2312" w:eastAsia="仿宋_GB2312"/>
          <w:szCs w:val="21"/>
          <w:u w:val="single"/>
        </w:rPr>
        <w:t xml:space="preserve">               </w:t>
      </w:r>
      <w:r>
        <w:rPr>
          <w:rFonts w:hint="eastAsia" w:ascii="仿宋_GB2312" w:eastAsia="仿宋_GB2312"/>
          <w:szCs w:val="21"/>
        </w:rPr>
        <w:t>投标人代表姓名：</w:t>
      </w:r>
      <w:r>
        <w:rPr>
          <w:rFonts w:hint="eastAsia" w:ascii="仿宋_GB2312" w:eastAsia="仿宋_GB2312"/>
          <w:szCs w:val="21"/>
          <w:u w:val="single"/>
        </w:rPr>
        <w:t xml:space="preserve">            </w:t>
      </w:r>
      <w:r>
        <w:rPr>
          <w:rFonts w:hint="eastAsia" w:ascii="仿宋_GB2312" w:eastAsia="仿宋_GB2312"/>
          <w:szCs w:val="21"/>
        </w:rPr>
        <w:t>职务：</w:t>
      </w:r>
      <w:r>
        <w:rPr>
          <w:rFonts w:hint="eastAsia" w:ascii="仿宋_GB2312" w:eastAsia="仿宋_GB2312"/>
          <w:szCs w:val="21"/>
          <w:u w:val="single"/>
        </w:rPr>
        <w:t xml:space="preserve">            </w:t>
      </w:r>
    </w:p>
    <w:p w14:paraId="58991BBB">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投标人名称(全称)：</w:t>
      </w:r>
      <w:r>
        <w:rPr>
          <w:rFonts w:hint="eastAsia" w:ascii="仿宋_GB2312" w:eastAsia="仿宋_GB2312"/>
          <w:szCs w:val="21"/>
          <w:u w:val="single"/>
        </w:rPr>
        <w:t xml:space="preserve">                                                 </w:t>
      </w:r>
    </w:p>
    <w:p w14:paraId="085E44D0">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开户银行：</w:t>
      </w:r>
      <w:r>
        <w:rPr>
          <w:rFonts w:hint="eastAsia" w:ascii="仿宋_GB2312" w:eastAsia="仿宋_GB2312"/>
          <w:szCs w:val="21"/>
          <w:u w:val="single"/>
        </w:rPr>
        <w:t xml:space="preserve">                      </w:t>
      </w:r>
      <w:r>
        <w:rPr>
          <w:rFonts w:hint="eastAsia" w:ascii="仿宋_GB2312" w:eastAsia="仿宋_GB2312"/>
          <w:szCs w:val="21"/>
        </w:rPr>
        <w:t xml:space="preserve">   账号：</w:t>
      </w:r>
      <w:r>
        <w:rPr>
          <w:rFonts w:hint="eastAsia" w:ascii="仿宋_GB2312" w:eastAsia="仿宋_GB2312"/>
          <w:szCs w:val="21"/>
          <w:u w:val="single"/>
        </w:rPr>
        <w:t xml:space="preserve">                        </w:t>
      </w:r>
    </w:p>
    <w:p w14:paraId="35C2D51F">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153FA665">
      <w:pPr>
        <w:pStyle w:val="26"/>
        <w:ind w:firstLine="4515" w:firstLineChars="2150"/>
        <w:rPr>
          <w:rFonts w:ascii="仿宋_GB2312" w:eastAsia="仿宋_GB2312"/>
        </w:rPr>
      </w:pPr>
    </w:p>
    <w:p w14:paraId="6221DB3B">
      <w:pPr>
        <w:pStyle w:val="26"/>
        <w:ind w:firstLine="4515" w:firstLineChars="2150"/>
        <w:rPr>
          <w:rFonts w:ascii="仿宋_GB2312" w:eastAsia="仿宋_GB2312"/>
        </w:rPr>
      </w:pPr>
    </w:p>
    <w:p w14:paraId="516D44FD">
      <w:pPr>
        <w:jc w:val="center"/>
        <w:rPr>
          <w:rFonts w:ascii="仿宋_GB2312" w:eastAsia="仿宋_GB2312"/>
          <w:szCs w:val="21"/>
          <w:u w:val="single"/>
        </w:rPr>
      </w:pPr>
      <w:r>
        <w:rPr>
          <w:rFonts w:hint="eastAsia" w:ascii="仿宋_GB2312" w:eastAsia="仿宋_GB2312"/>
          <w:szCs w:val="21"/>
        </w:rPr>
        <w:t xml:space="preserve">                      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08BCD124">
      <w:pPr>
        <w:jc w:val="center"/>
        <w:rPr>
          <w:rFonts w:ascii="仿宋_GB2312" w:eastAsia="仿宋_GB2312"/>
          <w:szCs w:val="21"/>
          <w:u w:val="single"/>
        </w:rPr>
      </w:pPr>
    </w:p>
    <w:p w14:paraId="052F822E">
      <w:pPr>
        <w:pStyle w:val="26"/>
        <w:ind w:firstLine="4515" w:firstLineChars="2150"/>
        <w:rPr>
          <w:rFonts w:ascii="仿宋_GB2312" w:eastAsia="仿宋_GB2312"/>
        </w:rPr>
      </w:pPr>
      <w:r>
        <w:rPr>
          <w:rFonts w:hint="eastAsia" w:ascii="仿宋_GB2312" w:eastAsia="仿宋_GB2312"/>
        </w:rPr>
        <w:t>投标人</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78B3F2E1">
      <w:pPr>
        <w:pStyle w:val="26"/>
        <w:spacing w:line="400" w:lineRule="exact"/>
        <w:rPr>
          <w:rFonts w:hint="eastAsia" w:ascii="仿宋_GB2312" w:hAnsi="宋体" w:eastAsia="仿宋_GB2312"/>
        </w:rPr>
      </w:pPr>
    </w:p>
    <w:p w14:paraId="450D61FA">
      <w:pPr>
        <w:pStyle w:val="26"/>
        <w:spacing w:line="240" w:lineRule="atLeast"/>
        <w:jc w:val="right"/>
        <w:rPr>
          <w:rFonts w:hint="eastAsia" w:ascii="仿宋_GB2312" w:hAnsi="宋体" w:eastAsia="仿宋_GB2312"/>
        </w:rPr>
      </w:pPr>
      <w:r>
        <w:rPr>
          <w:rFonts w:hint="eastAsia" w:ascii="仿宋_GB2312" w:hAnsi="宋体" w:eastAsia="仿宋_GB2312"/>
        </w:rPr>
        <w:t>日期：       年   月   日</w:t>
      </w:r>
    </w:p>
    <w:p w14:paraId="3D6C3B3B">
      <w:pPr>
        <w:pStyle w:val="26"/>
        <w:spacing w:line="360" w:lineRule="exact"/>
        <w:ind w:firstLine="482" w:firstLineChars="200"/>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3C80468D">
      <w:pPr>
        <w:pStyle w:val="26"/>
        <w:spacing w:line="360" w:lineRule="exact"/>
        <w:ind w:firstLine="482" w:firstLineChars="200"/>
        <w:rPr>
          <w:rFonts w:hint="eastAsia" w:ascii="仿宋_GB2312" w:hAnsi="宋体" w:eastAsia="仿宋_GB2312"/>
          <w:b/>
          <w:bCs/>
          <w:sz w:val="24"/>
        </w:rPr>
        <w:sectPr>
          <w:pgSz w:w="11906" w:h="16838"/>
          <w:pgMar w:top="1440" w:right="1440" w:bottom="1440" w:left="1440" w:header="851" w:footer="992" w:gutter="0"/>
          <w:cols w:space="720" w:num="1"/>
          <w:docGrid w:linePitch="312" w:charSpace="0"/>
        </w:sectPr>
      </w:pPr>
    </w:p>
    <w:p w14:paraId="45883A3D">
      <w:pPr>
        <w:pStyle w:val="466"/>
        <w:rPr>
          <w:rFonts w:hint="eastAsia" w:ascii="仿宋_GB2312" w:eastAsia="仿宋_GB2312"/>
          <w:b/>
          <w:bCs/>
          <w:color w:val="000000"/>
        </w:rPr>
      </w:pPr>
      <w:r>
        <w:rPr>
          <w:rFonts w:hint="eastAsia" w:ascii="仿宋_GB2312" w:eastAsia="仿宋_GB2312"/>
          <w:b/>
          <w:bCs/>
          <w:color w:val="000000"/>
        </w:rPr>
        <w:t>（2）技术响应表格式（必须提供）：</w:t>
      </w:r>
    </w:p>
    <w:p w14:paraId="741B57A7">
      <w:pPr>
        <w:pStyle w:val="466"/>
        <w:ind w:left="412"/>
        <w:jc w:val="center"/>
        <w:rPr>
          <w:rFonts w:hint="eastAsia" w:ascii="仿宋_GB2312" w:eastAsia="仿宋_GB2312"/>
          <w:color w:val="000000"/>
        </w:rPr>
      </w:pPr>
      <w:r>
        <w:rPr>
          <w:rFonts w:hint="eastAsia" w:ascii="仿宋_GB2312" w:eastAsia="仿宋_GB2312"/>
          <w:b/>
          <w:bCs/>
          <w:color w:val="000000"/>
          <w:sz w:val="32"/>
          <w:szCs w:val="32"/>
        </w:rPr>
        <w:t>技术响应表</w:t>
      </w:r>
    </w:p>
    <w:p w14:paraId="674AD420">
      <w:pPr>
        <w:pStyle w:val="466"/>
        <w:ind w:left="412"/>
        <w:rPr>
          <w:rFonts w:hint="eastAsia" w:ascii="仿宋_GB2312" w:eastAsia="仿宋_GB2312"/>
          <w:color w:val="000000"/>
        </w:rPr>
      </w:pPr>
      <w:r>
        <w:rPr>
          <w:rFonts w:hint="eastAsia" w:ascii="仿宋_GB2312" w:eastAsia="仿宋_GB2312"/>
          <w:color w:val="000000"/>
        </w:rPr>
        <w:t> </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49"/>
        <w:gridCol w:w="2103"/>
        <w:gridCol w:w="2676"/>
        <w:gridCol w:w="2332"/>
        <w:gridCol w:w="2049"/>
      </w:tblGrid>
      <w:tr w14:paraId="7C37D8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8B5924">
            <w:pPr>
              <w:pStyle w:val="466"/>
              <w:jc w:val="center"/>
              <w:rPr>
                <w:rFonts w:hint="eastAsia" w:ascii="仿宋_GB2312" w:eastAsia="仿宋_GB2312"/>
                <w:color w:val="000000"/>
              </w:rPr>
            </w:pPr>
            <w:r>
              <w:rPr>
                <w:rFonts w:hint="eastAsia" w:ascii="仿宋_GB2312" w:eastAsia="仿宋_GB2312"/>
                <w:color w:val="000000"/>
              </w:rPr>
              <w:t>项号</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7FCB97">
            <w:pPr>
              <w:pStyle w:val="466"/>
              <w:jc w:val="center"/>
              <w:rPr>
                <w:rFonts w:hint="eastAsia" w:ascii="仿宋_GB2312" w:eastAsia="仿宋_GB2312"/>
                <w:color w:val="000000"/>
              </w:rPr>
            </w:pPr>
            <w:r>
              <w:rPr>
                <w:rFonts w:hint="eastAsia" w:ascii="仿宋_GB2312" w:eastAsia="仿宋_GB2312"/>
                <w:color w:val="000000"/>
              </w:rPr>
              <w:t>货物名称</w:t>
            </w:r>
          </w:p>
        </w:tc>
        <w:tc>
          <w:tcPr>
            <w:tcW w:w="267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96929F">
            <w:pPr>
              <w:pStyle w:val="466"/>
              <w:jc w:val="center"/>
              <w:rPr>
                <w:rFonts w:hint="eastAsia" w:ascii="仿宋_GB2312" w:eastAsia="仿宋_GB2312"/>
                <w:color w:val="000000"/>
              </w:rPr>
            </w:pPr>
            <w:r>
              <w:rPr>
                <w:rFonts w:hint="eastAsia" w:ascii="仿宋_GB2312" w:eastAsia="仿宋_GB2312"/>
                <w:color w:val="000000"/>
              </w:rPr>
              <w:t>招标文件</w:t>
            </w:r>
          </w:p>
          <w:p w14:paraId="523EAE64">
            <w:pPr>
              <w:pStyle w:val="466"/>
              <w:jc w:val="center"/>
              <w:rPr>
                <w:rFonts w:hint="eastAsia" w:ascii="仿宋_GB2312" w:eastAsia="仿宋_GB2312"/>
                <w:color w:val="000000"/>
              </w:rPr>
            </w:pPr>
            <w:r>
              <w:rPr>
                <w:rFonts w:hint="eastAsia" w:ascii="仿宋_GB2312" w:eastAsia="仿宋_GB2312"/>
                <w:color w:val="000000"/>
              </w:rPr>
              <w:t>技术参数要求</w:t>
            </w:r>
          </w:p>
        </w:tc>
        <w:tc>
          <w:tcPr>
            <w:tcW w:w="23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6CE7F0">
            <w:pPr>
              <w:pStyle w:val="466"/>
              <w:jc w:val="center"/>
              <w:rPr>
                <w:rFonts w:hint="eastAsia" w:ascii="仿宋_GB2312" w:eastAsia="仿宋_GB2312"/>
                <w:color w:val="000000"/>
              </w:rPr>
            </w:pPr>
            <w:r>
              <w:rPr>
                <w:rFonts w:hint="eastAsia" w:ascii="仿宋_GB2312" w:eastAsia="仿宋_GB2312"/>
                <w:color w:val="000000"/>
              </w:rPr>
              <w:t>投标文件</w:t>
            </w:r>
          </w:p>
          <w:p w14:paraId="567F36C7">
            <w:pPr>
              <w:pStyle w:val="466"/>
              <w:jc w:val="center"/>
              <w:rPr>
                <w:rFonts w:hint="eastAsia" w:ascii="仿宋_GB2312" w:eastAsia="仿宋_GB2312"/>
                <w:color w:val="000000"/>
              </w:rPr>
            </w:pPr>
            <w:r>
              <w:rPr>
                <w:rFonts w:hint="eastAsia" w:ascii="仿宋_GB2312" w:eastAsia="仿宋_GB2312"/>
                <w:color w:val="000000"/>
              </w:rPr>
              <w:t>响应技术参数</w:t>
            </w:r>
          </w:p>
        </w:tc>
        <w:tc>
          <w:tcPr>
            <w:tcW w:w="20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DFD259">
            <w:pPr>
              <w:pStyle w:val="466"/>
              <w:jc w:val="center"/>
              <w:rPr>
                <w:rFonts w:hint="eastAsia" w:ascii="仿宋_GB2312" w:eastAsia="仿宋_GB2312"/>
                <w:color w:val="000000"/>
              </w:rPr>
            </w:pPr>
            <w:r>
              <w:rPr>
                <w:rFonts w:hint="eastAsia" w:ascii="仿宋_GB2312" w:eastAsia="仿宋_GB2312"/>
                <w:color w:val="000000"/>
              </w:rPr>
              <w:t>偏离说明</w:t>
            </w:r>
          </w:p>
        </w:tc>
      </w:tr>
      <w:tr w14:paraId="2FB529F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D17AA5">
            <w:pPr>
              <w:pStyle w:val="466"/>
              <w:spacing w:line="405" w:lineRule="atLeast"/>
              <w:jc w:val="center"/>
              <w:rPr>
                <w:rFonts w:hint="eastAsia" w:ascii="仿宋_GB2312" w:eastAsia="仿宋_GB2312"/>
                <w:color w:val="000000"/>
              </w:rPr>
            </w:pPr>
            <w:r>
              <w:rPr>
                <w:rFonts w:hint="default" w:ascii="Arial" w:hAnsi="Arial" w:eastAsia="仿宋_GB2312" w:cs="Arial"/>
                <w:color w:val="000000"/>
              </w:rPr>
              <w:t>…</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5131857">
            <w:pPr>
              <w:pStyle w:val="466"/>
              <w:spacing w:line="405" w:lineRule="atLeast"/>
              <w:rPr>
                <w:rFonts w:hint="eastAsia" w:ascii="仿宋_GB2312" w:eastAsia="仿宋_GB2312"/>
                <w:color w:val="000000"/>
              </w:rPr>
            </w:pPr>
          </w:p>
        </w:tc>
        <w:tc>
          <w:tcPr>
            <w:tcW w:w="267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E4A09C">
            <w:pPr>
              <w:pStyle w:val="466"/>
              <w:spacing w:line="405" w:lineRule="atLeast"/>
              <w:rPr>
                <w:rFonts w:hint="eastAsia" w:ascii="仿宋_GB2312" w:eastAsia="仿宋_GB2312"/>
                <w:color w:val="000000"/>
              </w:rPr>
            </w:pPr>
          </w:p>
        </w:tc>
        <w:tc>
          <w:tcPr>
            <w:tcW w:w="23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955911">
            <w:pPr>
              <w:pStyle w:val="466"/>
              <w:spacing w:line="405" w:lineRule="atLeast"/>
              <w:rPr>
                <w:rFonts w:hint="eastAsia" w:ascii="仿宋_GB2312" w:eastAsia="仿宋_GB2312"/>
                <w:color w:val="000000"/>
              </w:rPr>
            </w:pPr>
          </w:p>
        </w:tc>
        <w:tc>
          <w:tcPr>
            <w:tcW w:w="20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1373AF">
            <w:pPr>
              <w:pStyle w:val="466"/>
              <w:spacing w:line="405" w:lineRule="atLeast"/>
              <w:rPr>
                <w:rFonts w:hint="eastAsia" w:ascii="仿宋_GB2312" w:eastAsia="仿宋_GB2312"/>
                <w:color w:val="000000"/>
              </w:rPr>
            </w:pPr>
          </w:p>
        </w:tc>
      </w:tr>
      <w:tr w14:paraId="143A16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230" w:hRule="atLeast"/>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A4C3AD">
            <w:pPr>
              <w:pStyle w:val="466"/>
              <w:spacing w:line="405" w:lineRule="atLeast"/>
              <w:rPr>
                <w:rFonts w:hint="default" w:ascii="仿宋_GB2312" w:eastAsia="仿宋_GB2312"/>
                <w:color w:val="000000"/>
                <w:lang w:val="en-US" w:eastAsia="zh-CN"/>
              </w:rPr>
            </w:pPr>
            <w:r>
              <w:rPr>
                <w:rFonts w:hint="eastAsia" w:ascii="仿宋_GB2312" w:eastAsia="仿宋_GB2312"/>
                <w:color w:val="000000"/>
              </w:rPr>
              <w:t> </w:t>
            </w:r>
            <w:r>
              <w:rPr>
                <w:rFonts w:hint="eastAsia" w:ascii="仿宋_GB2312" w:hAnsi="宋体" w:eastAsia="仿宋_GB2312" w:cs="宋体"/>
                <w:color w:val="000000"/>
                <w:lang w:val="en-US" w:eastAsia="zh-CN"/>
              </w:rPr>
              <w:t>10</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BA33AC">
            <w:pPr>
              <w:pStyle w:val="466"/>
              <w:spacing w:line="405" w:lineRule="atLeast"/>
              <w:jc w:val="both"/>
              <w:rPr>
                <w:rFonts w:hint="eastAsia" w:ascii="仿宋_GB2312" w:eastAsia="仿宋_GB2312"/>
                <w:color w:val="000000"/>
              </w:rPr>
            </w:pPr>
            <w:r>
              <w:rPr>
                <w:rFonts w:hint="eastAsia" w:ascii="仿宋_GB2312" w:eastAsia="仿宋_GB2312"/>
                <w:color w:val="000000"/>
              </w:rPr>
              <w:t>庭审媒体资源管理服务器</w:t>
            </w:r>
          </w:p>
        </w:tc>
        <w:tc>
          <w:tcPr>
            <w:tcW w:w="267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91BEBF">
            <w:pPr>
              <w:pStyle w:val="466"/>
              <w:spacing w:line="405" w:lineRule="atLeast"/>
              <w:rPr>
                <w:rFonts w:hint="eastAsia" w:ascii="仿宋_GB2312" w:eastAsia="仿宋_GB2312"/>
                <w:color w:val="000000"/>
              </w:rPr>
            </w:pPr>
            <w:r>
              <w:rPr>
                <w:rFonts w:hint="eastAsia" w:ascii="仿宋_GB2312" w:eastAsia="仿宋_GB2312"/>
                <w:color w:val="000000"/>
              </w:rPr>
              <w:t> </w:t>
            </w:r>
          </w:p>
        </w:tc>
        <w:tc>
          <w:tcPr>
            <w:tcW w:w="23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1BFBF3">
            <w:pPr>
              <w:pStyle w:val="466"/>
              <w:spacing w:line="405" w:lineRule="atLeast"/>
              <w:rPr>
                <w:rFonts w:hint="eastAsia" w:ascii="仿宋_GB2312" w:eastAsia="仿宋_GB2312"/>
                <w:color w:val="000000"/>
              </w:rPr>
            </w:pPr>
            <w:r>
              <w:rPr>
                <w:rFonts w:hint="eastAsia" w:ascii="仿宋_GB2312" w:eastAsia="仿宋_GB2312"/>
                <w:color w:val="000000"/>
              </w:rPr>
              <w:t> </w:t>
            </w:r>
          </w:p>
        </w:tc>
        <w:tc>
          <w:tcPr>
            <w:tcW w:w="20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918109">
            <w:pPr>
              <w:pStyle w:val="466"/>
              <w:spacing w:line="405" w:lineRule="atLeast"/>
              <w:rPr>
                <w:rFonts w:hint="eastAsia" w:ascii="仿宋_GB2312" w:eastAsia="仿宋_GB2312"/>
                <w:color w:val="000000"/>
              </w:rPr>
            </w:pPr>
            <w:r>
              <w:rPr>
                <w:rFonts w:hint="eastAsia" w:ascii="仿宋_GB2312" w:eastAsia="仿宋_GB2312"/>
                <w:color w:val="000000"/>
              </w:rPr>
              <w:t> </w:t>
            </w:r>
            <w:r>
              <w:rPr>
                <w:rFonts w:hint="eastAsia" w:ascii="仿宋_GB2312" w:hAnsi="仿宋_GB2312" w:eastAsia="仿宋_GB2312" w:cs="仿宋_GB2312"/>
                <w:b/>
                <w:bCs/>
                <w:color w:val="FF0000"/>
              </w:rPr>
              <w:t>注：投标人应明确给出所</w:t>
            </w:r>
            <w:r>
              <w:rPr>
                <w:rFonts w:hint="eastAsia" w:ascii="仿宋_GB2312" w:hAnsi="仿宋_GB2312" w:eastAsia="仿宋_GB2312" w:cs="仿宋_GB2312"/>
                <w:b/>
                <w:bCs/>
                <w:color w:val="FF0000"/>
                <w:lang w:val="en-US" w:eastAsia="zh-CN"/>
              </w:rPr>
              <w:t>投</w:t>
            </w:r>
            <w:r>
              <w:rPr>
                <w:rFonts w:hint="eastAsia" w:ascii="仿宋_GB2312" w:hAnsi="仿宋_GB2312" w:eastAsia="仿宋_GB2312" w:cs="仿宋_GB2312"/>
                <w:b/>
                <w:bCs/>
                <w:color w:val="FF0000"/>
                <w:lang w:eastAsia="zh-CN"/>
              </w:rPr>
              <w:t>服务器</w:t>
            </w:r>
            <w:r>
              <w:rPr>
                <w:rFonts w:hint="eastAsia" w:ascii="仿宋_GB2312" w:hAnsi="仿宋_GB2312" w:eastAsia="仿宋_GB2312" w:cs="仿宋_GB2312"/>
                <w:b/>
                <w:bCs/>
                <w:color w:val="FF0000"/>
              </w:rPr>
              <w:t>“CPU型号”及“操作系统”名称，否则视为投标无效。</w:t>
            </w:r>
          </w:p>
        </w:tc>
      </w:tr>
      <w:tr w14:paraId="523E9B5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8C22B0">
            <w:pPr>
              <w:pStyle w:val="466"/>
              <w:spacing w:line="405" w:lineRule="atLeast"/>
              <w:jc w:val="center"/>
              <w:rPr>
                <w:rFonts w:hint="default" w:ascii="仿宋_GB2312" w:eastAsia="仿宋_GB2312"/>
                <w:color w:val="000000"/>
                <w:lang w:val="en-US" w:eastAsia="zh-CN"/>
              </w:rPr>
            </w:pPr>
            <w:r>
              <w:rPr>
                <w:rFonts w:hint="eastAsia" w:ascii="仿宋_GB2312" w:eastAsia="仿宋_GB2312"/>
                <w:color w:val="000000"/>
                <w:lang w:val="en-US" w:eastAsia="zh-CN"/>
              </w:rPr>
              <w:t>11</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074AE9">
            <w:pPr>
              <w:pStyle w:val="466"/>
              <w:spacing w:line="405" w:lineRule="atLeast"/>
              <w:ind w:firstLine="0" w:firstLineChars="0"/>
              <w:rPr>
                <w:rFonts w:hint="eastAsia" w:ascii="仿宋_GB2312" w:eastAsia="仿宋_GB2312"/>
                <w:color w:val="000000"/>
              </w:rPr>
            </w:pPr>
            <w:r>
              <w:rPr>
                <w:rFonts w:hint="eastAsia" w:ascii="仿宋_GB2312" w:eastAsia="仿宋_GB2312"/>
                <w:color w:val="000000"/>
              </w:rPr>
              <w:t>流媒体资源管理服务器</w:t>
            </w:r>
          </w:p>
        </w:tc>
        <w:tc>
          <w:tcPr>
            <w:tcW w:w="267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944967">
            <w:pPr>
              <w:pStyle w:val="466"/>
              <w:spacing w:line="405" w:lineRule="atLeast"/>
              <w:rPr>
                <w:rFonts w:hint="eastAsia" w:ascii="仿宋_GB2312" w:eastAsia="仿宋_GB2312"/>
                <w:color w:val="000000"/>
              </w:rPr>
            </w:pPr>
          </w:p>
        </w:tc>
        <w:tc>
          <w:tcPr>
            <w:tcW w:w="23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56C84D">
            <w:pPr>
              <w:pStyle w:val="466"/>
              <w:spacing w:line="405" w:lineRule="atLeast"/>
              <w:rPr>
                <w:rFonts w:hint="eastAsia" w:ascii="仿宋_GB2312" w:eastAsia="仿宋_GB2312"/>
                <w:color w:val="000000"/>
              </w:rPr>
            </w:pPr>
          </w:p>
        </w:tc>
        <w:tc>
          <w:tcPr>
            <w:tcW w:w="20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45A464">
            <w:pPr>
              <w:pStyle w:val="466"/>
              <w:spacing w:line="405" w:lineRule="atLeast"/>
              <w:rPr>
                <w:rFonts w:hint="eastAsia" w:ascii="仿宋_GB2312" w:eastAsia="仿宋_GB2312"/>
                <w:color w:val="000000"/>
              </w:rPr>
            </w:pPr>
            <w:r>
              <w:rPr>
                <w:rFonts w:hint="eastAsia" w:ascii="仿宋_GB2312" w:hAnsi="仿宋_GB2312" w:eastAsia="仿宋_GB2312" w:cs="仿宋_GB2312"/>
                <w:b/>
                <w:bCs/>
                <w:color w:val="FF0000"/>
              </w:rPr>
              <w:t>注：投标人应明确给出所</w:t>
            </w:r>
            <w:r>
              <w:rPr>
                <w:rFonts w:hint="eastAsia" w:ascii="仿宋_GB2312" w:hAnsi="仿宋_GB2312" w:eastAsia="仿宋_GB2312" w:cs="仿宋_GB2312"/>
                <w:b/>
                <w:bCs/>
                <w:color w:val="FF0000"/>
                <w:lang w:val="en-US" w:eastAsia="zh-CN"/>
              </w:rPr>
              <w:t>投</w:t>
            </w:r>
            <w:r>
              <w:rPr>
                <w:rFonts w:hint="eastAsia" w:ascii="仿宋_GB2312" w:hAnsi="仿宋_GB2312" w:eastAsia="仿宋_GB2312" w:cs="仿宋_GB2312"/>
                <w:b/>
                <w:bCs/>
                <w:color w:val="FF0000"/>
                <w:lang w:eastAsia="zh-CN"/>
              </w:rPr>
              <w:t>服务器</w:t>
            </w:r>
            <w:r>
              <w:rPr>
                <w:rFonts w:hint="eastAsia" w:ascii="仿宋_GB2312" w:hAnsi="仿宋_GB2312" w:eastAsia="仿宋_GB2312" w:cs="仿宋_GB2312"/>
                <w:b/>
                <w:bCs/>
                <w:color w:val="FF0000"/>
              </w:rPr>
              <w:t>“CPU型号”及“操作系统”名称，否则视为投标无效。</w:t>
            </w:r>
          </w:p>
        </w:tc>
      </w:tr>
      <w:tr w14:paraId="197A2EE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B4678E">
            <w:pPr>
              <w:pStyle w:val="466"/>
              <w:spacing w:line="405" w:lineRule="atLeast"/>
              <w:jc w:val="center"/>
              <w:rPr>
                <w:rFonts w:hint="eastAsia" w:ascii="仿宋_GB2312" w:eastAsia="仿宋_GB2312"/>
                <w:color w:val="000000"/>
                <w:lang w:val="en-US" w:eastAsia="zh-CN"/>
              </w:rPr>
            </w:pPr>
            <w:r>
              <w:rPr>
                <w:rFonts w:hint="default" w:ascii="Arial" w:hAnsi="Arial" w:eastAsia="仿宋_GB2312" w:cs="Arial"/>
                <w:color w:val="000000"/>
              </w:rPr>
              <w:t>…</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EDDB03">
            <w:pPr>
              <w:pStyle w:val="466"/>
              <w:spacing w:line="405" w:lineRule="atLeast"/>
              <w:ind w:firstLine="0" w:firstLineChars="0"/>
              <w:rPr>
                <w:rFonts w:hint="eastAsia" w:ascii="仿宋_GB2312" w:eastAsia="仿宋_GB2312"/>
                <w:color w:val="000000"/>
              </w:rPr>
            </w:pPr>
          </w:p>
        </w:tc>
        <w:tc>
          <w:tcPr>
            <w:tcW w:w="267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CAA32F">
            <w:pPr>
              <w:pStyle w:val="466"/>
              <w:spacing w:line="405" w:lineRule="atLeast"/>
              <w:rPr>
                <w:rFonts w:hint="eastAsia" w:ascii="仿宋_GB2312" w:eastAsia="仿宋_GB2312"/>
                <w:color w:val="000000"/>
              </w:rPr>
            </w:pPr>
          </w:p>
        </w:tc>
        <w:tc>
          <w:tcPr>
            <w:tcW w:w="23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056035">
            <w:pPr>
              <w:pStyle w:val="466"/>
              <w:spacing w:line="405" w:lineRule="atLeast"/>
              <w:rPr>
                <w:rFonts w:hint="eastAsia" w:ascii="仿宋_GB2312" w:eastAsia="仿宋_GB2312"/>
                <w:color w:val="000000"/>
              </w:rPr>
            </w:pPr>
          </w:p>
        </w:tc>
        <w:tc>
          <w:tcPr>
            <w:tcW w:w="20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F303C5">
            <w:pPr>
              <w:pStyle w:val="466"/>
              <w:spacing w:line="405" w:lineRule="atLeast"/>
              <w:rPr>
                <w:rFonts w:hint="eastAsia" w:ascii="仿宋_GB2312" w:hAnsi="仿宋_GB2312" w:eastAsia="仿宋_GB2312" w:cs="仿宋_GB2312"/>
                <w:b/>
                <w:bCs/>
                <w:color w:val="FF0000"/>
              </w:rPr>
            </w:pPr>
          </w:p>
        </w:tc>
      </w:tr>
      <w:tr w14:paraId="4D89BD5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92C1A1">
            <w:pPr>
              <w:pStyle w:val="466"/>
              <w:spacing w:line="405" w:lineRule="atLeast"/>
              <w:jc w:val="center"/>
              <w:rPr>
                <w:rFonts w:hint="eastAsia" w:ascii="仿宋_GB2312" w:eastAsia="仿宋_GB2312"/>
                <w:color w:val="000000"/>
                <w:lang w:val="en-US" w:eastAsia="zh-CN"/>
              </w:rPr>
            </w:pPr>
            <w:r>
              <w:rPr>
                <w:rFonts w:hint="default" w:ascii="Arial" w:hAnsi="Arial" w:eastAsia="仿宋_GB2312" w:cs="Arial"/>
                <w:color w:val="000000"/>
              </w:rPr>
              <w:t>…</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7999A5">
            <w:pPr>
              <w:pStyle w:val="466"/>
              <w:spacing w:line="405" w:lineRule="atLeast"/>
              <w:ind w:firstLine="0" w:firstLineChars="0"/>
              <w:rPr>
                <w:rFonts w:hint="eastAsia" w:ascii="仿宋_GB2312" w:eastAsia="仿宋_GB2312"/>
                <w:color w:val="000000"/>
              </w:rPr>
            </w:pPr>
          </w:p>
        </w:tc>
        <w:tc>
          <w:tcPr>
            <w:tcW w:w="267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9CBA04">
            <w:pPr>
              <w:pStyle w:val="466"/>
              <w:spacing w:line="405" w:lineRule="atLeast"/>
              <w:rPr>
                <w:rFonts w:hint="eastAsia" w:ascii="仿宋_GB2312" w:eastAsia="仿宋_GB2312"/>
                <w:color w:val="000000"/>
              </w:rPr>
            </w:pPr>
          </w:p>
        </w:tc>
        <w:tc>
          <w:tcPr>
            <w:tcW w:w="23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B67923">
            <w:pPr>
              <w:pStyle w:val="466"/>
              <w:spacing w:line="405" w:lineRule="atLeast"/>
              <w:rPr>
                <w:rFonts w:hint="eastAsia" w:ascii="仿宋_GB2312" w:eastAsia="仿宋_GB2312"/>
                <w:color w:val="000000"/>
              </w:rPr>
            </w:pPr>
          </w:p>
        </w:tc>
        <w:tc>
          <w:tcPr>
            <w:tcW w:w="20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55E7B5">
            <w:pPr>
              <w:pStyle w:val="466"/>
              <w:spacing w:line="405" w:lineRule="atLeast"/>
              <w:rPr>
                <w:rFonts w:hint="eastAsia" w:ascii="仿宋_GB2312" w:hAnsi="仿宋_GB2312" w:eastAsia="仿宋_GB2312" w:cs="仿宋_GB2312"/>
                <w:b/>
                <w:bCs/>
                <w:color w:val="FF0000"/>
              </w:rPr>
            </w:pPr>
          </w:p>
        </w:tc>
      </w:tr>
      <w:tr w14:paraId="421C2E6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BB66FC">
            <w:pPr>
              <w:pStyle w:val="466"/>
              <w:spacing w:line="405" w:lineRule="atLeast"/>
              <w:jc w:val="center"/>
              <w:rPr>
                <w:rFonts w:hint="default" w:ascii="仿宋_GB2312" w:eastAsia="仿宋_GB2312"/>
                <w:color w:val="000000"/>
                <w:lang w:val="en-US" w:eastAsia="zh-CN"/>
              </w:rPr>
            </w:pPr>
            <w:r>
              <w:rPr>
                <w:rFonts w:hint="eastAsia" w:ascii="仿宋_GB2312" w:eastAsia="仿宋_GB2312"/>
                <w:color w:val="000000"/>
                <w:lang w:val="en-US" w:eastAsia="zh-CN"/>
              </w:rPr>
              <w:t>15</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EADDFE">
            <w:pPr>
              <w:pStyle w:val="466"/>
              <w:spacing w:line="405" w:lineRule="atLeast"/>
              <w:ind w:firstLine="240" w:firstLineChars="100"/>
              <w:rPr>
                <w:rFonts w:hint="eastAsia" w:ascii="仿宋_GB2312" w:eastAsia="仿宋_GB2312"/>
                <w:color w:val="000000"/>
              </w:rPr>
            </w:pPr>
            <w:r>
              <w:rPr>
                <w:rFonts w:hint="eastAsia" w:ascii="仿宋_GB2312" w:eastAsia="仿宋_GB2312"/>
                <w:color w:val="000000"/>
              </w:rPr>
              <w:t>IT运维管理器</w:t>
            </w:r>
          </w:p>
        </w:tc>
        <w:tc>
          <w:tcPr>
            <w:tcW w:w="267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6AEC07">
            <w:pPr>
              <w:pStyle w:val="466"/>
              <w:spacing w:line="405" w:lineRule="atLeast"/>
              <w:rPr>
                <w:rFonts w:hint="eastAsia" w:ascii="仿宋_GB2312" w:eastAsia="仿宋_GB2312"/>
                <w:color w:val="000000"/>
              </w:rPr>
            </w:pPr>
          </w:p>
        </w:tc>
        <w:tc>
          <w:tcPr>
            <w:tcW w:w="23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C91A76">
            <w:pPr>
              <w:pStyle w:val="466"/>
              <w:spacing w:line="405" w:lineRule="atLeast"/>
              <w:rPr>
                <w:rFonts w:hint="eastAsia" w:ascii="仿宋_GB2312" w:eastAsia="仿宋_GB2312"/>
                <w:color w:val="000000"/>
              </w:rPr>
            </w:pPr>
          </w:p>
        </w:tc>
        <w:tc>
          <w:tcPr>
            <w:tcW w:w="20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E3DC0F">
            <w:pPr>
              <w:pStyle w:val="466"/>
              <w:spacing w:line="405" w:lineRule="atLeast"/>
              <w:rPr>
                <w:rFonts w:hint="eastAsia" w:ascii="仿宋_GB2312" w:eastAsia="仿宋_GB2312"/>
                <w:color w:val="000000"/>
              </w:rPr>
            </w:pPr>
            <w:r>
              <w:rPr>
                <w:rFonts w:hint="eastAsia" w:ascii="仿宋_GB2312" w:hAnsi="仿宋_GB2312" w:eastAsia="仿宋_GB2312" w:cs="仿宋_GB2312"/>
                <w:b/>
                <w:bCs/>
                <w:color w:val="FF0000"/>
              </w:rPr>
              <w:t>注：投标人应明确给出所</w:t>
            </w:r>
            <w:r>
              <w:rPr>
                <w:rFonts w:hint="eastAsia" w:ascii="仿宋_GB2312" w:hAnsi="仿宋_GB2312" w:eastAsia="仿宋_GB2312" w:cs="仿宋_GB2312"/>
                <w:b/>
                <w:bCs/>
                <w:color w:val="FF0000"/>
                <w:lang w:val="en-US" w:eastAsia="zh-CN"/>
              </w:rPr>
              <w:t>投</w:t>
            </w:r>
            <w:r>
              <w:rPr>
                <w:rFonts w:hint="eastAsia" w:ascii="仿宋_GB2312" w:hAnsi="仿宋_GB2312" w:eastAsia="仿宋_GB2312" w:cs="仿宋_GB2312"/>
                <w:b/>
                <w:bCs/>
                <w:color w:val="FF0000"/>
                <w:lang w:eastAsia="zh-CN"/>
              </w:rPr>
              <w:t>服务器</w:t>
            </w:r>
            <w:r>
              <w:rPr>
                <w:rFonts w:hint="eastAsia" w:ascii="仿宋_GB2312" w:hAnsi="仿宋_GB2312" w:eastAsia="仿宋_GB2312" w:cs="仿宋_GB2312"/>
                <w:b/>
                <w:bCs/>
                <w:color w:val="FF0000"/>
              </w:rPr>
              <w:t>“CPU型号”及“操作系统”名称，否则视为投标无效。</w:t>
            </w:r>
          </w:p>
        </w:tc>
      </w:tr>
      <w:tr w14:paraId="413BE19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C74939">
            <w:pPr>
              <w:pStyle w:val="466"/>
              <w:spacing w:line="405" w:lineRule="atLeast"/>
              <w:jc w:val="center"/>
              <w:rPr>
                <w:rFonts w:hint="eastAsia" w:ascii="仿宋_GB2312" w:eastAsia="仿宋_GB2312"/>
                <w:color w:val="000000"/>
                <w:lang w:val="en-US" w:eastAsia="zh-CN"/>
              </w:rPr>
            </w:pPr>
            <w:r>
              <w:rPr>
                <w:rFonts w:hint="default" w:ascii="Arial" w:hAnsi="Arial" w:eastAsia="仿宋_GB2312" w:cs="Arial"/>
                <w:color w:val="000000"/>
              </w:rPr>
              <w:t>…</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7DA9FD">
            <w:pPr>
              <w:pStyle w:val="466"/>
              <w:spacing w:line="405" w:lineRule="atLeast"/>
              <w:ind w:firstLine="240" w:firstLineChars="100"/>
              <w:rPr>
                <w:rFonts w:hint="eastAsia" w:ascii="仿宋_GB2312" w:eastAsia="仿宋_GB2312"/>
                <w:color w:val="000000"/>
              </w:rPr>
            </w:pPr>
          </w:p>
        </w:tc>
        <w:tc>
          <w:tcPr>
            <w:tcW w:w="267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47F041">
            <w:pPr>
              <w:pStyle w:val="466"/>
              <w:spacing w:line="405" w:lineRule="atLeast"/>
              <w:rPr>
                <w:rFonts w:hint="eastAsia" w:ascii="仿宋_GB2312" w:eastAsia="仿宋_GB2312"/>
                <w:color w:val="000000"/>
              </w:rPr>
            </w:pPr>
          </w:p>
        </w:tc>
        <w:tc>
          <w:tcPr>
            <w:tcW w:w="23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BEC943">
            <w:pPr>
              <w:pStyle w:val="466"/>
              <w:spacing w:line="405" w:lineRule="atLeast"/>
              <w:rPr>
                <w:rFonts w:hint="eastAsia" w:ascii="仿宋_GB2312" w:eastAsia="仿宋_GB2312"/>
                <w:color w:val="000000"/>
              </w:rPr>
            </w:pPr>
          </w:p>
        </w:tc>
        <w:tc>
          <w:tcPr>
            <w:tcW w:w="20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45AB32">
            <w:pPr>
              <w:pStyle w:val="466"/>
              <w:spacing w:line="405" w:lineRule="atLeast"/>
              <w:rPr>
                <w:rFonts w:hint="eastAsia" w:ascii="仿宋_GB2312" w:hAnsi="仿宋_GB2312" w:eastAsia="仿宋_GB2312" w:cs="仿宋_GB2312"/>
                <w:b/>
                <w:bCs/>
                <w:color w:val="FF0000"/>
              </w:rPr>
            </w:pPr>
          </w:p>
        </w:tc>
      </w:tr>
      <w:tr w14:paraId="2641AFF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492" w:hRule="atLeast"/>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C293A6">
            <w:pPr>
              <w:pStyle w:val="466"/>
              <w:spacing w:line="405" w:lineRule="atLeast"/>
              <w:jc w:val="center"/>
              <w:rPr>
                <w:rFonts w:hint="default" w:ascii="仿宋_GB2312" w:eastAsia="仿宋_GB2312"/>
                <w:color w:val="000000"/>
                <w:lang w:val="en-US" w:eastAsia="zh-CN"/>
              </w:rPr>
            </w:pPr>
            <w:r>
              <w:rPr>
                <w:rFonts w:hint="eastAsia" w:ascii="仿宋_GB2312" w:eastAsia="仿宋_GB2312"/>
                <w:color w:val="000000"/>
                <w:lang w:val="en-US" w:eastAsia="zh-CN"/>
              </w:rPr>
              <w:t>18</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296F6D">
            <w:pPr>
              <w:pStyle w:val="466"/>
              <w:spacing w:line="405" w:lineRule="atLeast"/>
              <w:rPr>
                <w:rFonts w:hint="eastAsia" w:ascii="仿宋_GB2312" w:eastAsia="仿宋_GB2312"/>
                <w:color w:val="000000"/>
              </w:rPr>
            </w:pPr>
            <w:r>
              <w:rPr>
                <w:rFonts w:hint="eastAsia" w:ascii="仿宋_GB2312" w:eastAsia="仿宋_GB2312"/>
                <w:color w:val="000000"/>
              </w:rPr>
              <w:t> ▲台式计算机1</w:t>
            </w:r>
            <w:r>
              <w:rPr>
                <w:rFonts w:hint="eastAsia" w:ascii="仿宋_GB2312" w:eastAsia="仿宋_GB2312"/>
                <w:b/>
                <w:bCs/>
                <w:color w:val="000000"/>
              </w:rPr>
              <w:t>（强制采购节能产品，详见采购需求说明第八点）</w:t>
            </w:r>
          </w:p>
        </w:tc>
        <w:tc>
          <w:tcPr>
            <w:tcW w:w="267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FBFAFE">
            <w:pPr>
              <w:pStyle w:val="466"/>
              <w:spacing w:line="405" w:lineRule="atLeast"/>
              <w:rPr>
                <w:rFonts w:hint="eastAsia" w:ascii="仿宋_GB2312" w:eastAsia="仿宋_GB2312"/>
                <w:color w:val="000000"/>
              </w:rPr>
            </w:pPr>
            <w:r>
              <w:rPr>
                <w:rFonts w:hint="eastAsia" w:ascii="仿宋_GB2312" w:eastAsia="仿宋_GB2312"/>
                <w:color w:val="000000"/>
              </w:rPr>
              <w:t> </w:t>
            </w:r>
          </w:p>
        </w:tc>
        <w:tc>
          <w:tcPr>
            <w:tcW w:w="23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220F7F">
            <w:pPr>
              <w:pStyle w:val="466"/>
              <w:spacing w:line="405" w:lineRule="atLeast"/>
              <w:rPr>
                <w:rFonts w:hint="eastAsia" w:ascii="仿宋_GB2312" w:eastAsia="仿宋_GB2312"/>
                <w:color w:val="000000"/>
              </w:rPr>
            </w:pPr>
            <w:r>
              <w:rPr>
                <w:rFonts w:hint="eastAsia" w:ascii="仿宋_GB2312" w:eastAsia="仿宋_GB2312"/>
                <w:color w:val="000000"/>
              </w:rPr>
              <w:t> </w:t>
            </w:r>
          </w:p>
        </w:tc>
        <w:tc>
          <w:tcPr>
            <w:tcW w:w="20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CA7FC6">
            <w:pPr>
              <w:pStyle w:val="466"/>
              <w:spacing w:line="405" w:lineRule="atLeast"/>
              <w:rPr>
                <w:rFonts w:hint="eastAsia" w:ascii="仿宋_GB2312" w:eastAsia="仿宋_GB2312"/>
                <w:color w:val="000000"/>
              </w:rPr>
            </w:pPr>
            <w:r>
              <w:rPr>
                <w:rFonts w:hint="eastAsia" w:ascii="仿宋_GB2312" w:eastAsia="仿宋_GB2312"/>
                <w:color w:val="000000"/>
              </w:rPr>
              <w:t> </w:t>
            </w:r>
            <w:r>
              <w:rPr>
                <w:rFonts w:hint="eastAsia" w:ascii="仿宋_GB2312" w:hAnsi="仿宋_GB2312" w:eastAsia="仿宋_GB2312" w:cs="仿宋_GB2312"/>
                <w:b/>
                <w:bCs/>
                <w:color w:val="FF0000"/>
              </w:rPr>
              <w:t>注：投标人应明确给出所投计算机“CPU型号”及“操作系统”名称，否则视为投标无效。</w:t>
            </w:r>
          </w:p>
        </w:tc>
      </w:tr>
      <w:tr w14:paraId="409BA4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560" w:hRule="atLeast"/>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B3A20A">
            <w:pPr>
              <w:pStyle w:val="466"/>
              <w:spacing w:line="405" w:lineRule="atLeast"/>
              <w:jc w:val="center"/>
              <w:rPr>
                <w:rFonts w:hint="default" w:ascii="仿宋_GB2312" w:eastAsia="仿宋_GB2312"/>
                <w:color w:val="000000"/>
                <w:lang w:val="en-US" w:eastAsia="zh-CN"/>
              </w:rPr>
            </w:pPr>
            <w:r>
              <w:rPr>
                <w:rFonts w:hint="eastAsia" w:ascii="仿宋_GB2312" w:eastAsia="仿宋_GB2312"/>
                <w:color w:val="000000"/>
                <w:lang w:val="en-US" w:eastAsia="zh-CN"/>
              </w:rPr>
              <w:t>19</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BF0624">
            <w:pPr>
              <w:pStyle w:val="466"/>
              <w:spacing w:line="405" w:lineRule="atLeast"/>
              <w:rPr>
                <w:rFonts w:hint="eastAsia" w:ascii="仿宋_GB2312" w:eastAsia="仿宋_GB2312"/>
                <w:color w:val="000000"/>
              </w:rPr>
            </w:pPr>
            <w:r>
              <w:rPr>
                <w:rFonts w:hint="eastAsia" w:ascii="仿宋_GB2312" w:eastAsia="仿宋_GB2312"/>
                <w:color w:val="000000"/>
              </w:rPr>
              <w:t> 台式计算机2（书记员专用终端）</w:t>
            </w:r>
            <w:r>
              <w:rPr>
                <w:rFonts w:hint="eastAsia" w:ascii="仿宋_GB2312" w:eastAsia="仿宋_GB2312"/>
                <w:b/>
                <w:bCs/>
                <w:color w:val="000000"/>
              </w:rPr>
              <w:t>（强制采购节能产品，详见采购需求说明第八点）</w:t>
            </w:r>
          </w:p>
        </w:tc>
        <w:tc>
          <w:tcPr>
            <w:tcW w:w="267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0ABA45">
            <w:pPr>
              <w:pStyle w:val="466"/>
              <w:spacing w:line="405" w:lineRule="atLeast"/>
              <w:rPr>
                <w:rFonts w:hint="eastAsia" w:ascii="仿宋_GB2312" w:eastAsia="仿宋_GB2312"/>
                <w:color w:val="000000"/>
              </w:rPr>
            </w:pPr>
            <w:r>
              <w:rPr>
                <w:rFonts w:hint="eastAsia" w:ascii="仿宋_GB2312" w:eastAsia="仿宋_GB2312"/>
                <w:color w:val="000000"/>
              </w:rPr>
              <w:t> </w:t>
            </w:r>
          </w:p>
        </w:tc>
        <w:tc>
          <w:tcPr>
            <w:tcW w:w="23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AE2430">
            <w:pPr>
              <w:pStyle w:val="466"/>
              <w:spacing w:line="405" w:lineRule="atLeast"/>
              <w:rPr>
                <w:rFonts w:hint="eastAsia" w:ascii="仿宋_GB2312" w:eastAsia="仿宋_GB2312"/>
                <w:color w:val="000000"/>
              </w:rPr>
            </w:pPr>
            <w:r>
              <w:rPr>
                <w:rFonts w:hint="eastAsia" w:ascii="仿宋_GB2312" w:eastAsia="仿宋_GB2312"/>
                <w:color w:val="000000"/>
              </w:rPr>
              <w:t> </w:t>
            </w:r>
          </w:p>
        </w:tc>
        <w:tc>
          <w:tcPr>
            <w:tcW w:w="20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2A12A7">
            <w:pPr>
              <w:pStyle w:val="466"/>
              <w:spacing w:line="405" w:lineRule="atLeast"/>
              <w:rPr>
                <w:rFonts w:hint="eastAsia" w:ascii="仿宋_GB2312" w:eastAsia="仿宋_GB2312"/>
                <w:color w:val="000000"/>
              </w:rPr>
            </w:pPr>
            <w:r>
              <w:rPr>
                <w:rFonts w:hint="eastAsia" w:ascii="仿宋_GB2312" w:eastAsia="仿宋_GB2312"/>
                <w:color w:val="000000"/>
              </w:rPr>
              <w:t> </w:t>
            </w:r>
            <w:r>
              <w:rPr>
                <w:rFonts w:hint="eastAsia" w:ascii="仿宋_GB2312" w:hAnsi="仿宋_GB2312" w:eastAsia="仿宋_GB2312" w:cs="仿宋_GB2312"/>
                <w:b/>
                <w:bCs/>
                <w:color w:val="FF0000"/>
              </w:rPr>
              <w:t>注：投标人应明确给出所投计算机“CPU型号”及“操作系统”名称，否则视为投标无效。</w:t>
            </w:r>
          </w:p>
        </w:tc>
      </w:tr>
      <w:tr w14:paraId="5E136A4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0BE699">
            <w:pPr>
              <w:pStyle w:val="466"/>
              <w:spacing w:line="405" w:lineRule="atLeast"/>
              <w:jc w:val="center"/>
              <w:rPr>
                <w:rFonts w:hint="default" w:ascii="仿宋_GB2312" w:eastAsia="仿宋_GB2312"/>
                <w:color w:val="000000"/>
                <w:lang w:val="en-US" w:eastAsia="zh-CN"/>
              </w:rPr>
            </w:pPr>
            <w:r>
              <w:rPr>
                <w:rFonts w:hint="eastAsia" w:ascii="仿宋_GB2312" w:eastAsia="仿宋_GB2312"/>
                <w:color w:val="000000"/>
                <w:lang w:val="en-US" w:eastAsia="zh-CN"/>
              </w:rPr>
              <w:t>20</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976313">
            <w:pPr>
              <w:pStyle w:val="466"/>
              <w:spacing w:line="405" w:lineRule="atLeast"/>
              <w:rPr>
                <w:rFonts w:hint="eastAsia" w:ascii="仿宋_GB2312" w:eastAsia="仿宋_GB2312"/>
                <w:color w:val="000000"/>
              </w:rPr>
            </w:pPr>
            <w:r>
              <w:rPr>
                <w:rFonts w:hint="eastAsia" w:ascii="仿宋_GB2312" w:eastAsia="仿宋_GB2312"/>
                <w:color w:val="000000"/>
              </w:rPr>
              <w:t> 台式计算机3（远程互联网复审控制终端）</w:t>
            </w:r>
            <w:r>
              <w:rPr>
                <w:rFonts w:hint="eastAsia" w:ascii="仿宋_GB2312" w:eastAsia="仿宋_GB2312"/>
                <w:b/>
                <w:bCs/>
                <w:color w:val="000000"/>
              </w:rPr>
              <w:t>（强制采购节能产品，详见采购需求说明第八点）</w:t>
            </w:r>
          </w:p>
        </w:tc>
        <w:tc>
          <w:tcPr>
            <w:tcW w:w="267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A77D46D">
            <w:pPr>
              <w:pStyle w:val="466"/>
              <w:spacing w:line="405" w:lineRule="atLeast"/>
              <w:rPr>
                <w:rFonts w:hint="eastAsia" w:ascii="仿宋_GB2312" w:eastAsia="仿宋_GB2312"/>
                <w:color w:val="000000"/>
              </w:rPr>
            </w:pPr>
            <w:r>
              <w:rPr>
                <w:rFonts w:hint="eastAsia" w:ascii="仿宋_GB2312" w:eastAsia="仿宋_GB2312"/>
                <w:color w:val="000000"/>
              </w:rPr>
              <w:t> </w:t>
            </w:r>
          </w:p>
        </w:tc>
        <w:tc>
          <w:tcPr>
            <w:tcW w:w="23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4ADCBA">
            <w:pPr>
              <w:pStyle w:val="466"/>
              <w:spacing w:line="405" w:lineRule="atLeast"/>
              <w:rPr>
                <w:rFonts w:hint="eastAsia" w:ascii="仿宋_GB2312" w:eastAsia="仿宋_GB2312"/>
                <w:color w:val="000000"/>
              </w:rPr>
            </w:pPr>
            <w:r>
              <w:rPr>
                <w:rFonts w:hint="eastAsia" w:ascii="仿宋_GB2312" w:eastAsia="仿宋_GB2312"/>
                <w:color w:val="000000"/>
              </w:rPr>
              <w:t> </w:t>
            </w:r>
          </w:p>
        </w:tc>
        <w:tc>
          <w:tcPr>
            <w:tcW w:w="20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BA26AA">
            <w:pPr>
              <w:pStyle w:val="466"/>
              <w:spacing w:line="405" w:lineRule="atLeast"/>
              <w:rPr>
                <w:rFonts w:hint="eastAsia" w:ascii="仿宋_GB2312" w:eastAsia="仿宋_GB2312"/>
                <w:color w:val="000000"/>
              </w:rPr>
            </w:pPr>
            <w:r>
              <w:rPr>
                <w:rFonts w:hint="eastAsia" w:ascii="仿宋_GB2312" w:eastAsia="仿宋_GB2312"/>
                <w:color w:val="000000"/>
              </w:rPr>
              <w:t> </w:t>
            </w:r>
            <w:r>
              <w:rPr>
                <w:rFonts w:hint="eastAsia" w:ascii="仿宋_GB2312" w:hAnsi="仿宋_GB2312" w:eastAsia="仿宋_GB2312" w:cs="仿宋_GB2312"/>
                <w:b/>
                <w:bCs/>
                <w:color w:val="FF0000"/>
              </w:rPr>
              <w:t>注：投标人应明确给出所投计算机“CPU型号”及“操作系统”名称，否则视为投标无效。</w:t>
            </w:r>
          </w:p>
        </w:tc>
      </w:tr>
      <w:tr w14:paraId="0638CB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54DD4D">
            <w:pPr>
              <w:pStyle w:val="466"/>
              <w:spacing w:line="405" w:lineRule="atLeast"/>
              <w:jc w:val="center"/>
              <w:rPr>
                <w:rFonts w:hint="eastAsia" w:ascii="仿宋_GB2312" w:eastAsia="仿宋_GB2312"/>
                <w:color w:val="000000"/>
                <w:lang w:val="en-US" w:eastAsia="zh-CN"/>
              </w:rPr>
            </w:pPr>
            <w:r>
              <w:rPr>
                <w:rFonts w:hint="eastAsia" w:ascii="仿宋_GB2312" w:eastAsia="仿宋_GB2312"/>
                <w:color w:val="000000"/>
              </w:rPr>
              <w:t>...</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6CC7B1">
            <w:pPr>
              <w:pStyle w:val="466"/>
              <w:spacing w:line="405" w:lineRule="atLeast"/>
              <w:rPr>
                <w:rFonts w:hint="eastAsia" w:ascii="仿宋_GB2312" w:eastAsia="仿宋_GB2312"/>
                <w:color w:val="000000"/>
              </w:rPr>
            </w:pPr>
          </w:p>
        </w:tc>
        <w:tc>
          <w:tcPr>
            <w:tcW w:w="267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FCDA68">
            <w:pPr>
              <w:pStyle w:val="466"/>
              <w:spacing w:line="405" w:lineRule="atLeast"/>
              <w:rPr>
                <w:rFonts w:hint="eastAsia" w:ascii="仿宋_GB2312" w:eastAsia="仿宋_GB2312"/>
                <w:color w:val="000000"/>
              </w:rPr>
            </w:pPr>
          </w:p>
        </w:tc>
        <w:tc>
          <w:tcPr>
            <w:tcW w:w="23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22B9E5">
            <w:pPr>
              <w:pStyle w:val="466"/>
              <w:spacing w:line="405" w:lineRule="atLeast"/>
              <w:rPr>
                <w:rFonts w:hint="eastAsia" w:ascii="仿宋_GB2312" w:eastAsia="仿宋_GB2312"/>
                <w:color w:val="000000"/>
              </w:rPr>
            </w:pPr>
          </w:p>
        </w:tc>
        <w:tc>
          <w:tcPr>
            <w:tcW w:w="20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A506DE">
            <w:pPr>
              <w:pStyle w:val="466"/>
              <w:spacing w:line="405" w:lineRule="atLeast"/>
              <w:rPr>
                <w:rFonts w:hint="eastAsia" w:ascii="仿宋_GB2312" w:eastAsia="仿宋_GB2312"/>
                <w:color w:val="000000"/>
              </w:rPr>
            </w:pPr>
          </w:p>
        </w:tc>
      </w:tr>
    </w:tbl>
    <w:p w14:paraId="655BDF73">
      <w:pPr>
        <w:pStyle w:val="466"/>
        <w:spacing w:line="405" w:lineRule="atLeast"/>
        <w:ind w:firstLine="722"/>
        <w:rPr>
          <w:rFonts w:hint="eastAsia" w:ascii="仿宋_GB2312" w:eastAsia="仿宋_GB2312"/>
          <w:b/>
          <w:bCs/>
          <w:color w:val="000000"/>
        </w:rPr>
      </w:pPr>
      <w:r>
        <w:rPr>
          <w:rFonts w:hint="eastAsia" w:ascii="仿宋_GB2312" w:eastAsia="仿宋_GB2312"/>
          <w:b/>
          <w:bCs/>
          <w:color w:val="000000"/>
        </w:rPr>
        <w:t>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投标人应根据投标货物的性能指标、对照招标文件要求在技术响应表中详细列明招标要求及投标货物技术规格的响应情况，并填写“偏离说明”。“偏离说明”栏注明“正偏离”、“负偏离”或“无偏离”。投标技术规格与招标要求相同的为无偏离，投标技术规格高于招标要求的为正偏离，低于招标要求的为负偏离；</w:t>
      </w:r>
      <w:r>
        <w:rPr>
          <w:rFonts w:hint="eastAsia" w:ascii="仿宋_GB2312" w:eastAsia="仿宋_GB2312"/>
          <w:b/>
          <w:bCs/>
          <w:color w:val="000000"/>
        </w:rPr>
        <w:br w:type="textWrapping"/>
      </w:r>
      <w:r>
        <w:rPr>
          <w:rFonts w:hint="eastAsia" w:ascii="仿宋_GB2312" w:eastAsia="仿宋_GB2312"/>
          <w:b/>
          <w:bCs/>
          <w:color w:val="000000"/>
        </w:rPr>
        <w:t>  3.投标人就标记“★”符号的实质性响应内容发生负偏离一项以上的，视为投标无效。</w:t>
      </w:r>
      <w:r>
        <w:rPr>
          <w:rFonts w:hint="eastAsia" w:ascii="仿宋_GB2312" w:eastAsia="仿宋_GB2312"/>
          <w:b/>
          <w:bCs/>
          <w:color w:val="000000"/>
        </w:rPr>
        <w:br w:type="textWrapping"/>
      </w:r>
      <w:r>
        <w:rPr>
          <w:rFonts w:hint="eastAsia" w:ascii="仿宋_GB2312" w:eastAsia="仿宋_GB2312"/>
          <w:b/>
          <w:bCs/>
          <w:color w:val="000000"/>
        </w:rPr>
        <w:t>  4.投标人就没有标记“★”符号的技术参数要求响应内容发生负偏离</w:t>
      </w:r>
      <w:r>
        <w:rPr>
          <w:rFonts w:hint="eastAsia" w:ascii="仿宋_GB2312" w:eastAsia="仿宋_GB2312"/>
          <w:b/>
          <w:bCs/>
          <w:color w:val="000000"/>
          <w:lang w:val="en-US" w:eastAsia="zh-CN"/>
        </w:rPr>
        <w:t>5</w:t>
      </w:r>
      <w:r>
        <w:rPr>
          <w:rFonts w:hint="eastAsia" w:ascii="仿宋_GB2312" w:eastAsia="仿宋_GB2312"/>
          <w:b/>
          <w:bCs/>
          <w:color w:val="000000"/>
        </w:rPr>
        <w:t>项以上的，视为投标无效。</w:t>
      </w:r>
    </w:p>
    <w:p w14:paraId="311F9022">
      <w:pPr>
        <w:pStyle w:val="466"/>
        <w:spacing w:line="405" w:lineRule="atLeast"/>
        <w:ind w:firstLine="482" w:firstLineChars="200"/>
        <w:rPr>
          <w:rFonts w:hint="eastAsia" w:ascii="仿宋_GB2312" w:eastAsia="仿宋_GB2312"/>
          <w:b/>
          <w:bCs/>
          <w:color w:val="000000"/>
        </w:rPr>
      </w:pPr>
      <w:r>
        <w:rPr>
          <w:rFonts w:hint="eastAsia" w:ascii="仿宋_GB2312" w:eastAsia="仿宋_GB2312"/>
          <w:b/>
          <w:bCs/>
          <w:color w:val="000000"/>
          <w:lang w:val="en-US" w:eastAsia="zh-CN"/>
        </w:rPr>
        <w:t>5</w:t>
      </w:r>
      <w:r>
        <w:rPr>
          <w:rFonts w:hint="eastAsia" w:ascii="仿宋_GB2312" w:eastAsia="仿宋_GB2312"/>
          <w:b/>
          <w:bCs/>
          <w:color w:val="000000"/>
        </w:rPr>
        <w:t>.“庭审媒体资源管理服务器”</w:t>
      </w:r>
      <w:r>
        <w:rPr>
          <w:rFonts w:hint="eastAsia" w:ascii="仿宋_GB2312" w:eastAsia="仿宋_GB2312"/>
          <w:b/>
          <w:bCs/>
          <w:color w:val="000000"/>
          <w:lang w:val="en-US" w:eastAsia="zh-CN"/>
        </w:rPr>
        <w:t>、“</w:t>
      </w:r>
      <w:r>
        <w:rPr>
          <w:rFonts w:hint="eastAsia" w:ascii="仿宋_GB2312" w:eastAsia="仿宋_GB2312"/>
          <w:b/>
          <w:bCs/>
          <w:color w:val="000000"/>
        </w:rPr>
        <w:t>流媒体资源管理服务器</w:t>
      </w:r>
      <w:r>
        <w:rPr>
          <w:rFonts w:hint="eastAsia" w:ascii="仿宋_GB2312" w:eastAsia="仿宋_GB2312"/>
          <w:b/>
          <w:bCs/>
          <w:color w:val="000000"/>
          <w:lang w:val="en-US" w:eastAsia="zh-CN"/>
        </w:rPr>
        <w:t>”、“</w:t>
      </w:r>
      <w:r>
        <w:rPr>
          <w:rFonts w:hint="eastAsia" w:ascii="仿宋_GB2312" w:eastAsia="仿宋_GB2312"/>
          <w:b/>
          <w:bCs/>
          <w:color w:val="000000"/>
        </w:rPr>
        <w:t>IT运维管理器</w:t>
      </w:r>
      <w:r>
        <w:rPr>
          <w:rFonts w:hint="eastAsia" w:ascii="仿宋_GB2312" w:eastAsia="仿宋_GB2312"/>
          <w:b/>
          <w:bCs/>
          <w:color w:val="000000"/>
          <w:lang w:val="en-US" w:eastAsia="zh-CN"/>
        </w:rPr>
        <w:t>”、“</w:t>
      </w:r>
      <w:r>
        <w:rPr>
          <w:rFonts w:hint="eastAsia" w:ascii="仿宋_GB2312" w:eastAsia="仿宋_GB2312"/>
          <w:b/>
          <w:bCs/>
          <w:color w:val="000000"/>
        </w:rPr>
        <w:t>台式计算机1</w:t>
      </w:r>
      <w:r>
        <w:rPr>
          <w:rFonts w:hint="eastAsia" w:ascii="仿宋_GB2312" w:eastAsia="仿宋_GB2312"/>
          <w:b/>
          <w:bCs/>
          <w:color w:val="000000"/>
          <w:lang w:val="en-US" w:eastAsia="zh-CN"/>
        </w:rPr>
        <w:t>”、“</w:t>
      </w:r>
      <w:r>
        <w:rPr>
          <w:rFonts w:hint="eastAsia" w:ascii="仿宋_GB2312" w:eastAsia="仿宋_GB2312"/>
          <w:b/>
          <w:bCs/>
          <w:color w:val="000000"/>
        </w:rPr>
        <w:t>台式计算机2（书记员专用终端）</w:t>
      </w:r>
      <w:r>
        <w:rPr>
          <w:rFonts w:hint="eastAsia" w:ascii="仿宋_GB2312" w:eastAsia="仿宋_GB2312"/>
          <w:b/>
          <w:bCs/>
          <w:color w:val="000000"/>
          <w:lang w:val="en-US" w:eastAsia="zh-CN"/>
        </w:rPr>
        <w:t>”、“</w:t>
      </w:r>
      <w:r>
        <w:rPr>
          <w:rFonts w:hint="eastAsia" w:ascii="仿宋_GB2312" w:eastAsia="仿宋_GB2312"/>
          <w:b/>
          <w:bCs/>
          <w:color w:val="000000"/>
        </w:rPr>
        <w:t>台式计算机3（远程互联网复审控制终端）</w:t>
      </w:r>
      <w:r>
        <w:rPr>
          <w:rFonts w:hint="eastAsia" w:ascii="仿宋_GB2312" w:eastAsia="仿宋_GB2312"/>
          <w:b/>
          <w:bCs/>
          <w:color w:val="000000"/>
          <w:lang w:val="en-US" w:eastAsia="zh-CN"/>
        </w:rPr>
        <w:t>”</w:t>
      </w:r>
      <w:r>
        <w:rPr>
          <w:rFonts w:hint="eastAsia" w:ascii="仿宋_GB2312" w:eastAsia="仿宋_GB2312"/>
          <w:b/>
          <w:bCs/>
          <w:color w:val="000000"/>
        </w:rPr>
        <w:t>的CPU型号、操作系统应当符合安全可靠测评要求，具体详见《附件一：中国信息安全测评中心和国家保密科技测评中心网站安全可靠测评结果》，否则投标无效。</w:t>
      </w:r>
    </w:p>
    <w:p w14:paraId="35B9CB4E">
      <w:pPr>
        <w:pStyle w:val="466"/>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color w:val="000000"/>
          <w:u w:val="single"/>
        </w:rPr>
        <w:t>        </w:t>
      </w:r>
    </w:p>
    <w:p w14:paraId="1BD198B7">
      <w:pPr>
        <w:pStyle w:val="466"/>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u w:val="single"/>
        </w:rPr>
        <w:t>        </w:t>
      </w:r>
    </w:p>
    <w:p w14:paraId="7AA287B0">
      <w:pPr>
        <w:pStyle w:val="466"/>
        <w:jc w:val="right"/>
        <w:rPr>
          <w:rFonts w:hint="eastAsia" w:ascii="仿宋_GB2312" w:eastAsia="仿宋_GB2312"/>
          <w:color w:val="000000"/>
        </w:rPr>
      </w:pPr>
      <w:r>
        <w:rPr>
          <w:rFonts w:hint="eastAsia" w:ascii="仿宋_GB2312" w:eastAsia="仿宋_GB2312"/>
          <w:color w:val="000000"/>
        </w:rPr>
        <w:t>日期：    年 月 日</w:t>
      </w:r>
    </w:p>
    <w:p w14:paraId="212BD3FE">
      <w:pPr>
        <w:pStyle w:val="26"/>
        <w:spacing w:line="240" w:lineRule="atLeast"/>
        <w:jc w:val="right"/>
        <w:rPr>
          <w:rFonts w:hint="eastAsia" w:ascii="仿宋_GB2312" w:hAnsi="宋体" w:eastAsia="仿宋_GB2312"/>
        </w:rPr>
        <w:sectPr>
          <w:pgSz w:w="11906" w:h="16838"/>
          <w:pgMar w:top="1440" w:right="707" w:bottom="1440" w:left="1440" w:header="851" w:footer="992" w:gutter="0"/>
          <w:cols w:space="720" w:num="1"/>
          <w:docGrid w:linePitch="312" w:charSpace="0"/>
        </w:sectPr>
      </w:pPr>
    </w:p>
    <w:p w14:paraId="6C25B56D">
      <w:pPr>
        <w:snapToGrid w:val="0"/>
        <w:spacing w:before="50"/>
        <w:jc w:val="left"/>
        <w:rPr>
          <w:rFonts w:hint="eastAsia" w:ascii="仿宋_GB2312" w:hAnsi="宋体" w:eastAsia="仿宋_GB2312"/>
          <w:b/>
          <w:color w:val="auto"/>
          <w:sz w:val="24"/>
          <w:lang w:eastAsia="zh-CN"/>
        </w:rPr>
      </w:pPr>
      <w:r>
        <w:rPr>
          <w:rFonts w:hint="eastAsia" w:ascii="仿宋_GB2312" w:hAnsi="宋体" w:eastAsia="仿宋_GB2312"/>
          <w:b/>
          <w:color w:val="auto"/>
          <w:sz w:val="24"/>
          <w:lang w:val="en-US" w:eastAsia="zh-CN"/>
        </w:rPr>
        <w:t>附件一：</w:t>
      </w:r>
      <w:r>
        <w:rPr>
          <w:rFonts w:hint="eastAsia" w:ascii="仿宋_GB2312" w:hAnsi="宋体" w:eastAsia="仿宋_GB2312"/>
          <w:b/>
          <w:color w:val="auto"/>
          <w:sz w:val="24"/>
        </w:rPr>
        <w:t>中国信息安全测评中心和国家保密科技测评中心网站安全可靠测评结果</w:t>
      </w:r>
      <w:r>
        <w:rPr>
          <w:rFonts w:hint="eastAsia" w:ascii="仿宋_GB2312" w:hAnsi="宋体" w:eastAsia="仿宋_GB2312"/>
          <w:b/>
          <w:color w:val="auto"/>
          <w:sz w:val="24"/>
          <w:lang w:eastAsia="zh-CN"/>
        </w:rPr>
        <w:t>（若附表有变动，按最新政策执行）：</w:t>
      </w:r>
    </w:p>
    <w:p w14:paraId="0A6D43FD">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auto"/>
          <w:kern w:val="2"/>
          <w:sz w:val="24"/>
          <w:szCs w:val="24"/>
          <w:lang w:val="en-US" w:eastAsia="zh-CN" w:bidi="ar-SA"/>
        </w:rPr>
      </w:pPr>
      <w:r>
        <w:rPr>
          <w:rFonts w:hint="eastAsia" w:ascii="仿宋_GB2312" w:hAnsi="宋体" w:eastAsia="仿宋_GB2312" w:cs="Times New Roman"/>
          <w:b/>
          <w:color w:val="auto"/>
          <w:kern w:val="2"/>
          <w:sz w:val="24"/>
          <w:szCs w:val="24"/>
          <w:lang w:val="en-US" w:eastAsia="zh-CN" w:bidi="ar-SA"/>
        </w:rPr>
        <w:t>（2023年第1号）</w:t>
      </w:r>
    </w:p>
    <w:p w14:paraId="593CDB5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auto"/>
          <w:kern w:val="2"/>
          <w:sz w:val="24"/>
          <w:szCs w:val="24"/>
          <w:lang w:val="en-US" w:eastAsia="zh-CN" w:bidi="ar-SA"/>
        </w:rPr>
      </w:pPr>
      <w:r>
        <w:rPr>
          <w:rFonts w:hint="eastAsia" w:ascii="仿宋_GB2312" w:hAnsi="宋体" w:eastAsia="仿宋_GB2312" w:cs="Times New Roman"/>
          <w:b/>
          <w:color w:val="auto"/>
          <w:kern w:val="2"/>
          <w:sz w:val="24"/>
          <w:szCs w:val="24"/>
          <w:lang w:val="en-US" w:eastAsia="zh-CN" w:bidi="ar-SA"/>
        </w:rPr>
        <w:t>一、中央处理器（CPU）</w:t>
      </w:r>
    </w:p>
    <w:tbl>
      <w:tblPr>
        <w:tblStyle w:val="48"/>
        <w:tblW w:w="8770"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0"/>
        <w:gridCol w:w="3338"/>
        <w:gridCol w:w="3206"/>
        <w:gridCol w:w="1566"/>
      </w:tblGrid>
      <w:tr w14:paraId="293C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3893CF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bCs/>
                <w:i w:val="0"/>
                <w:iCs w:val="0"/>
                <w:caps w:val="0"/>
                <w:color w:val="auto"/>
                <w:spacing w:val="0"/>
                <w:sz w:val="21"/>
                <w:szCs w:val="21"/>
              </w:rPr>
            </w:pPr>
            <w:r>
              <w:rPr>
                <w:rFonts w:hint="eastAsia" w:ascii="仿宋_GB2312" w:hAnsi="仿宋_GB2312" w:eastAsia="仿宋_GB2312" w:cs="仿宋_GB2312"/>
                <w:b/>
                <w:bCs/>
                <w:i w:val="0"/>
                <w:iCs w:val="0"/>
                <w:caps w:val="0"/>
                <w:color w:val="auto"/>
                <w:spacing w:val="0"/>
                <w:kern w:val="0"/>
                <w:sz w:val="21"/>
                <w:szCs w:val="21"/>
                <w:lang w:val="en-US" w:eastAsia="zh-CN" w:bidi="ar"/>
              </w:rPr>
              <w:t>序号</w:t>
            </w:r>
          </w:p>
        </w:tc>
        <w:tc>
          <w:tcPr>
            <w:tcW w:w="3338" w:type="dxa"/>
            <w:tcMar>
              <w:top w:w="60" w:type="dxa"/>
              <w:left w:w="60" w:type="dxa"/>
              <w:bottom w:w="60" w:type="dxa"/>
              <w:right w:w="60" w:type="dxa"/>
            </w:tcMar>
            <w:vAlign w:val="center"/>
          </w:tcPr>
          <w:p w14:paraId="4D4AD0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bCs/>
                <w:i w:val="0"/>
                <w:iCs w:val="0"/>
                <w:caps w:val="0"/>
                <w:color w:val="auto"/>
                <w:spacing w:val="0"/>
                <w:sz w:val="21"/>
                <w:szCs w:val="21"/>
              </w:rPr>
            </w:pPr>
            <w:r>
              <w:rPr>
                <w:rFonts w:hint="eastAsia" w:ascii="仿宋_GB2312" w:hAnsi="仿宋_GB2312" w:eastAsia="仿宋_GB2312" w:cs="仿宋_GB2312"/>
                <w:b/>
                <w:bCs/>
                <w:i w:val="0"/>
                <w:iCs w:val="0"/>
                <w:caps w:val="0"/>
                <w:color w:val="auto"/>
                <w:spacing w:val="0"/>
                <w:kern w:val="0"/>
                <w:sz w:val="21"/>
                <w:szCs w:val="21"/>
                <w:lang w:val="en-US" w:eastAsia="zh-CN" w:bidi="ar"/>
              </w:rPr>
              <w:t>产品名称</w:t>
            </w:r>
          </w:p>
        </w:tc>
        <w:tc>
          <w:tcPr>
            <w:tcW w:w="3206" w:type="dxa"/>
            <w:tcMar>
              <w:top w:w="60" w:type="dxa"/>
              <w:left w:w="60" w:type="dxa"/>
              <w:bottom w:w="60" w:type="dxa"/>
              <w:right w:w="60" w:type="dxa"/>
            </w:tcMar>
            <w:vAlign w:val="center"/>
          </w:tcPr>
          <w:p w14:paraId="3CE2D6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bCs/>
                <w:i w:val="0"/>
                <w:iCs w:val="0"/>
                <w:caps w:val="0"/>
                <w:color w:val="auto"/>
                <w:spacing w:val="0"/>
                <w:sz w:val="21"/>
                <w:szCs w:val="21"/>
              </w:rPr>
            </w:pPr>
            <w:r>
              <w:rPr>
                <w:rFonts w:hint="eastAsia" w:ascii="仿宋_GB2312" w:hAnsi="仿宋_GB2312" w:eastAsia="仿宋_GB2312" w:cs="仿宋_GB2312"/>
                <w:b/>
                <w:bCs/>
                <w:i w:val="0"/>
                <w:iCs w:val="0"/>
                <w:caps w:val="0"/>
                <w:color w:val="auto"/>
                <w:spacing w:val="0"/>
                <w:kern w:val="0"/>
                <w:sz w:val="21"/>
                <w:szCs w:val="21"/>
                <w:lang w:val="en-US" w:eastAsia="zh-CN" w:bidi="ar"/>
              </w:rPr>
              <w:t>送测单位</w:t>
            </w:r>
          </w:p>
        </w:tc>
        <w:tc>
          <w:tcPr>
            <w:tcW w:w="1566" w:type="dxa"/>
            <w:tcMar>
              <w:top w:w="60" w:type="dxa"/>
              <w:left w:w="60" w:type="dxa"/>
              <w:bottom w:w="60" w:type="dxa"/>
              <w:right w:w="60" w:type="dxa"/>
            </w:tcMar>
            <w:vAlign w:val="center"/>
          </w:tcPr>
          <w:p w14:paraId="6EBB09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bCs/>
                <w:i w:val="0"/>
                <w:iCs w:val="0"/>
                <w:caps w:val="0"/>
                <w:color w:val="auto"/>
                <w:spacing w:val="0"/>
                <w:sz w:val="21"/>
                <w:szCs w:val="21"/>
              </w:rPr>
            </w:pPr>
            <w:r>
              <w:rPr>
                <w:rFonts w:hint="eastAsia" w:ascii="仿宋_GB2312" w:hAnsi="仿宋_GB2312" w:eastAsia="仿宋_GB2312" w:cs="仿宋_GB2312"/>
                <w:b/>
                <w:bCs/>
                <w:i w:val="0"/>
                <w:iCs w:val="0"/>
                <w:caps w:val="0"/>
                <w:color w:val="auto"/>
                <w:spacing w:val="0"/>
                <w:kern w:val="0"/>
                <w:sz w:val="21"/>
                <w:szCs w:val="21"/>
                <w:lang w:val="en-US" w:eastAsia="zh-CN" w:bidi="ar"/>
              </w:rPr>
              <w:t>安全可靠等级</w:t>
            </w:r>
          </w:p>
        </w:tc>
      </w:tr>
      <w:tr w14:paraId="73B41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blCellSpacing w:w="0" w:type="dxa"/>
        </w:trPr>
        <w:tc>
          <w:tcPr>
            <w:tcW w:w="660" w:type="dxa"/>
            <w:tcMar>
              <w:top w:w="60" w:type="dxa"/>
              <w:left w:w="60" w:type="dxa"/>
              <w:bottom w:w="60" w:type="dxa"/>
              <w:right w:w="60" w:type="dxa"/>
            </w:tcMar>
            <w:vAlign w:val="center"/>
          </w:tcPr>
          <w:p w14:paraId="2B95DB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w:t>
            </w:r>
          </w:p>
        </w:tc>
        <w:tc>
          <w:tcPr>
            <w:tcW w:w="3338" w:type="dxa"/>
            <w:tcMar>
              <w:top w:w="60" w:type="dxa"/>
              <w:left w:w="60" w:type="dxa"/>
              <w:bottom w:w="60" w:type="dxa"/>
              <w:right w:w="60" w:type="dxa"/>
            </w:tcMar>
            <w:vAlign w:val="center"/>
          </w:tcPr>
          <w:p w14:paraId="485750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鲲鹏920</w:t>
            </w:r>
          </w:p>
        </w:tc>
        <w:tc>
          <w:tcPr>
            <w:tcW w:w="3206" w:type="dxa"/>
            <w:tcMar>
              <w:top w:w="60" w:type="dxa"/>
              <w:left w:w="60" w:type="dxa"/>
              <w:bottom w:w="60" w:type="dxa"/>
              <w:right w:w="60" w:type="dxa"/>
            </w:tcMar>
            <w:vAlign w:val="center"/>
          </w:tcPr>
          <w:p w14:paraId="21E8BD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深圳市海思半导体有限公司</w:t>
            </w:r>
          </w:p>
        </w:tc>
        <w:tc>
          <w:tcPr>
            <w:tcW w:w="1566" w:type="dxa"/>
            <w:tcMar>
              <w:top w:w="60" w:type="dxa"/>
              <w:left w:w="60" w:type="dxa"/>
              <w:bottom w:w="60" w:type="dxa"/>
              <w:right w:w="60" w:type="dxa"/>
            </w:tcMar>
            <w:vAlign w:val="center"/>
          </w:tcPr>
          <w:p w14:paraId="2346FF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50E9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67CD04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2</w:t>
            </w:r>
          </w:p>
        </w:tc>
        <w:tc>
          <w:tcPr>
            <w:tcW w:w="3338" w:type="dxa"/>
            <w:tcMar>
              <w:top w:w="60" w:type="dxa"/>
              <w:left w:w="60" w:type="dxa"/>
              <w:bottom w:w="60" w:type="dxa"/>
              <w:right w:w="60" w:type="dxa"/>
            </w:tcMar>
            <w:vAlign w:val="center"/>
          </w:tcPr>
          <w:p w14:paraId="16B074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龙芯3C5000L</w:t>
            </w:r>
          </w:p>
        </w:tc>
        <w:tc>
          <w:tcPr>
            <w:tcW w:w="3206" w:type="dxa"/>
            <w:tcMar>
              <w:top w:w="60" w:type="dxa"/>
              <w:left w:w="60" w:type="dxa"/>
              <w:bottom w:w="60" w:type="dxa"/>
              <w:right w:w="60" w:type="dxa"/>
            </w:tcMar>
            <w:vAlign w:val="center"/>
          </w:tcPr>
          <w:p w14:paraId="5AC60D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龙芯中科技术股份有限公司</w:t>
            </w:r>
          </w:p>
        </w:tc>
        <w:tc>
          <w:tcPr>
            <w:tcW w:w="1566" w:type="dxa"/>
            <w:tcMar>
              <w:top w:w="60" w:type="dxa"/>
              <w:left w:w="60" w:type="dxa"/>
              <w:bottom w:w="60" w:type="dxa"/>
              <w:right w:w="60" w:type="dxa"/>
            </w:tcMar>
            <w:vAlign w:val="center"/>
          </w:tcPr>
          <w:p w14:paraId="3D9802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7FF99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66074B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3</w:t>
            </w:r>
          </w:p>
        </w:tc>
        <w:tc>
          <w:tcPr>
            <w:tcW w:w="3338" w:type="dxa"/>
            <w:tcMar>
              <w:top w:w="60" w:type="dxa"/>
              <w:left w:w="60" w:type="dxa"/>
              <w:bottom w:w="60" w:type="dxa"/>
              <w:right w:w="60" w:type="dxa"/>
            </w:tcMar>
            <w:vAlign w:val="center"/>
          </w:tcPr>
          <w:p w14:paraId="05D789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申威1621</w:t>
            </w:r>
          </w:p>
        </w:tc>
        <w:tc>
          <w:tcPr>
            <w:tcW w:w="3206" w:type="dxa"/>
            <w:tcMar>
              <w:top w:w="60" w:type="dxa"/>
              <w:left w:w="60" w:type="dxa"/>
              <w:bottom w:w="60" w:type="dxa"/>
              <w:right w:w="60" w:type="dxa"/>
            </w:tcMar>
            <w:vAlign w:val="center"/>
          </w:tcPr>
          <w:p w14:paraId="3548B6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无锡先进技术研究院</w:t>
            </w:r>
          </w:p>
        </w:tc>
        <w:tc>
          <w:tcPr>
            <w:tcW w:w="1566" w:type="dxa"/>
            <w:tcMar>
              <w:top w:w="60" w:type="dxa"/>
              <w:left w:w="60" w:type="dxa"/>
              <w:bottom w:w="60" w:type="dxa"/>
              <w:right w:w="60" w:type="dxa"/>
            </w:tcMar>
            <w:vAlign w:val="center"/>
          </w:tcPr>
          <w:p w14:paraId="54F8E0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1C5C6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04D6EB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4</w:t>
            </w:r>
          </w:p>
        </w:tc>
        <w:tc>
          <w:tcPr>
            <w:tcW w:w="3338" w:type="dxa"/>
            <w:tcMar>
              <w:top w:w="60" w:type="dxa"/>
              <w:left w:w="60" w:type="dxa"/>
              <w:bottom w:w="60" w:type="dxa"/>
              <w:right w:w="60" w:type="dxa"/>
            </w:tcMar>
            <w:vAlign w:val="center"/>
          </w:tcPr>
          <w:p w14:paraId="0CF9F8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龙芯3A4000/3B4000</w:t>
            </w:r>
          </w:p>
        </w:tc>
        <w:tc>
          <w:tcPr>
            <w:tcW w:w="3206" w:type="dxa"/>
            <w:tcMar>
              <w:top w:w="60" w:type="dxa"/>
              <w:left w:w="60" w:type="dxa"/>
              <w:bottom w:w="60" w:type="dxa"/>
              <w:right w:w="60" w:type="dxa"/>
            </w:tcMar>
            <w:vAlign w:val="center"/>
          </w:tcPr>
          <w:p w14:paraId="114CFF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龙芯中科技术股份有限公司</w:t>
            </w:r>
          </w:p>
        </w:tc>
        <w:tc>
          <w:tcPr>
            <w:tcW w:w="1566" w:type="dxa"/>
            <w:tcMar>
              <w:top w:w="60" w:type="dxa"/>
              <w:left w:w="60" w:type="dxa"/>
              <w:bottom w:w="60" w:type="dxa"/>
              <w:right w:w="60" w:type="dxa"/>
            </w:tcMar>
            <w:vAlign w:val="center"/>
          </w:tcPr>
          <w:p w14:paraId="1080DB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2382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36C789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5</w:t>
            </w:r>
          </w:p>
        </w:tc>
        <w:tc>
          <w:tcPr>
            <w:tcW w:w="3338" w:type="dxa"/>
            <w:tcMar>
              <w:top w:w="60" w:type="dxa"/>
              <w:left w:w="60" w:type="dxa"/>
              <w:bottom w:w="60" w:type="dxa"/>
              <w:right w:w="60" w:type="dxa"/>
            </w:tcMar>
            <w:vAlign w:val="center"/>
          </w:tcPr>
          <w:p w14:paraId="7237A8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龙芯3A5000/3B5000</w:t>
            </w:r>
          </w:p>
        </w:tc>
        <w:tc>
          <w:tcPr>
            <w:tcW w:w="3206" w:type="dxa"/>
            <w:tcMar>
              <w:top w:w="60" w:type="dxa"/>
              <w:left w:w="60" w:type="dxa"/>
              <w:bottom w:w="60" w:type="dxa"/>
              <w:right w:w="60" w:type="dxa"/>
            </w:tcMar>
            <w:vAlign w:val="center"/>
          </w:tcPr>
          <w:p w14:paraId="13552E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龙芯中科技术股份有限公司</w:t>
            </w:r>
          </w:p>
        </w:tc>
        <w:tc>
          <w:tcPr>
            <w:tcW w:w="1566" w:type="dxa"/>
            <w:tcMar>
              <w:top w:w="60" w:type="dxa"/>
              <w:left w:w="60" w:type="dxa"/>
              <w:bottom w:w="60" w:type="dxa"/>
              <w:right w:w="60" w:type="dxa"/>
            </w:tcMar>
            <w:vAlign w:val="center"/>
          </w:tcPr>
          <w:p w14:paraId="0FA1B0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2E7B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4496FE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6</w:t>
            </w:r>
          </w:p>
        </w:tc>
        <w:tc>
          <w:tcPr>
            <w:tcW w:w="3338" w:type="dxa"/>
            <w:tcMar>
              <w:top w:w="60" w:type="dxa"/>
              <w:left w:w="60" w:type="dxa"/>
              <w:bottom w:w="60" w:type="dxa"/>
              <w:right w:w="60" w:type="dxa"/>
            </w:tcMar>
            <w:vAlign w:val="center"/>
          </w:tcPr>
          <w:p w14:paraId="328A99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申威SW421</w:t>
            </w:r>
          </w:p>
        </w:tc>
        <w:tc>
          <w:tcPr>
            <w:tcW w:w="3206" w:type="dxa"/>
            <w:tcMar>
              <w:top w:w="60" w:type="dxa"/>
              <w:left w:w="60" w:type="dxa"/>
              <w:bottom w:w="60" w:type="dxa"/>
              <w:right w:w="60" w:type="dxa"/>
            </w:tcMar>
            <w:vAlign w:val="center"/>
          </w:tcPr>
          <w:p w14:paraId="4509AA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无锡先进技术研究院</w:t>
            </w:r>
          </w:p>
        </w:tc>
        <w:tc>
          <w:tcPr>
            <w:tcW w:w="1566" w:type="dxa"/>
            <w:tcMar>
              <w:top w:w="60" w:type="dxa"/>
              <w:left w:w="60" w:type="dxa"/>
              <w:bottom w:w="60" w:type="dxa"/>
              <w:right w:w="60" w:type="dxa"/>
            </w:tcMar>
            <w:vAlign w:val="center"/>
          </w:tcPr>
          <w:p w14:paraId="6DB882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0957D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4FE9EA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7</w:t>
            </w:r>
          </w:p>
        </w:tc>
        <w:tc>
          <w:tcPr>
            <w:tcW w:w="3338" w:type="dxa"/>
            <w:tcMar>
              <w:top w:w="60" w:type="dxa"/>
              <w:left w:w="60" w:type="dxa"/>
              <w:bottom w:w="60" w:type="dxa"/>
              <w:right w:w="60" w:type="dxa"/>
            </w:tcMar>
            <w:vAlign w:val="center"/>
          </w:tcPr>
          <w:p w14:paraId="55EB03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申威3231</w:t>
            </w:r>
          </w:p>
        </w:tc>
        <w:tc>
          <w:tcPr>
            <w:tcW w:w="3206" w:type="dxa"/>
            <w:tcMar>
              <w:top w:w="60" w:type="dxa"/>
              <w:left w:w="60" w:type="dxa"/>
              <w:bottom w:w="60" w:type="dxa"/>
              <w:right w:w="60" w:type="dxa"/>
            </w:tcMar>
            <w:vAlign w:val="center"/>
          </w:tcPr>
          <w:p w14:paraId="0A4A97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无锡先进技术研究院</w:t>
            </w:r>
          </w:p>
        </w:tc>
        <w:tc>
          <w:tcPr>
            <w:tcW w:w="1566" w:type="dxa"/>
            <w:tcMar>
              <w:top w:w="60" w:type="dxa"/>
              <w:left w:w="60" w:type="dxa"/>
              <w:bottom w:w="60" w:type="dxa"/>
              <w:right w:w="60" w:type="dxa"/>
            </w:tcMar>
            <w:vAlign w:val="center"/>
          </w:tcPr>
          <w:p w14:paraId="084884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4404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48E925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8</w:t>
            </w:r>
          </w:p>
        </w:tc>
        <w:tc>
          <w:tcPr>
            <w:tcW w:w="3338" w:type="dxa"/>
            <w:tcMar>
              <w:top w:w="60" w:type="dxa"/>
              <w:left w:w="60" w:type="dxa"/>
              <w:bottom w:w="60" w:type="dxa"/>
              <w:right w:w="60" w:type="dxa"/>
            </w:tcMar>
            <w:vAlign w:val="center"/>
          </w:tcPr>
          <w:p w14:paraId="264782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飞腾腾锐D2000</w:t>
            </w:r>
          </w:p>
        </w:tc>
        <w:tc>
          <w:tcPr>
            <w:tcW w:w="3206" w:type="dxa"/>
            <w:tcMar>
              <w:top w:w="60" w:type="dxa"/>
              <w:left w:w="60" w:type="dxa"/>
              <w:bottom w:w="60" w:type="dxa"/>
              <w:right w:w="60" w:type="dxa"/>
            </w:tcMar>
            <w:vAlign w:val="center"/>
          </w:tcPr>
          <w:p w14:paraId="1EA216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飞腾信息技术有限公司</w:t>
            </w:r>
          </w:p>
        </w:tc>
        <w:tc>
          <w:tcPr>
            <w:tcW w:w="1566" w:type="dxa"/>
            <w:tcMar>
              <w:top w:w="60" w:type="dxa"/>
              <w:left w:w="60" w:type="dxa"/>
              <w:bottom w:w="60" w:type="dxa"/>
              <w:right w:w="60" w:type="dxa"/>
            </w:tcMar>
            <w:vAlign w:val="center"/>
          </w:tcPr>
          <w:p w14:paraId="650071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2161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2EE579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9</w:t>
            </w:r>
          </w:p>
        </w:tc>
        <w:tc>
          <w:tcPr>
            <w:tcW w:w="3338" w:type="dxa"/>
            <w:tcMar>
              <w:top w:w="60" w:type="dxa"/>
              <w:left w:w="60" w:type="dxa"/>
              <w:bottom w:w="60" w:type="dxa"/>
              <w:right w:w="60" w:type="dxa"/>
            </w:tcMar>
            <w:vAlign w:val="center"/>
          </w:tcPr>
          <w:p w14:paraId="62BDC1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飞腾FT-2000</w:t>
            </w:r>
          </w:p>
        </w:tc>
        <w:tc>
          <w:tcPr>
            <w:tcW w:w="3206" w:type="dxa"/>
            <w:tcMar>
              <w:top w:w="60" w:type="dxa"/>
              <w:left w:w="60" w:type="dxa"/>
              <w:bottom w:w="60" w:type="dxa"/>
              <w:right w:w="60" w:type="dxa"/>
            </w:tcMar>
            <w:vAlign w:val="center"/>
          </w:tcPr>
          <w:p w14:paraId="5C6C5A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飞腾信息技术有限公司</w:t>
            </w:r>
          </w:p>
        </w:tc>
        <w:tc>
          <w:tcPr>
            <w:tcW w:w="1566" w:type="dxa"/>
            <w:tcMar>
              <w:top w:w="60" w:type="dxa"/>
              <w:left w:w="60" w:type="dxa"/>
              <w:bottom w:w="60" w:type="dxa"/>
              <w:right w:w="60" w:type="dxa"/>
            </w:tcMar>
            <w:vAlign w:val="center"/>
          </w:tcPr>
          <w:p w14:paraId="38266D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2313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2A054E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10</w:t>
            </w:r>
          </w:p>
        </w:tc>
        <w:tc>
          <w:tcPr>
            <w:tcW w:w="3338" w:type="dxa"/>
            <w:tcMar>
              <w:top w:w="60" w:type="dxa"/>
              <w:left w:w="60" w:type="dxa"/>
              <w:bottom w:w="60" w:type="dxa"/>
              <w:right w:w="60" w:type="dxa"/>
            </w:tcMar>
            <w:vAlign w:val="center"/>
          </w:tcPr>
          <w:p w14:paraId="7B4301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飞腾FT-2000+</w:t>
            </w:r>
          </w:p>
        </w:tc>
        <w:tc>
          <w:tcPr>
            <w:tcW w:w="3206" w:type="dxa"/>
            <w:tcMar>
              <w:top w:w="60" w:type="dxa"/>
              <w:left w:w="60" w:type="dxa"/>
              <w:bottom w:w="60" w:type="dxa"/>
              <w:right w:w="60" w:type="dxa"/>
            </w:tcMar>
            <w:vAlign w:val="center"/>
          </w:tcPr>
          <w:p w14:paraId="789EC3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飞腾信息技术有限公司</w:t>
            </w:r>
          </w:p>
        </w:tc>
        <w:tc>
          <w:tcPr>
            <w:tcW w:w="1566" w:type="dxa"/>
            <w:tcMar>
              <w:top w:w="60" w:type="dxa"/>
              <w:left w:w="60" w:type="dxa"/>
              <w:bottom w:w="60" w:type="dxa"/>
              <w:right w:w="60" w:type="dxa"/>
            </w:tcMar>
            <w:vAlign w:val="center"/>
          </w:tcPr>
          <w:p w14:paraId="649FC4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18F0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1DD0AE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11</w:t>
            </w:r>
          </w:p>
        </w:tc>
        <w:tc>
          <w:tcPr>
            <w:tcW w:w="3338" w:type="dxa"/>
            <w:tcMar>
              <w:top w:w="60" w:type="dxa"/>
              <w:left w:w="60" w:type="dxa"/>
              <w:bottom w:w="60" w:type="dxa"/>
              <w:right w:w="60" w:type="dxa"/>
            </w:tcMar>
            <w:vAlign w:val="center"/>
          </w:tcPr>
          <w:p w14:paraId="643A43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盘古M900</w:t>
            </w:r>
          </w:p>
        </w:tc>
        <w:tc>
          <w:tcPr>
            <w:tcW w:w="3206" w:type="dxa"/>
            <w:tcMar>
              <w:top w:w="60" w:type="dxa"/>
              <w:left w:w="60" w:type="dxa"/>
              <w:bottom w:w="60" w:type="dxa"/>
              <w:right w:w="60" w:type="dxa"/>
            </w:tcMar>
            <w:vAlign w:val="center"/>
          </w:tcPr>
          <w:p w14:paraId="5731C8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海思技术有限公司</w:t>
            </w:r>
          </w:p>
        </w:tc>
        <w:tc>
          <w:tcPr>
            <w:tcW w:w="1566" w:type="dxa"/>
            <w:tcMar>
              <w:top w:w="60" w:type="dxa"/>
              <w:left w:w="60" w:type="dxa"/>
              <w:bottom w:w="60" w:type="dxa"/>
              <w:right w:w="60" w:type="dxa"/>
            </w:tcMar>
            <w:vAlign w:val="center"/>
          </w:tcPr>
          <w:p w14:paraId="18163E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402A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5D834F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12</w:t>
            </w:r>
          </w:p>
        </w:tc>
        <w:tc>
          <w:tcPr>
            <w:tcW w:w="3338" w:type="dxa"/>
            <w:tcMar>
              <w:top w:w="60" w:type="dxa"/>
              <w:left w:w="60" w:type="dxa"/>
              <w:bottom w:w="60" w:type="dxa"/>
              <w:right w:w="60" w:type="dxa"/>
            </w:tcMar>
            <w:vAlign w:val="center"/>
          </w:tcPr>
          <w:p w14:paraId="36A50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飞腾腾云S2500</w:t>
            </w:r>
          </w:p>
        </w:tc>
        <w:tc>
          <w:tcPr>
            <w:tcW w:w="3206" w:type="dxa"/>
            <w:tcMar>
              <w:top w:w="60" w:type="dxa"/>
              <w:left w:w="60" w:type="dxa"/>
              <w:bottom w:w="60" w:type="dxa"/>
              <w:right w:w="60" w:type="dxa"/>
            </w:tcMar>
            <w:vAlign w:val="center"/>
          </w:tcPr>
          <w:p w14:paraId="1095A7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飞腾信息技术有限公司</w:t>
            </w:r>
          </w:p>
        </w:tc>
        <w:tc>
          <w:tcPr>
            <w:tcW w:w="1566" w:type="dxa"/>
            <w:tcMar>
              <w:top w:w="60" w:type="dxa"/>
              <w:left w:w="60" w:type="dxa"/>
              <w:bottom w:w="60" w:type="dxa"/>
              <w:right w:w="60" w:type="dxa"/>
            </w:tcMar>
            <w:vAlign w:val="center"/>
          </w:tcPr>
          <w:p w14:paraId="0432E6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1F8D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03E15A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13</w:t>
            </w:r>
          </w:p>
        </w:tc>
        <w:tc>
          <w:tcPr>
            <w:tcW w:w="3338" w:type="dxa"/>
            <w:tcMar>
              <w:top w:w="60" w:type="dxa"/>
              <w:left w:w="60" w:type="dxa"/>
              <w:bottom w:w="60" w:type="dxa"/>
              <w:right w:w="60" w:type="dxa"/>
            </w:tcMar>
            <w:vAlign w:val="center"/>
          </w:tcPr>
          <w:p w14:paraId="705034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麒麟9006C</w:t>
            </w:r>
          </w:p>
        </w:tc>
        <w:tc>
          <w:tcPr>
            <w:tcW w:w="3206" w:type="dxa"/>
            <w:tcMar>
              <w:top w:w="60" w:type="dxa"/>
              <w:left w:w="60" w:type="dxa"/>
              <w:bottom w:w="60" w:type="dxa"/>
              <w:right w:w="60" w:type="dxa"/>
            </w:tcMar>
            <w:vAlign w:val="center"/>
          </w:tcPr>
          <w:p w14:paraId="309E8A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深圳市海思半导体有限公司</w:t>
            </w:r>
          </w:p>
        </w:tc>
        <w:tc>
          <w:tcPr>
            <w:tcW w:w="1566" w:type="dxa"/>
            <w:tcMar>
              <w:top w:w="60" w:type="dxa"/>
              <w:left w:w="60" w:type="dxa"/>
              <w:bottom w:w="60" w:type="dxa"/>
              <w:right w:w="60" w:type="dxa"/>
            </w:tcMar>
            <w:vAlign w:val="center"/>
          </w:tcPr>
          <w:p w14:paraId="115AE5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509C4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283D11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14</w:t>
            </w:r>
          </w:p>
        </w:tc>
        <w:tc>
          <w:tcPr>
            <w:tcW w:w="3338" w:type="dxa"/>
            <w:tcMar>
              <w:top w:w="60" w:type="dxa"/>
              <w:left w:w="60" w:type="dxa"/>
              <w:bottom w:w="60" w:type="dxa"/>
              <w:right w:w="60" w:type="dxa"/>
            </w:tcMar>
            <w:vAlign w:val="center"/>
          </w:tcPr>
          <w:p w14:paraId="0D3785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海光C86-3G</w:t>
            </w:r>
          </w:p>
        </w:tc>
        <w:tc>
          <w:tcPr>
            <w:tcW w:w="3206" w:type="dxa"/>
            <w:tcMar>
              <w:top w:w="60" w:type="dxa"/>
              <w:left w:w="60" w:type="dxa"/>
              <w:bottom w:w="60" w:type="dxa"/>
              <w:right w:w="60" w:type="dxa"/>
            </w:tcMar>
            <w:vAlign w:val="center"/>
          </w:tcPr>
          <w:p w14:paraId="6D5755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海光信息技术股份有限公司</w:t>
            </w:r>
          </w:p>
        </w:tc>
        <w:tc>
          <w:tcPr>
            <w:tcW w:w="1566" w:type="dxa"/>
            <w:tcMar>
              <w:top w:w="60" w:type="dxa"/>
              <w:left w:w="60" w:type="dxa"/>
              <w:bottom w:w="60" w:type="dxa"/>
              <w:right w:w="60" w:type="dxa"/>
            </w:tcMar>
            <w:vAlign w:val="center"/>
          </w:tcPr>
          <w:p w14:paraId="507BD8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7057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1CCAF7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15</w:t>
            </w:r>
          </w:p>
        </w:tc>
        <w:tc>
          <w:tcPr>
            <w:tcW w:w="3338" w:type="dxa"/>
            <w:tcMar>
              <w:top w:w="60" w:type="dxa"/>
              <w:left w:w="60" w:type="dxa"/>
              <w:bottom w:w="60" w:type="dxa"/>
              <w:right w:w="60" w:type="dxa"/>
            </w:tcMar>
            <w:vAlign w:val="center"/>
          </w:tcPr>
          <w:p w14:paraId="2F163A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麒麟990</w:t>
            </w:r>
          </w:p>
        </w:tc>
        <w:tc>
          <w:tcPr>
            <w:tcW w:w="3206" w:type="dxa"/>
            <w:tcMar>
              <w:top w:w="60" w:type="dxa"/>
              <w:left w:w="60" w:type="dxa"/>
              <w:bottom w:w="60" w:type="dxa"/>
              <w:right w:w="60" w:type="dxa"/>
            </w:tcMar>
            <w:vAlign w:val="center"/>
          </w:tcPr>
          <w:p w14:paraId="4525DE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深圳市海思半导体有限公司</w:t>
            </w:r>
          </w:p>
        </w:tc>
        <w:tc>
          <w:tcPr>
            <w:tcW w:w="1566" w:type="dxa"/>
            <w:tcMar>
              <w:top w:w="60" w:type="dxa"/>
              <w:left w:w="60" w:type="dxa"/>
              <w:bottom w:w="60" w:type="dxa"/>
              <w:right w:w="60" w:type="dxa"/>
            </w:tcMar>
            <w:vAlign w:val="center"/>
          </w:tcPr>
          <w:p w14:paraId="6DE3A5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4F70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7AA494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16</w:t>
            </w:r>
          </w:p>
        </w:tc>
        <w:tc>
          <w:tcPr>
            <w:tcW w:w="3338" w:type="dxa"/>
            <w:tcMar>
              <w:top w:w="60" w:type="dxa"/>
              <w:left w:w="60" w:type="dxa"/>
              <w:bottom w:w="60" w:type="dxa"/>
              <w:right w:w="60" w:type="dxa"/>
            </w:tcMar>
            <w:vAlign w:val="center"/>
          </w:tcPr>
          <w:p w14:paraId="727558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海光2号C86 3230/3250/3280/5280/7250/7260/7280/7285</w:t>
            </w:r>
          </w:p>
        </w:tc>
        <w:tc>
          <w:tcPr>
            <w:tcW w:w="3206" w:type="dxa"/>
            <w:tcMar>
              <w:top w:w="60" w:type="dxa"/>
              <w:left w:w="60" w:type="dxa"/>
              <w:bottom w:w="60" w:type="dxa"/>
              <w:right w:w="60" w:type="dxa"/>
            </w:tcMar>
            <w:vAlign w:val="center"/>
          </w:tcPr>
          <w:p w14:paraId="5FCF79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海光信息技术股份有限公司</w:t>
            </w:r>
          </w:p>
        </w:tc>
        <w:tc>
          <w:tcPr>
            <w:tcW w:w="1566" w:type="dxa"/>
            <w:tcMar>
              <w:top w:w="60" w:type="dxa"/>
              <w:left w:w="60" w:type="dxa"/>
              <w:bottom w:w="60" w:type="dxa"/>
              <w:right w:w="60" w:type="dxa"/>
            </w:tcMar>
            <w:vAlign w:val="center"/>
          </w:tcPr>
          <w:p w14:paraId="77CE23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6A2C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1BFA90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17</w:t>
            </w:r>
          </w:p>
        </w:tc>
        <w:tc>
          <w:tcPr>
            <w:tcW w:w="3338" w:type="dxa"/>
            <w:tcMar>
              <w:top w:w="60" w:type="dxa"/>
              <w:left w:w="60" w:type="dxa"/>
              <w:bottom w:w="60" w:type="dxa"/>
              <w:right w:w="60" w:type="dxa"/>
            </w:tcMar>
            <w:vAlign w:val="center"/>
          </w:tcPr>
          <w:p w14:paraId="78AEBC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兆芯ZX-E KX-U6780A/KH-37800D/KX-6640MA/KX-6640A</w:t>
            </w:r>
          </w:p>
        </w:tc>
        <w:tc>
          <w:tcPr>
            <w:tcW w:w="3206" w:type="dxa"/>
            <w:tcMar>
              <w:top w:w="60" w:type="dxa"/>
              <w:left w:w="60" w:type="dxa"/>
              <w:bottom w:w="60" w:type="dxa"/>
              <w:right w:w="60" w:type="dxa"/>
            </w:tcMar>
            <w:vAlign w:val="center"/>
          </w:tcPr>
          <w:p w14:paraId="4504E9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上海兆芯集成电路股份有限公司</w:t>
            </w:r>
          </w:p>
        </w:tc>
        <w:tc>
          <w:tcPr>
            <w:tcW w:w="1566" w:type="dxa"/>
            <w:tcMar>
              <w:top w:w="60" w:type="dxa"/>
              <w:left w:w="60" w:type="dxa"/>
              <w:bottom w:w="60" w:type="dxa"/>
              <w:right w:w="60" w:type="dxa"/>
            </w:tcMar>
            <w:vAlign w:val="center"/>
          </w:tcPr>
          <w:p w14:paraId="139BA2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539E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21DD10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18</w:t>
            </w:r>
          </w:p>
        </w:tc>
        <w:tc>
          <w:tcPr>
            <w:tcW w:w="3338" w:type="dxa"/>
            <w:tcMar>
              <w:top w:w="60" w:type="dxa"/>
              <w:left w:w="60" w:type="dxa"/>
              <w:bottom w:w="60" w:type="dxa"/>
              <w:right w:w="60" w:type="dxa"/>
            </w:tcMar>
            <w:vAlign w:val="center"/>
          </w:tcPr>
          <w:p w14:paraId="30EE01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兆芯ZX-D KX-U5580</w:t>
            </w:r>
          </w:p>
        </w:tc>
        <w:tc>
          <w:tcPr>
            <w:tcW w:w="3206" w:type="dxa"/>
            <w:tcMar>
              <w:top w:w="60" w:type="dxa"/>
              <w:left w:w="60" w:type="dxa"/>
              <w:bottom w:w="60" w:type="dxa"/>
              <w:right w:w="60" w:type="dxa"/>
            </w:tcMar>
            <w:vAlign w:val="center"/>
          </w:tcPr>
          <w:p w14:paraId="4A3A9B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上海兆芯集成电路股份有限公司</w:t>
            </w:r>
          </w:p>
        </w:tc>
        <w:tc>
          <w:tcPr>
            <w:tcW w:w="1566" w:type="dxa"/>
            <w:tcMar>
              <w:top w:w="60" w:type="dxa"/>
              <w:left w:w="60" w:type="dxa"/>
              <w:bottom w:w="60" w:type="dxa"/>
              <w:right w:w="60" w:type="dxa"/>
            </w:tcMar>
            <w:vAlign w:val="center"/>
          </w:tcPr>
          <w:p w14:paraId="59E776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bl>
    <w:p w14:paraId="4EC3754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仿宋_GB2312" w:eastAsia="仿宋_GB2312" w:cs="仿宋_GB2312"/>
          <w:b/>
          <w:color w:val="auto"/>
          <w:kern w:val="2"/>
          <w:sz w:val="24"/>
          <w:szCs w:val="24"/>
          <w:lang w:val="en-US" w:eastAsia="zh-CN" w:bidi="ar-SA"/>
        </w:rPr>
      </w:pPr>
      <w:r>
        <w:rPr>
          <w:rFonts w:hint="eastAsia" w:ascii="仿宋_GB2312" w:hAnsi="仿宋_GB2312" w:eastAsia="仿宋_GB2312" w:cs="仿宋_GB2312"/>
          <w:b/>
          <w:color w:val="auto"/>
          <w:kern w:val="2"/>
          <w:sz w:val="24"/>
          <w:szCs w:val="24"/>
          <w:lang w:val="en-US" w:eastAsia="zh-CN" w:bidi="ar-SA"/>
        </w:rPr>
        <w:t>二、操作系统</w:t>
      </w:r>
    </w:p>
    <w:tbl>
      <w:tblPr>
        <w:tblStyle w:val="48"/>
        <w:tblW w:w="8781"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1"/>
        <w:gridCol w:w="3463"/>
        <w:gridCol w:w="3185"/>
        <w:gridCol w:w="1592"/>
      </w:tblGrid>
      <w:tr w14:paraId="0771B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708277D7">
            <w:pPr>
              <w:keepNext w:val="0"/>
              <w:keepLines w:val="0"/>
              <w:widowControl/>
              <w:suppressLineNumbers w:val="0"/>
              <w:spacing w:before="0" w:beforeAutospacing="0" w:after="0" w:afterAutospacing="0" w:line="240" w:lineRule="exact"/>
              <w:ind w:left="0" w:right="0" w:firstLine="0"/>
              <w:jc w:val="center"/>
              <w:rPr>
                <w:rFonts w:hint="eastAsia" w:ascii="仿宋_GB2312" w:hAnsi="仿宋_GB2312" w:eastAsia="仿宋_GB2312" w:cs="仿宋_GB2312"/>
                <w:b/>
                <w:bCs/>
                <w:i w:val="0"/>
                <w:iCs w:val="0"/>
                <w:caps w:val="0"/>
                <w:color w:val="auto"/>
                <w:spacing w:val="0"/>
                <w:kern w:val="0"/>
                <w:sz w:val="21"/>
                <w:szCs w:val="21"/>
                <w:lang w:bidi="ar"/>
              </w:rPr>
            </w:pPr>
            <w:r>
              <w:rPr>
                <w:rFonts w:hint="eastAsia" w:ascii="仿宋_GB2312" w:hAnsi="仿宋_GB2312" w:eastAsia="仿宋_GB2312" w:cs="仿宋_GB2312"/>
                <w:b/>
                <w:bCs/>
                <w:i w:val="0"/>
                <w:iCs w:val="0"/>
                <w:caps w:val="0"/>
                <w:color w:val="auto"/>
                <w:spacing w:val="0"/>
                <w:kern w:val="0"/>
                <w:sz w:val="21"/>
                <w:szCs w:val="21"/>
                <w:lang w:val="en-US" w:eastAsia="zh-CN" w:bidi="ar"/>
              </w:rPr>
              <w:t>序号</w:t>
            </w:r>
          </w:p>
        </w:tc>
        <w:tc>
          <w:tcPr>
            <w:tcW w:w="3463" w:type="dxa"/>
            <w:tcMar>
              <w:top w:w="60" w:type="dxa"/>
              <w:left w:w="60" w:type="dxa"/>
              <w:bottom w:w="60" w:type="dxa"/>
              <w:right w:w="60" w:type="dxa"/>
            </w:tcMar>
            <w:vAlign w:val="center"/>
          </w:tcPr>
          <w:p w14:paraId="29270515">
            <w:pPr>
              <w:keepNext w:val="0"/>
              <w:keepLines w:val="0"/>
              <w:widowControl/>
              <w:suppressLineNumbers w:val="0"/>
              <w:spacing w:before="0" w:beforeAutospacing="0" w:after="0" w:afterAutospacing="0" w:line="240" w:lineRule="exact"/>
              <w:ind w:left="0" w:right="0" w:firstLine="0"/>
              <w:jc w:val="center"/>
              <w:rPr>
                <w:rFonts w:hint="eastAsia" w:ascii="仿宋_GB2312" w:hAnsi="仿宋_GB2312" w:eastAsia="仿宋_GB2312" w:cs="仿宋_GB2312"/>
                <w:b/>
                <w:bCs/>
                <w:i w:val="0"/>
                <w:iCs w:val="0"/>
                <w:caps w:val="0"/>
                <w:color w:val="auto"/>
                <w:spacing w:val="0"/>
                <w:kern w:val="0"/>
                <w:sz w:val="21"/>
                <w:szCs w:val="21"/>
                <w:lang w:bidi="ar"/>
              </w:rPr>
            </w:pPr>
            <w:r>
              <w:rPr>
                <w:rFonts w:hint="eastAsia" w:ascii="仿宋_GB2312" w:hAnsi="仿宋_GB2312" w:eastAsia="仿宋_GB2312" w:cs="仿宋_GB2312"/>
                <w:b/>
                <w:bCs/>
                <w:i w:val="0"/>
                <w:iCs w:val="0"/>
                <w:caps w:val="0"/>
                <w:color w:val="auto"/>
                <w:spacing w:val="0"/>
                <w:kern w:val="0"/>
                <w:sz w:val="21"/>
                <w:szCs w:val="21"/>
                <w:lang w:val="en-US" w:eastAsia="zh-CN" w:bidi="ar"/>
              </w:rPr>
              <w:t>产品名称</w:t>
            </w:r>
          </w:p>
        </w:tc>
        <w:tc>
          <w:tcPr>
            <w:tcW w:w="3185" w:type="dxa"/>
            <w:tcMar>
              <w:top w:w="60" w:type="dxa"/>
              <w:left w:w="60" w:type="dxa"/>
              <w:bottom w:w="60" w:type="dxa"/>
              <w:right w:w="60" w:type="dxa"/>
            </w:tcMar>
            <w:vAlign w:val="center"/>
          </w:tcPr>
          <w:p w14:paraId="63888AAE">
            <w:pPr>
              <w:keepNext w:val="0"/>
              <w:keepLines w:val="0"/>
              <w:widowControl/>
              <w:suppressLineNumbers w:val="0"/>
              <w:spacing w:before="0" w:beforeAutospacing="0" w:after="0" w:afterAutospacing="0" w:line="240" w:lineRule="exact"/>
              <w:ind w:left="0" w:right="0" w:firstLine="0"/>
              <w:jc w:val="center"/>
              <w:rPr>
                <w:rFonts w:hint="eastAsia" w:ascii="仿宋_GB2312" w:hAnsi="仿宋_GB2312" w:eastAsia="仿宋_GB2312" w:cs="仿宋_GB2312"/>
                <w:b/>
                <w:bCs/>
                <w:i w:val="0"/>
                <w:iCs w:val="0"/>
                <w:caps w:val="0"/>
                <w:color w:val="auto"/>
                <w:spacing w:val="0"/>
                <w:kern w:val="0"/>
                <w:sz w:val="21"/>
                <w:szCs w:val="21"/>
                <w:lang w:bidi="ar"/>
              </w:rPr>
            </w:pPr>
            <w:r>
              <w:rPr>
                <w:rFonts w:hint="eastAsia" w:ascii="仿宋_GB2312" w:hAnsi="仿宋_GB2312" w:eastAsia="仿宋_GB2312" w:cs="仿宋_GB2312"/>
                <w:b/>
                <w:bCs/>
                <w:i w:val="0"/>
                <w:iCs w:val="0"/>
                <w:caps w:val="0"/>
                <w:color w:val="auto"/>
                <w:spacing w:val="0"/>
                <w:kern w:val="0"/>
                <w:sz w:val="21"/>
                <w:szCs w:val="21"/>
                <w:lang w:val="en-US" w:eastAsia="zh-CN" w:bidi="ar"/>
              </w:rPr>
              <w:t>送测单位</w:t>
            </w:r>
          </w:p>
        </w:tc>
        <w:tc>
          <w:tcPr>
            <w:tcW w:w="1592" w:type="dxa"/>
            <w:tcMar>
              <w:top w:w="60" w:type="dxa"/>
              <w:left w:w="60" w:type="dxa"/>
              <w:bottom w:w="60" w:type="dxa"/>
              <w:right w:w="60" w:type="dxa"/>
            </w:tcMar>
            <w:vAlign w:val="center"/>
          </w:tcPr>
          <w:p w14:paraId="08083183">
            <w:pPr>
              <w:keepNext w:val="0"/>
              <w:keepLines w:val="0"/>
              <w:widowControl/>
              <w:suppressLineNumbers w:val="0"/>
              <w:spacing w:before="0" w:beforeAutospacing="0" w:after="0" w:afterAutospacing="0" w:line="240" w:lineRule="exact"/>
              <w:ind w:left="0" w:right="0" w:firstLine="0"/>
              <w:jc w:val="center"/>
              <w:rPr>
                <w:rFonts w:hint="eastAsia" w:ascii="仿宋_GB2312" w:hAnsi="仿宋_GB2312" w:eastAsia="仿宋_GB2312" w:cs="仿宋_GB2312"/>
                <w:b/>
                <w:bCs/>
                <w:i w:val="0"/>
                <w:iCs w:val="0"/>
                <w:caps w:val="0"/>
                <w:color w:val="auto"/>
                <w:spacing w:val="0"/>
                <w:kern w:val="0"/>
                <w:sz w:val="21"/>
                <w:szCs w:val="21"/>
                <w:lang w:bidi="ar"/>
              </w:rPr>
            </w:pPr>
            <w:r>
              <w:rPr>
                <w:rFonts w:hint="eastAsia" w:ascii="仿宋_GB2312" w:hAnsi="仿宋_GB2312" w:eastAsia="仿宋_GB2312" w:cs="仿宋_GB2312"/>
                <w:b/>
                <w:bCs/>
                <w:i w:val="0"/>
                <w:iCs w:val="0"/>
                <w:caps w:val="0"/>
                <w:color w:val="auto"/>
                <w:spacing w:val="0"/>
                <w:kern w:val="0"/>
                <w:sz w:val="21"/>
                <w:szCs w:val="21"/>
                <w:lang w:val="en-US" w:eastAsia="zh-CN" w:bidi="ar"/>
              </w:rPr>
              <w:t>安全可靠等级</w:t>
            </w:r>
          </w:p>
        </w:tc>
      </w:tr>
      <w:tr w14:paraId="55ED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19D8A790">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1</w:t>
            </w:r>
          </w:p>
        </w:tc>
        <w:tc>
          <w:tcPr>
            <w:tcW w:w="3463" w:type="dxa"/>
            <w:tcMar>
              <w:top w:w="60" w:type="dxa"/>
              <w:left w:w="60" w:type="dxa"/>
              <w:bottom w:w="60" w:type="dxa"/>
              <w:right w:w="60" w:type="dxa"/>
            </w:tcMar>
            <w:vAlign w:val="center"/>
          </w:tcPr>
          <w:p w14:paraId="163F6D41">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银河麒麟桌面操作系统V10</w:t>
            </w:r>
          </w:p>
          <w:p w14:paraId="4951CD63">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4D6F7FA2">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（内核版本5.4）</w:t>
            </w:r>
          </w:p>
        </w:tc>
        <w:tc>
          <w:tcPr>
            <w:tcW w:w="3185" w:type="dxa"/>
            <w:tcMar>
              <w:top w:w="60" w:type="dxa"/>
              <w:left w:w="60" w:type="dxa"/>
              <w:bottom w:w="60" w:type="dxa"/>
              <w:right w:w="60" w:type="dxa"/>
            </w:tcMar>
            <w:vAlign w:val="center"/>
          </w:tcPr>
          <w:p w14:paraId="6B822D00">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麒麟软件有限公司</w:t>
            </w:r>
          </w:p>
        </w:tc>
        <w:tc>
          <w:tcPr>
            <w:tcW w:w="1592" w:type="dxa"/>
            <w:tcMar>
              <w:top w:w="60" w:type="dxa"/>
              <w:left w:w="60" w:type="dxa"/>
              <w:bottom w:w="60" w:type="dxa"/>
              <w:right w:w="60" w:type="dxa"/>
            </w:tcMar>
            <w:vAlign w:val="center"/>
          </w:tcPr>
          <w:p w14:paraId="114A212A">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38C5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6B7AF76D">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2</w:t>
            </w:r>
          </w:p>
        </w:tc>
        <w:tc>
          <w:tcPr>
            <w:tcW w:w="3463" w:type="dxa"/>
            <w:tcMar>
              <w:top w:w="60" w:type="dxa"/>
              <w:left w:w="60" w:type="dxa"/>
              <w:bottom w:w="60" w:type="dxa"/>
              <w:right w:w="60" w:type="dxa"/>
            </w:tcMar>
            <w:vAlign w:val="center"/>
          </w:tcPr>
          <w:p w14:paraId="2EA16CB6">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银河麒麟高级服务器操作系统V10</w:t>
            </w:r>
          </w:p>
          <w:p w14:paraId="648B35BB">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2EA9548B">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（内核版本4.19）</w:t>
            </w:r>
          </w:p>
        </w:tc>
        <w:tc>
          <w:tcPr>
            <w:tcW w:w="3185" w:type="dxa"/>
            <w:tcMar>
              <w:top w:w="60" w:type="dxa"/>
              <w:left w:w="60" w:type="dxa"/>
              <w:bottom w:w="60" w:type="dxa"/>
              <w:right w:w="60" w:type="dxa"/>
            </w:tcMar>
            <w:vAlign w:val="center"/>
          </w:tcPr>
          <w:p w14:paraId="732B9213">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麒麟软件有限公司</w:t>
            </w:r>
          </w:p>
        </w:tc>
        <w:tc>
          <w:tcPr>
            <w:tcW w:w="1592" w:type="dxa"/>
            <w:tcMar>
              <w:top w:w="60" w:type="dxa"/>
              <w:left w:w="60" w:type="dxa"/>
              <w:bottom w:w="60" w:type="dxa"/>
              <w:right w:w="60" w:type="dxa"/>
            </w:tcMar>
            <w:vAlign w:val="center"/>
          </w:tcPr>
          <w:p w14:paraId="54C7653A">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5FF04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338C05B6">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3</w:t>
            </w:r>
          </w:p>
        </w:tc>
        <w:tc>
          <w:tcPr>
            <w:tcW w:w="3463" w:type="dxa"/>
            <w:tcMar>
              <w:top w:w="60" w:type="dxa"/>
              <w:left w:w="60" w:type="dxa"/>
              <w:bottom w:w="60" w:type="dxa"/>
              <w:right w:w="60" w:type="dxa"/>
            </w:tcMar>
            <w:vAlign w:val="center"/>
          </w:tcPr>
          <w:p w14:paraId="3EBFB1AC">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统信服务器操作系统V20</w:t>
            </w:r>
          </w:p>
          <w:p w14:paraId="135BDF1C">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2CC4576F">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（内核版本4.19）</w:t>
            </w:r>
          </w:p>
        </w:tc>
        <w:tc>
          <w:tcPr>
            <w:tcW w:w="3185" w:type="dxa"/>
            <w:tcMar>
              <w:top w:w="60" w:type="dxa"/>
              <w:left w:w="60" w:type="dxa"/>
              <w:bottom w:w="60" w:type="dxa"/>
              <w:right w:w="60" w:type="dxa"/>
            </w:tcMar>
            <w:vAlign w:val="center"/>
          </w:tcPr>
          <w:p w14:paraId="032A1C9F">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统信软件技术有限公司</w:t>
            </w:r>
          </w:p>
        </w:tc>
        <w:tc>
          <w:tcPr>
            <w:tcW w:w="1592" w:type="dxa"/>
            <w:tcMar>
              <w:top w:w="60" w:type="dxa"/>
              <w:left w:w="60" w:type="dxa"/>
              <w:bottom w:w="60" w:type="dxa"/>
              <w:right w:w="60" w:type="dxa"/>
            </w:tcMar>
            <w:vAlign w:val="center"/>
          </w:tcPr>
          <w:p w14:paraId="4708743D">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6D6B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34DD775C">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4</w:t>
            </w:r>
          </w:p>
        </w:tc>
        <w:tc>
          <w:tcPr>
            <w:tcW w:w="3463" w:type="dxa"/>
            <w:tcMar>
              <w:top w:w="60" w:type="dxa"/>
              <w:left w:w="60" w:type="dxa"/>
              <w:bottom w:w="60" w:type="dxa"/>
              <w:right w:w="60" w:type="dxa"/>
            </w:tcMar>
            <w:vAlign w:val="center"/>
          </w:tcPr>
          <w:p w14:paraId="3C8C5073">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方德高可信服务器操作系统V4.0</w:t>
            </w:r>
          </w:p>
          <w:p w14:paraId="2F9E18EF">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011F249E">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（内核版本4.19）</w:t>
            </w:r>
          </w:p>
        </w:tc>
        <w:tc>
          <w:tcPr>
            <w:tcW w:w="3185" w:type="dxa"/>
            <w:tcMar>
              <w:top w:w="60" w:type="dxa"/>
              <w:left w:w="60" w:type="dxa"/>
              <w:bottom w:w="60" w:type="dxa"/>
              <w:right w:w="60" w:type="dxa"/>
            </w:tcMar>
            <w:vAlign w:val="center"/>
          </w:tcPr>
          <w:p w14:paraId="12754128">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中科方德软件有限公司</w:t>
            </w:r>
          </w:p>
        </w:tc>
        <w:tc>
          <w:tcPr>
            <w:tcW w:w="1592" w:type="dxa"/>
            <w:tcMar>
              <w:top w:w="60" w:type="dxa"/>
              <w:left w:w="60" w:type="dxa"/>
              <w:bottom w:w="60" w:type="dxa"/>
              <w:right w:w="60" w:type="dxa"/>
            </w:tcMar>
            <w:vAlign w:val="center"/>
          </w:tcPr>
          <w:p w14:paraId="4E40F3FF">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66FA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4FE794D0">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5</w:t>
            </w:r>
          </w:p>
        </w:tc>
        <w:tc>
          <w:tcPr>
            <w:tcW w:w="3463" w:type="dxa"/>
            <w:tcMar>
              <w:top w:w="60" w:type="dxa"/>
              <w:left w:w="60" w:type="dxa"/>
              <w:bottom w:w="60" w:type="dxa"/>
              <w:right w:w="60" w:type="dxa"/>
            </w:tcMar>
            <w:vAlign w:val="center"/>
          </w:tcPr>
          <w:p w14:paraId="424438AB">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方德桌面操作系统V3.1</w:t>
            </w:r>
          </w:p>
          <w:p w14:paraId="6AD72629">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04AE7BBE">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（内核版本4.9）</w:t>
            </w:r>
          </w:p>
        </w:tc>
        <w:tc>
          <w:tcPr>
            <w:tcW w:w="3185" w:type="dxa"/>
            <w:tcMar>
              <w:top w:w="60" w:type="dxa"/>
              <w:left w:w="60" w:type="dxa"/>
              <w:bottom w:w="60" w:type="dxa"/>
              <w:right w:w="60" w:type="dxa"/>
            </w:tcMar>
            <w:vAlign w:val="center"/>
          </w:tcPr>
          <w:p w14:paraId="1D3263BF">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中科方德软件有限公司</w:t>
            </w:r>
          </w:p>
        </w:tc>
        <w:tc>
          <w:tcPr>
            <w:tcW w:w="1592" w:type="dxa"/>
            <w:tcMar>
              <w:top w:w="60" w:type="dxa"/>
              <w:left w:w="60" w:type="dxa"/>
              <w:bottom w:w="60" w:type="dxa"/>
              <w:right w:w="60" w:type="dxa"/>
            </w:tcMar>
            <w:vAlign w:val="center"/>
          </w:tcPr>
          <w:p w14:paraId="7C4E22A6">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3B70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2C3CC72B">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6</w:t>
            </w:r>
          </w:p>
        </w:tc>
        <w:tc>
          <w:tcPr>
            <w:tcW w:w="3463" w:type="dxa"/>
            <w:tcMar>
              <w:top w:w="60" w:type="dxa"/>
              <w:left w:w="60" w:type="dxa"/>
              <w:bottom w:w="60" w:type="dxa"/>
              <w:right w:w="60" w:type="dxa"/>
            </w:tcMar>
            <w:vAlign w:val="center"/>
          </w:tcPr>
          <w:p w14:paraId="037209A4">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统信桌面操作系统V20</w:t>
            </w:r>
          </w:p>
          <w:p w14:paraId="66BBB960">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5AE20DC1">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（内核版本4.19）</w:t>
            </w:r>
          </w:p>
        </w:tc>
        <w:tc>
          <w:tcPr>
            <w:tcW w:w="3185" w:type="dxa"/>
            <w:tcMar>
              <w:top w:w="60" w:type="dxa"/>
              <w:left w:w="60" w:type="dxa"/>
              <w:bottom w:w="60" w:type="dxa"/>
              <w:right w:w="60" w:type="dxa"/>
            </w:tcMar>
            <w:vAlign w:val="center"/>
          </w:tcPr>
          <w:p w14:paraId="29DEB79C">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统信软件技术有限公司</w:t>
            </w:r>
          </w:p>
        </w:tc>
        <w:tc>
          <w:tcPr>
            <w:tcW w:w="1592" w:type="dxa"/>
            <w:tcMar>
              <w:top w:w="60" w:type="dxa"/>
              <w:left w:w="60" w:type="dxa"/>
              <w:bottom w:w="60" w:type="dxa"/>
              <w:right w:w="60" w:type="dxa"/>
            </w:tcMar>
            <w:vAlign w:val="center"/>
          </w:tcPr>
          <w:p w14:paraId="1DCD3055">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bl>
    <w:p w14:paraId="2DA39108">
      <w:pPr>
        <w:pStyle w:val="26"/>
        <w:spacing w:line="240" w:lineRule="atLeast"/>
        <w:jc w:val="left"/>
        <w:rPr>
          <w:rFonts w:ascii="仿宋_GB2312" w:hAnsi="宋体" w:eastAsia="仿宋_GB2312"/>
          <w:color w:val="auto"/>
        </w:rPr>
      </w:pPr>
    </w:p>
    <w:p w14:paraId="4F941CE1">
      <w:pPr>
        <w:pStyle w:val="26"/>
        <w:spacing w:line="240" w:lineRule="atLeast"/>
        <w:jc w:val="left"/>
        <w:rPr>
          <w:rFonts w:ascii="仿宋_GB2312" w:hAnsi="宋体" w:eastAsia="仿宋_GB2312"/>
          <w:color w:val="auto"/>
        </w:rPr>
      </w:pPr>
    </w:p>
    <w:p w14:paraId="2A0AC02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auto"/>
          <w:kern w:val="2"/>
          <w:sz w:val="24"/>
          <w:szCs w:val="24"/>
          <w:lang w:val="en-US" w:eastAsia="zh-CN" w:bidi="ar-SA"/>
        </w:rPr>
      </w:pPr>
      <w:r>
        <w:rPr>
          <w:rFonts w:hint="eastAsia" w:ascii="仿宋_GB2312" w:hAnsi="宋体" w:eastAsia="仿宋_GB2312" w:cs="Times New Roman"/>
          <w:b/>
          <w:color w:val="auto"/>
          <w:kern w:val="2"/>
          <w:sz w:val="24"/>
          <w:szCs w:val="24"/>
          <w:lang w:val="en-US" w:eastAsia="zh-CN" w:bidi="ar-SA"/>
        </w:rPr>
        <w:t>（2024年第1号）</w:t>
      </w:r>
    </w:p>
    <w:p w14:paraId="46E5545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auto"/>
          <w:kern w:val="2"/>
          <w:sz w:val="24"/>
          <w:szCs w:val="24"/>
          <w:lang w:val="en-US" w:eastAsia="zh-CN" w:bidi="ar-SA"/>
        </w:rPr>
      </w:pPr>
      <w:r>
        <w:rPr>
          <w:rFonts w:hint="eastAsia" w:ascii="仿宋_GB2312" w:hAnsi="宋体" w:eastAsia="仿宋_GB2312" w:cs="Times New Roman"/>
          <w:b/>
          <w:color w:val="auto"/>
          <w:kern w:val="2"/>
          <w:sz w:val="24"/>
          <w:szCs w:val="24"/>
          <w:lang w:val="en-US" w:eastAsia="zh-CN" w:bidi="ar-SA"/>
        </w:rPr>
        <w:t>一、中央处理器（CPU）</w:t>
      </w:r>
    </w:p>
    <w:p w14:paraId="35477D08">
      <w:pPr>
        <w:pStyle w:val="26"/>
        <w:spacing w:line="240" w:lineRule="atLeast"/>
        <w:jc w:val="left"/>
        <w:rPr>
          <w:rFonts w:ascii="仿宋_GB2312" w:hAnsi="宋体" w:eastAsia="仿宋_GB2312"/>
          <w:color w:val="auto"/>
        </w:rPr>
      </w:pPr>
    </w:p>
    <w:p w14:paraId="71DCA8EA">
      <w:pPr>
        <w:pStyle w:val="4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sz w:val="18"/>
          <w:szCs w:val="18"/>
          <w:shd w:val="clear" w:color="auto" w:fill="FFFFFF"/>
        </w:rPr>
        <w:t> </w:t>
      </w:r>
    </w:p>
    <w:tbl>
      <w:tblPr>
        <w:tblStyle w:val="48"/>
        <w:tblW w:w="8752"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853"/>
        <w:gridCol w:w="2719"/>
        <w:gridCol w:w="3244"/>
        <w:gridCol w:w="1936"/>
      </w:tblGrid>
      <w:tr w14:paraId="38E8B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832" w:type="dxa"/>
            <w:tcBorders>
              <w:tl2br w:val="nil"/>
              <w:tr2bl w:val="nil"/>
            </w:tcBorders>
            <w:shd w:val="clear" w:color="auto" w:fill="FFFFFF"/>
            <w:tcMar>
              <w:top w:w="90" w:type="dxa"/>
              <w:left w:w="180" w:type="dxa"/>
              <w:bottom w:w="90" w:type="dxa"/>
              <w:right w:w="90" w:type="dxa"/>
            </w:tcMar>
            <w:vAlign w:val="center"/>
          </w:tcPr>
          <w:p w14:paraId="40348A6C">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b/>
                <w:bCs/>
                <w:i w:val="0"/>
                <w:iCs w:val="0"/>
                <w:caps/>
                <w:color w:val="auto"/>
                <w:spacing w:val="30"/>
                <w:sz w:val="21"/>
                <w:szCs w:val="21"/>
              </w:rPr>
            </w:pPr>
            <w:r>
              <w:rPr>
                <w:rFonts w:hint="eastAsia" w:ascii="仿宋_GB2312" w:hAnsi="仿宋_GB2312" w:eastAsia="仿宋_GB2312" w:cs="仿宋_GB2312"/>
                <w:b/>
                <w:bCs/>
                <w:i w:val="0"/>
                <w:iCs w:val="0"/>
                <w:caps/>
                <w:color w:val="auto"/>
                <w:spacing w:val="30"/>
                <w:kern w:val="0"/>
                <w:sz w:val="21"/>
                <w:szCs w:val="21"/>
                <w:lang w:val="en-US" w:eastAsia="zh-CN" w:bidi="ar"/>
              </w:rPr>
              <w:t>序号</w:t>
            </w:r>
          </w:p>
        </w:tc>
        <w:tc>
          <w:tcPr>
            <w:tcW w:w="2705" w:type="dxa"/>
            <w:tcBorders>
              <w:tl2br w:val="nil"/>
              <w:tr2bl w:val="nil"/>
            </w:tcBorders>
            <w:shd w:val="clear" w:color="auto" w:fill="FFFFFF"/>
            <w:tcMar>
              <w:top w:w="90" w:type="dxa"/>
              <w:left w:w="180" w:type="dxa"/>
              <w:bottom w:w="90" w:type="dxa"/>
              <w:right w:w="90" w:type="dxa"/>
            </w:tcMar>
            <w:vAlign w:val="center"/>
          </w:tcPr>
          <w:p w14:paraId="6788502D">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b/>
                <w:bCs/>
                <w:i w:val="0"/>
                <w:iCs w:val="0"/>
                <w:caps/>
                <w:color w:val="auto"/>
                <w:spacing w:val="30"/>
                <w:sz w:val="21"/>
                <w:szCs w:val="21"/>
              </w:rPr>
            </w:pPr>
            <w:r>
              <w:rPr>
                <w:rFonts w:hint="eastAsia" w:ascii="仿宋_GB2312" w:hAnsi="仿宋_GB2312" w:eastAsia="仿宋_GB2312" w:cs="仿宋_GB2312"/>
                <w:b/>
                <w:bCs/>
                <w:i w:val="0"/>
                <w:iCs w:val="0"/>
                <w:caps/>
                <w:color w:val="auto"/>
                <w:spacing w:val="30"/>
                <w:kern w:val="0"/>
                <w:sz w:val="21"/>
                <w:szCs w:val="21"/>
                <w:lang w:val="en-US" w:eastAsia="zh-CN" w:bidi="ar"/>
              </w:rPr>
              <w:t>产品名称</w:t>
            </w:r>
          </w:p>
        </w:tc>
        <w:tc>
          <w:tcPr>
            <w:tcW w:w="3230" w:type="dxa"/>
            <w:tcBorders>
              <w:tl2br w:val="nil"/>
              <w:tr2bl w:val="nil"/>
            </w:tcBorders>
            <w:shd w:val="clear" w:color="auto" w:fill="FFFFFF"/>
            <w:tcMar>
              <w:top w:w="90" w:type="dxa"/>
              <w:left w:w="180" w:type="dxa"/>
              <w:bottom w:w="90" w:type="dxa"/>
              <w:right w:w="90" w:type="dxa"/>
            </w:tcMar>
            <w:vAlign w:val="center"/>
          </w:tcPr>
          <w:p w14:paraId="4FC7DA4F">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b/>
                <w:bCs/>
                <w:i w:val="0"/>
                <w:iCs w:val="0"/>
                <w:caps/>
                <w:color w:val="auto"/>
                <w:spacing w:val="30"/>
                <w:sz w:val="21"/>
                <w:szCs w:val="21"/>
              </w:rPr>
            </w:pPr>
            <w:r>
              <w:rPr>
                <w:rFonts w:hint="eastAsia" w:ascii="仿宋_GB2312" w:hAnsi="仿宋_GB2312" w:eastAsia="仿宋_GB2312" w:cs="仿宋_GB2312"/>
                <w:b/>
                <w:bCs/>
                <w:i w:val="0"/>
                <w:iCs w:val="0"/>
                <w:caps/>
                <w:color w:val="auto"/>
                <w:spacing w:val="30"/>
                <w:kern w:val="0"/>
                <w:sz w:val="21"/>
                <w:szCs w:val="21"/>
                <w:lang w:val="en-US" w:eastAsia="zh-CN" w:bidi="ar"/>
              </w:rPr>
              <w:t>送测单位</w:t>
            </w:r>
          </w:p>
        </w:tc>
        <w:tc>
          <w:tcPr>
            <w:tcW w:w="1915" w:type="dxa"/>
            <w:tcBorders>
              <w:tl2br w:val="nil"/>
              <w:tr2bl w:val="nil"/>
            </w:tcBorders>
            <w:shd w:val="clear" w:color="auto" w:fill="FFFFFF"/>
            <w:tcMar>
              <w:top w:w="90" w:type="dxa"/>
              <w:left w:w="180" w:type="dxa"/>
              <w:bottom w:w="90" w:type="dxa"/>
              <w:right w:w="90" w:type="dxa"/>
            </w:tcMar>
            <w:vAlign w:val="center"/>
          </w:tcPr>
          <w:p w14:paraId="5C307211">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b/>
                <w:bCs/>
                <w:i w:val="0"/>
                <w:iCs w:val="0"/>
                <w:caps/>
                <w:color w:val="auto"/>
                <w:spacing w:val="30"/>
                <w:sz w:val="21"/>
                <w:szCs w:val="21"/>
              </w:rPr>
            </w:pPr>
            <w:r>
              <w:rPr>
                <w:rFonts w:hint="eastAsia" w:ascii="仿宋_GB2312" w:hAnsi="仿宋_GB2312" w:eastAsia="仿宋_GB2312" w:cs="仿宋_GB2312"/>
                <w:b/>
                <w:bCs/>
                <w:i w:val="0"/>
                <w:iCs w:val="0"/>
                <w:caps/>
                <w:color w:val="auto"/>
                <w:spacing w:val="30"/>
                <w:kern w:val="0"/>
                <w:sz w:val="21"/>
                <w:szCs w:val="21"/>
                <w:lang w:val="en-US" w:eastAsia="zh-CN" w:bidi="ar"/>
              </w:rPr>
              <w:t>安全可靠等级</w:t>
            </w:r>
          </w:p>
        </w:tc>
      </w:tr>
      <w:tr w14:paraId="081F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2" w:type="dxa"/>
            <w:tcBorders>
              <w:tl2br w:val="nil"/>
              <w:tr2bl w:val="nil"/>
            </w:tcBorders>
            <w:shd w:val="clear" w:color="auto" w:fill="FFFFFF"/>
            <w:tcMar>
              <w:top w:w="90" w:type="dxa"/>
              <w:left w:w="180" w:type="dxa"/>
              <w:bottom w:w="90" w:type="dxa"/>
              <w:right w:w="90" w:type="dxa"/>
            </w:tcMar>
            <w:vAlign w:val="center"/>
          </w:tcPr>
          <w:p w14:paraId="344271CE">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w:t>
            </w:r>
          </w:p>
        </w:tc>
        <w:tc>
          <w:tcPr>
            <w:tcW w:w="2705" w:type="dxa"/>
            <w:tcBorders>
              <w:tl2br w:val="nil"/>
              <w:tr2bl w:val="nil"/>
            </w:tcBorders>
            <w:shd w:val="clear" w:color="auto" w:fill="FFFFFF"/>
            <w:tcMar>
              <w:top w:w="90" w:type="dxa"/>
              <w:left w:w="180" w:type="dxa"/>
              <w:bottom w:w="90" w:type="dxa"/>
              <w:right w:w="90" w:type="dxa"/>
            </w:tcMar>
            <w:vAlign w:val="center"/>
          </w:tcPr>
          <w:p w14:paraId="0EC277DB">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飞腾腾云S5000C</w:t>
            </w:r>
          </w:p>
        </w:tc>
        <w:tc>
          <w:tcPr>
            <w:tcW w:w="3230" w:type="dxa"/>
            <w:tcBorders>
              <w:tl2br w:val="nil"/>
              <w:tr2bl w:val="nil"/>
            </w:tcBorders>
            <w:shd w:val="clear" w:color="auto" w:fill="FFFFFF"/>
            <w:tcMar>
              <w:top w:w="90" w:type="dxa"/>
              <w:left w:w="180" w:type="dxa"/>
              <w:bottom w:w="90" w:type="dxa"/>
              <w:right w:w="90" w:type="dxa"/>
            </w:tcMar>
            <w:vAlign w:val="center"/>
          </w:tcPr>
          <w:p w14:paraId="1303D7D2">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飞腾信息技术有限公司</w:t>
            </w:r>
          </w:p>
        </w:tc>
        <w:tc>
          <w:tcPr>
            <w:tcW w:w="1915" w:type="dxa"/>
            <w:tcBorders>
              <w:tl2br w:val="nil"/>
              <w:tr2bl w:val="nil"/>
            </w:tcBorders>
            <w:shd w:val="clear" w:color="auto" w:fill="FFFFFF"/>
            <w:tcMar>
              <w:top w:w="90" w:type="dxa"/>
              <w:left w:w="180" w:type="dxa"/>
              <w:bottom w:w="90" w:type="dxa"/>
              <w:right w:w="90" w:type="dxa"/>
            </w:tcMar>
            <w:vAlign w:val="center"/>
          </w:tcPr>
          <w:p w14:paraId="2ED9F56E">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Ⅱ级</w:t>
            </w:r>
          </w:p>
        </w:tc>
      </w:tr>
      <w:tr w14:paraId="19F1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2" w:type="dxa"/>
            <w:tcBorders>
              <w:tl2br w:val="nil"/>
              <w:tr2bl w:val="nil"/>
            </w:tcBorders>
            <w:shd w:val="clear" w:color="auto" w:fill="FFFFFF"/>
            <w:tcMar>
              <w:top w:w="90" w:type="dxa"/>
              <w:left w:w="180" w:type="dxa"/>
              <w:bottom w:w="90" w:type="dxa"/>
              <w:right w:w="90" w:type="dxa"/>
            </w:tcMar>
            <w:vAlign w:val="center"/>
          </w:tcPr>
          <w:p w14:paraId="6862460C">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2</w:t>
            </w:r>
          </w:p>
        </w:tc>
        <w:tc>
          <w:tcPr>
            <w:tcW w:w="2705" w:type="dxa"/>
            <w:tcBorders>
              <w:tl2br w:val="nil"/>
              <w:tr2bl w:val="nil"/>
            </w:tcBorders>
            <w:shd w:val="clear" w:color="auto" w:fill="FFFFFF"/>
            <w:tcMar>
              <w:top w:w="90" w:type="dxa"/>
              <w:left w:w="180" w:type="dxa"/>
              <w:bottom w:w="90" w:type="dxa"/>
              <w:right w:w="90" w:type="dxa"/>
            </w:tcMar>
            <w:vAlign w:val="center"/>
          </w:tcPr>
          <w:p w14:paraId="713BB038">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飞腾腾珑E2000</w:t>
            </w:r>
          </w:p>
        </w:tc>
        <w:tc>
          <w:tcPr>
            <w:tcW w:w="3230" w:type="dxa"/>
            <w:tcBorders>
              <w:tl2br w:val="nil"/>
              <w:tr2bl w:val="nil"/>
            </w:tcBorders>
            <w:shd w:val="clear" w:color="auto" w:fill="FFFFFF"/>
            <w:tcMar>
              <w:top w:w="90" w:type="dxa"/>
              <w:left w:w="180" w:type="dxa"/>
              <w:bottom w:w="90" w:type="dxa"/>
              <w:right w:w="90" w:type="dxa"/>
            </w:tcMar>
            <w:vAlign w:val="center"/>
          </w:tcPr>
          <w:p w14:paraId="69969B95">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飞腾信息技术有限公司</w:t>
            </w:r>
          </w:p>
        </w:tc>
        <w:tc>
          <w:tcPr>
            <w:tcW w:w="1915" w:type="dxa"/>
            <w:tcBorders>
              <w:tl2br w:val="nil"/>
              <w:tr2bl w:val="nil"/>
            </w:tcBorders>
            <w:shd w:val="clear" w:color="auto" w:fill="FFFFFF"/>
            <w:tcMar>
              <w:top w:w="90" w:type="dxa"/>
              <w:left w:w="180" w:type="dxa"/>
              <w:bottom w:w="90" w:type="dxa"/>
              <w:right w:w="90" w:type="dxa"/>
            </w:tcMar>
            <w:vAlign w:val="center"/>
          </w:tcPr>
          <w:p w14:paraId="5DCA77A5">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Ⅱ级</w:t>
            </w:r>
          </w:p>
        </w:tc>
      </w:tr>
      <w:tr w14:paraId="204B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2" w:type="dxa"/>
            <w:tcBorders>
              <w:tl2br w:val="nil"/>
              <w:tr2bl w:val="nil"/>
            </w:tcBorders>
            <w:shd w:val="clear" w:color="auto" w:fill="FFFFFF"/>
            <w:tcMar>
              <w:top w:w="90" w:type="dxa"/>
              <w:left w:w="180" w:type="dxa"/>
              <w:bottom w:w="90" w:type="dxa"/>
              <w:right w:w="90" w:type="dxa"/>
            </w:tcMar>
            <w:vAlign w:val="center"/>
          </w:tcPr>
          <w:p w14:paraId="3863EB71">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3</w:t>
            </w:r>
          </w:p>
        </w:tc>
        <w:tc>
          <w:tcPr>
            <w:tcW w:w="2705" w:type="dxa"/>
            <w:tcBorders>
              <w:tl2br w:val="nil"/>
              <w:tr2bl w:val="nil"/>
            </w:tcBorders>
            <w:shd w:val="clear" w:color="auto" w:fill="FFFFFF"/>
            <w:tcMar>
              <w:top w:w="90" w:type="dxa"/>
              <w:left w:w="180" w:type="dxa"/>
              <w:bottom w:w="90" w:type="dxa"/>
              <w:right w:w="90" w:type="dxa"/>
            </w:tcMar>
            <w:vAlign w:val="center"/>
          </w:tcPr>
          <w:p w14:paraId="15496846">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飞腾腾锐D3000</w:t>
            </w:r>
          </w:p>
        </w:tc>
        <w:tc>
          <w:tcPr>
            <w:tcW w:w="3230" w:type="dxa"/>
            <w:tcBorders>
              <w:tl2br w:val="nil"/>
              <w:tr2bl w:val="nil"/>
            </w:tcBorders>
            <w:shd w:val="clear" w:color="auto" w:fill="FFFFFF"/>
            <w:tcMar>
              <w:top w:w="90" w:type="dxa"/>
              <w:left w:w="180" w:type="dxa"/>
              <w:bottom w:w="90" w:type="dxa"/>
              <w:right w:w="90" w:type="dxa"/>
            </w:tcMar>
            <w:vAlign w:val="center"/>
          </w:tcPr>
          <w:p w14:paraId="6301FFFD">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飞腾信息技术有限公司</w:t>
            </w:r>
          </w:p>
        </w:tc>
        <w:tc>
          <w:tcPr>
            <w:tcW w:w="1915" w:type="dxa"/>
            <w:tcBorders>
              <w:tl2br w:val="nil"/>
              <w:tr2bl w:val="nil"/>
            </w:tcBorders>
            <w:shd w:val="clear" w:color="auto" w:fill="FFFFFF"/>
            <w:tcMar>
              <w:top w:w="90" w:type="dxa"/>
              <w:left w:w="180" w:type="dxa"/>
              <w:bottom w:w="90" w:type="dxa"/>
              <w:right w:w="90" w:type="dxa"/>
            </w:tcMar>
            <w:vAlign w:val="center"/>
          </w:tcPr>
          <w:p w14:paraId="4912BC86">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Ⅱ级</w:t>
            </w:r>
          </w:p>
        </w:tc>
      </w:tr>
      <w:tr w14:paraId="48306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2" w:type="dxa"/>
            <w:tcBorders>
              <w:tl2br w:val="nil"/>
              <w:tr2bl w:val="nil"/>
            </w:tcBorders>
            <w:shd w:val="clear" w:color="auto" w:fill="FFFFFF"/>
            <w:tcMar>
              <w:top w:w="90" w:type="dxa"/>
              <w:left w:w="180" w:type="dxa"/>
              <w:bottom w:w="90" w:type="dxa"/>
              <w:right w:w="90" w:type="dxa"/>
            </w:tcMar>
            <w:vAlign w:val="center"/>
          </w:tcPr>
          <w:p w14:paraId="6A1848DC">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4</w:t>
            </w:r>
          </w:p>
        </w:tc>
        <w:tc>
          <w:tcPr>
            <w:tcW w:w="2705" w:type="dxa"/>
            <w:tcBorders>
              <w:tl2br w:val="nil"/>
              <w:tr2bl w:val="nil"/>
            </w:tcBorders>
            <w:shd w:val="clear" w:color="auto" w:fill="FFFFFF"/>
            <w:tcMar>
              <w:top w:w="90" w:type="dxa"/>
              <w:left w:w="180" w:type="dxa"/>
              <w:bottom w:w="90" w:type="dxa"/>
              <w:right w:w="90" w:type="dxa"/>
            </w:tcMar>
            <w:vAlign w:val="center"/>
          </w:tcPr>
          <w:p w14:paraId="16991DA4">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龙芯3A5000（DA版）</w:t>
            </w:r>
          </w:p>
        </w:tc>
        <w:tc>
          <w:tcPr>
            <w:tcW w:w="3230" w:type="dxa"/>
            <w:tcBorders>
              <w:tl2br w:val="nil"/>
              <w:tr2bl w:val="nil"/>
            </w:tcBorders>
            <w:shd w:val="clear" w:color="auto" w:fill="FFFFFF"/>
            <w:tcMar>
              <w:top w:w="90" w:type="dxa"/>
              <w:left w:w="180" w:type="dxa"/>
              <w:bottom w:w="90" w:type="dxa"/>
              <w:right w:w="90" w:type="dxa"/>
            </w:tcMar>
            <w:vAlign w:val="center"/>
          </w:tcPr>
          <w:p w14:paraId="630D1202">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龙芯中科技术股份有限公司</w:t>
            </w:r>
          </w:p>
        </w:tc>
        <w:tc>
          <w:tcPr>
            <w:tcW w:w="1915" w:type="dxa"/>
            <w:tcBorders>
              <w:tl2br w:val="nil"/>
              <w:tr2bl w:val="nil"/>
            </w:tcBorders>
            <w:shd w:val="clear" w:color="auto" w:fill="FFFFFF"/>
            <w:tcMar>
              <w:top w:w="90" w:type="dxa"/>
              <w:left w:w="180" w:type="dxa"/>
              <w:bottom w:w="90" w:type="dxa"/>
              <w:right w:w="90" w:type="dxa"/>
            </w:tcMar>
            <w:vAlign w:val="center"/>
          </w:tcPr>
          <w:p w14:paraId="03C99ADB">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Ⅱ级</w:t>
            </w:r>
          </w:p>
        </w:tc>
      </w:tr>
      <w:tr w14:paraId="0892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2" w:type="dxa"/>
            <w:tcBorders>
              <w:tl2br w:val="nil"/>
              <w:tr2bl w:val="nil"/>
            </w:tcBorders>
            <w:shd w:val="clear" w:color="auto" w:fill="FFFFFF"/>
            <w:tcMar>
              <w:top w:w="90" w:type="dxa"/>
              <w:left w:w="180" w:type="dxa"/>
              <w:bottom w:w="90" w:type="dxa"/>
              <w:right w:w="90" w:type="dxa"/>
            </w:tcMar>
            <w:vAlign w:val="center"/>
          </w:tcPr>
          <w:p w14:paraId="73EE78AD">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5</w:t>
            </w:r>
          </w:p>
        </w:tc>
        <w:tc>
          <w:tcPr>
            <w:tcW w:w="2705" w:type="dxa"/>
            <w:tcBorders>
              <w:tl2br w:val="nil"/>
              <w:tr2bl w:val="nil"/>
            </w:tcBorders>
            <w:shd w:val="clear" w:color="auto" w:fill="FFFFFF"/>
            <w:tcMar>
              <w:top w:w="90" w:type="dxa"/>
              <w:left w:w="180" w:type="dxa"/>
              <w:bottom w:w="90" w:type="dxa"/>
              <w:right w:w="90" w:type="dxa"/>
            </w:tcMar>
            <w:vAlign w:val="center"/>
          </w:tcPr>
          <w:p w14:paraId="2B6CD823">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龙芯3A6000</w:t>
            </w:r>
          </w:p>
        </w:tc>
        <w:tc>
          <w:tcPr>
            <w:tcW w:w="3230" w:type="dxa"/>
            <w:tcBorders>
              <w:tl2br w:val="nil"/>
              <w:tr2bl w:val="nil"/>
            </w:tcBorders>
            <w:shd w:val="clear" w:color="auto" w:fill="FFFFFF"/>
            <w:tcMar>
              <w:top w:w="90" w:type="dxa"/>
              <w:left w:w="180" w:type="dxa"/>
              <w:bottom w:w="90" w:type="dxa"/>
              <w:right w:w="90" w:type="dxa"/>
            </w:tcMar>
            <w:vAlign w:val="center"/>
          </w:tcPr>
          <w:p w14:paraId="43B38D13">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龙芯中科技术股份有限公司</w:t>
            </w:r>
          </w:p>
        </w:tc>
        <w:tc>
          <w:tcPr>
            <w:tcW w:w="1915" w:type="dxa"/>
            <w:tcBorders>
              <w:tl2br w:val="nil"/>
              <w:tr2bl w:val="nil"/>
            </w:tcBorders>
            <w:shd w:val="clear" w:color="auto" w:fill="FFFFFF"/>
            <w:tcMar>
              <w:top w:w="90" w:type="dxa"/>
              <w:left w:w="180" w:type="dxa"/>
              <w:bottom w:w="90" w:type="dxa"/>
              <w:right w:w="90" w:type="dxa"/>
            </w:tcMar>
            <w:vAlign w:val="center"/>
          </w:tcPr>
          <w:p w14:paraId="5142F407">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Ⅱ级</w:t>
            </w:r>
          </w:p>
        </w:tc>
      </w:tr>
      <w:tr w14:paraId="34C06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2" w:type="dxa"/>
            <w:tcBorders>
              <w:tl2br w:val="nil"/>
              <w:tr2bl w:val="nil"/>
            </w:tcBorders>
            <w:shd w:val="clear" w:color="auto" w:fill="FFFFFF"/>
            <w:tcMar>
              <w:top w:w="90" w:type="dxa"/>
              <w:left w:w="180" w:type="dxa"/>
              <w:bottom w:w="90" w:type="dxa"/>
              <w:right w:w="90" w:type="dxa"/>
            </w:tcMar>
            <w:vAlign w:val="center"/>
          </w:tcPr>
          <w:p w14:paraId="79E9A694">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6</w:t>
            </w:r>
          </w:p>
        </w:tc>
        <w:tc>
          <w:tcPr>
            <w:tcW w:w="2705" w:type="dxa"/>
            <w:tcBorders>
              <w:tl2br w:val="nil"/>
              <w:tr2bl w:val="nil"/>
            </w:tcBorders>
            <w:shd w:val="clear" w:color="auto" w:fill="FFFFFF"/>
            <w:tcMar>
              <w:top w:w="90" w:type="dxa"/>
              <w:left w:w="180" w:type="dxa"/>
              <w:bottom w:w="90" w:type="dxa"/>
              <w:right w:w="90" w:type="dxa"/>
            </w:tcMar>
            <w:vAlign w:val="center"/>
          </w:tcPr>
          <w:p w14:paraId="2CA28F3B">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龙芯3C5000</w:t>
            </w:r>
          </w:p>
        </w:tc>
        <w:tc>
          <w:tcPr>
            <w:tcW w:w="3230" w:type="dxa"/>
            <w:tcBorders>
              <w:tl2br w:val="nil"/>
              <w:tr2bl w:val="nil"/>
            </w:tcBorders>
            <w:shd w:val="clear" w:color="auto" w:fill="FFFFFF"/>
            <w:tcMar>
              <w:top w:w="90" w:type="dxa"/>
              <w:left w:w="180" w:type="dxa"/>
              <w:bottom w:w="90" w:type="dxa"/>
              <w:right w:w="90" w:type="dxa"/>
            </w:tcMar>
            <w:vAlign w:val="center"/>
          </w:tcPr>
          <w:p w14:paraId="090C4652">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龙芯中科技术股份有限公司</w:t>
            </w:r>
          </w:p>
        </w:tc>
        <w:tc>
          <w:tcPr>
            <w:tcW w:w="1915" w:type="dxa"/>
            <w:tcBorders>
              <w:tl2br w:val="nil"/>
              <w:tr2bl w:val="nil"/>
            </w:tcBorders>
            <w:shd w:val="clear" w:color="auto" w:fill="FFFFFF"/>
            <w:tcMar>
              <w:top w:w="90" w:type="dxa"/>
              <w:left w:w="180" w:type="dxa"/>
              <w:bottom w:w="90" w:type="dxa"/>
              <w:right w:w="90" w:type="dxa"/>
            </w:tcMar>
            <w:vAlign w:val="center"/>
          </w:tcPr>
          <w:p w14:paraId="3EC9B054">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Ⅱ级</w:t>
            </w:r>
          </w:p>
        </w:tc>
      </w:tr>
      <w:tr w14:paraId="5E67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2" w:type="dxa"/>
            <w:tcBorders>
              <w:tl2br w:val="nil"/>
              <w:tr2bl w:val="nil"/>
            </w:tcBorders>
            <w:shd w:val="clear" w:color="auto" w:fill="FFFFFF"/>
            <w:tcMar>
              <w:top w:w="90" w:type="dxa"/>
              <w:left w:w="180" w:type="dxa"/>
              <w:bottom w:w="90" w:type="dxa"/>
              <w:right w:w="90" w:type="dxa"/>
            </w:tcMar>
            <w:vAlign w:val="center"/>
          </w:tcPr>
          <w:p w14:paraId="212D50B4">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7</w:t>
            </w:r>
          </w:p>
        </w:tc>
        <w:tc>
          <w:tcPr>
            <w:tcW w:w="2705" w:type="dxa"/>
            <w:tcBorders>
              <w:tl2br w:val="nil"/>
              <w:tr2bl w:val="nil"/>
            </w:tcBorders>
            <w:shd w:val="clear" w:color="auto" w:fill="FFFFFF"/>
            <w:tcMar>
              <w:top w:w="90" w:type="dxa"/>
              <w:left w:w="180" w:type="dxa"/>
              <w:bottom w:w="90" w:type="dxa"/>
              <w:right w:w="90" w:type="dxa"/>
            </w:tcMar>
            <w:vAlign w:val="center"/>
          </w:tcPr>
          <w:p w14:paraId="0054B01A">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龙芯3D5000</w:t>
            </w:r>
          </w:p>
        </w:tc>
        <w:tc>
          <w:tcPr>
            <w:tcW w:w="3230" w:type="dxa"/>
            <w:tcBorders>
              <w:tl2br w:val="nil"/>
              <w:tr2bl w:val="nil"/>
            </w:tcBorders>
            <w:shd w:val="clear" w:color="auto" w:fill="FFFFFF"/>
            <w:tcMar>
              <w:top w:w="90" w:type="dxa"/>
              <w:left w:w="180" w:type="dxa"/>
              <w:bottom w:w="90" w:type="dxa"/>
              <w:right w:w="90" w:type="dxa"/>
            </w:tcMar>
            <w:vAlign w:val="center"/>
          </w:tcPr>
          <w:p w14:paraId="74AE38F5">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龙芯中科技术股份有限公司</w:t>
            </w:r>
          </w:p>
        </w:tc>
        <w:tc>
          <w:tcPr>
            <w:tcW w:w="1915" w:type="dxa"/>
            <w:tcBorders>
              <w:tl2br w:val="nil"/>
              <w:tr2bl w:val="nil"/>
            </w:tcBorders>
            <w:shd w:val="clear" w:color="auto" w:fill="FFFFFF"/>
            <w:tcMar>
              <w:top w:w="90" w:type="dxa"/>
              <w:left w:w="180" w:type="dxa"/>
              <w:bottom w:w="90" w:type="dxa"/>
              <w:right w:w="90" w:type="dxa"/>
            </w:tcMar>
            <w:vAlign w:val="center"/>
          </w:tcPr>
          <w:p w14:paraId="0D10F8DE">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Ⅱ级</w:t>
            </w:r>
          </w:p>
        </w:tc>
      </w:tr>
      <w:tr w14:paraId="6C2EA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2" w:type="dxa"/>
            <w:tcBorders>
              <w:tl2br w:val="nil"/>
              <w:tr2bl w:val="nil"/>
            </w:tcBorders>
            <w:shd w:val="clear" w:color="auto" w:fill="FFFFFF"/>
            <w:tcMar>
              <w:top w:w="90" w:type="dxa"/>
              <w:left w:w="180" w:type="dxa"/>
              <w:bottom w:w="90" w:type="dxa"/>
              <w:right w:w="90" w:type="dxa"/>
            </w:tcMar>
            <w:vAlign w:val="center"/>
          </w:tcPr>
          <w:p w14:paraId="2E94C711">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8</w:t>
            </w:r>
          </w:p>
        </w:tc>
        <w:tc>
          <w:tcPr>
            <w:tcW w:w="2705" w:type="dxa"/>
            <w:tcBorders>
              <w:tl2br w:val="nil"/>
              <w:tr2bl w:val="nil"/>
            </w:tcBorders>
            <w:shd w:val="clear" w:color="auto" w:fill="FFFFFF"/>
            <w:tcMar>
              <w:top w:w="90" w:type="dxa"/>
              <w:left w:w="180" w:type="dxa"/>
              <w:bottom w:w="90" w:type="dxa"/>
              <w:right w:w="90" w:type="dxa"/>
            </w:tcMar>
            <w:vAlign w:val="center"/>
          </w:tcPr>
          <w:p w14:paraId="220022EC">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海光处理器C86-4G</w:t>
            </w:r>
          </w:p>
        </w:tc>
        <w:tc>
          <w:tcPr>
            <w:tcW w:w="3230" w:type="dxa"/>
            <w:tcBorders>
              <w:tl2br w:val="nil"/>
              <w:tr2bl w:val="nil"/>
            </w:tcBorders>
            <w:shd w:val="clear" w:color="auto" w:fill="FFFFFF"/>
            <w:tcMar>
              <w:top w:w="90" w:type="dxa"/>
              <w:left w:w="180" w:type="dxa"/>
              <w:bottom w:w="90" w:type="dxa"/>
              <w:right w:w="90" w:type="dxa"/>
            </w:tcMar>
            <w:vAlign w:val="center"/>
          </w:tcPr>
          <w:p w14:paraId="563FC832">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海光信息技术股份有限公司</w:t>
            </w:r>
          </w:p>
        </w:tc>
        <w:tc>
          <w:tcPr>
            <w:tcW w:w="1915" w:type="dxa"/>
            <w:tcBorders>
              <w:tl2br w:val="nil"/>
              <w:tr2bl w:val="nil"/>
            </w:tcBorders>
            <w:shd w:val="clear" w:color="auto" w:fill="FFFFFF"/>
            <w:tcMar>
              <w:top w:w="90" w:type="dxa"/>
              <w:left w:w="180" w:type="dxa"/>
              <w:bottom w:w="90" w:type="dxa"/>
              <w:right w:w="90" w:type="dxa"/>
            </w:tcMar>
            <w:vAlign w:val="center"/>
          </w:tcPr>
          <w:p w14:paraId="4BB47072">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Ⅱ级</w:t>
            </w:r>
          </w:p>
        </w:tc>
      </w:tr>
      <w:tr w14:paraId="21B4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2" w:type="dxa"/>
            <w:tcBorders>
              <w:tl2br w:val="nil"/>
              <w:tr2bl w:val="nil"/>
            </w:tcBorders>
            <w:shd w:val="clear" w:color="auto" w:fill="FFFFFF"/>
            <w:tcMar>
              <w:top w:w="90" w:type="dxa"/>
              <w:left w:w="180" w:type="dxa"/>
              <w:bottom w:w="90" w:type="dxa"/>
              <w:right w:w="90" w:type="dxa"/>
            </w:tcMar>
            <w:vAlign w:val="center"/>
          </w:tcPr>
          <w:p w14:paraId="72180AC7">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9</w:t>
            </w:r>
          </w:p>
        </w:tc>
        <w:tc>
          <w:tcPr>
            <w:tcW w:w="2705" w:type="dxa"/>
            <w:tcBorders>
              <w:tl2br w:val="nil"/>
              <w:tr2bl w:val="nil"/>
            </w:tcBorders>
            <w:shd w:val="clear" w:color="auto" w:fill="FFFFFF"/>
            <w:tcMar>
              <w:top w:w="90" w:type="dxa"/>
              <w:left w:w="180" w:type="dxa"/>
              <w:bottom w:w="90" w:type="dxa"/>
              <w:right w:w="90" w:type="dxa"/>
            </w:tcMar>
            <w:vAlign w:val="center"/>
          </w:tcPr>
          <w:p w14:paraId="0A3756FE">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鲲鹏920 V200</w:t>
            </w:r>
          </w:p>
        </w:tc>
        <w:tc>
          <w:tcPr>
            <w:tcW w:w="3230" w:type="dxa"/>
            <w:tcBorders>
              <w:tl2br w:val="nil"/>
              <w:tr2bl w:val="nil"/>
            </w:tcBorders>
            <w:shd w:val="clear" w:color="auto" w:fill="FFFFFF"/>
            <w:tcMar>
              <w:top w:w="90" w:type="dxa"/>
              <w:left w:w="180" w:type="dxa"/>
              <w:bottom w:w="90" w:type="dxa"/>
              <w:right w:w="90" w:type="dxa"/>
            </w:tcMar>
            <w:vAlign w:val="center"/>
          </w:tcPr>
          <w:p w14:paraId="239284A4">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深圳市海思半导体有限公司</w:t>
            </w:r>
          </w:p>
        </w:tc>
        <w:tc>
          <w:tcPr>
            <w:tcW w:w="1915" w:type="dxa"/>
            <w:tcBorders>
              <w:tl2br w:val="nil"/>
              <w:tr2bl w:val="nil"/>
            </w:tcBorders>
            <w:shd w:val="clear" w:color="auto" w:fill="FFFFFF"/>
            <w:tcMar>
              <w:top w:w="90" w:type="dxa"/>
              <w:left w:w="180" w:type="dxa"/>
              <w:bottom w:w="90" w:type="dxa"/>
              <w:right w:w="90" w:type="dxa"/>
            </w:tcMar>
            <w:vAlign w:val="center"/>
          </w:tcPr>
          <w:p w14:paraId="29F4C2E1">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Ⅱ级</w:t>
            </w:r>
          </w:p>
        </w:tc>
      </w:tr>
      <w:tr w14:paraId="7E24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2" w:type="dxa"/>
            <w:tcBorders>
              <w:tl2br w:val="nil"/>
              <w:tr2bl w:val="nil"/>
            </w:tcBorders>
            <w:shd w:val="clear" w:color="auto" w:fill="FFFFFF"/>
            <w:tcMar>
              <w:top w:w="90" w:type="dxa"/>
              <w:left w:w="180" w:type="dxa"/>
              <w:bottom w:w="90" w:type="dxa"/>
              <w:right w:w="90" w:type="dxa"/>
            </w:tcMar>
            <w:vAlign w:val="center"/>
          </w:tcPr>
          <w:p w14:paraId="031ABB64">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10</w:t>
            </w:r>
          </w:p>
        </w:tc>
        <w:tc>
          <w:tcPr>
            <w:tcW w:w="2705" w:type="dxa"/>
            <w:tcBorders>
              <w:tl2br w:val="nil"/>
              <w:tr2bl w:val="nil"/>
            </w:tcBorders>
            <w:shd w:val="clear" w:color="auto" w:fill="FFFFFF"/>
            <w:tcMar>
              <w:top w:w="90" w:type="dxa"/>
              <w:left w:w="180" w:type="dxa"/>
              <w:bottom w:w="90" w:type="dxa"/>
              <w:right w:w="90" w:type="dxa"/>
            </w:tcMar>
            <w:vAlign w:val="center"/>
          </w:tcPr>
          <w:p w14:paraId="169D3731">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麒麟9000C</w:t>
            </w:r>
          </w:p>
        </w:tc>
        <w:tc>
          <w:tcPr>
            <w:tcW w:w="3230" w:type="dxa"/>
            <w:tcBorders>
              <w:tl2br w:val="nil"/>
              <w:tr2bl w:val="nil"/>
            </w:tcBorders>
            <w:shd w:val="clear" w:color="auto" w:fill="FFFFFF"/>
            <w:tcMar>
              <w:top w:w="90" w:type="dxa"/>
              <w:left w:w="180" w:type="dxa"/>
              <w:bottom w:w="90" w:type="dxa"/>
              <w:right w:w="90" w:type="dxa"/>
            </w:tcMar>
            <w:vAlign w:val="center"/>
          </w:tcPr>
          <w:p w14:paraId="5B4B2878">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深圳市海思半导体有限公司</w:t>
            </w:r>
          </w:p>
        </w:tc>
        <w:tc>
          <w:tcPr>
            <w:tcW w:w="1915" w:type="dxa"/>
            <w:tcBorders>
              <w:tl2br w:val="nil"/>
              <w:tr2bl w:val="nil"/>
            </w:tcBorders>
            <w:shd w:val="clear" w:color="auto" w:fill="FFFFFF"/>
            <w:tcMar>
              <w:top w:w="90" w:type="dxa"/>
              <w:left w:w="180" w:type="dxa"/>
              <w:bottom w:w="90" w:type="dxa"/>
              <w:right w:w="90" w:type="dxa"/>
            </w:tcMar>
            <w:vAlign w:val="center"/>
          </w:tcPr>
          <w:p w14:paraId="06E68449">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Ⅱ级</w:t>
            </w:r>
          </w:p>
        </w:tc>
      </w:tr>
      <w:tr w14:paraId="216D1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724" w:type="dxa"/>
            <w:gridSpan w:val="4"/>
            <w:tcBorders>
              <w:tl2br w:val="nil"/>
              <w:tr2bl w:val="nil"/>
            </w:tcBorders>
            <w:shd w:val="clear" w:color="auto" w:fill="FFFFFF"/>
            <w:tcMar>
              <w:top w:w="90" w:type="dxa"/>
              <w:left w:w="180" w:type="dxa"/>
              <w:bottom w:w="90" w:type="dxa"/>
              <w:right w:w="90" w:type="dxa"/>
            </w:tcMar>
            <w:vAlign w:val="center"/>
          </w:tcPr>
          <w:p w14:paraId="7A596180">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 </w:t>
            </w:r>
          </w:p>
        </w:tc>
      </w:tr>
      <w:tr w14:paraId="3A82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2" w:type="dxa"/>
            <w:tcBorders>
              <w:tl2br w:val="nil"/>
              <w:tr2bl w:val="nil"/>
            </w:tcBorders>
            <w:shd w:val="clear" w:color="auto" w:fill="FFFFFF"/>
            <w:tcMar>
              <w:top w:w="90" w:type="dxa"/>
              <w:left w:w="180" w:type="dxa"/>
              <w:bottom w:w="90" w:type="dxa"/>
              <w:right w:w="90" w:type="dxa"/>
            </w:tcMar>
            <w:vAlign w:val="center"/>
          </w:tcPr>
          <w:p w14:paraId="2850B17E">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w:t>
            </w:r>
          </w:p>
        </w:tc>
        <w:tc>
          <w:tcPr>
            <w:tcW w:w="2705" w:type="dxa"/>
            <w:tcBorders>
              <w:tl2br w:val="nil"/>
              <w:tr2bl w:val="nil"/>
            </w:tcBorders>
            <w:shd w:val="clear" w:color="auto" w:fill="FFFFFF"/>
            <w:tcMar>
              <w:top w:w="90" w:type="dxa"/>
              <w:left w:w="180" w:type="dxa"/>
              <w:bottom w:w="90" w:type="dxa"/>
              <w:right w:w="90" w:type="dxa"/>
            </w:tcMar>
            <w:vAlign w:val="center"/>
          </w:tcPr>
          <w:p w14:paraId="1ABF2802">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龙芯2K2000</w:t>
            </w:r>
          </w:p>
        </w:tc>
        <w:tc>
          <w:tcPr>
            <w:tcW w:w="3230" w:type="dxa"/>
            <w:tcBorders>
              <w:tl2br w:val="nil"/>
              <w:tr2bl w:val="nil"/>
            </w:tcBorders>
            <w:shd w:val="clear" w:color="auto" w:fill="FFFFFF"/>
            <w:tcMar>
              <w:top w:w="90" w:type="dxa"/>
              <w:left w:w="180" w:type="dxa"/>
              <w:bottom w:w="90" w:type="dxa"/>
              <w:right w:w="90" w:type="dxa"/>
            </w:tcMar>
            <w:vAlign w:val="center"/>
          </w:tcPr>
          <w:p w14:paraId="793C8106">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龙芯中科技术股份有限公司</w:t>
            </w:r>
          </w:p>
        </w:tc>
        <w:tc>
          <w:tcPr>
            <w:tcW w:w="1915" w:type="dxa"/>
            <w:tcBorders>
              <w:tl2br w:val="nil"/>
              <w:tr2bl w:val="nil"/>
            </w:tcBorders>
            <w:shd w:val="clear" w:color="auto" w:fill="FFFFFF"/>
            <w:tcMar>
              <w:top w:w="90" w:type="dxa"/>
              <w:left w:w="180" w:type="dxa"/>
              <w:bottom w:w="90" w:type="dxa"/>
              <w:right w:w="90" w:type="dxa"/>
            </w:tcMar>
            <w:vAlign w:val="center"/>
          </w:tcPr>
          <w:p w14:paraId="46D24740">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6BA6E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2" w:type="dxa"/>
            <w:tcBorders>
              <w:tl2br w:val="nil"/>
              <w:tr2bl w:val="nil"/>
            </w:tcBorders>
            <w:shd w:val="clear" w:color="auto" w:fill="FFFFFF"/>
            <w:tcMar>
              <w:top w:w="90" w:type="dxa"/>
              <w:left w:w="180" w:type="dxa"/>
              <w:bottom w:w="90" w:type="dxa"/>
              <w:right w:w="90" w:type="dxa"/>
            </w:tcMar>
            <w:vAlign w:val="center"/>
          </w:tcPr>
          <w:p w14:paraId="418E53EF">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2</w:t>
            </w:r>
          </w:p>
        </w:tc>
        <w:tc>
          <w:tcPr>
            <w:tcW w:w="2705" w:type="dxa"/>
            <w:tcBorders>
              <w:tl2br w:val="nil"/>
              <w:tr2bl w:val="nil"/>
            </w:tcBorders>
            <w:shd w:val="clear" w:color="auto" w:fill="FFFFFF"/>
            <w:tcMar>
              <w:top w:w="90" w:type="dxa"/>
              <w:left w:w="180" w:type="dxa"/>
              <w:bottom w:w="90" w:type="dxa"/>
              <w:right w:w="90" w:type="dxa"/>
            </w:tcMar>
            <w:vAlign w:val="center"/>
          </w:tcPr>
          <w:p w14:paraId="2BC8C7C6">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申威SW-WY831型微处理器</w:t>
            </w:r>
          </w:p>
        </w:tc>
        <w:tc>
          <w:tcPr>
            <w:tcW w:w="3230" w:type="dxa"/>
            <w:tcBorders>
              <w:tl2br w:val="nil"/>
              <w:tr2bl w:val="nil"/>
            </w:tcBorders>
            <w:shd w:val="clear" w:color="auto" w:fill="FFFFFF"/>
            <w:tcMar>
              <w:top w:w="90" w:type="dxa"/>
              <w:left w:w="180" w:type="dxa"/>
              <w:bottom w:w="90" w:type="dxa"/>
              <w:right w:w="90" w:type="dxa"/>
            </w:tcMar>
            <w:vAlign w:val="center"/>
          </w:tcPr>
          <w:p w14:paraId="0422F560">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无锡先进技术研究院</w:t>
            </w:r>
          </w:p>
        </w:tc>
        <w:tc>
          <w:tcPr>
            <w:tcW w:w="1915" w:type="dxa"/>
            <w:tcBorders>
              <w:tl2br w:val="nil"/>
              <w:tr2bl w:val="nil"/>
            </w:tcBorders>
            <w:shd w:val="clear" w:color="auto" w:fill="FFFFFF"/>
            <w:tcMar>
              <w:top w:w="90" w:type="dxa"/>
              <w:left w:w="180" w:type="dxa"/>
              <w:bottom w:w="90" w:type="dxa"/>
              <w:right w:w="90" w:type="dxa"/>
            </w:tcMar>
            <w:vAlign w:val="center"/>
          </w:tcPr>
          <w:p w14:paraId="02267A09">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7C64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2" w:type="dxa"/>
            <w:tcBorders>
              <w:tl2br w:val="nil"/>
              <w:tr2bl w:val="nil"/>
            </w:tcBorders>
            <w:shd w:val="clear" w:color="auto" w:fill="FFFFFF"/>
            <w:tcMar>
              <w:top w:w="90" w:type="dxa"/>
              <w:left w:w="180" w:type="dxa"/>
              <w:bottom w:w="90" w:type="dxa"/>
              <w:right w:w="90" w:type="dxa"/>
            </w:tcMar>
            <w:vAlign w:val="center"/>
          </w:tcPr>
          <w:p w14:paraId="17629EA1">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3</w:t>
            </w:r>
          </w:p>
        </w:tc>
        <w:tc>
          <w:tcPr>
            <w:tcW w:w="2705" w:type="dxa"/>
            <w:tcBorders>
              <w:tl2br w:val="nil"/>
              <w:tr2bl w:val="nil"/>
            </w:tcBorders>
            <w:shd w:val="clear" w:color="auto" w:fill="FFFFFF"/>
            <w:tcMar>
              <w:top w:w="90" w:type="dxa"/>
              <w:left w:w="180" w:type="dxa"/>
              <w:bottom w:w="90" w:type="dxa"/>
              <w:right w:w="90" w:type="dxa"/>
            </w:tcMar>
            <w:vAlign w:val="center"/>
          </w:tcPr>
          <w:p w14:paraId="33EDDF2E">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兆芯处理器KH-40000</w:t>
            </w:r>
          </w:p>
        </w:tc>
        <w:tc>
          <w:tcPr>
            <w:tcW w:w="3230" w:type="dxa"/>
            <w:tcBorders>
              <w:tl2br w:val="nil"/>
              <w:tr2bl w:val="nil"/>
            </w:tcBorders>
            <w:shd w:val="clear" w:color="auto" w:fill="FFFFFF"/>
            <w:tcMar>
              <w:top w:w="90" w:type="dxa"/>
              <w:left w:w="180" w:type="dxa"/>
              <w:bottom w:w="90" w:type="dxa"/>
              <w:right w:w="90" w:type="dxa"/>
            </w:tcMar>
            <w:vAlign w:val="center"/>
          </w:tcPr>
          <w:p w14:paraId="6E62E76F">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上海兆芯集成电路股份有限公司</w:t>
            </w:r>
          </w:p>
        </w:tc>
        <w:tc>
          <w:tcPr>
            <w:tcW w:w="1915" w:type="dxa"/>
            <w:tcBorders>
              <w:tl2br w:val="nil"/>
              <w:tr2bl w:val="nil"/>
            </w:tcBorders>
            <w:shd w:val="clear" w:color="auto" w:fill="FFFFFF"/>
            <w:tcMar>
              <w:top w:w="90" w:type="dxa"/>
              <w:left w:w="180" w:type="dxa"/>
              <w:bottom w:w="90" w:type="dxa"/>
              <w:right w:w="90" w:type="dxa"/>
            </w:tcMar>
            <w:vAlign w:val="center"/>
          </w:tcPr>
          <w:p w14:paraId="0895DF6C">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4E46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2" w:type="dxa"/>
            <w:tcBorders>
              <w:tl2br w:val="nil"/>
              <w:tr2bl w:val="nil"/>
            </w:tcBorders>
            <w:shd w:val="clear" w:color="auto" w:fill="FFFFFF"/>
            <w:tcMar>
              <w:top w:w="90" w:type="dxa"/>
              <w:left w:w="180" w:type="dxa"/>
              <w:bottom w:w="90" w:type="dxa"/>
              <w:right w:w="90" w:type="dxa"/>
            </w:tcMar>
            <w:vAlign w:val="center"/>
          </w:tcPr>
          <w:p w14:paraId="292F1CCF">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4</w:t>
            </w:r>
          </w:p>
        </w:tc>
        <w:tc>
          <w:tcPr>
            <w:tcW w:w="2705" w:type="dxa"/>
            <w:tcBorders>
              <w:tl2br w:val="nil"/>
              <w:tr2bl w:val="nil"/>
            </w:tcBorders>
            <w:shd w:val="clear" w:color="auto" w:fill="FFFFFF"/>
            <w:tcMar>
              <w:top w:w="90" w:type="dxa"/>
              <w:left w:w="180" w:type="dxa"/>
              <w:bottom w:w="90" w:type="dxa"/>
              <w:right w:w="90" w:type="dxa"/>
            </w:tcMar>
            <w:vAlign w:val="center"/>
          </w:tcPr>
          <w:p w14:paraId="7C41F633">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海光处理器C86-4G-L</w:t>
            </w:r>
          </w:p>
        </w:tc>
        <w:tc>
          <w:tcPr>
            <w:tcW w:w="3230" w:type="dxa"/>
            <w:tcBorders>
              <w:tl2br w:val="nil"/>
              <w:tr2bl w:val="nil"/>
            </w:tcBorders>
            <w:shd w:val="clear" w:color="auto" w:fill="FFFFFF"/>
            <w:tcMar>
              <w:top w:w="90" w:type="dxa"/>
              <w:left w:w="180" w:type="dxa"/>
              <w:bottom w:w="90" w:type="dxa"/>
              <w:right w:w="90" w:type="dxa"/>
            </w:tcMar>
            <w:vAlign w:val="center"/>
          </w:tcPr>
          <w:p w14:paraId="533441A6">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海光信息技术股份有限公司</w:t>
            </w:r>
          </w:p>
        </w:tc>
        <w:tc>
          <w:tcPr>
            <w:tcW w:w="1915" w:type="dxa"/>
            <w:tcBorders>
              <w:tl2br w:val="nil"/>
              <w:tr2bl w:val="nil"/>
            </w:tcBorders>
            <w:shd w:val="clear" w:color="auto" w:fill="FFFFFF"/>
            <w:tcMar>
              <w:top w:w="90" w:type="dxa"/>
              <w:left w:w="180" w:type="dxa"/>
              <w:bottom w:w="90" w:type="dxa"/>
              <w:right w:w="90" w:type="dxa"/>
            </w:tcMar>
            <w:vAlign w:val="center"/>
          </w:tcPr>
          <w:p w14:paraId="7609EED4">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bl>
    <w:p w14:paraId="5D0D34C3">
      <w:pPr>
        <w:pStyle w:val="26"/>
        <w:spacing w:line="240" w:lineRule="atLeast"/>
        <w:jc w:val="left"/>
        <w:rPr>
          <w:rFonts w:ascii="仿宋_GB2312" w:hAnsi="宋体" w:eastAsia="仿宋_GB2312"/>
          <w:color w:val="auto"/>
        </w:rPr>
      </w:pPr>
    </w:p>
    <w:p w14:paraId="2728D9E0">
      <w:pPr>
        <w:pStyle w:val="26"/>
        <w:spacing w:line="240" w:lineRule="atLeast"/>
        <w:jc w:val="left"/>
        <w:rPr>
          <w:rFonts w:ascii="仿宋_GB2312" w:hAnsi="宋体" w:eastAsia="仿宋_GB2312"/>
          <w:color w:val="auto"/>
        </w:rPr>
      </w:pPr>
    </w:p>
    <w:p w14:paraId="5BCDB87D">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auto"/>
          <w:kern w:val="2"/>
          <w:sz w:val="24"/>
          <w:szCs w:val="24"/>
          <w:lang w:val="en-US" w:eastAsia="zh-CN" w:bidi="ar-SA"/>
        </w:rPr>
      </w:pPr>
      <w:r>
        <w:rPr>
          <w:rFonts w:hint="eastAsia" w:ascii="仿宋_GB2312" w:hAnsi="宋体" w:eastAsia="仿宋_GB2312" w:cs="Times New Roman"/>
          <w:b/>
          <w:color w:val="auto"/>
          <w:kern w:val="2"/>
          <w:sz w:val="24"/>
          <w:szCs w:val="24"/>
          <w:lang w:val="en-US" w:eastAsia="zh-CN" w:bidi="ar-SA"/>
        </w:rPr>
        <w:t>二、操作系统</w:t>
      </w:r>
    </w:p>
    <w:p w14:paraId="6D387023">
      <w:pPr>
        <w:pStyle w:val="43"/>
        <w:spacing w:before="0" w:beforeAutospacing="0" w:after="0" w:afterAutospacing="0" w:line="420" w:lineRule="atLeast"/>
        <w:ind w:firstLine="420"/>
        <w:jc w:val="left"/>
        <w:rPr>
          <w:rFonts w:hint="eastAsia" w:ascii="仿宋_GB2312" w:hAnsi="仿宋_GB2312" w:eastAsia="仿宋_GB2312" w:cs="仿宋_GB2312"/>
          <w:b/>
          <w:color w:val="auto"/>
          <w:kern w:val="2"/>
          <w:sz w:val="21"/>
          <w:szCs w:val="21"/>
        </w:rPr>
      </w:pPr>
      <w:r>
        <w:rPr>
          <w:rFonts w:hint="eastAsia" w:ascii="仿宋_GB2312" w:hAnsi="仿宋_GB2312" w:eastAsia="仿宋_GB2312" w:cs="仿宋_GB2312"/>
          <w:b/>
          <w:color w:val="auto"/>
          <w:kern w:val="2"/>
          <w:sz w:val="21"/>
          <w:szCs w:val="21"/>
        </w:rPr>
        <w:t>（一）桌面操作系统</w:t>
      </w:r>
    </w:p>
    <w:p w14:paraId="48B1C4B3">
      <w:pPr>
        <w:pStyle w:val="4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sz w:val="21"/>
          <w:szCs w:val="21"/>
          <w:shd w:val="clear" w:color="auto" w:fill="FFFFFF"/>
        </w:rPr>
        <w:t> </w:t>
      </w:r>
    </w:p>
    <w:tbl>
      <w:tblPr>
        <w:tblStyle w:val="48"/>
        <w:tblW w:w="8437"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853"/>
        <w:gridCol w:w="3244"/>
        <w:gridCol w:w="2404"/>
        <w:gridCol w:w="1936"/>
      </w:tblGrid>
      <w:tr w14:paraId="29F82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832" w:type="dxa"/>
            <w:shd w:val="clear" w:color="auto" w:fill="FFFFFF"/>
            <w:tcMar>
              <w:top w:w="90" w:type="dxa"/>
              <w:left w:w="180" w:type="dxa"/>
              <w:bottom w:w="90" w:type="dxa"/>
              <w:right w:w="90" w:type="dxa"/>
            </w:tcMar>
            <w:vAlign w:val="center"/>
          </w:tcPr>
          <w:p w14:paraId="04C10B7F">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b/>
                <w:bCs/>
                <w:i w:val="0"/>
                <w:iCs w:val="0"/>
                <w:caps/>
                <w:color w:val="auto"/>
                <w:spacing w:val="30"/>
                <w:sz w:val="21"/>
                <w:szCs w:val="21"/>
              </w:rPr>
            </w:pPr>
            <w:r>
              <w:rPr>
                <w:rFonts w:hint="eastAsia" w:ascii="仿宋_GB2312" w:hAnsi="仿宋_GB2312" w:eastAsia="仿宋_GB2312" w:cs="仿宋_GB2312"/>
                <w:b/>
                <w:bCs/>
                <w:i w:val="0"/>
                <w:iCs w:val="0"/>
                <w:caps/>
                <w:color w:val="auto"/>
                <w:spacing w:val="30"/>
                <w:kern w:val="0"/>
                <w:sz w:val="21"/>
                <w:szCs w:val="21"/>
                <w:lang w:val="en-US" w:eastAsia="zh-CN" w:bidi="ar"/>
              </w:rPr>
              <w:t>序号</w:t>
            </w:r>
          </w:p>
        </w:tc>
        <w:tc>
          <w:tcPr>
            <w:tcW w:w="3230" w:type="dxa"/>
            <w:shd w:val="clear" w:color="auto" w:fill="FFFFFF"/>
            <w:tcMar>
              <w:top w:w="90" w:type="dxa"/>
              <w:left w:w="180" w:type="dxa"/>
              <w:bottom w:w="90" w:type="dxa"/>
              <w:right w:w="90" w:type="dxa"/>
            </w:tcMar>
            <w:vAlign w:val="center"/>
          </w:tcPr>
          <w:p w14:paraId="64C160D4">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b/>
                <w:bCs/>
                <w:i w:val="0"/>
                <w:iCs w:val="0"/>
                <w:caps/>
                <w:color w:val="auto"/>
                <w:spacing w:val="30"/>
                <w:sz w:val="21"/>
                <w:szCs w:val="21"/>
              </w:rPr>
            </w:pPr>
            <w:r>
              <w:rPr>
                <w:rFonts w:hint="eastAsia" w:ascii="仿宋_GB2312" w:hAnsi="仿宋_GB2312" w:eastAsia="仿宋_GB2312" w:cs="仿宋_GB2312"/>
                <w:b/>
                <w:bCs/>
                <w:i w:val="0"/>
                <w:iCs w:val="0"/>
                <w:caps/>
                <w:color w:val="auto"/>
                <w:spacing w:val="30"/>
                <w:kern w:val="0"/>
                <w:sz w:val="21"/>
                <w:szCs w:val="21"/>
                <w:lang w:val="en-US" w:eastAsia="zh-CN" w:bidi="ar"/>
              </w:rPr>
              <w:t>产品名称</w:t>
            </w:r>
          </w:p>
        </w:tc>
        <w:tc>
          <w:tcPr>
            <w:tcW w:w="2390" w:type="dxa"/>
            <w:shd w:val="clear" w:color="auto" w:fill="FFFFFF"/>
            <w:tcMar>
              <w:top w:w="90" w:type="dxa"/>
              <w:left w:w="180" w:type="dxa"/>
              <w:bottom w:w="90" w:type="dxa"/>
              <w:right w:w="90" w:type="dxa"/>
            </w:tcMar>
            <w:vAlign w:val="center"/>
          </w:tcPr>
          <w:p w14:paraId="35E82C17">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b/>
                <w:bCs/>
                <w:i w:val="0"/>
                <w:iCs w:val="0"/>
                <w:caps/>
                <w:color w:val="auto"/>
                <w:spacing w:val="30"/>
                <w:sz w:val="21"/>
                <w:szCs w:val="21"/>
              </w:rPr>
            </w:pPr>
            <w:r>
              <w:rPr>
                <w:rFonts w:hint="eastAsia" w:ascii="仿宋_GB2312" w:hAnsi="仿宋_GB2312" w:eastAsia="仿宋_GB2312" w:cs="仿宋_GB2312"/>
                <w:b/>
                <w:bCs/>
                <w:i w:val="0"/>
                <w:iCs w:val="0"/>
                <w:caps/>
                <w:color w:val="auto"/>
                <w:spacing w:val="30"/>
                <w:kern w:val="0"/>
                <w:sz w:val="21"/>
                <w:szCs w:val="21"/>
                <w:lang w:val="en-US" w:eastAsia="zh-CN" w:bidi="ar"/>
              </w:rPr>
              <w:t>送测单位</w:t>
            </w:r>
          </w:p>
        </w:tc>
        <w:tc>
          <w:tcPr>
            <w:tcW w:w="1915" w:type="dxa"/>
            <w:shd w:val="clear" w:color="auto" w:fill="FFFFFF"/>
            <w:tcMar>
              <w:top w:w="90" w:type="dxa"/>
              <w:left w:w="180" w:type="dxa"/>
              <w:bottom w:w="90" w:type="dxa"/>
              <w:right w:w="90" w:type="dxa"/>
            </w:tcMar>
            <w:vAlign w:val="center"/>
          </w:tcPr>
          <w:p w14:paraId="53E49404">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b/>
                <w:bCs/>
                <w:i w:val="0"/>
                <w:iCs w:val="0"/>
                <w:caps/>
                <w:color w:val="auto"/>
                <w:spacing w:val="30"/>
                <w:sz w:val="21"/>
                <w:szCs w:val="21"/>
              </w:rPr>
            </w:pPr>
            <w:r>
              <w:rPr>
                <w:rFonts w:hint="eastAsia" w:ascii="仿宋_GB2312" w:hAnsi="仿宋_GB2312" w:eastAsia="仿宋_GB2312" w:cs="仿宋_GB2312"/>
                <w:b/>
                <w:bCs/>
                <w:i w:val="0"/>
                <w:iCs w:val="0"/>
                <w:caps/>
                <w:color w:val="auto"/>
                <w:spacing w:val="30"/>
                <w:kern w:val="0"/>
                <w:sz w:val="21"/>
                <w:szCs w:val="21"/>
                <w:lang w:val="en-US" w:eastAsia="zh-CN" w:bidi="ar"/>
              </w:rPr>
              <w:t>安全可靠等级</w:t>
            </w:r>
          </w:p>
        </w:tc>
      </w:tr>
      <w:tr w14:paraId="51EA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32" w:type="dxa"/>
            <w:shd w:val="clear" w:color="auto" w:fill="FFFFFF"/>
            <w:tcMar>
              <w:top w:w="90" w:type="dxa"/>
              <w:left w:w="180" w:type="dxa"/>
              <w:bottom w:w="90" w:type="dxa"/>
              <w:right w:w="90" w:type="dxa"/>
            </w:tcMar>
            <w:vAlign w:val="center"/>
          </w:tcPr>
          <w:p w14:paraId="54CEEFF6">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w:t>
            </w:r>
          </w:p>
        </w:tc>
        <w:tc>
          <w:tcPr>
            <w:tcW w:w="3230" w:type="dxa"/>
            <w:shd w:val="clear" w:color="auto" w:fill="FFFFFF"/>
            <w:tcMar>
              <w:top w:w="90" w:type="dxa"/>
              <w:left w:w="180" w:type="dxa"/>
              <w:bottom w:w="90" w:type="dxa"/>
              <w:right w:w="90" w:type="dxa"/>
            </w:tcMar>
            <w:vAlign w:val="center"/>
          </w:tcPr>
          <w:p w14:paraId="457B2CF9">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方德桌面操作系统 V5.0</w:t>
            </w:r>
          </w:p>
          <w:p w14:paraId="29A19BFE">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p>
          <w:p w14:paraId="021D2CB2">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（内核版本5.4）</w:t>
            </w:r>
          </w:p>
        </w:tc>
        <w:tc>
          <w:tcPr>
            <w:tcW w:w="2390" w:type="dxa"/>
            <w:shd w:val="clear" w:color="auto" w:fill="FFFFFF"/>
            <w:tcMar>
              <w:top w:w="90" w:type="dxa"/>
              <w:left w:w="180" w:type="dxa"/>
              <w:bottom w:w="90" w:type="dxa"/>
              <w:right w:w="90" w:type="dxa"/>
            </w:tcMar>
            <w:vAlign w:val="center"/>
          </w:tcPr>
          <w:p w14:paraId="6D6557DF">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中科方德软件有限公司</w:t>
            </w:r>
          </w:p>
        </w:tc>
        <w:tc>
          <w:tcPr>
            <w:tcW w:w="1915" w:type="dxa"/>
            <w:shd w:val="clear" w:color="auto" w:fill="FFFFFF"/>
            <w:tcMar>
              <w:top w:w="90" w:type="dxa"/>
              <w:left w:w="180" w:type="dxa"/>
              <w:bottom w:w="90" w:type="dxa"/>
              <w:right w:w="90" w:type="dxa"/>
            </w:tcMar>
            <w:vAlign w:val="center"/>
          </w:tcPr>
          <w:p w14:paraId="7EAD73B0">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3B0B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7" w:type="dxa"/>
          <w:jc w:val="center"/>
        </w:trPr>
        <w:tc>
          <w:tcPr>
            <w:tcW w:w="832" w:type="dxa"/>
            <w:shd w:val="clear" w:color="auto" w:fill="FFFFFF"/>
            <w:tcMar>
              <w:top w:w="90" w:type="dxa"/>
              <w:left w:w="180" w:type="dxa"/>
              <w:bottom w:w="90" w:type="dxa"/>
              <w:right w:w="90" w:type="dxa"/>
            </w:tcMar>
            <w:vAlign w:val="center"/>
          </w:tcPr>
          <w:p w14:paraId="7E7F32FC">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2</w:t>
            </w:r>
          </w:p>
        </w:tc>
        <w:tc>
          <w:tcPr>
            <w:tcW w:w="3230" w:type="dxa"/>
            <w:shd w:val="clear" w:color="auto" w:fill="FFFFFF"/>
            <w:tcMar>
              <w:top w:w="90" w:type="dxa"/>
              <w:left w:w="180" w:type="dxa"/>
              <w:bottom w:w="90" w:type="dxa"/>
              <w:right w:w="90" w:type="dxa"/>
            </w:tcMar>
            <w:vAlign w:val="center"/>
          </w:tcPr>
          <w:p w14:paraId="44C043CA">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统信桌面操作系统 V20</w:t>
            </w:r>
          </w:p>
          <w:p w14:paraId="79DD1A6E">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p>
          <w:p w14:paraId="72425DCE">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（内核版本5.10）</w:t>
            </w:r>
          </w:p>
        </w:tc>
        <w:tc>
          <w:tcPr>
            <w:tcW w:w="2390" w:type="dxa"/>
            <w:shd w:val="clear" w:color="auto" w:fill="FFFFFF"/>
            <w:tcMar>
              <w:top w:w="90" w:type="dxa"/>
              <w:left w:w="180" w:type="dxa"/>
              <w:bottom w:w="90" w:type="dxa"/>
              <w:right w:w="90" w:type="dxa"/>
            </w:tcMar>
            <w:vAlign w:val="center"/>
          </w:tcPr>
          <w:p w14:paraId="0AE729CD">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统信软件技术有限公司</w:t>
            </w:r>
          </w:p>
        </w:tc>
        <w:tc>
          <w:tcPr>
            <w:tcW w:w="1915" w:type="dxa"/>
            <w:shd w:val="clear" w:color="auto" w:fill="FFFFFF"/>
            <w:tcMar>
              <w:top w:w="90" w:type="dxa"/>
              <w:left w:w="180" w:type="dxa"/>
              <w:bottom w:w="90" w:type="dxa"/>
              <w:right w:w="90" w:type="dxa"/>
            </w:tcMar>
            <w:vAlign w:val="center"/>
          </w:tcPr>
          <w:p w14:paraId="220BAAEE">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54A3B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7" w:type="dxa"/>
          <w:jc w:val="center"/>
        </w:trPr>
        <w:tc>
          <w:tcPr>
            <w:tcW w:w="832" w:type="dxa"/>
            <w:shd w:val="clear" w:color="auto" w:fill="FFFFFF"/>
            <w:tcMar>
              <w:top w:w="90" w:type="dxa"/>
              <w:left w:w="180" w:type="dxa"/>
              <w:bottom w:w="90" w:type="dxa"/>
              <w:right w:w="90" w:type="dxa"/>
            </w:tcMar>
            <w:vAlign w:val="center"/>
          </w:tcPr>
          <w:p w14:paraId="61223191">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3</w:t>
            </w:r>
          </w:p>
        </w:tc>
        <w:tc>
          <w:tcPr>
            <w:tcW w:w="3230" w:type="dxa"/>
            <w:shd w:val="clear" w:color="auto" w:fill="FFFFFF"/>
            <w:tcMar>
              <w:top w:w="90" w:type="dxa"/>
              <w:left w:w="180" w:type="dxa"/>
              <w:bottom w:w="90" w:type="dxa"/>
              <w:right w:w="90" w:type="dxa"/>
            </w:tcMar>
            <w:vAlign w:val="center"/>
          </w:tcPr>
          <w:p w14:paraId="236B036B">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银河麒麟桌面操作系统 V10 SP1</w:t>
            </w:r>
          </w:p>
          <w:p w14:paraId="372694EC">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p>
          <w:p w14:paraId="402EADAB">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（内核版本5.4）</w:t>
            </w:r>
          </w:p>
        </w:tc>
        <w:tc>
          <w:tcPr>
            <w:tcW w:w="2390" w:type="dxa"/>
            <w:shd w:val="clear" w:color="auto" w:fill="FFFFFF"/>
            <w:tcMar>
              <w:top w:w="90" w:type="dxa"/>
              <w:left w:w="180" w:type="dxa"/>
              <w:bottom w:w="90" w:type="dxa"/>
              <w:right w:w="90" w:type="dxa"/>
            </w:tcMar>
            <w:vAlign w:val="center"/>
          </w:tcPr>
          <w:p w14:paraId="37184484">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麒麟软件有限公司</w:t>
            </w:r>
          </w:p>
        </w:tc>
        <w:tc>
          <w:tcPr>
            <w:tcW w:w="1915" w:type="dxa"/>
            <w:shd w:val="clear" w:color="auto" w:fill="FFFFFF"/>
            <w:tcMar>
              <w:top w:w="90" w:type="dxa"/>
              <w:left w:w="180" w:type="dxa"/>
              <w:bottom w:w="90" w:type="dxa"/>
              <w:right w:w="90" w:type="dxa"/>
            </w:tcMar>
            <w:vAlign w:val="center"/>
          </w:tcPr>
          <w:p w14:paraId="7F08517C">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bl>
    <w:p w14:paraId="6DBB0A1D">
      <w:pPr>
        <w:pStyle w:val="43"/>
        <w:spacing w:before="0" w:beforeAutospacing="0" w:after="0" w:afterAutospacing="0" w:line="420" w:lineRule="atLeast"/>
        <w:ind w:firstLine="420"/>
        <w:jc w:val="left"/>
        <w:rPr>
          <w:rFonts w:hint="eastAsia" w:ascii="仿宋_GB2312" w:hAnsi="仿宋_GB2312" w:eastAsia="仿宋_GB2312" w:cs="仿宋_GB2312"/>
          <w:b/>
          <w:color w:val="auto"/>
          <w:kern w:val="2"/>
          <w:sz w:val="21"/>
          <w:szCs w:val="21"/>
        </w:rPr>
      </w:pPr>
      <w:r>
        <w:rPr>
          <w:rFonts w:hint="eastAsia" w:ascii="仿宋_GB2312" w:hAnsi="仿宋_GB2312" w:eastAsia="仿宋_GB2312" w:cs="仿宋_GB2312"/>
          <w:i w:val="0"/>
          <w:iCs w:val="0"/>
          <w:caps w:val="0"/>
          <w:color w:val="auto"/>
          <w:spacing w:val="0"/>
          <w:sz w:val="21"/>
          <w:szCs w:val="21"/>
          <w:shd w:val="clear" w:color="auto" w:fill="FFFFFF"/>
        </w:rPr>
        <w:t> </w:t>
      </w:r>
    </w:p>
    <w:p w14:paraId="4E45F054">
      <w:pPr>
        <w:pStyle w:val="43"/>
        <w:spacing w:before="0" w:beforeAutospacing="0" w:after="0" w:afterAutospacing="0" w:line="420" w:lineRule="atLeast"/>
        <w:ind w:firstLine="420"/>
        <w:jc w:val="left"/>
        <w:rPr>
          <w:rFonts w:hint="eastAsia" w:ascii="仿宋_GB2312" w:hAnsi="仿宋_GB2312" w:eastAsia="仿宋_GB2312" w:cs="仿宋_GB2312"/>
          <w:b/>
          <w:color w:val="auto"/>
          <w:kern w:val="2"/>
          <w:sz w:val="21"/>
          <w:szCs w:val="21"/>
        </w:rPr>
      </w:pPr>
      <w:r>
        <w:rPr>
          <w:rFonts w:hint="eastAsia" w:ascii="仿宋_GB2312" w:hAnsi="仿宋_GB2312" w:eastAsia="仿宋_GB2312" w:cs="仿宋_GB2312"/>
          <w:b/>
          <w:color w:val="auto"/>
          <w:kern w:val="2"/>
          <w:sz w:val="21"/>
          <w:szCs w:val="21"/>
        </w:rPr>
        <w:t>　　（二）服务器操作系统</w:t>
      </w:r>
    </w:p>
    <w:p w14:paraId="1AF508EF">
      <w:pPr>
        <w:pStyle w:val="4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sz w:val="21"/>
          <w:szCs w:val="21"/>
          <w:shd w:val="clear" w:color="auto" w:fill="FFFFFF"/>
        </w:rPr>
        <w:t> </w:t>
      </w:r>
    </w:p>
    <w:tbl>
      <w:tblPr>
        <w:tblStyle w:val="48"/>
        <w:tblW w:w="8178"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953"/>
        <w:gridCol w:w="2995"/>
        <w:gridCol w:w="2262"/>
        <w:gridCol w:w="1968"/>
      </w:tblGrid>
      <w:tr w14:paraId="5B83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932" w:type="dxa"/>
            <w:shd w:val="clear" w:color="auto" w:fill="FFFFFF"/>
            <w:tcMar>
              <w:top w:w="90" w:type="dxa"/>
              <w:left w:w="180" w:type="dxa"/>
              <w:bottom w:w="90" w:type="dxa"/>
              <w:right w:w="90" w:type="dxa"/>
            </w:tcMar>
            <w:vAlign w:val="center"/>
          </w:tcPr>
          <w:p w14:paraId="7949D68E">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b/>
                <w:bCs/>
                <w:i w:val="0"/>
                <w:iCs w:val="0"/>
                <w:caps/>
                <w:color w:val="auto"/>
                <w:spacing w:val="30"/>
                <w:sz w:val="21"/>
                <w:szCs w:val="21"/>
              </w:rPr>
            </w:pPr>
            <w:r>
              <w:rPr>
                <w:rFonts w:hint="eastAsia" w:ascii="仿宋_GB2312" w:hAnsi="仿宋_GB2312" w:eastAsia="仿宋_GB2312" w:cs="仿宋_GB2312"/>
                <w:b/>
                <w:bCs/>
                <w:i w:val="0"/>
                <w:iCs w:val="0"/>
                <w:caps/>
                <w:color w:val="auto"/>
                <w:spacing w:val="30"/>
                <w:kern w:val="0"/>
                <w:sz w:val="21"/>
                <w:szCs w:val="21"/>
                <w:lang w:val="en-US" w:eastAsia="zh-CN" w:bidi="ar"/>
              </w:rPr>
              <w:t>序号</w:t>
            </w:r>
          </w:p>
        </w:tc>
        <w:tc>
          <w:tcPr>
            <w:tcW w:w="2981" w:type="dxa"/>
            <w:shd w:val="clear" w:color="auto" w:fill="FFFFFF"/>
            <w:tcMar>
              <w:top w:w="90" w:type="dxa"/>
              <w:left w:w="180" w:type="dxa"/>
              <w:bottom w:w="90" w:type="dxa"/>
              <w:right w:w="90" w:type="dxa"/>
            </w:tcMar>
            <w:vAlign w:val="center"/>
          </w:tcPr>
          <w:p w14:paraId="3F59E76C">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b/>
                <w:bCs/>
                <w:i w:val="0"/>
                <w:iCs w:val="0"/>
                <w:caps/>
                <w:color w:val="auto"/>
                <w:spacing w:val="30"/>
                <w:sz w:val="21"/>
                <w:szCs w:val="21"/>
              </w:rPr>
            </w:pPr>
            <w:r>
              <w:rPr>
                <w:rFonts w:hint="eastAsia" w:ascii="仿宋_GB2312" w:hAnsi="仿宋_GB2312" w:eastAsia="仿宋_GB2312" w:cs="仿宋_GB2312"/>
                <w:b/>
                <w:bCs/>
                <w:i w:val="0"/>
                <w:iCs w:val="0"/>
                <w:caps/>
                <w:color w:val="auto"/>
                <w:spacing w:val="30"/>
                <w:kern w:val="0"/>
                <w:sz w:val="21"/>
                <w:szCs w:val="21"/>
                <w:lang w:val="en-US" w:eastAsia="zh-CN" w:bidi="ar"/>
              </w:rPr>
              <w:t>产品名称</w:t>
            </w:r>
          </w:p>
        </w:tc>
        <w:tc>
          <w:tcPr>
            <w:tcW w:w="2248" w:type="dxa"/>
            <w:shd w:val="clear" w:color="auto" w:fill="FFFFFF"/>
            <w:tcMar>
              <w:top w:w="90" w:type="dxa"/>
              <w:left w:w="180" w:type="dxa"/>
              <w:bottom w:w="90" w:type="dxa"/>
              <w:right w:w="90" w:type="dxa"/>
            </w:tcMar>
            <w:vAlign w:val="center"/>
          </w:tcPr>
          <w:p w14:paraId="095A66B7">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b/>
                <w:bCs/>
                <w:i w:val="0"/>
                <w:iCs w:val="0"/>
                <w:caps/>
                <w:color w:val="auto"/>
                <w:spacing w:val="30"/>
                <w:sz w:val="21"/>
                <w:szCs w:val="21"/>
              </w:rPr>
            </w:pPr>
            <w:r>
              <w:rPr>
                <w:rFonts w:hint="eastAsia" w:ascii="仿宋_GB2312" w:hAnsi="仿宋_GB2312" w:eastAsia="仿宋_GB2312" w:cs="仿宋_GB2312"/>
                <w:b/>
                <w:bCs/>
                <w:i w:val="0"/>
                <w:iCs w:val="0"/>
                <w:caps/>
                <w:color w:val="auto"/>
                <w:spacing w:val="30"/>
                <w:kern w:val="0"/>
                <w:sz w:val="21"/>
                <w:szCs w:val="21"/>
                <w:lang w:val="en-US" w:eastAsia="zh-CN" w:bidi="ar"/>
              </w:rPr>
              <w:t>送测单位</w:t>
            </w:r>
          </w:p>
        </w:tc>
        <w:tc>
          <w:tcPr>
            <w:tcW w:w="1947" w:type="dxa"/>
            <w:shd w:val="clear" w:color="auto" w:fill="FFFFFF"/>
            <w:tcMar>
              <w:top w:w="90" w:type="dxa"/>
              <w:left w:w="180" w:type="dxa"/>
              <w:bottom w:w="90" w:type="dxa"/>
              <w:right w:w="90" w:type="dxa"/>
            </w:tcMar>
            <w:vAlign w:val="center"/>
          </w:tcPr>
          <w:p w14:paraId="1F6AAD5C">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b/>
                <w:bCs/>
                <w:i w:val="0"/>
                <w:iCs w:val="0"/>
                <w:caps/>
                <w:color w:val="auto"/>
                <w:spacing w:val="30"/>
                <w:sz w:val="21"/>
                <w:szCs w:val="21"/>
              </w:rPr>
            </w:pPr>
            <w:r>
              <w:rPr>
                <w:rFonts w:hint="eastAsia" w:ascii="仿宋_GB2312" w:hAnsi="仿宋_GB2312" w:eastAsia="仿宋_GB2312" w:cs="仿宋_GB2312"/>
                <w:b/>
                <w:bCs/>
                <w:i w:val="0"/>
                <w:iCs w:val="0"/>
                <w:caps/>
                <w:color w:val="auto"/>
                <w:spacing w:val="30"/>
                <w:kern w:val="0"/>
                <w:sz w:val="21"/>
                <w:szCs w:val="21"/>
                <w:lang w:val="en-US" w:eastAsia="zh-CN" w:bidi="ar"/>
              </w:rPr>
              <w:t>安全可靠等级</w:t>
            </w:r>
          </w:p>
        </w:tc>
      </w:tr>
      <w:tr w14:paraId="7690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932" w:type="dxa"/>
            <w:shd w:val="clear" w:color="auto" w:fill="FFFFFF"/>
            <w:tcMar>
              <w:top w:w="90" w:type="dxa"/>
              <w:left w:w="180" w:type="dxa"/>
              <w:bottom w:w="90" w:type="dxa"/>
              <w:right w:w="90" w:type="dxa"/>
            </w:tcMar>
            <w:vAlign w:val="center"/>
          </w:tcPr>
          <w:p w14:paraId="3072E226">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w:t>
            </w:r>
          </w:p>
        </w:tc>
        <w:tc>
          <w:tcPr>
            <w:tcW w:w="2981" w:type="dxa"/>
            <w:shd w:val="clear" w:color="auto" w:fill="FFFFFF"/>
            <w:tcMar>
              <w:top w:w="90" w:type="dxa"/>
              <w:left w:w="180" w:type="dxa"/>
              <w:bottom w:w="90" w:type="dxa"/>
              <w:right w:w="90" w:type="dxa"/>
            </w:tcMar>
            <w:vAlign w:val="center"/>
          </w:tcPr>
          <w:p w14:paraId="3E10C27B">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华为云欧拉操作系统 V2.0</w:t>
            </w:r>
          </w:p>
          <w:p w14:paraId="050E9788">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p>
          <w:p w14:paraId="3D4E1F04">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（内核版本5.10）</w:t>
            </w:r>
          </w:p>
        </w:tc>
        <w:tc>
          <w:tcPr>
            <w:tcW w:w="2248" w:type="dxa"/>
            <w:shd w:val="clear" w:color="auto" w:fill="FFFFFF"/>
            <w:tcMar>
              <w:top w:w="90" w:type="dxa"/>
              <w:left w:w="180" w:type="dxa"/>
              <w:bottom w:w="90" w:type="dxa"/>
              <w:right w:w="90" w:type="dxa"/>
            </w:tcMar>
            <w:vAlign w:val="center"/>
          </w:tcPr>
          <w:p w14:paraId="061E7723">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华为云计算技术有限公司</w:t>
            </w:r>
          </w:p>
        </w:tc>
        <w:tc>
          <w:tcPr>
            <w:tcW w:w="1947" w:type="dxa"/>
            <w:shd w:val="clear" w:color="auto" w:fill="FFFFFF"/>
            <w:tcMar>
              <w:top w:w="90" w:type="dxa"/>
              <w:left w:w="180" w:type="dxa"/>
              <w:bottom w:w="90" w:type="dxa"/>
              <w:right w:w="90" w:type="dxa"/>
            </w:tcMar>
            <w:vAlign w:val="center"/>
          </w:tcPr>
          <w:p w14:paraId="61D9D141">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27C6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932" w:type="dxa"/>
            <w:shd w:val="clear" w:color="auto" w:fill="FFFFFF"/>
            <w:tcMar>
              <w:top w:w="90" w:type="dxa"/>
              <w:left w:w="180" w:type="dxa"/>
              <w:bottom w:w="90" w:type="dxa"/>
              <w:right w:w="90" w:type="dxa"/>
            </w:tcMar>
            <w:vAlign w:val="center"/>
          </w:tcPr>
          <w:p w14:paraId="4E02F250">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2</w:t>
            </w:r>
          </w:p>
        </w:tc>
        <w:tc>
          <w:tcPr>
            <w:tcW w:w="2981" w:type="dxa"/>
            <w:shd w:val="clear" w:color="auto" w:fill="FFFFFF"/>
            <w:tcMar>
              <w:top w:w="90" w:type="dxa"/>
              <w:left w:w="180" w:type="dxa"/>
              <w:bottom w:w="90" w:type="dxa"/>
              <w:right w:w="90" w:type="dxa"/>
            </w:tcMar>
            <w:vAlign w:val="center"/>
          </w:tcPr>
          <w:p w14:paraId="7A7ADBAD">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阿里云服务器操作系统 V3</w:t>
            </w:r>
          </w:p>
          <w:p w14:paraId="1BBAD504">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p>
          <w:p w14:paraId="28D9AD09">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（内核版本5.10）</w:t>
            </w:r>
          </w:p>
        </w:tc>
        <w:tc>
          <w:tcPr>
            <w:tcW w:w="2248" w:type="dxa"/>
            <w:shd w:val="clear" w:color="auto" w:fill="FFFFFF"/>
            <w:tcMar>
              <w:top w:w="90" w:type="dxa"/>
              <w:left w:w="180" w:type="dxa"/>
              <w:bottom w:w="90" w:type="dxa"/>
              <w:right w:w="90" w:type="dxa"/>
            </w:tcMar>
            <w:vAlign w:val="center"/>
          </w:tcPr>
          <w:p w14:paraId="5C3E35B1">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阿里云计算有限公司</w:t>
            </w:r>
          </w:p>
        </w:tc>
        <w:tc>
          <w:tcPr>
            <w:tcW w:w="1947" w:type="dxa"/>
            <w:shd w:val="clear" w:color="auto" w:fill="FFFFFF"/>
            <w:tcMar>
              <w:top w:w="90" w:type="dxa"/>
              <w:left w:w="180" w:type="dxa"/>
              <w:bottom w:w="90" w:type="dxa"/>
              <w:right w:w="90" w:type="dxa"/>
            </w:tcMar>
            <w:vAlign w:val="center"/>
          </w:tcPr>
          <w:p w14:paraId="59E35953">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3199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932" w:type="dxa"/>
            <w:shd w:val="clear" w:color="auto" w:fill="FFFFFF"/>
            <w:tcMar>
              <w:top w:w="90" w:type="dxa"/>
              <w:left w:w="180" w:type="dxa"/>
              <w:bottom w:w="90" w:type="dxa"/>
              <w:right w:w="90" w:type="dxa"/>
            </w:tcMar>
            <w:vAlign w:val="center"/>
          </w:tcPr>
          <w:p w14:paraId="2D1B916C">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3</w:t>
            </w:r>
          </w:p>
        </w:tc>
        <w:tc>
          <w:tcPr>
            <w:tcW w:w="2981" w:type="dxa"/>
            <w:shd w:val="clear" w:color="auto" w:fill="FFFFFF"/>
            <w:tcMar>
              <w:top w:w="90" w:type="dxa"/>
              <w:left w:w="180" w:type="dxa"/>
              <w:bottom w:w="90" w:type="dxa"/>
              <w:right w:w="90" w:type="dxa"/>
            </w:tcMar>
            <w:vAlign w:val="center"/>
          </w:tcPr>
          <w:p w14:paraId="125FBA72">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银河麒麟高级服务器操作系统 V10 SP3</w:t>
            </w:r>
          </w:p>
          <w:p w14:paraId="665BFCEE">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p>
          <w:p w14:paraId="6C2D01BF">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（内核版本4.19）</w:t>
            </w:r>
          </w:p>
        </w:tc>
        <w:tc>
          <w:tcPr>
            <w:tcW w:w="2248" w:type="dxa"/>
            <w:shd w:val="clear" w:color="auto" w:fill="FFFFFF"/>
            <w:tcMar>
              <w:top w:w="90" w:type="dxa"/>
              <w:left w:w="180" w:type="dxa"/>
              <w:bottom w:w="90" w:type="dxa"/>
              <w:right w:w="90" w:type="dxa"/>
            </w:tcMar>
            <w:vAlign w:val="center"/>
          </w:tcPr>
          <w:p w14:paraId="2FAD4AEC">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麒麟软件有限公司</w:t>
            </w:r>
          </w:p>
        </w:tc>
        <w:tc>
          <w:tcPr>
            <w:tcW w:w="1947" w:type="dxa"/>
            <w:shd w:val="clear" w:color="auto" w:fill="FFFFFF"/>
            <w:tcMar>
              <w:top w:w="90" w:type="dxa"/>
              <w:left w:w="180" w:type="dxa"/>
              <w:bottom w:w="90" w:type="dxa"/>
              <w:right w:w="90" w:type="dxa"/>
            </w:tcMar>
            <w:vAlign w:val="center"/>
          </w:tcPr>
          <w:p w14:paraId="7CA21B1E">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6007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932" w:type="dxa"/>
            <w:shd w:val="clear" w:color="auto" w:fill="FFFFFF"/>
            <w:tcMar>
              <w:top w:w="90" w:type="dxa"/>
              <w:left w:w="180" w:type="dxa"/>
              <w:bottom w:w="90" w:type="dxa"/>
              <w:right w:w="90" w:type="dxa"/>
            </w:tcMar>
            <w:vAlign w:val="center"/>
          </w:tcPr>
          <w:p w14:paraId="57886380">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4</w:t>
            </w:r>
          </w:p>
        </w:tc>
        <w:tc>
          <w:tcPr>
            <w:tcW w:w="2981" w:type="dxa"/>
            <w:shd w:val="clear" w:color="auto" w:fill="FFFFFF"/>
            <w:tcMar>
              <w:top w:w="90" w:type="dxa"/>
              <w:left w:w="180" w:type="dxa"/>
              <w:bottom w:w="90" w:type="dxa"/>
              <w:right w:w="90" w:type="dxa"/>
            </w:tcMar>
            <w:vAlign w:val="center"/>
          </w:tcPr>
          <w:p w14:paraId="523FA3D3">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腾讯云Linux服务器操作系统 V3</w:t>
            </w:r>
          </w:p>
          <w:p w14:paraId="7430A266">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p>
          <w:p w14:paraId="052F4C31">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（内核版本5.4）</w:t>
            </w:r>
          </w:p>
        </w:tc>
        <w:tc>
          <w:tcPr>
            <w:tcW w:w="2248" w:type="dxa"/>
            <w:shd w:val="clear" w:color="auto" w:fill="FFFFFF"/>
            <w:tcMar>
              <w:top w:w="90" w:type="dxa"/>
              <w:left w:w="180" w:type="dxa"/>
              <w:bottom w:w="90" w:type="dxa"/>
              <w:right w:w="90" w:type="dxa"/>
            </w:tcMar>
            <w:vAlign w:val="center"/>
          </w:tcPr>
          <w:p w14:paraId="5DF8B5D7">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腾讯云计算（北京）有限责任公司</w:t>
            </w:r>
          </w:p>
        </w:tc>
        <w:tc>
          <w:tcPr>
            <w:tcW w:w="1947" w:type="dxa"/>
            <w:shd w:val="clear" w:color="auto" w:fill="FFFFFF"/>
            <w:tcMar>
              <w:top w:w="90" w:type="dxa"/>
              <w:left w:w="180" w:type="dxa"/>
              <w:bottom w:w="90" w:type="dxa"/>
              <w:right w:w="90" w:type="dxa"/>
            </w:tcMar>
            <w:vAlign w:val="center"/>
          </w:tcPr>
          <w:p w14:paraId="3FE1A5F0">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5760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932" w:type="dxa"/>
            <w:shd w:val="clear" w:color="auto" w:fill="FFFFFF"/>
            <w:tcMar>
              <w:top w:w="90" w:type="dxa"/>
              <w:left w:w="180" w:type="dxa"/>
              <w:bottom w:w="90" w:type="dxa"/>
              <w:right w:w="90" w:type="dxa"/>
            </w:tcMar>
            <w:vAlign w:val="center"/>
          </w:tcPr>
          <w:p w14:paraId="7120C3C5">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5</w:t>
            </w:r>
          </w:p>
        </w:tc>
        <w:tc>
          <w:tcPr>
            <w:tcW w:w="2981" w:type="dxa"/>
            <w:shd w:val="clear" w:color="auto" w:fill="FFFFFF"/>
            <w:tcMar>
              <w:top w:w="90" w:type="dxa"/>
              <w:left w:w="180" w:type="dxa"/>
              <w:bottom w:w="90" w:type="dxa"/>
              <w:right w:w="90" w:type="dxa"/>
            </w:tcMar>
            <w:vAlign w:val="center"/>
          </w:tcPr>
          <w:p w14:paraId="5FBF36CE">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新支点服务器操作系统 V6</w:t>
            </w:r>
          </w:p>
          <w:p w14:paraId="489D7268">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p>
          <w:p w14:paraId="1E708360">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（内核版本5.10）</w:t>
            </w:r>
          </w:p>
        </w:tc>
        <w:tc>
          <w:tcPr>
            <w:tcW w:w="2248" w:type="dxa"/>
            <w:shd w:val="clear" w:color="auto" w:fill="FFFFFF"/>
            <w:tcMar>
              <w:top w:w="90" w:type="dxa"/>
              <w:left w:w="180" w:type="dxa"/>
              <w:bottom w:w="90" w:type="dxa"/>
              <w:right w:w="90" w:type="dxa"/>
            </w:tcMar>
            <w:vAlign w:val="center"/>
          </w:tcPr>
          <w:p w14:paraId="3F03C543">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中兴通讯股份有限公司</w:t>
            </w:r>
          </w:p>
        </w:tc>
        <w:tc>
          <w:tcPr>
            <w:tcW w:w="1947" w:type="dxa"/>
            <w:shd w:val="clear" w:color="auto" w:fill="FFFFFF"/>
            <w:tcMar>
              <w:top w:w="90" w:type="dxa"/>
              <w:left w:w="180" w:type="dxa"/>
              <w:bottom w:w="90" w:type="dxa"/>
              <w:right w:w="90" w:type="dxa"/>
            </w:tcMar>
            <w:vAlign w:val="center"/>
          </w:tcPr>
          <w:p w14:paraId="603590FD">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693C9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932" w:type="dxa"/>
            <w:shd w:val="clear" w:color="auto" w:fill="FFFFFF"/>
            <w:tcMar>
              <w:top w:w="90" w:type="dxa"/>
              <w:left w:w="180" w:type="dxa"/>
              <w:bottom w:w="90" w:type="dxa"/>
              <w:right w:w="90" w:type="dxa"/>
            </w:tcMar>
            <w:vAlign w:val="center"/>
          </w:tcPr>
          <w:p w14:paraId="36C14F01">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6</w:t>
            </w:r>
          </w:p>
        </w:tc>
        <w:tc>
          <w:tcPr>
            <w:tcW w:w="2981" w:type="dxa"/>
            <w:shd w:val="clear" w:color="auto" w:fill="FFFFFF"/>
            <w:tcMar>
              <w:top w:w="90" w:type="dxa"/>
              <w:left w:w="180" w:type="dxa"/>
              <w:bottom w:w="90" w:type="dxa"/>
              <w:right w:w="90" w:type="dxa"/>
            </w:tcMar>
            <w:vAlign w:val="center"/>
          </w:tcPr>
          <w:p w14:paraId="58C29237">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凝思安全操作系统欧拉版 V6.0.99</w:t>
            </w:r>
          </w:p>
          <w:p w14:paraId="101804FE">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p>
          <w:p w14:paraId="3F6842B9">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（内核版本4.19）</w:t>
            </w:r>
          </w:p>
        </w:tc>
        <w:tc>
          <w:tcPr>
            <w:tcW w:w="2248" w:type="dxa"/>
            <w:shd w:val="clear" w:color="auto" w:fill="FFFFFF"/>
            <w:tcMar>
              <w:top w:w="90" w:type="dxa"/>
              <w:left w:w="180" w:type="dxa"/>
              <w:bottom w:w="90" w:type="dxa"/>
              <w:right w:w="90" w:type="dxa"/>
            </w:tcMar>
            <w:vAlign w:val="center"/>
          </w:tcPr>
          <w:p w14:paraId="529CEF2C">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北京凝思软件股份有限公司</w:t>
            </w:r>
          </w:p>
        </w:tc>
        <w:tc>
          <w:tcPr>
            <w:tcW w:w="1947" w:type="dxa"/>
            <w:shd w:val="clear" w:color="auto" w:fill="FFFFFF"/>
            <w:tcMar>
              <w:top w:w="90" w:type="dxa"/>
              <w:left w:w="180" w:type="dxa"/>
              <w:bottom w:w="90" w:type="dxa"/>
              <w:right w:w="90" w:type="dxa"/>
            </w:tcMar>
            <w:vAlign w:val="center"/>
          </w:tcPr>
          <w:p w14:paraId="3D3B785E">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27DDC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932" w:type="dxa"/>
            <w:shd w:val="clear" w:color="auto" w:fill="FFFFFF"/>
            <w:tcMar>
              <w:top w:w="90" w:type="dxa"/>
              <w:left w:w="180" w:type="dxa"/>
              <w:bottom w:w="90" w:type="dxa"/>
              <w:right w:w="90" w:type="dxa"/>
            </w:tcMar>
            <w:vAlign w:val="center"/>
          </w:tcPr>
          <w:p w14:paraId="6F4CD4C6">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7</w:t>
            </w:r>
          </w:p>
        </w:tc>
        <w:tc>
          <w:tcPr>
            <w:tcW w:w="2981" w:type="dxa"/>
            <w:shd w:val="clear" w:color="auto" w:fill="FFFFFF"/>
            <w:tcMar>
              <w:top w:w="90" w:type="dxa"/>
              <w:left w:w="180" w:type="dxa"/>
              <w:bottom w:w="90" w:type="dxa"/>
              <w:right w:w="90" w:type="dxa"/>
            </w:tcMar>
            <w:vAlign w:val="center"/>
          </w:tcPr>
          <w:p w14:paraId="0669036D">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麒麟信安服务器操作系统 V3</w:t>
            </w:r>
          </w:p>
          <w:p w14:paraId="79E33F40">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kern w:val="0"/>
                <w:sz w:val="21"/>
                <w:szCs w:val="21"/>
                <w:lang w:val="en-US" w:eastAsia="zh-CN" w:bidi="ar"/>
              </w:rPr>
            </w:pPr>
          </w:p>
          <w:p w14:paraId="3496F23A">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（内核版本4.19）</w:t>
            </w:r>
          </w:p>
        </w:tc>
        <w:tc>
          <w:tcPr>
            <w:tcW w:w="2248" w:type="dxa"/>
            <w:shd w:val="clear" w:color="auto" w:fill="FFFFFF"/>
            <w:tcMar>
              <w:top w:w="90" w:type="dxa"/>
              <w:left w:w="180" w:type="dxa"/>
              <w:bottom w:w="90" w:type="dxa"/>
              <w:right w:w="90" w:type="dxa"/>
            </w:tcMar>
            <w:vAlign w:val="center"/>
          </w:tcPr>
          <w:p w14:paraId="2550A06D">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湖南麒麟信安科技股份有限公司</w:t>
            </w:r>
          </w:p>
        </w:tc>
        <w:tc>
          <w:tcPr>
            <w:tcW w:w="1947" w:type="dxa"/>
            <w:shd w:val="clear" w:color="auto" w:fill="FFFFFF"/>
            <w:tcMar>
              <w:top w:w="90" w:type="dxa"/>
              <w:left w:w="180" w:type="dxa"/>
              <w:bottom w:w="90" w:type="dxa"/>
              <w:right w:w="90" w:type="dxa"/>
            </w:tcMar>
            <w:vAlign w:val="center"/>
          </w:tcPr>
          <w:p w14:paraId="5B4A6CCE">
            <w:pPr>
              <w:keepNext w:val="0"/>
              <w:keepLines w:val="0"/>
              <w:widowControl/>
              <w:suppressLineNumbers w:val="0"/>
              <w:spacing w:before="0" w:beforeAutospacing="0" w:after="0" w:afterAutospacing="0" w:line="420" w:lineRule="atLeast"/>
              <w:ind w:left="0" w:right="0"/>
              <w:jc w:val="center"/>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bl>
    <w:p w14:paraId="6B0DC200">
      <w:pPr>
        <w:pStyle w:val="26"/>
        <w:spacing w:line="240" w:lineRule="atLeast"/>
        <w:jc w:val="right"/>
        <w:rPr>
          <w:rFonts w:hint="eastAsia" w:ascii="仿宋_GB2312" w:hAnsi="宋体" w:eastAsia="仿宋_GB2312"/>
        </w:rPr>
      </w:pPr>
    </w:p>
    <w:p w14:paraId="184E3CF8">
      <w:pPr>
        <w:pStyle w:val="26"/>
        <w:spacing w:line="240" w:lineRule="atLeast"/>
        <w:jc w:val="center"/>
        <w:rPr>
          <w:rFonts w:hint="eastAsia" w:ascii="仿宋_GB2312" w:hAnsi="宋体" w:eastAsia="仿宋_GB2312"/>
        </w:rPr>
      </w:pPr>
    </w:p>
    <w:p w14:paraId="6B8032FB">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b/>
          <w:color w:val="auto"/>
          <w:kern w:val="2"/>
          <w:szCs w:val="24"/>
        </w:rPr>
      </w:pPr>
      <w:r>
        <w:rPr>
          <w:rFonts w:hint="eastAsia" w:ascii="仿宋_GB2312" w:hAnsi="宋体" w:eastAsia="仿宋_GB2312"/>
          <w:b/>
          <w:color w:val="auto"/>
          <w:kern w:val="2"/>
          <w:szCs w:val="24"/>
        </w:rPr>
        <w:t>安全可靠测评结果公告（2024年第2号）</w:t>
      </w:r>
    </w:p>
    <w:p w14:paraId="4C7A6F56">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eastAsia" w:ascii="仿宋_GB2312" w:hAnsi="宋体" w:eastAsia="仿宋_GB2312" w:cs="Times New Roman"/>
          <w:b/>
          <w:i w:val="0"/>
          <w:iCs w:val="0"/>
          <w:caps w:val="0"/>
          <w:color w:val="auto"/>
          <w:spacing w:val="0"/>
          <w:kern w:val="2"/>
          <w:sz w:val="24"/>
          <w:szCs w:val="24"/>
          <w:lang w:eastAsia="zh-CN"/>
        </w:rPr>
      </w:pPr>
      <w:r>
        <w:rPr>
          <w:rFonts w:hint="eastAsia" w:ascii="仿宋_GB2312" w:hAnsi="宋体" w:eastAsia="仿宋_GB2312" w:cs="Times New Roman"/>
          <w:b/>
          <w:bCs/>
          <w:i w:val="0"/>
          <w:iCs w:val="0"/>
          <w:caps w:val="0"/>
          <w:color w:val="auto"/>
          <w:spacing w:val="0"/>
          <w:kern w:val="2"/>
          <w:sz w:val="24"/>
          <w:szCs w:val="24"/>
        </w:rPr>
        <w:t>中央处理器（CPU）</w:t>
      </w:r>
      <w:r>
        <w:rPr>
          <w:rFonts w:hint="eastAsia" w:ascii="仿宋_GB2312" w:hAnsi="宋体" w:eastAsia="仿宋_GB2312" w:cs="Times New Roman"/>
          <w:b/>
          <w:i w:val="0"/>
          <w:iCs w:val="0"/>
          <w:caps w:val="0"/>
          <w:color w:val="auto"/>
          <w:spacing w:val="0"/>
          <w:kern w:val="2"/>
          <w:sz w:val="24"/>
          <w:szCs w:val="24"/>
        </w:rPr>
        <w:t>（同一等级按产品名称首字笔画为序排列）</w:t>
      </w:r>
      <w:r>
        <w:rPr>
          <w:rFonts w:hint="eastAsia" w:ascii="仿宋_GB2312" w:eastAsia="仿宋_GB2312" w:cs="Times New Roman"/>
          <w:b/>
          <w:i w:val="0"/>
          <w:iCs w:val="0"/>
          <w:caps w:val="0"/>
          <w:color w:val="auto"/>
          <w:spacing w:val="0"/>
          <w:kern w:val="2"/>
          <w:sz w:val="24"/>
          <w:szCs w:val="24"/>
          <w:lang w:eastAsia="zh-CN"/>
        </w:rPr>
        <w:t>：</w:t>
      </w:r>
    </w:p>
    <w:tbl>
      <w:tblPr>
        <w:tblStyle w:val="48"/>
        <w:tblpPr w:leftFromText="180" w:rightFromText="180" w:vertAnchor="text" w:horzAnchor="page" w:tblpX="1433" w:tblpY="400"/>
        <w:tblOverlap w:val="never"/>
        <w:tblW w:w="9168"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2"/>
        <w:gridCol w:w="3516"/>
        <w:gridCol w:w="3420"/>
        <w:gridCol w:w="1800"/>
      </w:tblGrid>
      <w:tr w14:paraId="0C19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432" w:type="dxa"/>
            <w:tcMar>
              <w:top w:w="60" w:type="dxa"/>
              <w:left w:w="60" w:type="dxa"/>
              <w:bottom w:w="60" w:type="dxa"/>
              <w:right w:w="60" w:type="dxa"/>
            </w:tcMar>
            <w:vAlign w:val="center"/>
          </w:tcPr>
          <w:p w14:paraId="3FDEBE57">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序号</w:t>
            </w:r>
          </w:p>
        </w:tc>
        <w:tc>
          <w:tcPr>
            <w:tcW w:w="3516" w:type="dxa"/>
            <w:tcMar>
              <w:top w:w="60" w:type="dxa"/>
              <w:left w:w="60" w:type="dxa"/>
              <w:bottom w:w="60" w:type="dxa"/>
              <w:right w:w="60" w:type="dxa"/>
            </w:tcMar>
            <w:vAlign w:val="center"/>
          </w:tcPr>
          <w:p w14:paraId="27322E83">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产品名称</w:t>
            </w:r>
          </w:p>
        </w:tc>
        <w:tc>
          <w:tcPr>
            <w:tcW w:w="3420" w:type="dxa"/>
            <w:tcMar>
              <w:top w:w="60" w:type="dxa"/>
              <w:left w:w="60" w:type="dxa"/>
              <w:bottom w:w="60" w:type="dxa"/>
              <w:right w:w="60" w:type="dxa"/>
            </w:tcMar>
            <w:vAlign w:val="center"/>
          </w:tcPr>
          <w:p w14:paraId="357195DA">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送测单位</w:t>
            </w:r>
          </w:p>
        </w:tc>
        <w:tc>
          <w:tcPr>
            <w:tcW w:w="1800" w:type="dxa"/>
            <w:tcMar>
              <w:top w:w="60" w:type="dxa"/>
              <w:left w:w="60" w:type="dxa"/>
              <w:bottom w:w="60" w:type="dxa"/>
              <w:right w:w="60" w:type="dxa"/>
            </w:tcMar>
            <w:vAlign w:val="center"/>
          </w:tcPr>
          <w:p w14:paraId="5D5A9C16">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安全可靠等级</w:t>
            </w:r>
          </w:p>
        </w:tc>
      </w:tr>
      <w:tr w14:paraId="3F4E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432" w:type="dxa"/>
            <w:tcMar>
              <w:top w:w="60" w:type="dxa"/>
              <w:left w:w="60" w:type="dxa"/>
              <w:bottom w:w="60" w:type="dxa"/>
              <w:right w:w="60" w:type="dxa"/>
            </w:tcMar>
            <w:vAlign w:val="center"/>
          </w:tcPr>
          <w:p w14:paraId="2060AE36">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1</w:t>
            </w:r>
          </w:p>
        </w:tc>
        <w:tc>
          <w:tcPr>
            <w:tcW w:w="3516" w:type="dxa"/>
            <w:tcMar>
              <w:top w:w="60" w:type="dxa"/>
              <w:left w:w="60" w:type="dxa"/>
              <w:bottom w:w="60" w:type="dxa"/>
              <w:right w:w="60" w:type="dxa"/>
            </w:tcMar>
            <w:vAlign w:val="center"/>
          </w:tcPr>
          <w:p w14:paraId="7F48191C">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兆芯处理器KX-6000G</w:t>
            </w:r>
          </w:p>
        </w:tc>
        <w:tc>
          <w:tcPr>
            <w:tcW w:w="3420" w:type="dxa"/>
            <w:tcMar>
              <w:top w:w="60" w:type="dxa"/>
              <w:left w:w="60" w:type="dxa"/>
              <w:bottom w:w="60" w:type="dxa"/>
              <w:right w:w="60" w:type="dxa"/>
            </w:tcMar>
            <w:vAlign w:val="center"/>
          </w:tcPr>
          <w:p w14:paraId="1699C49C">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上海兆芯集成电路股份有限公司</w:t>
            </w:r>
          </w:p>
        </w:tc>
        <w:tc>
          <w:tcPr>
            <w:tcW w:w="1800" w:type="dxa"/>
            <w:tcMar>
              <w:top w:w="60" w:type="dxa"/>
              <w:left w:w="60" w:type="dxa"/>
              <w:bottom w:w="60" w:type="dxa"/>
              <w:right w:w="60" w:type="dxa"/>
            </w:tcMar>
            <w:vAlign w:val="center"/>
          </w:tcPr>
          <w:p w14:paraId="57853C73">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I级</w:t>
            </w:r>
          </w:p>
        </w:tc>
      </w:tr>
      <w:tr w14:paraId="65BE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432" w:type="dxa"/>
            <w:tcMar>
              <w:top w:w="60" w:type="dxa"/>
              <w:left w:w="60" w:type="dxa"/>
              <w:bottom w:w="60" w:type="dxa"/>
              <w:right w:w="60" w:type="dxa"/>
            </w:tcMar>
            <w:vAlign w:val="center"/>
          </w:tcPr>
          <w:p w14:paraId="0B37D45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2</w:t>
            </w:r>
          </w:p>
        </w:tc>
        <w:tc>
          <w:tcPr>
            <w:tcW w:w="3516" w:type="dxa"/>
            <w:tcMar>
              <w:top w:w="60" w:type="dxa"/>
              <w:left w:w="60" w:type="dxa"/>
              <w:bottom w:w="60" w:type="dxa"/>
              <w:right w:w="60" w:type="dxa"/>
            </w:tcMar>
            <w:vAlign w:val="center"/>
          </w:tcPr>
          <w:p w14:paraId="47B6F8C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兆芯处理器KX-7000</w:t>
            </w:r>
          </w:p>
        </w:tc>
        <w:tc>
          <w:tcPr>
            <w:tcW w:w="3420" w:type="dxa"/>
            <w:tcMar>
              <w:top w:w="60" w:type="dxa"/>
              <w:left w:w="60" w:type="dxa"/>
              <w:bottom w:w="60" w:type="dxa"/>
              <w:right w:w="60" w:type="dxa"/>
            </w:tcMar>
            <w:vAlign w:val="center"/>
          </w:tcPr>
          <w:p w14:paraId="4CC42E11">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上海兆芯集成电路股份有限公司</w:t>
            </w:r>
          </w:p>
        </w:tc>
        <w:tc>
          <w:tcPr>
            <w:tcW w:w="1800" w:type="dxa"/>
            <w:tcMar>
              <w:top w:w="60" w:type="dxa"/>
              <w:left w:w="60" w:type="dxa"/>
              <w:bottom w:w="60" w:type="dxa"/>
              <w:right w:w="60" w:type="dxa"/>
            </w:tcMar>
            <w:vAlign w:val="center"/>
          </w:tcPr>
          <w:p w14:paraId="46B00E0C">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I级</w:t>
            </w:r>
          </w:p>
        </w:tc>
      </w:tr>
    </w:tbl>
    <w:p w14:paraId="6CB8C67B">
      <w:pPr>
        <w:snapToGrid w:val="0"/>
        <w:spacing w:before="50"/>
        <w:jc w:val="left"/>
        <w:rPr>
          <w:rFonts w:hint="eastAsia" w:ascii="仿宋_GB2312" w:hAnsi="宋体" w:eastAsia="仿宋_GB2312"/>
          <w:b/>
          <w:color w:val="000000"/>
          <w:sz w:val="24"/>
        </w:rPr>
      </w:pPr>
    </w:p>
    <w:p w14:paraId="25220299">
      <w:pPr>
        <w:snapToGrid w:val="0"/>
        <w:spacing w:before="50"/>
        <w:jc w:val="left"/>
        <w:rPr>
          <w:rFonts w:hint="eastAsia" w:ascii="仿宋_GB2312" w:hAnsi="宋体" w:eastAsia="仿宋_GB2312"/>
          <w:b/>
          <w:color w:val="000000"/>
          <w:sz w:val="24"/>
        </w:rPr>
      </w:pPr>
    </w:p>
    <w:p w14:paraId="0D3BD2D9">
      <w:pPr>
        <w:pStyle w:val="26"/>
        <w:spacing w:line="240" w:lineRule="atLeast"/>
        <w:jc w:val="left"/>
        <w:rPr>
          <w:rFonts w:hint="eastAsia" w:ascii="仿宋_GB2312" w:hAnsi="宋体" w:eastAsia="仿宋_GB2312"/>
        </w:rPr>
      </w:pPr>
    </w:p>
    <w:p w14:paraId="3F5F4C0B">
      <w:pPr>
        <w:pStyle w:val="26"/>
        <w:spacing w:line="240" w:lineRule="atLeast"/>
        <w:jc w:val="both"/>
        <w:rPr>
          <w:rFonts w:hint="eastAsia" w:ascii="仿宋_GB2312" w:hAnsi="宋体" w:eastAsia="仿宋_GB2312" w:cs="Times New Roman"/>
          <w:b/>
          <w:color w:val="auto"/>
          <w:kern w:val="2"/>
          <w:sz w:val="24"/>
          <w:szCs w:val="24"/>
          <w:lang w:val="en-US" w:eastAsia="zh-CN" w:bidi="ar-SA"/>
        </w:rPr>
      </w:pPr>
    </w:p>
    <w:p w14:paraId="508F1623">
      <w:pPr>
        <w:pStyle w:val="26"/>
        <w:spacing w:line="240" w:lineRule="atLeast"/>
        <w:jc w:val="center"/>
        <w:rPr>
          <w:rFonts w:hint="eastAsia" w:ascii="仿宋_GB2312" w:hAnsi="宋体" w:eastAsia="仿宋_GB2312" w:cs="Times New Roman"/>
          <w:b/>
          <w:color w:val="auto"/>
          <w:kern w:val="2"/>
          <w:sz w:val="24"/>
          <w:szCs w:val="24"/>
          <w:lang w:val="en-US" w:eastAsia="zh-CN" w:bidi="ar-SA"/>
        </w:rPr>
      </w:pPr>
    </w:p>
    <w:p w14:paraId="6B1A100C">
      <w:pPr>
        <w:pStyle w:val="26"/>
        <w:spacing w:line="240" w:lineRule="atLeast"/>
        <w:jc w:val="center"/>
        <w:rPr>
          <w:rFonts w:hint="eastAsia" w:ascii="仿宋_GB2312" w:hAnsi="宋体" w:eastAsia="仿宋_GB2312" w:cs="Times New Roman"/>
          <w:b/>
          <w:color w:val="auto"/>
          <w:kern w:val="2"/>
          <w:sz w:val="24"/>
          <w:szCs w:val="24"/>
          <w:lang w:val="en-US" w:eastAsia="zh-CN" w:bidi="ar-SA"/>
        </w:rPr>
      </w:pPr>
    </w:p>
    <w:p w14:paraId="4DE28901">
      <w:pPr>
        <w:pStyle w:val="26"/>
        <w:spacing w:line="240" w:lineRule="atLeast"/>
        <w:jc w:val="center"/>
        <w:rPr>
          <w:rFonts w:hint="eastAsia" w:ascii="仿宋_GB2312" w:hAnsi="宋体" w:eastAsia="仿宋_GB2312" w:cs="Times New Roman"/>
          <w:b/>
          <w:color w:val="auto"/>
          <w:kern w:val="2"/>
          <w:sz w:val="24"/>
          <w:szCs w:val="24"/>
          <w:lang w:val="en-US" w:eastAsia="zh-CN" w:bidi="ar-SA"/>
        </w:rPr>
      </w:pPr>
    </w:p>
    <w:p w14:paraId="1D5193E3">
      <w:pPr>
        <w:pStyle w:val="26"/>
        <w:spacing w:line="240" w:lineRule="atLeast"/>
        <w:jc w:val="center"/>
        <w:rPr>
          <w:rFonts w:hint="eastAsia" w:ascii="仿宋_GB2312" w:hAnsi="宋体" w:eastAsia="仿宋_GB2312" w:cs="Times New Roman"/>
          <w:b/>
          <w:color w:val="auto"/>
          <w:kern w:val="2"/>
          <w:sz w:val="24"/>
          <w:szCs w:val="24"/>
          <w:lang w:val="en-US" w:eastAsia="zh-CN" w:bidi="ar-SA"/>
        </w:rPr>
      </w:pPr>
    </w:p>
    <w:p w14:paraId="536D91FC">
      <w:pPr>
        <w:pStyle w:val="26"/>
        <w:spacing w:line="240" w:lineRule="atLeast"/>
        <w:jc w:val="center"/>
        <w:rPr>
          <w:rFonts w:hint="eastAsia" w:ascii="仿宋_GB2312" w:hAnsi="宋体" w:eastAsia="仿宋_GB2312" w:cs="Times New Roman"/>
          <w:b/>
          <w:color w:val="auto"/>
          <w:kern w:val="2"/>
          <w:sz w:val="24"/>
          <w:szCs w:val="24"/>
          <w:lang w:val="en-US" w:eastAsia="zh-CN" w:bidi="ar-SA"/>
        </w:rPr>
      </w:pPr>
      <w:r>
        <w:rPr>
          <w:rFonts w:hint="eastAsia" w:ascii="仿宋_GB2312" w:hAnsi="宋体" w:eastAsia="仿宋_GB2312" w:cs="Times New Roman"/>
          <w:b/>
          <w:color w:val="auto"/>
          <w:kern w:val="2"/>
          <w:sz w:val="24"/>
          <w:szCs w:val="24"/>
          <w:lang w:val="en-US" w:eastAsia="zh-CN" w:bidi="ar-SA"/>
        </w:rPr>
        <w:t>安全可靠测评结果公告（2025年第1号）</w:t>
      </w:r>
    </w:p>
    <w:p w14:paraId="78158D75">
      <w:pPr>
        <w:pStyle w:val="26"/>
        <w:spacing w:line="240" w:lineRule="atLeast"/>
        <w:jc w:val="center"/>
        <w:rPr>
          <w:rFonts w:hint="eastAsia" w:ascii="仿宋_GB2312" w:hAnsi="宋体" w:eastAsia="仿宋_GB2312" w:cs="Times New Roman"/>
          <w:b/>
          <w:color w:val="auto"/>
          <w:kern w:val="2"/>
          <w:sz w:val="24"/>
          <w:szCs w:val="24"/>
          <w:lang w:val="en-US" w:eastAsia="zh-CN" w:bidi="ar-SA"/>
        </w:rPr>
      </w:pPr>
    </w:p>
    <w:p w14:paraId="286003C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156" w:afterAutospacing="0" w:line="560" w:lineRule="atLeast"/>
        <w:ind w:left="0" w:right="0" w:firstLine="0"/>
        <w:jc w:val="left"/>
        <w:rPr>
          <w:rFonts w:hint="eastAsia" w:ascii="仿宋_GB2312" w:hAnsi="仿宋_GB2312" w:eastAsia="仿宋_GB2312" w:cs="仿宋_GB2312"/>
          <w:i w:val="0"/>
          <w:iCs w:val="0"/>
          <w:caps w:val="0"/>
          <w:color w:val="555A5E"/>
          <w:spacing w:val="0"/>
          <w:sz w:val="18"/>
          <w:szCs w:val="18"/>
        </w:rPr>
      </w:pPr>
      <w:r>
        <w:rPr>
          <w:rFonts w:hint="eastAsia" w:ascii="仿宋_GB2312" w:hAnsi="仿宋_GB2312" w:eastAsia="仿宋_GB2312" w:cs="仿宋_GB2312"/>
          <w:b/>
          <w:bCs/>
          <w:i w:val="0"/>
          <w:iCs w:val="0"/>
          <w:caps w:val="0"/>
          <w:color w:val="555A5E"/>
          <w:spacing w:val="0"/>
          <w:kern w:val="0"/>
          <w:sz w:val="24"/>
          <w:szCs w:val="24"/>
          <w:shd w:val="clear" w:fill="FFFFFF"/>
          <w:lang w:val="en-US" w:eastAsia="zh-CN" w:bidi="ar"/>
        </w:rPr>
        <w:t>附表一、中央处理器（CPU）（</w:t>
      </w:r>
      <w:r>
        <w:rPr>
          <w:rFonts w:hint="eastAsia" w:ascii="仿宋_GB2312" w:hAnsi="仿宋_GB2312" w:eastAsia="仿宋_GB2312" w:cs="仿宋_GB2312"/>
          <w:i w:val="0"/>
          <w:iCs w:val="0"/>
          <w:caps w:val="0"/>
          <w:color w:val="555A5E"/>
          <w:spacing w:val="0"/>
          <w:kern w:val="0"/>
          <w:sz w:val="24"/>
          <w:szCs w:val="24"/>
          <w:shd w:val="clear" w:fill="FFFFFF"/>
          <w:lang w:val="en-US" w:eastAsia="zh-CN" w:bidi="ar"/>
        </w:rPr>
        <w:t>同一等级按产品名称首字笔画为序排列）</w:t>
      </w:r>
    </w:p>
    <w:tbl>
      <w:tblPr>
        <w:tblStyle w:val="48"/>
        <w:tblW w:w="9654"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0"/>
        <w:gridCol w:w="3377"/>
        <w:gridCol w:w="2060"/>
      </w:tblGrid>
      <w:tr w14:paraId="179B40D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441E536">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序号</w:t>
            </w:r>
          </w:p>
        </w:tc>
        <w:tc>
          <w:tcPr>
            <w:tcW w:w="339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3AA011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产品名称</w:t>
            </w:r>
          </w:p>
        </w:tc>
        <w:tc>
          <w:tcPr>
            <w:tcW w:w="337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AEA3C4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送测单位</w:t>
            </w:r>
          </w:p>
        </w:tc>
        <w:tc>
          <w:tcPr>
            <w:tcW w:w="206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5C2720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安全可靠等级</w:t>
            </w:r>
          </w:p>
        </w:tc>
      </w:tr>
      <w:tr w14:paraId="5857DC3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83EF370">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1</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EE1DEB1">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飞腾腾云S5000C-E</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081BBF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飞腾信息技术有限公司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C8D33DA">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II级</w:t>
            </w:r>
          </w:p>
        </w:tc>
      </w:tr>
      <w:tr w14:paraId="5213B7A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1C7B31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2</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F41547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龙芯3B6000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6DDC1D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龙芯中科技术股份有限公司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5C77E9D">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II级</w:t>
            </w:r>
          </w:p>
        </w:tc>
      </w:tr>
      <w:tr w14:paraId="77706B9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061CA6B">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3</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D2CAEA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龙芯3C6000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85E2F3D">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龙芯中科技术股份有限公司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493C371">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II级</w:t>
            </w:r>
          </w:p>
        </w:tc>
      </w:tr>
      <w:tr w14:paraId="7921A4A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4EA6CDE">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4</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E0FEAFA">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申威威鑫 H8000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7CC8FCE">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中电科申泰信息科技有限公司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007A982">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II级</w:t>
            </w:r>
          </w:p>
        </w:tc>
      </w:tr>
      <w:tr w14:paraId="051F5BC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349854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5</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6719AC1">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麒麟X90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DC0C53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深圳市海思半导体有限公司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331EFD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II级</w:t>
            </w:r>
          </w:p>
        </w:tc>
      </w:tr>
      <w:tr w14:paraId="234DCC4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9654" w:type="dxa"/>
            <w:gridSpan w:val="4"/>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FB4D441">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 </w:t>
            </w:r>
          </w:p>
        </w:tc>
      </w:tr>
      <w:tr w14:paraId="54E07CC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0785329">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1</w:t>
            </w:r>
          </w:p>
        </w:tc>
        <w:tc>
          <w:tcPr>
            <w:tcW w:w="339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D5EC8E9">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申威WY831（GC版）</w:t>
            </w:r>
          </w:p>
        </w:tc>
        <w:tc>
          <w:tcPr>
            <w:tcW w:w="337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D225ED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中电科申泰信息科技有限公司</w:t>
            </w:r>
          </w:p>
        </w:tc>
        <w:tc>
          <w:tcPr>
            <w:tcW w:w="206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5DD4336">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I级</w:t>
            </w:r>
          </w:p>
        </w:tc>
      </w:tr>
      <w:tr w14:paraId="2F360E1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365C98B">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2</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7491469">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兆芯处理器KX-U6980S</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BAE37CA">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上海兆芯集成电路股份有限公司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EF04BB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I级</w:t>
            </w:r>
          </w:p>
        </w:tc>
      </w:tr>
      <w:tr w14:paraId="28D912C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D73CFC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3</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872662D">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兆芯处理器KX-6940S</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A7C359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上海兆芯集成电路股份有限公司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2E8C95E">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I级</w:t>
            </w:r>
          </w:p>
        </w:tc>
      </w:tr>
    </w:tbl>
    <w:p w14:paraId="7EB054F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156" w:afterAutospacing="0" w:line="560" w:lineRule="atLeast"/>
        <w:ind w:left="0" w:right="0" w:firstLine="0"/>
        <w:jc w:val="left"/>
        <w:rPr>
          <w:rFonts w:hint="eastAsia" w:ascii="仿宋_GB2312" w:hAnsi="仿宋_GB2312" w:eastAsia="仿宋_GB2312" w:cs="仿宋_GB2312"/>
          <w:i w:val="0"/>
          <w:iCs w:val="0"/>
          <w:caps w:val="0"/>
          <w:color w:val="555A5E"/>
          <w:spacing w:val="0"/>
          <w:sz w:val="18"/>
          <w:szCs w:val="18"/>
        </w:rPr>
      </w:pPr>
      <w:r>
        <w:rPr>
          <w:rFonts w:hint="eastAsia" w:ascii="仿宋_GB2312" w:hAnsi="仿宋_GB2312" w:eastAsia="仿宋_GB2312" w:cs="仿宋_GB2312"/>
          <w:b/>
          <w:bCs/>
          <w:i w:val="0"/>
          <w:iCs w:val="0"/>
          <w:caps w:val="0"/>
          <w:color w:val="555A5E"/>
          <w:spacing w:val="0"/>
          <w:kern w:val="0"/>
          <w:sz w:val="24"/>
          <w:szCs w:val="24"/>
          <w:shd w:val="clear" w:fill="FFFFFF"/>
          <w:lang w:val="en-US" w:eastAsia="zh-CN" w:bidi="ar"/>
        </w:rPr>
        <w:t>附表二、操作系统（</w:t>
      </w:r>
      <w:r>
        <w:rPr>
          <w:rFonts w:hint="eastAsia" w:ascii="仿宋_GB2312" w:hAnsi="仿宋_GB2312" w:eastAsia="仿宋_GB2312" w:cs="仿宋_GB2312"/>
          <w:i w:val="0"/>
          <w:iCs w:val="0"/>
          <w:caps w:val="0"/>
          <w:color w:val="555A5E"/>
          <w:spacing w:val="0"/>
          <w:kern w:val="0"/>
          <w:sz w:val="24"/>
          <w:szCs w:val="24"/>
          <w:shd w:val="clear" w:fill="FFFFFF"/>
          <w:lang w:val="en-US" w:eastAsia="zh-CN" w:bidi="ar"/>
        </w:rPr>
        <w:t>同一等级按产品名称首字笔画为序排列）</w:t>
      </w:r>
    </w:p>
    <w:p w14:paraId="0CF5C4B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6" w:afterAutospacing="0" w:line="560" w:lineRule="atLeast"/>
        <w:ind w:left="0" w:right="0" w:firstLine="0"/>
        <w:jc w:val="left"/>
        <w:rPr>
          <w:rFonts w:hint="eastAsia" w:ascii="仿宋_GB2312" w:hAnsi="仿宋_GB2312" w:eastAsia="仿宋_GB2312" w:cs="仿宋_GB2312"/>
          <w:i w:val="0"/>
          <w:iCs w:val="0"/>
          <w:caps w:val="0"/>
          <w:color w:val="555A5E"/>
          <w:spacing w:val="0"/>
          <w:sz w:val="18"/>
          <w:szCs w:val="18"/>
        </w:rPr>
      </w:pPr>
      <w:r>
        <w:rPr>
          <w:rFonts w:hint="eastAsia" w:ascii="仿宋_GB2312" w:hAnsi="仿宋_GB2312" w:eastAsia="仿宋_GB2312" w:cs="仿宋_GB2312"/>
          <w:i w:val="0"/>
          <w:iCs w:val="0"/>
          <w:caps w:val="0"/>
          <w:color w:val="555A5E"/>
          <w:spacing w:val="0"/>
          <w:kern w:val="0"/>
          <w:sz w:val="24"/>
          <w:szCs w:val="24"/>
          <w:shd w:val="clear" w:fill="FFFFFF"/>
          <w:lang w:val="en-US" w:eastAsia="zh-CN" w:bidi="ar"/>
        </w:rPr>
        <w:t>（一）桌面操作系统</w:t>
      </w:r>
    </w:p>
    <w:tbl>
      <w:tblPr>
        <w:tblStyle w:val="48"/>
        <w:tblW w:w="9654"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2"/>
        <w:gridCol w:w="3385"/>
        <w:gridCol w:w="2050"/>
      </w:tblGrid>
      <w:tr w14:paraId="5A79381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0F5783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序号</w:t>
            </w:r>
          </w:p>
        </w:tc>
        <w:tc>
          <w:tcPr>
            <w:tcW w:w="3392"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416CE1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产品名称</w:t>
            </w:r>
          </w:p>
        </w:tc>
        <w:tc>
          <w:tcPr>
            <w:tcW w:w="338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EA82969">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送测单位</w:t>
            </w:r>
          </w:p>
        </w:tc>
        <w:tc>
          <w:tcPr>
            <w:tcW w:w="205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83779F0">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安全可靠等级</w:t>
            </w:r>
          </w:p>
        </w:tc>
      </w:tr>
      <w:tr w14:paraId="00FA960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E619866">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1</w:t>
            </w:r>
          </w:p>
        </w:tc>
        <w:tc>
          <w:tcPr>
            <w:tcW w:w="339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612294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银河麒麟桌面操作系统V10 SP1</w:t>
            </w:r>
          </w:p>
          <w:p w14:paraId="769271CE">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（内核版本5.10）</w:t>
            </w:r>
          </w:p>
        </w:tc>
        <w:tc>
          <w:tcPr>
            <w:tcW w:w="338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00628F0">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麒麟软件有限公司</w:t>
            </w:r>
          </w:p>
        </w:tc>
        <w:tc>
          <w:tcPr>
            <w:tcW w:w="205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9609C5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Ⅰ级</w:t>
            </w:r>
          </w:p>
        </w:tc>
      </w:tr>
    </w:tbl>
    <w:p w14:paraId="3A78DD4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6" w:afterAutospacing="0" w:line="560" w:lineRule="atLeast"/>
        <w:ind w:left="0" w:right="0" w:firstLine="0"/>
        <w:jc w:val="left"/>
        <w:rPr>
          <w:rFonts w:hint="eastAsia" w:ascii="仿宋_GB2312" w:hAnsi="仿宋_GB2312" w:eastAsia="仿宋_GB2312" w:cs="仿宋_GB2312"/>
          <w:i w:val="0"/>
          <w:iCs w:val="0"/>
          <w:caps w:val="0"/>
          <w:color w:val="555A5E"/>
          <w:spacing w:val="0"/>
          <w:sz w:val="18"/>
          <w:szCs w:val="18"/>
        </w:rPr>
      </w:pPr>
      <w:r>
        <w:rPr>
          <w:rFonts w:hint="eastAsia" w:ascii="仿宋_GB2312" w:hAnsi="仿宋_GB2312" w:eastAsia="仿宋_GB2312" w:cs="仿宋_GB2312"/>
          <w:i w:val="0"/>
          <w:iCs w:val="0"/>
          <w:caps w:val="0"/>
          <w:color w:val="555A5E"/>
          <w:spacing w:val="0"/>
          <w:kern w:val="0"/>
          <w:sz w:val="24"/>
          <w:szCs w:val="24"/>
          <w:shd w:val="clear" w:fill="FFFFFF"/>
          <w:lang w:val="en-US" w:eastAsia="zh-CN" w:bidi="ar"/>
        </w:rPr>
        <w:t>（二）服务器操作系统</w:t>
      </w:r>
    </w:p>
    <w:tbl>
      <w:tblPr>
        <w:tblStyle w:val="48"/>
        <w:tblW w:w="9665"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2"/>
        <w:gridCol w:w="3396"/>
        <w:gridCol w:w="2050"/>
      </w:tblGrid>
      <w:tr w14:paraId="2820592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1B47BA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序号</w:t>
            </w:r>
          </w:p>
        </w:tc>
        <w:tc>
          <w:tcPr>
            <w:tcW w:w="3392"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ADCA48B">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产品名称</w:t>
            </w:r>
          </w:p>
        </w:tc>
        <w:tc>
          <w:tcPr>
            <w:tcW w:w="3396"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CBB4200">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送测单位</w:t>
            </w:r>
          </w:p>
        </w:tc>
        <w:tc>
          <w:tcPr>
            <w:tcW w:w="205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0D835BE">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b/>
                <w:bCs/>
                <w:i w:val="0"/>
                <w:iCs w:val="0"/>
                <w:caps w:val="0"/>
                <w:color w:val="4F6B72"/>
                <w:spacing w:val="0"/>
                <w:sz w:val="24"/>
                <w:szCs w:val="24"/>
              </w:rPr>
              <w:t>安全可靠等级</w:t>
            </w:r>
          </w:p>
        </w:tc>
      </w:tr>
      <w:tr w14:paraId="3130B2C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C71DC3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4"/>
                <w:szCs w:val="24"/>
              </w:rPr>
              <w:t>1</w:t>
            </w:r>
          </w:p>
        </w:tc>
        <w:tc>
          <w:tcPr>
            <w:tcW w:w="339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7D86598">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天翼云CTyunOS系统 V2.0</w:t>
            </w:r>
          </w:p>
          <w:p w14:paraId="2E42DBB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（内核版本4.19）</w:t>
            </w:r>
          </w:p>
        </w:tc>
        <w:tc>
          <w:tcPr>
            <w:tcW w:w="3396"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27935B1">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天翼云科技有限公司</w:t>
            </w:r>
          </w:p>
        </w:tc>
        <w:tc>
          <w:tcPr>
            <w:tcW w:w="205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BD426C0">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rPr>
            </w:pPr>
            <w:r>
              <w:rPr>
                <w:rFonts w:hint="eastAsia" w:ascii="仿宋_GB2312" w:hAnsi="仿宋_GB2312" w:eastAsia="仿宋_GB2312" w:cs="仿宋_GB2312"/>
                <w:i w:val="0"/>
                <w:iCs w:val="0"/>
                <w:caps w:val="0"/>
                <w:color w:val="4F6B72"/>
                <w:spacing w:val="0"/>
                <w:sz w:val="21"/>
                <w:szCs w:val="21"/>
              </w:rPr>
              <w:t>Ⅰ级</w:t>
            </w:r>
          </w:p>
        </w:tc>
      </w:tr>
    </w:tbl>
    <w:p w14:paraId="19498820">
      <w:pPr>
        <w:pStyle w:val="26"/>
        <w:spacing w:line="240" w:lineRule="atLeast"/>
        <w:jc w:val="right"/>
        <w:rPr>
          <w:rFonts w:hint="eastAsia" w:ascii="仿宋_GB2312" w:hAnsi="宋体" w:eastAsia="仿宋_GB2312"/>
        </w:rPr>
        <w:sectPr>
          <w:pgSz w:w="11906" w:h="16838"/>
          <w:pgMar w:top="1440" w:right="707" w:bottom="1440" w:left="1440" w:header="851" w:footer="992" w:gutter="0"/>
          <w:cols w:space="720" w:num="1"/>
          <w:docGrid w:linePitch="312" w:charSpace="0"/>
        </w:sectPr>
      </w:pPr>
    </w:p>
    <w:p w14:paraId="5211F1B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150" w:afterAutospacing="0"/>
        <w:ind w:left="0" w:right="0" w:firstLine="0"/>
        <w:jc w:val="center"/>
        <w:rPr>
          <w:rFonts w:hint="eastAsia" w:ascii="宋体" w:hAnsi="宋体" w:eastAsia="宋体" w:cs="宋体"/>
          <w:i w:val="0"/>
          <w:iCs w:val="0"/>
          <w:caps w:val="0"/>
          <w:color w:val="555A5E"/>
          <w:spacing w:val="0"/>
          <w:sz w:val="24"/>
          <w:szCs w:val="24"/>
        </w:rPr>
      </w:pPr>
      <w:r>
        <w:rPr>
          <w:rFonts w:hint="eastAsia" w:ascii="宋体" w:hAnsi="宋体" w:eastAsia="宋体" w:cs="宋体"/>
          <w:i w:val="0"/>
          <w:iCs w:val="0"/>
          <w:caps w:val="0"/>
          <w:color w:val="555A5E"/>
          <w:spacing w:val="0"/>
          <w:sz w:val="24"/>
          <w:szCs w:val="24"/>
          <w:shd w:val="clear" w:fill="FFFFFF"/>
          <w:lang w:val="en-US" w:eastAsia="zh-CN"/>
        </w:rPr>
        <w:t>安全可靠测评结果公告（</w:t>
      </w:r>
      <w:r>
        <w:rPr>
          <w:rFonts w:hint="eastAsia" w:ascii="宋体" w:hAnsi="宋体" w:eastAsia="宋体" w:cs="宋体"/>
          <w:i w:val="0"/>
          <w:iCs w:val="0"/>
          <w:caps w:val="0"/>
          <w:color w:val="555A5E"/>
          <w:spacing w:val="0"/>
          <w:sz w:val="24"/>
          <w:szCs w:val="24"/>
          <w:shd w:val="clear" w:fill="FFFFFF"/>
        </w:rPr>
        <w:t>2025年第2号</w:t>
      </w:r>
      <w:r>
        <w:rPr>
          <w:rFonts w:hint="eastAsia" w:ascii="宋体" w:hAnsi="宋体" w:eastAsia="宋体" w:cs="宋体"/>
          <w:i w:val="0"/>
          <w:iCs w:val="0"/>
          <w:caps w:val="0"/>
          <w:color w:val="555A5E"/>
          <w:spacing w:val="0"/>
          <w:sz w:val="24"/>
          <w:szCs w:val="24"/>
          <w:shd w:val="clear" w:fill="FFFFFF"/>
          <w:lang w:val="en-US" w:eastAsia="zh-CN"/>
        </w:rPr>
        <w:t>）</w:t>
      </w:r>
    </w:p>
    <w:p w14:paraId="6193CFEC"/>
    <w:p w14:paraId="6E3A3C5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firstLine="0"/>
        <w:jc w:val="left"/>
        <w:rPr>
          <w:rFonts w:hint="eastAsia" w:ascii="宋体" w:hAnsi="宋体" w:eastAsia="宋体" w:cs="宋体"/>
          <w:i w:val="0"/>
          <w:iCs w:val="0"/>
          <w:caps w:val="0"/>
          <w:color w:val="555A5E"/>
          <w:spacing w:val="0"/>
          <w:sz w:val="18"/>
          <w:szCs w:val="18"/>
        </w:rPr>
      </w:pPr>
      <w:r>
        <w:rPr>
          <w:rFonts w:ascii="黑体" w:hAnsi="宋体" w:eastAsia="黑体" w:cs="黑体"/>
          <w:i w:val="0"/>
          <w:iCs w:val="0"/>
          <w:caps w:val="0"/>
          <w:color w:val="555A5E"/>
          <w:spacing w:val="0"/>
          <w:kern w:val="0"/>
          <w:sz w:val="24"/>
          <w:szCs w:val="24"/>
          <w:shd w:val="clear" w:fill="FFFFFF"/>
          <w:lang w:val="en-US" w:eastAsia="zh-CN" w:bidi="ar"/>
        </w:rPr>
        <w:t>附表一、数据库</w:t>
      </w:r>
      <w:r>
        <w:rPr>
          <w:rFonts w:hint="eastAsia" w:ascii="宋体" w:hAnsi="宋体" w:eastAsia="宋体" w:cs="宋体"/>
          <w:i w:val="0"/>
          <w:iCs w:val="0"/>
          <w:caps w:val="0"/>
          <w:color w:val="555A5E"/>
          <w:spacing w:val="0"/>
          <w:kern w:val="0"/>
          <w:sz w:val="24"/>
          <w:szCs w:val="24"/>
          <w:shd w:val="clear" w:fill="FFFFFF"/>
          <w:lang w:val="en-US" w:eastAsia="zh-CN" w:bidi="ar"/>
        </w:rPr>
        <w:t>（同一等级按产品名称首字笔画为序排列）</w:t>
      </w:r>
    </w:p>
    <w:p w14:paraId="102E498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firstLine="0"/>
        <w:jc w:val="left"/>
        <w:rPr>
          <w:rFonts w:hint="eastAsia" w:ascii="宋体" w:hAnsi="宋体" w:eastAsia="宋体" w:cs="宋体"/>
          <w:i w:val="0"/>
          <w:iCs w:val="0"/>
          <w:caps w:val="0"/>
          <w:color w:val="555A5E"/>
          <w:spacing w:val="0"/>
          <w:sz w:val="18"/>
          <w:szCs w:val="18"/>
        </w:rPr>
      </w:pPr>
      <w:r>
        <w:rPr>
          <w:rFonts w:hint="eastAsia" w:ascii="宋体" w:hAnsi="宋体" w:eastAsia="宋体" w:cs="宋体"/>
          <w:b/>
          <w:bCs/>
          <w:i w:val="0"/>
          <w:iCs w:val="0"/>
          <w:caps w:val="0"/>
          <w:color w:val="555A5E"/>
          <w:spacing w:val="0"/>
          <w:kern w:val="0"/>
          <w:sz w:val="24"/>
          <w:szCs w:val="24"/>
          <w:shd w:val="clear" w:fill="FFFFFF"/>
          <w:lang w:val="en-US" w:eastAsia="zh-CN" w:bidi="ar"/>
        </w:rPr>
        <w:t>（一）集中式数据库</w:t>
      </w:r>
    </w:p>
    <w:tbl>
      <w:tblPr>
        <w:tblStyle w:val="48"/>
        <w:tblW w:w="8522"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774"/>
        <w:gridCol w:w="3300"/>
        <w:gridCol w:w="2711"/>
        <w:gridCol w:w="1737"/>
      </w:tblGrid>
      <w:tr w14:paraId="512C42E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c>
          <w:tcPr>
            <w:tcW w:w="774"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3D219D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pPr>
            <w:r>
              <w:rPr>
                <w:rFonts w:hint="eastAsia" w:ascii="黑体" w:hAnsi="宋体" w:eastAsia="黑体" w:cs="黑体"/>
                <w:i w:val="0"/>
                <w:iCs w:val="0"/>
                <w:caps w:val="0"/>
                <w:color w:val="4F6B72"/>
                <w:spacing w:val="0"/>
                <w:kern w:val="0"/>
                <w:sz w:val="24"/>
                <w:szCs w:val="24"/>
                <w:lang w:val="en-US" w:eastAsia="zh-CN" w:bidi="ar"/>
              </w:rPr>
              <w:t>序号</w:t>
            </w:r>
          </w:p>
        </w:tc>
        <w:tc>
          <w:tcPr>
            <w:tcW w:w="3300"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2158A8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pPr>
            <w:r>
              <w:rPr>
                <w:rFonts w:hint="eastAsia" w:ascii="黑体" w:hAnsi="宋体" w:eastAsia="黑体" w:cs="黑体"/>
                <w:i w:val="0"/>
                <w:iCs w:val="0"/>
                <w:caps w:val="0"/>
                <w:color w:val="4F6B72"/>
                <w:spacing w:val="0"/>
                <w:kern w:val="0"/>
                <w:sz w:val="24"/>
                <w:szCs w:val="24"/>
                <w:lang w:val="en-US" w:eastAsia="zh-CN" w:bidi="ar"/>
              </w:rPr>
              <w:t>产品名称</w:t>
            </w:r>
          </w:p>
        </w:tc>
        <w:tc>
          <w:tcPr>
            <w:tcW w:w="271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6F1798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pPr>
            <w:r>
              <w:rPr>
                <w:rFonts w:hint="eastAsia" w:ascii="黑体" w:hAnsi="宋体" w:eastAsia="黑体" w:cs="黑体"/>
                <w:i w:val="0"/>
                <w:iCs w:val="0"/>
                <w:caps w:val="0"/>
                <w:color w:val="4F6B72"/>
                <w:spacing w:val="0"/>
                <w:kern w:val="0"/>
                <w:sz w:val="24"/>
                <w:szCs w:val="24"/>
                <w:lang w:val="en-US" w:eastAsia="zh-CN" w:bidi="ar"/>
              </w:rPr>
              <w:t>送测单位</w:t>
            </w:r>
          </w:p>
        </w:tc>
        <w:tc>
          <w:tcPr>
            <w:tcW w:w="1737"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2494DD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pPr>
            <w:r>
              <w:rPr>
                <w:rFonts w:hint="eastAsia" w:ascii="黑体" w:hAnsi="宋体" w:eastAsia="黑体" w:cs="黑体"/>
                <w:i w:val="0"/>
                <w:iCs w:val="0"/>
                <w:caps w:val="0"/>
                <w:color w:val="4F6B72"/>
                <w:spacing w:val="0"/>
                <w:kern w:val="0"/>
                <w:sz w:val="24"/>
                <w:szCs w:val="24"/>
                <w:lang w:val="en-US" w:eastAsia="zh-CN" w:bidi="ar"/>
              </w:rPr>
              <w:t>安全可靠等级</w:t>
            </w:r>
          </w:p>
        </w:tc>
      </w:tr>
      <w:tr w14:paraId="420649A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774"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7EFA0F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pPr>
            <w:r>
              <w:rPr>
                <w:rFonts w:ascii="Calibri" w:hAnsi="Calibri" w:eastAsia="宋体" w:cs="Calibri"/>
                <w:i w:val="0"/>
                <w:iCs w:val="0"/>
                <w:caps w:val="0"/>
                <w:color w:val="4F6B72"/>
                <w:spacing w:val="0"/>
                <w:kern w:val="0"/>
                <w:sz w:val="24"/>
                <w:szCs w:val="24"/>
                <w:lang w:val="en-US" w:eastAsia="zh-CN" w:bidi="ar"/>
              </w:rPr>
              <w:t>1</w:t>
            </w:r>
          </w:p>
        </w:tc>
        <w:tc>
          <w:tcPr>
            <w:tcW w:w="3300"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36B7EB8D">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pPr>
            <w:r>
              <w:rPr>
                <w:rFonts w:hint="eastAsia" w:ascii="宋体" w:hAnsi="宋体" w:eastAsia="宋体" w:cs="宋体"/>
                <w:i w:val="0"/>
                <w:iCs w:val="0"/>
                <w:caps w:val="0"/>
                <w:color w:val="4F6B72"/>
                <w:spacing w:val="0"/>
                <w:sz w:val="24"/>
                <w:szCs w:val="24"/>
              </w:rPr>
              <w:t>大云海山数据库（He3DB for PostgreSQL V2.0）</w:t>
            </w:r>
          </w:p>
        </w:tc>
        <w:tc>
          <w:tcPr>
            <w:tcW w:w="2711"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304AAA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pPr>
            <w:r>
              <w:rPr>
                <w:rFonts w:hint="eastAsia" w:ascii="宋体" w:hAnsi="宋体" w:eastAsia="宋体" w:cs="宋体"/>
                <w:i w:val="0"/>
                <w:iCs w:val="0"/>
                <w:caps w:val="0"/>
                <w:color w:val="4F6B72"/>
                <w:spacing w:val="0"/>
                <w:kern w:val="0"/>
                <w:sz w:val="24"/>
                <w:szCs w:val="24"/>
                <w:lang w:val="en-US" w:eastAsia="zh-CN" w:bidi="ar"/>
              </w:rPr>
              <w:t>中移（苏州）软件技术有限公司</w:t>
            </w:r>
          </w:p>
        </w:tc>
        <w:tc>
          <w:tcPr>
            <w:tcW w:w="173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7AE4A76E">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pPr>
            <w:r>
              <w:rPr>
                <w:rFonts w:hint="eastAsia" w:ascii="宋体" w:hAnsi="宋体" w:eastAsia="宋体" w:cs="宋体"/>
                <w:i w:val="0"/>
                <w:iCs w:val="0"/>
                <w:caps w:val="0"/>
                <w:color w:val="4F6B72"/>
                <w:spacing w:val="0"/>
                <w:sz w:val="24"/>
                <w:szCs w:val="24"/>
              </w:rPr>
              <w:t>I级</w:t>
            </w:r>
          </w:p>
        </w:tc>
      </w:tr>
      <w:tr w14:paraId="5896C20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774"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64B7D3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pPr>
            <w:r>
              <w:rPr>
                <w:rFonts w:hint="default" w:ascii="Calibri" w:hAnsi="Calibri" w:eastAsia="宋体" w:cs="Calibri"/>
                <w:i w:val="0"/>
                <w:iCs w:val="0"/>
                <w:caps w:val="0"/>
                <w:color w:val="4F6B72"/>
                <w:spacing w:val="0"/>
                <w:kern w:val="0"/>
                <w:sz w:val="24"/>
                <w:szCs w:val="24"/>
                <w:lang w:val="en-US" w:eastAsia="zh-CN" w:bidi="ar"/>
              </w:rPr>
              <w:t>2</w:t>
            </w:r>
          </w:p>
        </w:tc>
        <w:tc>
          <w:tcPr>
            <w:tcW w:w="3300"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3FB5690B">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pPr>
            <w:r>
              <w:rPr>
                <w:rFonts w:hint="eastAsia" w:ascii="宋体" w:hAnsi="宋体" w:eastAsia="宋体" w:cs="宋体"/>
                <w:i w:val="0"/>
                <w:iCs w:val="0"/>
                <w:caps w:val="0"/>
                <w:color w:val="4F6B72"/>
                <w:spacing w:val="0"/>
                <w:sz w:val="24"/>
                <w:szCs w:val="24"/>
              </w:rPr>
              <w:t>神通数据库管理系统 V8.0</w:t>
            </w:r>
          </w:p>
        </w:tc>
        <w:tc>
          <w:tcPr>
            <w:tcW w:w="2711"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17D9A0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pPr>
            <w:r>
              <w:rPr>
                <w:rFonts w:hint="eastAsia" w:ascii="宋体" w:hAnsi="宋体" w:eastAsia="宋体" w:cs="宋体"/>
                <w:i w:val="0"/>
                <w:iCs w:val="0"/>
                <w:caps w:val="0"/>
                <w:color w:val="4F6B72"/>
                <w:spacing w:val="0"/>
                <w:kern w:val="0"/>
                <w:sz w:val="24"/>
                <w:szCs w:val="24"/>
                <w:lang w:val="en-US" w:eastAsia="zh-CN" w:bidi="ar"/>
              </w:rPr>
              <w:t>天津神舟通用数据技术有限公司</w:t>
            </w:r>
          </w:p>
        </w:tc>
        <w:tc>
          <w:tcPr>
            <w:tcW w:w="173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4B7BBA6E">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pPr>
            <w:r>
              <w:rPr>
                <w:rFonts w:hint="eastAsia" w:ascii="宋体" w:hAnsi="宋体" w:eastAsia="宋体" w:cs="宋体"/>
                <w:i w:val="0"/>
                <w:iCs w:val="0"/>
                <w:caps w:val="0"/>
                <w:color w:val="4F6B72"/>
                <w:spacing w:val="0"/>
                <w:sz w:val="24"/>
                <w:szCs w:val="24"/>
              </w:rPr>
              <w:t>I级</w:t>
            </w:r>
          </w:p>
        </w:tc>
      </w:tr>
      <w:tr w14:paraId="477BC6F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774"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4F53A2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pPr>
            <w:r>
              <w:rPr>
                <w:rFonts w:hint="default" w:ascii="Calibri" w:hAnsi="Calibri" w:eastAsia="宋体" w:cs="Calibri"/>
                <w:i w:val="0"/>
                <w:iCs w:val="0"/>
                <w:caps w:val="0"/>
                <w:color w:val="4F6B72"/>
                <w:spacing w:val="0"/>
                <w:kern w:val="0"/>
                <w:sz w:val="24"/>
                <w:szCs w:val="24"/>
                <w:lang w:val="en-US" w:eastAsia="zh-CN" w:bidi="ar"/>
              </w:rPr>
              <w:t>3</w:t>
            </w:r>
          </w:p>
        </w:tc>
        <w:tc>
          <w:tcPr>
            <w:tcW w:w="3300"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463582D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pPr>
            <w:r>
              <w:rPr>
                <w:rFonts w:hint="eastAsia" w:ascii="宋体" w:hAnsi="宋体" w:eastAsia="宋体" w:cs="宋体"/>
                <w:i w:val="0"/>
                <w:iCs w:val="0"/>
                <w:caps w:val="0"/>
                <w:color w:val="4F6B72"/>
                <w:spacing w:val="0"/>
                <w:sz w:val="24"/>
                <w:szCs w:val="24"/>
              </w:rPr>
              <w:t>崖山数据库管理系统 V23</w:t>
            </w:r>
          </w:p>
        </w:tc>
        <w:tc>
          <w:tcPr>
            <w:tcW w:w="2711"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22EE67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pPr>
            <w:r>
              <w:rPr>
                <w:rFonts w:hint="eastAsia" w:ascii="宋体" w:hAnsi="宋体" w:eastAsia="宋体" w:cs="宋体"/>
                <w:i w:val="0"/>
                <w:iCs w:val="0"/>
                <w:caps w:val="0"/>
                <w:color w:val="4F6B72"/>
                <w:spacing w:val="0"/>
                <w:kern w:val="0"/>
                <w:sz w:val="24"/>
                <w:szCs w:val="24"/>
                <w:lang w:val="en-US" w:eastAsia="zh-CN" w:bidi="ar"/>
              </w:rPr>
              <w:t>深圳计算科学研究院</w:t>
            </w:r>
          </w:p>
        </w:tc>
        <w:tc>
          <w:tcPr>
            <w:tcW w:w="173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54850CED">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pPr>
            <w:r>
              <w:rPr>
                <w:rFonts w:hint="eastAsia" w:ascii="宋体" w:hAnsi="宋体" w:eastAsia="宋体" w:cs="宋体"/>
                <w:i w:val="0"/>
                <w:iCs w:val="0"/>
                <w:caps w:val="0"/>
                <w:color w:val="4F6B72"/>
                <w:spacing w:val="0"/>
                <w:sz w:val="24"/>
                <w:szCs w:val="24"/>
              </w:rPr>
              <w:t>I级</w:t>
            </w:r>
          </w:p>
        </w:tc>
      </w:tr>
    </w:tbl>
    <w:p w14:paraId="569110E3">
      <w:pPr>
        <w:bidi w:val="0"/>
        <w:jc w:val="left"/>
        <w:rPr>
          <w:rFonts w:hint="eastAsia"/>
          <w:lang w:val="en-US" w:eastAsia="zh-CN"/>
        </w:rPr>
      </w:pPr>
    </w:p>
    <w:p w14:paraId="31ABF78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156" w:afterAutospacing="0" w:line="560" w:lineRule="atLeast"/>
        <w:ind w:left="0" w:right="0" w:firstLine="2400" w:firstLineChars="1000"/>
        <w:jc w:val="left"/>
        <w:rPr>
          <w:rFonts w:hint="eastAsia" w:ascii="宋体" w:hAnsi="宋体" w:eastAsia="宋体" w:cs="宋体"/>
          <w:b/>
          <w:bCs/>
          <w:i w:val="0"/>
          <w:iCs w:val="0"/>
          <w:caps w:val="0"/>
          <w:color w:val="555A5E"/>
          <w:spacing w:val="0"/>
          <w:kern w:val="0"/>
          <w:sz w:val="24"/>
          <w:szCs w:val="24"/>
          <w:shd w:val="clear" w:fill="FFFFFF"/>
          <w:lang w:val="en-US" w:eastAsia="zh-CN" w:bidi="ar"/>
        </w:rPr>
      </w:pPr>
      <w:r>
        <w:rPr>
          <w:rFonts w:ascii="黑体" w:hAnsi="宋体" w:eastAsia="黑体" w:cs="黑体"/>
          <w:i w:val="0"/>
          <w:iCs w:val="0"/>
          <w:caps w:val="0"/>
          <w:color w:val="555A5E"/>
          <w:spacing w:val="0"/>
          <w:sz w:val="24"/>
          <w:szCs w:val="24"/>
          <w:shd w:val="clear" w:fill="FFFFFF"/>
        </w:rPr>
        <w:t>安全可靠测评结果公告（</w:t>
      </w:r>
      <w:r>
        <w:rPr>
          <w:rFonts w:hint="eastAsia" w:ascii="黑体" w:hAnsi="宋体" w:eastAsia="黑体" w:cs="黑体"/>
          <w:i w:val="0"/>
          <w:iCs w:val="0"/>
          <w:caps w:val="0"/>
          <w:color w:val="555A5E"/>
          <w:spacing w:val="0"/>
          <w:sz w:val="24"/>
          <w:szCs w:val="24"/>
          <w:shd w:val="clear" w:fill="FFFFFF"/>
        </w:rPr>
        <w:t>2025年第3号）</w:t>
      </w:r>
    </w:p>
    <w:p w14:paraId="28EBEC4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156" w:afterAutospacing="0" w:line="560" w:lineRule="atLeast"/>
        <w:ind w:left="0" w:right="0" w:firstLine="0"/>
        <w:jc w:val="left"/>
        <w:rPr>
          <w:rFonts w:hint="eastAsia" w:ascii="宋体" w:hAnsi="宋体" w:eastAsia="宋体" w:cs="宋体"/>
          <w:i w:val="0"/>
          <w:iCs w:val="0"/>
          <w:caps w:val="0"/>
          <w:color w:val="555A5E"/>
          <w:spacing w:val="0"/>
          <w:sz w:val="18"/>
          <w:szCs w:val="18"/>
        </w:rPr>
      </w:pPr>
      <w:r>
        <w:rPr>
          <w:rFonts w:hint="eastAsia" w:ascii="宋体" w:hAnsi="宋体" w:eastAsia="宋体" w:cs="宋体"/>
          <w:b/>
          <w:bCs/>
          <w:i w:val="0"/>
          <w:iCs w:val="0"/>
          <w:caps w:val="0"/>
          <w:color w:val="555A5E"/>
          <w:spacing w:val="0"/>
          <w:kern w:val="0"/>
          <w:sz w:val="24"/>
          <w:szCs w:val="24"/>
          <w:shd w:val="clear" w:fill="FFFFFF"/>
          <w:lang w:val="en-US" w:eastAsia="zh-CN" w:bidi="ar"/>
        </w:rPr>
        <w:t>附表一、中央处理器（</w:t>
      </w:r>
      <w:r>
        <w:rPr>
          <w:rFonts w:hint="eastAsia" w:ascii="宋体" w:hAnsi="宋体" w:eastAsia="宋体" w:cs="宋体"/>
          <w:b/>
          <w:bCs/>
          <w:i w:val="0"/>
          <w:iCs w:val="0"/>
          <w:caps w:val="0"/>
          <w:color w:val="555A5E"/>
          <w:spacing w:val="0"/>
          <w:kern w:val="0"/>
          <w:sz w:val="18"/>
          <w:szCs w:val="18"/>
          <w:shd w:val="clear" w:fill="FFFFFF"/>
          <w:lang w:val="en-US" w:eastAsia="zh-CN" w:bidi="ar"/>
        </w:rPr>
        <w:t>CPU</w:t>
      </w:r>
      <w:r>
        <w:rPr>
          <w:rFonts w:hint="eastAsia" w:ascii="宋体" w:hAnsi="宋体" w:eastAsia="宋体" w:cs="宋体"/>
          <w:b/>
          <w:bCs/>
          <w:i w:val="0"/>
          <w:iCs w:val="0"/>
          <w:caps w:val="0"/>
          <w:color w:val="555A5E"/>
          <w:spacing w:val="0"/>
          <w:kern w:val="0"/>
          <w:sz w:val="24"/>
          <w:szCs w:val="24"/>
          <w:shd w:val="clear" w:fill="FFFFFF"/>
          <w:lang w:val="en-US" w:eastAsia="zh-CN" w:bidi="ar"/>
        </w:rPr>
        <w:t>）（</w:t>
      </w:r>
      <w:r>
        <w:rPr>
          <w:rFonts w:hint="eastAsia" w:ascii="宋体" w:hAnsi="宋体" w:eastAsia="宋体" w:cs="宋体"/>
          <w:i w:val="0"/>
          <w:iCs w:val="0"/>
          <w:caps w:val="0"/>
          <w:color w:val="555A5E"/>
          <w:spacing w:val="0"/>
          <w:kern w:val="0"/>
          <w:sz w:val="24"/>
          <w:szCs w:val="24"/>
          <w:shd w:val="clear" w:fill="FFFFFF"/>
          <w:lang w:val="en-US" w:eastAsia="zh-CN" w:bidi="ar"/>
        </w:rPr>
        <w:t>同一等级按产品名称首字笔画为序排列）</w:t>
      </w:r>
    </w:p>
    <w:tbl>
      <w:tblPr>
        <w:tblStyle w:val="48"/>
        <w:tblW w:w="8409"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41"/>
        <w:gridCol w:w="2455"/>
        <w:gridCol w:w="3364"/>
        <w:gridCol w:w="1749"/>
      </w:tblGrid>
      <w:tr w14:paraId="677C280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4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31D71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b/>
                <w:bCs/>
                <w:i w:val="0"/>
                <w:iCs w:val="0"/>
                <w:caps w:val="0"/>
                <w:color w:val="4F6B72"/>
                <w:spacing w:val="0"/>
                <w:kern w:val="0"/>
                <w:sz w:val="24"/>
                <w:szCs w:val="24"/>
                <w:lang w:val="en-US" w:eastAsia="zh-CN" w:bidi="ar"/>
              </w:rPr>
              <w:t>序号</w:t>
            </w:r>
          </w:p>
        </w:tc>
        <w:tc>
          <w:tcPr>
            <w:tcW w:w="245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4F0C9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b/>
                <w:bCs/>
                <w:i w:val="0"/>
                <w:iCs w:val="0"/>
                <w:caps w:val="0"/>
                <w:color w:val="4F6B72"/>
                <w:spacing w:val="0"/>
                <w:kern w:val="0"/>
                <w:sz w:val="24"/>
                <w:szCs w:val="24"/>
                <w:lang w:val="en-US" w:eastAsia="zh-CN" w:bidi="ar"/>
              </w:rPr>
              <w:t>产品名称</w:t>
            </w:r>
          </w:p>
        </w:tc>
        <w:tc>
          <w:tcPr>
            <w:tcW w:w="3364"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C865F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b/>
                <w:bCs/>
                <w:i w:val="0"/>
                <w:iCs w:val="0"/>
                <w:caps w:val="0"/>
                <w:color w:val="4F6B72"/>
                <w:spacing w:val="0"/>
                <w:kern w:val="0"/>
                <w:sz w:val="24"/>
                <w:szCs w:val="24"/>
                <w:lang w:val="en-US" w:eastAsia="zh-CN" w:bidi="ar"/>
              </w:rPr>
              <w:t>送测单位</w:t>
            </w:r>
          </w:p>
        </w:tc>
        <w:tc>
          <w:tcPr>
            <w:tcW w:w="1749"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4DAB6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b/>
                <w:bCs/>
                <w:i w:val="0"/>
                <w:iCs w:val="0"/>
                <w:caps w:val="0"/>
                <w:color w:val="4F6B72"/>
                <w:spacing w:val="0"/>
                <w:kern w:val="0"/>
                <w:sz w:val="24"/>
                <w:szCs w:val="24"/>
                <w:lang w:val="en-US" w:eastAsia="zh-CN" w:bidi="ar"/>
              </w:rPr>
              <w:t>安全可靠等级</w:t>
            </w:r>
          </w:p>
        </w:tc>
      </w:tr>
      <w:tr w14:paraId="0DD1490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14D68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1</w:t>
            </w:r>
          </w:p>
        </w:tc>
        <w:tc>
          <w:tcPr>
            <w:tcW w:w="245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A1300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龙芯3B6000M</w:t>
            </w:r>
          </w:p>
        </w:tc>
        <w:tc>
          <w:tcPr>
            <w:tcW w:w="3364"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BA1E3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龙芯中科技术股份有限公司</w:t>
            </w:r>
          </w:p>
        </w:tc>
        <w:tc>
          <w:tcPr>
            <w:tcW w:w="1749"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58F35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II级</w:t>
            </w:r>
          </w:p>
        </w:tc>
      </w:tr>
      <w:tr w14:paraId="111DAC4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F0BE9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2</w:t>
            </w:r>
          </w:p>
        </w:tc>
        <w:tc>
          <w:tcPr>
            <w:tcW w:w="245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9AA8E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海思麒麟9000X</w:t>
            </w:r>
          </w:p>
        </w:tc>
        <w:tc>
          <w:tcPr>
            <w:tcW w:w="3364"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15010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深圳市海思半导体有限公司</w:t>
            </w:r>
          </w:p>
        </w:tc>
        <w:tc>
          <w:tcPr>
            <w:tcW w:w="1749"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74D32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II级</w:t>
            </w:r>
          </w:p>
        </w:tc>
      </w:tr>
      <w:tr w14:paraId="6A87E1D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09" w:type="dxa"/>
            <w:gridSpan w:val="4"/>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D17F8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 </w:t>
            </w:r>
          </w:p>
        </w:tc>
      </w:tr>
      <w:tr w14:paraId="2F4E666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7C9C4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1</w:t>
            </w:r>
          </w:p>
        </w:tc>
        <w:tc>
          <w:tcPr>
            <w:tcW w:w="245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D14BC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飞腾腾锐D3000M</w:t>
            </w:r>
          </w:p>
        </w:tc>
        <w:tc>
          <w:tcPr>
            <w:tcW w:w="3364"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99302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飞腾信息技术有限公司</w:t>
            </w:r>
          </w:p>
        </w:tc>
        <w:tc>
          <w:tcPr>
            <w:tcW w:w="1749"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A3117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I级</w:t>
            </w:r>
          </w:p>
        </w:tc>
      </w:tr>
      <w:tr w14:paraId="299A68E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10F19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2</w:t>
            </w:r>
          </w:p>
        </w:tc>
        <w:tc>
          <w:tcPr>
            <w:tcW w:w="245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2819C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龙芯2K1500</w:t>
            </w:r>
          </w:p>
        </w:tc>
        <w:tc>
          <w:tcPr>
            <w:tcW w:w="3364"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F968F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龙芯中科技术股份有限公司</w:t>
            </w:r>
          </w:p>
        </w:tc>
        <w:tc>
          <w:tcPr>
            <w:tcW w:w="1749"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2234A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I级</w:t>
            </w:r>
          </w:p>
        </w:tc>
      </w:tr>
    </w:tbl>
    <w:p w14:paraId="23487F1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156" w:afterAutospacing="0" w:line="560" w:lineRule="atLeast"/>
        <w:ind w:left="0" w:right="0" w:firstLine="0"/>
        <w:jc w:val="left"/>
        <w:rPr>
          <w:rFonts w:hint="eastAsia" w:ascii="宋体" w:hAnsi="宋体" w:eastAsia="宋体" w:cs="宋体"/>
          <w:i w:val="0"/>
          <w:iCs w:val="0"/>
          <w:caps w:val="0"/>
          <w:color w:val="555A5E"/>
          <w:spacing w:val="0"/>
          <w:sz w:val="18"/>
          <w:szCs w:val="18"/>
        </w:rPr>
      </w:pPr>
      <w:r>
        <w:rPr>
          <w:rFonts w:hint="eastAsia" w:ascii="宋体" w:hAnsi="宋体" w:eastAsia="宋体" w:cs="宋体"/>
          <w:b/>
          <w:bCs/>
          <w:i w:val="0"/>
          <w:iCs w:val="0"/>
          <w:caps w:val="0"/>
          <w:color w:val="555A5E"/>
          <w:spacing w:val="0"/>
          <w:kern w:val="0"/>
          <w:sz w:val="24"/>
          <w:szCs w:val="24"/>
          <w:shd w:val="clear" w:fill="FFFFFF"/>
          <w:lang w:val="en-US" w:eastAsia="zh-CN" w:bidi="ar"/>
        </w:rPr>
        <w:t>附表二、操作系统（</w:t>
      </w:r>
      <w:r>
        <w:rPr>
          <w:rFonts w:hint="eastAsia" w:ascii="宋体" w:hAnsi="宋体" w:eastAsia="宋体" w:cs="宋体"/>
          <w:i w:val="0"/>
          <w:iCs w:val="0"/>
          <w:caps w:val="0"/>
          <w:color w:val="555A5E"/>
          <w:spacing w:val="0"/>
          <w:kern w:val="0"/>
          <w:sz w:val="24"/>
          <w:szCs w:val="24"/>
          <w:shd w:val="clear" w:fill="FFFFFF"/>
          <w:lang w:val="en-US" w:eastAsia="zh-CN" w:bidi="ar"/>
        </w:rPr>
        <w:t>同一等级按产品名称首字笔画为序排列）</w:t>
      </w:r>
    </w:p>
    <w:p w14:paraId="04E1927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6" w:afterAutospacing="0" w:line="560" w:lineRule="atLeast"/>
        <w:ind w:left="0" w:right="0" w:firstLine="0"/>
        <w:jc w:val="left"/>
        <w:rPr>
          <w:rFonts w:hint="eastAsia" w:ascii="宋体" w:hAnsi="宋体" w:eastAsia="宋体" w:cs="宋体"/>
          <w:i w:val="0"/>
          <w:iCs w:val="0"/>
          <w:caps w:val="0"/>
          <w:color w:val="555A5E"/>
          <w:spacing w:val="0"/>
          <w:sz w:val="18"/>
          <w:szCs w:val="18"/>
        </w:rPr>
      </w:pPr>
      <w:r>
        <w:rPr>
          <w:rFonts w:hint="eastAsia" w:ascii="宋体" w:hAnsi="宋体" w:eastAsia="宋体" w:cs="宋体"/>
          <w:i w:val="0"/>
          <w:iCs w:val="0"/>
          <w:caps w:val="0"/>
          <w:color w:val="555A5E"/>
          <w:spacing w:val="0"/>
          <w:kern w:val="0"/>
          <w:sz w:val="24"/>
          <w:szCs w:val="24"/>
          <w:shd w:val="clear" w:fill="FFFFFF"/>
          <w:lang w:val="en-US" w:eastAsia="zh-CN" w:bidi="ar"/>
        </w:rPr>
        <w:t>（一）桌面操作系统</w:t>
      </w:r>
    </w:p>
    <w:tbl>
      <w:tblPr>
        <w:tblStyle w:val="48"/>
        <w:tblW w:w="8409"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41"/>
        <w:gridCol w:w="3397"/>
        <w:gridCol w:w="2371"/>
        <w:gridCol w:w="1800"/>
      </w:tblGrid>
      <w:tr w14:paraId="2DA5CF4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PrEx>
        <w:trPr>
          <w:trHeight w:val="375" w:hRule="atLeast"/>
        </w:trPr>
        <w:tc>
          <w:tcPr>
            <w:tcW w:w="84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E308D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b/>
                <w:bCs/>
                <w:i w:val="0"/>
                <w:iCs w:val="0"/>
                <w:caps w:val="0"/>
                <w:color w:val="4F6B72"/>
                <w:spacing w:val="0"/>
                <w:kern w:val="0"/>
                <w:sz w:val="24"/>
                <w:szCs w:val="24"/>
                <w:lang w:val="en-US" w:eastAsia="zh-CN" w:bidi="ar"/>
              </w:rPr>
              <w:t>序号</w:t>
            </w:r>
          </w:p>
        </w:tc>
        <w:tc>
          <w:tcPr>
            <w:tcW w:w="339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B16B0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b/>
                <w:bCs/>
                <w:i w:val="0"/>
                <w:iCs w:val="0"/>
                <w:caps w:val="0"/>
                <w:color w:val="4F6B72"/>
                <w:spacing w:val="0"/>
                <w:kern w:val="0"/>
                <w:sz w:val="24"/>
                <w:szCs w:val="24"/>
                <w:lang w:val="en-US" w:eastAsia="zh-CN" w:bidi="ar"/>
              </w:rPr>
              <w:t>产品名称</w:t>
            </w:r>
          </w:p>
        </w:tc>
        <w:tc>
          <w:tcPr>
            <w:tcW w:w="237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C874D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b/>
                <w:bCs/>
                <w:i w:val="0"/>
                <w:iCs w:val="0"/>
                <w:caps w:val="0"/>
                <w:color w:val="4F6B72"/>
                <w:spacing w:val="0"/>
                <w:kern w:val="0"/>
                <w:sz w:val="24"/>
                <w:szCs w:val="24"/>
                <w:lang w:val="en-US" w:eastAsia="zh-CN" w:bidi="ar"/>
              </w:rPr>
              <w:t>送测单位</w:t>
            </w:r>
          </w:p>
        </w:tc>
        <w:tc>
          <w:tcPr>
            <w:tcW w:w="180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2A6A9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b/>
                <w:bCs/>
                <w:i w:val="0"/>
                <w:iCs w:val="0"/>
                <w:caps w:val="0"/>
                <w:color w:val="4F6B72"/>
                <w:spacing w:val="0"/>
                <w:kern w:val="0"/>
                <w:sz w:val="24"/>
                <w:szCs w:val="24"/>
                <w:lang w:val="en-US" w:eastAsia="zh-CN" w:bidi="ar"/>
              </w:rPr>
              <w:t>安全可靠等级</w:t>
            </w:r>
          </w:p>
        </w:tc>
      </w:tr>
      <w:tr w14:paraId="0C27346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4FB18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1</w:t>
            </w:r>
          </w:p>
        </w:tc>
        <w:tc>
          <w:tcPr>
            <w:tcW w:w="339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7D04C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i w:val="0"/>
                <w:iCs w:val="0"/>
                <w:caps w:val="0"/>
                <w:color w:val="4F6B72"/>
                <w:spacing w:val="0"/>
                <w:kern w:val="0"/>
                <w:sz w:val="24"/>
                <w:szCs w:val="24"/>
                <w:lang w:val="en-US" w:eastAsia="zh-CN" w:bidi="ar"/>
              </w:rPr>
              <w:t>方德桌面操作系统（Pro版）V5.0</w:t>
            </w:r>
          </w:p>
          <w:p w14:paraId="24A7CC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pPr>
            <w:r>
              <w:rPr>
                <w:rFonts w:hint="eastAsia" w:ascii="宋体" w:hAnsi="宋体" w:eastAsia="宋体" w:cs="宋体"/>
                <w:i w:val="0"/>
                <w:iCs w:val="0"/>
                <w:caps w:val="0"/>
                <w:color w:val="4F6B72"/>
                <w:spacing w:val="0"/>
                <w:kern w:val="0"/>
                <w:sz w:val="24"/>
                <w:szCs w:val="24"/>
                <w:lang w:val="en-US" w:eastAsia="zh-CN" w:bidi="ar"/>
              </w:rPr>
              <w:t>（内核版本6.6）</w:t>
            </w:r>
          </w:p>
        </w:tc>
        <w:tc>
          <w:tcPr>
            <w:tcW w:w="237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6E704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i w:val="0"/>
                <w:iCs w:val="0"/>
                <w:caps w:val="0"/>
                <w:color w:val="4F6B72"/>
                <w:spacing w:val="0"/>
                <w:kern w:val="0"/>
                <w:sz w:val="24"/>
                <w:szCs w:val="24"/>
                <w:lang w:val="en-US" w:eastAsia="zh-CN" w:bidi="ar"/>
              </w:rPr>
              <w:t>中科方德软件有限公司</w:t>
            </w:r>
          </w:p>
        </w:tc>
        <w:tc>
          <w:tcPr>
            <w:tcW w:w="18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9BD2E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Ⅰ级</w:t>
            </w:r>
          </w:p>
        </w:tc>
      </w:tr>
      <w:tr w14:paraId="661A947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99DF6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2</w:t>
            </w:r>
          </w:p>
        </w:tc>
        <w:tc>
          <w:tcPr>
            <w:tcW w:w="339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8898C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pPr>
            <w:r>
              <w:rPr>
                <w:rFonts w:hint="eastAsia" w:ascii="宋体" w:hAnsi="宋体" w:eastAsia="宋体" w:cs="宋体"/>
                <w:i w:val="0"/>
                <w:iCs w:val="0"/>
                <w:caps w:val="0"/>
                <w:color w:val="4F6B72"/>
                <w:spacing w:val="0"/>
                <w:kern w:val="0"/>
                <w:sz w:val="24"/>
                <w:szCs w:val="24"/>
                <w:lang w:val="en-US" w:eastAsia="zh-CN" w:bidi="ar"/>
              </w:rPr>
              <w:t>银河麒麟桌面操作系统 V11</w:t>
            </w:r>
          </w:p>
          <w:p w14:paraId="33E8C3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pPr>
            <w:r>
              <w:rPr>
                <w:rFonts w:hint="eastAsia" w:ascii="宋体" w:hAnsi="宋体" w:eastAsia="宋体" w:cs="宋体"/>
                <w:i w:val="0"/>
                <w:iCs w:val="0"/>
                <w:caps w:val="0"/>
                <w:color w:val="4F6B72"/>
                <w:spacing w:val="0"/>
                <w:kern w:val="0"/>
                <w:sz w:val="24"/>
                <w:szCs w:val="24"/>
                <w:lang w:val="en-US" w:eastAsia="zh-CN" w:bidi="ar"/>
              </w:rPr>
              <w:t>（内核版本6.6）</w:t>
            </w:r>
          </w:p>
        </w:tc>
        <w:tc>
          <w:tcPr>
            <w:tcW w:w="237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98963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pPr>
            <w:r>
              <w:rPr>
                <w:rFonts w:hint="eastAsia" w:ascii="宋体" w:hAnsi="宋体" w:eastAsia="宋体" w:cs="宋体"/>
                <w:i w:val="0"/>
                <w:iCs w:val="0"/>
                <w:caps w:val="0"/>
                <w:color w:val="4F6B72"/>
                <w:spacing w:val="0"/>
                <w:kern w:val="0"/>
                <w:sz w:val="24"/>
                <w:szCs w:val="24"/>
                <w:lang w:val="en-US" w:eastAsia="zh-CN" w:bidi="ar"/>
              </w:rPr>
              <w:t>麒麟软件有限公司</w:t>
            </w:r>
          </w:p>
        </w:tc>
        <w:tc>
          <w:tcPr>
            <w:tcW w:w="18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D7052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Ⅰ级</w:t>
            </w:r>
          </w:p>
        </w:tc>
      </w:tr>
    </w:tbl>
    <w:p w14:paraId="636CFE0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6" w:afterAutospacing="0" w:line="560" w:lineRule="atLeast"/>
        <w:ind w:left="0" w:right="0" w:firstLine="0"/>
        <w:jc w:val="left"/>
        <w:rPr>
          <w:rFonts w:hint="eastAsia" w:ascii="宋体" w:hAnsi="宋体" w:eastAsia="宋体" w:cs="宋体"/>
          <w:i w:val="0"/>
          <w:iCs w:val="0"/>
          <w:caps w:val="0"/>
          <w:color w:val="555A5E"/>
          <w:spacing w:val="0"/>
          <w:sz w:val="18"/>
          <w:szCs w:val="18"/>
        </w:rPr>
      </w:pPr>
      <w:r>
        <w:rPr>
          <w:rFonts w:hint="eastAsia" w:ascii="宋体" w:hAnsi="宋体" w:eastAsia="宋体" w:cs="宋体"/>
          <w:i w:val="0"/>
          <w:iCs w:val="0"/>
          <w:caps w:val="0"/>
          <w:color w:val="555A5E"/>
          <w:spacing w:val="0"/>
          <w:kern w:val="0"/>
          <w:sz w:val="24"/>
          <w:szCs w:val="24"/>
          <w:shd w:val="clear" w:fill="FFFFFF"/>
          <w:lang w:val="en-US" w:eastAsia="zh-CN" w:bidi="ar"/>
        </w:rPr>
        <w:t>（二）服务器操作系统</w:t>
      </w:r>
    </w:p>
    <w:tbl>
      <w:tblPr>
        <w:tblStyle w:val="48"/>
        <w:tblW w:w="8409"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41"/>
        <w:gridCol w:w="3380"/>
        <w:gridCol w:w="2371"/>
        <w:gridCol w:w="1817"/>
      </w:tblGrid>
      <w:tr w14:paraId="7C7F1A8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PrEx>
        <w:trPr>
          <w:trHeight w:val="375" w:hRule="atLeast"/>
        </w:trPr>
        <w:tc>
          <w:tcPr>
            <w:tcW w:w="84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F1CDE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b/>
                <w:bCs/>
                <w:i w:val="0"/>
                <w:iCs w:val="0"/>
                <w:caps w:val="0"/>
                <w:color w:val="4F6B72"/>
                <w:spacing w:val="0"/>
                <w:kern w:val="0"/>
                <w:sz w:val="24"/>
                <w:szCs w:val="24"/>
                <w:lang w:val="en-US" w:eastAsia="zh-CN" w:bidi="ar"/>
              </w:rPr>
              <w:t>序号</w:t>
            </w:r>
          </w:p>
        </w:tc>
        <w:tc>
          <w:tcPr>
            <w:tcW w:w="338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DDF0C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b/>
                <w:bCs/>
                <w:i w:val="0"/>
                <w:iCs w:val="0"/>
                <w:caps w:val="0"/>
                <w:color w:val="4F6B72"/>
                <w:spacing w:val="0"/>
                <w:kern w:val="0"/>
                <w:sz w:val="24"/>
                <w:szCs w:val="24"/>
                <w:lang w:val="en-US" w:eastAsia="zh-CN" w:bidi="ar"/>
              </w:rPr>
              <w:t>产品名称</w:t>
            </w:r>
          </w:p>
        </w:tc>
        <w:tc>
          <w:tcPr>
            <w:tcW w:w="237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9DCB7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b/>
                <w:bCs/>
                <w:i w:val="0"/>
                <w:iCs w:val="0"/>
                <w:caps w:val="0"/>
                <w:color w:val="4F6B72"/>
                <w:spacing w:val="0"/>
                <w:kern w:val="0"/>
                <w:sz w:val="24"/>
                <w:szCs w:val="24"/>
                <w:lang w:val="en-US" w:eastAsia="zh-CN" w:bidi="ar"/>
              </w:rPr>
              <w:t>送测单位</w:t>
            </w:r>
          </w:p>
        </w:tc>
        <w:tc>
          <w:tcPr>
            <w:tcW w:w="181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E8264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b/>
                <w:bCs/>
                <w:i w:val="0"/>
                <w:iCs w:val="0"/>
                <w:caps w:val="0"/>
                <w:color w:val="4F6B72"/>
                <w:spacing w:val="0"/>
                <w:kern w:val="0"/>
                <w:sz w:val="24"/>
                <w:szCs w:val="24"/>
                <w:lang w:val="en-US" w:eastAsia="zh-CN" w:bidi="ar"/>
              </w:rPr>
              <w:t>安全可靠等级</w:t>
            </w:r>
          </w:p>
        </w:tc>
      </w:tr>
      <w:tr w14:paraId="38832A1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61DA8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1</w:t>
            </w:r>
          </w:p>
        </w:tc>
        <w:tc>
          <w:tcPr>
            <w:tcW w:w="338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71A46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i w:val="0"/>
                <w:iCs w:val="0"/>
                <w:caps w:val="0"/>
                <w:color w:val="4F6B72"/>
                <w:spacing w:val="0"/>
                <w:kern w:val="0"/>
                <w:sz w:val="24"/>
                <w:szCs w:val="24"/>
                <w:lang w:val="en-US" w:eastAsia="zh-CN" w:bidi="ar"/>
              </w:rPr>
              <w:t>银河麒麟高级服务器操作系统 V11</w:t>
            </w:r>
          </w:p>
          <w:p w14:paraId="09E1C6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pPr>
            <w:r>
              <w:rPr>
                <w:rFonts w:hint="eastAsia" w:ascii="宋体" w:hAnsi="宋体" w:eastAsia="宋体" w:cs="宋体"/>
                <w:i w:val="0"/>
                <w:iCs w:val="0"/>
                <w:caps w:val="0"/>
                <w:color w:val="4F6B72"/>
                <w:spacing w:val="0"/>
                <w:kern w:val="0"/>
                <w:sz w:val="24"/>
                <w:szCs w:val="24"/>
                <w:lang w:val="en-US" w:eastAsia="zh-CN" w:bidi="ar"/>
              </w:rPr>
              <w:t>（内核版本6.6）</w:t>
            </w:r>
          </w:p>
        </w:tc>
        <w:tc>
          <w:tcPr>
            <w:tcW w:w="237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DE002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i w:val="0"/>
                <w:iCs w:val="0"/>
                <w:caps w:val="0"/>
                <w:color w:val="4F6B72"/>
                <w:spacing w:val="0"/>
                <w:kern w:val="0"/>
                <w:sz w:val="24"/>
                <w:szCs w:val="24"/>
                <w:lang w:val="en-US" w:eastAsia="zh-CN" w:bidi="ar"/>
              </w:rPr>
              <w:t>麒麟软件有限公司</w:t>
            </w:r>
          </w:p>
        </w:tc>
        <w:tc>
          <w:tcPr>
            <w:tcW w:w="181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D9A82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Ⅰ级</w:t>
            </w:r>
          </w:p>
        </w:tc>
      </w:tr>
      <w:tr w14:paraId="66370CF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BCC76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2</w:t>
            </w:r>
          </w:p>
        </w:tc>
        <w:tc>
          <w:tcPr>
            <w:tcW w:w="338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1AFCB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i w:val="0"/>
                <w:iCs w:val="0"/>
                <w:caps w:val="0"/>
                <w:color w:val="4F6B72"/>
                <w:spacing w:val="0"/>
                <w:kern w:val="0"/>
                <w:sz w:val="24"/>
                <w:szCs w:val="24"/>
                <w:lang w:val="en-US" w:eastAsia="zh-CN" w:bidi="ar"/>
              </w:rPr>
              <w:t>腾讯云Linux服务器操作系统 V4</w:t>
            </w:r>
          </w:p>
          <w:p w14:paraId="11E8FB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pPr>
            <w:r>
              <w:rPr>
                <w:rFonts w:hint="eastAsia" w:ascii="宋体" w:hAnsi="宋体" w:eastAsia="宋体" w:cs="宋体"/>
                <w:i w:val="0"/>
                <w:iCs w:val="0"/>
                <w:caps w:val="0"/>
                <w:color w:val="4F6B72"/>
                <w:spacing w:val="0"/>
                <w:kern w:val="0"/>
                <w:sz w:val="24"/>
                <w:szCs w:val="24"/>
                <w:lang w:val="en-US" w:eastAsia="zh-CN" w:bidi="ar"/>
              </w:rPr>
              <w:t>（内核版本6.6）</w:t>
            </w:r>
          </w:p>
        </w:tc>
        <w:tc>
          <w:tcPr>
            <w:tcW w:w="237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0750B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i w:val="0"/>
                <w:iCs w:val="0"/>
                <w:caps w:val="0"/>
                <w:color w:val="4F6B72"/>
                <w:spacing w:val="0"/>
                <w:kern w:val="0"/>
                <w:sz w:val="24"/>
                <w:szCs w:val="24"/>
                <w:lang w:val="en-US" w:eastAsia="zh-CN" w:bidi="ar"/>
              </w:rPr>
              <w:t>腾讯云计算（北京）有限责任公司</w:t>
            </w:r>
          </w:p>
        </w:tc>
        <w:tc>
          <w:tcPr>
            <w:tcW w:w="181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61556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pPr>
            <w:r>
              <w:rPr>
                <w:rFonts w:hint="eastAsia" w:ascii="宋体" w:hAnsi="宋体" w:eastAsia="宋体" w:cs="宋体"/>
                <w:i w:val="0"/>
                <w:iCs w:val="0"/>
                <w:caps w:val="0"/>
                <w:color w:val="4F6B72"/>
                <w:spacing w:val="0"/>
                <w:kern w:val="0"/>
                <w:sz w:val="24"/>
                <w:szCs w:val="24"/>
                <w:lang w:val="en-US" w:eastAsia="zh-CN" w:bidi="ar"/>
              </w:rPr>
              <w:t>Ⅰ级</w:t>
            </w:r>
          </w:p>
        </w:tc>
      </w:tr>
    </w:tbl>
    <w:p w14:paraId="72CF8FBE">
      <w:pPr>
        <w:snapToGrid w:val="0"/>
        <w:spacing w:before="50"/>
        <w:jc w:val="left"/>
        <w:rPr>
          <w:rFonts w:hint="eastAsia" w:ascii="仿宋_GB2312" w:hAnsi="宋体" w:eastAsia="仿宋_GB2312"/>
          <w:b/>
          <w:color w:val="000000"/>
          <w:sz w:val="24"/>
        </w:rPr>
      </w:pPr>
    </w:p>
    <w:p w14:paraId="10104711">
      <w:pPr>
        <w:snapToGrid w:val="0"/>
        <w:spacing w:before="50"/>
        <w:jc w:val="left"/>
        <w:rPr>
          <w:rFonts w:hint="eastAsia" w:ascii="仿宋_GB2312" w:hAnsi="宋体" w:eastAsia="仿宋_GB2312"/>
          <w:b/>
          <w:color w:val="000000"/>
          <w:sz w:val="24"/>
        </w:rPr>
      </w:pPr>
    </w:p>
    <w:p w14:paraId="7048D5C7">
      <w:pPr>
        <w:snapToGrid w:val="0"/>
        <w:spacing w:before="50"/>
        <w:jc w:val="left"/>
        <w:rPr>
          <w:rFonts w:hint="eastAsia" w:ascii="仿宋_GB2312" w:hAnsi="宋体" w:eastAsia="仿宋_GB2312"/>
          <w:b/>
          <w:color w:val="000000"/>
          <w:sz w:val="24"/>
        </w:rPr>
      </w:pPr>
    </w:p>
    <w:p w14:paraId="3A21C1F6">
      <w:pPr>
        <w:snapToGrid w:val="0"/>
        <w:spacing w:before="50"/>
        <w:jc w:val="left"/>
        <w:rPr>
          <w:rFonts w:hint="eastAsia" w:ascii="仿宋_GB2312" w:hAnsi="宋体" w:eastAsia="仿宋_GB2312"/>
          <w:b/>
          <w:color w:val="000000"/>
          <w:sz w:val="24"/>
        </w:rPr>
      </w:pPr>
    </w:p>
    <w:p w14:paraId="73D1244D">
      <w:pPr>
        <w:snapToGrid w:val="0"/>
        <w:spacing w:before="50"/>
        <w:jc w:val="left"/>
        <w:rPr>
          <w:rFonts w:hint="eastAsia" w:ascii="仿宋_GB2312" w:hAnsi="宋体" w:eastAsia="仿宋_GB2312"/>
          <w:b/>
          <w:color w:val="000000"/>
          <w:sz w:val="24"/>
        </w:rPr>
      </w:pPr>
    </w:p>
    <w:p w14:paraId="2F9DA890">
      <w:pPr>
        <w:snapToGrid w:val="0"/>
        <w:spacing w:before="50"/>
        <w:jc w:val="left"/>
        <w:rPr>
          <w:rFonts w:hint="eastAsia" w:ascii="仿宋_GB2312" w:hAnsi="宋体" w:eastAsia="仿宋_GB2312"/>
          <w:b/>
          <w:color w:val="000000"/>
          <w:sz w:val="24"/>
        </w:rPr>
      </w:pPr>
    </w:p>
    <w:p w14:paraId="39B84343">
      <w:pPr>
        <w:snapToGrid w:val="0"/>
        <w:spacing w:before="50"/>
        <w:jc w:val="left"/>
        <w:rPr>
          <w:rFonts w:hint="eastAsia" w:ascii="仿宋_GB2312" w:hAnsi="宋体" w:eastAsia="仿宋_GB2312"/>
          <w:b/>
          <w:color w:val="000000"/>
          <w:sz w:val="24"/>
        </w:rPr>
      </w:pPr>
    </w:p>
    <w:p w14:paraId="37798798">
      <w:pPr>
        <w:snapToGrid w:val="0"/>
        <w:spacing w:before="50"/>
        <w:jc w:val="left"/>
        <w:rPr>
          <w:rFonts w:hint="eastAsia" w:ascii="仿宋_GB2312" w:hAnsi="宋体" w:eastAsia="仿宋_GB2312"/>
          <w:b/>
          <w:color w:val="000000"/>
          <w:sz w:val="24"/>
        </w:rPr>
      </w:pPr>
    </w:p>
    <w:p w14:paraId="023D4330">
      <w:pPr>
        <w:snapToGrid w:val="0"/>
        <w:spacing w:before="50"/>
        <w:jc w:val="left"/>
        <w:rPr>
          <w:rFonts w:hint="eastAsia" w:ascii="仿宋_GB2312" w:hAnsi="宋体" w:eastAsia="仿宋_GB2312"/>
          <w:b/>
          <w:color w:val="000000"/>
          <w:sz w:val="24"/>
        </w:rPr>
      </w:pPr>
    </w:p>
    <w:p w14:paraId="514F9F3E">
      <w:pPr>
        <w:snapToGrid w:val="0"/>
        <w:spacing w:before="50"/>
        <w:jc w:val="left"/>
        <w:rPr>
          <w:rFonts w:hint="eastAsia" w:ascii="仿宋_GB2312" w:hAnsi="宋体" w:eastAsia="仿宋_GB2312"/>
          <w:b/>
          <w:color w:val="000000"/>
          <w:sz w:val="24"/>
        </w:rPr>
      </w:pPr>
    </w:p>
    <w:p w14:paraId="7B709681">
      <w:pPr>
        <w:snapToGrid w:val="0"/>
        <w:spacing w:before="50"/>
        <w:jc w:val="left"/>
        <w:rPr>
          <w:rFonts w:hint="eastAsia" w:ascii="仿宋_GB2312" w:hAnsi="宋体" w:eastAsia="仿宋_GB2312"/>
          <w:b/>
          <w:color w:val="000000"/>
          <w:sz w:val="24"/>
        </w:rPr>
      </w:pPr>
    </w:p>
    <w:p w14:paraId="0D7F8597">
      <w:pPr>
        <w:snapToGrid w:val="0"/>
        <w:spacing w:before="50"/>
        <w:jc w:val="left"/>
        <w:rPr>
          <w:rFonts w:hint="eastAsia" w:ascii="仿宋_GB2312" w:hAnsi="宋体" w:eastAsia="仿宋_GB2312"/>
          <w:b/>
          <w:color w:val="000000"/>
          <w:sz w:val="24"/>
        </w:rPr>
      </w:pPr>
    </w:p>
    <w:p w14:paraId="05195521">
      <w:pPr>
        <w:snapToGrid w:val="0"/>
        <w:spacing w:before="50"/>
        <w:jc w:val="left"/>
        <w:rPr>
          <w:rFonts w:hint="eastAsia" w:ascii="仿宋_GB2312" w:hAnsi="宋体" w:eastAsia="仿宋_GB2312"/>
          <w:b/>
          <w:color w:val="000000"/>
          <w:sz w:val="24"/>
        </w:rPr>
      </w:pPr>
    </w:p>
    <w:p w14:paraId="5DE9C7A5">
      <w:pPr>
        <w:snapToGrid w:val="0"/>
        <w:spacing w:before="50"/>
        <w:jc w:val="left"/>
        <w:rPr>
          <w:rFonts w:hint="eastAsia" w:ascii="仿宋_GB2312" w:hAnsi="宋体" w:eastAsia="仿宋_GB2312"/>
          <w:b/>
          <w:color w:val="000000"/>
          <w:sz w:val="24"/>
        </w:rPr>
      </w:pPr>
    </w:p>
    <w:p w14:paraId="1D0A2E9A">
      <w:pPr>
        <w:snapToGrid w:val="0"/>
        <w:spacing w:before="50"/>
        <w:jc w:val="left"/>
        <w:rPr>
          <w:rFonts w:hint="eastAsia" w:ascii="仿宋_GB2312" w:hAnsi="宋体" w:eastAsia="仿宋_GB2312"/>
          <w:b/>
          <w:color w:val="000000"/>
          <w:sz w:val="24"/>
        </w:rPr>
      </w:pPr>
    </w:p>
    <w:p w14:paraId="2ECE4A91">
      <w:pPr>
        <w:snapToGrid w:val="0"/>
        <w:spacing w:before="50"/>
        <w:jc w:val="left"/>
        <w:rPr>
          <w:rFonts w:hint="eastAsia" w:ascii="仿宋_GB2312" w:hAnsi="宋体" w:eastAsia="仿宋_GB2312"/>
          <w:b/>
          <w:color w:val="000000"/>
          <w:sz w:val="24"/>
        </w:rPr>
      </w:pPr>
    </w:p>
    <w:p w14:paraId="320A6C53">
      <w:pPr>
        <w:snapToGrid w:val="0"/>
        <w:spacing w:before="50"/>
        <w:jc w:val="left"/>
        <w:rPr>
          <w:rFonts w:hint="eastAsia" w:ascii="仿宋_GB2312" w:hAnsi="宋体" w:eastAsia="仿宋_GB2312"/>
          <w:b/>
          <w:color w:val="000000"/>
          <w:sz w:val="24"/>
        </w:rPr>
      </w:pPr>
    </w:p>
    <w:p w14:paraId="3C493068">
      <w:pPr>
        <w:snapToGrid w:val="0"/>
        <w:spacing w:before="50"/>
        <w:jc w:val="left"/>
        <w:rPr>
          <w:rFonts w:hint="eastAsia" w:ascii="仿宋_GB2312" w:hAnsi="宋体" w:eastAsia="仿宋_GB2312"/>
          <w:b/>
          <w:color w:val="000000"/>
          <w:sz w:val="24"/>
        </w:rPr>
      </w:pPr>
    </w:p>
    <w:p w14:paraId="066F990B">
      <w:pPr>
        <w:snapToGrid w:val="0"/>
        <w:spacing w:before="50"/>
        <w:jc w:val="left"/>
        <w:rPr>
          <w:rFonts w:hint="eastAsia" w:ascii="仿宋_GB2312" w:hAnsi="宋体" w:eastAsia="仿宋_GB2312"/>
          <w:b/>
          <w:color w:val="000000"/>
          <w:sz w:val="24"/>
        </w:rPr>
      </w:pPr>
    </w:p>
    <w:p w14:paraId="4EE6E82F">
      <w:pPr>
        <w:snapToGrid w:val="0"/>
        <w:spacing w:before="50"/>
        <w:jc w:val="left"/>
        <w:rPr>
          <w:rFonts w:hint="eastAsia" w:ascii="仿宋_GB2312" w:hAnsi="宋体" w:eastAsia="仿宋_GB2312"/>
          <w:b/>
          <w:color w:val="000000"/>
          <w:sz w:val="24"/>
        </w:rPr>
      </w:pPr>
    </w:p>
    <w:p w14:paraId="5C0B8175">
      <w:pPr>
        <w:snapToGrid w:val="0"/>
        <w:spacing w:before="50"/>
        <w:jc w:val="left"/>
        <w:rPr>
          <w:rFonts w:hint="eastAsia" w:ascii="仿宋_GB2312" w:hAnsi="宋体" w:eastAsia="仿宋_GB2312"/>
          <w:b/>
          <w:color w:val="000000"/>
          <w:sz w:val="24"/>
        </w:rPr>
      </w:pPr>
    </w:p>
    <w:p w14:paraId="5ABA4239">
      <w:pPr>
        <w:snapToGrid w:val="0"/>
        <w:spacing w:before="50"/>
        <w:jc w:val="left"/>
        <w:rPr>
          <w:rFonts w:hint="eastAsia" w:ascii="仿宋_GB2312" w:hAnsi="宋体" w:eastAsia="仿宋_GB2312"/>
          <w:b/>
          <w:color w:val="000000"/>
          <w:sz w:val="24"/>
        </w:rPr>
      </w:pPr>
    </w:p>
    <w:p w14:paraId="15FF3CC2">
      <w:pPr>
        <w:snapToGrid w:val="0"/>
        <w:spacing w:before="50"/>
        <w:jc w:val="left"/>
        <w:rPr>
          <w:rFonts w:hint="eastAsia" w:ascii="仿宋_GB2312" w:hAnsi="宋体" w:eastAsia="仿宋_GB2312"/>
          <w:b/>
          <w:color w:val="000000"/>
          <w:sz w:val="24"/>
        </w:rPr>
      </w:pPr>
    </w:p>
    <w:p w14:paraId="15199F29">
      <w:pPr>
        <w:snapToGrid w:val="0"/>
        <w:spacing w:before="50"/>
        <w:jc w:val="left"/>
        <w:rPr>
          <w:rFonts w:hint="eastAsia" w:ascii="仿宋_GB2312" w:hAnsi="宋体" w:eastAsia="仿宋_GB2312"/>
          <w:b/>
          <w:color w:val="000000"/>
          <w:sz w:val="24"/>
        </w:rPr>
      </w:pPr>
    </w:p>
    <w:p w14:paraId="3A16DA5A">
      <w:pPr>
        <w:snapToGrid w:val="0"/>
        <w:spacing w:before="50"/>
        <w:jc w:val="left"/>
        <w:rPr>
          <w:rFonts w:hint="eastAsia" w:ascii="仿宋_GB2312" w:hAnsi="宋体" w:eastAsia="仿宋_GB2312"/>
          <w:b/>
          <w:color w:val="000000"/>
          <w:sz w:val="24"/>
        </w:rPr>
      </w:pPr>
    </w:p>
    <w:p w14:paraId="5FE11977">
      <w:pPr>
        <w:snapToGrid w:val="0"/>
        <w:spacing w:before="50"/>
        <w:jc w:val="left"/>
        <w:rPr>
          <w:rFonts w:hint="eastAsia" w:ascii="仿宋_GB2312" w:hAnsi="宋体" w:eastAsia="仿宋_GB2312"/>
          <w:b/>
          <w:color w:val="000000"/>
          <w:sz w:val="24"/>
        </w:rPr>
      </w:pPr>
    </w:p>
    <w:p w14:paraId="26E2D638">
      <w:pPr>
        <w:snapToGrid w:val="0"/>
        <w:spacing w:before="50"/>
        <w:jc w:val="left"/>
        <w:rPr>
          <w:rFonts w:hint="eastAsia" w:ascii="仿宋_GB2312" w:hAnsi="宋体" w:eastAsia="仿宋_GB2312"/>
          <w:b/>
          <w:color w:val="000000"/>
          <w:sz w:val="24"/>
        </w:rPr>
      </w:pPr>
    </w:p>
    <w:p w14:paraId="64F124E9">
      <w:pPr>
        <w:snapToGrid w:val="0"/>
        <w:spacing w:before="50"/>
        <w:jc w:val="left"/>
        <w:rPr>
          <w:rFonts w:hint="eastAsia" w:ascii="仿宋_GB2312" w:hAnsi="宋体" w:eastAsia="仿宋_GB2312"/>
          <w:b/>
          <w:color w:val="000000"/>
          <w:sz w:val="24"/>
        </w:rPr>
      </w:pPr>
    </w:p>
    <w:p w14:paraId="420E9724">
      <w:pPr>
        <w:snapToGrid w:val="0"/>
        <w:spacing w:before="50"/>
        <w:jc w:val="left"/>
        <w:rPr>
          <w:rFonts w:hint="eastAsia" w:ascii="仿宋_GB2312" w:hAnsi="宋体" w:eastAsia="仿宋_GB2312"/>
          <w:b/>
          <w:color w:val="000000"/>
          <w:sz w:val="24"/>
        </w:rPr>
      </w:pPr>
    </w:p>
    <w:p w14:paraId="1358E03B">
      <w:pPr>
        <w:snapToGrid w:val="0"/>
        <w:spacing w:before="50"/>
        <w:jc w:val="left"/>
        <w:rPr>
          <w:rFonts w:hint="eastAsia" w:ascii="仿宋_GB2312" w:hAnsi="宋体" w:eastAsia="仿宋_GB2312"/>
          <w:b/>
          <w:color w:val="000000"/>
          <w:sz w:val="24"/>
        </w:rPr>
      </w:pPr>
    </w:p>
    <w:p w14:paraId="2CEE6D2D">
      <w:pPr>
        <w:snapToGrid w:val="0"/>
        <w:spacing w:before="50"/>
        <w:jc w:val="left"/>
        <w:rPr>
          <w:rFonts w:hint="eastAsia" w:ascii="仿宋_GB2312" w:hAnsi="宋体" w:eastAsia="仿宋_GB2312"/>
          <w:b/>
          <w:color w:val="000000"/>
          <w:sz w:val="24"/>
        </w:rPr>
      </w:pPr>
      <w:r>
        <w:rPr>
          <w:rFonts w:hint="eastAsia" w:ascii="仿宋_GB2312" w:hAnsi="宋体" w:eastAsia="仿宋_GB2312"/>
          <w:b/>
          <w:color w:val="000000"/>
          <w:sz w:val="24"/>
        </w:rPr>
        <w:t>（</w:t>
      </w:r>
      <w:r>
        <w:rPr>
          <w:rFonts w:ascii="仿宋_GB2312" w:hAnsi="宋体" w:eastAsia="仿宋_GB2312"/>
          <w:b/>
          <w:color w:val="000000"/>
          <w:sz w:val="24"/>
        </w:rPr>
        <w:t>3</w:t>
      </w:r>
      <w:r>
        <w:rPr>
          <w:rFonts w:hint="eastAsia" w:ascii="仿宋_GB2312" w:hAnsi="宋体" w:eastAsia="仿宋_GB2312"/>
          <w:b/>
          <w:color w:val="000000"/>
          <w:sz w:val="24"/>
        </w:rPr>
        <w:t>）商务响应表格式（必须提供）：</w:t>
      </w:r>
    </w:p>
    <w:p w14:paraId="401DFBA3">
      <w:pPr>
        <w:snapToGrid w:val="0"/>
        <w:spacing w:before="50" w:line="300" w:lineRule="exact"/>
        <w:ind w:firstLine="643" w:firstLineChars="200"/>
        <w:jc w:val="center"/>
        <w:rPr>
          <w:rFonts w:ascii="仿宋_GB2312" w:eastAsia="仿宋_GB2312"/>
          <w:b/>
          <w:sz w:val="24"/>
        </w:rPr>
      </w:pPr>
      <w:r>
        <w:rPr>
          <w:rFonts w:hint="eastAsia" w:ascii="仿宋_GB2312" w:eastAsia="仿宋_GB2312"/>
          <w:b/>
          <w:sz w:val="32"/>
          <w:szCs w:val="32"/>
        </w:rPr>
        <w:t>商务响应表</w:t>
      </w:r>
    </w:p>
    <w:tbl>
      <w:tblPr>
        <w:tblStyle w:val="48"/>
        <w:tblW w:w="868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46"/>
        <w:gridCol w:w="2360"/>
        <w:gridCol w:w="1259"/>
        <w:gridCol w:w="3018"/>
      </w:tblGrid>
      <w:tr w14:paraId="084A61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7109FA47">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项目</w:t>
            </w:r>
          </w:p>
        </w:tc>
        <w:tc>
          <w:tcPr>
            <w:tcW w:w="2360" w:type="dxa"/>
            <w:tcBorders>
              <w:top w:val="single" w:color="auto" w:sz="4" w:space="0"/>
              <w:left w:val="single" w:color="auto" w:sz="4" w:space="0"/>
              <w:bottom w:val="single" w:color="auto" w:sz="4" w:space="0"/>
              <w:right w:val="single" w:color="auto" w:sz="4" w:space="0"/>
            </w:tcBorders>
            <w:vAlign w:val="center"/>
          </w:tcPr>
          <w:p w14:paraId="3CC35A07">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招标文件要求</w:t>
            </w:r>
          </w:p>
        </w:tc>
        <w:tc>
          <w:tcPr>
            <w:tcW w:w="1259" w:type="dxa"/>
            <w:tcBorders>
              <w:top w:val="single" w:color="auto" w:sz="4" w:space="0"/>
              <w:left w:val="single" w:color="auto" w:sz="4" w:space="0"/>
              <w:bottom w:val="single" w:color="auto" w:sz="4" w:space="0"/>
              <w:right w:val="single" w:color="auto" w:sz="4" w:space="0"/>
            </w:tcBorders>
            <w:vAlign w:val="center"/>
          </w:tcPr>
          <w:p w14:paraId="57FE7930">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偏离说明</w:t>
            </w:r>
          </w:p>
        </w:tc>
        <w:tc>
          <w:tcPr>
            <w:tcW w:w="3018" w:type="dxa"/>
            <w:tcBorders>
              <w:top w:val="single" w:color="auto" w:sz="4" w:space="0"/>
              <w:left w:val="single" w:color="auto" w:sz="4" w:space="0"/>
              <w:bottom w:val="single" w:color="auto" w:sz="4" w:space="0"/>
              <w:right w:val="single" w:color="auto" w:sz="4" w:space="0"/>
            </w:tcBorders>
            <w:vAlign w:val="center"/>
          </w:tcPr>
          <w:p w14:paraId="3018B476">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投标人的承诺或说明</w:t>
            </w:r>
          </w:p>
        </w:tc>
      </w:tr>
      <w:tr w14:paraId="71D9F4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280C402F">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二、商务要求</w:t>
            </w:r>
          </w:p>
        </w:tc>
      </w:tr>
      <w:tr w14:paraId="681061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3B8A9249">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基本要求</w:t>
            </w:r>
          </w:p>
        </w:tc>
        <w:tc>
          <w:tcPr>
            <w:tcW w:w="2360" w:type="dxa"/>
            <w:tcBorders>
              <w:top w:val="single" w:color="auto" w:sz="4" w:space="0"/>
              <w:left w:val="single" w:color="auto" w:sz="4" w:space="0"/>
              <w:bottom w:val="single" w:color="auto" w:sz="4" w:space="0"/>
              <w:right w:val="single" w:color="auto" w:sz="4" w:space="0"/>
            </w:tcBorders>
            <w:vAlign w:val="center"/>
          </w:tcPr>
          <w:p w14:paraId="21760A8B">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1760E784">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E4E47AE">
            <w:pPr>
              <w:snapToGrid w:val="0"/>
              <w:spacing w:before="120" w:beforeLines="50"/>
              <w:jc w:val="center"/>
              <w:rPr>
                <w:rFonts w:hint="eastAsia" w:ascii="仿宋_GB2312" w:hAnsi="宋体" w:eastAsia="仿宋_GB2312"/>
                <w:color w:val="000000"/>
                <w:sz w:val="24"/>
              </w:rPr>
            </w:pPr>
          </w:p>
        </w:tc>
      </w:tr>
      <w:tr w14:paraId="739576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6CDE7355">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质量保证期</w:t>
            </w:r>
          </w:p>
        </w:tc>
        <w:tc>
          <w:tcPr>
            <w:tcW w:w="2360" w:type="dxa"/>
            <w:tcBorders>
              <w:top w:val="single" w:color="auto" w:sz="4" w:space="0"/>
              <w:left w:val="single" w:color="auto" w:sz="4" w:space="0"/>
              <w:bottom w:val="single" w:color="auto" w:sz="4" w:space="0"/>
              <w:right w:val="single" w:color="auto" w:sz="4" w:space="0"/>
            </w:tcBorders>
            <w:vAlign w:val="center"/>
          </w:tcPr>
          <w:p w14:paraId="79049D00">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467F41F8">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1D246CCB">
            <w:pPr>
              <w:snapToGrid w:val="0"/>
              <w:spacing w:before="120" w:beforeLines="50"/>
              <w:jc w:val="center"/>
              <w:rPr>
                <w:rFonts w:hint="eastAsia" w:ascii="仿宋_GB2312" w:hAnsi="宋体" w:eastAsia="仿宋_GB2312"/>
                <w:color w:val="000000"/>
                <w:sz w:val="24"/>
              </w:rPr>
            </w:pPr>
          </w:p>
        </w:tc>
      </w:tr>
      <w:tr w14:paraId="40A49D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769FF8D8">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售后服务要求</w:t>
            </w:r>
          </w:p>
        </w:tc>
        <w:tc>
          <w:tcPr>
            <w:tcW w:w="2360" w:type="dxa"/>
            <w:tcBorders>
              <w:top w:val="single" w:color="auto" w:sz="4" w:space="0"/>
              <w:left w:val="single" w:color="auto" w:sz="4" w:space="0"/>
              <w:bottom w:val="single" w:color="auto" w:sz="4" w:space="0"/>
              <w:right w:val="single" w:color="auto" w:sz="4" w:space="0"/>
            </w:tcBorders>
            <w:vAlign w:val="center"/>
          </w:tcPr>
          <w:p w14:paraId="541FBA8A">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857AA30">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19584FF5">
            <w:pPr>
              <w:snapToGrid w:val="0"/>
              <w:spacing w:before="120" w:beforeLines="50"/>
              <w:jc w:val="center"/>
              <w:rPr>
                <w:rFonts w:hint="eastAsia" w:ascii="仿宋_GB2312" w:hAnsi="宋体" w:eastAsia="仿宋_GB2312"/>
                <w:color w:val="000000"/>
                <w:sz w:val="24"/>
              </w:rPr>
            </w:pPr>
          </w:p>
        </w:tc>
      </w:tr>
      <w:tr w14:paraId="266B6E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4FEA40A4">
            <w:pPr>
              <w:snapToGrid w:val="0"/>
              <w:spacing w:before="120" w:beforeLines="5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服务保障体系和人员技术能力要求</w:t>
            </w:r>
          </w:p>
        </w:tc>
        <w:tc>
          <w:tcPr>
            <w:tcW w:w="2360" w:type="dxa"/>
            <w:tcBorders>
              <w:top w:val="single" w:color="auto" w:sz="4" w:space="0"/>
              <w:left w:val="single" w:color="auto" w:sz="4" w:space="0"/>
              <w:bottom w:val="single" w:color="auto" w:sz="4" w:space="0"/>
              <w:right w:val="single" w:color="auto" w:sz="4" w:space="0"/>
            </w:tcBorders>
            <w:vAlign w:val="center"/>
          </w:tcPr>
          <w:p w14:paraId="1843527E">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58C24A89">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1EA11259">
            <w:pPr>
              <w:snapToGrid w:val="0"/>
              <w:spacing w:before="120" w:beforeLines="50"/>
              <w:jc w:val="center"/>
              <w:rPr>
                <w:rFonts w:hint="eastAsia" w:ascii="仿宋_GB2312" w:hAnsi="宋体" w:eastAsia="仿宋_GB2312"/>
                <w:color w:val="000000"/>
                <w:sz w:val="24"/>
              </w:rPr>
            </w:pPr>
          </w:p>
        </w:tc>
      </w:tr>
      <w:tr w14:paraId="4346EB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14A59C87">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交货时间及地点</w:t>
            </w:r>
          </w:p>
        </w:tc>
        <w:tc>
          <w:tcPr>
            <w:tcW w:w="2360" w:type="dxa"/>
            <w:tcBorders>
              <w:top w:val="single" w:color="auto" w:sz="4" w:space="0"/>
              <w:left w:val="single" w:color="auto" w:sz="4" w:space="0"/>
              <w:bottom w:val="single" w:color="auto" w:sz="4" w:space="0"/>
              <w:right w:val="single" w:color="auto" w:sz="4" w:space="0"/>
            </w:tcBorders>
            <w:vAlign w:val="center"/>
          </w:tcPr>
          <w:p w14:paraId="31A0B2AA">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6F36204C">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79EC42A4">
            <w:pPr>
              <w:snapToGrid w:val="0"/>
              <w:spacing w:before="120" w:beforeLines="50"/>
              <w:jc w:val="center"/>
              <w:rPr>
                <w:rFonts w:hint="eastAsia" w:ascii="仿宋_GB2312" w:hAnsi="宋体" w:eastAsia="仿宋_GB2312"/>
                <w:color w:val="000000"/>
                <w:sz w:val="24"/>
              </w:rPr>
            </w:pPr>
          </w:p>
        </w:tc>
      </w:tr>
      <w:tr w14:paraId="2A5182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4495ED40">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付款方式</w:t>
            </w:r>
          </w:p>
        </w:tc>
        <w:tc>
          <w:tcPr>
            <w:tcW w:w="2360" w:type="dxa"/>
            <w:tcBorders>
              <w:top w:val="single" w:color="auto" w:sz="4" w:space="0"/>
              <w:left w:val="single" w:color="auto" w:sz="4" w:space="0"/>
              <w:bottom w:val="single" w:color="auto" w:sz="4" w:space="0"/>
              <w:right w:val="single" w:color="auto" w:sz="4" w:space="0"/>
            </w:tcBorders>
            <w:vAlign w:val="center"/>
          </w:tcPr>
          <w:p w14:paraId="189A9C85">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2A8B1055">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18788F58">
            <w:pPr>
              <w:snapToGrid w:val="0"/>
              <w:spacing w:before="120" w:beforeLines="50"/>
              <w:jc w:val="center"/>
              <w:rPr>
                <w:rFonts w:hint="eastAsia" w:ascii="仿宋_GB2312" w:hAnsi="宋体" w:eastAsia="仿宋_GB2312"/>
                <w:color w:val="000000"/>
                <w:sz w:val="24"/>
              </w:rPr>
            </w:pPr>
          </w:p>
        </w:tc>
      </w:tr>
      <w:tr w14:paraId="25F8B5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00900EC7">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备品备件及耗材等要求</w:t>
            </w:r>
          </w:p>
        </w:tc>
        <w:tc>
          <w:tcPr>
            <w:tcW w:w="2360" w:type="dxa"/>
            <w:tcBorders>
              <w:top w:val="single" w:color="auto" w:sz="4" w:space="0"/>
              <w:left w:val="single" w:color="auto" w:sz="4" w:space="0"/>
              <w:bottom w:val="single" w:color="auto" w:sz="4" w:space="0"/>
              <w:right w:val="single" w:color="auto" w:sz="4" w:space="0"/>
            </w:tcBorders>
            <w:vAlign w:val="center"/>
          </w:tcPr>
          <w:p w14:paraId="15A8907B">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10E979F3">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04DB742">
            <w:pPr>
              <w:snapToGrid w:val="0"/>
              <w:spacing w:before="120" w:beforeLines="50"/>
              <w:jc w:val="center"/>
              <w:rPr>
                <w:rFonts w:hint="eastAsia" w:ascii="仿宋_GB2312" w:hAnsi="宋体" w:eastAsia="仿宋_GB2312"/>
                <w:color w:val="000000"/>
                <w:sz w:val="24"/>
              </w:rPr>
            </w:pPr>
          </w:p>
        </w:tc>
      </w:tr>
      <w:tr w14:paraId="184109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41E7A2EC">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三、</w:t>
            </w:r>
            <w:r>
              <w:rPr>
                <w:rFonts w:hint="eastAsia" w:ascii="仿宋_GB2312" w:hAnsi="宋体" w:eastAsia="仿宋_GB2312"/>
                <w:b/>
                <w:sz w:val="24"/>
              </w:rPr>
              <w:t>验收要求</w:t>
            </w:r>
          </w:p>
        </w:tc>
      </w:tr>
      <w:tr w14:paraId="0BCBC9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1A18B459">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验收标准及要求</w:t>
            </w:r>
          </w:p>
        </w:tc>
        <w:tc>
          <w:tcPr>
            <w:tcW w:w="2360" w:type="dxa"/>
            <w:tcBorders>
              <w:top w:val="single" w:color="auto" w:sz="4" w:space="0"/>
              <w:left w:val="single" w:color="auto" w:sz="4" w:space="0"/>
              <w:bottom w:val="single" w:color="auto" w:sz="4" w:space="0"/>
              <w:right w:val="single" w:color="auto" w:sz="4" w:space="0"/>
            </w:tcBorders>
            <w:vAlign w:val="center"/>
          </w:tcPr>
          <w:p w14:paraId="6FD7A00A">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52488205">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0A23D508">
            <w:pPr>
              <w:snapToGrid w:val="0"/>
              <w:spacing w:before="120" w:beforeLines="50"/>
              <w:jc w:val="center"/>
              <w:rPr>
                <w:rFonts w:hint="eastAsia" w:ascii="仿宋_GB2312" w:hAnsi="宋体" w:eastAsia="仿宋_GB2312"/>
                <w:color w:val="000000"/>
                <w:sz w:val="24"/>
              </w:rPr>
            </w:pPr>
          </w:p>
        </w:tc>
      </w:tr>
      <w:tr w14:paraId="06B52F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3390B9E2">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四、资信要求</w:t>
            </w:r>
          </w:p>
        </w:tc>
      </w:tr>
      <w:tr w14:paraId="4AF1CC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4CEF04C5">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政策性加分条件（如有）</w:t>
            </w:r>
          </w:p>
        </w:tc>
        <w:tc>
          <w:tcPr>
            <w:tcW w:w="2360" w:type="dxa"/>
            <w:tcBorders>
              <w:top w:val="single" w:color="auto" w:sz="4" w:space="0"/>
              <w:left w:val="single" w:color="auto" w:sz="4" w:space="0"/>
              <w:bottom w:val="single" w:color="auto" w:sz="4" w:space="0"/>
              <w:right w:val="single" w:color="auto" w:sz="4" w:space="0"/>
            </w:tcBorders>
            <w:vAlign w:val="center"/>
          </w:tcPr>
          <w:p w14:paraId="68D2BC8A">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7AE911C3">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0C136F32">
            <w:pPr>
              <w:snapToGrid w:val="0"/>
              <w:spacing w:before="120" w:beforeLines="50"/>
              <w:jc w:val="center"/>
              <w:rPr>
                <w:rFonts w:hint="eastAsia" w:ascii="仿宋_GB2312" w:hAnsi="宋体" w:eastAsia="仿宋_GB2312"/>
                <w:color w:val="000000"/>
                <w:sz w:val="24"/>
              </w:rPr>
            </w:pPr>
          </w:p>
        </w:tc>
      </w:tr>
      <w:tr w14:paraId="45A7AF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06C83B9D">
            <w:pPr>
              <w:snapToGrid w:val="0"/>
              <w:spacing w:before="120" w:beforeLines="5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质量管理、企业信用要求（如有）</w:t>
            </w:r>
          </w:p>
        </w:tc>
        <w:tc>
          <w:tcPr>
            <w:tcW w:w="2360" w:type="dxa"/>
            <w:tcBorders>
              <w:top w:val="single" w:color="auto" w:sz="4" w:space="0"/>
              <w:left w:val="single" w:color="auto" w:sz="4" w:space="0"/>
              <w:bottom w:val="single" w:color="auto" w:sz="4" w:space="0"/>
              <w:right w:val="single" w:color="auto" w:sz="4" w:space="0"/>
            </w:tcBorders>
            <w:vAlign w:val="center"/>
          </w:tcPr>
          <w:p w14:paraId="7CC0528D">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157FC78C">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7C58ACDE">
            <w:pPr>
              <w:snapToGrid w:val="0"/>
              <w:spacing w:before="120" w:beforeLines="50"/>
              <w:jc w:val="center"/>
              <w:rPr>
                <w:rFonts w:hint="eastAsia" w:ascii="仿宋_GB2312" w:hAnsi="宋体" w:eastAsia="仿宋_GB2312"/>
                <w:color w:val="000000"/>
                <w:sz w:val="24"/>
              </w:rPr>
            </w:pPr>
          </w:p>
        </w:tc>
      </w:tr>
      <w:tr w14:paraId="78C10C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6CE0BEFF">
            <w:pPr>
              <w:snapToGrid w:val="0"/>
              <w:spacing w:before="120" w:beforeLines="5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能力或业绩要求（如有）</w:t>
            </w:r>
          </w:p>
        </w:tc>
        <w:tc>
          <w:tcPr>
            <w:tcW w:w="2360" w:type="dxa"/>
            <w:tcBorders>
              <w:top w:val="single" w:color="auto" w:sz="4" w:space="0"/>
              <w:left w:val="single" w:color="auto" w:sz="4" w:space="0"/>
              <w:bottom w:val="single" w:color="auto" w:sz="4" w:space="0"/>
              <w:right w:val="single" w:color="auto" w:sz="4" w:space="0"/>
            </w:tcBorders>
            <w:vAlign w:val="center"/>
          </w:tcPr>
          <w:p w14:paraId="5C0F7061">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EBB9A82">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44C0A5DF">
            <w:pPr>
              <w:snapToGrid w:val="0"/>
              <w:spacing w:before="120" w:beforeLines="50"/>
              <w:jc w:val="center"/>
              <w:rPr>
                <w:rFonts w:hint="eastAsia" w:ascii="仿宋_GB2312" w:hAnsi="宋体" w:eastAsia="仿宋_GB2312"/>
                <w:color w:val="000000"/>
                <w:sz w:val="24"/>
              </w:rPr>
            </w:pPr>
          </w:p>
        </w:tc>
      </w:tr>
      <w:tr w14:paraId="69F380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0214D838">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五、其他要求</w:t>
            </w:r>
          </w:p>
        </w:tc>
      </w:tr>
      <w:tr w14:paraId="3FB1C9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5F63D274">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无</w:t>
            </w:r>
          </w:p>
        </w:tc>
        <w:tc>
          <w:tcPr>
            <w:tcW w:w="2360" w:type="dxa"/>
            <w:tcBorders>
              <w:top w:val="single" w:color="auto" w:sz="4" w:space="0"/>
              <w:left w:val="single" w:color="auto" w:sz="4" w:space="0"/>
              <w:bottom w:val="single" w:color="auto" w:sz="4" w:space="0"/>
              <w:right w:val="single" w:color="auto" w:sz="4" w:space="0"/>
            </w:tcBorders>
            <w:vAlign w:val="center"/>
          </w:tcPr>
          <w:p w14:paraId="20A5946A">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7E0F9390">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05BA0850">
            <w:pPr>
              <w:snapToGrid w:val="0"/>
              <w:spacing w:before="120" w:beforeLines="50"/>
              <w:jc w:val="center"/>
              <w:rPr>
                <w:rFonts w:hint="eastAsia" w:ascii="仿宋_GB2312" w:hAnsi="宋体" w:eastAsia="仿宋_GB2312"/>
                <w:color w:val="000000"/>
                <w:sz w:val="24"/>
              </w:rPr>
            </w:pPr>
          </w:p>
        </w:tc>
      </w:tr>
    </w:tbl>
    <w:p w14:paraId="5941D89E">
      <w:pPr>
        <w:pStyle w:val="26"/>
        <w:spacing w:line="360" w:lineRule="exact"/>
        <w:ind w:firstLine="482" w:firstLineChars="200"/>
        <w:rPr>
          <w:rFonts w:ascii="Times New Roman" w:hAnsi="Times New Roman"/>
        </w:rPr>
      </w:pPr>
      <w:r>
        <w:rPr>
          <w:rFonts w:hint="eastAsia" w:ascii="仿宋_GB2312" w:hAnsi="宋体" w:eastAsia="仿宋_GB2312"/>
          <w:b/>
          <w:bCs/>
          <w:kern w:val="0"/>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00EC3CDA">
      <w:pPr>
        <w:ind w:firstLine="482" w:firstLineChars="200"/>
        <w:rPr>
          <w:rFonts w:ascii="仿宋_GB2312" w:eastAsia="仿宋_GB2312"/>
          <w:b/>
          <w:sz w:val="24"/>
        </w:rPr>
      </w:pPr>
      <w:r>
        <w:rPr>
          <w:rFonts w:hint="eastAsia" w:ascii="仿宋_GB2312" w:hAnsi="宋体" w:eastAsia="仿宋_GB2312"/>
          <w:b/>
          <w:bCs/>
          <w:kern w:val="0"/>
          <w:sz w:val="24"/>
        </w:rPr>
        <w:t>2.</w:t>
      </w:r>
      <w:r>
        <w:rPr>
          <w:rFonts w:hint="eastAsia" w:ascii="仿宋_GB2312" w:eastAsia="仿宋_GB2312"/>
          <w:b/>
          <w:sz w:val="24"/>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14:paraId="192B0B5F">
      <w:pPr>
        <w:ind w:left="-283" w:leftChars="-135" w:right="-754" w:rightChars="-359" w:firstLine="495"/>
        <w:jc w:val="center"/>
        <w:rPr>
          <w:rFonts w:hint="eastAsia" w:ascii="仿宋_GB2312" w:hAnsi="宋体" w:eastAsia="仿宋_GB2312"/>
          <w:b/>
          <w:bCs/>
          <w:kern w:val="0"/>
          <w:sz w:val="24"/>
        </w:rPr>
      </w:pPr>
      <w:r>
        <w:rPr>
          <w:rFonts w:hint="eastAsia" w:ascii="仿宋_GB2312" w:hAnsi="宋体" w:eastAsia="仿宋_GB2312"/>
          <w:b/>
          <w:bCs/>
          <w:kern w:val="0"/>
          <w:sz w:val="24"/>
        </w:rPr>
        <w:t>3.投标人就标记“★”符号的实质性响应内容发生负偏离一项以上的，视为投标无效。</w:t>
      </w:r>
    </w:p>
    <w:p w14:paraId="4BBB75F9">
      <w:pPr>
        <w:ind w:left="-283" w:leftChars="-135" w:right="-754" w:rightChars="-359" w:firstLine="495"/>
        <w:jc w:val="center"/>
        <w:rPr>
          <w:rFonts w:ascii="仿宋_GB2312" w:eastAsia="仿宋_GB2312"/>
          <w:sz w:val="24"/>
        </w:rPr>
      </w:pPr>
    </w:p>
    <w:p w14:paraId="47D880E6">
      <w:pPr>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503E8707">
      <w:pPr>
        <w:wordWrap w:val="0"/>
        <w:snapToGrid w:val="0"/>
        <w:spacing w:before="120" w:beforeLines="50"/>
        <w:jc w:val="right"/>
        <w:rPr>
          <w:rFonts w:ascii="仿宋_GB2312" w:eastAsia="仿宋_GB2312"/>
          <w:sz w:val="24"/>
          <w:u w:val="single"/>
        </w:rPr>
      </w:pPr>
      <w:bookmarkStart w:id="105" w:name="_Hlk93680923"/>
      <w:r>
        <w:rPr>
          <w:rFonts w:hint="eastAsia" w:ascii="仿宋_GB2312" w:eastAsia="仿宋_GB2312"/>
          <w:sz w:val="24"/>
        </w:rPr>
        <w:t xml:space="preserve"> 投标人</w:t>
      </w:r>
      <w:r>
        <w:rPr>
          <w:rFonts w:hint="eastAsia" w:ascii="仿宋_GB2312" w:eastAsia="仿宋_GB2312"/>
          <w:b/>
          <w:bCs/>
          <w:sz w:val="24"/>
        </w:rPr>
        <w:t>（CA电子签章）</w:t>
      </w:r>
      <w:r>
        <w:rPr>
          <w:rFonts w:hint="eastAsia" w:ascii="仿宋_GB2312" w:eastAsia="仿宋_GB2312"/>
          <w:sz w:val="24"/>
        </w:rPr>
        <w:t>：</w:t>
      </w:r>
      <w:r>
        <w:rPr>
          <w:rFonts w:hint="eastAsia" w:ascii="仿宋_GB2312" w:eastAsia="仿宋_GB2312"/>
          <w:sz w:val="24"/>
          <w:u w:val="single"/>
        </w:rPr>
        <w:t xml:space="preserve">                    </w:t>
      </w:r>
    </w:p>
    <w:bookmarkEnd w:id="105"/>
    <w:p w14:paraId="52D7F3FE">
      <w:pPr>
        <w:pStyle w:val="26"/>
        <w:spacing w:line="240" w:lineRule="atLeast"/>
        <w:jc w:val="right"/>
        <w:rPr>
          <w:rFonts w:ascii="仿宋_GB2312" w:eastAsia="仿宋_GB2312"/>
        </w:rPr>
        <w:sectPr>
          <w:pgSz w:w="11906" w:h="16838"/>
          <w:pgMar w:top="1440" w:right="1440" w:bottom="1440" w:left="1440" w:header="851" w:footer="992" w:gutter="0"/>
          <w:cols w:space="720" w:num="1"/>
          <w:docGrid w:linePitch="312" w:charSpace="0"/>
        </w:sectPr>
      </w:pPr>
      <w:r>
        <w:rPr>
          <w:rFonts w:hint="eastAsia" w:ascii="仿宋_GB2312" w:eastAsia="仿宋_GB2312"/>
          <w:sz w:val="24"/>
        </w:rPr>
        <w:t xml:space="preserve">     </w:t>
      </w:r>
      <w:r>
        <w:rPr>
          <w:rFonts w:hint="eastAsia" w:ascii="仿宋_GB2312" w:eastAsia="仿宋_GB2312"/>
        </w:rPr>
        <w:t>日期：       年   月   日</w:t>
      </w:r>
    </w:p>
    <w:p w14:paraId="494549B7">
      <w:pPr>
        <w:pStyle w:val="489"/>
        <w:rPr>
          <w:rFonts w:hint="eastAsia" w:ascii="仿宋_GB2312" w:eastAsia="仿宋_GB2312"/>
          <w:b/>
          <w:bCs/>
          <w:color w:val="000000"/>
          <w:lang w:eastAsia="zh-CN"/>
        </w:rPr>
      </w:pPr>
      <w:r>
        <w:rPr>
          <w:rFonts w:hint="eastAsia" w:ascii="仿宋_GB2312" w:eastAsia="仿宋_GB2312"/>
          <w:color w:val="000000"/>
        </w:rPr>
        <w:t>（4）投标产品</w:t>
      </w:r>
      <w:r>
        <w:rPr>
          <w:rFonts w:hint="eastAsia" w:ascii="仿宋_GB2312" w:eastAsia="仿宋_GB2312"/>
          <w:b/>
          <w:bCs/>
          <w:color w:val="000000"/>
        </w:rPr>
        <w:t>“平板电视”、</w:t>
      </w:r>
      <w:r>
        <w:rPr>
          <w:rFonts w:hint="eastAsia" w:ascii="仿宋_GB2312" w:eastAsia="仿宋_GB2312"/>
          <w:b/>
          <w:bCs/>
          <w:color w:val="000000"/>
          <w:lang w:eastAsia="zh-CN"/>
        </w:rPr>
        <w:t>“</w:t>
      </w:r>
      <w:r>
        <w:rPr>
          <w:rFonts w:hint="eastAsia" w:ascii="仿宋_GB2312" w:hAnsi="宋体" w:eastAsia="仿宋_GB2312"/>
          <w:b/>
          <w:bCs/>
          <w:sz w:val="24"/>
        </w:rPr>
        <w:t>移动控制终端</w:t>
      </w:r>
      <w:r>
        <w:rPr>
          <w:rFonts w:hint="eastAsia" w:ascii="仿宋_GB2312" w:hAnsi="宋体" w:eastAsia="仿宋_GB2312"/>
          <w:b/>
          <w:bCs/>
          <w:sz w:val="24"/>
          <w:lang w:eastAsia="zh-CN"/>
        </w:rPr>
        <w:t>（平板电脑）</w:t>
      </w:r>
      <w:r>
        <w:rPr>
          <w:rFonts w:hint="eastAsia" w:ascii="仿宋_GB2312" w:eastAsia="仿宋_GB2312"/>
          <w:b/>
          <w:bCs/>
          <w:color w:val="000000"/>
          <w:lang w:eastAsia="zh-CN"/>
        </w:rPr>
        <w:t>”</w:t>
      </w:r>
      <w:r>
        <w:rPr>
          <w:rFonts w:hint="eastAsia"/>
          <w:lang w:eastAsia="zh-CN"/>
        </w:rPr>
        <w:t>、</w:t>
      </w:r>
      <w:r>
        <w:rPr>
          <w:rFonts w:hint="eastAsia" w:ascii="仿宋_GB2312" w:eastAsia="仿宋_GB2312"/>
          <w:b/>
          <w:bCs/>
          <w:color w:val="000000"/>
        </w:rPr>
        <w:t>“</w:t>
      </w:r>
      <w:r>
        <w:rPr>
          <w:rFonts w:hint="eastAsia" w:ascii="仿宋_GB2312" w:eastAsia="仿宋_GB2312"/>
          <w:b/>
          <w:bCs/>
          <w:color w:val="000000"/>
          <w:lang w:eastAsia="zh-CN"/>
        </w:rPr>
        <w:t>精密</w:t>
      </w:r>
      <w:r>
        <w:rPr>
          <w:rFonts w:hint="eastAsia" w:ascii="仿宋_GB2312" w:eastAsia="仿宋_GB2312"/>
          <w:b/>
          <w:bCs/>
          <w:color w:val="000000"/>
          <w:lang w:val="en-US" w:eastAsia="zh-CN"/>
        </w:rPr>
        <w:t>空调</w:t>
      </w:r>
      <w:r>
        <w:rPr>
          <w:rFonts w:hint="eastAsia" w:ascii="仿宋_GB2312" w:eastAsia="仿宋_GB2312"/>
          <w:b/>
          <w:bCs/>
          <w:color w:val="000000"/>
        </w:rPr>
        <w:t>”</w:t>
      </w:r>
      <w:r>
        <w:rPr>
          <w:rFonts w:hint="eastAsia" w:ascii="仿宋_GB2312" w:eastAsia="仿宋_GB2312"/>
          <w:color w:val="000000"/>
          <w:lang w:eastAsia="zh-CN"/>
        </w:rPr>
        <w:t>、</w:t>
      </w:r>
      <w:r>
        <w:rPr>
          <w:rFonts w:hint="eastAsia" w:ascii="仿宋_GB2312" w:eastAsia="仿宋_GB2312"/>
          <w:b/>
          <w:bCs/>
          <w:color w:val="000000"/>
          <w:lang w:eastAsia="zh-CN"/>
        </w:rPr>
        <w:t>“</w:t>
      </w:r>
      <w:r>
        <w:rPr>
          <w:rFonts w:hint="eastAsia" w:ascii="仿宋_GB2312" w:eastAsia="仿宋_GB2312"/>
          <w:b/>
          <w:bCs/>
          <w:color w:val="000000"/>
          <w:lang w:val="en-US" w:eastAsia="zh-CN"/>
        </w:rPr>
        <w:t>台式计算机1</w:t>
      </w:r>
      <w:r>
        <w:rPr>
          <w:rFonts w:hint="eastAsia" w:ascii="仿宋_GB2312" w:eastAsia="仿宋_GB2312"/>
          <w:b/>
          <w:bCs/>
          <w:color w:val="000000"/>
          <w:lang w:eastAsia="zh-CN"/>
        </w:rPr>
        <w:t>”</w:t>
      </w:r>
      <w:r>
        <w:rPr>
          <w:rFonts w:hint="eastAsia" w:ascii="仿宋_GB2312" w:eastAsia="仿宋_GB2312"/>
          <w:color w:val="000000"/>
          <w:lang w:eastAsia="zh-CN"/>
        </w:rPr>
        <w:t>、</w:t>
      </w:r>
      <w:r>
        <w:rPr>
          <w:rFonts w:hint="eastAsia" w:ascii="仿宋_GB2312" w:eastAsia="仿宋_GB2312"/>
          <w:b/>
          <w:bCs/>
          <w:color w:val="000000"/>
          <w:lang w:eastAsia="zh-CN"/>
        </w:rPr>
        <w:t>“台式计算机2（书记员专用终端）”</w:t>
      </w:r>
      <w:r>
        <w:rPr>
          <w:rFonts w:hint="eastAsia" w:ascii="仿宋_GB2312" w:eastAsia="仿宋_GB2312"/>
          <w:color w:val="000000"/>
          <w:lang w:eastAsia="zh-CN"/>
        </w:rPr>
        <w:t>、</w:t>
      </w:r>
      <w:r>
        <w:rPr>
          <w:rFonts w:hint="eastAsia" w:ascii="仿宋_GB2312" w:eastAsia="仿宋_GB2312"/>
          <w:b/>
          <w:bCs/>
          <w:color w:val="000000"/>
          <w:lang w:eastAsia="zh-CN"/>
        </w:rPr>
        <w:t>“台式计算机3（远程互联网复审控制终端）”</w:t>
      </w:r>
      <w:r>
        <w:rPr>
          <w:rFonts w:hint="eastAsia" w:ascii="仿宋_GB2312" w:eastAsia="仿宋_GB2312"/>
          <w:color w:val="000000"/>
          <w:lang w:eastAsia="zh-CN"/>
        </w:rPr>
        <w:t>、</w:t>
      </w:r>
      <w:r>
        <w:rPr>
          <w:rFonts w:hint="eastAsia" w:ascii="仿宋_GB2312" w:eastAsia="仿宋_GB2312"/>
          <w:b/>
          <w:bCs/>
          <w:color w:val="000000"/>
          <w:lang w:eastAsia="zh-CN"/>
        </w:rPr>
        <w:t>“</w:t>
      </w:r>
      <w:r>
        <w:rPr>
          <w:rFonts w:hint="eastAsia" w:ascii="仿宋_GB2312" w:eastAsia="仿宋_GB2312"/>
          <w:b/>
          <w:bCs/>
          <w:color w:val="000000"/>
          <w:lang w:val="en-US" w:eastAsia="zh-CN"/>
        </w:rPr>
        <w:t>激光打印机</w:t>
      </w:r>
      <w:r>
        <w:rPr>
          <w:rFonts w:hint="eastAsia" w:ascii="仿宋_GB2312" w:eastAsia="仿宋_GB2312"/>
          <w:b/>
          <w:bCs/>
          <w:color w:val="000000"/>
          <w:lang w:eastAsia="zh-CN"/>
        </w:rPr>
        <w:t>”</w:t>
      </w:r>
      <w:r>
        <w:rPr>
          <w:rFonts w:hint="eastAsia" w:ascii="仿宋_GB2312" w:eastAsia="仿宋_GB2312"/>
          <w:color w:val="000000"/>
          <w:lang w:eastAsia="zh-CN"/>
        </w:rPr>
        <w:t>、</w:t>
      </w:r>
      <w:r>
        <w:rPr>
          <w:rFonts w:hint="eastAsia" w:ascii="仿宋_GB2312" w:eastAsia="仿宋_GB2312"/>
          <w:color w:val="000000"/>
        </w:rPr>
        <w:t>为政府强制采购节能产品，</w:t>
      </w:r>
      <w:r>
        <w:rPr>
          <w:rFonts w:hint="eastAsia" w:ascii="仿宋_GB2312" w:eastAsia="仿宋_GB2312"/>
          <w:color w:val="000000"/>
          <w:lang w:val="en-US" w:eastAsia="zh-CN"/>
        </w:rPr>
        <w:t>提供</w:t>
      </w:r>
      <w:r>
        <w:rPr>
          <w:rFonts w:hint="eastAsia" w:ascii="仿宋_GB2312" w:eastAsia="仿宋_GB2312"/>
          <w:color w:val="000000"/>
        </w:rPr>
        <w:t>由国家确定的认证机构出具的、处于有效期之内的节能产品认证证书</w:t>
      </w:r>
      <w:r>
        <w:rPr>
          <w:rFonts w:hint="eastAsia" w:ascii="仿宋_GB2312" w:eastAsia="仿宋_GB2312"/>
          <w:color w:val="000000"/>
          <w:highlight w:val="none"/>
        </w:rPr>
        <w:t>（</w:t>
      </w:r>
      <w:r>
        <w:rPr>
          <w:rFonts w:hint="eastAsia" w:ascii="仿宋_GB2312" w:eastAsia="仿宋_GB2312"/>
          <w:b/>
          <w:bCs/>
          <w:color w:val="000000"/>
          <w:highlight w:val="none"/>
        </w:rPr>
        <w:t>必须提供</w:t>
      </w:r>
      <w:r>
        <w:rPr>
          <w:rFonts w:hint="eastAsia" w:ascii="仿宋_GB2312" w:eastAsia="仿宋_GB2312"/>
          <w:color w:val="000000"/>
          <w:highlight w:val="none"/>
        </w:rPr>
        <w:t>）</w:t>
      </w:r>
      <w:r>
        <w:rPr>
          <w:rFonts w:hint="eastAsia" w:ascii="仿宋_GB2312" w:eastAsia="仿宋_GB2312"/>
          <w:color w:val="000000"/>
          <w:highlight w:val="none"/>
          <w:lang w:eastAsia="zh-CN"/>
        </w:rPr>
        <w:t>。</w:t>
      </w:r>
    </w:p>
    <w:p w14:paraId="04477A20">
      <w:pPr>
        <w:pStyle w:val="489"/>
        <w:rPr>
          <w:rFonts w:hint="eastAsia" w:ascii="仿宋_GB2312" w:eastAsia="仿宋_GB2312"/>
          <w:b/>
          <w:bCs/>
          <w:color w:val="000000"/>
        </w:rPr>
      </w:pPr>
    </w:p>
    <w:p w14:paraId="4CCD090B">
      <w:pPr>
        <w:snapToGrid w:val="0"/>
        <w:spacing w:line="440" w:lineRule="exact"/>
        <w:ind w:firstLine="643" w:firstLineChars="200"/>
        <w:jc w:val="left"/>
        <w:rPr>
          <w:rFonts w:ascii="仿宋_GB2312" w:eastAsia="仿宋_GB2312"/>
          <w:szCs w:val="21"/>
        </w:rPr>
      </w:pPr>
      <w:r>
        <w:rPr>
          <w:rFonts w:hint="eastAsia" w:ascii="仿宋_GB2312" w:eastAsia="仿宋_GB2312"/>
          <w:b/>
          <w:bCs/>
          <w:sz w:val="32"/>
          <w:szCs w:val="32"/>
        </w:rPr>
        <w:t>注：第（4）项必须提供且为</w:t>
      </w:r>
      <w:r>
        <w:rPr>
          <w:rFonts w:hint="eastAsia" w:ascii="仿宋_GB2312" w:hAnsi="宋体" w:eastAsia="仿宋_GB2312"/>
          <w:b/>
          <w:bCs/>
          <w:sz w:val="30"/>
          <w:szCs w:val="30"/>
        </w:rPr>
        <w:t>PDF格式，并加盖投标人CA电子签章。</w:t>
      </w:r>
    </w:p>
    <w:p w14:paraId="2743CE16">
      <w:pPr>
        <w:pStyle w:val="489"/>
        <w:rPr>
          <w:rFonts w:hint="eastAsia" w:ascii="仿宋_GB2312" w:eastAsia="仿宋_GB2312"/>
          <w:b/>
          <w:bCs/>
          <w:color w:val="000000"/>
        </w:rPr>
      </w:pPr>
    </w:p>
    <w:p w14:paraId="782A066C">
      <w:pPr>
        <w:pStyle w:val="489"/>
        <w:rPr>
          <w:rFonts w:hint="eastAsia" w:ascii="仿宋_GB2312" w:eastAsia="仿宋_GB2312"/>
          <w:b/>
          <w:bCs/>
          <w:color w:val="000000"/>
        </w:rPr>
      </w:pPr>
    </w:p>
    <w:p w14:paraId="36E9E8E4">
      <w:pPr>
        <w:pStyle w:val="489"/>
        <w:rPr>
          <w:rFonts w:hint="eastAsia" w:ascii="仿宋_GB2312" w:eastAsia="仿宋_GB2312"/>
          <w:b/>
          <w:bCs/>
          <w:color w:val="000000"/>
        </w:rPr>
      </w:pPr>
    </w:p>
    <w:p w14:paraId="1C6DC1BA">
      <w:pPr>
        <w:pStyle w:val="489"/>
        <w:rPr>
          <w:rFonts w:hint="eastAsia" w:ascii="仿宋_GB2312" w:eastAsia="仿宋_GB2312"/>
          <w:b/>
          <w:bCs/>
          <w:color w:val="000000"/>
        </w:rPr>
      </w:pPr>
    </w:p>
    <w:p w14:paraId="3F407EAA">
      <w:pPr>
        <w:pStyle w:val="489"/>
        <w:rPr>
          <w:rFonts w:hint="eastAsia" w:ascii="仿宋_GB2312" w:eastAsia="仿宋_GB2312"/>
          <w:b/>
          <w:bCs/>
          <w:color w:val="000000"/>
        </w:rPr>
      </w:pPr>
    </w:p>
    <w:p w14:paraId="1A16BAB8">
      <w:pPr>
        <w:pStyle w:val="489"/>
        <w:rPr>
          <w:rFonts w:hint="eastAsia" w:ascii="仿宋_GB2312" w:eastAsia="仿宋_GB2312"/>
          <w:b/>
          <w:bCs/>
          <w:color w:val="000000"/>
        </w:rPr>
      </w:pPr>
    </w:p>
    <w:p w14:paraId="628D9AB1">
      <w:pPr>
        <w:pStyle w:val="489"/>
        <w:rPr>
          <w:rFonts w:hint="eastAsia" w:ascii="仿宋_GB2312" w:eastAsia="仿宋_GB2312"/>
          <w:b/>
          <w:bCs/>
          <w:color w:val="000000"/>
        </w:rPr>
      </w:pPr>
    </w:p>
    <w:p w14:paraId="2B8D6E71">
      <w:pPr>
        <w:pStyle w:val="489"/>
        <w:rPr>
          <w:rFonts w:hint="eastAsia" w:ascii="仿宋_GB2312" w:eastAsia="仿宋_GB2312"/>
          <w:b/>
          <w:bCs/>
          <w:color w:val="000000"/>
        </w:rPr>
      </w:pPr>
    </w:p>
    <w:p w14:paraId="6479F626">
      <w:pPr>
        <w:pStyle w:val="489"/>
        <w:rPr>
          <w:rFonts w:hint="eastAsia" w:ascii="仿宋_GB2312" w:eastAsia="仿宋_GB2312"/>
          <w:b/>
          <w:bCs/>
          <w:color w:val="000000"/>
        </w:rPr>
      </w:pPr>
    </w:p>
    <w:p w14:paraId="5D0896C2">
      <w:pPr>
        <w:pStyle w:val="489"/>
        <w:rPr>
          <w:rFonts w:hint="eastAsia" w:ascii="仿宋_GB2312" w:eastAsia="仿宋_GB2312"/>
          <w:b/>
          <w:bCs/>
          <w:color w:val="000000"/>
        </w:rPr>
      </w:pPr>
    </w:p>
    <w:p w14:paraId="4B8841E8">
      <w:pPr>
        <w:pStyle w:val="489"/>
        <w:rPr>
          <w:rFonts w:hint="eastAsia" w:ascii="仿宋_GB2312" w:eastAsia="仿宋_GB2312"/>
          <w:b/>
          <w:bCs/>
          <w:color w:val="000000"/>
        </w:rPr>
      </w:pPr>
    </w:p>
    <w:p w14:paraId="10150771">
      <w:pPr>
        <w:pStyle w:val="489"/>
        <w:rPr>
          <w:rFonts w:hint="eastAsia" w:ascii="仿宋_GB2312" w:eastAsia="仿宋_GB2312"/>
          <w:b/>
          <w:bCs/>
          <w:color w:val="000000"/>
        </w:rPr>
      </w:pPr>
    </w:p>
    <w:p w14:paraId="351F32A2">
      <w:pPr>
        <w:pStyle w:val="489"/>
        <w:rPr>
          <w:rFonts w:hint="eastAsia" w:ascii="仿宋_GB2312" w:eastAsia="仿宋_GB2312"/>
          <w:b/>
          <w:bCs/>
          <w:color w:val="000000"/>
        </w:rPr>
      </w:pPr>
    </w:p>
    <w:p w14:paraId="0D71AF1B">
      <w:pPr>
        <w:pStyle w:val="489"/>
        <w:rPr>
          <w:rFonts w:hint="eastAsia" w:ascii="仿宋_GB2312" w:eastAsia="仿宋_GB2312"/>
          <w:b/>
          <w:bCs/>
          <w:color w:val="000000"/>
        </w:rPr>
      </w:pPr>
    </w:p>
    <w:p w14:paraId="4E5064BC">
      <w:pPr>
        <w:pStyle w:val="489"/>
        <w:rPr>
          <w:rFonts w:hint="eastAsia" w:ascii="仿宋_GB2312" w:eastAsia="仿宋_GB2312"/>
          <w:b/>
          <w:bCs/>
          <w:color w:val="000000"/>
        </w:rPr>
      </w:pPr>
    </w:p>
    <w:p w14:paraId="4B82D9A6">
      <w:pPr>
        <w:pStyle w:val="489"/>
        <w:rPr>
          <w:rFonts w:hint="eastAsia" w:ascii="仿宋_GB2312" w:eastAsia="仿宋_GB2312"/>
          <w:b/>
          <w:bCs/>
          <w:color w:val="000000"/>
        </w:rPr>
      </w:pPr>
    </w:p>
    <w:p w14:paraId="3EA4EC73">
      <w:pPr>
        <w:pStyle w:val="489"/>
        <w:rPr>
          <w:rFonts w:hint="eastAsia" w:ascii="仿宋_GB2312" w:eastAsia="仿宋_GB2312"/>
          <w:b/>
          <w:bCs/>
          <w:color w:val="000000"/>
        </w:rPr>
      </w:pPr>
    </w:p>
    <w:p w14:paraId="764E4FEC">
      <w:pPr>
        <w:pStyle w:val="489"/>
        <w:rPr>
          <w:rFonts w:hint="eastAsia" w:ascii="仿宋_GB2312" w:eastAsia="仿宋_GB2312"/>
          <w:b/>
          <w:bCs/>
          <w:color w:val="000000"/>
        </w:rPr>
      </w:pPr>
    </w:p>
    <w:p w14:paraId="76F045B0">
      <w:pPr>
        <w:pStyle w:val="864"/>
        <w:numPr>
          <w:ilvl w:val="0"/>
          <w:numId w:val="4"/>
        </w:numPr>
        <w:rPr>
          <w:rFonts w:hint="eastAsia" w:ascii="仿宋_GB2312" w:eastAsia="仿宋_GB2312"/>
          <w:b/>
          <w:bCs/>
          <w:color w:val="000000"/>
        </w:rPr>
      </w:pPr>
      <w:r>
        <w:rPr>
          <w:rFonts w:hint="eastAsia" w:ascii="仿宋_GB2312" w:eastAsia="仿宋_GB2312"/>
          <w:b/>
          <w:bCs/>
          <w:color w:val="000000"/>
          <w:lang w:eastAsia="zh-CN"/>
        </w:rPr>
        <w:t>实施人员技术能力方案</w:t>
      </w:r>
      <w:r>
        <w:rPr>
          <w:rFonts w:hint="eastAsia" w:ascii="仿宋_GB2312" w:eastAsia="仿宋_GB2312"/>
          <w:b/>
          <w:bCs/>
          <w:color w:val="000000"/>
        </w:rPr>
        <w:t>格式（如有）：</w:t>
      </w:r>
    </w:p>
    <w:p w14:paraId="5B6BB96B">
      <w:pPr>
        <w:pStyle w:val="864"/>
        <w:numPr>
          <w:ilvl w:val="-1"/>
          <w:numId w:val="0"/>
        </w:numPr>
        <w:ind w:firstLine="2982" w:firstLineChars="900"/>
        <w:rPr>
          <w:rFonts w:hint="eastAsia" w:ascii="仿宋_GB2312" w:eastAsia="仿宋_GB2312"/>
          <w:b/>
          <w:bCs/>
          <w:color w:val="000000"/>
        </w:rPr>
      </w:pPr>
      <w:r>
        <w:rPr>
          <w:rFonts w:hint="eastAsia" w:ascii="仿宋_GB2312" w:eastAsia="仿宋_GB2312"/>
          <w:b/>
          <w:bCs/>
          <w:color w:val="000000"/>
          <w:sz w:val="33"/>
          <w:szCs w:val="33"/>
          <w:lang w:eastAsia="zh-CN"/>
        </w:rPr>
        <w:t>实施人员技术能力方案</w:t>
      </w:r>
    </w:p>
    <w:tbl>
      <w:tblPr>
        <w:tblStyle w:val="48"/>
        <w:tblW w:w="7934"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023"/>
        <w:gridCol w:w="1696"/>
        <w:gridCol w:w="1918"/>
        <w:gridCol w:w="1663"/>
        <w:gridCol w:w="1634"/>
      </w:tblGrid>
      <w:tr w14:paraId="7DC8181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BA65DC">
            <w:pPr>
              <w:pStyle w:val="866"/>
              <w:spacing w:line="405" w:lineRule="atLeast"/>
              <w:jc w:val="center"/>
              <w:rPr>
                <w:rFonts w:ascii="仿宋_GB2312" w:eastAsia="仿宋_GB2312"/>
                <w:color w:val="000000"/>
              </w:rPr>
            </w:pPr>
            <w:r>
              <w:rPr>
                <w:rFonts w:hint="eastAsia" w:ascii="仿宋_GB2312" w:eastAsia="仿宋_GB2312"/>
                <w:color w:val="000000"/>
              </w:rPr>
              <w:t>序号</w:t>
            </w:r>
          </w:p>
        </w:tc>
        <w:tc>
          <w:tcPr>
            <w:tcW w:w="1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462266">
            <w:pPr>
              <w:pStyle w:val="866"/>
              <w:spacing w:line="405" w:lineRule="atLeast"/>
              <w:jc w:val="center"/>
              <w:rPr>
                <w:rFonts w:hint="default" w:ascii="仿宋_GB2312" w:eastAsia="仿宋_GB2312"/>
                <w:color w:val="000000"/>
                <w:lang w:val="en-US" w:eastAsia="zh-CN"/>
              </w:rPr>
            </w:pPr>
            <w:r>
              <w:rPr>
                <w:rFonts w:hint="eastAsia" w:ascii="仿宋_GB2312" w:eastAsia="仿宋_GB2312"/>
                <w:color w:val="000000"/>
                <w:lang w:val="en-US" w:eastAsia="zh-CN"/>
              </w:rPr>
              <w:t>姓名</w:t>
            </w:r>
          </w:p>
        </w:tc>
        <w:tc>
          <w:tcPr>
            <w:tcW w:w="19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247EE8">
            <w:pPr>
              <w:pStyle w:val="866"/>
              <w:spacing w:line="405" w:lineRule="atLeast"/>
              <w:jc w:val="center"/>
              <w:rPr>
                <w:rFonts w:ascii="仿宋_GB2312" w:eastAsia="仿宋_GB2312"/>
                <w:color w:val="000000"/>
              </w:rPr>
            </w:pPr>
            <w:r>
              <w:rPr>
                <w:rFonts w:hint="eastAsia" w:ascii="仿宋_GB2312" w:eastAsia="仿宋_GB2312"/>
                <w:color w:val="000000"/>
                <w:lang w:val="en-US" w:eastAsia="zh-CN"/>
              </w:rPr>
              <w:t>职位名称</w:t>
            </w:r>
          </w:p>
        </w:tc>
        <w:tc>
          <w:tcPr>
            <w:tcW w:w="166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5DEBCE">
            <w:pPr>
              <w:pStyle w:val="866"/>
              <w:spacing w:line="405" w:lineRule="atLeast"/>
              <w:rPr>
                <w:rFonts w:ascii="仿宋_GB2312" w:eastAsia="仿宋_GB2312"/>
                <w:color w:val="000000"/>
              </w:rPr>
            </w:pPr>
            <w:r>
              <w:rPr>
                <w:rFonts w:hint="eastAsia" w:ascii="仿宋_GB2312" w:eastAsia="仿宋_GB2312"/>
                <w:color w:val="000000"/>
              </w:rPr>
              <w:t>持证情况</w:t>
            </w:r>
          </w:p>
        </w:tc>
        <w:tc>
          <w:tcPr>
            <w:tcW w:w="163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6C02B3">
            <w:pPr>
              <w:pStyle w:val="866"/>
              <w:spacing w:line="405" w:lineRule="atLeast"/>
              <w:jc w:val="center"/>
              <w:rPr>
                <w:rFonts w:hint="eastAsia" w:ascii="仿宋_GB2312" w:eastAsia="仿宋_GB2312"/>
                <w:color w:val="000000"/>
              </w:rPr>
            </w:pPr>
            <w:r>
              <w:rPr>
                <w:rFonts w:hint="eastAsia" w:ascii="仿宋_GB2312" w:eastAsia="仿宋_GB2312"/>
                <w:color w:val="000000"/>
              </w:rPr>
              <w:t>……</w:t>
            </w:r>
          </w:p>
        </w:tc>
      </w:tr>
      <w:tr w14:paraId="76DF59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645" w:hRule="atLeast"/>
          <w:jc w:val="center"/>
        </w:trPr>
        <w:tc>
          <w:tcPr>
            <w:tcW w:w="1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8250BC">
            <w:pPr>
              <w:pStyle w:val="866"/>
              <w:spacing w:line="405" w:lineRule="atLeast"/>
              <w:jc w:val="center"/>
              <w:rPr>
                <w:rFonts w:ascii="仿宋_GB2312" w:eastAsia="仿宋_GB2312"/>
                <w:color w:val="000000"/>
              </w:rPr>
            </w:pPr>
            <w:r>
              <w:rPr>
                <w:rFonts w:hint="eastAsia" w:ascii="仿宋_GB2312" w:eastAsia="仿宋_GB2312"/>
                <w:color w:val="000000"/>
              </w:rPr>
              <w:t>1</w:t>
            </w:r>
          </w:p>
        </w:tc>
        <w:tc>
          <w:tcPr>
            <w:tcW w:w="1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A00582">
            <w:pPr>
              <w:pStyle w:val="866"/>
              <w:spacing w:line="405" w:lineRule="atLeast"/>
              <w:rPr>
                <w:rFonts w:ascii="仿宋_GB2312" w:eastAsia="仿宋_GB2312"/>
                <w:color w:val="000000"/>
              </w:rPr>
            </w:pPr>
          </w:p>
        </w:tc>
        <w:tc>
          <w:tcPr>
            <w:tcW w:w="19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024298">
            <w:pPr>
              <w:pStyle w:val="866"/>
              <w:spacing w:line="405" w:lineRule="atLeast"/>
              <w:rPr>
                <w:rFonts w:ascii="仿宋_GB2312" w:eastAsia="仿宋_GB2312"/>
                <w:color w:val="000000"/>
              </w:rPr>
            </w:pPr>
          </w:p>
        </w:tc>
        <w:tc>
          <w:tcPr>
            <w:tcW w:w="166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07EFFF">
            <w:pPr>
              <w:pStyle w:val="866"/>
              <w:spacing w:line="405" w:lineRule="atLeast"/>
              <w:rPr>
                <w:rFonts w:ascii="仿宋_GB2312" w:eastAsia="仿宋_GB2312"/>
                <w:color w:val="000000"/>
              </w:rPr>
            </w:pPr>
          </w:p>
        </w:tc>
        <w:tc>
          <w:tcPr>
            <w:tcW w:w="163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4DFD02">
            <w:pPr>
              <w:pStyle w:val="866"/>
              <w:spacing w:line="405" w:lineRule="atLeast"/>
              <w:rPr>
                <w:rFonts w:ascii="仿宋_GB2312" w:eastAsia="仿宋_GB2312"/>
                <w:color w:val="000000"/>
              </w:rPr>
            </w:pPr>
          </w:p>
        </w:tc>
      </w:tr>
      <w:tr w14:paraId="22FA1F6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93E7A1">
            <w:pPr>
              <w:pStyle w:val="866"/>
              <w:spacing w:line="405" w:lineRule="atLeast"/>
              <w:jc w:val="center"/>
              <w:rPr>
                <w:rFonts w:ascii="仿宋_GB2312" w:eastAsia="仿宋_GB2312"/>
                <w:color w:val="000000"/>
              </w:rPr>
            </w:pPr>
            <w:r>
              <w:rPr>
                <w:rFonts w:hint="eastAsia" w:ascii="仿宋_GB2312" w:eastAsia="仿宋_GB2312"/>
                <w:color w:val="000000"/>
              </w:rPr>
              <w:t>2</w:t>
            </w:r>
          </w:p>
        </w:tc>
        <w:tc>
          <w:tcPr>
            <w:tcW w:w="1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1C21B2">
            <w:pPr>
              <w:pStyle w:val="866"/>
              <w:spacing w:line="405" w:lineRule="atLeast"/>
              <w:rPr>
                <w:rFonts w:ascii="仿宋_GB2312" w:eastAsia="仿宋_GB2312"/>
                <w:color w:val="000000"/>
              </w:rPr>
            </w:pPr>
            <w:r>
              <w:rPr>
                <w:rFonts w:hint="eastAsia" w:ascii="仿宋_GB2312" w:eastAsia="仿宋_GB2312"/>
                <w:color w:val="000000"/>
              </w:rPr>
              <w:t> </w:t>
            </w:r>
          </w:p>
        </w:tc>
        <w:tc>
          <w:tcPr>
            <w:tcW w:w="19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697C38">
            <w:pPr>
              <w:pStyle w:val="866"/>
              <w:spacing w:line="405" w:lineRule="atLeast"/>
              <w:rPr>
                <w:rFonts w:ascii="仿宋_GB2312" w:eastAsia="仿宋_GB2312"/>
                <w:color w:val="000000"/>
              </w:rPr>
            </w:pPr>
            <w:r>
              <w:rPr>
                <w:rFonts w:hint="eastAsia" w:ascii="仿宋_GB2312" w:eastAsia="仿宋_GB2312"/>
                <w:color w:val="000000"/>
              </w:rPr>
              <w:t> </w:t>
            </w:r>
          </w:p>
        </w:tc>
        <w:tc>
          <w:tcPr>
            <w:tcW w:w="166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4F1124">
            <w:pPr>
              <w:pStyle w:val="866"/>
              <w:spacing w:line="405" w:lineRule="atLeast"/>
              <w:rPr>
                <w:rFonts w:ascii="仿宋_GB2312" w:eastAsia="仿宋_GB2312"/>
                <w:color w:val="000000"/>
              </w:rPr>
            </w:pPr>
            <w:r>
              <w:rPr>
                <w:rFonts w:hint="eastAsia" w:ascii="仿宋_GB2312" w:eastAsia="仿宋_GB2312"/>
                <w:color w:val="000000"/>
              </w:rPr>
              <w:t> </w:t>
            </w:r>
          </w:p>
        </w:tc>
        <w:tc>
          <w:tcPr>
            <w:tcW w:w="163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4FFA57">
            <w:pPr>
              <w:pStyle w:val="866"/>
              <w:spacing w:line="405" w:lineRule="atLeast"/>
              <w:rPr>
                <w:rFonts w:hint="eastAsia" w:ascii="仿宋_GB2312" w:eastAsia="仿宋_GB2312"/>
                <w:color w:val="000000"/>
              </w:rPr>
            </w:pPr>
          </w:p>
        </w:tc>
      </w:tr>
      <w:tr w14:paraId="526302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3A3C09">
            <w:pPr>
              <w:pStyle w:val="866"/>
              <w:spacing w:line="405" w:lineRule="atLeast"/>
              <w:jc w:val="center"/>
              <w:rPr>
                <w:rFonts w:ascii="仿宋_GB2312" w:eastAsia="仿宋_GB2312"/>
                <w:color w:val="000000"/>
              </w:rPr>
            </w:pPr>
            <w:r>
              <w:rPr>
                <w:rFonts w:hint="eastAsia" w:ascii="仿宋_GB2312" w:eastAsia="仿宋_GB2312"/>
                <w:color w:val="000000"/>
              </w:rPr>
              <w:t>......</w:t>
            </w:r>
          </w:p>
        </w:tc>
        <w:tc>
          <w:tcPr>
            <w:tcW w:w="1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2E9475">
            <w:pPr>
              <w:pStyle w:val="866"/>
              <w:spacing w:line="405" w:lineRule="atLeast"/>
              <w:rPr>
                <w:rFonts w:ascii="仿宋_GB2312" w:eastAsia="仿宋_GB2312"/>
                <w:color w:val="000000"/>
              </w:rPr>
            </w:pPr>
            <w:r>
              <w:rPr>
                <w:rFonts w:hint="eastAsia" w:ascii="仿宋_GB2312" w:eastAsia="仿宋_GB2312"/>
                <w:color w:val="000000"/>
              </w:rPr>
              <w:t> </w:t>
            </w:r>
          </w:p>
        </w:tc>
        <w:tc>
          <w:tcPr>
            <w:tcW w:w="19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6E3012">
            <w:pPr>
              <w:pStyle w:val="866"/>
              <w:spacing w:line="405" w:lineRule="atLeast"/>
              <w:rPr>
                <w:rFonts w:ascii="仿宋_GB2312" w:eastAsia="仿宋_GB2312"/>
                <w:color w:val="000000"/>
              </w:rPr>
            </w:pPr>
            <w:r>
              <w:rPr>
                <w:rFonts w:hint="eastAsia" w:ascii="仿宋_GB2312" w:eastAsia="仿宋_GB2312"/>
                <w:color w:val="000000"/>
              </w:rPr>
              <w:t> </w:t>
            </w:r>
          </w:p>
        </w:tc>
        <w:tc>
          <w:tcPr>
            <w:tcW w:w="166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25C994">
            <w:pPr>
              <w:pStyle w:val="866"/>
              <w:spacing w:line="405" w:lineRule="atLeast"/>
              <w:rPr>
                <w:rFonts w:ascii="仿宋_GB2312" w:eastAsia="仿宋_GB2312"/>
                <w:color w:val="000000"/>
              </w:rPr>
            </w:pPr>
            <w:r>
              <w:rPr>
                <w:rFonts w:hint="eastAsia" w:ascii="仿宋_GB2312" w:eastAsia="仿宋_GB2312"/>
                <w:color w:val="000000"/>
              </w:rPr>
              <w:t> </w:t>
            </w:r>
          </w:p>
        </w:tc>
        <w:tc>
          <w:tcPr>
            <w:tcW w:w="163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9E255D">
            <w:pPr>
              <w:pStyle w:val="866"/>
              <w:spacing w:line="405" w:lineRule="atLeast"/>
              <w:rPr>
                <w:rFonts w:hint="eastAsia" w:ascii="仿宋_GB2312" w:eastAsia="仿宋_GB2312"/>
                <w:color w:val="000000"/>
              </w:rPr>
            </w:pPr>
          </w:p>
        </w:tc>
      </w:tr>
    </w:tbl>
    <w:p w14:paraId="2B0B9633">
      <w:pPr>
        <w:pStyle w:val="864"/>
        <w:ind w:firstLine="482" w:firstLineChars="200"/>
        <w:rPr>
          <w:rFonts w:hint="eastAsia" w:ascii="仿宋_GB2312" w:eastAsia="仿宋_GB2312"/>
          <w:b/>
          <w:bCs/>
          <w:color w:val="000000"/>
          <w:lang w:val="en-US" w:eastAsia="zh-CN"/>
        </w:rPr>
      </w:pPr>
    </w:p>
    <w:p w14:paraId="5BA9ABEF">
      <w:pPr>
        <w:pStyle w:val="864"/>
        <w:numPr>
          <w:ilvl w:val="-1"/>
          <w:numId w:val="0"/>
        </w:numPr>
        <w:ind w:firstLine="482" w:firstLineChars="200"/>
        <w:rPr>
          <w:rFonts w:hint="eastAsia" w:ascii="仿宋_GB2312" w:eastAsia="仿宋_GB2312"/>
          <w:b/>
          <w:bCs/>
          <w:color w:val="000000"/>
          <w:lang w:eastAsia="zh-CN"/>
        </w:rPr>
      </w:pPr>
      <w:r>
        <w:rPr>
          <w:rFonts w:hint="eastAsia" w:ascii="仿宋_GB2312" w:eastAsia="仿宋_GB2312"/>
          <w:b/>
          <w:bCs/>
          <w:color w:val="000000"/>
          <w:lang w:val="en-US" w:eastAsia="zh-CN"/>
        </w:rPr>
        <w:t>注：1.投标人提供项目经理、项目实施技术人员在职证明材料及其相关证书证明材料并加盖投标人CA电子签章；</w:t>
      </w:r>
    </w:p>
    <w:p w14:paraId="47A776F6">
      <w:pPr>
        <w:pStyle w:val="864"/>
        <w:numPr>
          <w:ilvl w:val="-1"/>
          <w:numId w:val="0"/>
        </w:numPr>
        <w:rPr>
          <w:rFonts w:hint="eastAsia" w:ascii="仿宋_GB2312" w:eastAsia="仿宋_GB2312"/>
          <w:b/>
          <w:bCs/>
          <w:color w:val="000000"/>
          <w:lang w:eastAsia="zh-CN"/>
        </w:rPr>
      </w:pPr>
      <w:r>
        <w:rPr>
          <w:rStyle w:val="868"/>
          <w:rFonts w:hint="eastAsia" w:ascii="仿宋_GB2312" w:hAnsi="仿宋_GB2312" w:eastAsia="仿宋_GB2312" w:cs="仿宋_GB2312"/>
          <w:b/>
          <w:bCs/>
          <w:color w:val="auto"/>
          <w:kern w:val="2"/>
          <w:sz w:val="24"/>
          <w:szCs w:val="24"/>
          <w:highlight w:val="none"/>
          <w:u w:val="none"/>
          <w:lang w:val="en-US" w:eastAsia="zh-CN" w:bidi="ar-SA"/>
        </w:rPr>
        <w:t>2</w:t>
      </w:r>
      <w:r>
        <w:rPr>
          <w:rFonts w:hint="eastAsia" w:ascii="仿宋_GB2312" w:eastAsia="仿宋_GB2312"/>
          <w:b/>
          <w:bCs/>
          <w:color w:val="000000"/>
          <w:lang w:val="en-US" w:eastAsia="zh-CN"/>
        </w:rPr>
        <w:t>.</w:t>
      </w:r>
      <w:r>
        <w:rPr>
          <w:rFonts w:hint="eastAsia" w:ascii="仿宋_GB2312" w:eastAsia="仿宋_GB2312"/>
          <w:b/>
          <w:bCs/>
          <w:color w:val="000000"/>
        </w:rPr>
        <w:t>此项材料如有请以PDF格式上传</w:t>
      </w:r>
      <w:r>
        <w:rPr>
          <w:rFonts w:hint="eastAsia" w:ascii="仿宋_GB2312" w:eastAsia="仿宋_GB2312"/>
          <w:b/>
          <w:bCs/>
          <w:color w:val="000000"/>
          <w:lang w:eastAsia="zh-CN"/>
        </w:rPr>
        <w:t>；</w:t>
      </w:r>
    </w:p>
    <w:p w14:paraId="7560DDAC">
      <w:pPr>
        <w:pStyle w:val="864"/>
        <w:jc w:val="right"/>
        <w:rPr>
          <w:rFonts w:hint="eastAsia" w:ascii="仿宋_GB2312" w:eastAsia="仿宋_GB2312"/>
          <w:color w:val="000000"/>
        </w:rPr>
      </w:pPr>
    </w:p>
    <w:p w14:paraId="6B1FA870">
      <w:pPr>
        <w:pStyle w:val="864"/>
        <w:jc w:val="right"/>
        <w:rPr>
          <w:rFonts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6E846F50">
      <w:pPr>
        <w:pStyle w:val="864"/>
        <w:jc w:val="right"/>
        <w:rPr>
          <w:rFonts w:ascii="仿宋_GB2312" w:eastAsia="仿宋_GB2312"/>
          <w:color w:val="000000"/>
        </w:rPr>
      </w:pPr>
      <w:r>
        <w:rPr>
          <w:rFonts w:hint="eastAsia" w:ascii="仿宋_GB2312" w:eastAsia="仿宋_GB2312"/>
          <w:color w:val="000000"/>
        </w:rPr>
        <w:t> </w:t>
      </w:r>
    </w:p>
    <w:p w14:paraId="60D711A0">
      <w:pPr>
        <w:pStyle w:val="26"/>
        <w:spacing w:line="240" w:lineRule="atLeast"/>
        <w:jc w:val="right"/>
        <w:rPr>
          <w:rFonts w:hint="eastAsia"/>
        </w:rPr>
        <w:sectPr>
          <w:pgSz w:w="11906" w:h="16838"/>
          <w:pgMar w:top="1440" w:right="1440" w:bottom="1440" w:left="1440" w:header="851" w:footer="992" w:gutter="0"/>
          <w:cols w:space="720" w:num="1"/>
          <w:docGrid w:linePitch="312" w:charSpace="0"/>
        </w:sectPr>
      </w:pPr>
      <w:r>
        <w:rPr>
          <w:rFonts w:hint="eastAsia" w:ascii="仿宋_GB2312" w:eastAsia="仿宋_GB2312"/>
          <w:color w:val="000000"/>
        </w:rPr>
        <w:t>日期：   年</w:t>
      </w:r>
      <w:r>
        <w:rPr>
          <w:rFonts w:hint="eastAsia" w:ascii="仿宋_GB2312" w:eastAsia="仿宋_GB2312"/>
          <w:color w:val="000000"/>
          <w:lang w:val="en-US" w:eastAsia="zh-CN"/>
        </w:rPr>
        <w:t xml:space="preserve"> </w:t>
      </w:r>
      <w:r>
        <w:rPr>
          <w:rFonts w:hint="eastAsia" w:ascii="仿宋_GB2312" w:eastAsia="仿宋_GB2312"/>
          <w:color w:val="000000"/>
        </w:rPr>
        <w:t> 月 </w:t>
      </w:r>
      <w:r>
        <w:rPr>
          <w:rFonts w:hint="eastAsia" w:ascii="仿宋_GB2312" w:eastAsia="仿宋_GB2312"/>
          <w:color w:val="000000"/>
          <w:lang w:val="en-US" w:eastAsia="zh-CN"/>
        </w:rPr>
        <w:t xml:space="preserve"> 日</w:t>
      </w:r>
    </w:p>
    <w:p w14:paraId="3D0B45C3">
      <w:pPr>
        <w:pStyle w:val="489"/>
        <w:rPr>
          <w:rFonts w:hint="eastAsia"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6</w:t>
      </w:r>
      <w:r>
        <w:rPr>
          <w:rFonts w:hint="eastAsia" w:ascii="仿宋_GB2312" w:eastAsia="仿宋_GB2312"/>
          <w:b/>
          <w:bCs/>
          <w:color w:val="000000"/>
        </w:rPr>
        <w:t>）项目实施方案格式（如有）：</w:t>
      </w:r>
    </w:p>
    <w:p w14:paraId="6603B145">
      <w:pPr>
        <w:pStyle w:val="489"/>
        <w:jc w:val="center"/>
        <w:rPr>
          <w:rFonts w:hint="eastAsia" w:ascii="仿宋_GB2312" w:eastAsia="仿宋_GB2312"/>
          <w:color w:val="000000"/>
        </w:rPr>
      </w:pPr>
      <w:r>
        <w:rPr>
          <w:rFonts w:hint="eastAsia" w:ascii="仿宋_GB2312" w:eastAsia="仿宋_GB2312"/>
          <w:color w:val="000000"/>
        </w:rPr>
        <w:t> </w:t>
      </w:r>
    </w:p>
    <w:p w14:paraId="247F4215">
      <w:pPr>
        <w:pStyle w:val="489"/>
        <w:jc w:val="center"/>
        <w:rPr>
          <w:rFonts w:hint="eastAsia" w:ascii="仿宋_GB2312" w:eastAsia="仿宋_GB2312"/>
          <w:color w:val="000000"/>
        </w:rPr>
      </w:pPr>
      <w:r>
        <w:rPr>
          <w:rFonts w:hint="eastAsia" w:ascii="仿宋_GB2312" w:eastAsia="仿宋_GB2312"/>
          <w:b/>
          <w:bCs/>
          <w:color w:val="000000"/>
          <w:sz w:val="33"/>
          <w:szCs w:val="33"/>
        </w:rPr>
        <w:t>项目实施方案</w:t>
      </w:r>
    </w:p>
    <w:p w14:paraId="4F59FDA8">
      <w:pPr>
        <w:pStyle w:val="489"/>
        <w:spacing w:line="405" w:lineRule="atLeast"/>
        <w:rPr>
          <w:rFonts w:hint="eastAsia" w:ascii="仿宋_GB2312" w:eastAsia="仿宋_GB2312"/>
          <w:color w:val="000000"/>
        </w:rPr>
      </w:pPr>
      <w:r>
        <w:rPr>
          <w:rFonts w:hint="eastAsia" w:ascii="仿宋_GB2312" w:eastAsia="仿宋_GB2312"/>
          <w:color w:val="000000"/>
        </w:rPr>
        <w:t> </w:t>
      </w:r>
    </w:p>
    <w:p w14:paraId="07527182">
      <w:pPr>
        <w:pStyle w:val="489"/>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由投标人按第二章《采购需求》要求自行编写，提供本项目的项目实施方案</w:t>
      </w:r>
      <w:r>
        <w:rPr>
          <w:rFonts w:hint="eastAsia" w:ascii="仿宋_GB2312" w:eastAsia="仿宋_GB2312"/>
          <w:b/>
          <w:bCs/>
          <w:color w:val="000000"/>
        </w:rPr>
        <w:t>包括：（1）人员配置；（2）职责分工；（3）安装质量保证措施；（4）风险应对措施</w:t>
      </w:r>
      <w:r>
        <w:rPr>
          <w:rFonts w:hint="eastAsia" w:ascii="仿宋_GB2312" w:eastAsia="仿宋_GB2312"/>
          <w:color w:val="000000"/>
        </w:rPr>
        <w:t>。</w:t>
      </w:r>
    </w:p>
    <w:p w14:paraId="68E31385">
      <w:pPr>
        <w:pStyle w:val="489"/>
        <w:spacing w:line="405" w:lineRule="atLeast"/>
        <w:rPr>
          <w:rFonts w:hint="eastAsia" w:ascii="仿宋_GB2312" w:eastAsia="仿宋_GB2312"/>
          <w:color w:val="000000"/>
        </w:rPr>
      </w:pPr>
      <w:r>
        <w:rPr>
          <w:rFonts w:hint="eastAsia" w:ascii="仿宋_GB2312" w:eastAsia="仿宋_GB2312"/>
          <w:color w:val="000000"/>
        </w:rPr>
        <w:t>  所作的项目方案作为构成合同不可分割的部分，必须真实、诚信。</w:t>
      </w:r>
    </w:p>
    <w:p w14:paraId="5F222D20">
      <w:pPr>
        <w:pStyle w:val="489"/>
        <w:spacing w:line="405" w:lineRule="atLeast"/>
        <w:rPr>
          <w:rFonts w:hint="eastAsia" w:ascii="仿宋_GB2312" w:eastAsia="仿宋_GB2312"/>
          <w:color w:val="000000"/>
        </w:rPr>
      </w:pPr>
      <w:r>
        <w:rPr>
          <w:rFonts w:hint="eastAsia" w:ascii="仿宋_GB2312" w:eastAsia="仿宋_GB2312"/>
          <w:color w:val="000000"/>
        </w:rPr>
        <w:t> </w:t>
      </w:r>
    </w:p>
    <w:p w14:paraId="4F7927C5">
      <w:pPr>
        <w:pStyle w:val="489"/>
        <w:jc w:val="right"/>
        <w:rPr>
          <w:rFonts w:hint="eastAsia" w:ascii="仿宋_GB2312" w:eastAsia="仿宋_GB2312"/>
          <w:color w:val="000000"/>
        </w:rPr>
      </w:pPr>
      <w:r>
        <w:rPr>
          <w:rFonts w:hint="eastAsia" w:ascii="仿宋_GB2312" w:eastAsia="仿宋_GB2312"/>
          <w:color w:val="000000"/>
        </w:rPr>
        <w:t xml:space="preserve">                                   </w:t>
      </w:r>
    </w:p>
    <w:p w14:paraId="64298FC0">
      <w:pPr>
        <w:pStyle w:val="489"/>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6646ECFE">
      <w:pPr>
        <w:pStyle w:val="489"/>
        <w:jc w:val="right"/>
        <w:rPr>
          <w:rFonts w:hint="eastAsia" w:ascii="仿宋_GB2312" w:eastAsia="仿宋_GB2312"/>
          <w:color w:val="000000"/>
        </w:rPr>
      </w:pPr>
      <w:r>
        <w:rPr>
          <w:rFonts w:hint="eastAsia" w:ascii="仿宋_GB2312" w:eastAsia="仿宋_GB2312"/>
          <w:color w:val="000000"/>
        </w:rPr>
        <w:t> </w:t>
      </w:r>
    </w:p>
    <w:p w14:paraId="149903C7">
      <w:pPr>
        <w:pStyle w:val="489"/>
        <w:jc w:val="right"/>
        <w:rPr>
          <w:rFonts w:hint="eastAsia" w:ascii="仿宋_GB2312" w:eastAsia="仿宋_GB2312"/>
          <w:color w:val="000000"/>
        </w:rPr>
      </w:pPr>
      <w:r>
        <w:rPr>
          <w:rFonts w:hint="eastAsia" w:ascii="仿宋_GB2312" w:eastAsia="仿宋_GB2312"/>
          <w:color w:val="000000"/>
        </w:rPr>
        <w:t>日期：   年 月 日</w:t>
      </w:r>
    </w:p>
    <w:p w14:paraId="7F0B6891">
      <w:pPr>
        <w:pStyle w:val="489"/>
        <w:spacing w:line="405" w:lineRule="atLeast"/>
        <w:rPr>
          <w:rFonts w:hint="eastAsia" w:ascii="仿宋_GB2312" w:eastAsia="仿宋_GB2312"/>
          <w:color w:val="000000"/>
        </w:rPr>
      </w:pPr>
      <w:r>
        <w:rPr>
          <w:rFonts w:hint="eastAsia" w:ascii="仿宋_GB2312" w:eastAsia="仿宋_GB2312"/>
          <w:color w:val="000000"/>
        </w:rPr>
        <w:t> </w:t>
      </w:r>
    </w:p>
    <w:p w14:paraId="0E2FC3D4">
      <w:pPr>
        <w:pStyle w:val="489"/>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25A7829A">
      <w:pPr>
        <w:pStyle w:val="489"/>
        <w:spacing w:line="405" w:lineRule="atLeast"/>
        <w:rPr>
          <w:rFonts w:hint="eastAsia" w:ascii="仿宋_GB2312" w:eastAsia="仿宋_GB2312"/>
          <w:color w:val="000000"/>
        </w:rPr>
      </w:pPr>
      <w:r>
        <w:rPr>
          <w:rFonts w:hint="eastAsia" w:ascii="仿宋_GB2312" w:eastAsia="仿宋_GB2312"/>
          <w:color w:val="000000"/>
        </w:rPr>
        <w:t> </w:t>
      </w:r>
    </w:p>
    <w:p w14:paraId="0B1C7A04">
      <w:pPr>
        <w:pStyle w:val="489"/>
        <w:rPr>
          <w:rFonts w:hint="eastAsia" w:ascii="仿宋_GB2312" w:eastAsia="仿宋_GB2312"/>
          <w:color w:val="000000"/>
        </w:rPr>
      </w:pPr>
      <w:r>
        <w:rPr>
          <w:rFonts w:hint="eastAsia" w:ascii="仿宋_GB2312" w:eastAsia="仿宋_GB2312"/>
          <w:color w:val="000000"/>
        </w:rPr>
        <w:br w:type="page"/>
      </w:r>
    </w:p>
    <w:p w14:paraId="14294261">
      <w:pPr>
        <w:pStyle w:val="489"/>
        <w:rPr>
          <w:rFonts w:hint="eastAsia" w:ascii="仿宋_GB2312" w:eastAsia="仿宋_GB2312"/>
          <w:color w:val="000000"/>
        </w:rPr>
      </w:pPr>
    </w:p>
    <w:p w14:paraId="6D0C5416">
      <w:pPr>
        <w:pStyle w:val="489"/>
        <w:rPr>
          <w:rFonts w:hint="eastAsia"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7</w:t>
      </w:r>
      <w:r>
        <w:rPr>
          <w:rFonts w:hint="eastAsia" w:ascii="仿宋_GB2312" w:eastAsia="仿宋_GB2312"/>
          <w:b/>
          <w:bCs/>
          <w:color w:val="000000"/>
        </w:rPr>
        <w:t>）安装进度计划和工期保证格式（如有）：</w:t>
      </w:r>
    </w:p>
    <w:p w14:paraId="7F4D75C5">
      <w:pPr>
        <w:pStyle w:val="489"/>
        <w:jc w:val="center"/>
        <w:rPr>
          <w:rFonts w:hint="eastAsia" w:ascii="仿宋_GB2312" w:eastAsia="仿宋_GB2312"/>
          <w:color w:val="000000"/>
        </w:rPr>
      </w:pPr>
      <w:r>
        <w:rPr>
          <w:rFonts w:hint="eastAsia" w:ascii="仿宋_GB2312" w:eastAsia="仿宋_GB2312"/>
          <w:color w:val="000000"/>
        </w:rPr>
        <w:t> </w:t>
      </w:r>
    </w:p>
    <w:p w14:paraId="1ABED0E4">
      <w:pPr>
        <w:pStyle w:val="489"/>
        <w:jc w:val="center"/>
        <w:rPr>
          <w:rFonts w:hint="eastAsia" w:ascii="仿宋_GB2312" w:eastAsia="仿宋_GB2312"/>
          <w:color w:val="000000"/>
        </w:rPr>
      </w:pPr>
      <w:r>
        <w:rPr>
          <w:rFonts w:hint="eastAsia" w:ascii="仿宋_GB2312" w:eastAsia="仿宋_GB2312"/>
          <w:b/>
          <w:bCs/>
          <w:color w:val="000000"/>
          <w:sz w:val="33"/>
          <w:szCs w:val="33"/>
        </w:rPr>
        <w:t>安装进度计划和工期保证</w:t>
      </w:r>
    </w:p>
    <w:p w14:paraId="797C849D">
      <w:pPr>
        <w:pStyle w:val="489"/>
        <w:spacing w:line="405" w:lineRule="atLeast"/>
        <w:rPr>
          <w:rFonts w:hint="eastAsia" w:ascii="仿宋_GB2312" w:eastAsia="仿宋_GB2312"/>
          <w:color w:val="000000"/>
        </w:rPr>
      </w:pPr>
      <w:r>
        <w:rPr>
          <w:rFonts w:hint="eastAsia" w:ascii="仿宋_GB2312" w:eastAsia="仿宋_GB2312"/>
          <w:color w:val="000000"/>
        </w:rPr>
        <w:t>    </w:t>
      </w:r>
    </w:p>
    <w:p w14:paraId="76838601">
      <w:pPr>
        <w:pStyle w:val="489"/>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由投标人按第二章《采购需求》要求自行编写，提供本项目的安装进度计划和工期保证</w:t>
      </w:r>
      <w:r>
        <w:rPr>
          <w:rFonts w:hint="eastAsia" w:ascii="仿宋_GB2312" w:eastAsia="仿宋_GB2312"/>
          <w:b/>
          <w:bCs/>
          <w:color w:val="000000"/>
        </w:rPr>
        <w:t>包括：（1）安装进度计划；（2）工期保证措施</w:t>
      </w:r>
      <w:r>
        <w:rPr>
          <w:rFonts w:hint="eastAsia" w:ascii="仿宋_GB2312" w:eastAsia="仿宋_GB2312"/>
          <w:color w:val="000000"/>
        </w:rPr>
        <w:t>。</w:t>
      </w:r>
    </w:p>
    <w:p w14:paraId="1E59A66D">
      <w:pPr>
        <w:pStyle w:val="489"/>
        <w:spacing w:line="405" w:lineRule="atLeast"/>
        <w:rPr>
          <w:rFonts w:hint="eastAsia" w:ascii="仿宋_GB2312" w:eastAsia="仿宋_GB2312"/>
          <w:color w:val="000000"/>
        </w:rPr>
      </w:pPr>
      <w:r>
        <w:rPr>
          <w:rFonts w:hint="eastAsia" w:ascii="仿宋_GB2312" w:eastAsia="仿宋_GB2312"/>
          <w:color w:val="000000"/>
        </w:rPr>
        <w:t>  所作的项目方案作为构成合同不可分割的部分，必须真实、诚信。</w:t>
      </w:r>
    </w:p>
    <w:p w14:paraId="7B1E54A0">
      <w:pPr>
        <w:pStyle w:val="489"/>
        <w:spacing w:line="405" w:lineRule="atLeast"/>
        <w:rPr>
          <w:rFonts w:hint="eastAsia" w:ascii="仿宋_GB2312" w:eastAsia="仿宋_GB2312"/>
          <w:color w:val="000000"/>
        </w:rPr>
      </w:pPr>
      <w:r>
        <w:rPr>
          <w:rFonts w:hint="eastAsia" w:ascii="仿宋_GB2312" w:eastAsia="仿宋_GB2312"/>
          <w:color w:val="000000"/>
        </w:rPr>
        <w:t> </w:t>
      </w:r>
    </w:p>
    <w:p w14:paraId="51ECB1BE">
      <w:pPr>
        <w:pStyle w:val="489"/>
        <w:spacing w:line="405" w:lineRule="atLeast"/>
        <w:rPr>
          <w:rFonts w:hint="eastAsia" w:ascii="仿宋_GB2312" w:eastAsia="仿宋_GB2312"/>
          <w:color w:val="000000"/>
        </w:rPr>
      </w:pPr>
      <w:r>
        <w:rPr>
          <w:rFonts w:hint="eastAsia" w:ascii="仿宋_GB2312" w:eastAsia="仿宋_GB2312"/>
          <w:color w:val="000000"/>
        </w:rPr>
        <w:t> </w:t>
      </w:r>
    </w:p>
    <w:p w14:paraId="0A6D120C">
      <w:pPr>
        <w:pStyle w:val="489"/>
        <w:jc w:val="right"/>
        <w:rPr>
          <w:rFonts w:hint="eastAsia" w:ascii="仿宋_GB2312" w:eastAsia="仿宋_GB2312"/>
          <w:color w:val="000000"/>
        </w:rPr>
      </w:pPr>
      <w:r>
        <w:rPr>
          <w:rFonts w:hint="eastAsia" w:ascii="仿宋_GB2312" w:eastAsia="仿宋_GB2312"/>
          <w:color w:val="000000"/>
        </w:rPr>
        <w:t xml:space="preserve">                                   </w:t>
      </w:r>
    </w:p>
    <w:p w14:paraId="0657C8E4">
      <w:pPr>
        <w:pStyle w:val="489"/>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5774B2BD">
      <w:pPr>
        <w:pStyle w:val="489"/>
        <w:jc w:val="right"/>
        <w:rPr>
          <w:rFonts w:hint="eastAsia" w:ascii="仿宋_GB2312" w:eastAsia="仿宋_GB2312"/>
          <w:color w:val="000000"/>
        </w:rPr>
      </w:pPr>
      <w:r>
        <w:rPr>
          <w:rFonts w:hint="eastAsia" w:ascii="仿宋_GB2312" w:eastAsia="仿宋_GB2312"/>
          <w:color w:val="000000"/>
        </w:rPr>
        <w:t> </w:t>
      </w:r>
    </w:p>
    <w:p w14:paraId="6F167F24">
      <w:pPr>
        <w:pStyle w:val="489"/>
        <w:jc w:val="right"/>
        <w:rPr>
          <w:rFonts w:hint="eastAsia" w:ascii="仿宋_GB2312" w:eastAsia="仿宋_GB2312"/>
          <w:color w:val="000000"/>
        </w:rPr>
      </w:pPr>
      <w:r>
        <w:rPr>
          <w:rFonts w:hint="eastAsia" w:ascii="仿宋_GB2312" w:eastAsia="仿宋_GB2312"/>
          <w:color w:val="000000"/>
        </w:rPr>
        <w:t>日期：   年 月 日</w:t>
      </w:r>
    </w:p>
    <w:p w14:paraId="1C86F08E">
      <w:pPr>
        <w:pStyle w:val="489"/>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6E993C6A">
      <w:pPr>
        <w:pStyle w:val="489"/>
        <w:spacing w:line="405" w:lineRule="atLeast"/>
        <w:rPr>
          <w:rFonts w:hint="eastAsia" w:ascii="仿宋_GB2312" w:eastAsia="仿宋_GB2312"/>
          <w:color w:val="000000"/>
        </w:rPr>
      </w:pPr>
      <w:r>
        <w:rPr>
          <w:rFonts w:hint="eastAsia" w:ascii="仿宋_GB2312" w:eastAsia="仿宋_GB2312"/>
          <w:color w:val="000000"/>
        </w:rPr>
        <w:t> </w:t>
      </w:r>
    </w:p>
    <w:p w14:paraId="2C7218A1">
      <w:pPr>
        <w:pStyle w:val="489"/>
        <w:rPr>
          <w:rFonts w:hint="eastAsia" w:ascii="仿宋_GB2312" w:eastAsia="仿宋_GB2312"/>
          <w:color w:val="000000"/>
        </w:rPr>
      </w:pPr>
      <w:r>
        <w:rPr>
          <w:rFonts w:hint="eastAsia" w:ascii="仿宋_GB2312" w:eastAsia="仿宋_GB2312"/>
          <w:color w:val="000000"/>
        </w:rPr>
        <w:br w:type="page"/>
      </w:r>
    </w:p>
    <w:p w14:paraId="041F9F24">
      <w:pPr>
        <w:pStyle w:val="489"/>
        <w:rPr>
          <w:rFonts w:hint="eastAsia" w:ascii="仿宋_GB2312" w:eastAsia="仿宋_GB2312"/>
          <w:color w:val="000000"/>
        </w:rPr>
      </w:pPr>
    </w:p>
    <w:p w14:paraId="477445FF">
      <w:pPr>
        <w:pStyle w:val="489"/>
        <w:rPr>
          <w:rFonts w:hint="eastAsia"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8</w:t>
      </w:r>
      <w:r>
        <w:rPr>
          <w:rFonts w:hint="eastAsia" w:ascii="仿宋_GB2312" w:eastAsia="仿宋_GB2312"/>
          <w:b/>
          <w:bCs/>
          <w:color w:val="000000"/>
        </w:rPr>
        <w:t>）</w:t>
      </w:r>
      <w:r>
        <w:rPr>
          <w:rFonts w:hint="eastAsia" w:ascii="仿宋_GB2312" w:hAnsi="仿宋_GB2312" w:eastAsia="仿宋_GB2312" w:cs="仿宋_GB2312"/>
          <w:b/>
          <w:bCs/>
          <w:lang w:val="en-US" w:eastAsia="zh-CN"/>
        </w:rPr>
        <w:t>服务保障体系方案</w:t>
      </w:r>
      <w:r>
        <w:rPr>
          <w:rFonts w:hint="eastAsia" w:ascii="仿宋_GB2312" w:eastAsia="仿宋_GB2312"/>
          <w:b/>
          <w:bCs/>
          <w:color w:val="000000"/>
        </w:rPr>
        <w:t>（如有）：</w:t>
      </w:r>
    </w:p>
    <w:p w14:paraId="6FA932DF">
      <w:pPr>
        <w:pStyle w:val="489"/>
        <w:jc w:val="center"/>
        <w:rPr>
          <w:rFonts w:hint="eastAsia" w:ascii="仿宋_GB2312" w:eastAsia="仿宋_GB2312"/>
          <w:color w:val="000000"/>
        </w:rPr>
      </w:pPr>
      <w:r>
        <w:rPr>
          <w:rFonts w:hint="eastAsia" w:ascii="仿宋_GB2312" w:eastAsia="仿宋_GB2312"/>
          <w:color w:val="000000"/>
        </w:rPr>
        <w:t> </w:t>
      </w:r>
    </w:p>
    <w:p w14:paraId="60482B47">
      <w:pPr>
        <w:pStyle w:val="489"/>
        <w:jc w:val="center"/>
        <w:rPr>
          <w:rFonts w:hint="eastAsia" w:ascii="仿宋_GB2312" w:eastAsia="仿宋_GB2312"/>
          <w:color w:val="000000"/>
        </w:rPr>
      </w:pPr>
      <w:r>
        <w:rPr>
          <w:rFonts w:hint="eastAsia" w:ascii="仿宋_GB2312" w:eastAsia="仿宋_GB2312"/>
          <w:b/>
          <w:bCs/>
          <w:color w:val="000000"/>
          <w:sz w:val="33"/>
          <w:szCs w:val="33"/>
          <w:lang w:eastAsia="zh-CN"/>
        </w:rPr>
        <w:t>服务保障体系</w:t>
      </w:r>
      <w:r>
        <w:rPr>
          <w:rFonts w:hint="eastAsia" w:ascii="仿宋_GB2312" w:eastAsia="仿宋_GB2312"/>
          <w:b/>
          <w:bCs/>
          <w:color w:val="000000"/>
          <w:sz w:val="33"/>
          <w:szCs w:val="33"/>
        </w:rPr>
        <w:t>方案</w:t>
      </w:r>
    </w:p>
    <w:p w14:paraId="5C1119C7">
      <w:pPr>
        <w:pStyle w:val="489"/>
        <w:spacing w:line="405" w:lineRule="atLeast"/>
        <w:rPr>
          <w:rFonts w:hint="eastAsia" w:ascii="仿宋_GB2312" w:eastAsia="仿宋_GB2312"/>
          <w:color w:val="000000"/>
        </w:rPr>
      </w:pPr>
      <w:r>
        <w:rPr>
          <w:rFonts w:hint="eastAsia" w:ascii="仿宋_GB2312" w:eastAsia="仿宋_GB2312"/>
          <w:color w:val="000000"/>
        </w:rPr>
        <w:t>    </w:t>
      </w:r>
    </w:p>
    <w:p w14:paraId="33CD9A4B">
      <w:pPr>
        <w:pStyle w:val="489"/>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由投标人按第二章《采购需求》要求自行编写，提供本项目的</w:t>
      </w:r>
      <w:r>
        <w:rPr>
          <w:rFonts w:hint="eastAsia" w:ascii="仿宋_GB2312" w:eastAsia="仿宋_GB2312"/>
          <w:color w:val="000000"/>
          <w:lang w:eastAsia="zh-CN"/>
        </w:rPr>
        <w:t>服务保障体系</w:t>
      </w:r>
      <w:r>
        <w:rPr>
          <w:rFonts w:hint="eastAsia" w:ascii="仿宋_GB2312" w:eastAsia="仿宋_GB2312"/>
          <w:color w:val="000000"/>
        </w:rPr>
        <w:t>方案</w:t>
      </w:r>
    </w:p>
    <w:p w14:paraId="1B478CC7">
      <w:pPr>
        <w:pStyle w:val="489"/>
        <w:spacing w:line="405" w:lineRule="atLeast"/>
        <w:rPr>
          <w:rFonts w:hint="eastAsia" w:ascii="仿宋_GB2312" w:eastAsia="仿宋_GB2312"/>
          <w:color w:val="000000"/>
        </w:rPr>
      </w:pPr>
      <w:r>
        <w:rPr>
          <w:rFonts w:hint="eastAsia" w:ascii="仿宋_GB2312" w:eastAsia="仿宋_GB2312"/>
          <w:b/>
          <w:bCs/>
          <w:color w:val="000000"/>
        </w:rPr>
        <w:t>包括：</w:t>
      </w:r>
      <w:r>
        <w:rPr>
          <w:rFonts w:hint="eastAsia" w:ascii="仿宋_GB2312" w:eastAsia="仿宋_GB2312"/>
          <w:b/>
          <w:bCs/>
          <w:color w:val="000000"/>
          <w:lang w:val="en-US" w:eastAsia="zh-CN"/>
        </w:rPr>
        <w:t>（1）服务保障</w:t>
      </w:r>
      <w:r>
        <w:rPr>
          <w:rFonts w:hint="eastAsia" w:ascii="仿宋_GB2312" w:hAnsi="仿宋_GB2312" w:eastAsia="仿宋_GB2312" w:cs="仿宋_GB2312"/>
          <w:b/>
          <w:bCs/>
          <w:lang w:val="en-US" w:eastAsia="zh-CN"/>
        </w:rPr>
        <w:t>体系</w:t>
      </w:r>
      <w:r>
        <w:rPr>
          <w:rFonts w:hint="eastAsia" w:ascii="仿宋_GB2312" w:eastAsia="仿宋_GB2312"/>
          <w:b/>
          <w:bCs/>
          <w:color w:val="000000"/>
          <w:lang w:val="en-US" w:eastAsia="zh-CN"/>
        </w:rPr>
        <w:t>；（2）服务流程。</w:t>
      </w:r>
    </w:p>
    <w:p w14:paraId="164A9846">
      <w:pPr>
        <w:pStyle w:val="489"/>
        <w:spacing w:line="405" w:lineRule="atLeast"/>
        <w:rPr>
          <w:rFonts w:hint="eastAsia" w:ascii="仿宋_GB2312" w:eastAsia="仿宋_GB2312"/>
          <w:color w:val="000000"/>
        </w:rPr>
      </w:pPr>
      <w:r>
        <w:rPr>
          <w:rFonts w:hint="eastAsia" w:ascii="仿宋_GB2312" w:eastAsia="仿宋_GB2312"/>
          <w:color w:val="000000"/>
        </w:rPr>
        <w:t>  所作的项目方案作为构成合同不可分割的部分，必须真实、诚信。</w:t>
      </w:r>
    </w:p>
    <w:p w14:paraId="6DEEE509">
      <w:pPr>
        <w:pStyle w:val="489"/>
        <w:spacing w:line="405" w:lineRule="atLeast"/>
        <w:rPr>
          <w:rFonts w:hint="eastAsia" w:ascii="仿宋_GB2312" w:eastAsia="仿宋_GB2312"/>
          <w:color w:val="000000"/>
        </w:rPr>
      </w:pPr>
      <w:r>
        <w:rPr>
          <w:rFonts w:hint="eastAsia" w:ascii="仿宋_GB2312" w:eastAsia="仿宋_GB2312"/>
          <w:color w:val="000000"/>
        </w:rPr>
        <w:t> </w:t>
      </w:r>
    </w:p>
    <w:p w14:paraId="3042E2DB">
      <w:pPr>
        <w:pStyle w:val="489"/>
        <w:spacing w:line="405" w:lineRule="atLeast"/>
        <w:rPr>
          <w:rFonts w:hint="eastAsia" w:ascii="仿宋_GB2312" w:eastAsia="仿宋_GB2312"/>
          <w:color w:val="000000"/>
        </w:rPr>
      </w:pPr>
      <w:r>
        <w:rPr>
          <w:rFonts w:hint="eastAsia" w:ascii="仿宋_GB2312" w:eastAsia="仿宋_GB2312"/>
          <w:color w:val="000000"/>
        </w:rPr>
        <w:t> </w:t>
      </w:r>
      <w:bookmarkStart w:id="106" w:name="_GoBack"/>
      <w:bookmarkEnd w:id="106"/>
    </w:p>
    <w:p w14:paraId="5059B3B1">
      <w:pPr>
        <w:pStyle w:val="489"/>
        <w:jc w:val="right"/>
        <w:rPr>
          <w:rFonts w:hint="eastAsia" w:ascii="仿宋_GB2312" w:eastAsia="仿宋_GB2312"/>
          <w:color w:val="000000"/>
        </w:rPr>
      </w:pPr>
      <w:r>
        <w:rPr>
          <w:rFonts w:hint="eastAsia" w:ascii="仿宋_GB2312" w:eastAsia="仿宋_GB2312"/>
          <w:color w:val="000000"/>
        </w:rPr>
        <w:t>                                  </w:t>
      </w:r>
    </w:p>
    <w:p w14:paraId="5BE6530D">
      <w:pPr>
        <w:pStyle w:val="489"/>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48EB3B60">
      <w:pPr>
        <w:pStyle w:val="489"/>
        <w:jc w:val="right"/>
        <w:rPr>
          <w:rFonts w:hint="eastAsia" w:ascii="仿宋_GB2312" w:eastAsia="仿宋_GB2312"/>
          <w:color w:val="000000"/>
        </w:rPr>
      </w:pPr>
      <w:r>
        <w:rPr>
          <w:rFonts w:hint="eastAsia" w:ascii="仿宋_GB2312" w:eastAsia="仿宋_GB2312"/>
          <w:color w:val="000000"/>
        </w:rPr>
        <w:t> </w:t>
      </w:r>
    </w:p>
    <w:p w14:paraId="23FE9E39">
      <w:pPr>
        <w:pStyle w:val="489"/>
        <w:jc w:val="right"/>
        <w:rPr>
          <w:rFonts w:hint="eastAsia" w:ascii="仿宋_GB2312" w:eastAsia="仿宋_GB2312"/>
          <w:color w:val="000000"/>
        </w:rPr>
      </w:pPr>
      <w:r>
        <w:rPr>
          <w:rFonts w:hint="eastAsia" w:ascii="仿宋_GB2312" w:eastAsia="仿宋_GB2312"/>
          <w:color w:val="000000"/>
        </w:rPr>
        <w:t>日期：   年 月 日</w:t>
      </w:r>
    </w:p>
    <w:p w14:paraId="1ACE833D">
      <w:pPr>
        <w:pStyle w:val="489"/>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5AAD4DD0">
      <w:pPr>
        <w:pStyle w:val="489"/>
        <w:rPr>
          <w:rFonts w:hint="eastAsia" w:ascii="仿宋_GB2312" w:eastAsia="仿宋_GB2312"/>
          <w:color w:val="000000"/>
        </w:rPr>
      </w:pPr>
      <w:r>
        <w:rPr>
          <w:rFonts w:hint="eastAsia" w:ascii="仿宋_GB2312" w:eastAsia="仿宋_GB2312"/>
          <w:color w:val="000000"/>
        </w:rPr>
        <w:br w:type="page"/>
      </w:r>
    </w:p>
    <w:p w14:paraId="3B72C020">
      <w:pPr>
        <w:pStyle w:val="489"/>
        <w:rPr>
          <w:rFonts w:hint="eastAsia" w:ascii="仿宋_GB2312" w:eastAsia="仿宋_GB2312"/>
          <w:color w:val="000000"/>
        </w:rPr>
      </w:pPr>
    </w:p>
    <w:p w14:paraId="1E2A4732">
      <w:pPr>
        <w:pStyle w:val="489"/>
        <w:rPr>
          <w:rFonts w:hint="eastAsia"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9</w:t>
      </w:r>
      <w:r>
        <w:rPr>
          <w:rFonts w:hint="eastAsia" w:ascii="仿宋_GB2312" w:eastAsia="仿宋_GB2312"/>
          <w:b/>
          <w:bCs/>
          <w:color w:val="000000"/>
        </w:rPr>
        <w:t>）售后服务方案格式（如有）：</w:t>
      </w:r>
    </w:p>
    <w:p w14:paraId="60BD45E2">
      <w:pPr>
        <w:pStyle w:val="489"/>
        <w:jc w:val="center"/>
        <w:rPr>
          <w:rFonts w:hint="eastAsia" w:ascii="仿宋_GB2312" w:eastAsia="仿宋_GB2312"/>
          <w:color w:val="000000"/>
        </w:rPr>
      </w:pPr>
      <w:r>
        <w:rPr>
          <w:rFonts w:hint="eastAsia" w:ascii="仿宋_GB2312" w:eastAsia="仿宋_GB2312"/>
          <w:color w:val="000000"/>
        </w:rPr>
        <w:t> </w:t>
      </w:r>
    </w:p>
    <w:p w14:paraId="2338D9F4">
      <w:pPr>
        <w:pStyle w:val="489"/>
        <w:jc w:val="center"/>
        <w:rPr>
          <w:rFonts w:hint="eastAsia" w:ascii="仿宋_GB2312" w:eastAsia="仿宋_GB2312"/>
          <w:color w:val="000000"/>
        </w:rPr>
      </w:pPr>
      <w:r>
        <w:rPr>
          <w:rFonts w:hint="eastAsia" w:ascii="仿宋_GB2312" w:eastAsia="仿宋_GB2312"/>
          <w:b/>
          <w:bCs/>
          <w:color w:val="000000"/>
          <w:sz w:val="33"/>
          <w:szCs w:val="33"/>
        </w:rPr>
        <w:t>售后服务方案</w:t>
      </w:r>
    </w:p>
    <w:p w14:paraId="09A6D212">
      <w:pPr>
        <w:pStyle w:val="489"/>
        <w:spacing w:line="405" w:lineRule="atLeast"/>
        <w:rPr>
          <w:rFonts w:hint="eastAsia" w:ascii="仿宋_GB2312" w:eastAsia="仿宋_GB2312"/>
          <w:color w:val="000000"/>
        </w:rPr>
      </w:pPr>
      <w:r>
        <w:rPr>
          <w:rFonts w:hint="eastAsia" w:ascii="仿宋_GB2312" w:eastAsia="仿宋_GB2312"/>
          <w:color w:val="000000"/>
        </w:rPr>
        <w:t>    </w:t>
      </w:r>
    </w:p>
    <w:p w14:paraId="3FFB6725">
      <w:pPr>
        <w:pStyle w:val="489"/>
        <w:spacing w:line="405" w:lineRule="atLeast"/>
        <w:rPr>
          <w:rFonts w:hint="eastAsia" w:ascii="仿宋_GB2312" w:eastAsia="仿宋_GB2312"/>
          <w:color w:val="000000"/>
        </w:rPr>
      </w:pPr>
      <w:r>
        <w:rPr>
          <w:rFonts w:hint="eastAsia" w:ascii="仿宋_GB2312" w:eastAsia="仿宋_GB2312"/>
          <w:color w:val="000000"/>
        </w:rPr>
        <w:t>由投标人按第二章《采购需求》要求自行填写，提供本项目的售后服务方案</w:t>
      </w:r>
      <w:r>
        <w:rPr>
          <w:rFonts w:hint="eastAsia" w:ascii="仿宋_GB2312" w:eastAsia="仿宋_GB2312"/>
          <w:b/>
          <w:bCs/>
          <w:color w:val="000000"/>
        </w:rPr>
        <w:t>包括：（1）定期回访维护方案；（2）售后服务技术支持（包括售后服务机构、技术人员等）；（3）维修应急预案；（4）零配件储备供应；（5）保修期外维修方案。</w:t>
      </w:r>
    </w:p>
    <w:p w14:paraId="68226F66">
      <w:pPr>
        <w:pStyle w:val="489"/>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73E0810F">
      <w:pPr>
        <w:pStyle w:val="489"/>
        <w:spacing w:line="405" w:lineRule="atLeast"/>
        <w:rPr>
          <w:rFonts w:hint="eastAsia" w:ascii="仿宋_GB2312" w:eastAsia="仿宋_GB2312"/>
          <w:color w:val="000000"/>
        </w:rPr>
      </w:pPr>
      <w:r>
        <w:rPr>
          <w:rFonts w:hint="eastAsia" w:ascii="仿宋_GB2312" w:eastAsia="仿宋_GB2312"/>
          <w:color w:val="000000"/>
        </w:rPr>
        <w:t> </w:t>
      </w:r>
    </w:p>
    <w:p w14:paraId="275024E6">
      <w:pPr>
        <w:pStyle w:val="489"/>
        <w:spacing w:line="405" w:lineRule="atLeast"/>
        <w:rPr>
          <w:rFonts w:hint="eastAsia" w:ascii="仿宋_GB2312" w:eastAsia="仿宋_GB2312"/>
          <w:color w:val="000000"/>
        </w:rPr>
      </w:pPr>
      <w:r>
        <w:rPr>
          <w:rFonts w:hint="eastAsia" w:ascii="仿宋_GB2312" w:eastAsia="仿宋_GB2312"/>
          <w:color w:val="000000"/>
        </w:rPr>
        <w:t> </w:t>
      </w:r>
    </w:p>
    <w:p w14:paraId="1F058224">
      <w:pPr>
        <w:pStyle w:val="489"/>
        <w:jc w:val="right"/>
        <w:rPr>
          <w:rFonts w:hint="eastAsia" w:ascii="仿宋_GB2312" w:eastAsia="仿宋_GB2312"/>
          <w:color w:val="000000"/>
        </w:rPr>
      </w:pPr>
      <w:r>
        <w:rPr>
          <w:rFonts w:hint="eastAsia" w:ascii="仿宋_GB2312" w:eastAsia="仿宋_GB2312"/>
          <w:color w:val="000000"/>
        </w:rPr>
        <w:t>                                  </w:t>
      </w:r>
    </w:p>
    <w:p w14:paraId="4CFBB7C4">
      <w:pPr>
        <w:pStyle w:val="489"/>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2D784F5D">
      <w:pPr>
        <w:pStyle w:val="489"/>
        <w:jc w:val="right"/>
        <w:rPr>
          <w:rFonts w:hint="eastAsia" w:ascii="仿宋_GB2312" w:eastAsia="仿宋_GB2312"/>
          <w:color w:val="000000"/>
        </w:rPr>
      </w:pPr>
      <w:r>
        <w:rPr>
          <w:rFonts w:hint="eastAsia" w:ascii="仿宋_GB2312" w:eastAsia="仿宋_GB2312"/>
          <w:color w:val="000000"/>
        </w:rPr>
        <w:t> </w:t>
      </w:r>
    </w:p>
    <w:p w14:paraId="166B41CE">
      <w:pPr>
        <w:pStyle w:val="489"/>
        <w:jc w:val="right"/>
        <w:rPr>
          <w:rFonts w:hint="eastAsia" w:ascii="仿宋_GB2312" w:eastAsia="仿宋_GB2312"/>
          <w:color w:val="000000"/>
        </w:rPr>
      </w:pPr>
      <w:r>
        <w:rPr>
          <w:rFonts w:hint="eastAsia" w:ascii="仿宋_GB2312" w:eastAsia="仿宋_GB2312"/>
          <w:color w:val="000000"/>
        </w:rPr>
        <w:t>日期：   年 月 日</w:t>
      </w:r>
    </w:p>
    <w:p w14:paraId="0AB47BD0">
      <w:pPr>
        <w:pStyle w:val="489"/>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06B39537"/>
    <w:p w14:paraId="34718A73">
      <w:pPr>
        <w:snapToGrid w:val="0"/>
        <w:spacing w:before="50"/>
        <w:jc w:val="left"/>
        <w:rPr>
          <w:rFonts w:hint="eastAsia" w:eastAsia="仿宋_GB2312" w:asciiTheme="minorHAnsi" w:hAnsiTheme="minorHAnsi"/>
          <w:sz w:val="24"/>
          <w:lang w:val="en-GB"/>
        </w:rPr>
        <w:sectPr>
          <w:pgSz w:w="11906" w:h="16838"/>
          <w:pgMar w:top="1440" w:right="707" w:bottom="1440" w:left="1440" w:header="851" w:footer="992" w:gutter="0"/>
          <w:cols w:space="720" w:num="1"/>
          <w:docGrid w:linePitch="312" w:charSpace="0"/>
        </w:sectPr>
      </w:pPr>
    </w:p>
    <w:bookmarkEnd w:id="0"/>
    <w:p w14:paraId="2DBF197D">
      <w:pPr>
        <w:pStyle w:val="847"/>
        <w:rPr>
          <w:rFonts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10</w:t>
      </w:r>
      <w:r>
        <w:rPr>
          <w:rFonts w:hint="eastAsia" w:ascii="仿宋_GB2312" w:eastAsia="仿宋_GB2312"/>
          <w:b/>
          <w:bCs/>
          <w:color w:val="000000"/>
        </w:rPr>
        <w:t>）投标人项目经验一览表格式（如有）：</w:t>
      </w:r>
    </w:p>
    <w:p w14:paraId="70E2171E">
      <w:pPr>
        <w:pStyle w:val="847"/>
        <w:jc w:val="center"/>
        <w:rPr>
          <w:rFonts w:ascii="仿宋_GB2312" w:eastAsia="仿宋_GB2312"/>
          <w:color w:val="000000"/>
        </w:rPr>
      </w:pPr>
      <w:r>
        <w:rPr>
          <w:rFonts w:hint="eastAsia" w:ascii="仿宋_GB2312" w:eastAsia="仿宋_GB2312"/>
          <w:b/>
          <w:bCs/>
          <w:color w:val="000000"/>
          <w:sz w:val="33"/>
          <w:szCs w:val="33"/>
        </w:rPr>
        <w:t>投标人项目经验一览表</w:t>
      </w:r>
    </w:p>
    <w:p w14:paraId="0978D3EB">
      <w:pPr>
        <w:pStyle w:val="847"/>
        <w:spacing w:line="405" w:lineRule="atLeast"/>
        <w:rPr>
          <w:rFonts w:ascii="仿宋_GB2312" w:eastAsia="仿宋_GB2312"/>
          <w:color w:val="000000"/>
        </w:rPr>
      </w:pPr>
      <w:r>
        <w:rPr>
          <w:rFonts w:hint="eastAsia" w:ascii="仿宋_GB2312" w:eastAsia="仿宋_GB2312"/>
          <w:color w:val="000000"/>
        </w:rPr>
        <w:t>（投标人202</w:t>
      </w:r>
      <w:r>
        <w:rPr>
          <w:rFonts w:hint="eastAsia" w:ascii="仿宋_GB2312" w:eastAsia="仿宋_GB2312"/>
          <w:color w:val="000000"/>
          <w:lang w:val="en-US" w:eastAsia="zh-CN"/>
        </w:rPr>
        <w:t>3</w:t>
      </w:r>
      <w:r>
        <w:rPr>
          <w:rFonts w:hint="eastAsia" w:ascii="仿宋_GB2312" w:eastAsia="仿宋_GB2312"/>
          <w:color w:val="000000"/>
        </w:rPr>
        <w:t>年1月1日起至今本项目所投</w:t>
      </w:r>
      <w:r>
        <w:rPr>
          <w:rFonts w:hint="eastAsia" w:ascii="仿宋_GB2312" w:eastAsia="仿宋_GB2312"/>
          <w:color w:val="000000"/>
          <w:lang w:val="en-US" w:eastAsia="zh-CN"/>
        </w:rPr>
        <w:t>核心</w:t>
      </w:r>
      <w:r>
        <w:rPr>
          <w:rFonts w:hint="eastAsia" w:ascii="仿宋_GB2312" w:eastAsia="仿宋_GB2312"/>
          <w:color w:val="000000"/>
        </w:rPr>
        <w:t>产品在项目中被安装使用的合同附后并加盖投标人CA电子签章）</w:t>
      </w:r>
    </w:p>
    <w:tbl>
      <w:tblPr>
        <w:tblStyle w:val="48"/>
        <w:tblW w:w="9176"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930"/>
        <w:gridCol w:w="2243"/>
        <w:gridCol w:w="1078"/>
        <w:gridCol w:w="1207"/>
        <w:gridCol w:w="1456"/>
        <w:gridCol w:w="1262"/>
      </w:tblGrid>
      <w:tr w14:paraId="0DEB72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5" w:hRule="atLeast"/>
          <w:jc w:val="center"/>
        </w:trPr>
        <w:tc>
          <w:tcPr>
            <w:tcW w:w="19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FA5A0B">
            <w:pPr>
              <w:pStyle w:val="847"/>
              <w:jc w:val="center"/>
              <w:rPr>
                <w:rFonts w:ascii="仿宋_GB2312" w:eastAsia="仿宋_GB2312"/>
                <w:color w:val="000000"/>
              </w:rPr>
            </w:pPr>
            <w:r>
              <w:rPr>
                <w:rFonts w:hint="eastAsia" w:ascii="仿宋_GB2312" w:eastAsia="仿宋_GB2312"/>
                <w:color w:val="000000"/>
              </w:rPr>
              <w:t>业主单位名称</w:t>
            </w:r>
          </w:p>
        </w:tc>
        <w:tc>
          <w:tcPr>
            <w:tcW w:w="224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7D05EE">
            <w:pPr>
              <w:pStyle w:val="847"/>
              <w:jc w:val="center"/>
              <w:rPr>
                <w:rFonts w:ascii="仿宋_GB2312" w:eastAsia="仿宋_GB2312"/>
                <w:color w:val="000000"/>
              </w:rPr>
            </w:pPr>
            <w:r>
              <w:rPr>
                <w:rFonts w:hint="eastAsia" w:ascii="仿宋_GB2312" w:eastAsia="仿宋_GB2312"/>
                <w:color w:val="000000"/>
              </w:rPr>
              <w:t>货物或项目名称</w:t>
            </w:r>
          </w:p>
        </w:tc>
        <w:tc>
          <w:tcPr>
            <w:tcW w:w="107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63BE26">
            <w:pPr>
              <w:pStyle w:val="847"/>
              <w:jc w:val="center"/>
              <w:rPr>
                <w:rFonts w:ascii="仿宋_GB2312" w:eastAsia="仿宋_GB2312"/>
                <w:color w:val="000000"/>
              </w:rPr>
            </w:pPr>
            <w:r>
              <w:rPr>
                <w:rFonts w:hint="eastAsia" w:ascii="仿宋_GB2312" w:eastAsia="仿宋_GB2312"/>
                <w:color w:val="000000"/>
              </w:rPr>
              <w:t>采购数量</w:t>
            </w:r>
          </w:p>
        </w:tc>
        <w:tc>
          <w:tcPr>
            <w:tcW w:w="12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397E8C">
            <w:pPr>
              <w:pStyle w:val="847"/>
              <w:jc w:val="center"/>
              <w:rPr>
                <w:rFonts w:ascii="仿宋_GB2312" w:eastAsia="仿宋_GB2312"/>
                <w:color w:val="000000"/>
              </w:rPr>
            </w:pPr>
            <w:r>
              <w:rPr>
                <w:rFonts w:hint="eastAsia" w:ascii="仿宋_GB2312" w:eastAsia="仿宋_GB2312"/>
                <w:color w:val="000000"/>
              </w:rPr>
              <w:t>单价</w:t>
            </w:r>
          </w:p>
        </w:tc>
        <w:tc>
          <w:tcPr>
            <w:tcW w:w="14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4F164C">
            <w:pPr>
              <w:pStyle w:val="847"/>
              <w:jc w:val="center"/>
              <w:rPr>
                <w:rFonts w:ascii="仿宋_GB2312" w:eastAsia="仿宋_GB2312"/>
                <w:color w:val="000000"/>
              </w:rPr>
            </w:pPr>
            <w:r>
              <w:rPr>
                <w:rFonts w:hint="eastAsia" w:ascii="仿宋_GB2312" w:eastAsia="仿宋_GB2312"/>
                <w:color w:val="000000"/>
              </w:rPr>
              <w:t>合同金额</w:t>
            </w:r>
          </w:p>
          <w:p w14:paraId="5AF5F52E">
            <w:pPr>
              <w:pStyle w:val="847"/>
              <w:jc w:val="center"/>
              <w:rPr>
                <w:rFonts w:ascii="仿宋_GB2312" w:eastAsia="仿宋_GB2312"/>
                <w:color w:val="000000"/>
              </w:rPr>
            </w:pPr>
            <w:r>
              <w:rPr>
                <w:rFonts w:hint="eastAsia" w:ascii="仿宋_GB2312" w:eastAsia="仿宋_GB2312"/>
                <w:color w:val="000000"/>
              </w:rPr>
              <w:t>（万元）</w:t>
            </w:r>
          </w:p>
        </w:tc>
        <w:tc>
          <w:tcPr>
            <w:tcW w:w="12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4F2A60">
            <w:pPr>
              <w:pStyle w:val="847"/>
              <w:jc w:val="center"/>
              <w:rPr>
                <w:rFonts w:ascii="仿宋_GB2312" w:eastAsia="仿宋_GB2312"/>
                <w:color w:val="000000"/>
              </w:rPr>
            </w:pPr>
            <w:r>
              <w:rPr>
                <w:rFonts w:hint="eastAsia" w:ascii="仿宋_GB2312" w:eastAsia="仿宋_GB2312"/>
                <w:color w:val="000000"/>
              </w:rPr>
              <w:t>合同附件页码</w:t>
            </w:r>
          </w:p>
        </w:tc>
      </w:tr>
      <w:tr w14:paraId="6B460B3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19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E0590D">
            <w:pPr>
              <w:pStyle w:val="847"/>
              <w:spacing w:line="405" w:lineRule="atLeast"/>
              <w:rPr>
                <w:rFonts w:ascii="仿宋_GB2312" w:eastAsia="仿宋_GB2312"/>
                <w:color w:val="000000"/>
              </w:rPr>
            </w:pPr>
            <w:r>
              <w:rPr>
                <w:rFonts w:hint="eastAsia" w:ascii="仿宋_GB2312" w:eastAsia="仿宋_GB2312"/>
                <w:color w:val="000000"/>
              </w:rPr>
              <w:t> </w:t>
            </w:r>
          </w:p>
        </w:tc>
        <w:tc>
          <w:tcPr>
            <w:tcW w:w="224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76A115">
            <w:pPr>
              <w:pStyle w:val="847"/>
              <w:spacing w:line="405" w:lineRule="atLeast"/>
              <w:rPr>
                <w:rFonts w:ascii="仿宋_GB2312" w:eastAsia="仿宋_GB2312"/>
                <w:color w:val="000000"/>
              </w:rPr>
            </w:pPr>
            <w:r>
              <w:rPr>
                <w:rFonts w:hint="eastAsia" w:ascii="仿宋_GB2312" w:eastAsia="仿宋_GB2312"/>
                <w:color w:val="000000"/>
              </w:rPr>
              <w:t> </w:t>
            </w:r>
          </w:p>
        </w:tc>
        <w:tc>
          <w:tcPr>
            <w:tcW w:w="107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D7C36B">
            <w:pPr>
              <w:pStyle w:val="847"/>
              <w:spacing w:line="405" w:lineRule="atLeast"/>
              <w:rPr>
                <w:rFonts w:ascii="仿宋_GB2312" w:eastAsia="仿宋_GB2312"/>
                <w:color w:val="000000"/>
              </w:rPr>
            </w:pPr>
            <w:r>
              <w:rPr>
                <w:rFonts w:hint="eastAsia" w:ascii="仿宋_GB2312" w:eastAsia="仿宋_GB2312"/>
                <w:color w:val="000000"/>
              </w:rPr>
              <w:t> </w:t>
            </w:r>
          </w:p>
        </w:tc>
        <w:tc>
          <w:tcPr>
            <w:tcW w:w="12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D04CBB">
            <w:pPr>
              <w:pStyle w:val="847"/>
              <w:spacing w:line="405" w:lineRule="atLeast"/>
              <w:rPr>
                <w:rFonts w:ascii="仿宋_GB2312" w:eastAsia="仿宋_GB2312"/>
                <w:color w:val="000000"/>
              </w:rPr>
            </w:pPr>
            <w:r>
              <w:rPr>
                <w:rFonts w:hint="eastAsia" w:ascii="仿宋_GB2312" w:eastAsia="仿宋_GB2312"/>
                <w:color w:val="000000"/>
              </w:rPr>
              <w:t> </w:t>
            </w:r>
          </w:p>
        </w:tc>
        <w:tc>
          <w:tcPr>
            <w:tcW w:w="14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41D303">
            <w:pPr>
              <w:pStyle w:val="847"/>
              <w:spacing w:line="405" w:lineRule="atLeast"/>
              <w:rPr>
                <w:rFonts w:ascii="仿宋_GB2312" w:eastAsia="仿宋_GB2312"/>
                <w:color w:val="000000"/>
              </w:rPr>
            </w:pPr>
            <w:r>
              <w:rPr>
                <w:rFonts w:hint="eastAsia" w:ascii="仿宋_GB2312" w:eastAsia="仿宋_GB2312"/>
                <w:color w:val="000000"/>
              </w:rPr>
              <w:t> </w:t>
            </w:r>
          </w:p>
        </w:tc>
        <w:tc>
          <w:tcPr>
            <w:tcW w:w="12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801D99">
            <w:pPr>
              <w:pStyle w:val="847"/>
              <w:spacing w:line="405" w:lineRule="atLeast"/>
              <w:rPr>
                <w:rFonts w:ascii="仿宋_GB2312" w:eastAsia="仿宋_GB2312"/>
                <w:color w:val="000000"/>
              </w:rPr>
            </w:pPr>
            <w:r>
              <w:rPr>
                <w:rFonts w:hint="eastAsia" w:ascii="仿宋_GB2312" w:eastAsia="仿宋_GB2312"/>
                <w:color w:val="000000"/>
              </w:rPr>
              <w:t> </w:t>
            </w:r>
          </w:p>
        </w:tc>
      </w:tr>
      <w:tr w14:paraId="48F5697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19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3E7CD5">
            <w:pPr>
              <w:pStyle w:val="847"/>
              <w:spacing w:line="405" w:lineRule="atLeast"/>
              <w:rPr>
                <w:rFonts w:ascii="仿宋_GB2312" w:eastAsia="仿宋_GB2312"/>
                <w:color w:val="000000"/>
              </w:rPr>
            </w:pPr>
            <w:r>
              <w:rPr>
                <w:rFonts w:hint="eastAsia" w:ascii="仿宋_GB2312" w:eastAsia="仿宋_GB2312"/>
                <w:color w:val="000000"/>
              </w:rPr>
              <w:t> </w:t>
            </w:r>
          </w:p>
        </w:tc>
        <w:tc>
          <w:tcPr>
            <w:tcW w:w="224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EC51FD">
            <w:pPr>
              <w:pStyle w:val="847"/>
              <w:spacing w:line="405" w:lineRule="atLeast"/>
              <w:rPr>
                <w:rFonts w:ascii="仿宋_GB2312" w:eastAsia="仿宋_GB2312"/>
                <w:color w:val="000000"/>
              </w:rPr>
            </w:pPr>
            <w:r>
              <w:rPr>
                <w:rFonts w:hint="eastAsia" w:ascii="仿宋_GB2312" w:eastAsia="仿宋_GB2312"/>
                <w:color w:val="000000"/>
              </w:rPr>
              <w:t> </w:t>
            </w:r>
          </w:p>
        </w:tc>
        <w:tc>
          <w:tcPr>
            <w:tcW w:w="107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482288">
            <w:pPr>
              <w:pStyle w:val="847"/>
              <w:spacing w:line="405" w:lineRule="atLeast"/>
              <w:rPr>
                <w:rFonts w:ascii="仿宋_GB2312" w:eastAsia="仿宋_GB2312"/>
                <w:color w:val="000000"/>
              </w:rPr>
            </w:pPr>
            <w:r>
              <w:rPr>
                <w:rFonts w:hint="eastAsia" w:ascii="仿宋_GB2312" w:eastAsia="仿宋_GB2312"/>
                <w:color w:val="000000"/>
              </w:rPr>
              <w:t> </w:t>
            </w:r>
          </w:p>
        </w:tc>
        <w:tc>
          <w:tcPr>
            <w:tcW w:w="12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0D3F71">
            <w:pPr>
              <w:pStyle w:val="847"/>
              <w:spacing w:line="405" w:lineRule="atLeast"/>
              <w:rPr>
                <w:rFonts w:ascii="仿宋_GB2312" w:eastAsia="仿宋_GB2312"/>
                <w:color w:val="000000"/>
              </w:rPr>
            </w:pPr>
            <w:r>
              <w:rPr>
                <w:rFonts w:hint="eastAsia" w:ascii="仿宋_GB2312" w:eastAsia="仿宋_GB2312"/>
                <w:color w:val="000000"/>
              </w:rPr>
              <w:t> </w:t>
            </w:r>
          </w:p>
        </w:tc>
        <w:tc>
          <w:tcPr>
            <w:tcW w:w="14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FC8E72">
            <w:pPr>
              <w:pStyle w:val="847"/>
              <w:spacing w:line="405" w:lineRule="atLeast"/>
              <w:rPr>
                <w:rFonts w:ascii="仿宋_GB2312" w:eastAsia="仿宋_GB2312"/>
                <w:color w:val="000000"/>
              </w:rPr>
            </w:pPr>
            <w:r>
              <w:rPr>
                <w:rFonts w:hint="eastAsia" w:ascii="仿宋_GB2312" w:eastAsia="仿宋_GB2312"/>
                <w:color w:val="000000"/>
              </w:rPr>
              <w:t> </w:t>
            </w:r>
          </w:p>
        </w:tc>
        <w:tc>
          <w:tcPr>
            <w:tcW w:w="12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F47B94">
            <w:pPr>
              <w:pStyle w:val="847"/>
              <w:spacing w:line="405" w:lineRule="atLeast"/>
              <w:rPr>
                <w:rFonts w:ascii="仿宋_GB2312" w:eastAsia="仿宋_GB2312"/>
                <w:color w:val="000000"/>
              </w:rPr>
            </w:pPr>
            <w:r>
              <w:rPr>
                <w:rFonts w:hint="eastAsia" w:ascii="仿宋_GB2312" w:eastAsia="仿宋_GB2312"/>
                <w:color w:val="000000"/>
              </w:rPr>
              <w:t> </w:t>
            </w:r>
          </w:p>
        </w:tc>
      </w:tr>
      <w:tr w14:paraId="6A37325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0" w:hRule="atLeast"/>
          <w:jc w:val="center"/>
        </w:trPr>
        <w:tc>
          <w:tcPr>
            <w:tcW w:w="19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509E13">
            <w:pPr>
              <w:pStyle w:val="847"/>
              <w:spacing w:line="405" w:lineRule="atLeast"/>
              <w:rPr>
                <w:rFonts w:ascii="仿宋_GB2312" w:eastAsia="仿宋_GB2312"/>
                <w:color w:val="000000"/>
              </w:rPr>
            </w:pPr>
            <w:r>
              <w:rPr>
                <w:rFonts w:hint="eastAsia" w:ascii="仿宋_GB2312" w:eastAsia="仿宋_GB2312"/>
                <w:color w:val="000000"/>
              </w:rPr>
              <w:t> </w:t>
            </w:r>
          </w:p>
        </w:tc>
        <w:tc>
          <w:tcPr>
            <w:tcW w:w="224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679B35">
            <w:pPr>
              <w:pStyle w:val="847"/>
              <w:spacing w:line="405" w:lineRule="atLeast"/>
              <w:rPr>
                <w:rFonts w:ascii="仿宋_GB2312" w:eastAsia="仿宋_GB2312"/>
                <w:color w:val="000000"/>
              </w:rPr>
            </w:pPr>
            <w:r>
              <w:rPr>
                <w:rFonts w:hint="eastAsia" w:ascii="仿宋_GB2312" w:eastAsia="仿宋_GB2312"/>
                <w:color w:val="000000"/>
              </w:rPr>
              <w:t> </w:t>
            </w:r>
          </w:p>
        </w:tc>
        <w:tc>
          <w:tcPr>
            <w:tcW w:w="107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8939C1">
            <w:pPr>
              <w:pStyle w:val="847"/>
              <w:spacing w:line="405" w:lineRule="atLeast"/>
              <w:rPr>
                <w:rFonts w:ascii="仿宋_GB2312" w:eastAsia="仿宋_GB2312"/>
                <w:color w:val="000000"/>
              </w:rPr>
            </w:pPr>
            <w:r>
              <w:rPr>
                <w:rFonts w:hint="eastAsia" w:ascii="仿宋_GB2312" w:eastAsia="仿宋_GB2312"/>
                <w:color w:val="000000"/>
              </w:rPr>
              <w:t> </w:t>
            </w:r>
          </w:p>
        </w:tc>
        <w:tc>
          <w:tcPr>
            <w:tcW w:w="12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82328B">
            <w:pPr>
              <w:pStyle w:val="847"/>
              <w:spacing w:line="405" w:lineRule="atLeast"/>
              <w:rPr>
                <w:rFonts w:ascii="仿宋_GB2312" w:eastAsia="仿宋_GB2312"/>
                <w:color w:val="000000"/>
              </w:rPr>
            </w:pPr>
            <w:r>
              <w:rPr>
                <w:rFonts w:hint="eastAsia" w:ascii="仿宋_GB2312" w:eastAsia="仿宋_GB2312"/>
                <w:color w:val="000000"/>
              </w:rPr>
              <w:t> </w:t>
            </w:r>
          </w:p>
        </w:tc>
        <w:tc>
          <w:tcPr>
            <w:tcW w:w="14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B37824">
            <w:pPr>
              <w:pStyle w:val="847"/>
              <w:spacing w:line="405" w:lineRule="atLeast"/>
              <w:rPr>
                <w:rFonts w:ascii="仿宋_GB2312" w:eastAsia="仿宋_GB2312"/>
                <w:color w:val="000000"/>
              </w:rPr>
            </w:pPr>
            <w:r>
              <w:rPr>
                <w:rFonts w:hint="eastAsia" w:ascii="仿宋_GB2312" w:eastAsia="仿宋_GB2312"/>
                <w:color w:val="000000"/>
              </w:rPr>
              <w:t> </w:t>
            </w:r>
          </w:p>
        </w:tc>
        <w:tc>
          <w:tcPr>
            <w:tcW w:w="12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692B2B">
            <w:pPr>
              <w:pStyle w:val="847"/>
              <w:spacing w:line="405" w:lineRule="atLeast"/>
              <w:rPr>
                <w:rFonts w:ascii="仿宋_GB2312" w:eastAsia="仿宋_GB2312"/>
                <w:color w:val="000000"/>
              </w:rPr>
            </w:pPr>
            <w:r>
              <w:rPr>
                <w:rFonts w:hint="eastAsia" w:ascii="仿宋_GB2312" w:eastAsia="仿宋_GB2312"/>
                <w:color w:val="000000"/>
              </w:rPr>
              <w:t> </w:t>
            </w:r>
          </w:p>
        </w:tc>
      </w:tr>
      <w:tr w14:paraId="7EE6E76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19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CD3789">
            <w:pPr>
              <w:pStyle w:val="847"/>
              <w:spacing w:line="405" w:lineRule="atLeast"/>
              <w:rPr>
                <w:rFonts w:ascii="仿宋_GB2312" w:eastAsia="仿宋_GB2312"/>
                <w:color w:val="000000"/>
              </w:rPr>
            </w:pPr>
            <w:r>
              <w:rPr>
                <w:rFonts w:hint="eastAsia" w:ascii="仿宋_GB2312" w:eastAsia="仿宋_GB2312"/>
                <w:color w:val="000000"/>
              </w:rPr>
              <w:t> </w:t>
            </w:r>
          </w:p>
        </w:tc>
        <w:tc>
          <w:tcPr>
            <w:tcW w:w="224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01616B">
            <w:pPr>
              <w:pStyle w:val="847"/>
              <w:spacing w:line="405" w:lineRule="atLeast"/>
              <w:rPr>
                <w:rFonts w:ascii="仿宋_GB2312" w:eastAsia="仿宋_GB2312"/>
                <w:color w:val="000000"/>
              </w:rPr>
            </w:pPr>
            <w:r>
              <w:rPr>
                <w:rFonts w:hint="eastAsia" w:ascii="仿宋_GB2312" w:eastAsia="仿宋_GB2312"/>
                <w:color w:val="000000"/>
              </w:rPr>
              <w:t> </w:t>
            </w:r>
          </w:p>
        </w:tc>
        <w:tc>
          <w:tcPr>
            <w:tcW w:w="107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0C3C5D">
            <w:pPr>
              <w:pStyle w:val="847"/>
              <w:spacing w:line="405" w:lineRule="atLeast"/>
              <w:rPr>
                <w:rFonts w:ascii="仿宋_GB2312" w:eastAsia="仿宋_GB2312"/>
                <w:color w:val="000000"/>
              </w:rPr>
            </w:pPr>
            <w:r>
              <w:rPr>
                <w:rFonts w:hint="eastAsia" w:ascii="仿宋_GB2312" w:eastAsia="仿宋_GB2312"/>
                <w:color w:val="000000"/>
              </w:rPr>
              <w:t> </w:t>
            </w:r>
          </w:p>
        </w:tc>
        <w:tc>
          <w:tcPr>
            <w:tcW w:w="12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A8C0C5">
            <w:pPr>
              <w:pStyle w:val="847"/>
              <w:spacing w:line="405" w:lineRule="atLeast"/>
              <w:rPr>
                <w:rFonts w:ascii="仿宋_GB2312" w:eastAsia="仿宋_GB2312"/>
                <w:color w:val="000000"/>
              </w:rPr>
            </w:pPr>
            <w:r>
              <w:rPr>
                <w:rFonts w:hint="eastAsia" w:ascii="仿宋_GB2312" w:eastAsia="仿宋_GB2312"/>
                <w:color w:val="000000"/>
              </w:rPr>
              <w:t> </w:t>
            </w:r>
          </w:p>
        </w:tc>
        <w:tc>
          <w:tcPr>
            <w:tcW w:w="14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E9267E">
            <w:pPr>
              <w:pStyle w:val="847"/>
              <w:spacing w:line="405" w:lineRule="atLeast"/>
              <w:rPr>
                <w:rFonts w:ascii="仿宋_GB2312" w:eastAsia="仿宋_GB2312"/>
                <w:color w:val="000000"/>
              </w:rPr>
            </w:pPr>
            <w:r>
              <w:rPr>
                <w:rFonts w:hint="eastAsia" w:ascii="仿宋_GB2312" w:eastAsia="仿宋_GB2312"/>
                <w:color w:val="000000"/>
              </w:rPr>
              <w:t> </w:t>
            </w:r>
          </w:p>
        </w:tc>
        <w:tc>
          <w:tcPr>
            <w:tcW w:w="12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8B956B">
            <w:pPr>
              <w:pStyle w:val="847"/>
              <w:spacing w:line="405" w:lineRule="atLeast"/>
              <w:rPr>
                <w:rFonts w:ascii="仿宋_GB2312" w:eastAsia="仿宋_GB2312"/>
                <w:color w:val="000000"/>
              </w:rPr>
            </w:pPr>
            <w:r>
              <w:rPr>
                <w:rFonts w:hint="eastAsia" w:ascii="仿宋_GB2312" w:eastAsia="仿宋_GB2312"/>
                <w:color w:val="000000"/>
              </w:rPr>
              <w:t> </w:t>
            </w:r>
          </w:p>
        </w:tc>
      </w:tr>
      <w:tr w14:paraId="681103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9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226F0F">
            <w:pPr>
              <w:pStyle w:val="847"/>
              <w:spacing w:line="405" w:lineRule="atLeast"/>
              <w:rPr>
                <w:rFonts w:ascii="仿宋_GB2312" w:eastAsia="仿宋_GB2312"/>
                <w:color w:val="000000"/>
              </w:rPr>
            </w:pPr>
            <w:r>
              <w:rPr>
                <w:rFonts w:hint="eastAsia" w:ascii="仿宋_GB2312" w:eastAsia="仿宋_GB2312"/>
                <w:color w:val="000000"/>
              </w:rPr>
              <w:t> </w:t>
            </w:r>
          </w:p>
        </w:tc>
        <w:tc>
          <w:tcPr>
            <w:tcW w:w="224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DC40CA">
            <w:pPr>
              <w:pStyle w:val="847"/>
              <w:spacing w:line="405" w:lineRule="atLeast"/>
              <w:rPr>
                <w:rFonts w:ascii="仿宋_GB2312" w:eastAsia="仿宋_GB2312"/>
                <w:color w:val="000000"/>
              </w:rPr>
            </w:pPr>
            <w:r>
              <w:rPr>
                <w:rFonts w:hint="eastAsia" w:ascii="仿宋_GB2312" w:eastAsia="仿宋_GB2312"/>
                <w:color w:val="000000"/>
              </w:rPr>
              <w:t> </w:t>
            </w:r>
          </w:p>
        </w:tc>
        <w:tc>
          <w:tcPr>
            <w:tcW w:w="107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6EC2A7">
            <w:pPr>
              <w:pStyle w:val="847"/>
              <w:spacing w:line="405" w:lineRule="atLeast"/>
              <w:rPr>
                <w:rFonts w:ascii="仿宋_GB2312" w:eastAsia="仿宋_GB2312"/>
                <w:color w:val="000000"/>
              </w:rPr>
            </w:pPr>
            <w:r>
              <w:rPr>
                <w:rFonts w:hint="eastAsia" w:ascii="仿宋_GB2312" w:eastAsia="仿宋_GB2312"/>
                <w:color w:val="000000"/>
              </w:rPr>
              <w:t> </w:t>
            </w:r>
          </w:p>
        </w:tc>
        <w:tc>
          <w:tcPr>
            <w:tcW w:w="12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B27DC5">
            <w:pPr>
              <w:pStyle w:val="847"/>
              <w:spacing w:line="405" w:lineRule="atLeast"/>
              <w:rPr>
                <w:rFonts w:ascii="仿宋_GB2312" w:eastAsia="仿宋_GB2312"/>
                <w:color w:val="000000"/>
              </w:rPr>
            </w:pPr>
            <w:r>
              <w:rPr>
                <w:rFonts w:hint="eastAsia" w:ascii="仿宋_GB2312" w:eastAsia="仿宋_GB2312"/>
                <w:color w:val="000000"/>
              </w:rPr>
              <w:t> </w:t>
            </w:r>
          </w:p>
        </w:tc>
        <w:tc>
          <w:tcPr>
            <w:tcW w:w="14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29E7C5">
            <w:pPr>
              <w:pStyle w:val="847"/>
              <w:spacing w:line="405" w:lineRule="atLeast"/>
              <w:rPr>
                <w:rFonts w:ascii="仿宋_GB2312" w:eastAsia="仿宋_GB2312"/>
                <w:color w:val="000000"/>
              </w:rPr>
            </w:pPr>
            <w:r>
              <w:rPr>
                <w:rFonts w:hint="eastAsia" w:ascii="仿宋_GB2312" w:eastAsia="仿宋_GB2312"/>
                <w:color w:val="000000"/>
              </w:rPr>
              <w:t> </w:t>
            </w:r>
          </w:p>
        </w:tc>
        <w:tc>
          <w:tcPr>
            <w:tcW w:w="12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D63377">
            <w:pPr>
              <w:pStyle w:val="847"/>
              <w:spacing w:line="405" w:lineRule="atLeast"/>
              <w:rPr>
                <w:rFonts w:ascii="仿宋_GB2312" w:eastAsia="仿宋_GB2312"/>
                <w:color w:val="000000"/>
              </w:rPr>
            </w:pPr>
            <w:r>
              <w:rPr>
                <w:rFonts w:hint="eastAsia" w:ascii="仿宋_GB2312" w:eastAsia="仿宋_GB2312"/>
                <w:color w:val="000000"/>
              </w:rPr>
              <w:t> </w:t>
            </w:r>
          </w:p>
        </w:tc>
      </w:tr>
    </w:tbl>
    <w:p w14:paraId="09473439">
      <w:pPr>
        <w:rPr>
          <w:rFonts w:ascii="仿宋_GB2312" w:eastAsia="仿宋_GB2312"/>
          <w:color w:val="000000"/>
        </w:rPr>
      </w:pPr>
      <w:r>
        <w:rPr>
          <w:rFonts w:hint="eastAsia" w:ascii="仿宋_GB2312" w:eastAsia="仿宋_GB2312"/>
          <w:color w:val="000000"/>
        </w:rPr>
        <w:t> </w:t>
      </w:r>
    </w:p>
    <w:p w14:paraId="358BFA83">
      <w:pPr>
        <w:pStyle w:val="847"/>
        <w:jc w:val="right"/>
        <w:rPr>
          <w:rFonts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 </w:t>
      </w:r>
      <w:r>
        <w:rPr>
          <w:rFonts w:hint="eastAsia" w:ascii="仿宋_GB2312" w:eastAsia="仿宋_GB2312"/>
          <w:color w:val="000000"/>
          <w:u w:val="single"/>
        </w:rPr>
        <w:t>       </w:t>
      </w:r>
      <w:r>
        <w:rPr>
          <w:rFonts w:hint="eastAsia" w:ascii="仿宋_GB2312" w:eastAsia="仿宋_GB2312"/>
          <w:color w:val="000000"/>
        </w:rPr>
        <w:t> </w:t>
      </w:r>
    </w:p>
    <w:p w14:paraId="267D4653">
      <w:pPr>
        <w:pStyle w:val="847"/>
        <w:jc w:val="right"/>
        <w:rPr>
          <w:rFonts w:ascii="仿宋_GB2312" w:eastAsia="仿宋_GB2312"/>
          <w:color w:val="000000"/>
        </w:rPr>
      </w:pPr>
      <w:r>
        <w:rPr>
          <w:rFonts w:hint="eastAsia" w:ascii="仿宋_GB2312" w:eastAsia="仿宋_GB2312"/>
          <w:color w:val="000000"/>
        </w:rPr>
        <w:t>日期：   年  月  日</w:t>
      </w:r>
    </w:p>
    <w:p w14:paraId="4E715D0C">
      <w:pPr>
        <w:pStyle w:val="847"/>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7490934F">
      <w:pPr>
        <w:pStyle w:val="509"/>
        <w:spacing w:before="0" w:beforeAutospacing="0" w:after="0" w:afterAutospacing="0" w:line="460" w:lineRule="atLeast"/>
        <w:ind w:left="435"/>
        <w:rPr>
          <w:rFonts w:hint="eastAsia" w:ascii="仿宋_GB2312" w:eastAsia="仿宋_GB2312"/>
          <w:color w:val="000000"/>
        </w:rPr>
      </w:pPr>
    </w:p>
    <w:p w14:paraId="3B23174D">
      <w:pPr>
        <w:pStyle w:val="509"/>
        <w:spacing w:before="0" w:beforeAutospacing="0" w:after="0" w:afterAutospacing="0" w:line="460" w:lineRule="atLeast"/>
        <w:ind w:left="435"/>
        <w:rPr>
          <w:rFonts w:hint="eastAsia" w:ascii="仿宋_GB2312" w:eastAsia="仿宋_GB2312"/>
          <w:color w:val="000000"/>
        </w:rPr>
      </w:pPr>
    </w:p>
    <w:p w14:paraId="67CA20FD">
      <w:pPr>
        <w:pStyle w:val="509"/>
        <w:spacing w:before="0" w:beforeAutospacing="0" w:after="0" w:afterAutospacing="0" w:line="460" w:lineRule="atLeast"/>
        <w:ind w:left="435"/>
        <w:rPr>
          <w:rFonts w:hint="eastAsia" w:ascii="仿宋_GB2312" w:eastAsia="仿宋_GB2312"/>
          <w:color w:val="000000"/>
        </w:rPr>
      </w:pPr>
    </w:p>
    <w:p w14:paraId="29C123EC">
      <w:pPr>
        <w:pStyle w:val="509"/>
        <w:spacing w:before="0" w:beforeAutospacing="0" w:after="0" w:afterAutospacing="0" w:line="460" w:lineRule="atLeast"/>
        <w:ind w:left="435"/>
        <w:rPr>
          <w:rFonts w:hint="eastAsia" w:ascii="仿宋_GB2312" w:eastAsia="仿宋_GB2312"/>
          <w:color w:val="000000"/>
        </w:rPr>
      </w:pPr>
    </w:p>
    <w:p w14:paraId="5F83C175">
      <w:pPr>
        <w:pStyle w:val="509"/>
        <w:spacing w:before="0" w:beforeAutospacing="0" w:after="0" w:afterAutospacing="0" w:line="460" w:lineRule="atLeast"/>
        <w:ind w:left="435"/>
        <w:rPr>
          <w:rFonts w:hint="eastAsia" w:ascii="仿宋_GB2312" w:eastAsia="仿宋_GB2312"/>
          <w:color w:val="000000"/>
        </w:rPr>
      </w:pPr>
    </w:p>
    <w:p w14:paraId="25F41714">
      <w:pPr>
        <w:pStyle w:val="509"/>
        <w:spacing w:before="0" w:beforeAutospacing="0" w:after="0" w:afterAutospacing="0" w:line="460" w:lineRule="atLeast"/>
        <w:ind w:left="435"/>
        <w:rPr>
          <w:rFonts w:hint="eastAsia" w:ascii="仿宋_GB2312" w:eastAsia="仿宋_GB2312"/>
          <w:color w:val="000000"/>
        </w:rPr>
      </w:pPr>
    </w:p>
    <w:p w14:paraId="1ADFDF92">
      <w:pPr>
        <w:pStyle w:val="509"/>
        <w:spacing w:before="0" w:beforeAutospacing="0" w:after="0" w:afterAutospacing="0" w:line="460" w:lineRule="atLeast"/>
        <w:ind w:left="435"/>
        <w:rPr>
          <w:rFonts w:hint="eastAsia" w:ascii="仿宋_GB2312" w:eastAsia="仿宋_GB2312"/>
          <w:color w:val="000000"/>
        </w:rPr>
      </w:pPr>
    </w:p>
    <w:p w14:paraId="0D9FE8B7">
      <w:pPr>
        <w:pStyle w:val="509"/>
        <w:spacing w:before="0" w:beforeAutospacing="0" w:after="0" w:afterAutospacing="0" w:line="460" w:lineRule="atLeast"/>
        <w:ind w:left="435"/>
        <w:rPr>
          <w:rFonts w:hint="eastAsia" w:ascii="仿宋_GB2312" w:eastAsia="仿宋_GB2312"/>
          <w:color w:val="000000"/>
        </w:rPr>
      </w:pPr>
    </w:p>
    <w:p w14:paraId="428E868F">
      <w:pPr>
        <w:pStyle w:val="509"/>
        <w:spacing w:before="0" w:beforeAutospacing="0" w:after="0" w:afterAutospacing="0" w:line="460" w:lineRule="atLeast"/>
        <w:ind w:left="435"/>
        <w:rPr>
          <w:rFonts w:hint="eastAsia" w:ascii="仿宋_GB2312" w:eastAsia="仿宋_GB2312"/>
          <w:color w:val="000000"/>
        </w:rPr>
      </w:pPr>
    </w:p>
    <w:p w14:paraId="47135CB2">
      <w:pPr>
        <w:pStyle w:val="862"/>
        <w:spacing w:before="0" w:beforeAutospacing="0" w:after="0" w:afterAutospacing="0" w:line="460" w:lineRule="atLeast"/>
        <w:rPr>
          <w:rFonts w:hint="eastAsia" w:ascii="仿宋_GB2312" w:eastAsia="仿宋_GB2312"/>
          <w:color w:val="000000"/>
          <w:lang w:val="en-US" w:eastAsia="zh-CN"/>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）投标人具备有效的质量管理体系认证证书（如有）</w:t>
      </w:r>
      <w:r>
        <w:rPr>
          <w:rFonts w:hint="eastAsia" w:ascii="仿宋_GB2312" w:eastAsia="仿宋_GB2312"/>
          <w:color w:val="000000"/>
          <w:lang w:val="en-US" w:eastAsia="zh-CN"/>
        </w:rPr>
        <w:t>；</w:t>
      </w:r>
    </w:p>
    <w:p w14:paraId="670509D5">
      <w:pPr>
        <w:pStyle w:val="862"/>
        <w:spacing w:before="0" w:beforeAutospacing="0" w:after="0" w:afterAutospacing="0" w:line="460" w:lineRule="atLeast"/>
        <w:rPr>
          <w:rFonts w:hint="eastAsia" w:ascii="仿宋_GB2312" w:eastAsia="仿宋_GB2312"/>
          <w:color w:val="000000"/>
          <w:lang w:val="en-US" w:eastAsia="zh-CN"/>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）投标人具备有效的信息技术服务管理体系认证证书（如有）</w:t>
      </w:r>
      <w:r>
        <w:rPr>
          <w:rFonts w:hint="eastAsia" w:ascii="仿宋_GB2312" w:eastAsia="仿宋_GB2312"/>
          <w:color w:val="000000"/>
          <w:lang w:val="en-US" w:eastAsia="zh-CN"/>
        </w:rPr>
        <w:t>；</w:t>
      </w:r>
    </w:p>
    <w:p w14:paraId="3504D3A5">
      <w:pPr>
        <w:pStyle w:val="862"/>
        <w:spacing w:before="0" w:beforeAutospacing="0" w:after="0" w:afterAutospacing="0" w:line="460" w:lineRule="atLeast"/>
        <w:rPr>
          <w:rFonts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）投标人具备有效的信息安全服务管理体系认证证书（如有）</w:t>
      </w:r>
      <w:r>
        <w:rPr>
          <w:rFonts w:hint="eastAsia" w:ascii="仿宋_GB2312" w:eastAsia="仿宋_GB2312"/>
          <w:color w:val="000000"/>
          <w:lang w:val="en-US" w:eastAsia="zh-CN"/>
        </w:rPr>
        <w:t>；</w:t>
      </w:r>
    </w:p>
    <w:p w14:paraId="31DEC942">
      <w:pPr>
        <w:pStyle w:val="509"/>
        <w:spacing w:before="0" w:beforeAutospacing="0" w:after="0" w:afterAutospacing="0" w:line="460" w:lineRule="atLeast"/>
        <w:ind w:firstLine="0" w:firstLineChars="0"/>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）投标产品为非政府强制采购节能产品，由国家确定的认证机构出具的、处于有效期之内的节能产品认证证书（如有）</w:t>
      </w:r>
    </w:p>
    <w:p w14:paraId="75CF7DA3">
      <w:pPr>
        <w:pStyle w:val="50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）投标产品由国家确定的认证机构出具的、处于有效期之内的环境标志产品认证证书（如有）</w:t>
      </w:r>
    </w:p>
    <w:p w14:paraId="0FC0147E">
      <w:pPr>
        <w:pStyle w:val="50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6</w:t>
      </w:r>
      <w:r>
        <w:rPr>
          <w:rFonts w:hint="eastAsia" w:ascii="仿宋_GB2312" w:eastAsia="仿宋_GB2312"/>
          <w:color w:val="000000"/>
        </w:rPr>
        <w:t>）投标人对本项目的合理化建议和改进措施（如有，格式自拟）</w:t>
      </w:r>
    </w:p>
    <w:p w14:paraId="17A63D59">
      <w:pPr>
        <w:pStyle w:val="50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7</w:t>
      </w:r>
      <w:r>
        <w:rPr>
          <w:rFonts w:hint="eastAsia" w:ascii="仿宋_GB2312" w:eastAsia="仿宋_GB2312"/>
          <w:color w:val="000000"/>
        </w:rPr>
        <w:t>）投标人认为必要提供的声明及文件资料（如有，格式自拟）</w:t>
      </w:r>
    </w:p>
    <w:p w14:paraId="496F3525">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00C6C6A5">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6807EC53">
      <w:pPr>
        <w:ind w:firstLine="643" w:firstLineChars="200"/>
        <w:jc w:val="left"/>
        <w:rPr>
          <w:rFonts w:ascii="仿宋_GB2312" w:eastAsia="仿宋_GB2312"/>
          <w:b/>
          <w:bCs/>
          <w:sz w:val="32"/>
          <w:szCs w:val="32"/>
        </w:rPr>
      </w:pPr>
      <w:r>
        <w:rPr>
          <w:rFonts w:hint="eastAsia" w:ascii="仿宋_GB2312" w:eastAsia="仿宋_GB2312"/>
          <w:b/>
          <w:bCs/>
          <w:sz w:val="32"/>
          <w:szCs w:val="32"/>
        </w:rPr>
        <w:t>注：第（</w:t>
      </w:r>
      <w:r>
        <w:rPr>
          <w:rFonts w:hint="eastAsia" w:ascii="仿宋_GB2312" w:eastAsia="仿宋_GB2312"/>
          <w:b/>
          <w:bCs/>
          <w:sz w:val="32"/>
          <w:szCs w:val="32"/>
          <w:lang w:val="en-US" w:eastAsia="zh-CN"/>
        </w:rPr>
        <w:t>11</w:t>
      </w:r>
      <w:r>
        <w:rPr>
          <w:rFonts w:hint="eastAsia" w:ascii="仿宋_GB2312" w:eastAsia="仿宋_GB2312"/>
          <w:b/>
          <w:bCs/>
          <w:sz w:val="32"/>
          <w:szCs w:val="32"/>
        </w:rPr>
        <w:t>）项至第（</w:t>
      </w:r>
      <w:r>
        <w:rPr>
          <w:rFonts w:ascii="仿宋_GB2312" w:eastAsia="仿宋_GB2312"/>
          <w:b/>
          <w:bCs/>
          <w:sz w:val="32"/>
          <w:szCs w:val="32"/>
        </w:rPr>
        <w:t>1</w:t>
      </w:r>
      <w:r>
        <w:rPr>
          <w:rFonts w:hint="eastAsia" w:ascii="仿宋_GB2312" w:eastAsia="仿宋_GB2312"/>
          <w:b/>
          <w:bCs/>
          <w:sz w:val="32"/>
          <w:szCs w:val="32"/>
          <w:lang w:val="en-US" w:eastAsia="zh-CN"/>
        </w:rPr>
        <w:t>7</w:t>
      </w:r>
      <w:r>
        <w:rPr>
          <w:rFonts w:hint="eastAsia" w:ascii="仿宋_GB2312" w:eastAsia="仿宋_GB2312"/>
          <w:b/>
          <w:bCs/>
          <w:sz w:val="32"/>
          <w:szCs w:val="32"/>
        </w:rPr>
        <w:t>）项</w:t>
      </w:r>
      <w:r>
        <w:rPr>
          <w:rFonts w:hint="eastAsia" w:ascii="仿宋_GB2312" w:hAnsi="宋体" w:eastAsia="仿宋_GB2312"/>
          <w:b/>
          <w:bCs/>
          <w:sz w:val="30"/>
          <w:szCs w:val="30"/>
        </w:rPr>
        <w:t>如有请以PDF格式提供，并加盖投标人CA电子签章</w:t>
      </w:r>
      <w:r>
        <w:rPr>
          <w:rFonts w:hint="eastAsia" w:ascii="仿宋_GB2312" w:eastAsia="仿宋_GB2312"/>
          <w:b/>
          <w:bCs/>
          <w:sz w:val="32"/>
          <w:szCs w:val="32"/>
        </w:rPr>
        <w:t>。</w:t>
      </w:r>
    </w:p>
    <w:sectPr>
      <w:footerReference r:id="rId9"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C5FFBA53-4CA8-4EF5-8038-73CEF52C519C}"/>
  </w:font>
  <w:font w:name="黑体">
    <w:panose1 w:val="02010609060101010101"/>
    <w:charset w:val="86"/>
    <w:family w:val="auto"/>
    <w:pitch w:val="default"/>
    <w:sig w:usb0="800002BF" w:usb1="38CF7CFA" w:usb2="00000016" w:usb3="00000000" w:csb0="00040001" w:csb1="00000000"/>
    <w:embedRegular r:id="rId2" w:fontKey="{A683BDF0-B6EC-46E1-AE9D-26EE90A276DD}"/>
  </w:font>
  <w:font w:name="Courier New">
    <w:panose1 w:val="02070309020205020404"/>
    <w:charset w:val="01"/>
    <w:family w:val="modern"/>
    <w:pitch w:val="default"/>
    <w:sig w:usb0="E0002AFF" w:usb1="C0007843" w:usb2="00000009" w:usb3="00000000" w:csb0="400001FF" w:csb1="FFFF0000"/>
    <w:embedRegular r:id="rId3" w:fontKey="{DE627C56-2EF9-4E67-878F-89245D15060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18AF4668-FAB4-44DC-80F1-38DC991907BB}"/>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55139096-29FF-4528-817B-F1BDF752896F}"/>
  </w:font>
  <w:font w:name="方正大黑简体2.">
    <w:altName w:val="黑体"/>
    <w:panose1 w:val="00000000000000000000"/>
    <w:charset w:val="86"/>
    <w:family w:val="swiss"/>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embedRegular r:id="rId6" w:fontKey="{4885CDA0-B59D-4603-93E0-1352C42CE64D}"/>
  </w:font>
  <w:font w:name="等线 Light">
    <w:altName w:val="宋体"/>
    <w:panose1 w:val="02010600030101010101"/>
    <w:charset w:val="86"/>
    <w:family w:val="auto"/>
    <w:pitch w:val="default"/>
    <w:sig w:usb0="00000000" w:usb1="00000000" w:usb2="00000016" w:usb3="00000000" w:csb0="0004000F" w:csb1="00000000"/>
  </w:font>
  <w:font w:name="华文新魏">
    <w:panose1 w:val="02010800040101010101"/>
    <w:charset w:val="86"/>
    <w:family w:val="auto"/>
    <w:pitch w:val="default"/>
    <w:sig w:usb0="00000001" w:usb1="080F0000" w:usb2="00000000" w:usb3="00000000" w:csb0="00040000" w:csb1="00000000"/>
    <w:embedRegular r:id="rId7" w:fontKey="{6877E313-18DB-4C32-A9DC-EE41BE8F738A}"/>
  </w:font>
  <w:font w:name="华文中宋">
    <w:panose1 w:val="02010600040101010101"/>
    <w:charset w:val="86"/>
    <w:family w:val="auto"/>
    <w:pitch w:val="default"/>
    <w:sig w:usb0="00000287" w:usb1="080F0000" w:usb2="00000000" w:usb3="00000000" w:csb0="0004009F" w:csb1="DFD70000"/>
    <w:embedRegular r:id="rId8" w:fontKey="{BC6C971F-8E7C-469E-A643-F42E8A840025}"/>
  </w:font>
  <w:font w:name="楷体">
    <w:panose1 w:val="02010609060101010101"/>
    <w:charset w:val="86"/>
    <w:family w:val="modern"/>
    <w:pitch w:val="default"/>
    <w:sig w:usb0="800002BF" w:usb1="38CF7CFA" w:usb2="00000016" w:usb3="00000000" w:csb0="00040001" w:csb1="00000000"/>
    <w:embedRegular r:id="rId9" w:fontKey="{915FF1B6-BB8D-4F32-9636-2F1D3A66895D}"/>
  </w:font>
  <w:font w:name="仿宋">
    <w:panose1 w:val="02010609060101010101"/>
    <w:charset w:val="86"/>
    <w:family w:val="modern"/>
    <w:pitch w:val="default"/>
    <w:sig w:usb0="800002BF" w:usb1="38CF7CFA" w:usb2="00000016" w:usb3="00000000" w:csb0="00040001" w:csb1="00000000"/>
    <w:embedRegular r:id="rId10" w:fontKey="{1C6F3625-AF8C-4C96-AB9C-89019BBE44B7}"/>
  </w:font>
  <w:font w:name="方正仿宋_GB2312">
    <w:panose1 w:val="02000000000000000000"/>
    <w:charset w:val="86"/>
    <w:family w:val="auto"/>
    <w:pitch w:val="default"/>
    <w:sig w:usb0="A00002BF" w:usb1="184F6CFA" w:usb2="00000012" w:usb3="00000000" w:csb0="00040001" w:csb1="00000000"/>
    <w:embedRegular r:id="rId11" w:fontKey="{6126BDEA-6900-4F55-A973-DB5CD100FB4A}"/>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embedRegular r:id="rId12" w:fontKey="{C77D57CE-28D7-4A4B-923E-63DE2D1ECD27}"/>
  </w:font>
  <w:font w:name="等线">
    <w:panose1 w:val="02010600030101010101"/>
    <w:charset w:val="86"/>
    <w:family w:val="auto"/>
    <w:pitch w:val="default"/>
    <w:sig w:usb0="A00002BF" w:usb1="38CF7CFA" w:usb2="00000016" w:usb3="00000000" w:csb0="0004000F" w:csb1="00000000"/>
    <w:embedRegular r:id="rId13" w:fontKey="{91898925-61EF-4131-9B27-6CD2E6D87BEC}"/>
  </w:font>
  <w:font w:name="WPSEMBED2">
    <w:panose1 w:val="02010600030101010101"/>
    <w:charset w:val="86"/>
    <w:family w:val="auto"/>
    <w:pitch w:val="default"/>
    <w:sig w:usb0="A00002BF" w:usb1="38CF7CFA" w:usb2="00000016" w:usb3="00000000" w:csb0="0004000F" w:csb1="00000000"/>
  </w:font>
  <w:font w:name="WPSEMBED1">
    <w:panose1 w:val="02010609030101010101"/>
    <w:charset w:val="86"/>
    <w:family w:val="auto"/>
    <w:pitch w:val="default"/>
    <w:sig w:usb0="00000001" w:usb1="080E0000" w:usb2="00000000" w:usb3="00000000" w:csb0="0004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00D49">
    <w:pPr>
      <w:pStyle w:val="31"/>
      <w:tabs>
        <w:tab w:val="left" w:pos="6787"/>
        <w:tab w:val="center" w:pos="6979"/>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896EF3">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0896EF3">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p w14:paraId="3A8971E4"/>
  <w:p w14:paraId="0B7EAD7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6AB45">
    <w:pPr>
      <w:pStyle w:val="31"/>
      <w:tabs>
        <w:tab w:val="left" w:pos="6787"/>
        <w:tab w:val="center" w:pos="6979"/>
      </w:tabs>
      <w:jc w:val="center"/>
    </w:pPr>
  </w:p>
  <w:p w14:paraId="685D48EC"/>
  <w:p w14:paraId="28BE76B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89636">
    <w:pPr>
      <w:pStyle w:val="31"/>
      <w:tabs>
        <w:tab w:val="left" w:pos="6787"/>
        <w:tab w:val="center" w:pos="6979"/>
      </w:tabs>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9EE652">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B9EE652">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p w14:paraId="794DBC0B"/>
  <w:p w14:paraId="1208F23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0C212">
    <w:pPr>
      <w:pStyle w:val="3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66406300"/>
                          </w:sdtPr>
                          <w:sdtContent>
                            <w:p w14:paraId="76342121">
                              <w:pPr>
                                <w:pStyle w:val="31"/>
                                <w:jc w:val="center"/>
                              </w:pPr>
                              <w:r>
                                <w:fldChar w:fldCharType="begin"/>
                              </w:r>
                              <w:r>
                                <w:instrText xml:space="preserve">PAGE   \* MERGEFORMAT</w:instrText>
                              </w:r>
                              <w:r>
                                <w:fldChar w:fldCharType="separate"/>
                              </w:r>
                              <w:r>
                                <w:rPr>
                                  <w:lang w:val="zh-CN"/>
                                </w:rPr>
                                <w:t>45</w:t>
                              </w:r>
                              <w:r>
                                <w:fldChar w:fldCharType="end"/>
                              </w:r>
                            </w:p>
                          </w:sdtContent>
                        </w:sdt>
                        <w:p w14:paraId="3D41A9A4"/>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sdt>
                    <w:sdtPr>
                      <w:id w:val="1366406300"/>
                    </w:sdtPr>
                    <w:sdtContent>
                      <w:p w14:paraId="76342121">
                        <w:pPr>
                          <w:pStyle w:val="31"/>
                          <w:jc w:val="center"/>
                        </w:pPr>
                        <w:r>
                          <w:fldChar w:fldCharType="begin"/>
                        </w:r>
                        <w:r>
                          <w:instrText xml:space="preserve">PAGE   \* MERGEFORMAT</w:instrText>
                        </w:r>
                        <w:r>
                          <w:fldChar w:fldCharType="separate"/>
                        </w:r>
                        <w:r>
                          <w:rPr>
                            <w:lang w:val="zh-CN"/>
                          </w:rPr>
                          <w:t>45</w:t>
                        </w:r>
                        <w:r>
                          <w:fldChar w:fldCharType="end"/>
                        </w:r>
                      </w:p>
                    </w:sdtContent>
                  </w:sdt>
                  <w:p w14:paraId="3D41A9A4"/>
                </w:txbxContent>
              </v:textbox>
            </v:shape>
          </w:pict>
        </mc:Fallback>
      </mc:AlternateContent>
    </w:r>
  </w:p>
  <w:p w14:paraId="7313FBE8">
    <w:pPr>
      <w:pStyle w:val="31"/>
      <w:tabs>
        <w:tab w:val="left" w:pos="6787"/>
        <w:tab w:val="center" w:pos="697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2E6A5">
    <w:pPr>
      <w:pStyle w:val="3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B18307">
                          <w:pPr>
                            <w:pStyle w:val="31"/>
                            <w:jc w:val="center"/>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7B18307">
                    <w:pPr>
                      <w:pStyle w:val="31"/>
                      <w:jc w:val="center"/>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AB9EF">
    <w:pPr>
      <w:pStyle w:val="32"/>
      <w:jc w:val="right"/>
      <w:rPr>
        <w:b/>
      </w:rPr>
    </w:pPr>
  </w:p>
  <w:p w14:paraId="2F1FF0EE">
    <w:pPr>
      <w:pStyle w:val="32"/>
      <w:jc w:val="right"/>
      <w:rPr>
        <w:b/>
      </w:rPr>
    </w:pPr>
  </w:p>
  <w:p w14:paraId="285110B5">
    <w:pPr>
      <w:pStyle w:val="32"/>
      <w:jc w:val="right"/>
      <w:rPr>
        <w:b/>
        <w:color w:val="000000"/>
      </w:rPr>
    </w:pPr>
    <w:r>
      <w:rPr>
        <w:rFonts w:hint="eastAsia"/>
        <w:b/>
        <w:lang w:eastAsia="zh-CN"/>
      </w:rPr>
      <w:t>国家级柳州市知识产权保护中心信息化办公通用设备采购</w:t>
    </w:r>
    <w:r>
      <w:rPr>
        <w:rFonts w:hint="eastAsia"/>
        <w:b/>
      </w:rPr>
      <w:t>（</w:t>
    </w:r>
    <w:r>
      <w:rPr>
        <w:rFonts w:hint="eastAsia"/>
        <w:b/>
        <w:lang w:eastAsia="zh-CN"/>
      </w:rPr>
      <w:t>LZZC2025-G1-990949-LZSZ</w:t>
    </w:r>
    <w:r>
      <w:rPr>
        <w:rFonts w:hint="eastAsia"/>
        <w:b/>
      </w:rPr>
      <w:t xml:space="preserve">）   </w:t>
    </w:r>
    <w:r>
      <w:rPr>
        <w:rFonts w:hint="eastAsia"/>
        <w:b/>
        <w: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564FD">
    <w:pPr>
      <w:pStyle w:val="3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1">
    <w:nsid w:val="09256FDA"/>
    <w:multiLevelType w:val="multilevel"/>
    <w:tmpl w:val="09256FDA"/>
    <w:lvl w:ilvl="0" w:tentative="0">
      <w:start w:val="1"/>
      <w:numFmt w:val="chineseCountingThousand"/>
      <w:pStyle w:val="238"/>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8"/>
      <w:lvlText w:val="%5)"/>
      <w:lvlJc w:val="left"/>
      <w:pPr>
        <w:ind w:left="2580" w:hanging="420"/>
      </w:pPr>
    </w:lvl>
    <w:lvl w:ilvl="5" w:tentative="0">
      <w:start w:val="1"/>
      <w:numFmt w:val="lowerRoman"/>
      <w:pStyle w:val="305"/>
      <w:lvlText w:val="%6."/>
      <w:lvlJc w:val="right"/>
      <w:pPr>
        <w:ind w:left="3000" w:hanging="420"/>
      </w:pPr>
    </w:lvl>
    <w:lvl w:ilvl="6" w:tentative="0">
      <w:start w:val="1"/>
      <w:numFmt w:val="decimal"/>
      <w:pStyle w:val="306"/>
      <w:lvlText w:val="%7."/>
      <w:lvlJc w:val="left"/>
      <w:pPr>
        <w:ind w:left="3420" w:hanging="420"/>
      </w:pPr>
    </w:lvl>
    <w:lvl w:ilvl="7" w:tentative="0">
      <w:start w:val="1"/>
      <w:numFmt w:val="lowerLetter"/>
      <w:pStyle w:val="12"/>
      <w:lvlText w:val="%8)"/>
      <w:lvlJc w:val="left"/>
      <w:pPr>
        <w:ind w:left="3840" w:hanging="420"/>
      </w:pPr>
    </w:lvl>
    <w:lvl w:ilvl="8" w:tentative="0">
      <w:start w:val="1"/>
      <w:numFmt w:val="lowerRoman"/>
      <w:pStyle w:val="13"/>
      <w:lvlText w:val="%9."/>
      <w:lvlJc w:val="right"/>
      <w:pPr>
        <w:ind w:left="4260" w:hanging="420"/>
      </w:pPr>
    </w:lvl>
  </w:abstractNum>
  <w:abstractNum w:abstractNumId="2">
    <w:nsid w:val="25461D6C"/>
    <w:multiLevelType w:val="multilevel"/>
    <w:tmpl w:val="25461D6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2F41A141"/>
    <w:multiLevelType w:val="singleLevel"/>
    <w:tmpl w:val="2F41A141"/>
    <w:lvl w:ilvl="0" w:tentative="0">
      <w:start w:val="5"/>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98"/>
    <w:rsid w:val="00000235"/>
    <w:rsid w:val="00000BE6"/>
    <w:rsid w:val="00000F70"/>
    <w:rsid w:val="00001419"/>
    <w:rsid w:val="00001E3D"/>
    <w:rsid w:val="0000234F"/>
    <w:rsid w:val="000031DB"/>
    <w:rsid w:val="000034BE"/>
    <w:rsid w:val="0000367B"/>
    <w:rsid w:val="000043C7"/>
    <w:rsid w:val="00004F6D"/>
    <w:rsid w:val="00006D60"/>
    <w:rsid w:val="00007042"/>
    <w:rsid w:val="000070F9"/>
    <w:rsid w:val="00007A45"/>
    <w:rsid w:val="00007B12"/>
    <w:rsid w:val="00007FF7"/>
    <w:rsid w:val="0001002C"/>
    <w:rsid w:val="00010AB6"/>
    <w:rsid w:val="00011112"/>
    <w:rsid w:val="00011DB7"/>
    <w:rsid w:val="000120AA"/>
    <w:rsid w:val="000124DA"/>
    <w:rsid w:val="00012763"/>
    <w:rsid w:val="00014960"/>
    <w:rsid w:val="00015568"/>
    <w:rsid w:val="000157B1"/>
    <w:rsid w:val="00015FB9"/>
    <w:rsid w:val="00016048"/>
    <w:rsid w:val="00016E1D"/>
    <w:rsid w:val="00016E4A"/>
    <w:rsid w:val="00017814"/>
    <w:rsid w:val="00017B02"/>
    <w:rsid w:val="00017C23"/>
    <w:rsid w:val="000210A2"/>
    <w:rsid w:val="000219E7"/>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256E"/>
    <w:rsid w:val="00033587"/>
    <w:rsid w:val="00033A5E"/>
    <w:rsid w:val="000345B3"/>
    <w:rsid w:val="0003560F"/>
    <w:rsid w:val="00035DE8"/>
    <w:rsid w:val="00036947"/>
    <w:rsid w:val="00036DAE"/>
    <w:rsid w:val="00036F4B"/>
    <w:rsid w:val="000374B1"/>
    <w:rsid w:val="00037604"/>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582"/>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137"/>
    <w:rsid w:val="00095545"/>
    <w:rsid w:val="00095686"/>
    <w:rsid w:val="0009631E"/>
    <w:rsid w:val="00096585"/>
    <w:rsid w:val="0009699D"/>
    <w:rsid w:val="000969C2"/>
    <w:rsid w:val="00096E5F"/>
    <w:rsid w:val="00097250"/>
    <w:rsid w:val="00097575"/>
    <w:rsid w:val="00097FF1"/>
    <w:rsid w:val="000A0086"/>
    <w:rsid w:val="000A05BD"/>
    <w:rsid w:val="000A0C46"/>
    <w:rsid w:val="000A1982"/>
    <w:rsid w:val="000A2813"/>
    <w:rsid w:val="000A2980"/>
    <w:rsid w:val="000A3B7B"/>
    <w:rsid w:val="000A3D56"/>
    <w:rsid w:val="000A4485"/>
    <w:rsid w:val="000A4CF3"/>
    <w:rsid w:val="000A4D42"/>
    <w:rsid w:val="000A5208"/>
    <w:rsid w:val="000A5BAA"/>
    <w:rsid w:val="000A5CA2"/>
    <w:rsid w:val="000A62D8"/>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20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ED8"/>
    <w:rsid w:val="000D4981"/>
    <w:rsid w:val="000D4D01"/>
    <w:rsid w:val="000D589B"/>
    <w:rsid w:val="000D5E63"/>
    <w:rsid w:val="000D6747"/>
    <w:rsid w:val="000D6DAD"/>
    <w:rsid w:val="000D75FD"/>
    <w:rsid w:val="000D78A2"/>
    <w:rsid w:val="000D78E1"/>
    <w:rsid w:val="000D7925"/>
    <w:rsid w:val="000D7E20"/>
    <w:rsid w:val="000E0700"/>
    <w:rsid w:val="000E179D"/>
    <w:rsid w:val="000E2962"/>
    <w:rsid w:val="000E2C47"/>
    <w:rsid w:val="000E2DED"/>
    <w:rsid w:val="000E31BF"/>
    <w:rsid w:val="000E321F"/>
    <w:rsid w:val="000E37ED"/>
    <w:rsid w:val="000E37F4"/>
    <w:rsid w:val="000E383E"/>
    <w:rsid w:val="000E3948"/>
    <w:rsid w:val="000E41F0"/>
    <w:rsid w:val="000E4595"/>
    <w:rsid w:val="000E45B8"/>
    <w:rsid w:val="000E4776"/>
    <w:rsid w:val="000E478A"/>
    <w:rsid w:val="000E4E7E"/>
    <w:rsid w:val="000E54B2"/>
    <w:rsid w:val="000E55C0"/>
    <w:rsid w:val="000E5B54"/>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894"/>
    <w:rsid w:val="00102B16"/>
    <w:rsid w:val="00102B75"/>
    <w:rsid w:val="0010348F"/>
    <w:rsid w:val="001034A6"/>
    <w:rsid w:val="0010388D"/>
    <w:rsid w:val="00103D5A"/>
    <w:rsid w:val="00104C63"/>
    <w:rsid w:val="001064D2"/>
    <w:rsid w:val="00106762"/>
    <w:rsid w:val="0010686F"/>
    <w:rsid w:val="0010717F"/>
    <w:rsid w:val="00107881"/>
    <w:rsid w:val="001106E1"/>
    <w:rsid w:val="0011175F"/>
    <w:rsid w:val="00111A85"/>
    <w:rsid w:val="0011312C"/>
    <w:rsid w:val="001132FF"/>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535"/>
    <w:rsid w:val="00126A2C"/>
    <w:rsid w:val="001276BD"/>
    <w:rsid w:val="00127D60"/>
    <w:rsid w:val="00131D50"/>
    <w:rsid w:val="00131E0E"/>
    <w:rsid w:val="00132238"/>
    <w:rsid w:val="00133A8C"/>
    <w:rsid w:val="00133E96"/>
    <w:rsid w:val="00134C03"/>
    <w:rsid w:val="001353A6"/>
    <w:rsid w:val="001361A9"/>
    <w:rsid w:val="00136235"/>
    <w:rsid w:val="00136A54"/>
    <w:rsid w:val="00136AE6"/>
    <w:rsid w:val="00140691"/>
    <w:rsid w:val="00140BE5"/>
    <w:rsid w:val="0014127E"/>
    <w:rsid w:val="001421C2"/>
    <w:rsid w:val="001423AB"/>
    <w:rsid w:val="0014380F"/>
    <w:rsid w:val="00143C68"/>
    <w:rsid w:val="00143D98"/>
    <w:rsid w:val="00143E53"/>
    <w:rsid w:val="001449D5"/>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40A"/>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AD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ED3"/>
    <w:rsid w:val="001D6104"/>
    <w:rsid w:val="001D65CA"/>
    <w:rsid w:val="001D7F37"/>
    <w:rsid w:val="001E0888"/>
    <w:rsid w:val="001E08AC"/>
    <w:rsid w:val="001E2E15"/>
    <w:rsid w:val="001E3547"/>
    <w:rsid w:val="001E4177"/>
    <w:rsid w:val="001E41D3"/>
    <w:rsid w:val="001E424E"/>
    <w:rsid w:val="001E4491"/>
    <w:rsid w:val="001E46AC"/>
    <w:rsid w:val="001E4B32"/>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15F"/>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0C"/>
    <w:rsid w:val="00215FF9"/>
    <w:rsid w:val="002161A1"/>
    <w:rsid w:val="00216F6F"/>
    <w:rsid w:val="00217658"/>
    <w:rsid w:val="0022104E"/>
    <w:rsid w:val="00221498"/>
    <w:rsid w:val="00221529"/>
    <w:rsid w:val="00221D6D"/>
    <w:rsid w:val="00222671"/>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59C9"/>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A40"/>
    <w:rsid w:val="00247C61"/>
    <w:rsid w:val="00247DF3"/>
    <w:rsid w:val="0025069C"/>
    <w:rsid w:val="00250889"/>
    <w:rsid w:val="00251BD0"/>
    <w:rsid w:val="00252C91"/>
    <w:rsid w:val="00252F53"/>
    <w:rsid w:val="00253110"/>
    <w:rsid w:val="00254E9E"/>
    <w:rsid w:val="0025610F"/>
    <w:rsid w:val="002575BB"/>
    <w:rsid w:val="00257967"/>
    <w:rsid w:val="00257FB5"/>
    <w:rsid w:val="00260A57"/>
    <w:rsid w:val="002611C7"/>
    <w:rsid w:val="00261536"/>
    <w:rsid w:val="002621B7"/>
    <w:rsid w:val="00262474"/>
    <w:rsid w:val="00262869"/>
    <w:rsid w:val="0026287B"/>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5"/>
    <w:rsid w:val="0029297B"/>
    <w:rsid w:val="00292A18"/>
    <w:rsid w:val="00292DBA"/>
    <w:rsid w:val="0029364C"/>
    <w:rsid w:val="00293655"/>
    <w:rsid w:val="00293841"/>
    <w:rsid w:val="002943B6"/>
    <w:rsid w:val="00294501"/>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27C"/>
    <w:rsid w:val="002A5CB2"/>
    <w:rsid w:val="002A6021"/>
    <w:rsid w:val="002A6BAC"/>
    <w:rsid w:val="002A7AD7"/>
    <w:rsid w:val="002A7E3E"/>
    <w:rsid w:val="002B1420"/>
    <w:rsid w:val="002B171E"/>
    <w:rsid w:val="002B2986"/>
    <w:rsid w:val="002B2C59"/>
    <w:rsid w:val="002B2F84"/>
    <w:rsid w:val="002B3A2B"/>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B49"/>
    <w:rsid w:val="002D0FDA"/>
    <w:rsid w:val="002D1825"/>
    <w:rsid w:val="002D1C41"/>
    <w:rsid w:val="002D1F2F"/>
    <w:rsid w:val="002D32FB"/>
    <w:rsid w:val="002D3368"/>
    <w:rsid w:val="002D3671"/>
    <w:rsid w:val="002D3EB1"/>
    <w:rsid w:val="002D407F"/>
    <w:rsid w:val="002D414E"/>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416E"/>
    <w:rsid w:val="002E5478"/>
    <w:rsid w:val="002E5DB2"/>
    <w:rsid w:val="002E6620"/>
    <w:rsid w:val="002E69C7"/>
    <w:rsid w:val="002E6AA9"/>
    <w:rsid w:val="002E6AF0"/>
    <w:rsid w:val="002E7110"/>
    <w:rsid w:val="002E73C7"/>
    <w:rsid w:val="002E74DC"/>
    <w:rsid w:val="002E7A79"/>
    <w:rsid w:val="002E7F24"/>
    <w:rsid w:val="002F0193"/>
    <w:rsid w:val="002F01A7"/>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84D"/>
    <w:rsid w:val="002F79BD"/>
    <w:rsid w:val="002F7AE1"/>
    <w:rsid w:val="00300A57"/>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01D"/>
    <w:rsid w:val="00316239"/>
    <w:rsid w:val="00316254"/>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4F74"/>
    <w:rsid w:val="003358B1"/>
    <w:rsid w:val="00335ECB"/>
    <w:rsid w:val="00336829"/>
    <w:rsid w:val="00336F8D"/>
    <w:rsid w:val="003371DE"/>
    <w:rsid w:val="00337571"/>
    <w:rsid w:val="003407A5"/>
    <w:rsid w:val="00340972"/>
    <w:rsid w:val="003409E6"/>
    <w:rsid w:val="00341250"/>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FE4"/>
    <w:rsid w:val="003510D1"/>
    <w:rsid w:val="00351CD1"/>
    <w:rsid w:val="003521C6"/>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54D9"/>
    <w:rsid w:val="00366044"/>
    <w:rsid w:val="00366B82"/>
    <w:rsid w:val="003707BD"/>
    <w:rsid w:val="0037262E"/>
    <w:rsid w:val="00373D22"/>
    <w:rsid w:val="00374B60"/>
    <w:rsid w:val="003773B7"/>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97E53"/>
    <w:rsid w:val="003A0373"/>
    <w:rsid w:val="003A21B5"/>
    <w:rsid w:val="003A225A"/>
    <w:rsid w:val="003A2C1E"/>
    <w:rsid w:val="003A34E1"/>
    <w:rsid w:val="003A3B0B"/>
    <w:rsid w:val="003A3B16"/>
    <w:rsid w:val="003A3B82"/>
    <w:rsid w:val="003A3D05"/>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6EC7"/>
    <w:rsid w:val="003C02BF"/>
    <w:rsid w:val="003C0EDC"/>
    <w:rsid w:val="003C175C"/>
    <w:rsid w:val="003C2105"/>
    <w:rsid w:val="003C2149"/>
    <w:rsid w:val="003C225E"/>
    <w:rsid w:val="003C23B7"/>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D7253"/>
    <w:rsid w:val="003E00AD"/>
    <w:rsid w:val="003E107B"/>
    <w:rsid w:val="003E10AB"/>
    <w:rsid w:val="003E248D"/>
    <w:rsid w:val="003E24F5"/>
    <w:rsid w:val="003E3860"/>
    <w:rsid w:val="003E3EA4"/>
    <w:rsid w:val="003E4B1F"/>
    <w:rsid w:val="003E4E9A"/>
    <w:rsid w:val="003E4FB4"/>
    <w:rsid w:val="003E5FB0"/>
    <w:rsid w:val="003E7092"/>
    <w:rsid w:val="003E7A0A"/>
    <w:rsid w:val="003E7C9F"/>
    <w:rsid w:val="003F2075"/>
    <w:rsid w:val="003F253D"/>
    <w:rsid w:val="003F290B"/>
    <w:rsid w:val="003F2BDA"/>
    <w:rsid w:val="003F2F8C"/>
    <w:rsid w:val="003F47D6"/>
    <w:rsid w:val="003F4C1A"/>
    <w:rsid w:val="003F5CCB"/>
    <w:rsid w:val="003F7E2A"/>
    <w:rsid w:val="00400211"/>
    <w:rsid w:val="004008E0"/>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66"/>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18B"/>
    <w:rsid w:val="00433631"/>
    <w:rsid w:val="00433633"/>
    <w:rsid w:val="00434340"/>
    <w:rsid w:val="0043449E"/>
    <w:rsid w:val="00434DA0"/>
    <w:rsid w:val="00435E5E"/>
    <w:rsid w:val="0043619E"/>
    <w:rsid w:val="004361E1"/>
    <w:rsid w:val="00436911"/>
    <w:rsid w:val="00436C86"/>
    <w:rsid w:val="00436E5D"/>
    <w:rsid w:val="00436E85"/>
    <w:rsid w:val="0043701D"/>
    <w:rsid w:val="00437DFB"/>
    <w:rsid w:val="004404D3"/>
    <w:rsid w:val="00440A9E"/>
    <w:rsid w:val="00440ADC"/>
    <w:rsid w:val="004417FD"/>
    <w:rsid w:val="004419FF"/>
    <w:rsid w:val="00442FD1"/>
    <w:rsid w:val="00443126"/>
    <w:rsid w:val="00443969"/>
    <w:rsid w:val="0044398C"/>
    <w:rsid w:val="004449A3"/>
    <w:rsid w:val="00444EA9"/>
    <w:rsid w:val="00444EF7"/>
    <w:rsid w:val="00445712"/>
    <w:rsid w:val="00445946"/>
    <w:rsid w:val="00445B11"/>
    <w:rsid w:val="00445EB6"/>
    <w:rsid w:val="00446193"/>
    <w:rsid w:val="00446D6F"/>
    <w:rsid w:val="00447543"/>
    <w:rsid w:val="004506F7"/>
    <w:rsid w:val="00450FFC"/>
    <w:rsid w:val="004514BA"/>
    <w:rsid w:val="00451C71"/>
    <w:rsid w:val="00451D18"/>
    <w:rsid w:val="004529AC"/>
    <w:rsid w:val="00452C7A"/>
    <w:rsid w:val="004541BE"/>
    <w:rsid w:val="00454438"/>
    <w:rsid w:val="004561B5"/>
    <w:rsid w:val="004566E8"/>
    <w:rsid w:val="00456DD4"/>
    <w:rsid w:val="004570C1"/>
    <w:rsid w:val="00457495"/>
    <w:rsid w:val="004574D2"/>
    <w:rsid w:val="00457893"/>
    <w:rsid w:val="00457B3C"/>
    <w:rsid w:val="00462797"/>
    <w:rsid w:val="00462BC4"/>
    <w:rsid w:val="00462CA7"/>
    <w:rsid w:val="004636B3"/>
    <w:rsid w:val="004638AE"/>
    <w:rsid w:val="004639D3"/>
    <w:rsid w:val="00463A20"/>
    <w:rsid w:val="004641B4"/>
    <w:rsid w:val="004642CD"/>
    <w:rsid w:val="004643CB"/>
    <w:rsid w:val="0046614A"/>
    <w:rsid w:val="00467A61"/>
    <w:rsid w:val="00467A86"/>
    <w:rsid w:val="00467D33"/>
    <w:rsid w:val="00471176"/>
    <w:rsid w:val="004711FA"/>
    <w:rsid w:val="00471355"/>
    <w:rsid w:val="0047149E"/>
    <w:rsid w:val="0047173E"/>
    <w:rsid w:val="00471DE3"/>
    <w:rsid w:val="00471F6E"/>
    <w:rsid w:val="004722AA"/>
    <w:rsid w:val="004728E1"/>
    <w:rsid w:val="004736EF"/>
    <w:rsid w:val="00473DCB"/>
    <w:rsid w:val="0047496D"/>
    <w:rsid w:val="0047599C"/>
    <w:rsid w:val="0047652D"/>
    <w:rsid w:val="00476741"/>
    <w:rsid w:val="00476991"/>
    <w:rsid w:val="00476FFE"/>
    <w:rsid w:val="00477947"/>
    <w:rsid w:val="00477A17"/>
    <w:rsid w:val="00477B82"/>
    <w:rsid w:val="004800F9"/>
    <w:rsid w:val="0048013E"/>
    <w:rsid w:val="004805D5"/>
    <w:rsid w:val="00481259"/>
    <w:rsid w:val="00481386"/>
    <w:rsid w:val="00481E82"/>
    <w:rsid w:val="00482241"/>
    <w:rsid w:val="00482FE1"/>
    <w:rsid w:val="0048303A"/>
    <w:rsid w:val="004836E9"/>
    <w:rsid w:val="00483C2C"/>
    <w:rsid w:val="0048445D"/>
    <w:rsid w:val="00484A78"/>
    <w:rsid w:val="004852EA"/>
    <w:rsid w:val="00485381"/>
    <w:rsid w:val="00485ED2"/>
    <w:rsid w:val="00486140"/>
    <w:rsid w:val="004866BC"/>
    <w:rsid w:val="00486B36"/>
    <w:rsid w:val="00486D60"/>
    <w:rsid w:val="00486F9A"/>
    <w:rsid w:val="00487689"/>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30CB"/>
    <w:rsid w:val="004A31F2"/>
    <w:rsid w:val="004A423A"/>
    <w:rsid w:val="004A4539"/>
    <w:rsid w:val="004A46C3"/>
    <w:rsid w:val="004A501E"/>
    <w:rsid w:val="004A5D26"/>
    <w:rsid w:val="004A6B76"/>
    <w:rsid w:val="004A72A3"/>
    <w:rsid w:val="004B14D7"/>
    <w:rsid w:val="004B2137"/>
    <w:rsid w:val="004B25D5"/>
    <w:rsid w:val="004B2C6C"/>
    <w:rsid w:val="004B4637"/>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D797C"/>
    <w:rsid w:val="004E003E"/>
    <w:rsid w:val="004E014B"/>
    <w:rsid w:val="004E067F"/>
    <w:rsid w:val="004E08BA"/>
    <w:rsid w:val="004E0E47"/>
    <w:rsid w:val="004E1098"/>
    <w:rsid w:val="004E10FF"/>
    <w:rsid w:val="004E16BF"/>
    <w:rsid w:val="004E1BA7"/>
    <w:rsid w:val="004E1F19"/>
    <w:rsid w:val="004E2131"/>
    <w:rsid w:val="004E2187"/>
    <w:rsid w:val="004E28FD"/>
    <w:rsid w:val="004E2EF9"/>
    <w:rsid w:val="004E30F8"/>
    <w:rsid w:val="004E30FB"/>
    <w:rsid w:val="004E3139"/>
    <w:rsid w:val="004E3352"/>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15F"/>
    <w:rsid w:val="004F6C1D"/>
    <w:rsid w:val="004F6D33"/>
    <w:rsid w:val="004F6E42"/>
    <w:rsid w:val="004F7447"/>
    <w:rsid w:val="004F76F6"/>
    <w:rsid w:val="004F79D7"/>
    <w:rsid w:val="004F7C0A"/>
    <w:rsid w:val="00500475"/>
    <w:rsid w:val="005004A5"/>
    <w:rsid w:val="00501018"/>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5F51"/>
    <w:rsid w:val="005066BE"/>
    <w:rsid w:val="00506A57"/>
    <w:rsid w:val="00507404"/>
    <w:rsid w:val="00512490"/>
    <w:rsid w:val="005124B7"/>
    <w:rsid w:val="00513355"/>
    <w:rsid w:val="00513BDB"/>
    <w:rsid w:val="00514DAA"/>
    <w:rsid w:val="0051528D"/>
    <w:rsid w:val="005156A6"/>
    <w:rsid w:val="005159C3"/>
    <w:rsid w:val="00515CBC"/>
    <w:rsid w:val="00515E33"/>
    <w:rsid w:val="00516224"/>
    <w:rsid w:val="00516282"/>
    <w:rsid w:val="00516E83"/>
    <w:rsid w:val="0051727A"/>
    <w:rsid w:val="00517D0E"/>
    <w:rsid w:val="00520A6F"/>
    <w:rsid w:val="00521416"/>
    <w:rsid w:val="005234A3"/>
    <w:rsid w:val="005237B9"/>
    <w:rsid w:val="00524684"/>
    <w:rsid w:val="00524C7B"/>
    <w:rsid w:val="005269CC"/>
    <w:rsid w:val="00526E43"/>
    <w:rsid w:val="00527FBE"/>
    <w:rsid w:val="00530BE0"/>
    <w:rsid w:val="0053132E"/>
    <w:rsid w:val="00531F15"/>
    <w:rsid w:val="0053289B"/>
    <w:rsid w:val="00532FB3"/>
    <w:rsid w:val="0053333D"/>
    <w:rsid w:val="005336C2"/>
    <w:rsid w:val="00533922"/>
    <w:rsid w:val="00533B2C"/>
    <w:rsid w:val="00533B37"/>
    <w:rsid w:val="0053425C"/>
    <w:rsid w:val="00534B93"/>
    <w:rsid w:val="00534CE1"/>
    <w:rsid w:val="005354AF"/>
    <w:rsid w:val="0053590F"/>
    <w:rsid w:val="005368B4"/>
    <w:rsid w:val="00536D93"/>
    <w:rsid w:val="00537721"/>
    <w:rsid w:val="00540AC4"/>
    <w:rsid w:val="00541613"/>
    <w:rsid w:val="0054231D"/>
    <w:rsid w:val="0054235F"/>
    <w:rsid w:val="00543BED"/>
    <w:rsid w:val="00543C4A"/>
    <w:rsid w:val="005453C4"/>
    <w:rsid w:val="0054587E"/>
    <w:rsid w:val="00545B71"/>
    <w:rsid w:val="00546081"/>
    <w:rsid w:val="0054668E"/>
    <w:rsid w:val="0054718A"/>
    <w:rsid w:val="00547EB1"/>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1EB4"/>
    <w:rsid w:val="00563509"/>
    <w:rsid w:val="00564EA5"/>
    <w:rsid w:val="0056589C"/>
    <w:rsid w:val="005669BD"/>
    <w:rsid w:val="00567218"/>
    <w:rsid w:val="005675CA"/>
    <w:rsid w:val="00567886"/>
    <w:rsid w:val="00567B95"/>
    <w:rsid w:val="00567EAB"/>
    <w:rsid w:val="00567F11"/>
    <w:rsid w:val="005702D2"/>
    <w:rsid w:val="00570581"/>
    <w:rsid w:val="0057071B"/>
    <w:rsid w:val="005709DA"/>
    <w:rsid w:val="0057134B"/>
    <w:rsid w:val="00571CD3"/>
    <w:rsid w:val="00571F84"/>
    <w:rsid w:val="005730BB"/>
    <w:rsid w:val="005748E8"/>
    <w:rsid w:val="00574D0D"/>
    <w:rsid w:val="0057529A"/>
    <w:rsid w:val="00575D51"/>
    <w:rsid w:val="005769FC"/>
    <w:rsid w:val="00576B69"/>
    <w:rsid w:val="00576DC7"/>
    <w:rsid w:val="0057713D"/>
    <w:rsid w:val="00577436"/>
    <w:rsid w:val="00577538"/>
    <w:rsid w:val="00580B68"/>
    <w:rsid w:val="0058133E"/>
    <w:rsid w:val="005818F7"/>
    <w:rsid w:val="00581972"/>
    <w:rsid w:val="0058198F"/>
    <w:rsid w:val="00581CE7"/>
    <w:rsid w:val="00581F67"/>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1226"/>
    <w:rsid w:val="00591E41"/>
    <w:rsid w:val="0059220D"/>
    <w:rsid w:val="005922A2"/>
    <w:rsid w:val="00592E28"/>
    <w:rsid w:val="005938B3"/>
    <w:rsid w:val="00593A4B"/>
    <w:rsid w:val="00593D7E"/>
    <w:rsid w:val="0059430A"/>
    <w:rsid w:val="00594503"/>
    <w:rsid w:val="005945C4"/>
    <w:rsid w:val="00594680"/>
    <w:rsid w:val="00595102"/>
    <w:rsid w:val="005952B2"/>
    <w:rsid w:val="00595BBE"/>
    <w:rsid w:val="00595FEB"/>
    <w:rsid w:val="005960ED"/>
    <w:rsid w:val="00596857"/>
    <w:rsid w:val="00596BEA"/>
    <w:rsid w:val="00596C5A"/>
    <w:rsid w:val="00597D69"/>
    <w:rsid w:val="005A066E"/>
    <w:rsid w:val="005A0726"/>
    <w:rsid w:val="005A1CD3"/>
    <w:rsid w:val="005A2123"/>
    <w:rsid w:val="005A2A9F"/>
    <w:rsid w:val="005A42A9"/>
    <w:rsid w:val="005A46A4"/>
    <w:rsid w:val="005A499F"/>
    <w:rsid w:val="005A58C2"/>
    <w:rsid w:val="005A58E7"/>
    <w:rsid w:val="005A6146"/>
    <w:rsid w:val="005A7297"/>
    <w:rsid w:val="005B042B"/>
    <w:rsid w:val="005B0959"/>
    <w:rsid w:val="005B0D86"/>
    <w:rsid w:val="005B13A4"/>
    <w:rsid w:val="005B1492"/>
    <w:rsid w:val="005B1C3D"/>
    <w:rsid w:val="005B29B2"/>
    <w:rsid w:val="005B34A2"/>
    <w:rsid w:val="005B35CC"/>
    <w:rsid w:val="005B36AA"/>
    <w:rsid w:val="005B4019"/>
    <w:rsid w:val="005B5681"/>
    <w:rsid w:val="005B634D"/>
    <w:rsid w:val="005B6A02"/>
    <w:rsid w:val="005B6A11"/>
    <w:rsid w:val="005B6F02"/>
    <w:rsid w:val="005B7651"/>
    <w:rsid w:val="005B7703"/>
    <w:rsid w:val="005B78E3"/>
    <w:rsid w:val="005B7B70"/>
    <w:rsid w:val="005B7F08"/>
    <w:rsid w:val="005B7F4B"/>
    <w:rsid w:val="005C0B74"/>
    <w:rsid w:val="005C122B"/>
    <w:rsid w:val="005C276A"/>
    <w:rsid w:val="005C2B3A"/>
    <w:rsid w:val="005C2BFA"/>
    <w:rsid w:val="005C55A9"/>
    <w:rsid w:val="005C5D14"/>
    <w:rsid w:val="005C6587"/>
    <w:rsid w:val="005C7C43"/>
    <w:rsid w:val="005D04AA"/>
    <w:rsid w:val="005D0ADC"/>
    <w:rsid w:val="005D0C07"/>
    <w:rsid w:val="005D11DB"/>
    <w:rsid w:val="005D156E"/>
    <w:rsid w:val="005D1E89"/>
    <w:rsid w:val="005D2586"/>
    <w:rsid w:val="005D3826"/>
    <w:rsid w:val="005D3B26"/>
    <w:rsid w:val="005D3B3A"/>
    <w:rsid w:val="005D488A"/>
    <w:rsid w:val="005D5566"/>
    <w:rsid w:val="005D670B"/>
    <w:rsid w:val="005D6884"/>
    <w:rsid w:val="005D7B57"/>
    <w:rsid w:val="005D7E7F"/>
    <w:rsid w:val="005E194F"/>
    <w:rsid w:val="005E1E32"/>
    <w:rsid w:val="005E2090"/>
    <w:rsid w:val="005E2679"/>
    <w:rsid w:val="005E2D86"/>
    <w:rsid w:val="005E4429"/>
    <w:rsid w:val="005E4AA7"/>
    <w:rsid w:val="005E5292"/>
    <w:rsid w:val="005E6232"/>
    <w:rsid w:val="005E69CF"/>
    <w:rsid w:val="005E6EAB"/>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B1"/>
    <w:rsid w:val="00617FDE"/>
    <w:rsid w:val="0062005F"/>
    <w:rsid w:val="00620AD8"/>
    <w:rsid w:val="00620C8E"/>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399B"/>
    <w:rsid w:val="006351E1"/>
    <w:rsid w:val="0063642A"/>
    <w:rsid w:val="00636E98"/>
    <w:rsid w:val="00636F88"/>
    <w:rsid w:val="006371AF"/>
    <w:rsid w:val="00637FAD"/>
    <w:rsid w:val="00640C0C"/>
    <w:rsid w:val="006427DA"/>
    <w:rsid w:val="006428A6"/>
    <w:rsid w:val="0064310B"/>
    <w:rsid w:val="00643F9C"/>
    <w:rsid w:val="006442A2"/>
    <w:rsid w:val="0064611C"/>
    <w:rsid w:val="00646459"/>
    <w:rsid w:val="00646CC8"/>
    <w:rsid w:val="00646D32"/>
    <w:rsid w:val="00647AAF"/>
    <w:rsid w:val="00647BAE"/>
    <w:rsid w:val="00647D60"/>
    <w:rsid w:val="006500D3"/>
    <w:rsid w:val="006515AD"/>
    <w:rsid w:val="00651BEF"/>
    <w:rsid w:val="00652715"/>
    <w:rsid w:val="006528A8"/>
    <w:rsid w:val="0065292D"/>
    <w:rsid w:val="00654447"/>
    <w:rsid w:val="00654583"/>
    <w:rsid w:val="00654A3B"/>
    <w:rsid w:val="00655053"/>
    <w:rsid w:val="006550DB"/>
    <w:rsid w:val="00656319"/>
    <w:rsid w:val="006563EF"/>
    <w:rsid w:val="006565E1"/>
    <w:rsid w:val="00656E6F"/>
    <w:rsid w:val="00657364"/>
    <w:rsid w:val="00657A3F"/>
    <w:rsid w:val="00657D37"/>
    <w:rsid w:val="00661C30"/>
    <w:rsid w:val="00661E30"/>
    <w:rsid w:val="00661F03"/>
    <w:rsid w:val="006625D6"/>
    <w:rsid w:val="00662B6C"/>
    <w:rsid w:val="00662C71"/>
    <w:rsid w:val="006637F7"/>
    <w:rsid w:val="00663A61"/>
    <w:rsid w:val="00663D31"/>
    <w:rsid w:val="0066443D"/>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0D8C"/>
    <w:rsid w:val="006820D0"/>
    <w:rsid w:val="006828C5"/>
    <w:rsid w:val="0068330D"/>
    <w:rsid w:val="006847A2"/>
    <w:rsid w:val="00684B17"/>
    <w:rsid w:val="00684C14"/>
    <w:rsid w:val="00684D1E"/>
    <w:rsid w:val="0068566E"/>
    <w:rsid w:val="00685753"/>
    <w:rsid w:val="00685852"/>
    <w:rsid w:val="006858BF"/>
    <w:rsid w:val="00685E71"/>
    <w:rsid w:val="0069098B"/>
    <w:rsid w:val="0069118D"/>
    <w:rsid w:val="006915F6"/>
    <w:rsid w:val="006915FA"/>
    <w:rsid w:val="00691BFC"/>
    <w:rsid w:val="00691C3F"/>
    <w:rsid w:val="00691DEE"/>
    <w:rsid w:val="00691DF9"/>
    <w:rsid w:val="0069218D"/>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76C9"/>
    <w:rsid w:val="006B018F"/>
    <w:rsid w:val="006B1151"/>
    <w:rsid w:val="006B19D5"/>
    <w:rsid w:val="006B23E2"/>
    <w:rsid w:val="006B2921"/>
    <w:rsid w:val="006B29C9"/>
    <w:rsid w:val="006B35A4"/>
    <w:rsid w:val="006B3BE9"/>
    <w:rsid w:val="006B3E92"/>
    <w:rsid w:val="006B47BD"/>
    <w:rsid w:val="006B4C22"/>
    <w:rsid w:val="006B547C"/>
    <w:rsid w:val="006B5C01"/>
    <w:rsid w:val="006B64ED"/>
    <w:rsid w:val="006B6CAB"/>
    <w:rsid w:val="006B6E84"/>
    <w:rsid w:val="006B7023"/>
    <w:rsid w:val="006B77C2"/>
    <w:rsid w:val="006C01A7"/>
    <w:rsid w:val="006C0276"/>
    <w:rsid w:val="006C043B"/>
    <w:rsid w:val="006C0CB1"/>
    <w:rsid w:val="006C0E0A"/>
    <w:rsid w:val="006C12E8"/>
    <w:rsid w:val="006C167D"/>
    <w:rsid w:val="006C1E7D"/>
    <w:rsid w:val="006C20B0"/>
    <w:rsid w:val="006C231B"/>
    <w:rsid w:val="006C2712"/>
    <w:rsid w:val="006C29E8"/>
    <w:rsid w:val="006C2A91"/>
    <w:rsid w:val="006C2E65"/>
    <w:rsid w:val="006C31A7"/>
    <w:rsid w:val="006C4063"/>
    <w:rsid w:val="006C42C6"/>
    <w:rsid w:val="006C483A"/>
    <w:rsid w:val="006C54A6"/>
    <w:rsid w:val="006C550F"/>
    <w:rsid w:val="006C5980"/>
    <w:rsid w:val="006C6191"/>
    <w:rsid w:val="006C6C91"/>
    <w:rsid w:val="006C71AF"/>
    <w:rsid w:val="006C7C19"/>
    <w:rsid w:val="006D003F"/>
    <w:rsid w:val="006D07DD"/>
    <w:rsid w:val="006D0970"/>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F3A"/>
    <w:rsid w:val="00705ED7"/>
    <w:rsid w:val="00706013"/>
    <w:rsid w:val="007069D2"/>
    <w:rsid w:val="00706BEB"/>
    <w:rsid w:val="00710CA3"/>
    <w:rsid w:val="007111F3"/>
    <w:rsid w:val="00711D64"/>
    <w:rsid w:val="00711F51"/>
    <w:rsid w:val="007126F4"/>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802"/>
    <w:rsid w:val="00725AD7"/>
    <w:rsid w:val="00726337"/>
    <w:rsid w:val="007264D6"/>
    <w:rsid w:val="0072699D"/>
    <w:rsid w:val="00726CEB"/>
    <w:rsid w:val="00727B6F"/>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3178"/>
    <w:rsid w:val="00743837"/>
    <w:rsid w:val="007439E9"/>
    <w:rsid w:val="00744508"/>
    <w:rsid w:val="0074556C"/>
    <w:rsid w:val="007456C7"/>
    <w:rsid w:val="00745A71"/>
    <w:rsid w:val="00745C00"/>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696B"/>
    <w:rsid w:val="00777BEF"/>
    <w:rsid w:val="0078133E"/>
    <w:rsid w:val="00781D8E"/>
    <w:rsid w:val="00782494"/>
    <w:rsid w:val="007825D7"/>
    <w:rsid w:val="00782F16"/>
    <w:rsid w:val="007830C8"/>
    <w:rsid w:val="00784836"/>
    <w:rsid w:val="00784DC0"/>
    <w:rsid w:val="00785292"/>
    <w:rsid w:val="0078584E"/>
    <w:rsid w:val="00786497"/>
    <w:rsid w:val="007866D6"/>
    <w:rsid w:val="00786ACA"/>
    <w:rsid w:val="007870CC"/>
    <w:rsid w:val="00790FF9"/>
    <w:rsid w:val="00791752"/>
    <w:rsid w:val="00791BC1"/>
    <w:rsid w:val="00791C9A"/>
    <w:rsid w:val="0079250A"/>
    <w:rsid w:val="007928DB"/>
    <w:rsid w:val="007937AF"/>
    <w:rsid w:val="00794FAB"/>
    <w:rsid w:val="00795080"/>
    <w:rsid w:val="007955F0"/>
    <w:rsid w:val="0079623D"/>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A7DE6"/>
    <w:rsid w:val="007B0041"/>
    <w:rsid w:val="007B073F"/>
    <w:rsid w:val="007B0D9B"/>
    <w:rsid w:val="007B1C22"/>
    <w:rsid w:val="007B2593"/>
    <w:rsid w:val="007B397E"/>
    <w:rsid w:val="007B4B93"/>
    <w:rsid w:val="007B60E5"/>
    <w:rsid w:val="007B63CD"/>
    <w:rsid w:val="007B6410"/>
    <w:rsid w:val="007B6553"/>
    <w:rsid w:val="007B7285"/>
    <w:rsid w:val="007B7DE5"/>
    <w:rsid w:val="007B7ECD"/>
    <w:rsid w:val="007C0953"/>
    <w:rsid w:val="007C0BE7"/>
    <w:rsid w:val="007C0EA6"/>
    <w:rsid w:val="007C1077"/>
    <w:rsid w:val="007C1A0C"/>
    <w:rsid w:val="007C1BBF"/>
    <w:rsid w:val="007C28E3"/>
    <w:rsid w:val="007C294D"/>
    <w:rsid w:val="007C37D4"/>
    <w:rsid w:val="007C401C"/>
    <w:rsid w:val="007C43A0"/>
    <w:rsid w:val="007C44A8"/>
    <w:rsid w:val="007C5A84"/>
    <w:rsid w:val="007C62E5"/>
    <w:rsid w:val="007C6402"/>
    <w:rsid w:val="007C64E5"/>
    <w:rsid w:val="007C6C62"/>
    <w:rsid w:val="007C7147"/>
    <w:rsid w:val="007C7222"/>
    <w:rsid w:val="007C74EB"/>
    <w:rsid w:val="007C7766"/>
    <w:rsid w:val="007C7F65"/>
    <w:rsid w:val="007D00B3"/>
    <w:rsid w:val="007D0FBC"/>
    <w:rsid w:val="007D21F0"/>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2EFE"/>
    <w:rsid w:val="007E3237"/>
    <w:rsid w:val="007E358B"/>
    <w:rsid w:val="007E37E6"/>
    <w:rsid w:val="007E4556"/>
    <w:rsid w:val="007E45D4"/>
    <w:rsid w:val="007E4AE5"/>
    <w:rsid w:val="007E5011"/>
    <w:rsid w:val="007E53FE"/>
    <w:rsid w:val="007E5716"/>
    <w:rsid w:val="007E57CB"/>
    <w:rsid w:val="007E7BA7"/>
    <w:rsid w:val="007F0450"/>
    <w:rsid w:val="007F0534"/>
    <w:rsid w:val="007F10D5"/>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3478"/>
    <w:rsid w:val="008141C1"/>
    <w:rsid w:val="00815472"/>
    <w:rsid w:val="0081557C"/>
    <w:rsid w:val="008156BB"/>
    <w:rsid w:val="00815EC1"/>
    <w:rsid w:val="0081663E"/>
    <w:rsid w:val="008170ED"/>
    <w:rsid w:val="0081774A"/>
    <w:rsid w:val="00817AC1"/>
    <w:rsid w:val="00820319"/>
    <w:rsid w:val="00821095"/>
    <w:rsid w:val="00821846"/>
    <w:rsid w:val="00821F92"/>
    <w:rsid w:val="00823E51"/>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2C6B"/>
    <w:rsid w:val="00852E04"/>
    <w:rsid w:val="00853B17"/>
    <w:rsid w:val="00854341"/>
    <w:rsid w:val="0085434D"/>
    <w:rsid w:val="00855AC4"/>
    <w:rsid w:val="00857E72"/>
    <w:rsid w:val="00860451"/>
    <w:rsid w:val="008605DA"/>
    <w:rsid w:val="008606B2"/>
    <w:rsid w:val="00861190"/>
    <w:rsid w:val="00861504"/>
    <w:rsid w:val="00861680"/>
    <w:rsid w:val="00861925"/>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0F"/>
    <w:rsid w:val="0087141D"/>
    <w:rsid w:val="0087195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77BED"/>
    <w:rsid w:val="0088020C"/>
    <w:rsid w:val="00880D17"/>
    <w:rsid w:val="0088123D"/>
    <w:rsid w:val="00881953"/>
    <w:rsid w:val="0088212B"/>
    <w:rsid w:val="008822BA"/>
    <w:rsid w:val="00882B3E"/>
    <w:rsid w:val="0088349E"/>
    <w:rsid w:val="0088495B"/>
    <w:rsid w:val="0088497A"/>
    <w:rsid w:val="0088509B"/>
    <w:rsid w:val="00885719"/>
    <w:rsid w:val="008862AB"/>
    <w:rsid w:val="00886C02"/>
    <w:rsid w:val="00886FDE"/>
    <w:rsid w:val="008877E3"/>
    <w:rsid w:val="00887EE5"/>
    <w:rsid w:val="008904CC"/>
    <w:rsid w:val="00890CCD"/>
    <w:rsid w:val="00891656"/>
    <w:rsid w:val="00891D6A"/>
    <w:rsid w:val="00892E96"/>
    <w:rsid w:val="0089334C"/>
    <w:rsid w:val="00893A90"/>
    <w:rsid w:val="00894448"/>
    <w:rsid w:val="00895325"/>
    <w:rsid w:val="00895880"/>
    <w:rsid w:val="00896850"/>
    <w:rsid w:val="00897696"/>
    <w:rsid w:val="00897E31"/>
    <w:rsid w:val="00897F3C"/>
    <w:rsid w:val="008A01AC"/>
    <w:rsid w:val="008A032B"/>
    <w:rsid w:val="008A0588"/>
    <w:rsid w:val="008A0675"/>
    <w:rsid w:val="008A1C13"/>
    <w:rsid w:val="008A1C6B"/>
    <w:rsid w:val="008A2FEE"/>
    <w:rsid w:val="008A3860"/>
    <w:rsid w:val="008A4550"/>
    <w:rsid w:val="008A4A15"/>
    <w:rsid w:val="008A4E0D"/>
    <w:rsid w:val="008A544C"/>
    <w:rsid w:val="008A582D"/>
    <w:rsid w:val="008A5A3E"/>
    <w:rsid w:val="008A6D98"/>
    <w:rsid w:val="008A6EC9"/>
    <w:rsid w:val="008A7351"/>
    <w:rsid w:val="008A7A56"/>
    <w:rsid w:val="008A7B69"/>
    <w:rsid w:val="008B01D4"/>
    <w:rsid w:val="008B029C"/>
    <w:rsid w:val="008B0336"/>
    <w:rsid w:val="008B046B"/>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29C"/>
    <w:rsid w:val="008C4503"/>
    <w:rsid w:val="008C6827"/>
    <w:rsid w:val="008C6991"/>
    <w:rsid w:val="008C7F51"/>
    <w:rsid w:val="008C7FCA"/>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4E0A"/>
    <w:rsid w:val="008E5D83"/>
    <w:rsid w:val="008E6924"/>
    <w:rsid w:val="008E6D32"/>
    <w:rsid w:val="008E7005"/>
    <w:rsid w:val="008F043D"/>
    <w:rsid w:val="008F05FE"/>
    <w:rsid w:val="008F0F24"/>
    <w:rsid w:val="008F112D"/>
    <w:rsid w:val="008F1F55"/>
    <w:rsid w:val="008F21E9"/>
    <w:rsid w:val="008F2635"/>
    <w:rsid w:val="008F273B"/>
    <w:rsid w:val="008F3665"/>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2E97"/>
    <w:rsid w:val="00925BC4"/>
    <w:rsid w:val="009261E6"/>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6DC0"/>
    <w:rsid w:val="0094758E"/>
    <w:rsid w:val="0095016A"/>
    <w:rsid w:val="009501C4"/>
    <w:rsid w:val="00950657"/>
    <w:rsid w:val="00951399"/>
    <w:rsid w:val="009513EE"/>
    <w:rsid w:val="0095146E"/>
    <w:rsid w:val="0095162A"/>
    <w:rsid w:val="00951F21"/>
    <w:rsid w:val="0095211A"/>
    <w:rsid w:val="0095433D"/>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6B1"/>
    <w:rsid w:val="0096496F"/>
    <w:rsid w:val="0096549F"/>
    <w:rsid w:val="00966466"/>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F8B"/>
    <w:rsid w:val="0098624B"/>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231"/>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0C95"/>
    <w:rsid w:val="009D155F"/>
    <w:rsid w:val="009D25AB"/>
    <w:rsid w:val="009D2852"/>
    <w:rsid w:val="009D301A"/>
    <w:rsid w:val="009D337A"/>
    <w:rsid w:val="009D3596"/>
    <w:rsid w:val="009D3828"/>
    <w:rsid w:val="009D4800"/>
    <w:rsid w:val="009D497D"/>
    <w:rsid w:val="009D526B"/>
    <w:rsid w:val="009D52D1"/>
    <w:rsid w:val="009D56C6"/>
    <w:rsid w:val="009D5FCD"/>
    <w:rsid w:val="009D62A2"/>
    <w:rsid w:val="009D65B3"/>
    <w:rsid w:val="009D7096"/>
    <w:rsid w:val="009D7AC8"/>
    <w:rsid w:val="009E0C08"/>
    <w:rsid w:val="009E143B"/>
    <w:rsid w:val="009E198A"/>
    <w:rsid w:val="009E19DD"/>
    <w:rsid w:val="009E25D4"/>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4F96"/>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240"/>
    <w:rsid w:val="00A114CE"/>
    <w:rsid w:val="00A11F2D"/>
    <w:rsid w:val="00A122F2"/>
    <w:rsid w:val="00A12C3C"/>
    <w:rsid w:val="00A13410"/>
    <w:rsid w:val="00A14212"/>
    <w:rsid w:val="00A144EA"/>
    <w:rsid w:val="00A14B1A"/>
    <w:rsid w:val="00A15636"/>
    <w:rsid w:val="00A156B4"/>
    <w:rsid w:val="00A1644F"/>
    <w:rsid w:val="00A16ECE"/>
    <w:rsid w:val="00A17941"/>
    <w:rsid w:val="00A17B0B"/>
    <w:rsid w:val="00A17F28"/>
    <w:rsid w:val="00A205B4"/>
    <w:rsid w:val="00A20C2D"/>
    <w:rsid w:val="00A2121B"/>
    <w:rsid w:val="00A23332"/>
    <w:rsid w:val="00A24042"/>
    <w:rsid w:val="00A2642A"/>
    <w:rsid w:val="00A27897"/>
    <w:rsid w:val="00A278BB"/>
    <w:rsid w:val="00A30669"/>
    <w:rsid w:val="00A30D7A"/>
    <w:rsid w:val="00A30DC3"/>
    <w:rsid w:val="00A31204"/>
    <w:rsid w:val="00A31FA7"/>
    <w:rsid w:val="00A327D6"/>
    <w:rsid w:val="00A332EA"/>
    <w:rsid w:val="00A33E0A"/>
    <w:rsid w:val="00A34403"/>
    <w:rsid w:val="00A34581"/>
    <w:rsid w:val="00A34883"/>
    <w:rsid w:val="00A35421"/>
    <w:rsid w:val="00A35A5A"/>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7BE2"/>
    <w:rsid w:val="00A47C00"/>
    <w:rsid w:val="00A5064A"/>
    <w:rsid w:val="00A528BE"/>
    <w:rsid w:val="00A528CD"/>
    <w:rsid w:val="00A530B5"/>
    <w:rsid w:val="00A5336A"/>
    <w:rsid w:val="00A5380C"/>
    <w:rsid w:val="00A539D5"/>
    <w:rsid w:val="00A53B20"/>
    <w:rsid w:val="00A54B23"/>
    <w:rsid w:val="00A55311"/>
    <w:rsid w:val="00A55376"/>
    <w:rsid w:val="00A553F5"/>
    <w:rsid w:val="00A5574B"/>
    <w:rsid w:val="00A558A3"/>
    <w:rsid w:val="00A5649F"/>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EAD"/>
    <w:rsid w:val="00A72ECC"/>
    <w:rsid w:val="00A72FED"/>
    <w:rsid w:val="00A73AA4"/>
    <w:rsid w:val="00A73C67"/>
    <w:rsid w:val="00A74225"/>
    <w:rsid w:val="00A74710"/>
    <w:rsid w:val="00A74E90"/>
    <w:rsid w:val="00A74FD7"/>
    <w:rsid w:val="00A75510"/>
    <w:rsid w:val="00A7593B"/>
    <w:rsid w:val="00A760E7"/>
    <w:rsid w:val="00A76103"/>
    <w:rsid w:val="00A766F4"/>
    <w:rsid w:val="00A77162"/>
    <w:rsid w:val="00A776F6"/>
    <w:rsid w:val="00A77A5A"/>
    <w:rsid w:val="00A808F0"/>
    <w:rsid w:val="00A8103F"/>
    <w:rsid w:val="00A81166"/>
    <w:rsid w:val="00A8166D"/>
    <w:rsid w:val="00A82B66"/>
    <w:rsid w:val="00A83EBA"/>
    <w:rsid w:val="00A842B4"/>
    <w:rsid w:val="00A843BD"/>
    <w:rsid w:val="00A84FF7"/>
    <w:rsid w:val="00A85064"/>
    <w:rsid w:val="00A85364"/>
    <w:rsid w:val="00A8541D"/>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4A2C"/>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2CE3"/>
    <w:rsid w:val="00AA3353"/>
    <w:rsid w:val="00AA36F5"/>
    <w:rsid w:val="00AA3845"/>
    <w:rsid w:val="00AA4512"/>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D7BF0"/>
    <w:rsid w:val="00AE0981"/>
    <w:rsid w:val="00AE0F22"/>
    <w:rsid w:val="00AE106F"/>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299"/>
    <w:rsid w:val="00AF0B43"/>
    <w:rsid w:val="00AF144C"/>
    <w:rsid w:val="00AF2B7F"/>
    <w:rsid w:val="00AF2BDF"/>
    <w:rsid w:val="00AF3736"/>
    <w:rsid w:val="00AF384C"/>
    <w:rsid w:val="00AF393B"/>
    <w:rsid w:val="00AF4504"/>
    <w:rsid w:val="00AF4674"/>
    <w:rsid w:val="00AF5B6B"/>
    <w:rsid w:val="00AF5B76"/>
    <w:rsid w:val="00AF724D"/>
    <w:rsid w:val="00AF72AA"/>
    <w:rsid w:val="00AF73EF"/>
    <w:rsid w:val="00AF775E"/>
    <w:rsid w:val="00AF7B67"/>
    <w:rsid w:val="00B00635"/>
    <w:rsid w:val="00B027C6"/>
    <w:rsid w:val="00B03802"/>
    <w:rsid w:val="00B04C47"/>
    <w:rsid w:val="00B050CB"/>
    <w:rsid w:val="00B06A3E"/>
    <w:rsid w:val="00B06E05"/>
    <w:rsid w:val="00B07131"/>
    <w:rsid w:val="00B076A2"/>
    <w:rsid w:val="00B10140"/>
    <w:rsid w:val="00B10756"/>
    <w:rsid w:val="00B11B31"/>
    <w:rsid w:val="00B12180"/>
    <w:rsid w:val="00B1234C"/>
    <w:rsid w:val="00B132BD"/>
    <w:rsid w:val="00B154DC"/>
    <w:rsid w:val="00B16022"/>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372C9"/>
    <w:rsid w:val="00B40A37"/>
    <w:rsid w:val="00B4153F"/>
    <w:rsid w:val="00B42113"/>
    <w:rsid w:val="00B42131"/>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CEE"/>
    <w:rsid w:val="00B515CA"/>
    <w:rsid w:val="00B515F1"/>
    <w:rsid w:val="00B518DF"/>
    <w:rsid w:val="00B51B35"/>
    <w:rsid w:val="00B5226E"/>
    <w:rsid w:val="00B525ED"/>
    <w:rsid w:val="00B53138"/>
    <w:rsid w:val="00B53B3A"/>
    <w:rsid w:val="00B53E20"/>
    <w:rsid w:val="00B54214"/>
    <w:rsid w:val="00B5421F"/>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B4F"/>
    <w:rsid w:val="00B72FDB"/>
    <w:rsid w:val="00B76754"/>
    <w:rsid w:val="00B776B2"/>
    <w:rsid w:val="00B77E2B"/>
    <w:rsid w:val="00B803E2"/>
    <w:rsid w:val="00B81314"/>
    <w:rsid w:val="00B8153D"/>
    <w:rsid w:val="00B81BE4"/>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E7F71"/>
    <w:rsid w:val="00BF02E5"/>
    <w:rsid w:val="00BF038E"/>
    <w:rsid w:val="00BF08AE"/>
    <w:rsid w:val="00BF0950"/>
    <w:rsid w:val="00BF0A76"/>
    <w:rsid w:val="00BF13BD"/>
    <w:rsid w:val="00BF1E79"/>
    <w:rsid w:val="00BF1ED6"/>
    <w:rsid w:val="00BF2ED3"/>
    <w:rsid w:val="00BF3679"/>
    <w:rsid w:val="00BF377D"/>
    <w:rsid w:val="00BF3CE1"/>
    <w:rsid w:val="00BF4236"/>
    <w:rsid w:val="00BF4372"/>
    <w:rsid w:val="00BF480D"/>
    <w:rsid w:val="00BF4D04"/>
    <w:rsid w:val="00BF4F44"/>
    <w:rsid w:val="00BF54FE"/>
    <w:rsid w:val="00BF581A"/>
    <w:rsid w:val="00BF698B"/>
    <w:rsid w:val="00BF6C54"/>
    <w:rsid w:val="00BF75E7"/>
    <w:rsid w:val="00BF7833"/>
    <w:rsid w:val="00BF789E"/>
    <w:rsid w:val="00BF7BC4"/>
    <w:rsid w:val="00C00ACD"/>
    <w:rsid w:val="00C00B52"/>
    <w:rsid w:val="00C00B96"/>
    <w:rsid w:val="00C00E7F"/>
    <w:rsid w:val="00C02570"/>
    <w:rsid w:val="00C02AED"/>
    <w:rsid w:val="00C0391D"/>
    <w:rsid w:val="00C03BA3"/>
    <w:rsid w:val="00C03C81"/>
    <w:rsid w:val="00C045B5"/>
    <w:rsid w:val="00C04DBA"/>
    <w:rsid w:val="00C05F5D"/>
    <w:rsid w:val="00C06232"/>
    <w:rsid w:val="00C0627F"/>
    <w:rsid w:val="00C063E0"/>
    <w:rsid w:val="00C063EF"/>
    <w:rsid w:val="00C071C5"/>
    <w:rsid w:val="00C075D0"/>
    <w:rsid w:val="00C10AA9"/>
    <w:rsid w:val="00C1301C"/>
    <w:rsid w:val="00C13623"/>
    <w:rsid w:val="00C13C9C"/>
    <w:rsid w:val="00C15032"/>
    <w:rsid w:val="00C15337"/>
    <w:rsid w:val="00C16189"/>
    <w:rsid w:val="00C16C09"/>
    <w:rsid w:val="00C171D6"/>
    <w:rsid w:val="00C17941"/>
    <w:rsid w:val="00C17F48"/>
    <w:rsid w:val="00C17F55"/>
    <w:rsid w:val="00C201D0"/>
    <w:rsid w:val="00C209BC"/>
    <w:rsid w:val="00C20F52"/>
    <w:rsid w:val="00C2158D"/>
    <w:rsid w:val="00C2196F"/>
    <w:rsid w:val="00C21F0C"/>
    <w:rsid w:val="00C23DD4"/>
    <w:rsid w:val="00C24103"/>
    <w:rsid w:val="00C24AE7"/>
    <w:rsid w:val="00C24F15"/>
    <w:rsid w:val="00C2644B"/>
    <w:rsid w:val="00C264BE"/>
    <w:rsid w:val="00C26C0F"/>
    <w:rsid w:val="00C273D9"/>
    <w:rsid w:val="00C3043A"/>
    <w:rsid w:val="00C30D2C"/>
    <w:rsid w:val="00C313C0"/>
    <w:rsid w:val="00C3252A"/>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5B0"/>
    <w:rsid w:val="00C547B2"/>
    <w:rsid w:val="00C54A30"/>
    <w:rsid w:val="00C54FCF"/>
    <w:rsid w:val="00C55606"/>
    <w:rsid w:val="00C55F1A"/>
    <w:rsid w:val="00C562E8"/>
    <w:rsid w:val="00C5665C"/>
    <w:rsid w:val="00C56ACF"/>
    <w:rsid w:val="00C56DD8"/>
    <w:rsid w:val="00C570A6"/>
    <w:rsid w:val="00C6059E"/>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708"/>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4F2F"/>
    <w:rsid w:val="00C86095"/>
    <w:rsid w:val="00C86470"/>
    <w:rsid w:val="00C86CEF"/>
    <w:rsid w:val="00C86D8B"/>
    <w:rsid w:val="00C87B08"/>
    <w:rsid w:val="00C90058"/>
    <w:rsid w:val="00C905C2"/>
    <w:rsid w:val="00C90C1A"/>
    <w:rsid w:val="00C90F00"/>
    <w:rsid w:val="00C91374"/>
    <w:rsid w:val="00C9164F"/>
    <w:rsid w:val="00C91D10"/>
    <w:rsid w:val="00C91D17"/>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63A8"/>
    <w:rsid w:val="00CA74FD"/>
    <w:rsid w:val="00CA7A3F"/>
    <w:rsid w:val="00CB034B"/>
    <w:rsid w:val="00CB0535"/>
    <w:rsid w:val="00CB09E4"/>
    <w:rsid w:val="00CB0D13"/>
    <w:rsid w:val="00CB1ED3"/>
    <w:rsid w:val="00CB2861"/>
    <w:rsid w:val="00CB4D7B"/>
    <w:rsid w:val="00CB50AE"/>
    <w:rsid w:val="00CB63FC"/>
    <w:rsid w:val="00CB71D1"/>
    <w:rsid w:val="00CB746E"/>
    <w:rsid w:val="00CB76AF"/>
    <w:rsid w:val="00CB7E88"/>
    <w:rsid w:val="00CB7F94"/>
    <w:rsid w:val="00CC028D"/>
    <w:rsid w:val="00CC1957"/>
    <w:rsid w:val="00CC2759"/>
    <w:rsid w:val="00CC29A5"/>
    <w:rsid w:val="00CC2E22"/>
    <w:rsid w:val="00CC3300"/>
    <w:rsid w:val="00CC41D2"/>
    <w:rsid w:val="00CC4F74"/>
    <w:rsid w:val="00CC50A0"/>
    <w:rsid w:val="00CC576D"/>
    <w:rsid w:val="00CC6655"/>
    <w:rsid w:val="00CC67E7"/>
    <w:rsid w:val="00CC68A3"/>
    <w:rsid w:val="00CD01BD"/>
    <w:rsid w:val="00CD08CB"/>
    <w:rsid w:val="00CD160D"/>
    <w:rsid w:val="00CD18A3"/>
    <w:rsid w:val="00CD240F"/>
    <w:rsid w:val="00CD27F5"/>
    <w:rsid w:val="00CD3056"/>
    <w:rsid w:val="00CD31CA"/>
    <w:rsid w:val="00CD3706"/>
    <w:rsid w:val="00CD3952"/>
    <w:rsid w:val="00CD395C"/>
    <w:rsid w:val="00CD584A"/>
    <w:rsid w:val="00CD5875"/>
    <w:rsid w:val="00CD6E6B"/>
    <w:rsid w:val="00CE05E7"/>
    <w:rsid w:val="00CE09B9"/>
    <w:rsid w:val="00CE0CF3"/>
    <w:rsid w:val="00CE113D"/>
    <w:rsid w:val="00CE1391"/>
    <w:rsid w:val="00CE16CB"/>
    <w:rsid w:val="00CE1F2E"/>
    <w:rsid w:val="00CE2CFA"/>
    <w:rsid w:val="00CE3816"/>
    <w:rsid w:val="00CE4CC1"/>
    <w:rsid w:val="00CE545C"/>
    <w:rsid w:val="00CE5A77"/>
    <w:rsid w:val="00CE622E"/>
    <w:rsid w:val="00CE62AD"/>
    <w:rsid w:val="00CE636F"/>
    <w:rsid w:val="00CE63F9"/>
    <w:rsid w:val="00CE6994"/>
    <w:rsid w:val="00CE6A97"/>
    <w:rsid w:val="00CE7955"/>
    <w:rsid w:val="00CF007B"/>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9C9"/>
    <w:rsid w:val="00D02A7B"/>
    <w:rsid w:val="00D0324E"/>
    <w:rsid w:val="00D03ACA"/>
    <w:rsid w:val="00D03D44"/>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4BE8"/>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C74"/>
    <w:rsid w:val="00D26E92"/>
    <w:rsid w:val="00D27963"/>
    <w:rsid w:val="00D27D21"/>
    <w:rsid w:val="00D30FA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F6"/>
    <w:rsid w:val="00D736F7"/>
    <w:rsid w:val="00D747CE"/>
    <w:rsid w:val="00D756F8"/>
    <w:rsid w:val="00D75BB2"/>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0FBF"/>
    <w:rsid w:val="00D915F9"/>
    <w:rsid w:val="00D91FD2"/>
    <w:rsid w:val="00D9232D"/>
    <w:rsid w:val="00D923C5"/>
    <w:rsid w:val="00D92930"/>
    <w:rsid w:val="00D92B52"/>
    <w:rsid w:val="00D933A0"/>
    <w:rsid w:val="00D9374E"/>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6FB1"/>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98E"/>
    <w:rsid w:val="00E03400"/>
    <w:rsid w:val="00E036A2"/>
    <w:rsid w:val="00E038AA"/>
    <w:rsid w:val="00E03F58"/>
    <w:rsid w:val="00E042DE"/>
    <w:rsid w:val="00E043FA"/>
    <w:rsid w:val="00E0473D"/>
    <w:rsid w:val="00E047D5"/>
    <w:rsid w:val="00E063B1"/>
    <w:rsid w:val="00E06516"/>
    <w:rsid w:val="00E067CE"/>
    <w:rsid w:val="00E06AAB"/>
    <w:rsid w:val="00E07706"/>
    <w:rsid w:val="00E07BC6"/>
    <w:rsid w:val="00E07E2D"/>
    <w:rsid w:val="00E10372"/>
    <w:rsid w:val="00E11F5D"/>
    <w:rsid w:val="00E1238A"/>
    <w:rsid w:val="00E12DBB"/>
    <w:rsid w:val="00E13A16"/>
    <w:rsid w:val="00E15826"/>
    <w:rsid w:val="00E165D6"/>
    <w:rsid w:val="00E16B76"/>
    <w:rsid w:val="00E170EA"/>
    <w:rsid w:val="00E171AC"/>
    <w:rsid w:val="00E17662"/>
    <w:rsid w:val="00E1783A"/>
    <w:rsid w:val="00E2027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25AD"/>
    <w:rsid w:val="00E32849"/>
    <w:rsid w:val="00E33716"/>
    <w:rsid w:val="00E33BC7"/>
    <w:rsid w:val="00E33BFF"/>
    <w:rsid w:val="00E35454"/>
    <w:rsid w:val="00E35725"/>
    <w:rsid w:val="00E35C19"/>
    <w:rsid w:val="00E35C61"/>
    <w:rsid w:val="00E3782E"/>
    <w:rsid w:val="00E378EB"/>
    <w:rsid w:val="00E37F99"/>
    <w:rsid w:val="00E401F6"/>
    <w:rsid w:val="00E40445"/>
    <w:rsid w:val="00E410E7"/>
    <w:rsid w:val="00E41133"/>
    <w:rsid w:val="00E412F1"/>
    <w:rsid w:val="00E42005"/>
    <w:rsid w:val="00E426FB"/>
    <w:rsid w:val="00E42D53"/>
    <w:rsid w:val="00E432FD"/>
    <w:rsid w:val="00E43CDE"/>
    <w:rsid w:val="00E43D4F"/>
    <w:rsid w:val="00E446F4"/>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625"/>
    <w:rsid w:val="00E6198F"/>
    <w:rsid w:val="00E62375"/>
    <w:rsid w:val="00E62639"/>
    <w:rsid w:val="00E62BDD"/>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8CE"/>
    <w:rsid w:val="00E70B65"/>
    <w:rsid w:val="00E716F4"/>
    <w:rsid w:val="00E71A1F"/>
    <w:rsid w:val="00E71D82"/>
    <w:rsid w:val="00E724FD"/>
    <w:rsid w:val="00E72886"/>
    <w:rsid w:val="00E729C6"/>
    <w:rsid w:val="00E73F00"/>
    <w:rsid w:val="00E74378"/>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522"/>
    <w:rsid w:val="00EA19F2"/>
    <w:rsid w:val="00EA2633"/>
    <w:rsid w:val="00EA2D49"/>
    <w:rsid w:val="00EA398B"/>
    <w:rsid w:val="00EA5933"/>
    <w:rsid w:val="00EA5E12"/>
    <w:rsid w:val="00EA5F6D"/>
    <w:rsid w:val="00EA6096"/>
    <w:rsid w:val="00EA6B36"/>
    <w:rsid w:val="00EA7941"/>
    <w:rsid w:val="00EB0048"/>
    <w:rsid w:val="00EB01CC"/>
    <w:rsid w:val="00EB0C88"/>
    <w:rsid w:val="00EB0F7E"/>
    <w:rsid w:val="00EB1233"/>
    <w:rsid w:val="00EB1725"/>
    <w:rsid w:val="00EB18D4"/>
    <w:rsid w:val="00EB1A28"/>
    <w:rsid w:val="00EB1CBF"/>
    <w:rsid w:val="00EB1F6A"/>
    <w:rsid w:val="00EB22B6"/>
    <w:rsid w:val="00EB2FB2"/>
    <w:rsid w:val="00EB3642"/>
    <w:rsid w:val="00EB3BE4"/>
    <w:rsid w:val="00EB3CD9"/>
    <w:rsid w:val="00EB4A41"/>
    <w:rsid w:val="00EB5F8A"/>
    <w:rsid w:val="00EB64F8"/>
    <w:rsid w:val="00EB6606"/>
    <w:rsid w:val="00EB77CC"/>
    <w:rsid w:val="00EB79AF"/>
    <w:rsid w:val="00EB7BF3"/>
    <w:rsid w:val="00EB7C53"/>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4958"/>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1E"/>
    <w:rsid w:val="00F272E8"/>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D35"/>
    <w:rsid w:val="00F40DF0"/>
    <w:rsid w:val="00F416DB"/>
    <w:rsid w:val="00F42624"/>
    <w:rsid w:val="00F4294B"/>
    <w:rsid w:val="00F42AC7"/>
    <w:rsid w:val="00F42D58"/>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73CE"/>
    <w:rsid w:val="00F57780"/>
    <w:rsid w:val="00F5795C"/>
    <w:rsid w:val="00F57DD5"/>
    <w:rsid w:val="00F600A7"/>
    <w:rsid w:val="00F60102"/>
    <w:rsid w:val="00F60737"/>
    <w:rsid w:val="00F61663"/>
    <w:rsid w:val="00F617CE"/>
    <w:rsid w:val="00F62482"/>
    <w:rsid w:val="00F62D9E"/>
    <w:rsid w:val="00F6324B"/>
    <w:rsid w:val="00F63CA9"/>
    <w:rsid w:val="00F65044"/>
    <w:rsid w:val="00F6537E"/>
    <w:rsid w:val="00F67028"/>
    <w:rsid w:val="00F670A3"/>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2B7"/>
    <w:rsid w:val="00F93822"/>
    <w:rsid w:val="00F93A0D"/>
    <w:rsid w:val="00F947D5"/>
    <w:rsid w:val="00F94A49"/>
    <w:rsid w:val="00F95275"/>
    <w:rsid w:val="00F9670A"/>
    <w:rsid w:val="00F96D24"/>
    <w:rsid w:val="00F96D8C"/>
    <w:rsid w:val="00F96F7F"/>
    <w:rsid w:val="00F9780A"/>
    <w:rsid w:val="00F97B01"/>
    <w:rsid w:val="00F97F77"/>
    <w:rsid w:val="00FA0600"/>
    <w:rsid w:val="00FA0DA4"/>
    <w:rsid w:val="00FA0FC8"/>
    <w:rsid w:val="00FA1D2B"/>
    <w:rsid w:val="00FA2A35"/>
    <w:rsid w:val="00FA355E"/>
    <w:rsid w:val="00FA467C"/>
    <w:rsid w:val="00FA5436"/>
    <w:rsid w:val="00FA54AB"/>
    <w:rsid w:val="00FA583E"/>
    <w:rsid w:val="00FA6818"/>
    <w:rsid w:val="00FA73E9"/>
    <w:rsid w:val="00FA77B6"/>
    <w:rsid w:val="00FB03C5"/>
    <w:rsid w:val="00FB06E5"/>
    <w:rsid w:val="00FB0BA3"/>
    <w:rsid w:val="00FB12E4"/>
    <w:rsid w:val="00FB26BE"/>
    <w:rsid w:val="00FB2FEF"/>
    <w:rsid w:val="00FB3088"/>
    <w:rsid w:val="00FB3F6E"/>
    <w:rsid w:val="00FB4447"/>
    <w:rsid w:val="00FB5493"/>
    <w:rsid w:val="00FB5DE9"/>
    <w:rsid w:val="00FB6133"/>
    <w:rsid w:val="00FB63A1"/>
    <w:rsid w:val="00FB68BA"/>
    <w:rsid w:val="00FB6F22"/>
    <w:rsid w:val="00FB78FB"/>
    <w:rsid w:val="00FB7B84"/>
    <w:rsid w:val="00FB7D8E"/>
    <w:rsid w:val="00FC04B5"/>
    <w:rsid w:val="00FC05B9"/>
    <w:rsid w:val="00FC08B8"/>
    <w:rsid w:val="00FC0F00"/>
    <w:rsid w:val="00FC0F41"/>
    <w:rsid w:val="00FC106D"/>
    <w:rsid w:val="00FC1CB0"/>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1CF"/>
    <w:rsid w:val="00FD472E"/>
    <w:rsid w:val="00FD4CE1"/>
    <w:rsid w:val="00FD5D35"/>
    <w:rsid w:val="00FD6183"/>
    <w:rsid w:val="00FE19EC"/>
    <w:rsid w:val="00FE1C43"/>
    <w:rsid w:val="00FE26F3"/>
    <w:rsid w:val="00FE2A42"/>
    <w:rsid w:val="00FE3D8C"/>
    <w:rsid w:val="00FE4054"/>
    <w:rsid w:val="00FE430E"/>
    <w:rsid w:val="00FE4642"/>
    <w:rsid w:val="00FE65BC"/>
    <w:rsid w:val="00FE6FDE"/>
    <w:rsid w:val="00FE7DC9"/>
    <w:rsid w:val="00FF0198"/>
    <w:rsid w:val="00FF0C52"/>
    <w:rsid w:val="00FF0DED"/>
    <w:rsid w:val="00FF1926"/>
    <w:rsid w:val="00FF2915"/>
    <w:rsid w:val="00FF330C"/>
    <w:rsid w:val="00FF5DBA"/>
    <w:rsid w:val="00FF6696"/>
    <w:rsid w:val="00FF7ADC"/>
    <w:rsid w:val="00FF7B2C"/>
    <w:rsid w:val="01230692"/>
    <w:rsid w:val="016247FA"/>
    <w:rsid w:val="01745EE6"/>
    <w:rsid w:val="018326A3"/>
    <w:rsid w:val="01A06A8F"/>
    <w:rsid w:val="01B6046E"/>
    <w:rsid w:val="01C6622B"/>
    <w:rsid w:val="01E07CD8"/>
    <w:rsid w:val="01EA671C"/>
    <w:rsid w:val="021673DB"/>
    <w:rsid w:val="022353B4"/>
    <w:rsid w:val="022A3557"/>
    <w:rsid w:val="024A56F5"/>
    <w:rsid w:val="026E0F2B"/>
    <w:rsid w:val="027A2F04"/>
    <w:rsid w:val="02845B9C"/>
    <w:rsid w:val="02B1196D"/>
    <w:rsid w:val="02D87377"/>
    <w:rsid w:val="02DD55DA"/>
    <w:rsid w:val="032A676A"/>
    <w:rsid w:val="032D7D27"/>
    <w:rsid w:val="03415224"/>
    <w:rsid w:val="03895822"/>
    <w:rsid w:val="03BC7892"/>
    <w:rsid w:val="03E32C2B"/>
    <w:rsid w:val="03E45FEA"/>
    <w:rsid w:val="03F375BC"/>
    <w:rsid w:val="044C3505"/>
    <w:rsid w:val="04551879"/>
    <w:rsid w:val="04704D33"/>
    <w:rsid w:val="047713FB"/>
    <w:rsid w:val="04846602"/>
    <w:rsid w:val="04C65B16"/>
    <w:rsid w:val="05184748"/>
    <w:rsid w:val="053A77BB"/>
    <w:rsid w:val="0542064D"/>
    <w:rsid w:val="055B55D2"/>
    <w:rsid w:val="055D1C5D"/>
    <w:rsid w:val="05CF6883"/>
    <w:rsid w:val="05DD7507"/>
    <w:rsid w:val="05FE15FE"/>
    <w:rsid w:val="05FE680E"/>
    <w:rsid w:val="060824FF"/>
    <w:rsid w:val="063F11B9"/>
    <w:rsid w:val="066E77E1"/>
    <w:rsid w:val="06B12657"/>
    <w:rsid w:val="070C0CAE"/>
    <w:rsid w:val="072C420B"/>
    <w:rsid w:val="073C31C4"/>
    <w:rsid w:val="07725961"/>
    <w:rsid w:val="07E04069"/>
    <w:rsid w:val="08101121"/>
    <w:rsid w:val="083843C6"/>
    <w:rsid w:val="083945D9"/>
    <w:rsid w:val="08A14F57"/>
    <w:rsid w:val="08B6584A"/>
    <w:rsid w:val="08EE742E"/>
    <w:rsid w:val="09275B42"/>
    <w:rsid w:val="09547520"/>
    <w:rsid w:val="0960001F"/>
    <w:rsid w:val="09697C1D"/>
    <w:rsid w:val="09CA6EA6"/>
    <w:rsid w:val="0A0B373D"/>
    <w:rsid w:val="0A2B7D2A"/>
    <w:rsid w:val="0A4B7861"/>
    <w:rsid w:val="0A57260B"/>
    <w:rsid w:val="0ACC1410"/>
    <w:rsid w:val="0AD027B2"/>
    <w:rsid w:val="0B083D6B"/>
    <w:rsid w:val="0B141F1A"/>
    <w:rsid w:val="0B6573F2"/>
    <w:rsid w:val="0B7D54E6"/>
    <w:rsid w:val="0BA8751B"/>
    <w:rsid w:val="0BB958B8"/>
    <w:rsid w:val="0BC663BC"/>
    <w:rsid w:val="0BD537C3"/>
    <w:rsid w:val="0BD92474"/>
    <w:rsid w:val="0C600AAB"/>
    <w:rsid w:val="0C650670"/>
    <w:rsid w:val="0CD764D6"/>
    <w:rsid w:val="0D5A60C0"/>
    <w:rsid w:val="0D8A2C76"/>
    <w:rsid w:val="0DCA115E"/>
    <w:rsid w:val="0DCC602F"/>
    <w:rsid w:val="0E115C8A"/>
    <w:rsid w:val="0E54502B"/>
    <w:rsid w:val="0E8845CC"/>
    <w:rsid w:val="0E910F65"/>
    <w:rsid w:val="0EA30700"/>
    <w:rsid w:val="0EB31142"/>
    <w:rsid w:val="0F004CEC"/>
    <w:rsid w:val="0F095504"/>
    <w:rsid w:val="0F3A26DF"/>
    <w:rsid w:val="0F3B2473"/>
    <w:rsid w:val="0FBA74F6"/>
    <w:rsid w:val="0FC3085C"/>
    <w:rsid w:val="0FE20946"/>
    <w:rsid w:val="10111F7C"/>
    <w:rsid w:val="1023263D"/>
    <w:rsid w:val="104F1744"/>
    <w:rsid w:val="106016F3"/>
    <w:rsid w:val="10650C4A"/>
    <w:rsid w:val="10861BA8"/>
    <w:rsid w:val="1094132B"/>
    <w:rsid w:val="10A52D12"/>
    <w:rsid w:val="10A56E7C"/>
    <w:rsid w:val="11203590"/>
    <w:rsid w:val="11402F73"/>
    <w:rsid w:val="11454713"/>
    <w:rsid w:val="114F5A4E"/>
    <w:rsid w:val="11612A9E"/>
    <w:rsid w:val="11714F2C"/>
    <w:rsid w:val="119A3B84"/>
    <w:rsid w:val="12671F77"/>
    <w:rsid w:val="12787CDD"/>
    <w:rsid w:val="127A0FCA"/>
    <w:rsid w:val="127E4ECB"/>
    <w:rsid w:val="12837EF9"/>
    <w:rsid w:val="129E1B72"/>
    <w:rsid w:val="12BD152A"/>
    <w:rsid w:val="12EF1953"/>
    <w:rsid w:val="12F67447"/>
    <w:rsid w:val="13177D05"/>
    <w:rsid w:val="131A0221"/>
    <w:rsid w:val="1335429C"/>
    <w:rsid w:val="13386F35"/>
    <w:rsid w:val="13540009"/>
    <w:rsid w:val="13954DDF"/>
    <w:rsid w:val="141D2C0B"/>
    <w:rsid w:val="14224491"/>
    <w:rsid w:val="14957781"/>
    <w:rsid w:val="1593631A"/>
    <w:rsid w:val="16103820"/>
    <w:rsid w:val="161B6B1A"/>
    <w:rsid w:val="16263110"/>
    <w:rsid w:val="16B761A1"/>
    <w:rsid w:val="1711684A"/>
    <w:rsid w:val="173516EA"/>
    <w:rsid w:val="173D7D0F"/>
    <w:rsid w:val="17965F21"/>
    <w:rsid w:val="17D404BB"/>
    <w:rsid w:val="17EC4251"/>
    <w:rsid w:val="17F13463"/>
    <w:rsid w:val="18673E19"/>
    <w:rsid w:val="187E553C"/>
    <w:rsid w:val="18E427C8"/>
    <w:rsid w:val="18E52B69"/>
    <w:rsid w:val="192223EF"/>
    <w:rsid w:val="19523A78"/>
    <w:rsid w:val="196F2052"/>
    <w:rsid w:val="197449B0"/>
    <w:rsid w:val="19947F54"/>
    <w:rsid w:val="19AE7F28"/>
    <w:rsid w:val="19B6113F"/>
    <w:rsid w:val="19B968F6"/>
    <w:rsid w:val="19CA0989"/>
    <w:rsid w:val="19F40797"/>
    <w:rsid w:val="1A213ABD"/>
    <w:rsid w:val="1A617FFD"/>
    <w:rsid w:val="1A85418F"/>
    <w:rsid w:val="1AE856E5"/>
    <w:rsid w:val="1AF71523"/>
    <w:rsid w:val="1B1A4A1C"/>
    <w:rsid w:val="1B38030C"/>
    <w:rsid w:val="1B3C1C8E"/>
    <w:rsid w:val="1B674AC7"/>
    <w:rsid w:val="1B695F6C"/>
    <w:rsid w:val="1B746B39"/>
    <w:rsid w:val="1B80541E"/>
    <w:rsid w:val="1BC50187"/>
    <w:rsid w:val="1BCA7842"/>
    <w:rsid w:val="1BFB074C"/>
    <w:rsid w:val="1C42696B"/>
    <w:rsid w:val="1C427144"/>
    <w:rsid w:val="1C4409AC"/>
    <w:rsid w:val="1C530BD0"/>
    <w:rsid w:val="1C8F133C"/>
    <w:rsid w:val="1CC2294F"/>
    <w:rsid w:val="1CC90CBC"/>
    <w:rsid w:val="1D094F9C"/>
    <w:rsid w:val="1D0E23E7"/>
    <w:rsid w:val="1D3C55BB"/>
    <w:rsid w:val="1D491EF1"/>
    <w:rsid w:val="1D8C2345"/>
    <w:rsid w:val="1D8D7A52"/>
    <w:rsid w:val="1DAE65F0"/>
    <w:rsid w:val="1DE3665C"/>
    <w:rsid w:val="1DEF5D9F"/>
    <w:rsid w:val="1E111767"/>
    <w:rsid w:val="1E117A37"/>
    <w:rsid w:val="1E720322"/>
    <w:rsid w:val="1E8B4AEE"/>
    <w:rsid w:val="1EB142DF"/>
    <w:rsid w:val="1F035E51"/>
    <w:rsid w:val="1F532DCF"/>
    <w:rsid w:val="1F656BFD"/>
    <w:rsid w:val="1F9E565E"/>
    <w:rsid w:val="1FA2333B"/>
    <w:rsid w:val="1FCF7AFB"/>
    <w:rsid w:val="1FFE648A"/>
    <w:rsid w:val="2023550C"/>
    <w:rsid w:val="203B4DB3"/>
    <w:rsid w:val="208E77B9"/>
    <w:rsid w:val="20F64BEA"/>
    <w:rsid w:val="20F75FD5"/>
    <w:rsid w:val="20FB6AEC"/>
    <w:rsid w:val="2105481C"/>
    <w:rsid w:val="210E4642"/>
    <w:rsid w:val="212060F7"/>
    <w:rsid w:val="213011D5"/>
    <w:rsid w:val="21554CCA"/>
    <w:rsid w:val="21921F06"/>
    <w:rsid w:val="21B45DF5"/>
    <w:rsid w:val="21E15853"/>
    <w:rsid w:val="22211C9D"/>
    <w:rsid w:val="224332AE"/>
    <w:rsid w:val="22581B32"/>
    <w:rsid w:val="22605689"/>
    <w:rsid w:val="228377FC"/>
    <w:rsid w:val="22A75E85"/>
    <w:rsid w:val="22AD589A"/>
    <w:rsid w:val="22CE51C0"/>
    <w:rsid w:val="22DE0D6E"/>
    <w:rsid w:val="22FB72D8"/>
    <w:rsid w:val="23093D9D"/>
    <w:rsid w:val="23245B22"/>
    <w:rsid w:val="23314333"/>
    <w:rsid w:val="23360FD0"/>
    <w:rsid w:val="235B27CC"/>
    <w:rsid w:val="23975AFC"/>
    <w:rsid w:val="23C2673F"/>
    <w:rsid w:val="23CC6C6C"/>
    <w:rsid w:val="24105B34"/>
    <w:rsid w:val="24777F0B"/>
    <w:rsid w:val="24975E97"/>
    <w:rsid w:val="24D17B32"/>
    <w:rsid w:val="24FD13D3"/>
    <w:rsid w:val="253C2765"/>
    <w:rsid w:val="256652B4"/>
    <w:rsid w:val="256D377B"/>
    <w:rsid w:val="256F5ACC"/>
    <w:rsid w:val="2581184D"/>
    <w:rsid w:val="25965F7C"/>
    <w:rsid w:val="25A517EF"/>
    <w:rsid w:val="25AE084C"/>
    <w:rsid w:val="261C7FBB"/>
    <w:rsid w:val="26713644"/>
    <w:rsid w:val="2674362D"/>
    <w:rsid w:val="268F20C6"/>
    <w:rsid w:val="26C72B6F"/>
    <w:rsid w:val="26DA605D"/>
    <w:rsid w:val="26EC6985"/>
    <w:rsid w:val="26FE374F"/>
    <w:rsid w:val="273A63A3"/>
    <w:rsid w:val="2749444C"/>
    <w:rsid w:val="27AC1DE4"/>
    <w:rsid w:val="28197154"/>
    <w:rsid w:val="28AA222B"/>
    <w:rsid w:val="28AB6732"/>
    <w:rsid w:val="28B65382"/>
    <w:rsid w:val="28B95182"/>
    <w:rsid w:val="28C26756"/>
    <w:rsid w:val="28DE02D2"/>
    <w:rsid w:val="28F84B93"/>
    <w:rsid w:val="29077D29"/>
    <w:rsid w:val="2918419C"/>
    <w:rsid w:val="294616FD"/>
    <w:rsid w:val="29AB330F"/>
    <w:rsid w:val="29AC5FBF"/>
    <w:rsid w:val="29E06D25"/>
    <w:rsid w:val="29F8157A"/>
    <w:rsid w:val="2A1E335D"/>
    <w:rsid w:val="2A524FDF"/>
    <w:rsid w:val="2A753158"/>
    <w:rsid w:val="2A965B0A"/>
    <w:rsid w:val="2AAC37FB"/>
    <w:rsid w:val="2ADB2BD5"/>
    <w:rsid w:val="2B143E6A"/>
    <w:rsid w:val="2BA519D8"/>
    <w:rsid w:val="2C1E6F08"/>
    <w:rsid w:val="2C250B14"/>
    <w:rsid w:val="2C3B5405"/>
    <w:rsid w:val="2C4B2FA5"/>
    <w:rsid w:val="2C59031C"/>
    <w:rsid w:val="2C5907E9"/>
    <w:rsid w:val="2C650E64"/>
    <w:rsid w:val="2C6579B8"/>
    <w:rsid w:val="2C8325AE"/>
    <w:rsid w:val="2CD56F5D"/>
    <w:rsid w:val="2CE35D0C"/>
    <w:rsid w:val="2CF00EAC"/>
    <w:rsid w:val="2D41422C"/>
    <w:rsid w:val="2D78055C"/>
    <w:rsid w:val="2DAC19F5"/>
    <w:rsid w:val="2DE03CE6"/>
    <w:rsid w:val="2DE900CC"/>
    <w:rsid w:val="2E0470F3"/>
    <w:rsid w:val="2E0D253C"/>
    <w:rsid w:val="2E486DD2"/>
    <w:rsid w:val="2E57306B"/>
    <w:rsid w:val="2F1B7500"/>
    <w:rsid w:val="2F4C544D"/>
    <w:rsid w:val="2F7067E6"/>
    <w:rsid w:val="2F757199"/>
    <w:rsid w:val="2F885A73"/>
    <w:rsid w:val="2F8922A1"/>
    <w:rsid w:val="2FA22A33"/>
    <w:rsid w:val="2FDF791C"/>
    <w:rsid w:val="2FE34720"/>
    <w:rsid w:val="2FE9521D"/>
    <w:rsid w:val="2FEA60CD"/>
    <w:rsid w:val="300063DB"/>
    <w:rsid w:val="301A77CE"/>
    <w:rsid w:val="30341FA2"/>
    <w:rsid w:val="303E25B2"/>
    <w:rsid w:val="30613B5E"/>
    <w:rsid w:val="307E7C38"/>
    <w:rsid w:val="3106378E"/>
    <w:rsid w:val="312E2219"/>
    <w:rsid w:val="31EF1640"/>
    <w:rsid w:val="321C5403"/>
    <w:rsid w:val="321F5EE6"/>
    <w:rsid w:val="32E22E40"/>
    <w:rsid w:val="33280090"/>
    <w:rsid w:val="334249CD"/>
    <w:rsid w:val="337B2871"/>
    <w:rsid w:val="33982369"/>
    <w:rsid w:val="33A201DA"/>
    <w:rsid w:val="33A32A64"/>
    <w:rsid w:val="33AD497E"/>
    <w:rsid w:val="33D1015A"/>
    <w:rsid w:val="33D25DFC"/>
    <w:rsid w:val="33EF2231"/>
    <w:rsid w:val="342B3CB6"/>
    <w:rsid w:val="346B5F4A"/>
    <w:rsid w:val="346D28AC"/>
    <w:rsid w:val="347A51A8"/>
    <w:rsid w:val="34986757"/>
    <w:rsid w:val="34C834CB"/>
    <w:rsid w:val="34DF211F"/>
    <w:rsid w:val="35154E98"/>
    <w:rsid w:val="35186016"/>
    <w:rsid w:val="35245E9E"/>
    <w:rsid w:val="3583033D"/>
    <w:rsid w:val="35B01E4A"/>
    <w:rsid w:val="35BA0621"/>
    <w:rsid w:val="361E2AC3"/>
    <w:rsid w:val="36496066"/>
    <w:rsid w:val="365B123B"/>
    <w:rsid w:val="36C2714B"/>
    <w:rsid w:val="36EA2872"/>
    <w:rsid w:val="37021DBA"/>
    <w:rsid w:val="37905BEB"/>
    <w:rsid w:val="37B55A13"/>
    <w:rsid w:val="37D44F73"/>
    <w:rsid w:val="38556DEE"/>
    <w:rsid w:val="388E70B3"/>
    <w:rsid w:val="38CF612C"/>
    <w:rsid w:val="38E5008F"/>
    <w:rsid w:val="3A183170"/>
    <w:rsid w:val="3A2D21AE"/>
    <w:rsid w:val="3A41153E"/>
    <w:rsid w:val="3A476958"/>
    <w:rsid w:val="3A5E004A"/>
    <w:rsid w:val="3A6409FF"/>
    <w:rsid w:val="3A9D283C"/>
    <w:rsid w:val="3AA24F6A"/>
    <w:rsid w:val="3AED0349"/>
    <w:rsid w:val="3B027B15"/>
    <w:rsid w:val="3B146EA0"/>
    <w:rsid w:val="3B1C7208"/>
    <w:rsid w:val="3B26064F"/>
    <w:rsid w:val="3B733F2F"/>
    <w:rsid w:val="3BB47D76"/>
    <w:rsid w:val="3BCA3D2B"/>
    <w:rsid w:val="3BD2468D"/>
    <w:rsid w:val="3BDD3D31"/>
    <w:rsid w:val="3C0C24D0"/>
    <w:rsid w:val="3C2329DE"/>
    <w:rsid w:val="3C387C13"/>
    <w:rsid w:val="3C3C148C"/>
    <w:rsid w:val="3C566D4D"/>
    <w:rsid w:val="3CF51FB8"/>
    <w:rsid w:val="3D1F45F0"/>
    <w:rsid w:val="3D5E6301"/>
    <w:rsid w:val="3D676C4F"/>
    <w:rsid w:val="3D6D42D8"/>
    <w:rsid w:val="3D82706F"/>
    <w:rsid w:val="3D9764AF"/>
    <w:rsid w:val="3DCD5673"/>
    <w:rsid w:val="3DDC6D05"/>
    <w:rsid w:val="3DEB3817"/>
    <w:rsid w:val="3E01510C"/>
    <w:rsid w:val="3E64567F"/>
    <w:rsid w:val="3E6E6B8D"/>
    <w:rsid w:val="3ECD1262"/>
    <w:rsid w:val="3ECD15A6"/>
    <w:rsid w:val="3F216D3E"/>
    <w:rsid w:val="3F69603F"/>
    <w:rsid w:val="3F850EA5"/>
    <w:rsid w:val="3FC47DB5"/>
    <w:rsid w:val="3FC728A8"/>
    <w:rsid w:val="3FD95300"/>
    <w:rsid w:val="3FE8458F"/>
    <w:rsid w:val="3FE93DFA"/>
    <w:rsid w:val="406A7E41"/>
    <w:rsid w:val="407767B1"/>
    <w:rsid w:val="40DC1DD0"/>
    <w:rsid w:val="40EB305C"/>
    <w:rsid w:val="40FA2DBD"/>
    <w:rsid w:val="4137798B"/>
    <w:rsid w:val="413C07FF"/>
    <w:rsid w:val="414423C4"/>
    <w:rsid w:val="41755597"/>
    <w:rsid w:val="418878EA"/>
    <w:rsid w:val="41A30C6B"/>
    <w:rsid w:val="41BF5814"/>
    <w:rsid w:val="42167825"/>
    <w:rsid w:val="42247208"/>
    <w:rsid w:val="425B616B"/>
    <w:rsid w:val="42815EC9"/>
    <w:rsid w:val="42936B6C"/>
    <w:rsid w:val="42957651"/>
    <w:rsid w:val="42B34FB0"/>
    <w:rsid w:val="42D521E6"/>
    <w:rsid w:val="42F47F65"/>
    <w:rsid w:val="43256988"/>
    <w:rsid w:val="433444B4"/>
    <w:rsid w:val="433E181F"/>
    <w:rsid w:val="434F194C"/>
    <w:rsid w:val="437D5F38"/>
    <w:rsid w:val="43B35ED6"/>
    <w:rsid w:val="43F63A9A"/>
    <w:rsid w:val="440D168C"/>
    <w:rsid w:val="441A5719"/>
    <w:rsid w:val="441F5424"/>
    <w:rsid w:val="443469F5"/>
    <w:rsid w:val="44454911"/>
    <w:rsid w:val="444570D7"/>
    <w:rsid w:val="44687A88"/>
    <w:rsid w:val="44693328"/>
    <w:rsid w:val="449E0141"/>
    <w:rsid w:val="44AB4D0C"/>
    <w:rsid w:val="44B741BA"/>
    <w:rsid w:val="450B7B47"/>
    <w:rsid w:val="451106FD"/>
    <w:rsid w:val="454F554E"/>
    <w:rsid w:val="45966907"/>
    <w:rsid w:val="459906E4"/>
    <w:rsid w:val="45A76D4B"/>
    <w:rsid w:val="45BA501A"/>
    <w:rsid w:val="45BC5CF7"/>
    <w:rsid w:val="45F22775"/>
    <w:rsid w:val="462D281F"/>
    <w:rsid w:val="46386346"/>
    <w:rsid w:val="465E03BE"/>
    <w:rsid w:val="46857774"/>
    <w:rsid w:val="469B65E7"/>
    <w:rsid w:val="46C45A77"/>
    <w:rsid w:val="46E20A9A"/>
    <w:rsid w:val="4732546E"/>
    <w:rsid w:val="473258A5"/>
    <w:rsid w:val="47993A99"/>
    <w:rsid w:val="47A130F5"/>
    <w:rsid w:val="47A42777"/>
    <w:rsid w:val="47AA6410"/>
    <w:rsid w:val="47E8192D"/>
    <w:rsid w:val="47F05DD2"/>
    <w:rsid w:val="47FA1031"/>
    <w:rsid w:val="481E0C0D"/>
    <w:rsid w:val="48403B96"/>
    <w:rsid w:val="485754EA"/>
    <w:rsid w:val="486D6D36"/>
    <w:rsid w:val="487C3FC9"/>
    <w:rsid w:val="487F367A"/>
    <w:rsid w:val="48BB4C17"/>
    <w:rsid w:val="48CD1146"/>
    <w:rsid w:val="48DD7E3B"/>
    <w:rsid w:val="48FF3105"/>
    <w:rsid w:val="491846CB"/>
    <w:rsid w:val="492C319F"/>
    <w:rsid w:val="496F4763"/>
    <w:rsid w:val="49815FDD"/>
    <w:rsid w:val="49963007"/>
    <w:rsid w:val="49B10DCB"/>
    <w:rsid w:val="49DE013E"/>
    <w:rsid w:val="49E24CB2"/>
    <w:rsid w:val="49F112D9"/>
    <w:rsid w:val="4AE43E3C"/>
    <w:rsid w:val="4B245A16"/>
    <w:rsid w:val="4B2D7D1E"/>
    <w:rsid w:val="4B323E0F"/>
    <w:rsid w:val="4B64236F"/>
    <w:rsid w:val="4B977869"/>
    <w:rsid w:val="4BA86EA2"/>
    <w:rsid w:val="4BB369F5"/>
    <w:rsid w:val="4BC87E09"/>
    <w:rsid w:val="4BED7415"/>
    <w:rsid w:val="4BFA20C4"/>
    <w:rsid w:val="4C28492A"/>
    <w:rsid w:val="4C56200A"/>
    <w:rsid w:val="4C7A09E5"/>
    <w:rsid w:val="4C862E17"/>
    <w:rsid w:val="4C8D360A"/>
    <w:rsid w:val="4CA14229"/>
    <w:rsid w:val="4CA5172E"/>
    <w:rsid w:val="4CC35913"/>
    <w:rsid w:val="4CD16286"/>
    <w:rsid w:val="4CEA78A8"/>
    <w:rsid w:val="4D0C3224"/>
    <w:rsid w:val="4D221CD7"/>
    <w:rsid w:val="4D241A1C"/>
    <w:rsid w:val="4D2C67F8"/>
    <w:rsid w:val="4D4E6C8A"/>
    <w:rsid w:val="4D69214C"/>
    <w:rsid w:val="4D6C41D0"/>
    <w:rsid w:val="4D6F32C7"/>
    <w:rsid w:val="4D8656DA"/>
    <w:rsid w:val="4D8C494F"/>
    <w:rsid w:val="4DA40E96"/>
    <w:rsid w:val="4DAF0F0C"/>
    <w:rsid w:val="4DDC7AE7"/>
    <w:rsid w:val="4DED05FC"/>
    <w:rsid w:val="4DF36CCF"/>
    <w:rsid w:val="4E1A38B1"/>
    <w:rsid w:val="4E2E3285"/>
    <w:rsid w:val="4E3852C6"/>
    <w:rsid w:val="4E744A20"/>
    <w:rsid w:val="4E9B1722"/>
    <w:rsid w:val="4EBC7A0C"/>
    <w:rsid w:val="4F236AC7"/>
    <w:rsid w:val="4F2D6FE8"/>
    <w:rsid w:val="4F5370C0"/>
    <w:rsid w:val="4F5438DD"/>
    <w:rsid w:val="4F581010"/>
    <w:rsid w:val="4F5B3392"/>
    <w:rsid w:val="4F726AC9"/>
    <w:rsid w:val="4F7D3946"/>
    <w:rsid w:val="50045AC3"/>
    <w:rsid w:val="500B2F16"/>
    <w:rsid w:val="50244C57"/>
    <w:rsid w:val="50AB3096"/>
    <w:rsid w:val="50AD2C9D"/>
    <w:rsid w:val="50CC35FC"/>
    <w:rsid w:val="50F02B8B"/>
    <w:rsid w:val="517717CD"/>
    <w:rsid w:val="52030F03"/>
    <w:rsid w:val="52091678"/>
    <w:rsid w:val="5212572E"/>
    <w:rsid w:val="521469DC"/>
    <w:rsid w:val="522C74B0"/>
    <w:rsid w:val="52337933"/>
    <w:rsid w:val="527B7A70"/>
    <w:rsid w:val="528662F8"/>
    <w:rsid w:val="52CA6EA2"/>
    <w:rsid w:val="52CE580C"/>
    <w:rsid w:val="52EF4B5B"/>
    <w:rsid w:val="52FA6F7C"/>
    <w:rsid w:val="53130BF7"/>
    <w:rsid w:val="531B1423"/>
    <w:rsid w:val="5322600D"/>
    <w:rsid w:val="533E1D0F"/>
    <w:rsid w:val="534479FE"/>
    <w:rsid w:val="5363180D"/>
    <w:rsid w:val="53B35F17"/>
    <w:rsid w:val="540D783D"/>
    <w:rsid w:val="541B65F4"/>
    <w:rsid w:val="54647333"/>
    <w:rsid w:val="549D73AB"/>
    <w:rsid w:val="54A02E19"/>
    <w:rsid w:val="54A414C7"/>
    <w:rsid w:val="54A746AA"/>
    <w:rsid w:val="54C01F05"/>
    <w:rsid w:val="54C11B03"/>
    <w:rsid w:val="54D01ECF"/>
    <w:rsid w:val="54D0545F"/>
    <w:rsid w:val="54F21F11"/>
    <w:rsid w:val="5552691D"/>
    <w:rsid w:val="55566A4B"/>
    <w:rsid w:val="55866EBC"/>
    <w:rsid w:val="55A44BCF"/>
    <w:rsid w:val="55A60A43"/>
    <w:rsid w:val="55E23B6E"/>
    <w:rsid w:val="55E8379E"/>
    <w:rsid w:val="55FC278C"/>
    <w:rsid w:val="56011DF0"/>
    <w:rsid w:val="56180A5E"/>
    <w:rsid w:val="56E6151A"/>
    <w:rsid w:val="575F25C1"/>
    <w:rsid w:val="57A03881"/>
    <w:rsid w:val="57B66DF8"/>
    <w:rsid w:val="57E2605D"/>
    <w:rsid w:val="57FD1792"/>
    <w:rsid w:val="583B339B"/>
    <w:rsid w:val="58415193"/>
    <w:rsid w:val="58481CE4"/>
    <w:rsid w:val="5898636D"/>
    <w:rsid w:val="58A50813"/>
    <w:rsid w:val="58B73B3C"/>
    <w:rsid w:val="58BA34DE"/>
    <w:rsid w:val="58BC5859"/>
    <w:rsid w:val="58C953BB"/>
    <w:rsid w:val="5926651D"/>
    <w:rsid w:val="593D497F"/>
    <w:rsid w:val="595E0FAE"/>
    <w:rsid w:val="59830BF8"/>
    <w:rsid w:val="59D5057A"/>
    <w:rsid w:val="5A024091"/>
    <w:rsid w:val="5A6574B1"/>
    <w:rsid w:val="5A8A6DE2"/>
    <w:rsid w:val="5AB04BD0"/>
    <w:rsid w:val="5AFC5479"/>
    <w:rsid w:val="5B136654"/>
    <w:rsid w:val="5B3A4EE7"/>
    <w:rsid w:val="5B40336D"/>
    <w:rsid w:val="5B4E4486"/>
    <w:rsid w:val="5B53206C"/>
    <w:rsid w:val="5B8C5D73"/>
    <w:rsid w:val="5B9F1E05"/>
    <w:rsid w:val="5BEE65FC"/>
    <w:rsid w:val="5BFA36D3"/>
    <w:rsid w:val="5BFD58A1"/>
    <w:rsid w:val="5C084732"/>
    <w:rsid w:val="5C125816"/>
    <w:rsid w:val="5C13465C"/>
    <w:rsid w:val="5C2115FE"/>
    <w:rsid w:val="5C566B5C"/>
    <w:rsid w:val="5CE16196"/>
    <w:rsid w:val="5D720F98"/>
    <w:rsid w:val="5DBB705E"/>
    <w:rsid w:val="5DCE0AA9"/>
    <w:rsid w:val="5DD07523"/>
    <w:rsid w:val="5DDA0FE2"/>
    <w:rsid w:val="5DE73D28"/>
    <w:rsid w:val="5E527C50"/>
    <w:rsid w:val="5EC703E6"/>
    <w:rsid w:val="5ECB0068"/>
    <w:rsid w:val="5EDB4F20"/>
    <w:rsid w:val="5EDC6E15"/>
    <w:rsid w:val="5F284E40"/>
    <w:rsid w:val="5F5641FA"/>
    <w:rsid w:val="5F754BEE"/>
    <w:rsid w:val="5F89287F"/>
    <w:rsid w:val="602148BA"/>
    <w:rsid w:val="606317CC"/>
    <w:rsid w:val="607625F6"/>
    <w:rsid w:val="60A832D2"/>
    <w:rsid w:val="60EA14E8"/>
    <w:rsid w:val="60FF5A01"/>
    <w:rsid w:val="61145E0F"/>
    <w:rsid w:val="61624FEF"/>
    <w:rsid w:val="61940BB0"/>
    <w:rsid w:val="61997B21"/>
    <w:rsid w:val="61AA3254"/>
    <w:rsid w:val="61BB2F63"/>
    <w:rsid w:val="61E25761"/>
    <w:rsid w:val="62030D09"/>
    <w:rsid w:val="62031A89"/>
    <w:rsid w:val="622D4EEC"/>
    <w:rsid w:val="623D546B"/>
    <w:rsid w:val="626271F8"/>
    <w:rsid w:val="62746729"/>
    <w:rsid w:val="629275AC"/>
    <w:rsid w:val="62B334AF"/>
    <w:rsid w:val="62B46A9A"/>
    <w:rsid w:val="62B603BE"/>
    <w:rsid w:val="62B836E7"/>
    <w:rsid w:val="62CD3163"/>
    <w:rsid w:val="62F55F13"/>
    <w:rsid w:val="633B1621"/>
    <w:rsid w:val="636E3A96"/>
    <w:rsid w:val="63951267"/>
    <w:rsid w:val="63BE1A11"/>
    <w:rsid w:val="63DF6526"/>
    <w:rsid w:val="64224B50"/>
    <w:rsid w:val="642E62DB"/>
    <w:rsid w:val="646F4906"/>
    <w:rsid w:val="647F2B4F"/>
    <w:rsid w:val="64CD45D0"/>
    <w:rsid w:val="64EF1EE4"/>
    <w:rsid w:val="654A3F98"/>
    <w:rsid w:val="655167DB"/>
    <w:rsid w:val="65611DD3"/>
    <w:rsid w:val="658F1C8B"/>
    <w:rsid w:val="659A53D5"/>
    <w:rsid w:val="65EF248D"/>
    <w:rsid w:val="65FB3241"/>
    <w:rsid w:val="65FC40DE"/>
    <w:rsid w:val="66005C6C"/>
    <w:rsid w:val="661C031E"/>
    <w:rsid w:val="665D1497"/>
    <w:rsid w:val="66EC609B"/>
    <w:rsid w:val="67054BC5"/>
    <w:rsid w:val="67072FFE"/>
    <w:rsid w:val="671477D7"/>
    <w:rsid w:val="672958C3"/>
    <w:rsid w:val="67345E8F"/>
    <w:rsid w:val="673F5845"/>
    <w:rsid w:val="674928AC"/>
    <w:rsid w:val="675731A2"/>
    <w:rsid w:val="677B0314"/>
    <w:rsid w:val="67AB3C26"/>
    <w:rsid w:val="67DF2416"/>
    <w:rsid w:val="67E54BFB"/>
    <w:rsid w:val="67F61CED"/>
    <w:rsid w:val="683449CB"/>
    <w:rsid w:val="6887014C"/>
    <w:rsid w:val="688A62C1"/>
    <w:rsid w:val="68A7765D"/>
    <w:rsid w:val="68B61ACB"/>
    <w:rsid w:val="68D61FD5"/>
    <w:rsid w:val="690F3D82"/>
    <w:rsid w:val="691B333F"/>
    <w:rsid w:val="69440409"/>
    <w:rsid w:val="694834FE"/>
    <w:rsid w:val="695745BC"/>
    <w:rsid w:val="69AB4CF2"/>
    <w:rsid w:val="69C94CCC"/>
    <w:rsid w:val="69D96939"/>
    <w:rsid w:val="69F53BBD"/>
    <w:rsid w:val="69F86402"/>
    <w:rsid w:val="6A457707"/>
    <w:rsid w:val="6A476AE4"/>
    <w:rsid w:val="6A517BC2"/>
    <w:rsid w:val="6A65224D"/>
    <w:rsid w:val="6A712A7B"/>
    <w:rsid w:val="6A963DDD"/>
    <w:rsid w:val="6AD03CA4"/>
    <w:rsid w:val="6B015F03"/>
    <w:rsid w:val="6B730D8D"/>
    <w:rsid w:val="6B7A5E67"/>
    <w:rsid w:val="6B7B6B9F"/>
    <w:rsid w:val="6BC45011"/>
    <w:rsid w:val="6C4F0A89"/>
    <w:rsid w:val="6C553654"/>
    <w:rsid w:val="6C9735EF"/>
    <w:rsid w:val="6C9B33DD"/>
    <w:rsid w:val="6CC1445E"/>
    <w:rsid w:val="6CFB6AE7"/>
    <w:rsid w:val="6D1F4913"/>
    <w:rsid w:val="6D3C62EF"/>
    <w:rsid w:val="6D3E020C"/>
    <w:rsid w:val="6D4323F7"/>
    <w:rsid w:val="6D5B7C22"/>
    <w:rsid w:val="6D6D47E3"/>
    <w:rsid w:val="6D7F34AE"/>
    <w:rsid w:val="6D96073B"/>
    <w:rsid w:val="6D9F6F97"/>
    <w:rsid w:val="6DD803C3"/>
    <w:rsid w:val="6E070B53"/>
    <w:rsid w:val="6E2A03E1"/>
    <w:rsid w:val="6E3217E2"/>
    <w:rsid w:val="6E46523A"/>
    <w:rsid w:val="6E4E02CB"/>
    <w:rsid w:val="6EAA306B"/>
    <w:rsid w:val="6F0F37DA"/>
    <w:rsid w:val="6F345DED"/>
    <w:rsid w:val="6F360F44"/>
    <w:rsid w:val="6F4A4CF9"/>
    <w:rsid w:val="6F4E6D96"/>
    <w:rsid w:val="6F6454C9"/>
    <w:rsid w:val="6F647671"/>
    <w:rsid w:val="6F713328"/>
    <w:rsid w:val="6FD553A6"/>
    <w:rsid w:val="6FE727D1"/>
    <w:rsid w:val="702173D8"/>
    <w:rsid w:val="705F6AE0"/>
    <w:rsid w:val="70C31947"/>
    <w:rsid w:val="70DA5CBA"/>
    <w:rsid w:val="715710DD"/>
    <w:rsid w:val="71B04CB7"/>
    <w:rsid w:val="71E6401D"/>
    <w:rsid w:val="71EC6C57"/>
    <w:rsid w:val="720A1AEC"/>
    <w:rsid w:val="72377A68"/>
    <w:rsid w:val="724F6160"/>
    <w:rsid w:val="729250E2"/>
    <w:rsid w:val="72AA2522"/>
    <w:rsid w:val="72C23555"/>
    <w:rsid w:val="72D0311E"/>
    <w:rsid w:val="72E15C27"/>
    <w:rsid w:val="72EA009E"/>
    <w:rsid w:val="733D3771"/>
    <w:rsid w:val="73470CFE"/>
    <w:rsid w:val="73D3670A"/>
    <w:rsid w:val="73EC4408"/>
    <w:rsid w:val="74006B47"/>
    <w:rsid w:val="741E7F6E"/>
    <w:rsid w:val="742C033B"/>
    <w:rsid w:val="744C66E2"/>
    <w:rsid w:val="74613231"/>
    <w:rsid w:val="74C81B3F"/>
    <w:rsid w:val="74E41BEE"/>
    <w:rsid w:val="74EC3944"/>
    <w:rsid w:val="75076AED"/>
    <w:rsid w:val="752D39CB"/>
    <w:rsid w:val="759B20C5"/>
    <w:rsid w:val="75C62F7B"/>
    <w:rsid w:val="75DE03F5"/>
    <w:rsid w:val="763764E4"/>
    <w:rsid w:val="763B005B"/>
    <w:rsid w:val="76565CF8"/>
    <w:rsid w:val="765D6AD9"/>
    <w:rsid w:val="768C18A5"/>
    <w:rsid w:val="76E71417"/>
    <w:rsid w:val="771C2B72"/>
    <w:rsid w:val="772C2BCD"/>
    <w:rsid w:val="773D399C"/>
    <w:rsid w:val="7749001E"/>
    <w:rsid w:val="774E700A"/>
    <w:rsid w:val="776E2CBE"/>
    <w:rsid w:val="778B4C48"/>
    <w:rsid w:val="77991905"/>
    <w:rsid w:val="779B2D5F"/>
    <w:rsid w:val="77A380EB"/>
    <w:rsid w:val="77AE64E8"/>
    <w:rsid w:val="77B072BC"/>
    <w:rsid w:val="77DF546F"/>
    <w:rsid w:val="77F80F61"/>
    <w:rsid w:val="78031D58"/>
    <w:rsid w:val="78207259"/>
    <w:rsid w:val="7832110C"/>
    <w:rsid w:val="78546EFA"/>
    <w:rsid w:val="78627FD0"/>
    <w:rsid w:val="78C747FE"/>
    <w:rsid w:val="78E32DDE"/>
    <w:rsid w:val="78EF05F9"/>
    <w:rsid w:val="78EF6C3C"/>
    <w:rsid w:val="78FD4950"/>
    <w:rsid w:val="792A77D2"/>
    <w:rsid w:val="793F27C8"/>
    <w:rsid w:val="79645141"/>
    <w:rsid w:val="79661EFB"/>
    <w:rsid w:val="796A7017"/>
    <w:rsid w:val="796C2017"/>
    <w:rsid w:val="797125E2"/>
    <w:rsid w:val="799D2830"/>
    <w:rsid w:val="79A37060"/>
    <w:rsid w:val="79A40130"/>
    <w:rsid w:val="79DF25E2"/>
    <w:rsid w:val="7A407623"/>
    <w:rsid w:val="7A591AD6"/>
    <w:rsid w:val="7A5E1396"/>
    <w:rsid w:val="7AEB20F3"/>
    <w:rsid w:val="7B097CF6"/>
    <w:rsid w:val="7B1D7B50"/>
    <w:rsid w:val="7B2A639A"/>
    <w:rsid w:val="7B711D02"/>
    <w:rsid w:val="7B8D25BC"/>
    <w:rsid w:val="7BBF0C53"/>
    <w:rsid w:val="7BF5D9DD"/>
    <w:rsid w:val="7C344213"/>
    <w:rsid w:val="7C5B47B9"/>
    <w:rsid w:val="7C6712B6"/>
    <w:rsid w:val="7C754C18"/>
    <w:rsid w:val="7CC806D1"/>
    <w:rsid w:val="7CFA0158"/>
    <w:rsid w:val="7CFF1633"/>
    <w:rsid w:val="7D1F2AE3"/>
    <w:rsid w:val="7D2E4F75"/>
    <w:rsid w:val="7D322D1E"/>
    <w:rsid w:val="7D362C5F"/>
    <w:rsid w:val="7D4C467F"/>
    <w:rsid w:val="7D934395"/>
    <w:rsid w:val="7DE63809"/>
    <w:rsid w:val="7E723B52"/>
    <w:rsid w:val="7E782E0A"/>
    <w:rsid w:val="7EA45DF1"/>
    <w:rsid w:val="7EBAA10C"/>
    <w:rsid w:val="7EBB7B93"/>
    <w:rsid w:val="7EE80CA9"/>
    <w:rsid w:val="7F0A3FFF"/>
    <w:rsid w:val="7F3B0A52"/>
    <w:rsid w:val="7F3F8D76"/>
    <w:rsid w:val="7F45258A"/>
    <w:rsid w:val="7F4E7923"/>
    <w:rsid w:val="7F6D2A6E"/>
    <w:rsid w:val="7FE51643"/>
    <w:rsid w:val="7FFF13B5"/>
    <w:rsid w:val="7FFF85A7"/>
    <w:rsid w:val="9BB9680B"/>
    <w:rsid w:val="BEDF59D3"/>
    <w:rsid w:val="CF77ED43"/>
    <w:rsid w:val="EAEA44A6"/>
    <w:rsid w:val="EFC3E836"/>
    <w:rsid w:val="EFFCA8DF"/>
    <w:rsid w:val="F3FFBFF7"/>
    <w:rsid w:val="FD798A28"/>
    <w:rsid w:val="FE7BDE22"/>
    <w:rsid w:val="FED7E818"/>
    <w:rsid w:val="FFA2CF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06"/>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807"/>
    <w:qFormat/>
    <w:uiPriority w:val="0"/>
    <w:pPr>
      <w:keepNext/>
      <w:adjustRightInd w:val="0"/>
      <w:spacing w:before="120" w:line="360" w:lineRule="auto"/>
      <w:jc w:val="center"/>
      <w:outlineLvl w:val="1"/>
    </w:pPr>
    <w:rPr>
      <w:rFonts w:eastAsia="隶书"/>
      <w:b/>
      <w:kern w:val="0"/>
      <w:sz w:val="44"/>
      <w:szCs w:val="20"/>
    </w:rPr>
  </w:style>
  <w:style w:type="paragraph" w:styleId="6">
    <w:name w:val="heading 3"/>
    <w:basedOn w:val="1"/>
    <w:next w:val="1"/>
    <w:link w:val="808"/>
    <w:qFormat/>
    <w:uiPriority w:val="0"/>
    <w:pPr>
      <w:keepNext/>
      <w:keepLines/>
      <w:spacing w:before="260" w:after="260" w:line="416" w:lineRule="auto"/>
      <w:outlineLvl w:val="2"/>
    </w:pPr>
    <w:rPr>
      <w:b/>
      <w:bCs/>
      <w:sz w:val="32"/>
      <w:szCs w:val="32"/>
    </w:rPr>
  </w:style>
  <w:style w:type="paragraph" w:styleId="7">
    <w:name w:val="heading 4"/>
    <w:basedOn w:val="1"/>
    <w:next w:val="1"/>
    <w:link w:val="809"/>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9"/>
    <w:link w:val="810"/>
    <w:qFormat/>
    <w:uiPriority w:val="0"/>
    <w:pPr>
      <w:keepNext/>
      <w:keepLines/>
      <w:numPr>
        <w:ilvl w:val="4"/>
        <w:numId w:val="1"/>
      </w:numPr>
      <w:spacing w:before="280" w:after="290" w:line="376" w:lineRule="auto"/>
      <w:outlineLvl w:val="4"/>
    </w:pPr>
    <w:rPr>
      <w:b/>
      <w:sz w:val="28"/>
    </w:rPr>
  </w:style>
  <w:style w:type="paragraph" w:styleId="10">
    <w:name w:val="heading 6"/>
    <w:basedOn w:val="1"/>
    <w:next w:val="9"/>
    <w:link w:val="811"/>
    <w:qFormat/>
    <w:uiPriority w:val="0"/>
    <w:pPr>
      <w:keepNext/>
      <w:keepLines/>
      <w:spacing w:before="240" w:after="64" w:line="320" w:lineRule="auto"/>
      <w:ind w:left="3000" w:hanging="420"/>
      <w:outlineLvl w:val="5"/>
    </w:pPr>
    <w:rPr>
      <w:rFonts w:ascii="Arial" w:hAnsi="Arial" w:eastAsia="黑体"/>
      <w:b/>
      <w:sz w:val="24"/>
    </w:rPr>
  </w:style>
  <w:style w:type="paragraph" w:styleId="11">
    <w:name w:val="heading 7"/>
    <w:basedOn w:val="1"/>
    <w:next w:val="9"/>
    <w:link w:val="87"/>
    <w:qFormat/>
    <w:uiPriority w:val="0"/>
    <w:pPr>
      <w:keepNext/>
      <w:keepLines/>
      <w:spacing w:before="240" w:after="64" w:line="320" w:lineRule="auto"/>
      <w:ind w:left="3420" w:hanging="420"/>
      <w:outlineLvl w:val="6"/>
    </w:pPr>
    <w:rPr>
      <w:b/>
      <w:sz w:val="24"/>
    </w:rPr>
  </w:style>
  <w:style w:type="paragraph" w:styleId="12">
    <w:name w:val="heading 8"/>
    <w:basedOn w:val="1"/>
    <w:next w:val="9"/>
    <w:link w:val="134"/>
    <w:qFormat/>
    <w:uiPriority w:val="0"/>
    <w:pPr>
      <w:keepNext/>
      <w:keepLines/>
      <w:numPr>
        <w:ilvl w:val="7"/>
        <w:numId w:val="1"/>
      </w:numPr>
      <w:spacing w:before="240" w:after="64" w:line="320" w:lineRule="auto"/>
      <w:outlineLvl w:val="7"/>
    </w:pPr>
    <w:rPr>
      <w:rFonts w:ascii="Arial" w:hAnsi="Arial" w:eastAsia="黑体"/>
      <w:sz w:val="24"/>
    </w:rPr>
  </w:style>
  <w:style w:type="paragraph" w:styleId="13">
    <w:name w:val="heading 9"/>
    <w:basedOn w:val="1"/>
    <w:next w:val="9"/>
    <w:link w:val="63"/>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20"/>
    <w:qFormat/>
    <w:uiPriority w:val="0"/>
    <w:pPr>
      <w:spacing w:line="420" w:lineRule="exact"/>
    </w:pPr>
    <w:rPr>
      <w:sz w:val="24"/>
    </w:rPr>
  </w:style>
  <w:style w:type="paragraph" w:styleId="3">
    <w:name w:val="macro"/>
    <w:link w:val="92"/>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9">
    <w:name w:val="Normal Indent"/>
    <w:basedOn w:val="1"/>
    <w:link w:val="86"/>
    <w:qFormat/>
    <w:uiPriority w:val="0"/>
    <w:pPr>
      <w:spacing w:line="240" w:lineRule="atLeast"/>
      <w:ind w:left="900" w:hanging="900"/>
      <w:jc w:val="left"/>
    </w:pPr>
    <w:rPr>
      <w:rFonts w:ascii="宋体"/>
      <w:snapToGrid w:val="0"/>
      <w:kern w:val="0"/>
      <w:sz w:val="20"/>
      <w:szCs w:val="20"/>
    </w:rPr>
  </w:style>
  <w:style w:type="paragraph" w:styleId="14">
    <w:name w:val="toc 7"/>
    <w:basedOn w:val="1"/>
    <w:next w:val="1"/>
    <w:qFormat/>
    <w:uiPriority w:val="39"/>
    <w:pPr>
      <w:ind w:left="1260"/>
      <w:jc w:val="left"/>
    </w:pPr>
    <w:rPr>
      <w:rFonts w:ascii="Calibri" w:hAnsi="Calibri"/>
      <w:sz w:val="18"/>
      <w:szCs w:val="18"/>
    </w:rPr>
  </w:style>
  <w:style w:type="paragraph" w:styleId="15">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6">
    <w:name w:val="caption"/>
    <w:basedOn w:val="1"/>
    <w:next w:val="1"/>
    <w:link w:val="64"/>
    <w:qFormat/>
    <w:uiPriority w:val="0"/>
    <w:pPr>
      <w:spacing w:before="152" w:after="160"/>
    </w:pPr>
    <w:rPr>
      <w:rFonts w:ascii="Arial" w:hAnsi="Arial" w:eastAsia="黑体"/>
      <w:sz w:val="20"/>
      <w:szCs w:val="20"/>
    </w:rPr>
  </w:style>
  <w:style w:type="paragraph" w:styleId="17">
    <w:name w:val="Document Map"/>
    <w:basedOn w:val="1"/>
    <w:link w:val="130"/>
    <w:qFormat/>
    <w:uiPriority w:val="0"/>
    <w:pPr>
      <w:shd w:val="clear" w:color="auto" w:fill="000080"/>
    </w:pPr>
  </w:style>
  <w:style w:type="paragraph" w:styleId="18">
    <w:name w:val="annotation text"/>
    <w:basedOn w:val="1"/>
    <w:link w:val="103"/>
    <w:unhideWhenUsed/>
    <w:qFormat/>
    <w:uiPriority w:val="99"/>
    <w:pPr>
      <w:jc w:val="left"/>
    </w:pPr>
  </w:style>
  <w:style w:type="paragraph" w:styleId="19">
    <w:name w:val="Body Text 3"/>
    <w:basedOn w:val="1"/>
    <w:link w:val="84"/>
    <w:qFormat/>
    <w:uiPriority w:val="0"/>
    <w:pPr>
      <w:spacing w:line="500" w:lineRule="exact"/>
    </w:pPr>
    <w:rPr>
      <w:b/>
      <w:bCs/>
      <w:kern w:val="0"/>
      <w:sz w:val="24"/>
    </w:rPr>
  </w:style>
  <w:style w:type="paragraph" w:styleId="20">
    <w:name w:val="Body Text Indent"/>
    <w:basedOn w:val="1"/>
    <w:link w:val="70"/>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39"/>
    <w:pPr>
      <w:ind w:left="840"/>
      <w:jc w:val="left"/>
    </w:pPr>
    <w:rPr>
      <w:rFonts w:ascii="Calibri" w:hAnsi="Calibri"/>
      <w:sz w:val="18"/>
      <w:szCs w:val="18"/>
    </w:rPr>
  </w:style>
  <w:style w:type="paragraph" w:styleId="25">
    <w:name w:val="toc 3"/>
    <w:basedOn w:val="1"/>
    <w:next w:val="1"/>
    <w:qFormat/>
    <w:uiPriority w:val="39"/>
    <w:pPr>
      <w:ind w:left="420"/>
      <w:jc w:val="left"/>
    </w:pPr>
    <w:rPr>
      <w:rFonts w:ascii="Calibri" w:hAnsi="Calibri"/>
      <w:i/>
      <w:iCs/>
      <w:sz w:val="20"/>
      <w:szCs w:val="20"/>
    </w:rPr>
  </w:style>
  <w:style w:type="paragraph" w:styleId="26">
    <w:name w:val="Plain Text"/>
    <w:basedOn w:val="1"/>
    <w:next w:val="1"/>
    <w:link w:val="131"/>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94"/>
    <w:qFormat/>
    <w:uiPriority w:val="0"/>
    <w:pPr>
      <w:ind w:left="100" w:leftChars="2500"/>
    </w:pPr>
    <w:rPr>
      <w:sz w:val="24"/>
    </w:rPr>
  </w:style>
  <w:style w:type="paragraph" w:styleId="29">
    <w:name w:val="Body Text Indent 2"/>
    <w:basedOn w:val="1"/>
    <w:link w:val="140"/>
    <w:qFormat/>
    <w:uiPriority w:val="0"/>
    <w:pPr>
      <w:spacing w:after="120" w:line="480" w:lineRule="auto"/>
      <w:ind w:left="420" w:leftChars="200"/>
    </w:pPr>
  </w:style>
  <w:style w:type="paragraph" w:styleId="30">
    <w:name w:val="Balloon Text"/>
    <w:basedOn w:val="1"/>
    <w:link w:val="141"/>
    <w:qFormat/>
    <w:uiPriority w:val="0"/>
    <w:rPr>
      <w:sz w:val="18"/>
      <w:szCs w:val="18"/>
    </w:rPr>
  </w:style>
  <w:style w:type="paragraph" w:styleId="31">
    <w:name w:val="footer"/>
    <w:basedOn w:val="1"/>
    <w:next w:val="1"/>
    <w:link w:val="133"/>
    <w:qFormat/>
    <w:uiPriority w:val="99"/>
    <w:pPr>
      <w:tabs>
        <w:tab w:val="center" w:pos="4153"/>
        <w:tab w:val="right" w:pos="8306"/>
      </w:tabs>
      <w:snapToGrid w:val="0"/>
      <w:jc w:val="left"/>
    </w:pPr>
    <w:rPr>
      <w:sz w:val="18"/>
      <w:szCs w:val="18"/>
    </w:rPr>
  </w:style>
  <w:style w:type="paragraph" w:styleId="32">
    <w:name w:val="header"/>
    <w:basedOn w:val="1"/>
    <w:link w:val="127"/>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01"/>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57"/>
    <w:qFormat/>
    <w:uiPriority w:val="0"/>
    <w:pPr>
      <w:spacing w:after="120" w:line="480" w:lineRule="auto"/>
    </w:pPr>
    <w:rPr>
      <w:kern w:val="0"/>
      <w:sz w:val="20"/>
    </w:rPr>
  </w:style>
  <w:style w:type="paragraph" w:styleId="42">
    <w:name w:val="HTML Preformatted"/>
    <w:basedOn w:val="1"/>
    <w:link w:val="11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8"/>
    <w:next w:val="18"/>
    <w:link w:val="122"/>
    <w:unhideWhenUsed/>
    <w:qFormat/>
    <w:uiPriority w:val="0"/>
    <w:rPr>
      <w:b/>
      <w:bCs/>
    </w:rPr>
  </w:style>
  <w:style w:type="paragraph" w:styleId="47">
    <w:name w:val="Body Text First Indent 2"/>
    <w:basedOn w:val="20"/>
    <w:link w:val="233"/>
    <w:semiHidden/>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basedOn w:val="50"/>
    <w:qFormat/>
    <w:uiPriority w:val="0"/>
    <w:rPr>
      <w:b/>
      <w:bCs/>
    </w:rPr>
  </w:style>
  <w:style w:type="character" w:styleId="52">
    <w:name w:val="page number"/>
    <w:basedOn w:val="50"/>
    <w:qFormat/>
    <w:uiPriority w:val="0"/>
  </w:style>
  <w:style w:type="character" w:styleId="53">
    <w:name w:val="FollowedHyperlink"/>
    <w:qFormat/>
    <w:uiPriority w:val="99"/>
    <w:rPr>
      <w:color w:val="800080"/>
      <w:u w:val="single"/>
    </w:rPr>
  </w:style>
  <w:style w:type="character" w:styleId="54">
    <w:name w:val="Emphasis"/>
    <w:qFormat/>
    <w:uiPriority w:val="0"/>
    <w:rPr>
      <w:color w:val="CC0000"/>
    </w:rPr>
  </w:style>
  <w:style w:type="character" w:styleId="55">
    <w:name w:val="Hyperlink"/>
    <w:qFormat/>
    <w:uiPriority w:val="99"/>
    <w:rPr>
      <w:color w:val="0000FF"/>
      <w:u w:val="single"/>
    </w:rPr>
  </w:style>
  <w:style w:type="character" w:styleId="56">
    <w:name w:val="annotation reference"/>
    <w:unhideWhenUsed/>
    <w:qFormat/>
    <w:uiPriority w:val="0"/>
    <w:rPr>
      <w:sz w:val="21"/>
      <w:szCs w:val="21"/>
    </w:rPr>
  </w:style>
  <w:style w:type="character" w:customStyle="1" w:styleId="57">
    <w:name w:val="font51"/>
    <w:qFormat/>
    <w:uiPriority w:val="0"/>
    <w:rPr>
      <w:rFonts w:hint="eastAsia" w:ascii="宋体" w:hAnsi="宋体" w:eastAsia="宋体" w:cs="宋体"/>
      <w:color w:val="000000"/>
      <w:sz w:val="20"/>
      <w:szCs w:val="20"/>
      <w:u w:val="none"/>
    </w:rPr>
  </w:style>
  <w:style w:type="character" w:customStyle="1" w:styleId="58">
    <w:name w:val="正文文本缩进 2 Char2"/>
    <w:semiHidden/>
    <w:qFormat/>
    <w:uiPriority w:val="99"/>
    <w:rPr>
      <w:kern w:val="2"/>
      <w:sz w:val="21"/>
      <w:szCs w:val="24"/>
    </w:rPr>
  </w:style>
  <w:style w:type="character" w:customStyle="1" w:styleId="59">
    <w:name w:val="宏文本 Char1"/>
    <w:qFormat/>
    <w:uiPriority w:val="99"/>
    <w:rPr>
      <w:rFonts w:ascii="Courier New" w:hAnsi="Courier New" w:cs="Courier New"/>
      <w:kern w:val="2"/>
      <w:sz w:val="24"/>
      <w:szCs w:val="24"/>
    </w:rPr>
  </w:style>
  <w:style w:type="character" w:customStyle="1" w:styleId="60">
    <w:name w:val="正文文本缩进 2 Char1"/>
    <w:semiHidden/>
    <w:qFormat/>
    <w:uiPriority w:val="99"/>
    <w:rPr>
      <w:rFonts w:ascii="Times New Roman" w:hAnsi="Times New Roman" w:eastAsia="宋体" w:cs="Times New Roman"/>
      <w:szCs w:val="24"/>
    </w:rPr>
  </w:style>
  <w:style w:type="character" w:customStyle="1" w:styleId="61">
    <w:name w:val="样式2"/>
    <w:qFormat/>
    <w:uiPriority w:val="0"/>
    <w:rPr>
      <w:rFonts w:ascii="宋体" w:hAnsi="宋体"/>
      <w:b/>
      <w:szCs w:val="21"/>
    </w:rPr>
  </w:style>
  <w:style w:type="character" w:customStyle="1" w:styleId="62">
    <w:name w:val="apple-converted-space"/>
    <w:basedOn w:val="50"/>
    <w:qFormat/>
    <w:uiPriority w:val="0"/>
  </w:style>
  <w:style w:type="character" w:customStyle="1" w:styleId="63">
    <w:name w:val="标题 9 字符"/>
    <w:link w:val="13"/>
    <w:qFormat/>
    <w:uiPriority w:val="0"/>
    <w:rPr>
      <w:rFonts w:ascii="Arial" w:hAnsi="Arial" w:eastAsia="黑体"/>
      <w:kern w:val="2"/>
      <w:sz w:val="21"/>
      <w:szCs w:val="24"/>
    </w:rPr>
  </w:style>
  <w:style w:type="character" w:customStyle="1" w:styleId="64">
    <w:name w:val="题注 字符"/>
    <w:link w:val="16"/>
    <w:qFormat/>
    <w:uiPriority w:val="0"/>
    <w:rPr>
      <w:rFonts w:ascii="Arial" w:hAnsi="Arial" w:eastAsia="黑体" w:cs="Arial"/>
      <w:kern w:val="2"/>
    </w:rPr>
  </w:style>
  <w:style w:type="character" w:customStyle="1" w:styleId="65">
    <w:name w:val="标题 5 字符"/>
    <w:qFormat/>
    <w:uiPriority w:val="0"/>
    <w:rPr>
      <w:b/>
      <w:kern w:val="2"/>
      <w:sz w:val="28"/>
      <w:szCs w:val="24"/>
    </w:rPr>
  </w:style>
  <w:style w:type="character" w:customStyle="1" w:styleId="66">
    <w:name w:val="正文文本 3 Char1"/>
    <w:qFormat/>
    <w:uiPriority w:val="99"/>
    <w:rPr>
      <w:kern w:val="2"/>
      <w:sz w:val="16"/>
      <w:szCs w:val="16"/>
    </w:rPr>
  </w:style>
  <w:style w:type="character" w:customStyle="1" w:styleId="67">
    <w:name w:val="标题 3 字符"/>
    <w:qFormat/>
    <w:uiPriority w:val="0"/>
    <w:rPr>
      <w:b/>
      <w:bCs/>
      <w:kern w:val="2"/>
      <w:sz w:val="32"/>
      <w:szCs w:val="32"/>
    </w:rPr>
  </w:style>
  <w:style w:type="character" w:customStyle="1" w:styleId="68">
    <w:name w:val="样式1"/>
    <w:qFormat/>
    <w:uiPriority w:val="0"/>
    <w:rPr>
      <w:rFonts w:ascii="宋体" w:hAnsi="宋体"/>
      <w:szCs w:val="21"/>
    </w:rPr>
  </w:style>
  <w:style w:type="character" w:customStyle="1" w:styleId="69">
    <w:name w:val="标题 2 字符"/>
    <w:qFormat/>
    <w:uiPriority w:val="0"/>
    <w:rPr>
      <w:rFonts w:eastAsia="隶书"/>
      <w:b/>
      <w:sz w:val="44"/>
    </w:rPr>
  </w:style>
  <w:style w:type="character" w:customStyle="1" w:styleId="70">
    <w:name w:val="正文文本缩进 字符"/>
    <w:link w:val="20"/>
    <w:qFormat/>
    <w:uiPriority w:val="0"/>
    <w:rPr>
      <w:kern w:val="2"/>
      <w:sz w:val="21"/>
      <w:szCs w:val="24"/>
    </w:rPr>
  </w:style>
  <w:style w:type="character" w:customStyle="1" w:styleId="71">
    <w:name w:val="页脚 Char2"/>
    <w:semiHidden/>
    <w:qFormat/>
    <w:uiPriority w:val="99"/>
    <w:rPr>
      <w:kern w:val="2"/>
      <w:sz w:val="18"/>
      <w:szCs w:val="18"/>
    </w:rPr>
  </w:style>
  <w:style w:type="character" w:customStyle="1" w:styleId="72">
    <w:name w:val="列表段落 字符"/>
    <w:link w:val="73"/>
    <w:qFormat/>
    <w:locked/>
    <w:uiPriority w:val="34"/>
    <w:rPr>
      <w:rFonts w:ascii="Calibri" w:hAnsi="Calibri"/>
      <w:kern w:val="2"/>
      <w:sz w:val="21"/>
      <w:szCs w:val="22"/>
    </w:rPr>
  </w:style>
  <w:style w:type="paragraph" w:styleId="73">
    <w:name w:val="List Paragraph"/>
    <w:basedOn w:val="1"/>
    <w:link w:val="72"/>
    <w:qFormat/>
    <w:uiPriority w:val="34"/>
    <w:pPr>
      <w:ind w:firstLine="420" w:firstLineChars="200"/>
    </w:pPr>
    <w:rPr>
      <w:rFonts w:ascii="Calibri" w:hAnsi="Calibri"/>
      <w:szCs w:val="22"/>
    </w:rPr>
  </w:style>
  <w:style w:type="character" w:customStyle="1" w:styleId="74">
    <w:name w:val="gray"/>
    <w:qFormat/>
    <w:uiPriority w:val="0"/>
    <w:rPr>
      <w:rFonts w:ascii="Tahoma" w:hAnsi="Tahoma" w:eastAsia="宋体"/>
      <w:kern w:val="2"/>
      <w:sz w:val="24"/>
      <w:szCs w:val="24"/>
      <w:lang w:val="en-US" w:eastAsia="zh-CN" w:bidi="ar-SA"/>
    </w:rPr>
  </w:style>
  <w:style w:type="character" w:customStyle="1" w:styleId="75">
    <w:name w:val="HTML 预设格式 Char1"/>
    <w:qFormat/>
    <w:uiPriority w:val="99"/>
    <w:rPr>
      <w:rFonts w:ascii="Courier New" w:hAnsi="Courier New" w:cs="Courier New"/>
      <w:kern w:val="2"/>
    </w:rPr>
  </w:style>
  <w:style w:type="character" w:customStyle="1" w:styleId="76">
    <w:name w:val="mark"/>
    <w:basedOn w:val="50"/>
    <w:qFormat/>
    <w:uiPriority w:val="0"/>
  </w:style>
  <w:style w:type="character" w:customStyle="1" w:styleId="77">
    <w:name w:val="A15"/>
    <w:qFormat/>
    <w:uiPriority w:val="0"/>
    <w:rPr>
      <w:rFonts w:ascii="Times New Roman" w:hAnsi="Times New Roman"/>
      <w:color w:val="000000"/>
      <w:sz w:val="14"/>
      <w:szCs w:val="14"/>
    </w:rPr>
  </w:style>
  <w:style w:type="character" w:customStyle="1" w:styleId="78">
    <w:name w:val="日期 Char1"/>
    <w:semiHidden/>
    <w:qFormat/>
    <w:uiPriority w:val="99"/>
    <w:rPr>
      <w:rFonts w:ascii="Times New Roman" w:hAnsi="Times New Roman" w:eastAsia="宋体" w:cs="Times New Roman"/>
      <w:szCs w:val="24"/>
    </w:rPr>
  </w:style>
  <w:style w:type="character" w:customStyle="1" w:styleId="79">
    <w:name w:val="引用 字符"/>
    <w:link w:val="80"/>
    <w:qFormat/>
    <w:uiPriority w:val="29"/>
    <w:rPr>
      <w:i/>
      <w:iCs/>
      <w:color w:val="404040"/>
      <w:kern w:val="2"/>
      <w:sz w:val="21"/>
      <w:szCs w:val="24"/>
    </w:rPr>
  </w:style>
  <w:style w:type="paragraph" w:styleId="80">
    <w:name w:val="Quote"/>
    <w:basedOn w:val="1"/>
    <w:next w:val="1"/>
    <w:link w:val="79"/>
    <w:qFormat/>
    <w:uiPriority w:val="29"/>
    <w:pPr>
      <w:spacing w:before="200" w:after="160"/>
      <w:ind w:left="864" w:right="864"/>
      <w:jc w:val="center"/>
    </w:pPr>
    <w:rPr>
      <w:i/>
      <w:iCs/>
      <w:color w:val="404040"/>
    </w:rPr>
  </w:style>
  <w:style w:type="character" w:customStyle="1" w:styleId="81">
    <w:name w:val="超链接2"/>
    <w:qFormat/>
    <w:uiPriority w:val="0"/>
    <w:rPr>
      <w:rFonts w:hint="eastAsia" w:ascii="宋体" w:hAnsi="宋体" w:eastAsia="宋体"/>
      <w:color w:val="FFFFFF"/>
      <w:sz w:val="18"/>
      <w:szCs w:val="18"/>
      <w:u w:val="none"/>
    </w:rPr>
  </w:style>
  <w:style w:type="character" w:customStyle="1" w:styleId="82">
    <w:name w:val="ca-2"/>
    <w:basedOn w:val="50"/>
    <w:qFormat/>
    <w:uiPriority w:val="0"/>
  </w:style>
  <w:style w:type="character" w:customStyle="1" w:styleId="83">
    <w:name w:val="页脚 Char1"/>
    <w:semiHidden/>
    <w:qFormat/>
    <w:uiPriority w:val="99"/>
    <w:rPr>
      <w:rFonts w:ascii="Times New Roman" w:hAnsi="Times New Roman" w:eastAsia="宋体" w:cs="Times New Roman"/>
      <w:sz w:val="18"/>
      <w:szCs w:val="18"/>
    </w:rPr>
  </w:style>
  <w:style w:type="character" w:customStyle="1" w:styleId="84">
    <w:name w:val="正文文本 3 字符"/>
    <w:link w:val="19"/>
    <w:qFormat/>
    <w:uiPriority w:val="0"/>
    <w:rPr>
      <w:b/>
      <w:bCs/>
      <w:sz w:val="24"/>
      <w:szCs w:val="24"/>
    </w:rPr>
  </w:style>
  <w:style w:type="character" w:customStyle="1" w:styleId="85">
    <w:name w:val="引用 Char1"/>
    <w:qFormat/>
    <w:uiPriority w:val="99"/>
    <w:rPr>
      <w:rFonts w:ascii="Times New Roman" w:hAnsi="Times New Roman"/>
      <w:i/>
      <w:iCs/>
      <w:color w:val="000000"/>
      <w:kern w:val="2"/>
      <w:sz w:val="21"/>
      <w:szCs w:val="24"/>
    </w:rPr>
  </w:style>
  <w:style w:type="character" w:customStyle="1" w:styleId="86">
    <w:name w:val="正文缩进 字符"/>
    <w:link w:val="9"/>
    <w:qFormat/>
    <w:uiPriority w:val="0"/>
    <w:rPr>
      <w:rFonts w:ascii="宋体"/>
      <w:snapToGrid w:val="0"/>
    </w:rPr>
  </w:style>
  <w:style w:type="character" w:customStyle="1" w:styleId="87">
    <w:name w:val="标题 7 字符"/>
    <w:link w:val="11"/>
    <w:qFormat/>
    <w:uiPriority w:val="0"/>
    <w:rPr>
      <w:b/>
      <w:kern w:val="2"/>
      <w:sz w:val="24"/>
      <w:szCs w:val="24"/>
    </w:rPr>
  </w:style>
  <w:style w:type="character" w:customStyle="1" w:styleId="88">
    <w:name w:val="style21"/>
    <w:qFormat/>
    <w:uiPriority w:val="0"/>
    <w:rPr>
      <w:sz w:val="22"/>
      <w:szCs w:val="22"/>
    </w:rPr>
  </w:style>
  <w:style w:type="character" w:customStyle="1" w:styleId="89">
    <w:name w:val="A4"/>
    <w:qFormat/>
    <w:uiPriority w:val="0"/>
    <w:rPr>
      <w:rFonts w:ascii="新宋体" w:eastAsia="新宋体" w:cs="新宋体"/>
      <w:color w:val="000000"/>
      <w:lang w:bidi="ar-SA"/>
    </w:rPr>
  </w:style>
  <w:style w:type="character" w:customStyle="1" w:styleId="90">
    <w:name w:val="纯文本 字符1"/>
    <w:qFormat/>
    <w:uiPriority w:val="0"/>
    <w:rPr>
      <w:rFonts w:ascii="宋体" w:hAnsi="Courier New" w:eastAsia="宋体" w:cs="Courier New"/>
      <w:szCs w:val="21"/>
    </w:rPr>
  </w:style>
  <w:style w:type="character" w:customStyle="1" w:styleId="91">
    <w:name w:val="不明显强调1"/>
    <w:qFormat/>
    <w:uiPriority w:val="19"/>
    <w:rPr>
      <w:i/>
      <w:iCs/>
      <w:color w:val="808080"/>
    </w:rPr>
  </w:style>
  <w:style w:type="character" w:customStyle="1" w:styleId="92">
    <w:name w:val="宏文本 字符"/>
    <w:link w:val="3"/>
    <w:qFormat/>
    <w:uiPriority w:val="99"/>
    <w:rPr>
      <w:rFonts w:ascii="Courier New" w:hAnsi="Courier New"/>
      <w:kern w:val="2"/>
      <w:sz w:val="24"/>
      <w:szCs w:val="24"/>
      <w:lang w:val="en-US" w:eastAsia="zh-CN" w:bidi="ar-SA"/>
    </w:rPr>
  </w:style>
  <w:style w:type="character" w:customStyle="1" w:styleId="93">
    <w:name w:val="正文文本缩进 3 Char2"/>
    <w:semiHidden/>
    <w:qFormat/>
    <w:uiPriority w:val="99"/>
    <w:rPr>
      <w:kern w:val="2"/>
      <w:sz w:val="16"/>
      <w:szCs w:val="16"/>
    </w:rPr>
  </w:style>
  <w:style w:type="character" w:customStyle="1" w:styleId="94">
    <w:name w:val="日期 字符"/>
    <w:link w:val="28"/>
    <w:qFormat/>
    <w:uiPriority w:val="0"/>
    <w:rPr>
      <w:kern w:val="2"/>
      <w:sz w:val="24"/>
      <w:szCs w:val="24"/>
    </w:rPr>
  </w:style>
  <w:style w:type="character" w:customStyle="1" w:styleId="95">
    <w:name w:val="正文文本缩进 3 Char1"/>
    <w:semiHidden/>
    <w:qFormat/>
    <w:uiPriority w:val="99"/>
    <w:rPr>
      <w:rFonts w:ascii="Times New Roman" w:hAnsi="Times New Roman" w:eastAsia="宋体" w:cs="Times New Roman"/>
      <w:sz w:val="16"/>
      <w:szCs w:val="16"/>
    </w:rPr>
  </w:style>
  <w:style w:type="character" w:customStyle="1" w:styleId="96">
    <w:name w:val="普通文字 Char Char4"/>
    <w:qFormat/>
    <w:uiPriority w:val="0"/>
    <w:rPr>
      <w:rFonts w:ascii="宋体" w:hAnsi="Courier New" w:eastAsia="宋体" w:cs="Courier New"/>
      <w:szCs w:val="21"/>
    </w:rPr>
  </w:style>
  <w:style w:type="character" w:customStyle="1" w:styleId="97">
    <w:name w:val="text1"/>
    <w:basedOn w:val="50"/>
    <w:qFormat/>
    <w:uiPriority w:val="0"/>
  </w:style>
  <w:style w:type="character" w:customStyle="1" w:styleId="98">
    <w:name w:val="表正文 Char2"/>
    <w:qFormat/>
    <w:uiPriority w:val="0"/>
    <w:rPr>
      <w:rFonts w:ascii="Times New Roman" w:hAnsi="Times New Roman"/>
      <w:kern w:val="2"/>
      <w:sz w:val="21"/>
    </w:rPr>
  </w:style>
  <w:style w:type="character" w:customStyle="1" w:styleId="99">
    <w:name w:val="项目排列 Char Char"/>
    <w:link w:val="100"/>
    <w:qFormat/>
    <w:uiPriority w:val="0"/>
    <w:rPr>
      <w:kern w:val="2"/>
      <w:sz w:val="24"/>
      <w:szCs w:val="24"/>
    </w:rPr>
  </w:style>
  <w:style w:type="paragraph" w:customStyle="1" w:styleId="100">
    <w:name w:val="项目排列"/>
    <w:basedOn w:val="1"/>
    <w:link w:val="99"/>
    <w:qFormat/>
    <w:uiPriority w:val="0"/>
    <w:pPr>
      <w:tabs>
        <w:tab w:val="left" w:pos="1200"/>
      </w:tabs>
      <w:spacing w:before="156" w:beforeLines="50" w:after="156" w:afterLines="50" w:line="300" w:lineRule="auto"/>
      <w:ind w:left="900" w:hanging="420"/>
    </w:pPr>
    <w:rPr>
      <w:sz w:val="24"/>
    </w:rPr>
  </w:style>
  <w:style w:type="character" w:customStyle="1" w:styleId="101">
    <w:name w:val="正文文本缩进 3 字符"/>
    <w:link w:val="38"/>
    <w:qFormat/>
    <w:uiPriority w:val="0"/>
    <w:rPr>
      <w:kern w:val="2"/>
      <w:sz w:val="16"/>
      <w:szCs w:val="16"/>
    </w:rPr>
  </w:style>
  <w:style w:type="character" w:customStyle="1" w:styleId="102">
    <w:name w:val="text11"/>
    <w:qFormat/>
    <w:uiPriority w:val="0"/>
    <w:rPr>
      <w:rFonts w:hint="default" w:ascii="Verdana" w:hAnsi="Verdana"/>
      <w:color w:val="4E4E4E"/>
      <w:sz w:val="18"/>
      <w:szCs w:val="18"/>
    </w:rPr>
  </w:style>
  <w:style w:type="character" w:customStyle="1" w:styleId="103">
    <w:name w:val="批注文字 字符"/>
    <w:link w:val="18"/>
    <w:qFormat/>
    <w:uiPriority w:val="99"/>
    <w:rPr>
      <w:kern w:val="2"/>
      <w:sz w:val="21"/>
      <w:szCs w:val="24"/>
    </w:rPr>
  </w:style>
  <w:style w:type="character" w:customStyle="1" w:styleId="104">
    <w:name w:val="lmain1"/>
    <w:qFormat/>
    <w:uiPriority w:val="0"/>
    <w:rPr>
      <w:color w:val="407AAB"/>
      <w:sz w:val="30"/>
      <w:szCs w:val="30"/>
    </w:rPr>
  </w:style>
  <w:style w:type="character" w:customStyle="1" w:styleId="105">
    <w:name w:val="case31"/>
    <w:qFormat/>
    <w:uiPriority w:val="0"/>
    <w:rPr>
      <w:rFonts w:hint="default"/>
      <w:sz w:val="21"/>
      <w:szCs w:val="21"/>
    </w:rPr>
  </w:style>
  <w:style w:type="character" w:customStyle="1" w:styleId="106">
    <w:name w:val="ca-11"/>
    <w:qFormat/>
    <w:uiPriority w:val="0"/>
    <w:rPr>
      <w:rFonts w:hint="eastAsia" w:ascii="宋体" w:hAnsi="宋体" w:eastAsia="宋体"/>
      <w:b/>
      <w:bCs/>
      <w:spacing w:val="-20"/>
      <w:sz w:val="21"/>
      <w:szCs w:val="21"/>
    </w:rPr>
  </w:style>
  <w:style w:type="character" w:customStyle="1" w:styleId="107">
    <w:name w:val="f161"/>
    <w:qFormat/>
    <w:uiPriority w:val="0"/>
    <w:rPr>
      <w:b/>
      <w:bCs/>
      <w:sz w:val="24"/>
      <w:szCs w:val="24"/>
    </w:rPr>
  </w:style>
  <w:style w:type="character" w:customStyle="1" w:styleId="108">
    <w:name w:val="标题 4 字符"/>
    <w:qFormat/>
    <w:uiPriority w:val="0"/>
    <w:rPr>
      <w:rFonts w:ascii="Arial" w:hAnsi="Arial" w:eastAsia="黑体"/>
      <w:b/>
      <w:bCs/>
      <w:kern w:val="2"/>
      <w:sz w:val="28"/>
      <w:szCs w:val="28"/>
    </w:rPr>
  </w:style>
  <w:style w:type="character" w:customStyle="1" w:styleId="109">
    <w:name w:val="正文文本 2 Char2"/>
    <w:qFormat/>
    <w:uiPriority w:val="99"/>
    <w:rPr>
      <w:kern w:val="2"/>
      <w:sz w:val="21"/>
      <w:szCs w:val="24"/>
    </w:rPr>
  </w:style>
  <w:style w:type="character" w:customStyle="1" w:styleId="110">
    <w:name w:val="style1"/>
    <w:basedOn w:val="50"/>
    <w:qFormat/>
    <w:uiPriority w:val="0"/>
  </w:style>
  <w:style w:type="character" w:customStyle="1" w:styleId="111">
    <w:name w:val="ca-21"/>
    <w:qFormat/>
    <w:uiPriority w:val="0"/>
    <w:rPr>
      <w:rFonts w:hint="eastAsia" w:ascii="宋体" w:hAnsi="宋体" w:eastAsia="宋体"/>
      <w:sz w:val="21"/>
      <w:szCs w:val="21"/>
    </w:rPr>
  </w:style>
  <w:style w:type="character" w:customStyle="1" w:styleId="112">
    <w:name w:val="HTML 预设格式 字符"/>
    <w:link w:val="42"/>
    <w:qFormat/>
    <w:uiPriority w:val="99"/>
    <w:rPr>
      <w:rFonts w:ascii="宋体" w:hAnsi="宋体" w:cs="宋体"/>
      <w:sz w:val="24"/>
      <w:szCs w:val="24"/>
    </w:rPr>
  </w:style>
  <w:style w:type="character" w:customStyle="1" w:styleId="113">
    <w:name w:val="Char Char11"/>
    <w:qFormat/>
    <w:uiPriority w:val="0"/>
    <w:rPr>
      <w:rFonts w:ascii="宋体" w:hAnsi="Courier New" w:eastAsia="宋体" w:cs="Courier New"/>
      <w:szCs w:val="21"/>
    </w:rPr>
  </w:style>
  <w:style w:type="character" w:customStyle="1" w:styleId="114">
    <w:name w:val="日期 Char2"/>
    <w:semiHidden/>
    <w:qFormat/>
    <w:uiPriority w:val="99"/>
    <w:rPr>
      <w:kern w:val="2"/>
      <w:sz w:val="21"/>
      <w:szCs w:val="24"/>
    </w:rPr>
  </w:style>
  <w:style w:type="character" w:customStyle="1" w:styleId="115">
    <w:name w:val="hei16b"/>
    <w:basedOn w:val="50"/>
    <w:qFormat/>
    <w:uiPriority w:val="0"/>
  </w:style>
  <w:style w:type="character" w:customStyle="1" w:styleId="116">
    <w:name w:val="标题 1 字符"/>
    <w:qFormat/>
    <w:uiPriority w:val="0"/>
    <w:rPr>
      <w:b/>
      <w:bCs/>
      <w:kern w:val="44"/>
      <w:sz w:val="44"/>
      <w:szCs w:val="44"/>
    </w:rPr>
  </w:style>
  <w:style w:type="character" w:customStyle="1" w:styleId="117">
    <w:name w:val="页眉 Char1"/>
    <w:semiHidden/>
    <w:qFormat/>
    <w:uiPriority w:val="99"/>
    <w:rPr>
      <w:kern w:val="2"/>
      <w:sz w:val="18"/>
      <w:szCs w:val="18"/>
    </w:rPr>
  </w:style>
  <w:style w:type="character" w:customStyle="1" w:styleId="118">
    <w:name w:val="正文缩进 Char1"/>
    <w:qFormat/>
    <w:uiPriority w:val="0"/>
    <w:rPr>
      <w:rFonts w:ascii="Times New Roman" w:hAnsi="Times New Roman"/>
      <w:kern w:val="2"/>
      <w:sz w:val="21"/>
    </w:rPr>
  </w:style>
  <w:style w:type="character" w:customStyle="1" w:styleId="119">
    <w:name w:val="font12-blue-bold1"/>
    <w:qFormat/>
    <w:uiPriority w:val="0"/>
    <w:rPr>
      <w:b/>
      <w:bCs/>
      <w:color w:val="0249A5"/>
      <w:sz w:val="14"/>
      <w:szCs w:val="14"/>
      <w:u w:val="none"/>
    </w:rPr>
  </w:style>
  <w:style w:type="character" w:customStyle="1" w:styleId="120">
    <w:name w:val="正文文本 字符"/>
    <w:link w:val="2"/>
    <w:qFormat/>
    <w:uiPriority w:val="0"/>
    <w:rPr>
      <w:kern w:val="2"/>
      <w:sz w:val="24"/>
      <w:szCs w:val="24"/>
    </w:rPr>
  </w:style>
  <w:style w:type="character" w:customStyle="1" w:styleId="121">
    <w:name w:val="Body Text Indent 3 Char"/>
    <w:qFormat/>
    <w:locked/>
    <w:uiPriority w:val="99"/>
    <w:rPr>
      <w:rFonts w:eastAsia="宋体"/>
      <w:sz w:val="16"/>
    </w:rPr>
  </w:style>
  <w:style w:type="character" w:customStyle="1" w:styleId="122">
    <w:name w:val="批注主题 字符"/>
    <w:link w:val="46"/>
    <w:qFormat/>
    <w:uiPriority w:val="0"/>
    <w:rPr>
      <w:b/>
      <w:bCs/>
      <w:kern w:val="2"/>
      <w:sz w:val="21"/>
      <w:szCs w:val="24"/>
    </w:rPr>
  </w:style>
  <w:style w:type="character" w:customStyle="1" w:styleId="123">
    <w:name w:val="bold1"/>
    <w:qFormat/>
    <w:uiPriority w:val="0"/>
    <w:rPr>
      <w:rFonts w:hint="default"/>
      <w:b/>
      <w:bCs/>
      <w:color w:val="000000"/>
      <w:sz w:val="18"/>
      <w:szCs w:val="18"/>
    </w:rPr>
  </w:style>
  <w:style w:type="character" w:customStyle="1" w:styleId="124">
    <w:name w:val="标题 6 字符"/>
    <w:qFormat/>
    <w:uiPriority w:val="0"/>
    <w:rPr>
      <w:rFonts w:ascii="Arial" w:hAnsi="Arial" w:eastAsia="黑体"/>
      <w:b/>
      <w:kern w:val="2"/>
      <w:sz w:val="24"/>
      <w:szCs w:val="24"/>
    </w:rPr>
  </w:style>
  <w:style w:type="character" w:customStyle="1" w:styleId="125">
    <w:name w:val="文档结构图 Char1"/>
    <w:qFormat/>
    <w:uiPriority w:val="99"/>
    <w:rPr>
      <w:rFonts w:ascii="宋体"/>
      <w:kern w:val="2"/>
      <w:sz w:val="18"/>
      <w:szCs w:val="18"/>
    </w:rPr>
  </w:style>
  <w:style w:type="character" w:customStyle="1" w:styleId="126">
    <w:name w:val="正文文本 Char1"/>
    <w:semiHidden/>
    <w:qFormat/>
    <w:uiPriority w:val="99"/>
    <w:rPr>
      <w:rFonts w:ascii="Times New Roman" w:hAnsi="Times New Roman" w:eastAsia="宋体" w:cs="Times New Roman"/>
      <w:szCs w:val="24"/>
    </w:rPr>
  </w:style>
  <w:style w:type="character" w:customStyle="1" w:styleId="127">
    <w:name w:val="页眉 字符"/>
    <w:link w:val="32"/>
    <w:qFormat/>
    <w:uiPriority w:val="0"/>
    <w:rPr>
      <w:kern w:val="2"/>
      <w:sz w:val="18"/>
      <w:szCs w:val="18"/>
    </w:rPr>
  </w:style>
  <w:style w:type="character" w:customStyle="1" w:styleId="128">
    <w:name w:val="正文文本缩进 Char1"/>
    <w:semiHidden/>
    <w:qFormat/>
    <w:uiPriority w:val="99"/>
    <w:rPr>
      <w:kern w:val="2"/>
      <w:sz w:val="21"/>
      <w:szCs w:val="24"/>
    </w:rPr>
  </w:style>
  <w:style w:type="character" w:customStyle="1" w:styleId="129">
    <w:name w:val="正文文本 2 Char1"/>
    <w:semiHidden/>
    <w:qFormat/>
    <w:uiPriority w:val="99"/>
    <w:rPr>
      <w:rFonts w:ascii="Times New Roman" w:hAnsi="Times New Roman" w:eastAsia="宋体" w:cs="Times New Roman"/>
      <w:szCs w:val="24"/>
    </w:rPr>
  </w:style>
  <w:style w:type="character" w:customStyle="1" w:styleId="130">
    <w:name w:val="文档结构图 字符"/>
    <w:link w:val="17"/>
    <w:qFormat/>
    <w:uiPriority w:val="0"/>
    <w:rPr>
      <w:kern w:val="2"/>
      <w:sz w:val="21"/>
      <w:szCs w:val="24"/>
      <w:shd w:val="clear" w:color="auto" w:fill="000080"/>
    </w:rPr>
  </w:style>
  <w:style w:type="character" w:customStyle="1" w:styleId="131">
    <w:name w:val="纯文本 字符"/>
    <w:link w:val="26"/>
    <w:qFormat/>
    <w:uiPriority w:val="0"/>
    <w:rPr>
      <w:rFonts w:ascii="宋体" w:hAnsi="Courier New" w:eastAsia="宋体" w:cs="Courier New"/>
      <w:kern w:val="2"/>
      <w:sz w:val="21"/>
      <w:szCs w:val="21"/>
      <w:lang w:val="en-US" w:eastAsia="zh-CN" w:bidi="ar-SA"/>
    </w:rPr>
  </w:style>
  <w:style w:type="character" w:customStyle="1" w:styleId="132">
    <w:name w:val="apple-style-span"/>
    <w:qFormat/>
    <w:uiPriority w:val="0"/>
  </w:style>
  <w:style w:type="character" w:customStyle="1" w:styleId="133">
    <w:name w:val="页脚 字符"/>
    <w:link w:val="31"/>
    <w:qFormat/>
    <w:uiPriority w:val="99"/>
    <w:rPr>
      <w:kern w:val="2"/>
      <w:sz w:val="18"/>
      <w:szCs w:val="18"/>
    </w:rPr>
  </w:style>
  <w:style w:type="character" w:customStyle="1" w:styleId="134">
    <w:name w:val="标题 8 字符"/>
    <w:link w:val="12"/>
    <w:qFormat/>
    <w:uiPriority w:val="0"/>
    <w:rPr>
      <w:rFonts w:ascii="Arial" w:hAnsi="Arial" w:eastAsia="黑体"/>
      <w:kern w:val="2"/>
      <w:sz w:val="24"/>
      <w:szCs w:val="24"/>
    </w:rPr>
  </w:style>
  <w:style w:type="character" w:customStyle="1" w:styleId="135">
    <w:name w:val="Char Char4"/>
    <w:semiHidden/>
    <w:qFormat/>
    <w:uiPriority w:val="0"/>
    <w:rPr>
      <w:rFonts w:ascii="Times New Roman" w:hAnsi="Times New Roman" w:eastAsia="宋体" w:cs="Times New Roman"/>
      <w:sz w:val="16"/>
      <w:szCs w:val="16"/>
    </w:rPr>
  </w:style>
  <w:style w:type="character" w:customStyle="1" w:styleId="136">
    <w:name w:val="Plain Text Char"/>
    <w:qFormat/>
    <w:locked/>
    <w:uiPriority w:val="0"/>
    <w:rPr>
      <w:rFonts w:ascii="宋体" w:hAnsi="Courier New" w:eastAsia="宋体"/>
    </w:rPr>
  </w:style>
  <w:style w:type="character" w:customStyle="1" w:styleId="137">
    <w:name w:val="ca-41"/>
    <w:qFormat/>
    <w:uiPriority w:val="0"/>
    <w:rPr>
      <w:rFonts w:hint="eastAsia" w:ascii="宋体" w:hAnsi="宋体" w:eastAsia="宋体"/>
      <w:color w:val="FF0000"/>
      <w:sz w:val="21"/>
      <w:szCs w:val="21"/>
    </w:rPr>
  </w:style>
  <w:style w:type="character" w:customStyle="1" w:styleId="138">
    <w:name w:val="无间隔 字符"/>
    <w:link w:val="139"/>
    <w:qFormat/>
    <w:uiPriority w:val="1"/>
    <w:rPr>
      <w:rFonts w:hAnsi="Courier New"/>
      <w:kern w:val="2"/>
      <w:sz w:val="21"/>
      <w:lang w:val="en-US" w:eastAsia="zh-CN" w:bidi="ar-SA"/>
    </w:rPr>
  </w:style>
  <w:style w:type="paragraph" w:styleId="139">
    <w:name w:val="No Spacing"/>
    <w:link w:val="138"/>
    <w:qFormat/>
    <w:uiPriority w:val="1"/>
    <w:pPr>
      <w:widowControl w:val="0"/>
      <w:jc w:val="both"/>
    </w:pPr>
    <w:rPr>
      <w:rFonts w:ascii="Times New Roman" w:hAnsi="Courier New" w:eastAsia="宋体" w:cs="Times New Roman"/>
      <w:kern w:val="2"/>
      <w:sz w:val="21"/>
      <w:lang w:val="en-US" w:eastAsia="zh-CN" w:bidi="ar-SA"/>
    </w:rPr>
  </w:style>
  <w:style w:type="character" w:customStyle="1" w:styleId="140">
    <w:name w:val="正文文本缩进 2 字符"/>
    <w:link w:val="29"/>
    <w:qFormat/>
    <w:uiPriority w:val="0"/>
    <w:rPr>
      <w:kern w:val="2"/>
      <w:sz w:val="21"/>
      <w:szCs w:val="24"/>
    </w:rPr>
  </w:style>
  <w:style w:type="character" w:customStyle="1" w:styleId="141">
    <w:name w:val="批注框文本 字符"/>
    <w:link w:val="30"/>
    <w:qFormat/>
    <w:uiPriority w:val="0"/>
    <w:rPr>
      <w:kern w:val="2"/>
      <w:sz w:val="18"/>
      <w:szCs w:val="18"/>
    </w:rPr>
  </w:style>
  <w:style w:type="character" w:customStyle="1" w:styleId="142">
    <w:name w:val="文档正文 Char Char"/>
    <w:link w:val="143"/>
    <w:qFormat/>
    <w:locked/>
    <w:uiPriority w:val="0"/>
    <w:rPr>
      <w:rFonts w:ascii="华文细黑" w:hAnsi="华文细黑" w:eastAsia="华文细黑"/>
      <w:color w:val="000000"/>
      <w:sz w:val="24"/>
    </w:rPr>
  </w:style>
  <w:style w:type="paragraph" w:customStyle="1" w:styleId="143">
    <w:name w:val="文档正文"/>
    <w:basedOn w:val="1"/>
    <w:link w:val="142"/>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4">
    <w:name w:val="纯文本 Char2"/>
    <w:qFormat/>
    <w:uiPriority w:val="0"/>
    <w:rPr>
      <w:rFonts w:ascii="宋体" w:hAnsi="Courier New" w:eastAsia="宋体" w:cs="Courier New"/>
      <w:kern w:val="2"/>
      <w:sz w:val="21"/>
      <w:szCs w:val="21"/>
      <w:lang w:val="en-US" w:eastAsia="zh-CN" w:bidi="ar-SA"/>
    </w:rPr>
  </w:style>
  <w:style w:type="character" w:customStyle="1" w:styleId="145">
    <w:name w:val="font91"/>
    <w:qFormat/>
    <w:uiPriority w:val="0"/>
    <w:rPr>
      <w:rFonts w:hint="default" w:ascii="Times New Roman" w:hAnsi="Times New Roman" w:cs="Times New Roman"/>
      <w:color w:val="000000"/>
      <w:sz w:val="20"/>
      <w:szCs w:val="20"/>
      <w:u w:val="none"/>
    </w:rPr>
  </w:style>
  <w:style w:type="character" w:customStyle="1" w:styleId="146">
    <w:name w:val="062"/>
    <w:qFormat/>
    <w:uiPriority w:val="0"/>
    <w:rPr>
      <w:rFonts w:ascii="宋体" w:hAnsi="宋体"/>
      <w:b/>
      <w:bCs/>
      <w:sz w:val="32"/>
    </w:rPr>
  </w:style>
  <w:style w:type="character" w:customStyle="1" w:styleId="147">
    <w:name w:val="纯文本 Char3"/>
    <w:qFormat/>
    <w:uiPriority w:val="0"/>
    <w:rPr>
      <w:rFonts w:ascii="宋体" w:hAnsi="Courier New" w:eastAsia="宋体" w:cs="Courier New"/>
      <w:szCs w:val="21"/>
    </w:rPr>
  </w:style>
  <w:style w:type="character" w:customStyle="1" w:styleId="148">
    <w:name w:val="正文文本 Char2"/>
    <w:semiHidden/>
    <w:qFormat/>
    <w:uiPriority w:val="99"/>
    <w:rPr>
      <w:kern w:val="2"/>
      <w:sz w:val="21"/>
      <w:szCs w:val="24"/>
    </w:rPr>
  </w:style>
  <w:style w:type="character" w:customStyle="1" w:styleId="149">
    <w:name w:val="纯文本 Char1"/>
    <w:qFormat/>
    <w:uiPriority w:val="0"/>
    <w:rPr>
      <w:rFonts w:ascii="宋体" w:hAnsi="Courier New" w:eastAsia="宋体" w:cs="Courier New"/>
      <w:szCs w:val="21"/>
    </w:rPr>
  </w:style>
  <w:style w:type="character" w:customStyle="1" w:styleId="150">
    <w:name w:val="Char Char1"/>
    <w:qFormat/>
    <w:uiPriority w:val="0"/>
    <w:rPr>
      <w:rFonts w:eastAsia="宋体"/>
      <w:kern w:val="2"/>
      <w:sz w:val="21"/>
      <w:szCs w:val="24"/>
      <w:lang w:bidi="ar-SA"/>
    </w:rPr>
  </w:style>
  <w:style w:type="character" w:customStyle="1" w:styleId="151">
    <w:name w:val="1ji Char"/>
    <w:link w:val="152"/>
    <w:qFormat/>
    <w:uiPriority w:val="0"/>
    <w:rPr>
      <w:rFonts w:ascii="宋体" w:hAnsi="宋体"/>
      <w:b/>
      <w:bCs/>
      <w:kern w:val="44"/>
      <w:sz w:val="36"/>
      <w:szCs w:val="44"/>
    </w:rPr>
  </w:style>
  <w:style w:type="paragraph" w:customStyle="1" w:styleId="152">
    <w:name w:val="1ji"/>
    <w:basedOn w:val="4"/>
    <w:link w:val="151"/>
    <w:qFormat/>
    <w:uiPriority w:val="0"/>
    <w:pPr>
      <w:keepLines w:val="0"/>
      <w:widowControl/>
      <w:spacing w:before="0" w:after="0" w:line="240" w:lineRule="auto"/>
      <w:jc w:val="center"/>
    </w:pPr>
    <w:rPr>
      <w:rFonts w:ascii="宋体" w:hAnsi="宋体"/>
      <w:sz w:val="36"/>
    </w:rPr>
  </w:style>
  <w:style w:type="character" w:customStyle="1" w:styleId="153">
    <w:name w:val="批注主题 Char1"/>
    <w:qFormat/>
    <w:uiPriority w:val="99"/>
    <w:rPr>
      <w:b/>
      <w:bCs/>
      <w:kern w:val="2"/>
      <w:sz w:val="21"/>
      <w:szCs w:val="24"/>
    </w:rPr>
  </w:style>
  <w:style w:type="character" w:customStyle="1" w:styleId="154">
    <w:name w:val="标题3 Char Char"/>
    <w:link w:val="155"/>
    <w:qFormat/>
    <w:uiPriority w:val="0"/>
    <w:rPr>
      <w:rFonts w:eastAsia="仿宋_GB2312"/>
      <w:bCs/>
      <w:kern w:val="2"/>
      <w:sz w:val="30"/>
      <w:szCs w:val="32"/>
    </w:rPr>
  </w:style>
  <w:style w:type="paragraph" w:customStyle="1" w:styleId="155">
    <w:name w:val="标题3"/>
    <w:basedOn w:val="6"/>
    <w:link w:val="154"/>
    <w:qFormat/>
    <w:uiPriority w:val="0"/>
    <w:pPr>
      <w:keepNext w:val="0"/>
      <w:keepLines w:val="0"/>
      <w:spacing w:before="0" w:after="0" w:line="360" w:lineRule="auto"/>
    </w:pPr>
    <w:rPr>
      <w:rFonts w:eastAsia="仿宋_GB2312"/>
      <w:b w:val="0"/>
      <w:sz w:val="30"/>
    </w:rPr>
  </w:style>
  <w:style w:type="character" w:customStyle="1" w:styleId="156">
    <w:name w:val="批注框文本 Char1"/>
    <w:semiHidden/>
    <w:qFormat/>
    <w:uiPriority w:val="99"/>
    <w:rPr>
      <w:kern w:val="2"/>
      <w:sz w:val="18"/>
      <w:szCs w:val="18"/>
    </w:rPr>
  </w:style>
  <w:style w:type="character" w:customStyle="1" w:styleId="157">
    <w:name w:val="正文文本 2 字符"/>
    <w:link w:val="41"/>
    <w:qFormat/>
    <w:uiPriority w:val="0"/>
    <w:rPr>
      <w:szCs w:val="24"/>
    </w:rPr>
  </w:style>
  <w:style w:type="character" w:customStyle="1" w:styleId="158">
    <w:name w:val="引用 Char2"/>
    <w:qFormat/>
    <w:uiPriority w:val="29"/>
    <w:rPr>
      <w:i/>
      <w:iCs/>
      <w:color w:val="000000"/>
      <w:kern w:val="2"/>
      <w:sz w:val="21"/>
      <w:szCs w:val="24"/>
    </w:rPr>
  </w:style>
  <w:style w:type="paragraph" w:customStyle="1" w:styleId="159">
    <w:name w:val="Char Char Char"/>
    <w:basedOn w:val="1"/>
    <w:qFormat/>
    <w:uiPriority w:val="0"/>
    <w:rPr>
      <w:rFonts w:ascii="Tahoma" w:hAnsi="Tahoma"/>
      <w:sz w:val="24"/>
      <w:szCs w:val="20"/>
    </w:rPr>
  </w:style>
  <w:style w:type="paragraph" w:customStyle="1" w:styleId="160">
    <w:name w:val="Char11"/>
    <w:basedOn w:val="1"/>
    <w:qFormat/>
    <w:uiPriority w:val="0"/>
    <w:rPr>
      <w:szCs w:val="21"/>
    </w:rPr>
  </w:style>
  <w:style w:type="paragraph" w:customStyle="1" w:styleId="161">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2">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3">
    <w:name w:val="z-窗体顶端1"/>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4">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
    <w:name w:val="2ji"/>
    <w:basedOn w:val="5"/>
    <w:qFormat/>
    <w:uiPriority w:val="0"/>
    <w:pPr>
      <w:keepLines/>
      <w:spacing w:before="0"/>
      <w:jc w:val="both"/>
      <w:textAlignment w:val="baseline"/>
    </w:pPr>
    <w:rPr>
      <w:rFonts w:ascii="宋体" w:hAnsi="宋体" w:eastAsia="宋体"/>
      <w:bCs/>
      <w:sz w:val="21"/>
      <w:szCs w:val="21"/>
    </w:rPr>
  </w:style>
  <w:style w:type="paragraph" w:customStyle="1" w:styleId="166">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67">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68">
    <w:name w:val="正文段"/>
    <w:basedOn w:val="1"/>
    <w:qFormat/>
    <w:uiPriority w:val="0"/>
    <w:pPr>
      <w:widowControl/>
      <w:snapToGrid w:val="0"/>
      <w:spacing w:after="156" w:afterLines="50"/>
      <w:ind w:firstLine="200" w:firstLineChars="200"/>
    </w:pPr>
    <w:rPr>
      <w:kern w:val="0"/>
      <w:sz w:val="24"/>
      <w:szCs w:val="20"/>
    </w:rPr>
  </w:style>
  <w:style w:type="paragraph" w:customStyle="1" w:styleId="169">
    <w:name w:val="五级条标题"/>
    <w:basedOn w:val="170"/>
    <w:next w:val="173"/>
    <w:qFormat/>
    <w:uiPriority w:val="0"/>
    <w:pPr>
      <w:outlineLvl w:val="6"/>
    </w:pPr>
  </w:style>
  <w:style w:type="paragraph" w:customStyle="1" w:styleId="170">
    <w:name w:val="四级条标题"/>
    <w:basedOn w:val="171"/>
    <w:next w:val="173"/>
    <w:qFormat/>
    <w:uiPriority w:val="0"/>
    <w:pPr>
      <w:outlineLvl w:val="5"/>
    </w:pPr>
  </w:style>
  <w:style w:type="paragraph" w:customStyle="1" w:styleId="171">
    <w:name w:val="三级条标题"/>
    <w:basedOn w:val="172"/>
    <w:next w:val="173"/>
    <w:qFormat/>
    <w:uiPriority w:val="0"/>
    <w:pPr>
      <w:outlineLvl w:val="4"/>
    </w:pPr>
  </w:style>
  <w:style w:type="paragraph" w:customStyle="1" w:styleId="172">
    <w:name w:val="二级条标题"/>
    <w:basedOn w:val="1"/>
    <w:next w:val="1"/>
    <w:qFormat/>
    <w:uiPriority w:val="0"/>
    <w:pPr>
      <w:widowControl/>
      <w:jc w:val="left"/>
      <w:outlineLvl w:val="3"/>
    </w:pPr>
    <w:rPr>
      <w:rFonts w:ascii="宋体" w:hAnsi="宋体"/>
      <w:color w:val="000000"/>
      <w:kern w:val="0"/>
      <w:szCs w:val="20"/>
    </w:rPr>
  </w:style>
  <w:style w:type="paragraph" w:customStyle="1" w:styleId="173">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4">
    <w:name w:val="表格"/>
    <w:basedOn w:val="1"/>
    <w:qFormat/>
    <w:uiPriority w:val="0"/>
    <w:pPr>
      <w:spacing w:line="400" w:lineRule="exact"/>
    </w:pPr>
    <w:rPr>
      <w:sz w:val="24"/>
    </w:rPr>
  </w:style>
  <w:style w:type="paragraph" w:customStyle="1" w:styleId="175">
    <w:name w:val="列表段落1"/>
    <w:basedOn w:val="1"/>
    <w:qFormat/>
    <w:uiPriority w:val="0"/>
    <w:pPr>
      <w:ind w:firstLine="420" w:firstLineChars="200"/>
    </w:pPr>
    <w:rPr>
      <w:rFonts w:ascii="Calibri" w:hAnsi="Calibri"/>
      <w:szCs w:val="22"/>
    </w:rPr>
  </w:style>
  <w:style w:type="paragraph" w:customStyle="1" w:styleId="176">
    <w:name w:val="Char1 Char Char Char Char Char Char Char Char Char Char Char Char"/>
    <w:basedOn w:val="1"/>
    <w:qFormat/>
    <w:uiPriority w:val="0"/>
    <w:rPr>
      <w:rFonts w:ascii="Tahoma" w:hAnsi="Tahoma"/>
      <w:sz w:val="24"/>
      <w:szCs w:val="20"/>
    </w:rPr>
  </w:style>
  <w:style w:type="paragraph" w:customStyle="1" w:styleId="177">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8">
    <w:name w:val="p0"/>
    <w:basedOn w:val="1"/>
    <w:qFormat/>
    <w:uiPriority w:val="0"/>
    <w:pPr>
      <w:widowControl/>
    </w:pPr>
    <w:rPr>
      <w:kern w:val="0"/>
      <w:szCs w:val="21"/>
    </w:rPr>
  </w:style>
  <w:style w:type="paragraph" w:customStyle="1" w:styleId="179">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0">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1">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3">
    <w:name w:val="pa-5"/>
    <w:basedOn w:val="1"/>
    <w:qFormat/>
    <w:uiPriority w:val="0"/>
    <w:pPr>
      <w:widowControl/>
      <w:spacing w:line="240" w:lineRule="atLeast"/>
      <w:ind w:firstLine="420"/>
    </w:pPr>
    <w:rPr>
      <w:rFonts w:ascii="宋体" w:hAnsi="宋体" w:cs="宋体"/>
      <w:kern w:val="0"/>
      <w:sz w:val="24"/>
    </w:rPr>
  </w:style>
  <w:style w:type="paragraph" w:customStyle="1" w:styleId="184">
    <w:name w:val="默认段落字体 Para Char Char Char1 Char"/>
    <w:basedOn w:val="1"/>
    <w:qFormat/>
    <w:uiPriority w:val="0"/>
    <w:rPr>
      <w:rFonts w:ascii="Tahoma" w:hAnsi="Tahoma"/>
      <w:sz w:val="24"/>
      <w:szCs w:val="20"/>
    </w:rPr>
  </w:style>
  <w:style w:type="paragraph" w:customStyle="1" w:styleId="185">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86">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7">
    <w:name w:val="444"/>
    <w:basedOn w:val="1"/>
    <w:qFormat/>
    <w:uiPriority w:val="0"/>
    <w:pPr>
      <w:adjustRightInd w:val="0"/>
      <w:spacing w:line="312" w:lineRule="atLeast"/>
      <w:jc w:val="center"/>
      <w:textAlignment w:val="baseline"/>
    </w:pPr>
    <w:rPr>
      <w:b/>
      <w:kern w:val="0"/>
      <w:sz w:val="36"/>
      <w:szCs w:val="36"/>
    </w:rPr>
  </w:style>
  <w:style w:type="paragraph" w:customStyle="1" w:styleId="188">
    <w:name w:val="列表1"/>
    <w:basedOn w:val="189"/>
    <w:qFormat/>
    <w:uiPriority w:val="0"/>
    <w:pPr>
      <w:tabs>
        <w:tab w:val="left" w:pos="900"/>
      </w:tabs>
      <w:ind w:left="900" w:hanging="420"/>
    </w:pPr>
    <w:rPr>
      <w:rFonts w:ascii="Times New Roman" w:hAnsi="Times New Roman"/>
      <w:szCs w:val="20"/>
    </w:rPr>
  </w:style>
  <w:style w:type="paragraph" w:customStyle="1" w:styleId="189">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190">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1">
    <w:name w:val="样式 标题 2 + Times New Roman 四号 非加粗 段前: 5 磅 段后: 0 磅 行距: 固定值 20..."/>
    <w:basedOn w:val="5"/>
    <w:qFormat/>
    <w:uiPriority w:val="0"/>
    <w:pPr>
      <w:keepLines/>
      <w:adjustRightInd/>
      <w:spacing w:before="100" w:line="400" w:lineRule="exact"/>
      <w:jc w:val="both"/>
    </w:pPr>
    <w:rPr>
      <w:rFonts w:eastAsia="黑体" w:cs="宋体"/>
      <w:b w:val="0"/>
      <w:sz w:val="28"/>
    </w:rPr>
  </w:style>
  <w:style w:type="paragraph" w:customStyle="1" w:styleId="192">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3">
    <w:name w:val="样式 Verdana 首行缩进:  0.74 厘米"/>
    <w:basedOn w:val="1"/>
    <w:qFormat/>
    <w:uiPriority w:val="0"/>
    <w:pPr>
      <w:spacing w:line="360" w:lineRule="auto"/>
      <w:ind w:firstLine="420"/>
    </w:pPr>
    <w:rPr>
      <w:rFonts w:ascii="Verdana" w:hAnsi="Verdana"/>
      <w:sz w:val="24"/>
      <w:szCs w:val="20"/>
    </w:rPr>
  </w:style>
  <w:style w:type="paragraph" w:customStyle="1" w:styleId="194">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5">
    <w:name w:val="1 Char"/>
    <w:basedOn w:val="9"/>
    <w:qFormat/>
    <w:uiPriority w:val="0"/>
    <w:pPr>
      <w:spacing w:line="360" w:lineRule="auto"/>
      <w:ind w:left="0" w:firstLine="200" w:firstLineChars="200"/>
      <w:jc w:val="both"/>
    </w:pPr>
    <w:rPr>
      <w:rFonts w:ascii="Times New Roman"/>
      <w:snapToGrid/>
      <w:kern w:val="2"/>
      <w:sz w:val="21"/>
    </w:rPr>
  </w:style>
  <w:style w:type="paragraph" w:customStyle="1" w:styleId="196">
    <w:name w:val="列出段落1"/>
    <w:basedOn w:val="1"/>
    <w:qFormat/>
    <w:uiPriority w:val="0"/>
    <w:pPr>
      <w:ind w:firstLine="420" w:firstLineChars="200"/>
    </w:pPr>
    <w:rPr>
      <w:rFonts w:ascii="Calibri" w:hAnsi="Calibri"/>
      <w:szCs w:val="22"/>
    </w:rPr>
  </w:style>
  <w:style w:type="paragraph" w:customStyle="1" w:styleId="197">
    <w:name w:val="_Style 2"/>
    <w:basedOn w:val="1"/>
    <w:qFormat/>
    <w:uiPriority w:val="0"/>
    <w:pPr>
      <w:ind w:firstLine="420" w:firstLineChars="200"/>
    </w:pPr>
  </w:style>
  <w:style w:type="paragraph" w:customStyle="1" w:styleId="198">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99">
    <w:name w:val="Char"/>
    <w:basedOn w:val="1"/>
    <w:qFormat/>
    <w:uiPriority w:val="0"/>
  </w:style>
  <w:style w:type="paragraph" w:customStyle="1" w:styleId="200">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1">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3">
    <w:name w:val="Char Char Char Char"/>
    <w:basedOn w:val="1"/>
    <w:qFormat/>
    <w:uiPriority w:val="0"/>
  </w:style>
  <w:style w:type="paragraph" w:customStyle="1" w:styleId="204">
    <w:name w:val="1"/>
    <w:basedOn w:val="1"/>
    <w:next w:val="26"/>
    <w:qFormat/>
    <w:uiPriority w:val="0"/>
    <w:rPr>
      <w:rFonts w:ascii="宋体" w:hAnsi="Courier New"/>
      <w:szCs w:val="20"/>
    </w:rPr>
  </w:style>
  <w:style w:type="paragraph" w:customStyle="1" w:styleId="205">
    <w:name w:val="Char Char Char Char1"/>
    <w:basedOn w:val="1"/>
    <w:qFormat/>
    <w:uiPriority w:val="0"/>
  </w:style>
  <w:style w:type="paragraph" w:customStyle="1" w:styleId="206">
    <w:name w:val="z-窗体底端1"/>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0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8">
    <w:name w:val="pa-3"/>
    <w:basedOn w:val="1"/>
    <w:qFormat/>
    <w:uiPriority w:val="0"/>
    <w:pPr>
      <w:widowControl/>
      <w:spacing w:line="240" w:lineRule="atLeast"/>
    </w:pPr>
    <w:rPr>
      <w:rFonts w:ascii="宋体" w:hAnsi="宋体" w:cs="宋体"/>
      <w:kern w:val="0"/>
      <w:sz w:val="24"/>
    </w:rPr>
  </w:style>
  <w:style w:type="paragraph" w:customStyle="1" w:styleId="209">
    <w:name w:val="规范正文"/>
    <w:basedOn w:val="1"/>
    <w:qFormat/>
    <w:uiPriority w:val="0"/>
    <w:pPr>
      <w:adjustRightInd w:val="0"/>
      <w:spacing w:line="360" w:lineRule="auto"/>
      <w:ind w:left="480"/>
      <w:textAlignment w:val="baseline"/>
    </w:pPr>
    <w:rPr>
      <w:kern w:val="0"/>
      <w:sz w:val="24"/>
      <w:szCs w:val="20"/>
    </w:rPr>
  </w:style>
  <w:style w:type="paragraph" w:customStyle="1" w:styleId="210">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1">
    <w:name w:val="pa-2"/>
    <w:basedOn w:val="1"/>
    <w:qFormat/>
    <w:uiPriority w:val="0"/>
    <w:pPr>
      <w:widowControl/>
      <w:spacing w:line="280" w:lineRule="atLeast"/>
      <w:ind w:firstLine="420"/>
    </w:pPr>
    <w:rPr>
      <w:rFonts w:ascii="宋体" w:hAnsi="宋体" w:cs="宋体"/>
      <w:kern w:val="0"/>
      <w:sz w:val="24"/>
    </w:rPr>
  </w:style>
  <w:style w:type="paragraph" w:customStyle="1" w:styleId="212">
    <w:name w:val="Char1"/>
    <w:basedOn w:val="17"/>
    <w:qFormat/>
    <w:uiPriority w:val="0"/>
    <w:pPr>
      <w:widowControl/>
      <w:ind w:firstLine="454"/>
      <w:jc w:val="left"/>
    </w:pPr>
    <w:rPr>
      <w:rFonts w:ascii="Tahoma" w:hAnsi="Tahoma" w:cs="宋体"/>
      <w:kern w:val="0"/>
      <w:sz w:val="24"/>
      <w:szCs w:val="20"/>
    </w:rPr>
  </w:style>
  <w:style w:type="paragraph" w:customStyle="1" w:styleId="213">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4">
    <w:name w:val="正文1"/>
    <w:basedOn w:val="1"/>
    <w:qFormat/>
    <w:uiPriority w:val="0"/>
    <w:pPr>
      <w:widowControl/>
      <w:overflowPunct w:val="0"/>
      <w:autoSpaceDE w:val="0"/>
      <w:autoSpaceDN w:val="0"/>
      <w:adjustRightInd w:val="0"/>
    </w:pPr>
    <w:rPr>
      <w:rFonts w:ascii="宋体"/>
      <w:kern w:val="0"/>
      <w:szCs w:val="20"/>
    </w:rPr>
  </w:style>
  <w:style w:type="paragraph" w:customStyle="1" w:styleId="215">
    <w:name w:val="样式 标题 3 + (中文) 黑体 小四 非加粗 段前: 7.8 磅 段后: 0 磅 行距: 固定值 20 磅"/>
    <w:basedOn w:val="6"/>
    <w:qFormat/>
    <w:uiPriority w:val="0"/>
    <w:pPr>
      <w:spacing w:before="0" w:after="0" w:line="400" w:lineRule="exact"/>
    </w:pPr>
    <w:rPr>
      <w:rFonts w:eastAsia="黑体" w:cs="宋体"/>
      <w:b w:val="0"/>
      <w:bCs w:val="0"/>
      <w:kern w:val="0"/>
      <w:sz w:val="24"/>
      <w:szCs w:val="20"/>
    </w:rPr>
  </w:style>
  <w:style w:type="paragraph" w:customStyle="1" w:styleId="216">
    <w:name w:val="正文首行缩进两字符"/>
    <w:basedOn w:val="1"/>
    <w:qFormat/>
    <w:uiPriority w:val="0"/>
    <w:pPr>
      <w:spacing w:line="360" w:lineRule="auto"/>
      <w:ind w:firstLine="200" w:firstLineChars="200"/>
    </w:pPr>
  </w:style>
  <w:style w:type="paragraph" w:customStyle="1" w:styleId="217">
    <w:name w:val="一级条标题"/>
    <w:next w:val="173"/>
    <w:qFormat/>
    <w:uiPriority w:val="0"/>
    <w:pPr>
      <w:ind w:left="284"/>
      <w:outlineLvl w:val="2"/>
    </w:pPr>
    <w:rPr>
      <w:rFonts w:ascii="Times New Roman" w:hAnsi="Times New Roman" w:eastAsia="黑体" w:cs="Times New Roman"/>
      <w:sz w:val="21"/>
      <w:lang w:val="en-US" w:eastAsia="zh-CN" w:bidi="ar-SA"/>
    </w:rPr>
  </w:style>
  <w:style w:type="paragraph" w:customStyle="1" w:styleId="218">
    <w:name w:val="1."/>
    <w:basedOn w:val="1"/>
    <w:qFormat/>
    <w:uiPriority w:val="0"/>
    <w:pPr>
      <w:spacing w:line="360" w:lineRule="auto"/>
      <w:ind w:firstLine="480" w:firstLineChars="200"/>
    </w:pPr>
    <w:rPr>
      <w:rFonts w:ascii="宋体" w:hAnsi="宋体"/>
      <w:sz w:val="24"/>
    </w:rPr>
  </w:style>
  <w:style w:type="paragraph" w:customStyle="1" w:styleId="219">
    <w:name w:val="样式 首行缩进:  2 字符"/>
    <w:basedOn w:val="1"/>
    <w:qFormat/>
    <w:uiPriority w:val="0"/>
    <w:pPr>
      <w:spacing w:line="400" w:lineRule="exact"/>
      <w:ind w:firstLine="200" w:firstLineChars="200"/>
    </w:pPr>
    <w:rPr>
      <w:rFonts w:cs="宋体"/>
      <w:sz w:val="24"/>
    </w:rPr>
  </w:style>
  <w:style w:type="paragraph" w:customStyle="1" w:styleId="220">
    <w:name w:val="Char Char3 Char Char"/>
    <w:basedOn w:val="1"/>
    <w:qFormat/>
    <w:uiPriority w:val="0"/>
  </w:style>
  <w:style w:type="paragraph" w:customStyle="1" w:styleId="221">
    <w:name w:val="Char12"/>
    <w:basedOn w:val="1"/>
    <w:qFormat/>
    <w:uiPriority w:val="0"/>
    <w:rPr>
      <w:szCs w:val="21"/>
    </w:rPr>
  </w:style>
  <w:style w:type="paragraph" w:customStyle="1" w:styleId="222">
    <w:name w:val="F2"/>
    <w:basedOn w:val="1"/>
    <w:qFormat/>
    <w:uiPriority w:val="0"/>
    <w:pPr>
      <w:autoSpaceDE w:val="0"/>
      <w:autoSpaceDN w:val="0"/>
      <w:adjustRightInd w:val="0"/>
      <w:ind w:firstLine="601"/>
      <w:textAlignment w:val="baseline"/>
    </w:pPr>
    <w:rPr>
      <w:kern w:val="0"/>
      <w:sz w:val="24"/>
      <w:szCs w:val="20"/>
    </w:rPr>
  </w:style>
  <w:style w:type="paragraph" w:customStyle="1" w:styleId="223">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4">
    <w:name w:val="样式6"/>
    <w:basedOn w:val="8"/>
    <w:qFormat/>
    <w:uiPriority w:val="0"/>
    <w:pPr>
      <w:numPr>
        <w:numId w:val="0"/>
      </w:numPr>
      <w:spacing w:line="360" w:lineRule="auto"/>
      <w:ind w:left="210" w:leftChars="100"/>
    </w:pPr>
    <w:rPr>
      <w:rFonts w:ascii="宋体" w:hAnsi="宋体" w:cs="Arial"/>
      <w:bCs/>
      <w:sz w:val="24"/>
    </w:rPr>
  </w:style>
  <w:style w:type="paragraph" w:customStyle="1" w:styleId="225">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26">
    <w:name w:val="Tabletext"/>
    <w:basedOn w:val="1"/>
    <w:qFormat/>
    <w:uiPriority w:val="0"/>
    <w:pPr>
      <w:keepLines/>
      <w:spacing w:after="120" w:line="240" w:lineRule="atLeast"/>
      <w:jc w:val="left"/>
    </w:pPr>
    <w:rPr>
      <w:rFonts w:ascii="宋体"/>
      <w:snapToGrid w:val="0"/>
      <w:kern w:val="0"/>
      <w:sz w:val="20"/>
      <w:szCs w:val="20"/>
    </w:rPr>
  </w:style>
  <w:style w:type="paragraph" w:customStyle="1" w:styleId="227">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228">
    <w:name w:val="样式5"/>
    <w:basedOn w:val="5"/>
    <w:qFormat/>
    <w:uiPriority w:val="0"/>
    <w:pPr>
      <w:keepLines/>
      <w:adjustRightInd/>
      <w:spacing w:before="260" w:after="260"/>
      <w:ind w:left="420" w:leftChars="200"/>
      <w:jc w:val="both"/>
    </w:pPr>
    <w:rPr>
      <w:rFonts w:ascii="宋体" w:hAnsi="宋体" w:eastAsia="宋体"/>
      <w:bCs/>
      <w:sz w:val="24"/>
      <w:szCs w:val="24"/>
    </w:rPr>
  </w:style>
  <w:style w:type="paragraph" w:customStyle="1" w:styleId="229">
    <w:name w:val="默认段落字体 Para Char Char Char Char Char Char Char Char Char1 Char Char Char Char"/>
    <w:basedOn w:val="1"/>
    <w:qFormat/>
    <w:uiPriority w:val="0"/>
    <w:rPr>
      <w:rFonts w:ascii="Tahoma" w:hAnsi="Tahoma"/>
      <w:sz w:val="24"/>
      <w:szCs w:val="20"/>
    </w:rPr>
  </w:style>
  <w:style w:type="paragraph" w:customStyle="1" w:styleId="230">
    <w:name w:val="2-2ji"/>
    <w:basedOn w:val="5"/>
    <w:qFormat/>
    <w:uiPriority w:val="0"/>
    <w:pPr>
      <w:keepLines/>
      <w:spacing w:before="0"/>
      <w:textAlignment w:val="baseline"/>
    </w:pPr>
    <w:rPr>
      <w:rFonts w:ascii="宋体" w:hAnsi="宋体" w:eastAsia="宋体"/>
      <w:sz w:val="36"/>
      <w:szCs w:val="32"/>
    </w:rPr>
  </w:style>
  <w:style w:type="paragraph" w:customStyle="1" w:styleId="231">
    <w:name w:val="表格文字"/>
    <w:basedOn w:val="1"/>
    <w:qFormat/>
    <w:uiPriority w:val="99"/>
    <w:pPr>
      <w:spacing w:before="25" w:after="25"/>
      <w:jc w:val="left"/>
    </w:pPr>
    <w:rPr>
      <w:bCs/>
      <w:spacing w:val="10"/>
      <w:kern w:val="0"/>
      <w:sz w:val="24"/>
    </w:rPr>
  </w:style>
  <w:style w:type="paragraph" w:customStyle="1" w:styleId="232">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3">
    <w:name w:val="正文文本首行缩进 2 字符"/>
    <w:basedOn w:val="70"/>
    <w:link w:val="47"/>
    <w:semiHidden/>
    <w:qFormat/>
    <w:uiPriority w:val="0"/>
    <w:rPr>
      <w:kern w:val="2"/>
      <w:sz w:val="21"/>
      <w:szCs w:val="24"/>
    </w:rPr>
  </w:style>
  <w:style w:type="paragraph" w:customStyle="1" w:styleId="234">
    <w:name w:val="Table Text"/>
    <w:basedOn w:val="1"/>
    <w:semiHidden/>
    <w:qFormat/>
    <w:uiPriority w:val="0"/>
    <w:rPr>
      <w:rFonts w:ascii="宋体" w:hAnsi="宋体" w:cs="宋体"/>
      <w:sz w:val="19"/>
      <w:szCs w:val="19"/>
      <w:lang w:eastAsia="en-US"/>
    </w:rPr>
  </w:style>
  <w:style w:type="table" w:customStyle="1" w:styleId="235">
    <w:name w:val="Table Normal"/>
    <w:semiHidden/>
    <w:unhideWhenUsed/>
    <w:qFormat/>
    <w:uiPriority w:val="0"/>
    <w:tblPr>
      <w:tblCellMar>
        <w:top w:w="0" w:type="dxa"/>
        <w:left w:w="0" w:type="dxa"/>
        <w:bottom w:w="0" w:type="dxa"/>
        <w:right w:w="0" w:type="dxa"/>
      </w:tblCellMar>
    </w:tblPr>
  </w:style>
  <w:style w:type="paragraph" w:customStyle="1" w:styleId="236">
    <w:name w:val="Normal_file_250"/>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7">
    <w:name w:val="heading 2_file_250"/>
    <w:basedOn w:val="236"/>
    <w:next w:val="4"/>
    <w:qFormat/>
    <w:uiPriority w:val="0"/>
    <w:pPr>
      <w:keepNext/>
      <w:keepLines/>
      <w:spacing w:before="260" w:after="260" w:line="416" w:lineRule="auto"/>
      <w:outlineLvl w:val="1"/>
    </w:pPr>
    <w:rPr>
      <w:rFonts w:ascii="Arial" w:hAnsi="Arial" w:eastAsia="黑体"/>
      <w:b/>
      <w:bCs/>
      <w:sz w:val="32"/>
      <w:szCs w:val="32"/>
    </w:rPr>
  </w:style>
  <w:style w:type="paragraph" w:customStyle="1" w:styleId="238">
    <w:name w:val="heading 3_file_250"/>
    <w:basedOn w:val="236"/>
    <w:next w:val="4"/>
    <w:semiHidden/>
    <w:unhideWhenUsed/>
    <w:qFormat/>
    <w:uiPriority w:val="0"/>
    <w:pPr>
      <w:numPr>
        <w:ilvl w:val="0"/>
        <w:numId w:val="1"/>
      </w:numPr>
      <w:tabs>
        <w:tab w:val="left" w:pos="312"/>
      </w:tabs>
      <w:spacing w:before="100" w:beforeAutospacing="1" w:after="100" w:afterAutospacing="1"/>
      <w:jc w:val="left"/>
      <w:outlineLvl w:val="2"/>
    </w:pPr>
    <w:rPr>
      <w:rFonts w:hint="eastAsia" w:ascii="宋体" w:hAnsi="宋体"/>
      <w:bCs/>
      <w:kern w:val="0"/>
      <w:sz w:val="27"/>
      <w:szCs w:val="27"/>
    </w:rPr>
  </w:style>
  <w:style w:type="character" w:customStyle="1" w:styleId="239">
    <w:name w:val="Default Paragraph Font_file_250"/>
    <w:semiHidden/>
    <w:qFormat/>
    <w:uiPriority w:val="0"/>
  </w:style>
  <w:style w:type="table" w:customStyle="1" w:styleId="240">
    <w:name w:val="Normal Table_file_250"/>
    <w:semiHidden/>
    <w:qFormat/>
    <w:uiPriority w:val="0"/>
    <w:tblPr>
      <w:tblCellMar>
        <w:top w:w="0" w:type="dxa"/>
        <w:left w:w="108" w:type="dxa"/>
        <w:bottom w:w="0" w:type="dxa"/>
        <w:right w:w="108" w:type="dxa"/>
      </w:tblCellMar>
    </w:tblPr>
  </w:style>
  <w:style w:type="paragraph" w:customStyle="1" w:styleId="241">
    <w:name w:val="toc 3_file_250"/>
    <w:basedOn w:val="236"/>
    <w:next w:val="4"/>
    <w:qFormat/>
    <w:uiPriority w:val="39"/>
    <w:pPr>
      <w:ind w:left="420"/>
      <w:jc w:val="left"/>
    </w:pPr>
    <w:rPr>
      <w:rFonts w:ascii="Calibri" w:hAnsi="Calibri"/>
      <w:i/>
      <w:iCs/>
      <w:sz w:val="20"/>
      <w:szCs w:val="20"/>
    </w:rPr>
  </w:style>
  <w:style w:type="paragraph" w:customStyle="1" w:styleId="242">
    <w:name w:val="annotation text_file_250"/>
    <w:basedOn w:val="236"/>
    <w:unhideWhenUsed/>
    <w:qFormat/>
    <w:uiPriority w:val="99"/>
    <w:pPr>
      <w:jc w:val="left"/>
    </w:pPr>
  </w:style>
  <w:style w:type="paragraph" w:customStyle="1" w:styleId="243">
    <w:name w:val="Plain Text_file_250"/>
    <w:basedOn w:val="236"/>
    <w:qFormat/>
    <w:uiPriority w:val="0"/>
    <w:rPr>
      <w:rFonts w:ascii="宋体" w:hAnsi="Courier New" w:cs="Courier New"/>
      <w:szCs w:val="21"/>
    </w:rPr>
  </w:style>
  <w:style w:type="character" w:customStyle="1" w:styleId="244">
    <w:name w:val="Hyperlink_file_250"/>
    <w:qFormat/>
    <w:uiPriority w:val="99"/>
    <w:rPr>
      <w:color w:val="0000FF"/>
      <w:u w:val="single"/>
    </w:rPr>
  </w:style>
  <w:style w:type="character" w:customStyle="1" w:styleId="245">
    <w:name w:val="annotation reference_file_250"/>
    <w:basedOn w:val="239"/>
    <w:unhideWhenUsed/>
    <w:qFormat/>
    <w:uiPriority w:val="99"/>
    <w:rPr>
      <w:sz w:val="21"/>
      <w:szCs w:val="21"/>
    </w:rPr>
  </w:style>
  <w:style w:type="paragraph" w:customStyle="1" w:styleId="246">
    <w:name w:val="Normal (Web)_file_1203_file_250"/>
    <w:basedOn w:val="247"/>
    <w:semiHidden/>
    <w:unhideWhenUsed/>
    <w:qFormat/>
    <w:uiPriority w:val="99"/>
  </w:style>
  <w:style w:type="paragraph" w:customStyle="1" w:styleId="247">
    <w:name w:val="Normal_file_1203_file_250"/>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248">
    <w:name w:val="Strong_file_1203_file_250"/>
    <w:basedOn w:val="249"/>
    <w:qFormat/>
    <w:uiPriority w:val="22"/>
    <w:rPr>
      <w:b/>
      <w:bCs/>
    </w:rPr>
  </w:style>
  <w:style w:type="character" w:customStyle="1" w:styleId="249">
    <w:name w:val="Default Paragraph Font_file_1203_file_250"/>
    <w:semiHidden/>
    <w:unhideWhenUsed/>
    <w:qFormat/>
    <w:uiPriority w:val="1"/>
  </w:style>
  <w:style w:type="character" w:customStyle="1" w:styleId="250">
    <w:name w:val="Strong_file_1260_file_250"/>
    <w:basedOn w:val="251"/>
    <w:qFormat/>
    <w:uiPriority w:val="22"/>
    <w:rPr>
      <w:b/>
      <w:bCs/>
    </w:rPr>
  </w:style>
  <w:style w:type="character" w:customStyle="1" w:styleId="251">
    <w:name w:val="Default Paragraph Font_file_1260_file_250"/>
    <w:semiHidden/>
    <w:unhideWhenUsed/>
    <w:qFormat/>
    <w:uiPriority w:val="1"/>
  </w:style>
  <w:style w:type="paragraph" w:customStyle="1" w:styleId="252">
    <w:name w:val="Table Paragraph_file_341_file_250"/>
    <w:basedOn w:val="253"/>
    <w:qFormat/>
    <w:uiPriority w:val="1"/>
    <w:pPr>
      <w:autoSpaceDE w:val="0"/>
      <w:autoSpaceDN w:val="0"/>
      <w:adjustRightInd w:val="0"/>
      <w:jc w:val="left"/>
    </w:pPr>
    <w:rPr>
      <w:rFonts w:ascii="黑体" w:eastAsia="黑体" w:cs="黑体"/>
      <w:kern w:val="0"/>
      <w:sz w:val="24"/>
    </w:rPr>
  </w:style>
  <w:style w:type="paragraph" w:customStyle="1" w:styleId="253">
    <w:name w:val="Normal_file_341_file_250"/>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4">
    <w:name w:val="Table Paragraph_file_341_file_360_file_250"/>
    <w:basedOn w:val="255"/>
    <w:qFormat/>
    <w:uiPriority w:val="1"/>
    <w:pPr>
      <w:autoSpaceDE w:val="0"/>
      <w:autoSpaceDN w:val="0"/>
      <w:adjustRightInd w:val="0"/>
      <w:jc w:val="left"/>
    </w:pPr>
    <w:rPr>
      <w:rFonts w:ascii="黑体" w:eastAsia="黑体" w:cs="黑体"/>
      <w:kern w:val="0"/>
      <w:sz w:val="24"/>
    </w:rPr>
  </w:style>
  <w:style w:type="paragraph" w:customStyle="1" w:styleId="255">
    <w:name w:val="Normal_file_341_file_360_file_250"/>
    <w:next w:val="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56">
    <w:name w:val="font81_file_250"/>
    <w:basedOn w:val="239"/>
    <w:qFormat/>
    <w:uiPriority w:val="0"/>
    <w:rPr>
      <w:rFonts w:hint="eastAsia" w:ascii="宋体" w:hAnsi="宋体" w:eastAsia="宋体" w:cs="宋体"/>
      <w:color w:val="000000"/>
      <w:sz w:val="18"/>
      <w:szCs w:val="18"/>
      <w:u w:val="none"/>
    </w:rPr>
  </w:style>
  <w:style w:type="character" w:customStyle="1" w:styleId="257">
    <w:name w:val="font131_file_250"/>
    <w:basedOn w:val="239"/>
    <w:qFormat/>
    <w:uiPriority w:val="0"/>
    <w:rPr>
      <w:rFonts w:hint="default" w:ascii="Times New Roman" w:hAnsi="Times New Roman" w:cs="Times New Roman"/>
      <w:color w:val="000000"/>
      <w:sz w:val="18"/>
      <w:szCs w:val="18"/>
      <w:u w:val="none"/>
    </w:rPr>
  </w:style>
  <w:style w:type="character" w:customStyle="1" w:styleId="258">
    <w:name w:val="font51_file_250"/>
    <w:basedOn w:val="239"/>
    <w:qFormat/>
    <w:uiPriority w:val="0"/>
    <w:rPr>
      <w:rFonts w:hint="eastAsia" w:ascii="宋体" w:hAnsi="宋体" w:eastAsia="宋体" w:cs="宋体"/>
      <w:color w:val="000000"/>
      <w:sz w:val="21"/>
      <w:szCs w:val="21"/>
      <w:u w:val="none"/>
    </w:rPr>
  </w:style>
  <w:style w:type="character" w:customStyle="1" w:styleId="259">
    <w:name w:val="font61_file_250"/>
    <w:basedOn w:val="239"/>
    <w:qFormat/>
    <w:uiPriority w:val="0"/>
    <w:rPr>
      <w:rFonts w:hint="eastAsia" w:ascii="宋体" w:hAnsi="宋体" w:eastAsia="宋体" w:cs="宋体"/>
      <w:color w:val="000000"/>
      <w:sz w:val="24"/>
      <w:szCs w:val="24"/>
      <w:u w:val="none"/>
    </w:rPr>
  </w:style>
  <w:style w:type="paragraph" w:customStyle="1" w:styleId="260">
    <w:name w:val="Normal_file_25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61">
    <w:name w:val="heading 1_file_251"/>
    <w:basedOn w:val="260"/>
    <w:qFormat/>
    <w:uiPriority w:val="9"/>
    <w:pPr>
      <w:outlineLvl w:val="0"/>
    </w:pPr>
    <w:rPr>
      <w:kern w:val="36"/>
      <w:sz w:val="48"/>
      <w:szCs w:val="48"/>
    </w:rPr>
  </w:style>
  <w:style w:type="paragraph" w:customStyle="1" w:styleId="262">
    <w:name w:val="heading 2_file_251"/>
    <w:basedOn w:val="260"/>
    <w:qFormat/>
    <w:uiPriority w:val="9"/>
    <w:pPr>
      <w:outlineLvl w:val="1"/>
    </w:pPr>
    <w:rPr>
      <w:sz w:val="36"/>
      <w:szCs w:val="36"/>
    </w:rPr>
  </w:style>
  <w:style w:type="paragraph" w:customStyle="1" w:styleId="263">
    <w:name w:val="heading 3_file_251"/>
    <w:basedOn w:val="260"/>
    <w:qFormat/>
    <w:uiPriority w:val="9"/>
    <w:pPr>
      <w:outlineLvl w:val="2"/>
    </w:pPr>
    <w:rPr>
      <w:sz w:val="27"/>
      <w:szCs w:val="27"/>
    </w:rPr>
  </w:style>
  <w:style w:type="paragraph" w:customStyle="1" w:styleId="264">
    <w:name w:val="heading 4_file_251"/>
    <w:basedOn w:val="260"/>
    <w:qFormat/>
    <w:uiPriority w:val="9"/>
    <w:pPr>
      <w:outlineLvl w:val="3"/>
    </w:pPr>
  </w:style>
  <w:style w:type="paragraph" w:customStyle="1" w:styleId="265">
    <w:name w:val="heading 5_file_251"/>
    <w:basedOn w:val="260"/>
    <w:qFormat/>
    <w:uiPriority w:val="9"/>
    <w:pPr>
      <w:outlineLvl w:val="4"/>
    </w:pPr>
    <w:rPr>
      <w:sz w:val="20"/>
      <w:szCs w:val="20"/>
    </w:rPr>
  </w:style>
  <w:style w:type="paragraph" w:customStyle="1" w:styleId="266">
    <w:name w:val="heading 6_file_251"/>
    <w:basedOn w:val="260"/>
    <w:qFormat/>
    <w:uiPriority w:val="9"/>
    <w:pPr>
      <w:outlineLvl w:val="5"/>
    </w:pPr>
    <w:rPr>
      <w:sz w:val="15"/>
      <w:szCs w:val="15"/>
    </w:rPr>
  </w:style>
  <w:style w:type="character" w:customStyle="1" w:styleId="267">
    <w:name w:val="Default Paragraph Font_file_251"/>
    <w:semiHidden/>
    <w:unhideWhenUsed/>
    <w:qFormat/>
    <w:uiPriority w:val="1"/>
  </w:style>
  <w:style w:type="table" w:customStyle="1" w:styleId="268">
    <w:name w:val="Normal Table_file_251"/>
    <w:semiHidden/>
    <w:unhideWhenUsed/>
    <w:qFormat/>
    <w:uiPriority w:val="99"/>
    <w:tblPr>
      <w:tblCellMar>
        <w:top w:w="0" w:type="dxa"/>
        <w:left w:w="108" w:type="dxa"/>
        <w:bottom w:w="0" w:type="dxa"/>
        <w:right w:w="108" w:type="dxa"/>
      </w:tblCellMar>
    </w:tblPr>
  </w:style>
  <w:style w:type="character" w:customStyle="1" w:styleId="269">
    <w:name w:val="Hyperlink_file_251"/>
    <w:basedOn w:val="267"/>
    <w:semiHidden/>
    <w:unhideWhenUsed/>
    <w:qFormat/>
    <w:uiPriority w:val="99"/>
    <w:rPr>
      <w:color w:val="0782C1"/>
      <w:u w:val="single"/>
    </w:rPr>
  </w:style>
  <w:style w:type="character" w:customStyle="1" w:styleId="270">
    <w:name w:val="FollowedHyperlink_file_251"/>
    <w:basedOn w:val="267"/>
    <w:semiHidden/>
    <w:unhideWhenUsed/>
    <w:qFormat/>
    <w:uiPriority w:val="99"/>
    <w:rPr>
      <w:color w:val="0782C1"/>
      <w:u w:val="single"/>
    </w:rPr>
  </w:style>
  <w:style w:type="character" w:customStyle="1" w:styleId="271">
    <w:name w:val="标题 1 Char_file_251"/>
    <w:basedOn w:val="267"/>
    <w:qFormat/>
    <w:uiPriority w:val="9"/>
    <w:rPr>
      <w:rFonts w:ascii="宋体" w:hAnsi="宋体" w:eastAsia="宋体" w:cs="宋体"/>
      <w:b/>
      <w:bCs/>
      <w:kern w:val="44"/>
      <w:sz w:val="44"/>
      <w:szCs w:val="44"/>
    </w:rPr>
  </w:style>
  <w:style w:type="character" w:customStyle="1" w:styleId="272">
    <w:name w:val="标题 2 Char_file_251"/>
    <w:basedOn w:val="267"/>
    <w:semiHidden/>
    <w:qFormat/>
    <w:uiPriority w:val="9"/>
    <w:rPr>
      <w:rFonts w:asciiTheme="majorHAnsi" w:hAnsiTheme="majorHAnsi" w:eastAsiaTheme="majorEastAsia" w:cstheme="majorBidi"/>
      <w:b/>
      <w:bCs/>
      <w:sz w:val="32"/>
      <w:szCs w:val="32"/>
    </w:rPr>
  </w:style>
  <w:style w:type="character" w:customStyle="1" w:styleId="273">
    <w:name w:val="标题 3 Char_file_251"/>
    <w:basedOn w:val="267"/>
    <w:semiHidden/>
    <w:qFormat/>
    <w:uiPriority w:val="9"/>
    <w:rPr>
      <w:rFonts w:ascii="宋体" w:hAnsi="宋体" w:eastAsia="宋体" w:cs="宋体"/>
      <w:b/>
      <w:bCs/>
      <w:sz w:val="32"/>
      <w:szCs w:val="32"/>
    </w:rPr>
  </w:style>
  <w:style w:type="character" w:customStyle="1" w:styleId="274">
    <w:name w:val="标题 4 Char_file_251"/>
    <w:basedOn w:val="267"/>
    <w:semiHidden/>
    <w:qFormat/>
    <w:uiPriority w:val="9"/>
    <w:rPr>
      <w:rFonts w:asciiTheme="majorHAnsi" w:hAnsiTheme="majorHAnsi" w:eastAsiaTheme="majorEastAsia" w:cstheme="majorBidi"/>
      <w:b/>
      <w:bCs/>
      <w:sz w:val="28"/>
      <w:szCs w:val="28"/>
    </w:rPr>
  </w:style>
  <w:style w:type="character" w:customStyle="1" w:styleId="275">
    <w:name w:val="标题 5 Char_file_251"/>
    <w:basedOn w:val="267"/>
    <w:semiHidden/>
    <w:qFormat/>
    <w:uiPriority w:val="9"/>
    <w:rPr>
      <w:rFonts w:ascii="宋体" w:hAnsi="宋体" w:eastAsia="宋体" w:cs="宋体"/>
      <w:b/>
      <w:bCs/>
      <w:sz w:val="28"/>
      <w:szCs w:val="28"/>
    </w:rPr>
  </w:style>
  <w:style w:type="character" w:customStyle="1" w:styleId="276">
    <w:name w:val="标题 6 Char_file_251"/>
    <w:basedOn w:val="267"/>
    <w:semiHidden/>
    <w:qFormat/>
    <w:uiPriority w:val="9"/>
    <w:rPr>
      <w:rFonts w:asciiTheme="majorHAnsi" w:hAnsiTheme="majorHAnsi" w:eastAsiaTheme="majorEastAsia" w:cstheme="majorBidi"/>
      <w:b/>
      <w:bCs/>
      <w:sz w:val="24"/>
      <w:szCs w:val="24"/>
    </w:rPr>
  </w:style>
  <w:style w:type="paragraph" w:customStyle="1" w:styleId="277">
    <w:name w:val="cke_editable_file_251"/>
    <w:basedOn w:val="260"/>
    <w:qFormat/>
    <w:uiPriority w:val="0"/>
    <w:rPr>
      <w:rFonts w:ascii="仿宋_GB2312" w:eastAsia="仿宋_GB2312"/>
    </w:rPr>
  </w:style>
  <w:style w:type="paragraph" w:customStyle="1" w:styleId="278">
    <w:name w:val="marker_file_251"/>
    <w:basedOn w:val="260"/>
    <w:qFormat/>
    <w:uiPriority w:val="0"/>
    <w:pPr>
      <w:shd w:val="clear" w:color="auto" w:fill="FFFF00"/>
    </w:pPr>
  </w:style>
  <w:style w:type="paragraph" w:customStyle="1" w:styleId="279">
    <w:name w:val="Normal (Web)_file_251"/>
    <w:basedOn w:val="260"/>
    <w:semiHidden/>
    <w:unhideWhenUsed/>
    <w:qFormat/>
    <w:uiPriority w:val="99"/>
  </w:style>
  <w:style w:type="paragraph" w:customStyle="1" w:styleId="280">
    <w:name w:val="Normal_file_25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81">
    <w:name w:val="heading 1_file_252"/>
    <w:basedOn w:val="280"/>
    <w:qFormat/>
    <w:uiPriority w:val="9"/>
    <w:pPr>
      <w:outlineLvl w:val="0"/>
    </w:pPr>
    <w:rPr>
      <w:kern w:val="36"/>
      <w:sz w:val="48"/>
      <w:szCs w:val="48"/>
    </w:rPr>
  </w:style>
  <w:style w:type="paragraph" w:customStyle="1" w:styleId="282">
    <w:name w:val="heading 2_file_252"/>
    <w:basedOn w:val="280"/>
    <w:qFormat/>
    <w:uiPriority w:val="9"/>
    <w:pPr>
      <w:outlineLvl w:val="1"/>
    </w:pPr>
    <w:rPr>
      <w:sz w:val="36"/>
      <w:szCs w:val="36"/>
    </w:rPr>
  </w:style>
  <w:style w:type="paragraph" w:customStyle="1" w:styleId="283">
    <w:name w:val="heading 3_file_252"/>
    <w:basedOn w:val="280"/>
    <w:qFormat/>
    <w:uiPriority w:val="9"/>
    <w:pPr>
      <w:outlineLvl w:val="2"/>
    </w:pPr>
    <w:rPr>
      <w:sz w:val="27"/>
      <w:szCs w:val="27"/>
    </w:rPr>
  </w:style>
  <w:style w:type="paragraph" w:customStyle="1" w:styleId="284">
    <w:name w:val="heading 4_file_252"/>
    <w:basedOn w:val="280"/>
    <w:qFormat/>
    <w:uiPriority w:val="9"/>
    <w:pPr>
      <w:outlineLvl w:val="3"/>
    </w:pPr>
  </w:style>
  <w:style w:type="paragraph" w:customStyle="1" w:styleId="285">
    <w:name w:val="heading 5_file_252"/>
    <w:basedOn w:val="280"/>
    <w:qFormat/>
    <w:uiPriority w:val="9"/>
    <w:pPr>
      <w:outlineLvl w:val="4"/>
    </w:pPr>
    <w:rPr>
      <w:sz w:val="20"/>
      <w:szCs w:val="20"/>
    </w:rPr>
  </w:style>
  <w:style w:type="paragraph" w:customStyle="1" w:styleId="286">
    <w:name w:val="heading 6_file_252"/>
    <w:basedOn w:val="280"/>
    <w:qFormat/>
    <w:uiPriority w:val="9"/>
    <w:pPr>
      <w:outlineLvl w:val="5"/>
    </w:pPr>
    <w:rPr>
      <w:sz w:val="15"/>
      <w:szCs w:val="15"/>
    </w:rPr>
  </w:style>
  <w:style w:type="character" w:customStyle="1" w:styleId="287">
    <w:name w:val="Default Paragraph Font_file_252"/>
    <w:semiHidden/>
    <w:unhideWhenUsed/>
    <w:qFormat/>
    <w:uiPriority w:val="1"/>
  </w:style>
  <w:style w:type="table" w:customStyle="1" w:styleId="288">
    <w:name w:val="Normal Table_file_252"/>
    <w:semiHidden/>
    <w:unhideWhenUsed/>
    <w:qFormat/>
    <w:uiPriority w:val="99"/>
    <w:tblPr>
      <w:tblCellMar>
        <w:top w:w="0" w:type="dxa"/>
        <w:left w:w="108" w:type="dxa"/>
        <w:bottom w:w="0" w:type="dxa"/>
        <w:right w:w="108" w:type="dxa"/>
      </w:tblCellMar>
    </w:tblPr>
  </w:style>
  <w:style w:type="character" w:customStyle="1" w:styleId="289">
    <w:name w:val="Hyperlink_file_252"/>
    <w:basedOn w:val="287"/>
    <w:semiHidden/>
    <w:unhideWhenUsed/>
    <w:qFormat/>
    <w:uiPriority w:val="99"/>
    <w:rPr>
      <w:color w:val="0782C1"/>
      <w:u w:val="single"/>
    </w:rPr>
  </w:style>
  <w:style w:type="character" w:customStyle="1" w:styleId="290">
    <w:name w:val="FollowedHyperlink_file_252"/>
    <w:basedOn w:val="287"/>
    <w:semiHidden/>
    <w:unhideWhenUsed/>
    <w:qFormat/>
    <w:uiPriority w:val="99"/>
    <w:rPr>
      <w:color w:val="0782C1"/>
      <w:u w:val="single"/>
    </w:rPr>
  </w:style>
  <w:style w:type="character" w:customStyle="1" w:styleId="291">
    <w:name w:val="标题 1 Char_file_252"/>
    <w:basedOn w:val="287"/>
    <w:qFormat/>
    <w:uiPriority w:val="9"/>
    <w:rPr>
      <w:rFonts w:ascii="宋体" w:hAnsi="宋体" w:eastAsia="宋体" w:cs="宋体"/>
      <w:b/>
      <w:bCs/>
      <w:kern w:val="44"/>
      <w:sz w:val="44"/>
      <w:szCs w:val="44"/>
    </w:rPr>
  </w:style>
  <w:style w:type="character" w:customStyle="1" w:styleId="292">
    <w:name w:val="标题 2 Char_file_252"/>
    <w:basedOn w:val="287"/>
    <w:semiHidden/>
    <w:qFormat/>
    <w:uiPriority w:val="9"/>
    <w:rPr>
      <w:rFonts w:asciiTheme="majorHAnsi" w:hAnsiTheme="majorHAnsi" w:eastAsiaTheme="majorEastAsia" w:cstheme="majorBidi"/>
      <w:b/>
      <w:bCs/>
      <w:sz w:val="32"/>
      <w:szCs w:val="32"/>
    </w:rPr>
  </w:style>
  <w:style w:type="character" w:customStyle="1" w:styleId="293">
    <w:name w:val="标题 3 Char_file_252"/>
    <w:basedOn w:val="287"/>
    <w:semiHidden/>
    <w:qFormat/>
    <w:uiPriority w:val="9"/>
    <w:rPr>
      <w:rFonts w:ascii="宋体" w:hAnsi="宋体" w:eastAsia="宋体" w:cs="宋体"/>
      <w:b/>
      <w:bCs/>
      <w:sz w:val="32"/>
      <w:szCs w:val="32"/>
    </w:rPr>
  </w:style>
  <w:style w:type="character" w:customStyle="1" w:styleId="294">
    <w:name w:val="标题 4 Char_file_252"/>
    <w:basedOn w:val="287"/>
    <w:semiHidden/>
    <w:qFormat/>
    <w:uiPriority w:val="9"/>
    <w:rPr>
      <w:rFonts w:asciiTheme="majorHAnsi" w:hAnsiTheme="majorHAnsi" w:eastAsiaTheme="majorEastAsia" w:cstheme="majorBidi"/>
      <w:b/>
      <w:bCs/>
      <w:sz w:val="28"/>
      <w:szCs w:val="28"/>
    </w:rPr>
  </w:style>
  <w:style w:type="character" w:customStyle="1" w:styleId="295">
    <w:name w:val="标题 5 Char_file_252"/>
    <w:basedOn w:val="287"/>
    <w:semiHidden/>
    <w:qFormat/>
    <w:uiPriority w:val="9"/>
    <w:rPr>
      <w:rFonts w:ascii="宋体" w:hAnsi="宋体" w:eastAsia="宋体" w:cs="宋体"/>
      <w:b/>
      <w:bCs/>
      <w:sz w:val="28"/>
      <w:szCs w:val="28"/>
    </w:rPr>
  </w:style>
  <w:style w:type="character" w:customStyle="1" w:styleId="296">
    <w:name w:val="标题 6 Char_file_252"/>
    <w:basedOn w:val="287"/>
    <w:semiHidden/>
    <w:qFormat/>
    <w:uiPriority w:val="9"/>
    <w:rPr>
      <w:rFonts w:asciiTheme="majorHAnsi" w:hAnsiTheme="majorHAnsi" w:eastAsiaTheme="majorEastAsia" w:cstheme="majorBidi"/>
      <w:b/>
      <w:bCs/>
      <w:sz w:val="24"/>
      <w:szCs w:val="24"/>
    </w:rPr>
  </w:style>
  <w:style w:type="paragraph" w:customStyle="1" w:styleId="297">
    <w:name w:val="cke_editable_file_252"/>
    <w:basedOn w:val="280"/>
    <w:qFormat/>
    <w:uiPriority w:val="0"/>
    <w:rPr>
      <w:rFonts w:ascii="仿宋_GB2312" w:eastAsia="仿宋_GB2312"/>
    </w:rPr>
  </w:style>
  <w:style w:type="paragraph" w:customStyle="1" w:styleId="298">
    <w:name w:val="marker_file_252"/>
    <w:basedOn w:val="280"/>
    <w:qFormat/>
    <w:uiPriority w:val="0"/>
    <w:pPr>
      <w:shd w:val="clear" w:color="auto" w:fill="FFFF00"/>
    </w:pPr>
  </w:style>
  <w:style w:type="paragraph" w:customStyle="1" w:styleId="299">
    <w:name w:val="Normal (Web)_file_252"/>
    <w:basedOn w:val="280"/>
    <w:semiHidden/>
    <w:unhideWhenUsed/>
    <w:qFormat/>
    <w:uiPriority w:val="99"/>
  </w:style>
  <w:style w:type="paragraph" w:customStyle="1" w:styleId="300">
    <w:name w:val="Normal_file_253"/>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1">
    <w:name w:val="heading 2_file_253"/>
    <w:basedOn w:val="300"/>
    <w:next w:val="4"/>
    <w:qFormat/>
    <w:uiPriority w:val="0"/>
    <w:pPr>
      <w:keepNext/>
      <w:adjustRightInd w:val="0"/>
      <w:spacing w:before="120" w:line="360" w:lineRule="auto"/>
      <w:jc w:val="center"/>
      <w:outlineLvl w:val="1"/>
    </w:pPr>
    <w:rPr>
      <w:rFonts w:eastAsia="隶书"/>
      <w:b/>
      <w:kern w:val="0"/>
      <w:sz w:val="44"/>
      <w:szCs w:val="20"/>
    </w:rPr>
  </w:style>
  <w:style w:type="paragraph" w:customStyle="1" w:styleId="302">
    <w:name w:val="heading 3_file_253"/>
    <w:basedOn w:val="300"/>
    <w:next w:val="4"/>
    <w:qFormat/>
    <w:uiPriority w:val="0"/>
    <w:pPr>
      <w:keepNext/>
      <w:keepLines/>
      <w:spacing w:before="260" w:after="260" w:line="416" w:lineRule="auto"/>
      <w:outlineLvl w:val="2"/>
    </w:pPr>
    <w:rPr>
      <w:b/>
      <w:bCs/>
      <w:sz w:val="32"/>
      <w:szCs w:val="32"/>
    </w:rPr>
  </w:style>
  <w:style w:type="paragraph" w:customStyle="1" w:styleId="303">
    <w:name w:val="heading 4_file_253"/>
    <w:basedOn w:val="300"/>
    <w:next w:val="4"/>
    <w:qFormat/>
    <w:uiPriority w:val="0"/>
    <w:pPr>
      <w:keepNext/>
      <w:keepLines/>
      <w:spacing w:before="280" w:after="290" w:line="376" w:lineRule="auto"/>
      <w:outlineLvl w:val="3"/>
    </w:pPr>
    <w:rPr>
      <w:rFonts w:ascii="Arial" w:hAnsi="Arial" w:eastAsia="黑体"/>
      <w:b/>
      <w:bCs/>
      <w:sz w:val="28"/>
      <w:szCs w:val="28"/>
    </w:rPr>
  </w:style>
  <w:style w:type="paragraph" w:customStyle="1" w:styleId="304">
    <w:name w:val="heading 5_file_253"/>
    <w:basedOn w:val="300"/>
    <w:next w:val="11"/>
    <w:qFormat/>
    <w:uiPriority w:val="0"/>
    <w:pPr>
      <w:keepNext/>
      <w:keepLines/>
      <w:spacing w:before="280" w:after="290" w:line="376" w:lineRule="auto"/>
      <w:ind w:left="2580" w:hanging="420"/>
      <w:outlineLvl w:val="4"/>
    </w:pPr>
    <w:rPr>
      <w:b/>
      <w:sz w:val="28"/>
    </w:rPr>
  </w:style>
  <w:style w:type="paragraph" w:customStyle="1" w:styleId="305">
    <w:name w:val="heading 6_file_253"/>
    <w:basedOn w:val="300"/>
    <w:next w:val="11"/>
    <w:qFormat/>
    <w:uiPriority w:val="0"/>
    <w:pPr>
      <w:keepNext/>
      <w:keepLines/>
      <w:numPr>
        <w:ilvl w:val="5"/>
        <w:numId w:val="1"/>
      </w:numPr>
      <w:spacing w:before="240" w:after="64" w:line="320" w:lineRule="auto"/>
      <w:outlineLvl w:val="5"/>
    </w:pPr>
    <w:rPr>
      <w:rFonts w:ascii="Arial" w:hAnsi="Arial" w:eastAsia="黑体"/>
      <w:b/>
      <w:sz w:val="24"/>
    </w:rPr>
  </w:style>
  <w:style w:type="paragraph" w:customStyle="1" w:styleId="306">
    <w:name w:val="heading 7_file_253"/>
    <w:basedOn w:val="300"/>
    <w:next w:val="11"/>
    <w:qFormat/>
    <w:uiPriority w:val="0"/>
    <w:pPr>
      <w:keepNext/>
      <w:keepLines/>
      <w:numPr>
        <w:ilvl w:val="6"/>
        <w:numId w:val="1"/>
      </w:numPr>
      <w:spacing w:before="240" w:after="64" w:line="320" w:lineRule="auto"/>
      <w:outlineLvl w:val="6"/>
    </w:pPr>
    <w:rPr>
      <w:b/>
      <w:sz w:val="24"/>
    </w:rPr>
  </w:style>
  <w:style w:type="character" w:customStyle="1" w:styleId="307">
    <w:name w:val="Default Paragraph Font_file_253"/>
    <w:semiHidden/>
    <w:qFormat/>
    <w:uiPriority w:val="0"/>
  </w:style>
  <w:style w:type="table" w:customStyle="1" w:styleId="308">
    <w:name w:val="Normal Table_file_253"/>
    <w:semiHidden/>
    <w:qFormat/>
    <w:uiPriority w:val="0"/>
    <w:tblPr>
      <w:tblCellMar>
        <w:top w:w="0" w:type="dxa"/>
        <w:left w:w="108" w:type="dxa"/>
        <w:bottom w:w="0" w:type="dxa"/>
        <w:right w:w="108" w:type="dxa"/>
      </w:tblCellMar>
    </w:tblPr>
  </w:style>
  <w:style w:type="paragraph" w:customStyle="1" w:styleId="309">
    <w:name w:val="footer_file_253"/>
    <w:basedOn w:val="300"/>
    <w:next w:val="4"/>
    <w:qFormat/>
    <w:uiPriority w:val="99"/>
    <w:pPr>
      <w:tabs>
        <w:tab w:val="center" w:pos="4153"/>
        <w:tab w:val="right" w:pos="8306"/>
      </w:tabs>
      <w:snapToGrid w:val="0"/>
      <w:jc w:val="left"/>
    </w:pPr>
    <w:rPr>
      <w:sz w:val="18"/>
      <w:szCs w:val="18"/>
    </w:rPr>
  </w:style>
  <w:style w:type="paragraph" w:customStyle="1" w:styleId="310">
    <w:name w:val="Normal Indent_file_253"/>
    <w:basedOn w:val="300"/>
    <w:qFormat/>
    <w:uiPriority w:val="0"/>
    <w:pPr>
      <w:spacing w:line="240" w:lineRule="atLeast"/>
      <w:ind w:left="900" w:hanging="900"/>
      <w:jc w:val="left"/>
    </w:pPr>
    <w:rPr>
      <w:rFonts w:ascii="宋体"/>
      <w:snapToGrid w:val="0"/>
      <w:kern w:val="0"/>
      <w:sz w:val="20"/>
      <w:szCs w:val="20"/>
    </w:rPr>
  </w:style>
  <w:style w:type="paragraph" w:customStyle="1" w:styleId="311">
    <w:name w:val="annotation text_file_253"/>
    <w:basedOn w:val="300"/>
    <w:unhideWhenUsed/>
    <w:qFormat/>
    <w:uiPriority w:val="99"/>
    <w:pPr>
      <w:jc w:val="left"/>
    </w:pPr>
  </w:style>
  <w:style w:type="paragraph" w:customStyle="1" w:styleId="312">
    <w:name w:val="toc 3_file_253"/>
    <w:basedOn w:val="300"/>
    <w:next w:val="4"/>
    <w:qFormat/>
    <w:uiPriority w:val="39"/>
    <w:pPr>
      <w:ind w:left="420"/>
      <w:jc w:val="left"/>
    </w:pPr>
    <w:rPr>
      <w:rFonts w:ascii="Calibri" w:hAnsi="Calibri"/>
      <w:i/>
      <w:iCs/>
      <w:sz w:val="20"/>
      <w:szCs w:val="20"/>
    </w:rPr>
  </w:style>
  <w:style w:type="paragraph" w:customStyle="1" w:styleId="313">
    <w:name w:val="Plain Text_file_253"/>
    <w:basedOn w:val="300"/>
    <w:qFormat/>
    <w:uiPriority w:val="0"/>
    <w:rPr>
      <w:rFonts w:ascii="宋体" w:hAnsi="Courier New" w:cs="Courier New"/>
      <w:szCs w:val="21"/>
    </w:rPr>
  </w:style>
  <w:style w:type="paragraph" w:customStyle="1" w:styleId="314">
    <w:name w:val="表格文字_file_253"/>
    <w:basedOn w:val="300"/>
    <w:qFormat/>
    <w:uiPriority w:val="99"/>
    <w:pPr>
      <w:spacing w:before="25" w:after="25"/>
      <w:jc w:val="left"/>
    </w:pPr>
    <w:rPr>
      <w:bCs/>
      <w:spacing w:val="10"/>
      <w:kern w:val="0"/>
      <w:sz w:val="24"/>
    </w:rPr>
  </w:style>
  <w:style w:type="paragraph" w:customStyle="1" w:styleId="315">
    <w:name w:val="表格文字_file_423_file_1194_file_253"/>
    <w:basedOn w:val="316"/>
    <w:qFormat/>
    <w:uiPriority w:val="99"/>
    <w:pPr>
      <w:spacing w:before="25" w:after="25"/>
      <w:jc w:val="left"/>
    </w:pPr>
    <w:rPr>
      <w:bCs/>
      <w:spacing w:val="10"/>
      <w:kern w:val="0"/>
      <w:sz w:val="24"/>
    </w:rPr>
  </w:style>
  <w:style w:type="paragraph" w:customStyle="1" w:styleId="316">
    <w:name w:val="Normal_file_423_file_1194_file_253"/>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7">
    <w:name w:val="Plain Text_file_222_file_179_file_1194_file_253"/>
    <w:basedOn w:val="318"/>
    <w:next w:val="12"/>
    <w:qFormat/>
    <w:uiPriority w:val="0"/>
    <w:rPr>
      <w:rFonts w:ascii="宋体" w:hAnsi="Courier New" w:cs="Courier New"/>
      <w:szCs w:val="21"/>
    </w:rPr>
  </w:style>
  <w:style w:type="paragraph" w:customStyle="1" w:styleId="318">
    <w:name w:val="Normal_file_222_file_179_file_1194_file_253"/>
    <w:next w:val="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9">
    <w:name w:val="Plain Text_file_423_file_1527_file_1194_file_253"/>
    <w:basedOn w:val="320"/>
    <w:qFormat/>
    <w:uiPriority w:val="0"/>
    <w:rPr>
      <w:rFonts w:ascii="宋体" w:hAnsi="Courier New" w:cs="Courier New"/>
      <w:szCs w:val="21"/>
    </w:rPr>
  </w:style>
  <w:style w:type="paragraph" w:customStyle="1" w:styleId="320">
    <w:name w:val="Normal_file_423_file_1527_file_1194_file_253"/>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1">
    <w:name w:val="Plain Text_file_423_file_342_file_585_file_1259_file_253"/>
    <w:basedOn w:val="300"/>
    <w:qFormat/>
    <w:uiPriority w:val="0"/>
    <w:rPr>
      <w:rFonts w:ascii="宋体" w:hAnsi="Courier New" w:cs="Courier New"/>
      <w:szCs w:val="21"/>
    </w:rPr>
  </w:style>
  <w:style w:type="paragraph" w:customStyle="1" w:styleId="322">
    <w:name w:val="Plain Text_file_372_file_669_file_674_file_222_file_179_file_1194_file_253"/>
    <w:basedOn w:val="323"/>
    <w:qFormat/>
    <w:uiPriority w:val="0"/>
    <w:rPr>
      <w:rFonts w:ascii="宋体" w:hAnsi="Courier New" w:cs="Courier New"/>
      <w:szCs w:val="21"/>
    </w:rPr>
  </w:style>
  <w:style w:type="paragraph" w:customStyle="1" w:styleId="323">
    <w:name w:val="Normal_file_372_file_669_file_674_file_222_file_179_file_1194_file_253"/>
    <w:next w:val="10"/>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324">
    <w:name w:val="Normal Table_file_3008_file_253"/>
    <w:semiHidden/>
    <w:qFormat/>
    <w:uiPriority w:val="0"/>
    <w:tblPr>
      <w:tblCellMar>
        <w:top w:w="0" w:type="dxa"/>
        <w:left w:w="108" w:type="dxa"/>
        <w:bottom w:w="0" w:type="dxa"/>
        <w:right w:w="108" w:type="dxa"/>
      </w:tblCellMar>
    </w:tblPr>
  </w:style>
  <w:style w:type="paragraph" w:customStyle="1" w:styleId="325">
    <w:name w:val="Plain Text_file_3008_file_253"/>
    <w:basedOn w:val="326"/>
    <w:qFormat/>
    <w:uiPriority w:val="0"/>
    <w:rPr>
      <w:rFonts w:ascii="宋体" w:hAnsi="Courier New" w:cs="Courier New"/>
      <w:szCs w:val="21"/>
    </w:rPr>
  </w:style>
  <w:style w:type="paragraph" w:customStyle="1" w:styleId="326">
    <w:name w:val="Normal_file_3008_file_253"/>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7">
    <w:name w:val="表格文字_file_423_file_1194_file_3008_file_253"/>
    <w:basedOn w:val="328"/>
    <w:qFormat/>
    <w:uiPriority w:val="99"/>
    <w:pPr>
      <w:spacing w:before="25" w:after="25"/>
      <w:jc w:val="left"/>
    </w:pPr>
    <w:rPr>
      <w:bCs/>
      <w:spacing w:val="10"/>
      <w:kern w:val="0"/>
      <w:sz w:val="24"/>
    </w:rPr>
  </w:style>
  <w:style w:type="paragraph" w:customStyle="1" w:styleId="328">
    <w:name w:val="Normal_file_423_file_1194_file_3008_file_253"/>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9">
    <w:name w:val="Plain Text_file_222_file_179_file_1194_file_3008_file_253"/>
    <w:basedOn w:val="330"/>
    <w:next w:val="13"/>
    <w:qFormat/>
    <w:uiPriority w:val="0"/>
    <w:rPr>
      <w:rFonts w:ascii="宋体" w:hAnsi="Courier New" w:cs="Courier New"/>
      <w:szCs w:val="21"/>
    </w:rPr>
  </w:style>
  <w:style w:type="paragraph" w:customStyle="1" w:styleId="330">
    <w:name w:val="Normal_file_222_file_179_file_1194_file_3008_file_253"/>
    <w:next w:val="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1">
    <w:name w:val="Plain Text_file_423_file_1527_file_1194_file_3008_file_253"/>
    <w:basedOn w:val="332"/>
    <w:qFormat/>
    <w:uiPriority w:val="0"/>
    <w:rPr>
      <w:rFonts w:ascii="宋体" w:hAnsi="Courier New" w:cs="Courier New"/>
      <w:szCs w:val="21"/>
    </w:rPr>
  </w:style>
  <w:style w:type="paragraph" w:customStyle="1" w:styleId="332">
    <w:name w:val="Normal_file_423_file_1527_file_1194_file_3008_file_253"/>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3">
    <w:name w:val="Plain Text_file_423_file_342_file_585_file_1259_file_3008_file_253"/>
    <w:basedOn w:val="326"/>
    <w:qFormat/>
    <w:uiPriority w:val="0"/>
    <w:rPr>
      <w:rFonts w:ascii="宋体" w:hAnsi="Courier New" w:cs="Courier New"/>
      <w:szCs w:val="21"/>
    </w:rPr>
  </w:style>
  <w:style w:type="table" w:customStyle="1" w:styleId="334">
    <w:name w:val="Normal Table_file_423_file_1527_file_2952_file_3082_file_534_file_253"/>
    <w:semiHidden/>
    <w:qFormat/>
    <w:uiPriority w:val="0"/>
    <w:tblPr>
      <w:tblCellMar>
        <w:top w:w="0" w:type="dxa"/>
        <w:left w:w="108" w:type="dxa"/>
        <w:bottom w:w="0" w:type="dxa"/>
        <w:right w:w="108" w:type="dxa"/>
      </w:tblCellMar>
    </w:tblPr>
  </w:style>
  <w:style w:type="paragraph" w:customStyle="1" w:styleId="335">
    <w:name w:val="Body Text 2_file_104_file_123_file_1083_file_789_file_2952_file_3082_file_534_file_253"/>
    <w:basedOn w:val="336"/>
    <w:qFormat/>
    <w:uiPriority w:val="0"/>
    <w:pPr>
      <w:jc w:val="left"/>
    </w:pPr>
    <w:rPr>
      <w:rFonts w:ascii="仿宋_GB2312" w:hAnsi="宋体" w:eastAsia="仿宋_GB2312"/>
    </w:rPr>
  </w:style>
  <w:style w:type="paragraph" w:customStyle="1" w:styleId="336">
    <w:name w:val="Normal_file_104_file_123_file_1083_file_789_file_2952_file_3082_file_534_file_253"/>
    <w:next w:val="8"/>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337">
    <w:name w:val="Normal Table_file_592_file_509_file_669_file_674_file_222_file_2498_file_253"/>
    <w:semiHidden/>
    <w:qFormat/>
    <w:uiPriority w:val="0"/>
    <w:tblPr>
      <w:tblCellMar>
        <w:top w:w="0" w:type="dxa"/>
        <w:left w:w="108" w:type="dxa"/>
        <w:bottom w:w="0" w:type="dxa"/>
        <w:right w:w="108" w:type="dxa"/>
      </w:tblCellMar>
    </w:tblPr>
  </w:style>
  <w:style w:type="table" w:customStyle="1" w:styleId="338">
    <w:name w:val="Normal Table_file_3008_file_1207_file_253"/>
    <w:semiHidden/>
    <w:qFormat/>
    <w:uiPriority w:val="0"/>
    <w:tblPr>
      <w:tblCellMar>
        <w:top w:w="0" w:type="dxa"/>
        <w:left w:w="108" w:type="dxa"/>
        <w:bottom w:w="0" w:type="dxa"/>
        <w:right w:w="108" w:type="dxa"/>
      </w:tblCellMar>
    </w:tblPr>
  </w:style>
  <w:style w:type="paragraph" w:customStyle="1" w:styleId="339">
    <w:name w:val="表格文字_file_423_file_1194_file_3008_file_1207_file_253"/>
    <w:basedOn w:val="340"/>
    <w:qFormat/>
    <w:uiPriority w:val="99"/>
    <w:pPr>
      <w:spacing w:before="25" w:after="25"/>
      <w:jc w:val="left"/>
    </w:pPr>
    <w:rPr>
      <w:bCs/>
      <w:spacing w:val="10"/>
      <w:kern w:val="0"/>
      <w:sz w:val="24"/>
    </w:rPr>
  </w:style>
  <w:style w:type="paragraph" w:customStyle="1" w:styleId="340">
    <w:name w:val="Normal_file_423_file_1194_file_3008_file_1207_file_253"/>
    <w:next w:val="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1">
    <w:name w:val="Plain Text_file_423_file_1527_file_1194_file_3008_file_1207_file_253"/>
    <w:basedOn w:val="342"/>
    <w:qFormat/>
    <w:uiPriority w:val="0"/>
    <w:rPr>
      <w:rFonts w:ascii="宋体" w:hAnsi="Courier New" w:cs="Courier New"/>
      <w:szCs w:val="21"/>
    </w:rPr>
  </w:style>
  <w:style w:type="paragraph" w:customStyle="1" w:styleId="342">
    <w:name w:val="Normal_file_423_file_1527_file_1194_file_3008_file_1207_file_253"/>
    <w:next w:val="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3">
    <w:name w:val="Plain Text_file_3008_file_1207_file_253"/>
    <w:basedOn w:val="344"/>
    <w:qFormat/>
    <w:uiPriority w:val="0"/>
    <w:rPr>
      <w:rFonts w:ascii="宋体" w:hAnsi="Courier New" w:cs="Courier New"/>
      <w:szCs w:val="21"/>
    </w:rPr>
  </w:style>
  <w:style w:type="paragraph" w:customStyle="1" w:styleId="344">
    <w:name w:val="Normal_file_3008_file_1207_file_253"/>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5">
    <w:name w:val="Plain Text_file_423_file_342_file_585_file_1259_file_3008_file_1207_file_253"/>
    <w:basedOn w:val="344"/>
    <w:qFormat/>
    <w:uiPriority w:val="0"/>
    <w:rPr>
      <w:rFonts w:ascii="宋体" w:hAnsi="Courier New" w:cs="Courier New"/>
      <w:szCs w:val="21"/>
    </w:rPr>
  </w:style>
  <w:style w:type="paragraph" w:customStyle="1" w:styleId="346">
    <w:name w:val="Normal_file_25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47">
    <w:name w:val="heading 1_file_254"/>
    <w:basedOn w:val="346"/>
    <w:qFormat/>
    <w:uiPriority w:val="9"/>
    <w:pPr>
      <w:outlineLvl w:val="0"/>
    </w:pPr>
    <w:rPr>
      <w:kern w:val="36"/>
      <w:sz w:val="48"/>
      <w:szCs w:val="48"/>
    </w:rPr>
  </w:style>
  <w:style w:type="paragraph" w:customStyle="1" w:styleId="348">
    <w:name w:val="heading 2_file_254"/>
    <w:basedOn w:val="346"/>
    <w:qFormat/>
    <w:uiPriority w:val="9"/>
    <w:pPr>
      <w:outlineLvl w:val="1"/>
    </w:pPr>
    <w:rPr>
      <w:sz w:val="36"/>
      <w:szCs w:val="36"/>
    </w:rPr>
  </w:style>
  <w:style w:type="paragraph" w:customStyle="1" w:styleId="349">
    <w:name w:val="heading 3_file_254"/>
    <w:basedOn w:val="346"/>
    <w:qFormat/>
    <w:uiPriority w:val="9"/>
    <w:pPr>
      <w:outlineLvl w:val="2"/>
    </w:pPr>
    <w:rPr>
      <w:sz w:val="27"/>
      <w:szCs w:val="27"/>
    </w:rPr>
  </w:style>
  <w:style w:type="paragraph" w:customStyle="1" w:styleId="350">
    <w:name w:val="heading 4_file_254"/>
    <w:basedOn w:val="346"/>
    <w:qFormat/>
    <w:uiPriority w:val="9"/>
    <w:pPr>
      <w:outlineLvl w:val="3"/>
    </w:pPr>
  </w:style>
  <w:style w:type="paragraph" w:customStyle="1" w:styleId="351">
    <w:name w:val="heading 5_file_254"/>
    <w:basedOn w:val="346"/>
    <w:qFormat/>
    <w:uiPriority w:val="9"/>
    <w:pPr>
      <w:outlineLvl w:val="4"/>
    </w:pPr>
    <w:rPr>
      <w:sz w:val="20"/>
      <w:szCs w:val="20"/>
    </w:rPr>
  </w:style>
  <w:style w:type="paragraph" w:customStyle="1" w:styleId="352">
    <w:name w:val="heading 6_file_254"/>
    <w:basedOn w:val="346"/>
    <w:qFormat/>
    <w:uiPriority w:val="9"/>
    <w:pPr>
      <w:outlineLvl w:val="5"/>
    </w:pPr>
    <w:rPr>
      <w:sz w:val="15"/>
      <w:szCs w:val="15"/>
    </w:rPr>
  </w:style>
  <w:style w:type="character" w:customStyle="1" w:styleId="353">
    <w:name w:val="Default Paragraph Font_file_254"/>
    <w:semiHidden/>
    <w:unhideWhenUsed/>
    <w:qFormat/>
    <w:uiPriority w:val="1"/>
  </w:style>
  <w:style w:type="table" w:customStyle="1" w:styleId="354">
    <w:name w:val="Normal Table_file_254"/>
    <w:semiHidden/>
    <w:unhideWhenUsed/>
    <w:qFormat/>
    <w:uiPriority w:val="99"/>
    <w:tblPr>
      <w:tblCellMar>
        <w:top w:w="0" w:type="dxa"/>
        <w:left w:w="108" w:type="dxa"/>
        <w:bottom w:w="0" w:type="dxa"/>
        <w:right w:w="108" w:type="dxa"/>
      </w:tblCellMar>
    </w:tblPr>
  </w:style>
  <w:style w:type="character" w:customStyle="1" w:styleId="355">
    <w:name w:val="Hyperlink_file_254"/>
    <w:basedOn w:val="353"/>
    <w:semiHidden/>
    <w:unhideWhenUsed/>
    <w:qFormat/>
    <w:uiPriority w:val="99"/>
    <w:rPr>
      <w:color w:val="0782C1"/>
      <w:u w:val="single"/>
    </w:rPr>
  </w:style>
  <w:style w:type="character" w:customStyle="1" w:styleId="356">
    <w:name w:val="FollowedHyperlink_file_254"/>
    <w:basedOn w:val="353"/>
    <w:semiHidden/>
    <w:unhideWhenUsed/>
    <w:qFormat/>
    <w:uiPriority w:val="99"/>
    <w:rPr>
      <w:color w:val="0782C1"/>
      <w:u w:val="single"/>
    </w:rPr>
  </w:style>
  <w:style w:type="character" w:customStyle="1" w:styleId="357">
    <w:name w:val="标题 1 Char_file_254"/>
    <w:basedOn w:val="353"/>
    <w:qFormat/>
    <w:uiPriority w:val="9"/>
    <w:rPr>
      <w:rFonts w:ascii="宋体" w:hAnsi="宋体" w:eastAsia="宋体" w:cs="宋体"/>
      <w:b/>
      <w:bCs/>
      <w:kern w:val="44"/>
      <w:sz w:val="44"/>
      <w:szCs w:val="44"/>
    </w:rPr>
  </w:style>
  <w:style w:type="character" w:customStyle="1" w:styleId="358">
    <w:name w:val="标题 2 Char_file_254"/>
    <w:basedOn w:val="353"/>
    <w:semiHidden/>
    <w:qFormat/>
    <w:uiPriority w:val="9"/>
    <w:rPr>
      <w:rFonts w:asciiTheme="majorHAnsi" w:hAnsiTheme="majorHAnsi" w:eastAsiaTheme="majorEastAsia" w:cstheme="majorBidi"/>
      <w:b/>
      <w:bCs/>
      <w:sz w:val="32"/>
      <w:szCs w:val="32"/>
    </w:rPr>
  </w:style>
  <w:style w:type="character" w:customStyle="1" w:styleId="359">
    <w:name w:val="标题 3 Char_file_254"/>
    <w:basedOn w:val="353"/>
    <w:semiHidden/>
    <w:qFormat/>
    <w:uiPriority w:val="9"/>
    <w:rPr>
      <w:rFonts w:ascii="宋体" w:hAnsi="宋体" w:eastAsia="宋体" w:cs="宋体"/>
      <w:b/>
      <w:bCs/>
      <w:sz w:val="32"/>
      <w:szCs w:val="32"/>
    </w:rPr>
  </w:style>
  <w:style w:type="character" w:customStyle="1" w:styleId="360">
    <w:name w:val="标题 4 Char_file_254"/>
    <w:basedOn w:val="353"/>
    <w:semiHidden/>
    <w:qFormat/>
    <w:uiPriority w:val="9"/>
    <w:rPr>
      <w:rFonts w:asciiTheme="majorHAnsi" w:hAnsiTheme="majorHAnsi" w:eastAsiaTheme="majorEastAsia" w:cstheme="majorBidi"/>
      <w:b/>
      <w:bCs/>
      <w:sz w:val="28"/>
      <w:szCs w:val="28"/>
    </w:rPr>
  </w:style>
  <w:style w:type="character" w:customStyle="1" w:styleId="361">
    <w:name w:val="标题 5 Char_file_254"/>
    <w:basedOn w:val="353"/>
    <w:semiHidden/>
    <w:qFormat/>
    <w:uiPriority w:val="9"/>
    <w:rPr>
      <w:rFonts w:ascii="宋体" w:hAnsi="宋体" w:eastAsia="宋体" w:cs="宋体"/>
      <w:b/>
      <w:bCs/>
      <w:sz w:val="28"/>
      <w:szCs w:val="28"/>
    </w:rPr>
  </w:style>
  <w:style w:type="character" w:customStyle="1" w:styleId="362">
    <w:name w:val="标题 6 Char_file_254"/>
    <w:basedOn w:val="353"/>
    <w:semiHidden/>
    <w:qFormat/>
    <w:uiPriority w:val="9"/>
    <w:rPr>
      <w:rFonts w:asciiTheme="majorHAnsi" w:hAnsiTheme="majorHAnsi" w:eastAsiaTheme="majorEastAsia" w:cstheme="majorBidi"/>
      <w:b/>
      <w:bCs/>
      <w:sz w:val="24"/>
      <w:szCs w:val="24"/>
    </w:rPr>
  </w:style>
  <w:style w:type="paragraph" w:customStyle="1" w:styleId="363">
    <w:name w:val="cke_editable_file_254"/>
    <w:basedOn w:val="346"/>
    <w:qFormat/>
    <w:uiPriority w:val="0"/>
    <w:rPr>
      <w:rFonts w:ascii="仿宋_GB2312" w:eastAsia="仿宋_GB2312"/>
    </w:rPr>
  </w:style>
  <w:style w:type="paragraph" w:customStyle="1" w:styleId="364">
    <w:name w:val="marker_file_254"/>
    <w:basedOn w:val="346"/>
    <w:qFormat/>
    <w:uiPriority w:val="0"/>
    <w:pPr>
      <w:shd w:val="clear" w:color="auto" w:fill="FFFF00"/>
    </w:pPr>
  </w:style>
  <w:style w:type="paragraph" w:customStyle="1" w:styleId="365">
    <w:name w:val="Normal (Web)_file_254"/>
    <w:basedOn w:val="346"/>
    <w:semiHidden/>
    <w:unhideWhenUsed/>
    <w:qFormat/>
    <w:uiPriority w:val="99"/>
  </w:style>
  <w:style w:type="paragraph" w:customStyle="1" w:styleId="366">
    <w:name w:val="Normal_file_25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67">
    <w:name w:val="heading 1_file_255"/>
    <w:basedOn w:val="366"/>
    <w:qFormat/>
    <w:uiPriority w:val="9"/>
    <w:pPr>
      <w:outlineLvl w:val="0"/>
    </w:pPr>
    <w:rPr>
      <w:kern w:val="36"/>
      <w:sz w:val="48"/>
      <w:szCs w:val="48"/>
    </w:rPr>
  </w:style>
  <w:style w:type="paragraph" w:customStyle="1" w:styleId="368">
    <w:name w:val="heading 2_file_255"/>
    <w:basedOn w:val="366"/>
    <w:qFormat/>
    <w:uiPriority w:val="9"/>
    <w:pPr>
      <w:outlineLvl w:val="1"/>
    </w:pPr>
    <w:rPr>
      <w:sz w:val="36"/>
      <w:szCs w:val="36"/>
    </w:rPr>
  </w:style>
  <w:style w:type="paragraph" w:customStyle="1" w:styleId="369">
    <w:name w:val="heading 3_file_255"/>
    <w:basedOn w:val="366"/>
    <w:qFormat/>
    <w:uiPriority w:val="9"/>
    <w:pPr>
      <w:outlineLvl w:val="2"/>
    </w:pPr>
    <w:rPr>
      <w:sz w:val="27"/>
      <w:szCs w:val="27"/>
    </w:rPr>
  </w:style>
  <w:style w:type="paragraph" w:customStyle="1" w:styleId="370">
    <w:name w:val="heading 4_file_255"/>
    <w:basedOn w:val="366"/>
    <w:qFormat/>
    <w:uiPriority w:val="9"/>
    <w:pPr>
      <w:outlineLvl w:val="3"/>
    </w:pPr>
  </w:style>
  <w:style w:type="paragraph" w:customStyle="1" w:styleId="371">
    <w:name w:val="heading 5_file_255"/>
    <w:basedOn w:val="366"/>
    <w:qFormat/>
    <w:uiPriority w:val="9"/>
    <w:pPr>
      <w:outlineLvl w:val="4"/>
    </w:pPr>
    <w:rPr>
      <w:sz w:val="20"/>
      <w:szCs w:val="20"/>
    </w:rPr>
  </w:style>
  <w:style w:type="paragraph" w:customStyle="1" w:styleId="372">
    <w:name w:val="heading 6_file_255"/>
    <w:basedOn w:val="366"/>
    <w:qFormat/>
    <w:uiPriority w:val="9"/>
    <w:pPr>
      <w:outlineLvl w:val="5"/>
    </w:pPr>
    <w:rPr>
      <w:sz w:val="15"/>
      <w:szCs w:val="15"/>
    </w:rPr>
  </w:style>
  <w:style w:type="character" w:customStyle="1" w:styleId="373">
    <w:name w:val="Default Paragraph Font_file_255"/>
    <w:semiHidden/>
    <w:unhideWhenUsed/>
    <w:qFormat/>
    <w:uiPriority w:val="1"/>
  </w:style>
  <w:style w:type="table" w:customStyle="1" w:styleId="374">
    <w:name w:val="Normal Table_file_255"/>
    <w:semiHidden/>
    <w:unhideWhenUsed/>
    <w:qFormat/>
    <w:uiPriority w:val="99"/>
    <w:tblPr>
      <w:tblCellMar>
        <w:top w:w="0" w:type="dxa"/>
        <w:left w:w="108" w:type="dxa"/>
        <w:bottom w:w="0" w:type="dxa"/>
        <w:right w:w="108" w:type="dxa"/>
      </w:tblCellMar>
    </w:tblPr>
  </w:style>
  <w:style w:type="character" w:customStyle="1" w:styleId="375">
    <w:name w:val="Hyperlink_file_255"/>
    <w:basedOn w:val="373"/>
    <w:semiHidden/>
    <w:unhideWhenUsed/>
    <w:qFormat/>
    <w:uiPriority w:val="99"/>
    <w:rPr>
      <w:color w:val="0782C1"/>
      <w:u w:val="single"/>
    </w:rPr>
  </w:style>
  <w:style w:type="character" w:customStyle="1" w:styleId="376">
    <w:name w:val="FollowedHyperlink_file_255"/>
    <w:basedOn w:val="373"/>
    <w:semiHidden/>
    <w:unhideWhenUsed/>
    <w:qFormat/>
    <w:uiPriority w:val="99"/>
    <w:rPr>
      <w:color w:val="0782C1"/>
      <w:u w:val="single"/>
    </w:rPr>
  </w:style>
  <w:style w:type="character" w:customStyle="1" w:styleId="377">
    <w:name w:val="标题 1 Char_file_255"/>
    <w:basedOn w:val="373"/>
    <w:qFormat/>
    <w:uiPriority w:val="9"/>
    <w:rPr>
      <w:rFonts w:ascii="宋体" w:hAnsi="宋体" w:eastAsia="宋体" w:cs="宋体"/>
      <w:b/>
      <w:bCs/>
      <w:kern w:val="44"/>
      <w:sz w:val="44"/>
      <w:szCs w:val="44"/>
    </w:rPr>
  </w:style>
  <w:style w:type="character" w:customStyle="1" w:styleId="378">
    <w:name w:val="标题 2 Char_file_255"/>
    <w:basedOn w:val="373"/>
    <w:semiHidden/>
    <w:qFormat/>
    <w:uiPriority w:val="9"/>
    <w:rPr>
      <w:rFonts w:asciiTheme="majorHAnsi" w:hAnsiTheme="majorHAnsi" w:eastAsiaTheme="majorEastAsia" w:cstheme="majorBidi"/>
      <w:b/>
      <w:bCs/>
      <w:sz w:val="32"/>
      <w:szCs w:val="32"/>
    </w:rPr>
  </w:style>
  <w:style w:type="character" w:customStyle="1" w:styleId="379">
    <w:name w:val="标题 3 Char_file_255"/>
    <w:basedOn w:val="373"/>
    <w:semiHidden/>
    <w:qFormat/>
    <w:uiPriority w:val="9"/>
    <w:rPr>
      <w:rFonts w:ascii="宋体" w:hAnsi="宋体" w:eastAsia="宋体" w:cs="宋体"/>
      <w:b/>
      <w:bCs/>
      <w:sz w:val="32"/>
      <w:szCs w:val="32"/>
    </w:rPr>
  </w:style>
  <w:style w:type="character" w:customStyle="1" w:styleId="380">
    <w:name w:val="标题 4 Char_file_255"/>
    <w:basedOn w:val="373"/>
    <w:semiHidden/>
    <w:qFormat/>
    <w:uiPriority w:val="9"/>
    <w:rPr>
      <w:rFonts w:asciiTheme="majorHAnsi" w:hAnsiTheme="majorHAnsi" w:eastAsiaTheme="majorEastAsia" w:cstheme="majorBidi"/>
      <w:b/>
      <w:bCs/>
      <w:sz w:val="28"/>
      <w:szCs w:val="28"/>
    </w:rPr>
  </w:style>
  <w:style w:type="character" w:customStyle="1" w:styleId="381">
    <w:name w:val="标题 5 Char_file_255"/>
    <w:basedOn w:val="373"/>
    <w:semiHidden/>
    <w:qFormat/>
    <w:uiPriority w:val="9"/>
    <w:rPr>
      <w:rFonts w:ascii="宋体" w:hAnsi="宋体" w:eastAsia="宋体" w:cs="宋体"/>
      <w:b/>
      <w:bCs/>
      <w:sz w:val="28"/>
      <w:szCs w:val="28"/>
    </w:rPr>
  </w:style>
  <w:style w:type="character" w:customStyle="1" w:styleId="382">
    <w:name w:val="标题 6 Char_file_255"/>
    <w:basedOn w:val="373"/>
    <w:semiHidden/>
    <w:qFormat/>
    <w:uiPriority w:val="9"/>
    <w:rPr>
      <w:rFonts w:asciiTheme="majorHAnsi" w:hAnsiTheme="majorHAnsi" w:eastAsiaTheme="majorEastAsia" w:cstheme="majorBidi"/>
      <w:b/>
      <w:bCs/>
      <w:sz w:val="24"/>
      <w:szCs w:val="24"/>
    </w:rPr>
  </w:style>
  <w:style w:type="paragraph" w:customStyle="1" w:styleId="383">
    <w:name w:val="cke_editable_file_255"/>
    <w:basedOn w:val="366"/>
    <w:qFormat/>
    <w:uiPriority w:val="0"/>
    <w:rPr>
      <w:rFonts w:ascii="仿宋_GB2312" w:eastAsia="仿宋_GB2312"/>
    </w:rPr>
  </w:style>
  <w:style w:type="paragraph" w:customStyle="1" w:styleId="384">
    <w:name w:val="marker_file_255"/>
    <w:basedOn w:val="366"/>
    <w:qFormat/>
    <w:uiPriority w:val="0"/>
    <w:pPr>
      <w:shd w:val="clear" w:color="auto" w:fill="FFFF00"/>
    </w:pPr>
  </w:style>
  <w:style w:type="paragraph" w:customStyle="1" w:styleId="385">
    <w:name w:val="Normal (Web)_file_255"/>
    <w:basedOn w:val="366"/>
    <w:semiHidden/>
    <w:unhideWhenUsed/>
    <w:qFormat/>
    <w:uiPriority w:val="99"/>
  </w:style>
  <w:style w:type="paragraph" w:customStyle="1" w:styleId="386">
    <w:name w:val="Normal_file_25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87">
    <w:name w:val="heading 1_file_256"/>
    <w:basedOn w:val="386"/>
    <w:qFormat/>
    <w:uiPriority w:val="9"/>
    <w:pPr>
      <w:outlineLvl w:val="0"/>
    </w:pPr>
    <w:rPr>
      <w:kern w:val="36"/>
      <w:sz w:val="48"/>
      <w:szCs w:val="48"/>
    </w:rPr>
  </w:style>
  <w:style w:type="paragraph" w:customStyle="1" w:styleId="388">
    <w:name w:val="heading 2_file_256"/>
    <w:basedOn w:val="386"/>
    <w:qFormat/>
    <w:uiPriority w:val="9"/>
    <w:pPr>
      <w:outlineLvl w:val="1"/>
    </w:pPr>
    <w:rPr>
      <w:sz w:val="36"/>
      <w:szCs w:val="36"/>
    </w:rPr>
  </w:style>
  <w:style w:type="paragraph" w:customStyle="1" w:styleId="389">
    <w:name w:val="heading 3_file_256"/>
    <w:basedOn w:val="386"/>
    <w:qFormat/>
    <w:uiPriority w:val="9"/>
    <w:pPr>
      <w:outlineLvl w:val="2"/>
    </w:pPr>
    <w:rPr>
      <w:sz w:val="27"/>
      <w:szCs w:val="27"/>
    </w:rPr>
  </w:style>
  <w:style w:type="paragraph" w:customStyle="1" w:styleId="390">
    <w:name w:val="heading 4_file_256"/>
    <w:basedOn w:val="386"/>
    <w:qFormat/>
    <w:uiPriority w:val="9"/>
    <w:pPr>
      <w:outlineLvl w:val="3"/>
    </w:pPr>
  </w:style>
  <w:style w:type="paragraph" w:customStyle="1" w:styleId="391">
    <w:name w:val="heading 5_file_256"/>
    <w:basedOn w:val="386"/>
    <w:qFormat/>
    <w:uiPriority w:val="9"/>
    <w:pPr>
      <w:outlineLvl w:val="4"/>
    </w:pPr>
    <w:rPr>
      <w:sz w:val="20"/>
      <w:szCs w:val="20"/>
    </w:rPr>
  </w:style>
  <w:style w:type="paragraph" w:customStyle="1" w:styleId="392">
    <w:name w:val="heading 6_file_256"/>
    <w:basedOn w:val="386"/>
    <w:qFormat/>
    <w:uiPriority w:val="9"/>
    <w:pPr>
      <w:outlineLvl w:val="5"/>
    </w:pPr>
    <w:rPr>
      <w:sz w:val="15"/>
      <w:szCs w:val="15"/>
    </w:rPr>
  </w:style>
  <w:style w:type="character" w:customStyle="1" w:styleId="393">
    <w:name w:val="Default Paragraph Font_file_256"/>
    <w:semiHidden/>
    <w:unhideWhenUsed/>
    <w:qFormat/>
    <w:uiPriority w:val="1"/>
  </w:style>
  <w:style w:type="table" w:customStyle="1" w:styleId="394">
    <w:name w:val="Normal Table_file_256"/>
    <w:semiHidden/>
    <w:unhideWhenUsed/>
    <w:qFormat/>
    <w:uiPriority w:val="99"/>
    <w:tblPr>
      <w:tblCellMar>
        <w:top w:w="0" w:type="dxa"/>
        <w:left w:w="108" w:type="dxa"/>
        <w:bottom w:w="0" w:type="dxa"/>
        <w:right w:w="108" w:type="dxa"/>
      </w:tblCellMar>
    </w:tblPr>
  </w:style>
  <w:style w:type="character" w:customStyle="1" w:styleId="395">
    <w:name w:val="Hyperlink_file_256"/>
    <w:basedOn w:val="393"/>
    <w:semiHidden/>
    <w:unhideWhenUsed/>
    <w:qFormat/>
    <w:uiPriority w:val="99"/>
    <w:rPr>
      <w:color w:val="0782C1"/>
      <w:u w:val="single"/>
    </w:rPr>
  </w:style>
  <w:style w:type="character" w:customStyle="1" w:styleId="396">
    <w:name w:val="FollowedHyperlink_file_256"/>
    <w:basedOn w:val="393"/>
    <w:semiHidden/>
    <w:unhideWhenUsed/>
    <w:qFormat/>
    <w:uiPriority w:val="99"/>
    <w:rPr>
      <w:color w:val="0782C1"/>
      <w:u w:val="single"/>
    </w:rPr>
  </w:style>
  <w:style w:type="character" w:customStyle="1" w:styleId="397">
    <w:name w:val="标题 1 Char_file_256"/>
    <w:basedOn w:val="393"/>
    <w:qFormat/>
    <w:uiPriority w:val="9"/>
    <w:rPr>
      <w:rFonts w:ascii="宋体" w:hAnsi="宋体" w:eastAsia="宋体" w:cs="宋体"/>
      <w:b/>
      <w:bCs/>
      <w:kern w:val="44"/>
      <w:sz w:val="44"/>
      <w:szCs w:val="44"/>
    </w:rPr>
  </w:style>
  <w:style w:type="character" w:customStyle="1" w:styleId="398">
    <w:name w:val="标题 2 Char_file_256"/>
    <w:basedOn w:val="393"/>
    <w:semiHidden/>
    <w:qFormat/>
    <w:uiPriority w:val="9"/>
    <w:rPr>
      <w:rFonts w:asciiTheme="majorHAnsi" w:hAnsiTheme="majorHAnsi" w:eastAsiaTheme="majorEastAsia" w:cstheme="majorBidi"/>
      <w:b/>
      <w:bCs/>
      <w:sz w:val="32"/>
      <w:szCs w:val="32"/>
    </w:rPr>
  </w:style>
  <w:style w:type="character" w:customStyle="1" w:styleId="399">
    <w:name w:val="标题 3 Char_file_256"/>
    <w:basedOn w:val="393"/>
    <w:semiHidden/>
    <w:qFormat/>
    <w:uiPriority w:val="9"/>
    <w:rPr>
      <w:rFonts w:ascii="宋体" w:hAnsi="宋体" w:eastAsia="宋体" w:cs="宋体"/>
      <w:b/>
      <w:bCs/>
      <w:sz w:val="32"/>
      <w:szCs w:val="32"/>
    </w:rPr>
  </w:style>
  <w:style w:type="character" w:customStyle="1" w:styleId="400">
    <w:name w:val="标题 4 Char_file_256"/>
    <w:basedOn w:val="393"/>
    <w:semiHidden/>
    <w:qFormat/>
    <w:uiPriority w:val="9"/>
    <w:rPr>
      <w:rFonts w:asciiTheme="majorHAnsi" w:hAnsiTheme="majorHAnsi" w:eastAsiaTheme="majorEastAsia" w:cstheme="majorBidi"/>
      <w:b/>
      <w:bCs/>
      <w:sz w:val="28"/>
      <w:szCs w:val="28"/>
    </w:rPr>
  </w:style>
  <w:style w:type="character" w:customStyle="1" w:styleId="401">
    <w:name w:val="标题 5 Char_file_256"/>
    <w:basedOn w:val="393"/>
    <w:semiHidden/>
    <w:qFormat/>
    <w:uiPriority w:val="9"/>
    <w:rPr>
      <w:rFonts w:ascii="宋体" w:hAnsi="宋体" w:eastAsia="宋体" w:cs="宋体"/>
      <w:b/>
      <w:bCs/>
      <w:sz w:val="28"/>
      <w:szCs w:val="28"/>
    </w:rPr>
  </w:style>
  <w:style w:type="character" w:customStyle="1" w:styleId="402">
    <w:name w:val="标题 6 Char_file_256"/>
    <w:basedOn w:val="393"/>
    <w:semiHidden/>
    <w:qFormat/>
    <w:uiPriority w:val="9"/>
    <w:rPr>
      <w:rFonts w:asciiTheme="majorHAnsi" w:hAnsiTheme="majorHAnsi" w:eastAsiaTheme="majorEastAsia" w:cstheme="majorBidi"/>
      <w:b/>
      <w:bCs/>
      <w:sz w:val="24"/>
      <w:szCs w:val="24"/>
    </w:rPr>
  </w:style>
  <w:style w:type="paragraph" w:customStyle="1" w:styleId="403">
    <w:name w:val="cke_editable_file_256"/>
    <w:basedOn w:val="386"/>
    <w:qFormat/>
    <w:uiPriority w:val="0"/>
    <w:rPr>
      <w:rFonts w:ascii="仿宋_GB2312" w:eastAsia="仿宋_GB2312"/>
    </w:rPr>
  </w:style>
  <w:style w:type="paragraph" w:customStyle="1" w:styleId="404">
    <w:name w:val="marker_file_256"/>
    <w:basedOn w:val="386"/>
    <w:qFormat/>
    <w:uiPriority w:val="0"/>
    <w:pPr>
      <w:shd w:val="clear" w:color="auto" w:fill="FFFF00"/>
    </w:pPr>
  </w:style>
  <w:style w:type="paragraph" w:customStyle="1" w:styleId="405">
    <w:name w:val="Normal (Web)_file_256"/>
    <w:basedOn w:val="386"/>
    <w:semiHidden/>
    <w:unhideWhenUsed/>
    <w:qFormat/>
    <w:uiPriority w:val="99"/>
  </w:style>
  <w:style w:type="character" w:customStyle="1" w:styleId="406">
    <w:name w:val="Emphasis_file_256"/>
    <w:basedOn w:val="393"/>
    <w:qFormat/>
    <w:uiPriority w:val="20"/>
    <w:rPr>
      <w:i/>
      <w:iCs/>
    </w:rPr>
  </w:style>
  <w:style w:type="paragraph" w:customStyle="1" w:styleId="407">
    <w:name w:val="Normal_file_25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08">
    <w:name w:val="heading 1_file_257"/>
    <w:basedOn w:val="407"/>
    <w:qFormat/>
    <w:uiPriority w:val="9"/>
    <w:pPr>
      <w:outlineLvl w:val="0"/>
    </w:pPr>
    <w:rPr>
      <w:kern w:val="36"/>
      <w:sz w:val="48"/>
      <w:szCs w:val="48"/>
    </w:rPr>
  </w:style>
  <w:style w:type="paragraph" w:customStyle="1" w:styleId="409">
    <w:name w:val="heading 2_file_257"/>
    <w:basedOn w:val="407"/>
    <w:qFormat/>
    <w:uiPriority w:val="9"/>
    <w:pPr>
      <w:outlineLvl w:val="1"/>
    </w:pPr>
    <w:rPr>
      <w:sz w:val="36"/>
      <w:szCs w:val="36"/>
    </w:rPr>
  </w:style>
  <w:style w:type="paragraph" w:customStyle="1" w:styleId="410">
    <w:name w:val="heading 3_file_257"/>
    <w:basedOn w:val="407"/>
    <w:qFormat/>
    <w:uiPriority w:val="9"/>
    <w:pPr>
      <w:outlineLvl w:val="2"/>
    </w:pPr>
    <w:rPr>
      <w:sz w:val="27"/>
      <w:szCs w:val="27"/>
    </w:rPr>
  </w:style>
  <w:style w:type="paragraph" w:customStyle="1" w:styleId="411">
    <w:name w:val="heading 4_file_257"/>
    <w:basedOn w:val="407"/>
    <w:qFormat/>
    <w:uiPriority w:val="9"/>
    <w:pPr>
      <w:outlineLvl w:val="3"/>
    </w:pPr>
  </w:style>
  <w:style w:type="paragraph" w:customStyle="1" w:styleId="412">
    <w:name w:val="heading 5_file_257"/>
    <w:basedOn w:val="407"/>
    <w:qFormat/>
    <w:uiPriority w:val="9"/>
    <w:pPr>
      <w:outlineLvl w:val="4"/>
    </w:pPr>
    <w:rPr>
      <w:sz w:val="20"/>
      <w:szCs w:val="20"/>
    </w:rPr>
  </w:style>
  <w:style w:type="paragraph" w:customStyle="1" w:styleId="413">
    <w:name w:val="heading 6_file_257"/>
    <w:basedOn w:val="407"/>
    <w:qFormat/>
    <w:uiPriority w:val="9"/>
    <w:pPr>
      <w:outlineLvl w:val="5"/>
    </w:pPr>
    <w:rPr>
      <w:sz w:val="15"/>
      <w:szCs w:val="15"/>
    </w:rPr>
  </w:style>
  <w:style w:type="character" w:customStyle="1" w:styleId="414">
    <w:name w:val="Default Paragraph Font_file_257"/>
    <w:semiHidden/>
    <w:unhideWhenUsed/>
    <w:qFormat/>
    <w:uiPriority w:val="1"/>
  </w:style>
  <w:style w:type="table" w:customStyle="1" w:styleId="415">
    <w:name w:val="Normal Table_file_257"/>
    <w:semiHidden/>
    <w:unhideWhenUsed/>
    <w:qFormat/>
    <w:uiPriority w:val="99"/>
    <w:tblPr>
      <w:tblCellMar>
        <w:top w:w="0" w:type="dxa"/>
        <w:left w:w="108" w:type="dxa"/>
        <w:bottom w:w="0" w:type="dxa"/>
        <w:right w:w="108" w:type="dxa"/>
      </w:tblCellMar>
    </w:tblPr>
  </w:style>
  <w:style w:type="character" w:customStyle="1" w:styleId="416">
    <w:name w:val="Hyperlink_file_257"/>
    <w:basedOn w:val="414"/>
    <w:semiHidden/>
    <w:unhideWhenUsed/>
    <w:qFormat/>
    <w:uiPriority w:val="99"/>
    <w:rPr>
      <w:color w:val="0782C1"/>
      <w:u w:val="single"/>
    </w:rPr>
  </w:style>
  <w:style w:type="character" w:customStyle="1" w:styleId="417">
    <w:name w:val="FollowedHyperlink_file_257"/>
    <w:basedOn w:val="414"/>
    <w:semiHidden/>
    <w:unhideWhenUsed/>
    <w:qFormat/>
    <w:uiPriority w:val="99"/>
    <w:rPr>
      <w:color w:val="0782C1"/>
      <w:u w:val="single"/>
    </w:rPr>
  </w:style>
  <w:style w:type="character" w:customStyle="1" w:styleId="418">
    <w:name w:val="标题 1 Char_file_257"/>
    <w:basedOn w:val="414"/>
    <w:qFormat/>
    <w:uiPriority w:val="9"/>
    <w:rPr>
      <w:rFonts w:ascii="宋体" w:hAnsi="宋体" w:eastAsia="宋体" w:cs="宋体"/>
      <w:b/>
      <w:bCs/>
      <w:kern w:val="44"/>
      <w:sz w:val="44"/>
      <w:szCs w:val="44"/>
    </w:rPr>
  </w:style>
  <w:style w:type="character" w:customStyle="1" w:styleId="419">
    <w:name w:val="标题 2 Char_file_257"/>
    <w:basedOn w:val="414"/>
    <w:semiHidden/>
    <w:qFormat/>
    <w:uiPriority w:val="9"/>
    <w:rPr>
      <w:rFonts w:asciiTheme="majorHAnsi" w:hAnsiTheme="majorHAnsi" w:eastAsiaTheme="majorEastAsia" w:cstheme="majorBidi"/>
      <w:b/>
      <w:bCs/>
      <w:sz w:val="32"/>
      <w:szCs w:val="32"/>
    </w:rPr>
  </w:style>
  <w:style w:type="character" w:customStyle="1" w:styleId="420">
    <w:name w:val="标题 3 Char_file_257"/>
    <w:basedOn w:val="414"/>
    <w:semiHidden/>
    <w:qFormat/>
    <w:uiPriority w:val="9"/>
    <w:rPr>
      <w:rFonts w:ascii="宋体" w:hAnsi="宋体" w:eastAsia="宋体" w:cs="宋体"/>
      <w:b/>
      <w:bCs/>
      <w:sz w:val="32"/>
      <w:szCs w:val="32"/>
    </w:rPr>
  </w:style>
  <w:style w:type="character" w:customStyle="1" w:styleId="421">
    <w:name w:val="标题 4 Char_file_257"/>
    <w:basedOn w:val="414"/>
    <w:semiHidden/>
    <w:qFormat/>
    <w:uiPriority w:val="9"/>
    <w:rPr>
      <w:rFonts w:asciiTheme="majorHAnsi" w:hAnsiTheme="majorHAnsi" w:eastAsiaTheme="majorEastAsia" w:cstheme="majorBidi"/>
      <w:b/>
      <w:bCs/>
      <w:sz w:val="28"/>
      <w:szCs w:val="28"/>
    </w:rPr>
  </w:style>
  <w:style w:type="character" w:customStyle="1" w:styleId="422">
    <w:name w:val="标题 5 Char_file_257"/>
    <w:basedOn w:val="414"/>
    <w:semiHidden/>
    <w:qFormat/>
    <w:uiPriority w:val="9"/>
    <w:rPr>
      <w:rFonts w:ascii="宋体" w:hAnsi="宋体" w:eastAsia="宋体" w:cs="宋体"/>
      <w:b/>
      <w:bCs/>
      <w:sz w:val="28"/>
      <w:szCs w:val="28"/>
    </w:rPr>
  </w:style>
  <w:style w:type="character" w:customStyle="1" w:styleId="423">
    <w:name w:val="标题 6 Char_file_257"/>
    <w:basedOn w:val="414"/>
    <w:semiHidden/>
    <w:qFormat/>
    <w:uiPriority w:val="9"/>
    <w:rPr>
      <w:rFonts w:asciiTheme="majorHAnsi" w:hAnsiTheme="majorHAnsi" w:eastAsiaTheme="majorEastAsia" w:cstheme="majorBidi"/>
      <w:b/>
      <w:bCs/>
      <w:sz w:val="24"/>
      <w:szCs w:val="24"/>
    </w:rPr>
  </w:style>
  <w:style w:type="paragraph" w:customStyle="1" w:styleId="424">
    <w:name w:val="cke_editable_file_257"/>
    <w:basedOn w:val="407"/>
    <w:qFormat/>
    <w:uiPriority w:val="0"/>
    <w:rPr>
      <w:rFonts w:ascii="仿宋_GB2312" w:eastAsia="仿宋_GB2312"/>
    </w:rPr>
  </w:style>
  <w:style w:type="paragraph" w:customStyle="1" w:styleId="425">
    <w:name w:val="marker_file_257"/>
    <w:basedOn w:val="407"/>
    <w:qFormat/>
    <w:uiPriority w:val="0"/>
    <w:pPr>
      <w:shd w:val="clear" w:color="auto" w:fill="FFFF00"/>
    </w:pPr>
  </w:style>
  <w:style w:type="paragraph" w:customStyle="1" w:styleId="426">
    <w:name w:val="Normal (Web)_file_257"/>
    <w:basedOn w:val="407"/>
    <w:semiHidden/>
    <w:unhideWhenUsed/>
    <w:qFormat/>
    <w:uiPriority w:val="99"/>
  </w:style>
  <w:style w:type="paragraph" w:customStyle="1" w:styleId="427">
    <w:name w:val="Normal_file_25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8">
    <w:name w:val="heading 1_file_258"/>
    <w:basedOn w:val="427"/>
    <w:qFormat/>
    <w:uiPriority w:val="9"/>
    <w:pPr>
      <w:outlineLvl w:val="0"/>
    </w:pPr>
    <w:rPr>
      <w:kern w:val="36"/>
      <w:sz w:val="48"/>
      <w:szCs w:val="48"/>
    </w:rPr>
  </w:style>
  <w:style w:type="paragraph" w:customStyle="1" w:styleId="429">
    <w:name w:val="heading 2_file_258"/>
    <w:basedOn w:val="427"/>
    <w:qFormat/>
    <w:uiPriority w:val="9"/>
    <w:pPr>
      <w:outlineLvl w:val="1"/>
    </w:pPr>
    <w:rPr>
      <w:sz w:val="36"/>
      <w:szCs w:val="36"/>
    </w:rPr>
  </w:style>
  <w:style w:type="paragraph" w:customStyle="1" w:styleId="430">
    <w:name w:val="heading 3_file_258"/>
    <w:basedOn w:val="427"/>
    <w:qFormat/>
    <w:uiPriority w:val="9"/>
    <w:pPr>
      <w:outlineLvl w:val="2"/>
    </w:pPr>
    <w:rPr>
      <w:sz w:val="27"/>
      <w:szCs w:val="27"/>
    </w:rPr>
  </w:style>
  <w:style w:type="paragraph" w:customStyle="1" w:styleId="431">
    <w:name w:val="heading 4_file_258"/>
    <w:basedOn w:val="427"/>
    <w:qFormat/>
    <w:uiPriority w:val="9"/>
    <w:pPr>
      <w:outlineLvl w:val="3"/>
    </w:pPr>
  </w:style>
  <w:style w:type="paragraph" w:customStyle="1" w:styleId="432">
    <w:name w:val="heading 5_file_258"/>
    <w:basedOn w:val="427"/>
    <w:qFormat/>
    <w:uiPriority w:val="9"/>
    <w:pPr>
      <w:outlineLvl w:val="4"/>
    </w:pPr>
    <w:rPr>
      <w:sz w:val="20"/>
      <w:szCs w:val="20"/>
    </w:rPr>
  </w:style>
  <w:style w:type="paragraph" w:customStyle="1" w:styleId="433">
    <w:name w:val="heading 6_file_258"/>
    <w:basedOn w:val="427"/>
    <w:qFormat/>
    <w:uiPriority w:val="9"/>
    <w:pPr>
      <w:outlineLvl w:val="5"/>
    </w:pPr>
    <w:rPr>
      <w:sz w:val="15"/>
      <w:szCs w:val="15"/>
    </w:rPr>
  </w:style>
  <w:style w:type="character" w:customStyle="1" w:styleId="434">
    <w:name w:val="Default Paragraph Font_file_258"/>
    <w:semiHidden/>
    <w:unhideWhenUsed/>
    <w:qFormat/>
    <w:uiPriority w:val="1"/>
  </w:style>
  <w:style w:type="table" w:customStyle="1" w:styleId="435">
    <w:name w:val="Normal Table_file_258"/>
    <w:semiHidden/>
    <w:unhideWhenUsed/>
    <w:qFormat/>
    <w:uiPriority w:val="99"/>
    <w:tblPr>
      <w:tblCellMar>
        <w:top w:w="0" w:type="dxa"/>
        <w:left w:w="108" w:type="dxa"/>
        <w:bottom w:w="0" w:type="dxa"/>
        <w:right w:w="108" w:type="dxa"/>
      </w:tblCellMar>
    </w:tblPr>
  </w:style>
  <w:style w:type="character" w:customStyle="1" w:styleId="436">
    <w:name w:val="Hyperlink_file_258"/>
    <w:basedOn w:val="434"/>
    <w:semiHidden/>
    <w:unhideWhenUsed/>
    <w:qFormat/>
    <w:uiPriority w:val="99"/>
    <w:rPr>
      <w:color w:val="0782C1"/>
      <w:u w:val="single"/>
    </w:rPr>
  </w:style>
  <w:style w:type="character" w:customStyle="1" w:styleId="437">
    <w:name w:val="FollowedHyperlink_file_258"/>
    <w:basedOn w:val="434"/>
    <w:semiHidden/>
    <w:unhideWhenUsed/>
    <w:qFormat/>
    <w:uiPriority w:val="99"/>
    <w:rPr>
      <w:color w:val="0782C1"/>
      <w:u w:val="single"/>
    </w:rPr>
  </w:style>
  <w:style w:type="character" w:customStyle="1" w:styleId="438">
    <w:name w:val="标题 1 Char_file_258"/>
    <w:basedOn w:val="434"/>
    <w:qFormat/>
    <w:uiPriority w:val="9"/>
    <w:rPr>
      <w:rFonts w:ascii="宋体" w:hAnsi="宋体" w:eastAsia="宋体" w:cs="宋体"/>
      <w:b/>
      <w:bCs/>
      <w:kern w:val="44"/>
      <w:sz w:val="44"/>
      <w:szCs w:val="44"/>
    </w:rPr>
  </w:style>
  <w:style w:type="character" w:customStyle="1" w:styleId="439">
    <w:name w:val="标题 2 Char_file_258"/>
    <w:basedOn w:val="434"/>
    <w:semiHidden/>
    <w:qFormat/>
    <w:uiPriority w:val="9"/>
    <w:rPr>
      <w:rFonts w:asciiTheme="majorHAnsi" w:hAnsiTheme="majorHAnsi" w:eastAsiaTheme="majorEastAsia" w:cstheme="majorBidi"/>
      <w:b/>
      <w:bCs/>
      <w:sz w:val="32"/>
      <w:szCs w:val="32"/>
    </w:rPr>
  </w:style>
  <w:style w:type="character" w:customStyle="1" w:styleId="440">
    <w:name w:val="标题 3 Char_file_258"/>
    <w:basedOn w:val="434"/>
    <w:semiHidden/>
    <w:qFormat/>
    <w:uiPriority w:val="9"/>
    <w:rPr>
      <w:rFonts w:ascii="宋体" w:hAnsi="宋体" w:eastAsia="宋体" w:cs="宋体"/>
      <w:b/>
      <w:bCs/>
      <w:sz w:val="32"/>
      <w:szCs w:val="32"/>
    </w:rPr>
  </w:style>
  <w:style w:type="character" w:customStyle="1" w:styleId="441">
    <w:name w:val="标题 4 Char_file_258"/>
    <w:basedOn w:val="434"/>
    <w:semiHidden/>
    <w:qFormat/>
    <w:uiPriority w:val="9"/>
    <w:rPr>
      <w:rFonts w:asciiTheme="majorHAnsi" w:hAnsiTheme="majorHAnsi" w:eastAsiaTheme="majorEastAsia" w:cstheme="majorBidi"/>
      <w:b/>
      <w:bCs/>
      <w:sz w:val="28"/>
      <w:szCs w:val="28"/>
    </w:rPr>
  </w:style>
  <w:style w:type="character" w:customStyle="1" w:styleId="442">
    <w:name w:val="标题 5 Char_file_258"/>
    <w:basedOn w:val="434"/>
    <w:semiHidden/>
    <w:qFormat/>
    <w:uiPriority w:val="9"/>
    <w:rPr>
      <w:rFonts w:ascii="宋体" w:hAnsi="宋体" w:eastAsia="宋体" w:cs="宋体"/>
      <w:b/>
      <w:bCs/>
      <w:sz w:val="28"/>
      <w:szCs w:val="28"/>
    </w:rPr>
  </w:style>
  <w:style w:type="character" w:customStyle="1" w:styleId="443">
    <w:name w:val="标题 6 Char_file_258"/>
    <w:basedOn w:val="434"/>
    <w:semiHidden/>
    <w:qFormat/>
    <w:uiPriority w:val="9"/>
    <w:rPr>
      <w:rFonts w:asciiTheme="majorHAnsi" w:hAnsiTheme="majorHAnsi" w:eastAsiaTheme="majorEastAsia" w:cstheme="majorBidi"/>
      <w:b/>
      <w:bCs/>
      <w:sz w:val="24"/>
      <w:szCs w:val="24"/>
    </w:rPr>
  </w:style>
  <w:style w:type="paragraph" w:customStyle="1" w:styleId="444">
    <w:name w:val="cke_editable_file_258"/>
    <w:basedOn w:val="427"/>
    <w:qFormat/>
    <w:uiPriority w:val="0"/>
    <w:rPr>
      <w:rFonts w:ascii="仿宋_GB2312" w:eastAsia="仿宋_GB2312"/>
    </w:rPr>
  </w:style>
  <w:style w:type="paragraph" w:customStyle="1" w:styleId="445">
    <w:name w:val="marker_file_258"/>
    <w:basedOn w:val="427"/>
    <w:qFormat/>
    <w:uiPriority w:val="0"/>
    <w:pPr>
      <w:shd w:val="clear" w:color="auto" w:fill="FFFF00"/>
    </w:pPr>
  </w:style>
  <w:style w:type="paragraph" w:customStyle="1" w:styleId="446">
    <w:name w:val="Normal (Web)_file_258"/>
    <w:basedOn w:val="427"/>
    <w:semiHidden/>
    <w:unhideWhenUsed/>
    <w:qFormat/>
    <w:uiPriority w:val="99"/>
  </w:style>
  <w:style w:type="paragraph" w:customStyle="1" w:styleId="447">
    <w:name w:val="Normal_file_25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48">
    <w:name w:val="heading 1_file_259"/>
    <w:basedOn w:val="447"/>
    <w:qFormat/>
    <w:uiPriority w:val="9"/>
    <w:pPr>
      <w:outlineLvl w:val="0"/>
    </w:pPr>
    <w:rPr>
      <w:kern w:val="36"/>
      <w:sz w:val="48"/>
      <w:szCs w:val="48"/>
    </w:rPr>
  </w:style>
  <w:style w:type="paragraph" w:customStyle="1" w:styleId="449">
    <w:name w:val="heading 2_file_259"/>
    <w:basedOn w:val="447"/>
    <w:qFormat/>
    <w:uiPriority w:val="9"/>
    <w:pPr>
      <w:outlineLvl w:val="1"/>
    </w:pPr>
    <w:rPr>
      <w:sz w:val="36"/>
      <w:szCs w:val="36"/>
    </w:rPr>
  </w:style>
  <w:style w:type="paragraph" w:customStyle="1" w:styleId="450">
    <w:name w:val="heading 3_file_259"/>
    <w:basedOn w:val="447"/>
    <w:qFormat/>
    <w:uiPriority w:val="9"/>
    <w:pPr>
      <w:outlineLvl w:val="2"/>
    </w:pPr>
    <w:rPr>
      <w:sz w:val="27"/>
      <w:szCs w:val="27"/>
    </w:rPr>
  </w:style>
  <w:style w:type="paragraph" w:customStyle="1" w:styleId="451">
    <w:name w:val="heading 4_file_259"/>
    <w:basedOn w:val="447"/>
    <w:qFormat/>
    <w:uiPriority w:val="9"/>
    <w:pPr>
      <w:outlineLvl w:val="3"/>
    </w:pPr>
  </w:style>
  <w:style w:type="paragraph" w:customStyle="1" w:styleId="452">
    <w:name w:val="heading 5_file_259"/>
    <w:basedOn w:val="447"/>
    <w:qFormat/>
    <w:uiPriority w:val="9"/>
    <w:pPr>
      <w:outlineLvl w:val="4"/>
    </w:pPr>
    <w:rPr>
      <w:sz w:val="20"/>
      <w:szCs w:val="20"/>
    </w:rPr>
  </w:style>
  <w:style w:type="paragraph" w:customStyle="1" w:styleId="453">
    <w:name w:val="heading 6_file_259"/>
    <w:basedOn w:val="447"/>
    <w:qFormat/>
    <w:uiPriority w:val="9"/>
    <w:pPr>
      <w:outlineLvl w:val="5"/>
    </w:pPr>
    <w:rPr>
      <w:sz w:val="15"/>
      <w:szCs w:val="15"/>
    </w:rPr>
  </w:style>
  <w:style w:type="character" w:customStyle="1" w:styleId="454">
    <w:name w:val="Default Paragraph Font_file_259"/>
    <w:semiHidden/>
    <w:unhideWhenUsed/>
    <w:qFormat/>
    <w:uiPriority w:val="1"/>
  </w:style>
  <w:style w:type="table" w:customStyle="1" w:styleId="455">
    <w:name w:val="Normal Table_file_259"/>
    <w:semiHidden/>
    <w:unhideWhenUsed/>
    <w:qFormat/>
    <w:uiPriority w:val="99"/>
    <w:tblPr>
      <w:tblCellMar>
        <w:top w:w="0" w:type="dxa"/>
        <w:left w:w="108" w:type="dxa"/>
        <w:bottom w:w="0" w:type="dxa"/>
        <w:right w:w="108" w:type="dxa"/>
      </w:tblCellMar>
    </w:tblPr>
  </w:style>
  <w:style w:type="character" w:customStyle="1" w:styleId="456">
    <w:name w:val="Hyperlink_file_259"/>
    <w:basedOn w:val="454"/>
    <w:semiHidden/>
    <w:unhideWhenUsed/>
    <w:qFormat/>
    <w:uiPriority w:val="99"/>
    <w:rPr>
      <w:color w:val="0782C1"/>
      <w:u w:val="single"/>
    </w:rPr>
  </w:style>
  <w:style w:type="character" w:customStyle="1" w:styleId="457">
    <w:name w:val="FollowedHyperlink_file_259"/>
    <w:basedOn w:val="454"/>
    <w:semiHidden/>
    <w:unhideWhenUsed/>
    <w:qFormat/>
    <w:uiPriority w:val="99"/>
    <w:rPr>
      <w:color w:val="0782C1"/>
      <w:u w:val="single"/>
    </w:rPr>
  </w:style>
  <w:style w:type="character" w:customStyle="1" w:styleId="458">
    <w:name w:val="标题 1 Char_file_259"/>
    <w:basedOn w:val="454"/>
    <w:qFormat/>
    <w:uiPriority w:val="9"/>
    <w:rPr>
      <w:rFonts w:ascii="宋体" w:hAnsi="宋体" w:eastAsia="宋体" w:cs="宋体"/>
      <w:b/>
      <w:bCs/>
      <w:kern w:val="44"/>
      <w:sz w:val="44"/>
      <w:szCs w:val="44"/>
    </w:rPr>
  </w:style>
  <w:style w:type="character" w:customStyle="1" w:styleId="459">
    <w:name w:val="标题 2 Char_file_259"/>
    <w:basedOn w:val="454"/>
    <w:semiHidden/>
    <w:qFormat/>
    <w:uiPriority w:val="9"/>
    <w:rPr>
      <w:rFonts w:asciiTheme="majorHAnsi" w:hAnsiTheme="majorHAnsi" w:eastAsiaTheme="majorEastAsia" w:cstheme="majorBidi"/>
      <w:b/>
      <w:bCs/>
      <w:sz w:val="32"/>
      <w:szCs w:val="32"/>
    </w:rPr>
  </w:style>
  <w:style w:type="character" w:customStyle="1" w:styleId="460">
    <w:name w:val="标题 3 Char_file_259"/>
    <w:basedOn w:val="454"/>
    <w:semiHidden/>
    <w:qFormat/>
    <w:uiPriority w:val="9"/>
    <w:rPr>
      <w:rFonts w:ascii="宋体" w:hAnsi="宋体" w:eastAsia="宋体" w:cs="宋体"/>
      <w:b/>
      <w:bCs/>
      <w:sz w:val="32"/>
      <w:szCs w:val="32"/>
    </w:rPr>
  </w:style>
  <w:style w:type="character" w:customStyle="1" w:styleId="461">
    <w:name w:val="标题 4 Char_file_259"/>
    <w:basedOn w:val="454"/>
    <w:semiHidden/>
    <w:qFormat/>
    <w:uiPriority w:val="9"/>
    <w:rPr>
      <w:rFonts w:asciiTheme="majorHAnsi" w:hAnsiTheme="majorHAnsi" w:eastAsiaTheme="majorEastAsia" w:cstheme="majorBidi"/>
      <w:b/>
      <w:bCs/>
      <w:sz w:val="28"/>
      <w:szCs w:val="28"/>
    </w:rPr>
  </w:style>
  <w:style w:type="character" w:customStyle="1" w:styleId="462">
    <w:name w:val="标题 5 Char_file_259"/>
    <w:basedOn w:val="454"/>
    <w:semiHidden/>
    <w:qFormat/>
    <w:uiPriority w:val="9"/>
    <w:rPr>
      <w:rFonts w:ascii="宋体" w:hAnsi="宋体" w:eastAsia="宋体" w:cs="宋体"/>
      <w:b/>
      <w:bCs/>
      <w:sz w:val="28"/>
      <w:szCs w:val="28"/>
    </w:rPr>
  </w:style>
  <w:style w:type="character" w:customStyle="1" w:styleId="463">
    <w:name w:val="标题 6 Char_file_259"/>
    <w:basedOn w:val="454"/>
    <w:semiHidden/>
    <w:qFormat/>
    <w:uiPriority w:val="9"/>
    <w:rPr>
      <w:rFonts w:asciiTheme="majorHAnsi" w:hAnsiTheme="majorHAnsi" w:eastAsiaTheme="majorEastAsia" w:cstheme="majorBidi"/>
      <w:b/>
      <w:bCs/>
      <w:sz w:val="24"/>
      <w:szCs w:val="24"/>
    </w:rPr>
  </w:style>
  <w:style w:type="paragraph" w:customStyle="1" w:styleId="464">
    <w:name w:val="cke_editable_file_259"/>
    <w:basedOn w:val="447"/>
    <w:qFormat/>
    <w:uiPriority w:val="0"/>
    <w:rPr>
      <w:rFonts w:ascii="仿宋_GB2312" w:eastAsia="仿宋_GB2312"/>
    </w:rPr>
  </w:style>
  <w:style w:type="paragraph" w:customStyle="1" w:styleId="465">
    <w:name w:val="marker_file_259"/>
    <w:basedOn w:val="447"/>
    <w:qFormat/>
    <w:uiPriority w:val="0"/>
    <w:pPr>
      <w:shd w:val="clear" w:color="auto" w:fill="FFFF00"/>
    </w:pPr>
  </w:style>
  <w:style w:type="paragraph" w:customStyle="1" w:styleId="466">
    <w:name w:val="Normal (Web)_file_259"/>
    <w:basedOn w:val="447"/>
    <w:semiHidden/>
    <w:unhideWhenUsed/>
    <w:qFormat/>
    <w:uiPriority w:val="99"/>
  </w:style>
  <w:style w:type="paragraph" w:customStyle="1" w:styleId="467">
    <w:name w:val="Normal_file_260"/>
    <w:qFormat/>
    <w:uiPriority w:val="0"/>
    <w:pPr>
      <w:widowControl w:val="0"/>
      <w:jc w:val="both"/>
    </w:pPr>
    <w:rPr>
      <w:rFonts w:ascii="Times New Roman" w:hAnsi="Times New Roman" w:eastAsia="宋体" w:cs="Times New Roman"/>
      <w:szCs w:val="24"/>
      <w:lang w:val="en-US" w:eastAsia="zh-CN" w:bidi="ar-SA"/>
    </w:rPr>
  </w:style>
  <w:style w:type="character" w:customStyle="1" w:styleId="468">
    <w:name w:val="Default Paragraph Font_file_260"/>
    <w:semiHidden/>
    <w:unhideWhenUsed/>
    <w:qFormat/>
    <w:uiPriority w:val="1"/>
  </w:style>
  <w:style w:type="table" w:customStyle="1" w:styleId="469">
    <w:name w:val="Normal Table_file_260"/>
    <w:semiHidden/>
    <w:unhideWhenUsed/>
    <w:qFormat/>
    <w:uiPriority w:val="99"/>
    <w:tblPr>
      <w:tblCellMar>
        <w:top w:w="0" w:type="dxa"/>
        <w:left w:w="108" w:type="dxa"/>
        <w:bottom w:w="0" w:type="dxa"/>
        <w:right w:w="108" w:type="dxa"/>
      </w:tblCellMar>
    </w:tblPr>
  </w:style>
  <w:style w:type="paragraph" w:customStyle="1" w:styleId="470">
    <w:name w:val="Normal_file_249_file_26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1">
    <w:name w:val="heading 1_file_249_file_260"/>
    <w:basedOn w:val="470"/>
    <w:qFormat/>
    <w:uiPriority w:val="9"/>
    <w:pPr>
      <w:outlineLvl w:val="0"/>
    </w:pPr>
    <w:rPr>
      <w:kern w:val="36"/>
      <w:sz w:val="48"/>
      <w:szCs w:val="48"/>
    </w:rPr>
  </w:style>
  <w:style w:type="paragraph" w:customStyle="1" w:styleId="472">
    <w:name w:val="heading 2_file_249_file_260"/>
    <w:basedOn w:val="470"/>
    <w:qFormat/>
    <w:uiPriority w:val="9"/>
    <w:pPr>
      <w:outlineLvl w:val="1"/>
    </w:pPr>
    <w:rPr>
      <w:sz w:val="36"/>
      <w:szCs w:val="36"/>
    </w:rPr>
  </w:style>
  <w:style w:type="paragraph" w:customStyle="1" w:styleId="473">
    <w:name w:val="heading 3_file_249_file_260"/>
    <w:basedOn w:val="470"/>
    <w:qFormat/>
    <w:uiPriority w:val="9"/>
    <w:pPr>
      <w:outlineLvl w:val="2"/>
    </w:pPr>
    <w:rPr>
      <w:sz w:val="27"/>
      <w:szCs w:val="27"/>
    </w:rPr>
  </w:style>
  <w:style w:type="paragraph" w:customStyle="1" w:styleId="474">
    <w:name w:val="heading 4_file_249_file_260"/>
    <w:basedOn w:val="470"/>
    <w:qFormat/>
    <w:uiPriority w:val="9"/>
    <w:pPr>
      <w:outlineLvl w:val="3"/>
    </w:pPr>
  </w:style>
  <w:style w:type="paragraph" w:customStyle="1" w:styleId="475">
    <w:name w:val="heading 5_file_249_file_260"/>
    <w:basedOn w:val="470"/>
    <w:qFormat/>
    <w:uiPriority w:val="9"/>
    <w:pPr>
      <w:outlineLvl w:val="4"/>
    </w:pPr>
    <w:rPr>
      <w:sz w:val="20"/>
      <w:szCs w:val="20"/>
    </w:rPr>
  </w:style>
  <w:style w:type="paragraph" w:customStyle="1" w:styleId="476">
    <w:name w:val="heading 6_file_249_file_260"/>
    <w:basedOn w:val="470"/>
    <w:qFormat/>
    <w:uiPriority w:val="9"/>
    <w:pPr>
      <w:outlineLvl w:val="5"/>
    </w:pPr>
    <w:rPr>
      <w:sz w:val="15"/>
      <w:szCs w:val="15"/>
    </w:rPr>
  </w:style>
  <w:style w:type="character" w:customStyle="1" w:styleId="477">
    <w:name w:val="Default Paragraph Font_file_249_file_260"/>
    <w:semiHidden/>
    <w:unhideWhenUsed/>
    <w:qFormat/>
    <w:uiPriority w:val="1"/>
  </w:style>
  <w:style w:type="table" w:customStyle="1" w:styleId="478">
    <w:name w:val="Normal Table_file_249_file_260"/>
    <w:semiHidden/>
    <w:unhideWhenUsed/>
    <w:qFormat/>
    <w:uiPriority w:val="99"/>
    <w:tblPr>
      <w:tblCellMar>
        <w:top w:w="0" w:type="dxa"/>
        <w:left w:w="108" w:type="dxa"/>
        <w:bottom w:w="0" w:type="dxa"/>
        <w:right w:w="108" w:type="dxa"/>
      </w:tblCellMar>
    </w:tblPr>
  </w:style>
  <w:style w:type="character" w:customStyle="1" w:styleId="479">
    <w:name w:val="Hyperlink_file_249_file_260"/>
    <w:basedOn w:val="477"/>
    <w:semiHidden/>
    <w:unhideWhenUsed/>
    <w:qFormat/>
    <w:uiPriority w:val="99"/>
    <w:rPr>
      <w:color w:val="0782C1"/>
      <w:u w:val="single"/>
    </w:rPr>
  </w:style>
  <w:style w:type="character" w:customStyle="1" w:styleId="480">
    <w:name w:val="FollowedHyperlink_file_249_file_260"/>
    <w:basedOn w:val="477"/>
    <w:semiHidden/>
    <w:unhideWhenUsed/>
    <w:qFormat/>
    <w:uiPriority w:val="99"/>
    <w:rPr>
      <w:color w:val="0782C1"/>
      <w:u w:val="single"/>
    </w:rPr>
  </w:style>
  <w:style w:type="character" w:customStyle="1" w:styleId="481">
    <w:name w:val="标题 1 Char_file_249_file_260"/>
    <w:basedOn w:val="477"/>
    <w:qFormat/>
    <w:uiPriority w:val="9"/>
    <w:rPr>
      <w:rFonts w:ascii="宋体" w:hAnsi="宋体" w:eastAsia="宋体" w:cs="宋体"/>
      <w:b/>
      <w:bCs/>
      <w:kern w:val="44"/>
      <w:sz w:val="44"/>
      <w:szCs w:val="44"/>
    </w:rPr>
  </w:style>
  <w:style w:type="character" w:customStyle="1" w:styleId="482">
    <w:name w:val="标题 2 Char_file_249_file_260"/>
    <w:basedOn w:val="477"/>
    <w:semiHidden/>
    <w:qFormat/>
    <w:uiPriority w:val="9"/>
    <w:rPr>
      <w:rFonts w:asciiTheme="majorHAnsi" w:hAnsiTheme="majorHAnsi" w:eastAsiaTheme="majorEastAsia" w:cstheme="majorBidi"/>
      <w:b/>
      <w:bCs/>
      <w:sz w:val="32"/>
      <w:szCs w:val="32"/>
    </w:rPr>
  </w:style>
  <w:style w:type="character" w:customStyle="1" w:styleId="483">
    <w:name w:val="标题 3 Char_file_249_file_260"/>
    <w:basedOn w:val="477"/>
    <w:semiHidden/>
    <w:qFormat/>
    <w:uiPriority w:val="9"/>
    <w:rPr>
      <w:rFonts w:ascii="宋体" w:hAnsi="宋体" w:eastAsia="宋体" w:cs="宋体"/>
      <w:b/>
      <w:bCs/>
      <w:sz w:val="32"/>
      <w:szCs w:val="32"/>
    </w:rPr>
  </w:style>
  <w:style w:type="character" w:customStyle="1" w:styleId="484">
    <w:name w:val="标题 4 Char_file_249_file_260"/>
    <w:basedOn w:val="477"/>
    <w:semiHidden/>
    <w:qFormat/>
    <w:uiPriority w:val="9"/>
    <w:rPr>
      <w:rFonts w:asciiTheme="majorHAnsi" w:hAnsiTheme="majorHAnsi" w:eastAsiaTheme="majorEastAsia" w:cstheme="majorBidi"/>
      <w:b/>
      <w:bCs/>
      <w:sz w:val="28"/>
      <w:szCs w:val="28"/>
    </w:rPr>
  </w:style>
  <w:style w:type="character" w:customStyle="1" w:styleId="485">
    <w:name w:val="标题 5 Char_file_249_file_260"/>
    <w:basedOn w:val="477"/>
    <w:semiHidden/>
    <w:qFormat/>
    <w:uiPriority w:val="9"/>
    <w:rPr>
      <w:rFonts w:ascii="宋体" w:hAnsi="宋体" w:eastAsia="宋体" w:cs="宋体"/>
      <w:b/>
      <w:bCs/>
      <w:sz w:val="28"/>
      <w:szCs w:val="28"/>
    </w:rPr>
  </w:style>
  <w:style w:type="character" w:customStyle="1" w:styleId="486">
    <w:name w:val="标题 6 Char_file_249_file_260"/>
    <w:basedOn w:val="477"/>
    <w:semiHidden/>
    <w:qFormat/>
    <w:uiPriority w:val="9"/>
    <w:rPr>
      <w:rFonts w:asciiTheme="majorHAnsi" w:hAnsiTheme="majorHAnsi" w:eastAsiaTheme="majorEastAsia" w:cstheme="majorBidi"/>
      <w:b/>
      <w:bCs/>
      <w:sz w:val="24"/>
      <w:szCs w:val="24"/>
    </w:rPr>
  </w:style>
  <w:style w:type="paragraph" w:customStyle="1" w:styleId="487">
    <w:name w:val="cke_editable_file_249_file_260"/>
    <w:basedOn w:val="470"/>
    <w:qFormat/>
    <w:uiPriority w:val="0"/>
    <w:rPr>
      <w:rFonts w:ascii="仿宋_GB2312" w:eastAsia="仿宋_GB2312"/>
    </w:rPr>
  </w:style>
  <w:style w:type="paragraph" w:customStyle="1" w:styleId="488">
    <w:name w:val="marker_file_249_file_260"/>
    <w:basedOn w:val="470"/>
    <w:qFormat/>
    <w:uiPriority w:val="0"/>
    <w:pPr>
      <w:shd w:val="clear" w:color="auto" w:fill="FFFF00"/>
    </w:pPr>
  </w:style>
  <w:style w:type="paragraph" w:customStyle="1" w:styleId="489">
    <w:name w:val="Normal (Web)_file_249_file_260"/>
    <w:basedOn w:val="470"/>
    <w:semiHidden/>
    <w:unhideWhenUsed/>
    <w:qFormat/>
    <w:uiPriority w:val="99"/>
  </w:style>
  <w:style w:type="paragraph" w:customStyle="1" w:styleId="490">
    <w:name w:val="Normal_file_26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1">
    <w:name w:val="heading 1_file_261"/>
    <w:basedOn w:val="490"/>
    <w:qFormat/>
    <w:uiPriority w:val="9"/>
    <w:pPr>
      <w:outlineLvl w:val="0"/>
    </w:pPr>
    <w:rPr>
      <w:kern w:val="36"/>
      <w:sz w:val="48"/>
      <w:szCs w:val="48"/>
    </w:rPr>
  </w:style>
  <w:style w:type="paragraph" w:customStyle="1" w:styleId="492">
    <w:name w:val="heading 2_file_261"/>
    <w:basedOn w:val="490"/>
    <w:qFormat/>
    <w:uiPriority w:val="9"/>
    <w:pPr>
      <w:outlineLvl w:val="1"/>
    </w:pPr>
    <w:rPr>
      <w:sz w:val="36"/>
      <w:szCs w:val="36"/>
    </w:rPr>
  </w:style>
  <w:style w:type="paragraph" w:customStyle="1" w:styleId="493">
    <w:name w:val="heading 3_file_261"/>
    <w:basedOn w:val="490"/>
    <w:qFormat/>
    <w:uiPriority w:val="9"/>
    <w:pPr>
      <w:outlineLvl w:val="2"/>
    </w:pPr>
    <w:rPr>
      <w:sz w:val="27"/>
      <w:szCs w:val="27"/>
    </w:rPr>
  </w:style>
  <w:style w:type="paragraph" w:customStyle="1" w:styleId="494">
    <w:name w:val="heading 4_file_261"/>
    <w:basedOn w:val="490"/>
    <w:qFormat/>
    <w:uiPriority w:val="9"/>
    <w:pPr>
      <w:outlineLvl w:val="3"/>
    </w:pPr>
  </w:style>
  <w:style w:type="paragraph" w:customStyle="1" w:styleId="495">
    <w:name w:val="heading 5_file_261"/>
    <w:basedOn w:val="490"/>
    <w:qFormat/>
    <w:uiPriority w:val="9"/>
    <w:pPr>
      <w:outlineLvl w:val="4"/>
    </w:pPr>
    <w:rPr>
      <w:sz w:val="20"/>
      <w:szCs w:val="20"/>
    </w:rPr>
  </w:style>
  <w:style w:type="paragraph" w:customStyle="1" w:styleId="496">
    <w:name w:val="heading 6_file_261"/>
    <w:basedOn w:val="490"/>
    <w:qFormat/>
    <w:uiPriority w:val="9"/>
    <w:pPr>
      <w:outlineLvl w:val="5"/>
    </w:pPr>
    <w:rPr>
      <w:sz w:val="15"/>
      <w:szCs w:val="15"/>
    </w:rPr>
  </w:style>
  <w:style w:type="character" w:customStyle="1" w:styleId="497">
    <w:name w:val="Default Paragraph Font_file_261"/>
    <w:semiHidden/>
    <w:unhideWhenUsed/>
    <w:qFormat/>
    <w:uiPriority w:val="1"/>
  </w:style>
  <w:style w:type="table" w:customStyle="1" w:styleId="498">
    <w:name w:val="Normal Table_file_261"/>
    <w:semiHidden/>
    <w:unhideWhenUsed/>
    <w:qFormat/>
    <w:uiPriority w:val="99"/>
    <w:tblPr>
      <w:tblCellMar>
        <w:top w:w="0" w:type="dxa"/>
        <w:left w:w="108" w:type="dxa"/>
        <w:bottom w:w="0" w:type="dxa"/>
        <w:right w:w="108" w:type="dxa"/>
      </w:tblCellMar>
    </w:tblPr>
  </w:style>
  <w:style w:type="character" w:customStyle="1" w:styleId="499">
    <w:name w:val="Hyperlink_file_261"/>
    <w:basedOn w:val="497"/>
    <w:semiHidden/>
    <w:unhideWhenUsed/>
    <w:qFormat/>
    <w:uiPriority w:val="99"/>
    <w:rPr>
      <w:color w:val="0782C1"/>
      <w:u w:val="single"/>
    </w:rPr>
  </w:style>
  <w:style w:type="character" w:customStyle="1" w:styleId="500">
    <w:name w:val="FollowedHyperlink_file_261"/>
    <w:basedOn w:val="497"/>
    <w:semiHidden/>
    <w:unhideWhenUsed/>
    <w:qFormat/>
    <w:uiPriority w:val="99"/>
    <w:rPr>
      <w:color w:val="0782C1"/>
      <w:u w:val="single"/>
    </w:rPr>
  </w:style>
  <w:style w:type="character" w:customStyle="1" w:styleId="501">
    <w:name w:val="标题 1 Char_file_261"/>
    <w:basedOn w:val="497"/>
    <w:qFormat/>
    <w:uiPriority w:val="9"/>
    <w:rPr>
      <w:rFonts w:ascii="宋体" w:hAnsi="宋体" w:eastAsia="宋体" w:cs="宋体"/>
      <w:b/>
      <w:bCs/>
      <w:kern w:val="44"/>
      <w:sz w:val="44"/>
      <w:szCs w:val="44"/>
    </w:rPr>
  </w:style>
  <w:style w:type="character" w:customStyle="1" w:styleId="502">
    <w:name w:val="标题 2 Char_file_261"/>
    <w:basedOn w:val="497"/>
    <w:semiHidden/>
    <w:qFormat/>
    <w:uiPriority w:val="9"/>
    <w:rPr>
      <w:rFonts w:asciiTheme="majorHAnsi" w:hAnsiTheme="majorHAnsi" w:eastAsiaTheme="majorEastAsia" w:cstheme="majorBidi"/>
      <w:b/>
      <w:bCs/>
      <w:sz w:val="32"/>
      <w:szCs w:val="32"/>
    </w:rPr>
  </w:style>
  <w:style w:type="character" w:customStyle="1" w:styleId="503">
    <w:name w:val="标题 3 Char_file_261"/>
    <w:basedOn w:val="497"/>
    <w:semiHidden/>
    <w:qFormat/>
    <w:uiPriority w:val="9"/>
    <w:rPr>
      <w:rFonts w:ascii="宋体" w:hAnsi="宋体" w:eastAsia="宋体" w:cs="宋体"/>
      <w:b/>
      <w:bCs/>
      <w:sz w:val="32"/>
      <w:szCs w:val="32"/>
    </w:rPr>
  </w:style>
  <w:style w:type="character" w:customStyle="1" w:styleId="504">
    <w:name w:val="标题 4 Char_file_261"/>
    <w:basedOn w:val="497"/>
    <w:semiHidden/>
    <w:qFormat/>
    <w:uiPriority w:val="9"/>
    <w:rPr>
      <w:rFonts w:asciiTheme="majorHAnsi" w:hAnsiTheme="majorHAnsi" w:eastAsiaTheme="majorEastAsia" w:cstheme="majorBidi"/>
      <w:b/>
      <w:bCs/>
      <w:sz w:val="28"/>
      <w:szCs w:val="28"/>
    </w:rPr>
  </w:style>
  <w:style w:type="character" w:customStyle="1" w:styleId="505">
    <w:name w:val="标题 5 Char_file_261"/>
    <w:basedOn w:val="497"/>
    <w:semiHidden/>
    <w:qFormat/>
    <w:uiPriority w:val="9"/>
    <w:rPr>
      <w:rFonts w:ascii="宋体" w:hAnsi="宋体" w:eastAsia="宋体" w:cs="宋体"/>
      <w:b/>
      <w:bCs/>
      <w:sz w:val="28"/>
      <w:szCs w:val="28"/>
    </w:rPr>
  </w:style>
  <w:style w:type="character" w:customStyle="1" w:styleId="506">
    <w:name w:val="标题 6 Char_file_261"/>
    <w:basedOn w:val="497"/>
    <w:semiHidden/>
    <w:qFormat/>
    <w:uiPriority w:val="9"/>
    <w:rPr>
      <w:rFonts w:asciiTheme="majorHAnsi" w:hAnsiTheme="majorHAnsi" w:eastAsiaTheme="majorEastAsia" w:cstheme="majorBidi"/>
      <w:b/>
      <w:bCs/>
      <w:sz w:val="24"/>
      <w:szCs w:val="24"/>
    </w:rPr>
  </w:style>
  <w:style w:type="paragraph" w:customStyle="1" w:styleId="507">
    <w:name w:val="cke_editable_file_261"/>
    <w:basedOn w:val="490"/>
    <w:qFormat/>
    <w:uiPriority w:val="0"/>
    <w:rPr>
      <w:rFonts w:ascii="仿宋_GB2312" w:eastAsia="仿宋_GB2312"/>
    </w:rPr>
  </w:style>
  <w:style w:type="paragraph" w:customStyle="1" w:styleId="508">
    <w:name w:val="marker_file_261"/>
    <w:basedOn w:val="490"/>
    <w:qFormat/>
    <w:uiPriority w:val="0"/>
    <w:pPr>
      <w:shd w:val="clear" w:color="auto" w:fill="FFFF00"/>
    </w:pPr>
  </w:style>
  <w:style w:type="paragraph" w:customStyle="1" w:styleId="509">
    <w:name w:val="Normal (Web)_file_261"/>
    <w:basedOn w:val="490"/>
    <w:semiHidden/>
    <w:unhideWhenUsed/>
    <w:qFormat/>
    <w:uiPriority w:val="99"/>
  </w:style>
  <w:style w:type="paragraph" w:customStyle="1" w:styleId="510">
    <w:name w:val="Normal_file_26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1">
    <w:name w:val="heading 1_file_262"/>
    <w:basedOn w:val="510"/>
    <w:qFormat/>
    <w:uiPriority w:val="9"/>
    <w:pPr>
      <w:outlineLvl w:val="0"/>
    </w:pPr>
    <w:rPr>
      <w:kern w:val="36"/>
      <w:sz w:val="48"/>
      <w:szCs w:val="48"/>
    </w:rPr>
  </w:style>
  <w:style w:type="paragraph" w:customStyle="1" w:styleId="512">
    <w:name w:val="heading 2_file_262"/>
    <w:basedOn w:val="510"/>
    <w:qFormat/>
    <w:uiPriority w:val="9"/>
    <w:pPr>
      <w:outlineLvl w:val="1"/>
    </w:pPr>
    <w:rPr>
      <w:sz w:val="36"/>
      <w:szCs w:val="36"/>
    </w:rPr>
  </w:style>
  <w:style w:type="paragraph" w:customStyle="1" w:styleId="513">
    <w:name w:val="heading 3_file_262"/>
    <w:basedOn w:val="510"/>
    <w:qFormat/>
    <w:uiPriority w:val="9"/>
    <w:pPr>
      <w:outlineLvl w:val="2"/>
    </w:pPr>
    <w:rPr>
      <w:sz w:val="27"/>
      <w:szCs w:val="27"/>
    </w:rPr>
  </w:style>
  <w:style w:type="paragraph" w:customStyle="1" w:styleId="514">
    <w:name w:val="heading 4_file_262"/>
    <w:basedOn w:val="510"/>
    <w:qFormat/>
    <w:uiPriority w:val="9"/>
    <w:pPr>
      <w:outlineLvl w:val="3"/>
    </w:pPr>
  </w:style>
  <w:style w:type="paragraph" w:customStyle="1" w:styleId="515">
    <w:name w:val="heading 5_file_262"/>
    <w:basedOn w:val="510"/>
    <w:qFormat/>
    <w:uiPriority w:val="9"/>
    <w:pPr>
      <w:outlineLvl w:val="4"/>
    </w:pPr>
    <w:rPr>
      <w:sz w:val="20"/>
      <w:szCs w:val="20"/>
    </w:rPr>
  </w:style>
  <w:style w:type="paragraph" w:customStyle="1" w:styleId="516">
    <w:name w:val="heading 6_file_262"/>
    <w:basedOn w:val="510"/>
    <w:qFormat/>
    <w:uiPriority w:val="9"/>
    <w:pPr>
      <w:outlineLvl w:val="5"/>
    </w:pPr>
    <w:rPr>
      <w:sz w:val="15"/>
      <w:szCs w:val="15"/>
    </w:rPr>
  </w:style>
  <w:style w:type="character" w:customStyle="1" w:styleId="517">
    <w:name w:val="Default Paragraph Font_file_262"/>
    <w:semiHidden/>
    <w:unhideWhenUsed/>
    <w:qFormat/>
    <w:uiPriority w:val="1"/>
  </w:style>
  <w:style w:type="table" w:customStyle="1" w:styleId="518">
    <w:name w:val="Normal Table_file_262"/>
    <w:semiHidden/>
    <w:unhideWhenUsed/>
    <w:qFormat/>
    <w:uiPriority w:val="99"/>
    <w:tblPr>
      <w:tblCellMar>
        <w:top w:w="0" w:type="dxa"/>
        <w:left w:w="108" w:type="dxa"/>
        <w:bottom w:w="0" w:type="dxa"/>
        <w:right w:w="108" w:type="dxa"/>
      </w:tblCellMar>
    </w:tblPr>
  </w:style>
  <w:style w:type="character" w:customStyle="1" w:styleId="519">
    <w:name w:val="Hyperlink_file_262"/>
    <w:basedOn w:val="517"/>
    <w:semiHidden/>
    <w:unhideWhenUsed/>
    <w:qFormat/>
    <w:uiPriority w:val="99"/>
    <w:rPr>
      <w:color w:val="0782C1"/>
      <w:u w:val="single"/>
    </w:rPr>
  </w:style>
  <w:style w:type="character" w:customStyle="1" w:styleId="520">
    <w:name w:val="FollowedHyperlink_file_262"/>
    <w:basedOn w:val="517"/>
    <w:semiHidden/>
    <w:unhideWhenUsed/>
    <w:qFormat/>
    <w:uiPriority w:val="99"/>
    <w:rPr>
      <w:color w:val="0782C1"/>
      <w:u w:val="single"/>
    </w:rPr>
  </w:style>
  <w:style w:type="character" w:customStyle="1" w:styleId="521">
    <w:name w:val="标题 1 Char_file_262"/>
    <w:basedOn w:val="517"/>
    <w:qFormat/>
    <w:uiPriority w:val="9"/>
    <w:rPr>
      <w:rFonts w:ascii="宋体" w:hAnsi="宋体" w:eastAsia="宋体" w:cs="宋体"/>
      <w:b/>
      <w:bCs/>
      <w:kern w:val="44"/>
      <w:sz w:val="44"/>
      <w:szCs w:val="44"/>
    </w:rPr>
  </w:style>
  <w:style w:type="character" w:customStyle="1" w:styleId="522">
    <w:name w:val="标题 2 Char_file_262"/>
    <w:basedOn w:val="517"/>
    <w:semiHidden/>
    <w:qFormat/>
    <w:uiPriority w:val="9"/>
    <w:rPr>
      <w:rFonts w:asciiTheme="majorHAnsi" w:hAnsiTheme="majorHAnsi" w:eastAsiaTheme="majorEastAsia" w:cstheme="majorBidi"/>
      <w:b/>
      <w:bCs/>
      <w:sz w:val="32"/>
      <w:szCs w:val="32"/>
    </w:rPr>
  </w:style>
  <w:style w:type="character" w:customStyle="1" w:styleId="523">
    <w:name w:val="标题 3 Char_file_262"/>
    <w:basedOn w:val="517"/>
    <w:semiHidden/>
    <w:qFormat/>
    <w:uiPriority w:val="9"/>
    <w:rPr>
      <w:rFonts w:ascii="宋体" w:hAnsi="宋体" w:eastAsia="宋体" w:cs="宋体"/>
      <w:b/>
      <w:bCs/>
      <w:sz w:val="32"/>
      <w:szCs w:val="32"/>
    </w:rPr>
  </w:style>
  <w:style w:type="character" w:customStyle="1" w:styleId="524">
    <w:name w:val="标题 4 Char_file_262"/>
    <w:basedOn w:val="517"/>
    <w:semiHidden/>
    <w:qFormat/>
    <w:uiPriority w:val="9"/>
    <w:rPr>
      <w:rFonts w:asciiTheme="majorHAnsi" w:hAnsiTheme="majorHAnsi" w:eastAsiaTheme="majorEastAsia" w:cstheme="majorBidi"/>
      <w:b/>
      <w:bCs/>
      <w:sz w:val="28"/>
      <w:szCs w:val="28"/>
    </w:rPr>
  </w:style>
  <w:style w:type="character" w:customStyle="1" w:styleId="525">
    <w:name w:val="标题 5 Char_file_262"/>
    <w:basedOn w:val="517"/>
    <w:semiHidden/>
    <w:qFormat/>
    <w:uiPriority w:val="9"/>
    <w:rPr>
      <w:rFonts w:ascii="宋体" w:hAnsi="宋体" w:eastAsia="宋体" w:cs="宋体"/>
      <w:b/>
      <w:bCs/>
      <w:sz w:val="28"/>
      <w:szCs w:val="28"/>
    </w:rPr>
  </w:style>
  <w:style w:type="character" w:customStyle="1" w:styleId="526">
    <w:name w:val="标题 6 Char_file_262"/>
    <w:basedOn w:val="517"/>
    <w:semiHidden/>
    <w:qFormat/>
    <w:uiPriority w:val="9"/>
    <w:rPr>
      <w:rFonts w:asciiTheme="majorHAnsi" w:hAnsiTheme="majorHAnsi" w:eastAsiaTheme="majorEastAsia" w:cstheme="majorBidi"/>
      <w:b/>
      <w:bCs/>
      <w:sz w:val="24"/>
      <w:szCs w:val="24"/>
    </w:rPr>
  </w:style>
  <w:style w:type="paragraph" w:customStyle="1" w:styleId="527">
    <w:name w:val="cke_editable_file_262"/>
    <w:basedOn w:val="510"/>
    <w:qFormat/>
    <w:uiPriority w:val="0"/>
    <w:rPr>
      <w:rFonts w:ascii="仿宋_GB2312" w:eastAsia="仿宋_GB2312"/>
    </w:rPr>
  </w:style>
  <w:style w:type="paragraph" w:customStyle="1" w:styleId="528">
    <w:name w:val="marker_file_262"/>
    <w:basedOn w:val="510"/>
    <w:qFormat/>
    <w:uiPriority w:val="0"/>
    <w:pPr>
      <w:shd w:val="clear" w:color="auto" w:fill="FFFF00"/>
    </w:pPr>
  </w:style>
  <w:style w:type="paragraph" w:customStyle="1" w:styleId="529">
    <w:name w:val="Normal (Web)_file_262"/>
    <w:basedOn w:val="510"/>
    <w:semiHidden/>
    <w:unhideWhenUsed/>
    <w:qFormat/>
    <w:uiPriority w:val="99"/>
  </w:style>
  <w:style w:type="character" w:customStyle="1" w:styleId="530">
    <w:name w:val="Strong_file_262"/>
    <w:basedOn w:val="517"/>
    <w:qFormat/>
    <w:uiPriority w:val="22"/>
    <w:rPr>
      <w:b/>
      <w:bCs/>
    </w:rPr>
  </w:style>
  <w:style w:type="paragraph" w:customStyle="1" w:styleId="531">
    <w:name w:val="Normal_file_26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2">
    <w:name w:val="heading 1_file_263"/>
    <w:basedOn w:val="531"/>
    <w:qFormat/>
    <w:uiPriority w:val="9"/>
    <w:pPr>
      <w:outlineLvl w:val="0"/>
    </w:pPr>
    <w:rPr>
      <w:kern w:val="36"/>
      <w:sz w:val="48"/>
      <w:szCs w:val="48"/>
    </w:rPr>
  </w:style>
  <w:style w:type="paragraph" w:customStyle="1" w:styleId="533">
    <w:name w:val="heading 2_file_263"/>
    <w:basedOn w:val="531"/>
    <w:qFormat/>
    <w:uiPriority w:val="9"/>
    <w:pPr>
      <w:outlineLvl w:val="1"/>
    </w:pPr>
    <w:rPr>
      <w:sz w:val="36"/>
      <w:szCs w:val="36"/>
    </w:rPr>
  </w:style>
  <w:style w:type="paragraph" w:customStyle="1" w:styleId="534">
    <w:name w:val="heading 3_file_263"/>
    <w:basedOn w:val="531"/>
    <w:qFormat/>
    <w:uiPriority w:val="9"/>
    <w:pPr>
      <w:outlineLvl w:val="2"/>
    </w:pPr>
    <w:rPr>
      <w:sz w:val="27"/>
      <w:szCs w:val="27"/>
    </w:rPr>
  </w:style>
  <w:style w:type="paragraph" w:customStyle="1" w:styleId="535">
    <w:name w:val="heading 4_file_263"/>
    <w:basedOn w:val="531"/>
    <w:qFormat/>
    <w:uiPriority w:val="9"/>
    <w:pPr>
      <w:outlineLvl w:val="3"/>
    </w:pPr>
  </w:style>
  <w:style w:type="paragraph" w:customStyle="1" w:styleId="536">
    <w:name w:val="heading 5_file_263"/>
    <w:basedOn w:val="531"/>
    <w:qFormat/>
    <w:uiPriority w:val="9"/>
    <w:pPr>
      <w:outlineLvl w:val="4"/>
    </w:pPr>
    <w:rPr>
      <w:sz w:val="20"/>
      <w:szCs w:val="20"/>
    </w:rPr>
  </w:style>
  <w:style w:type="paragraph" w:customStyle="1" w:styleId="537">
    <w:name w:val="heading 6_file_263"/>
    <w:basedOn w:val="531"/>
    <w:qFormat/>
    <w:uiPriority w:val="9"/>
    <w:pPr>
      <w:outlineLvl w:val="5"/>
    </w:pPr>
    <w:rPr>
      <w:sz w:val="15"/>
      <w:szCs w:val="15"/>
    </w:rPr>
  </w:style>
  <w:style w:type="character" w:customStyle="1" w:styleId="538">
    <w:name w:val="Default Paragraph Font_file_263"/>
    <w:semiHidden/>
    <w:unhideWhenUsed/>
    <w:qFormat/>
    <w:uiPriority w:val="1"/>
  </w:style>
  <w:style w:type="table" w:customStyle="1" w:styleId="539">
    <w:name w:val="Normal Table_file_263"/>
    <w:semiHidden/>
    <w:unhideWhenUsed/>
    <w:qFormat/>
    <w:uiPriority w:val="99"/>
    <w:tblPr>
      <w:tblCellMar>
        <w:top w:w="0" w:type="dxa"/>
        <w:left w:w="108" w:type="dxa"/>
        <w:bottom w:w="0" w:type="dxa"/>
        <w:right w:w="108" w:type="dxa"/>
      </w:tblCellMar>
    </w:tblPr>
  </w:style>
  <w:style w:type="character" w:customStyle="1" w:styleId="540">
    <w:name w:val="Hyperlink_file_263"/>
    <w:basedOn w:val="538"/>
    <w:semiHidden/>
    <w:unhideWhenUsed/>
    <w:qFormat/>
    <w:uiPriority w:val="99"/>
    <w:rPr>
      <w:color w:val="0782C1"/>
      <w:u w:val="single"/>
    </w:rPr>
  </w:style>
  <w:style w:type="character" w:customStyle="1" w:styleId="541">
    <w:name w:val="FollowedHyperlink_file_263"/>
    <w:basedOn w:val="538"/>
    <w:semiHidden/>
    <w:unhideWhenUsed/>
    <w:qFormat/>
    <w:uiPriority w:val="99"/>
    <w:rPr>
      <w:color w:val="0782C1"/>
      <w:u w:val="single"/>
    </w:rPr>
  </w:style>
  <w:style w:type="character" w:customStyle="1" w:styleId="542">
    <w:name w:val="标题 1 Char_file_263"/>
    <w:basedOn w:val="538"/>
    <w:qFormat/>
    <w:uiPriority w:val="9"/>
    <w:rPr>
      <w:rFonts w:ascii="宋体" w:hAnsi="宋体" w:eastAsia="宋体" w:cs="宋体"/>
      <w:b/>
      <w:bCs/>
      <w:kern w:val="44"/>
      <w:sz w:val="44"/>
      <w:szCs w:val="44"/>
    </w:rPr>
  </w:style>
  <w:style w:type="character" w:customStyle="1" w:styleId="543">
    <w:name w:val="标题 2 Char_file_263"/>
    <w:basedOn w:val="538"/>
    <w:semiHidden/>
    <w:qFormat/>
    <w:uiPriority w:val="9"/>
    <w:rPr>
      <w:rFonts w:asciiTheme="majorHAnsi" w:hAnsiTheme="majorHAnsi" w:eastAsiaTheme="majorEastAsia" w:cstheme="majorBidi"/>
      <w:b/>
      <w:bCs/>
      <w:sz w:val="32"/>
      <w:szCs w:val="32"/>
    </w:rPr>
  </w:style>
  <w:style w:type="character" w:customStyle="1" w:styleId="544">
    <w:name w:val="标题 3 Char_file_263"/>
    <w:basedOn w:val="538"/>
    <w:semiHidden/>
    <w:qFormat/>
    <w:uiPriority w:val="9"/>
    <w:rPr>
      <w:rFonts w:ascii="宋体" w:hAnsi="宋体" w:eastAsia="宋体" w:cs="宋体"/>
      <w:b/>
      <w:bCs/>
      <w:sz w:val="32"/>
      <w:szCs w:val="32"/>
    </w:rPr>
  </w:style>
  <w:style w:type="character" w:customStyle="1" w:styleId="545">
    <w:name w:val="标题 4 Char_file_263"/>
    <w:basedOn w:val="538"/>
    <w:semiHidden/>
    <w:qFormat/>
    <w:uiPriority w:val="9"/>
    <w:rPr>
      <w:rFonts w:asciiTheme="majorHAnsi" w:hAnsiTheme="majorHAnsi" w:eastAsiaTheme="majorEastAsia" w:cstheme="majorBidi"/>
      <w:b/>
      <w:bCs/>
      <w:sz w:val="28"/>
      <w:szCs w:val="28"/>
    </w:rPr>
  </w:style>
  <w:style w:type="character" w:customStyle="1" w:styleId="546">
    <w:name w:val="标题 5 Char_file_263"/>
    <w:basedOn w:val="538"/>
    <w:semiHidden/>
    <w:qFormat/>
    <w:uiPriority w:val="9"/>
    <w:rPr>
      <w:rFonts w:ascii="宋体" w:hAnsi="宋体" w:eastAsia="宋体" w:cs="宋体"/>
      <w:b/>
      <w:bCs/>
      <w:sz w:val="28"/>
      <w:szCs w:val="28"/>
    </w:rPr>
  </w:style>
  <w:style w:type="character" w:customStyle="1" w:styleId="547">
    <w:name w:val="标题 6 Char_file_263"/>
    <w:basedOn w:val="538"/>
    <w:semiHidden/>
    <w:qFormat/>
    <w:uiPriority w:val="9"/>
    <w:rPr>
      <w:rFonts w:asciiTheme="majorHAnsi" w:hAnsiTheme="majorHAnsi" w:eastAsiaTheme="majorEastAsia" w:cstheme="majorBidi"/>
      <w:b/>
      <w:bCs/>
      <w:sz w:val="24"/>
      <w:szCs w:val="24"/>
    </w:rPr>
  </w:style>
  <w:style w:type="paragraph" w:customStyle="1" w:styleId="548">
    <w:name w:val="cke_editable_file_263"/>
    <w:basedOn w:val="531"/>
    <w:qFormat/>
    <w:uiPriority w:val="0"/>
    <w:rPr>
      <w:rFonts w:ascii="仿宋_GB2312" w:eastAsia="仿宋_GB2312"/>
    </w:rPr>
  </w:style>
  <w:style w:type="paragraph" w:customStyle="1" w:styleId="549">
    <w:name w:val="marker_file_263"/>
    <w:basedOn w:val="531"/>
    <w:qFormat/>
    <w:uiPriority w:val="0"/>
    <w:pPr>
      <w:shd w:val="clear" w:color="auto" w:fill="FFFF00"/>
    </w:pPr>
  </w:style>
  <w:style w:type="paragraph" w:customStyle="1" w:styleId="550">
    <w:name w:val="Normal (Web)_file_263"/>
    <w:basedOn w:val="531"/>
    <w:semiHidden/>
    <w:unhideWhenUsed/>
    <w:qFormat/>
    <w:uiPriority w:val="99"/>
  </w:style>
  <w:style w:type="paragraph" w:customStyle="1" w:styleId="551">
    <w:name w:val="Normal_file_26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2">
    <w:name w:val="heading 1_file_264"/>
    <w:basedOn w:val="551"/>
    <w:qFormat/>
    <w:uiPriority w:val="9"/>
    <w:pPr>
      <w:outlineLvl w:val="0"/>
    </w:pPr>
    <w:rPr>
      <w:kern w:val="36"/>
      <w:sz w:val="48"/>
      <w:szCs w:val="48"/>
    </w:rPr>
  </w:style>
  <w:style w:type="paragraph" w:customStyle="1" w:styleId="553">
    <w:name w:val="heading 2_file_264"/>
    <w:basedOn w:val="551"/>
    <w:qFormat/>
    <w:uiPriority w:val="9"/>
    <w:pPr>
      <w:outlineLvl w:val="1"/>
    </w:pPr>
    <w:rPr>
      <w:sz w:val="36"/>
      <w:szCs w:val="36"/>
    </w:rPr>
  </w:style>
  <w:style w:type="paragraph" w:customStyle="1" w:styleId="554">
    <w:name w:val="heading 3_file_264"/>
    <w:basedOn w:val="551"/>
    <w:qFormat/>
    <w:uiPriority w:val="9"/>
    <w:pPr>
      <w:outlineLvl w:val="2"/>
    </w:pPr>
    <w:rPr>
      <w:sz w:val="27"/>
      <w:szCs w:val="27"/>
    </w:rPr>
  </w:style>
  <w:style w:type="paragraph" w:customStyle="1" w:styleId="555">
    <w:name w:val="heading 4_file_264"/>
    <w:basedOn w:val="551"/>
    <w:qFormat/>
    <w:uiPriority w:val="9"/>
    <w:pPr>
      <w:outlineLvl w:val="3"/>
    </w:pPr>
  </w:style>
  <w:style w:type="paragraph" w:customStyle="1" w:styleId="556">
    <w:name w:val="heading 5_file_264"/>
    <w:basedOn w:val="551"/>
    <w:qFormat/>
    <w:uiPriority w:val="9"/>
    <w:pPr>
      <w:outlineLvl w:val="4"/>
    </w:pPr>
    <w:rPr>
      <w:sz w:val="20"/>
      <w:szCs w:val="20"/>
    </w:rPr>
  </w:style>
  <w:style w:type="paragraph" w:customStyle="1" w:styleId="557">
    <w:name w:val="heading 6_file_264"/>
    <w:basedOn w:val="551"/>
    <w:qFormat/>
    <w:uiPriority w:val="9"/>
    <w:pPr>
      <w:outlineLvl w:val="5"/>
    </w:pPr>
    <w:rPr>
      <w:sz w:val="15"/>
      <w:szCs w:val="15"/>
    </w:rPr>
  </w:style>
  <w:style w:type="character" w:customStyle="1" w:styleId="558">
    <w:name w:val="Default Paragraph Font_file_264"/>
    <w:semiHidden/>
    <w:unhideWhenUsed/>
    <w:qFormat/>
    <w:uiPriority w:val="1"/>
  </w:style>
  <w:style w:type="table" w:customStyle="1" w:styleId="559">
    <w:name w:val="Normal Table_file_264"/>
    <w:semiHidden/>
    <w:unhideWhenUsed/>
    <w:qFormat/>
    <w:uiPriority w:val="99"/>
    <w:tblPr>
      <w:tblCellMar>
        <w:top w:w="0" w:type="dxa"/>
        <w:left w:w="108" w:type="dxa"/>
        <w:bottom w:w="0" w:type="dxa"/>
        <w:right w:w="108" w:type="dxa"/>
      </w:tblCellMar>
    </w:tblPr>
  </w:style>
  <w:style w:type="character" w:customStyle="1" w:styleId="560">
    <w:name w:val="Hyperlink_file_264"/>
    <w:basedOn w:val="558"/>
    <w:semiHidden/>
    <w:unhideWhenUsed/>
    <w:qFormat/>
    <w:uiPriority w:val="99"/>
    <w:rPr>
      <w:color w:val="0782C1"/>
      <w:u w:val="single"/>
    </w:rPr>
  </w:style>
  <w:style w:type="character" w:customStyle="1" w:styleId="561">
    <w:name w:val="FollowedHyperlink_file_264"/>
    <w:basedOn w:val="558"/>
    <w:semiHidden/>
    <w:unhideWhenUsed/>
    <w:qFormat/>
    <w:uiPriority w:val="99"/>
    <w:rPr>
      <w:color w:val="0782C1"/>
      <w:u w:val="single"/>
    </w:rPr>
  </w:style>
  <w:style w:type="character" w:customStyle="1" w:styleId="562">
    <w:name w:val="标题 1 Char_file_264"/>
    <w:basedOn w:val="558"/>
    <w:qFormat/>
    <w:uiPriority w:val="9"/>
    <w:rPr>
      <w:rFonts w:ascii="宋体" w:hAnsi="宋体" w:eastAsia="宋体" w:cs="宋体"/>
      <w:b/>
      <w:bCs/>
      <w:kern w:val="44"/>
      <w:sz w:val="44"/>
      <w:szCs w:val="44"/>
    </w:rPr>
  </w:style>
  <w:style w:type="character" w:customStyle="1" w:styleId="563">
    <w:name w:val="标题 2 Char_file_264"/>
    <w:basedOn w:val="558"/>
    <w:semiHidden/>
    <w:qFormat/>
    <w:uiPriority w:val="9"/>
    <w:rPr>
      <w:rFonts w:asciiTheme="majorHAnsi" w:hAnsiTheme="majorHAnsi" w:eastAsiaTheme="majorEastAsia" w:cstheme="majorBidi"/>
      <w:b/>
      <w:bCs/>
      <w:sz w:val="32"/>
      <w:szCs w:val="32"/>
    </w:rPr>
  </w:style>
  <w:style w:type="character" w:customStyle="1" w:styleId="564">
    <w:name w:val="标题 3 Char_file_264"/>
    <w:basedOn w:val="558"/>
    <w:semiHidden/>
    <w:qFormat/>
    <w:uiPriority w:val="9"/>
    <w:rPr>
      <w:rFonts w:ascii="宋体" w:hAnsi="宋体" w:eastAsia="宋体" w:cs="宋体"/>
      <w:b/>
      <w:bCs/>
      <w:sz w:val="32"/>
      <w:szCs w:val="32"/>
    </w:rPr>
  </w:style>
  <w:style w:type="character" w:customStyle="1" w:styleId="565">
    <w:name w:val="标题 4 Char_file_264"/>
    <w:basedOn w:val="558"/>
    <w:semiHidden/>
    <w:qFormat/>
    <w:uiPriority w:val="9"/>
    <w:rPr>
      <w:rFonts w:asciiTheme="majorHAnsi" w:hAnsiTheme="majorHAnsi" w:eastAsiaTheme="majorEastAsia" w:cstheme="majorBidi"/>
      <w:b/>
      <w:bCs/>
      <w:sz w:val="28"/>
      <w:szCs w:val="28"/>
    </w:rPr>
  </w:style>
  <w:style w:type="character" w:customStyle="1" w:styleId="566">
    <w:name w:val="标题 5 Char_file_264"/>
    <w:basedOn w:val="558"/>
    <w:semiHidden/>
    <w:qFormat/>
    <w:uiPriority w:val="9"/>
    <w:rPr>
      <w:rFonts w:ascii="宋体" w:hAnsi="宋体" w:eastAsia="宋体" w:cs="宋体"/>
      <w:b/>
      <w:bCs/>
      <w:sz w:val="28"/>
      <w:szCs w:val="28"/>
    </w:rPr>
  </w:style>
  <w:style w:type="character" w:customStyle="1" w:styleId="567">
    <w:name w:val="标题 6 Char_file_264"/>
    <w:basedOn w:val="558"/>
    <w:semiHidden/>
    <w:qFormat/>
    <w:uiPriority w:val="9"/>
    <w:rPr>
      <w:rFonts w:asciiTheme="majorHAnsi" w:hAnsiTheme="majorHAnsi" w:eastAsiaTheme="majorEastAsia" w:cstheme="majorBidi"/>
      <w:b/>
      <w:bCs/>
      <w:sz w:val="24"/>
      <w:szCs w:val="24"/>
    </w:rPr>
  </w:style>
  <w:style w:type="paragraph" w:customStyle="1" w:styleId="568">
    <w:name w:val="cke_editable_file_264"/>
    <w:basedOn w:val="551"/>
    <w:qFormat/>
    <w:uiPriority w:val="0"/>
    <w:rPr>
      <w:rFonts w:ascii="仿宋_GB2312" w:eastAsia="仿宋_GB2312"/>
    </w:rPr>
  </w:style>
  <w:style w:type="paragraph" w:customStyle="1" w:styleId="569">
    <w:name w:val="marker_file_264"/>
    <w:basedOn w:val="551"/>
    <w:qFormat/>
    <w:uiPriority w:val="0"/>
    <w:pPr>
      <w:shd w:val="clear" w:color="auto" w:fill="FFFF00"/>
    </w:pPr>
  </w:style>
  <w:style w:type="paragraph" w:customStyle="1" w:styleId="570">
    <w:name w:val="Normal (Web)_file_264"/>
    <w:basedOn w:val="551"/>
    <w:semiHidden/>
    <w:unhideWhenUsed/>
    <w:qFormat/>
    <w:uiPriority w:val="99"/>
  </w:style>
  <w:style w:type="character" w:customStyle="1" w:styleId="571">
    <w:name w:val="Strong_file_264"/>
    <w:basedOn w:val="558"/>
    <w:qFormat/>
    <w:uiPriority w:val="22"/>
    <w:rPr>
      <w:b/>
      <w:bCs/>
    </w:rPr>
  </w:style>
  <w:style w:type="paragraph" w:customStyle="1" w:styleId="572">
    <w:name w:val="Normal_file_26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73">
    <w:name w:val="heading 1_file_265"/>
    <w:basedOn w:val="572"/>
    <w:qFormat/>
    <w:uiPriority w:val="9"/>
    <w:pPr>
      <w:outlineLvl w:val="0"/>
    </w:pPr>
    <w:rPr>
      <w:kern w:val="36"/>
      <w:sz w:val="48"/>
      <w:szCs w:val="48"/>
    </w:rPr>
  </w:style>
  <w:style w:type="paragraph" w:customStyle="1" w:styleId="574">
    <w:name w:val="heading 2_file_265"/>
    <w:basedOn w:val="572"/>
    <w:qFormat/>
    <w:uiPriority w:val="9"/>
    <w:pPr>
      <w:outlineLvl w:val="1"/>
    </w:pPr>
    <w:rPr>
      <w:sz w:val="36"/>
      <w:szCs w:val="36"/>
    </w:rPr>
  </w:style>
  <w:style w:type="paragraph" w:customStyle="1" w:styleId="575">
    <w:name w:val="heading 3_file_265"/>
    <w:basedOn w:val="572"/>
    <w:qFormat/>
    <w:uiPriority w:val="9"/>
    <w:pPr>
      <w:outlineLvl w:val="2"/>
    </w:pPr>
    <w:rPr>
      <w:sz w:val="27"/>
      <w:szCs w:val="27"/>
    </w:rPr>
  </w:style>
  <w:style w:type="paragraph" w:customStyle="1" w:styleId="576">
    <w:name w:val="heading 4_file_265"/>
    <w:basedOn w:val="572"/>
    <w:qFormat/>
    <w:uiPriority w:val="9"/>
    <w:pPr>
      <w:outlineLvl w:val="3"/>
    </w:pPr>
  </w:style>
  <w:style w:type="paragraph" w:customStyle="1" w:styleId="577">
    <w:name w:val="heading 5_file_265"/>
    <w:basedOn w:val="572"/>
    <w:qFormat/>
    <w:uiPriority w:val="9"/>
    <w:pPr>
      <w:outlineLvl w:val="4"/>
    </w:pPr>
    <w:rPr>
      <w:sz w:val="20"/>
      <w:szCs w:val="20"/>
    </w:rPr>
  </w:style>
  <w:style w:type="paragraph" w:customStyle="1" w:styleId="578">
    <w:name w:val="heading 6_file_265"/>
    <w:basedOn w:val="572"/>
    <w:qFormat/>
    <w:uiPriority w:val="9"/>
    <w:pPr>
      <w:outlineLvl w:val="5"/>
    </w:pPr>
    <w:rPr>
      <w:sz w:val="15"/>
      <w:szCs w:val="15"/>
    </w:rPr>
  </w:style>
  <w:style w:type="character" w:customStyle="1" w:styleId="579">
    <w:name w:val="Default Paragraph Font_file_265"/>
    <w:semiHidden/>
    <w:unhideWhenUsed/>
    <w:qFormat/>
    <w:uiPriority w:val="1"/>
  </w:style>
  <w:style w:type="table" w:customStyle="1" w:styleId="580">
    <w:name w:val="Normal Table_file_265"/>
    <w:semiHidden/>
    <w:unhideWhenUsed/>
    <w:qFormat/>
    <w:uiPriority w:val="99"/>
    <w:tblPr>
      <w:tblCellMar>
        <w:top w:w="0" w:type="dxa"/>
        <w:left w:w="108" w:type="dxa"/>
        <w:bottom w:w="0" w:type="dxa"/>
        <w:right w:w="108" w:type="dxa"/>
      </w:tblCellMar>
    </w:tblPr>
  </w:style>
  <w:style w:type="character" w:customStyle="1" w:styleId="581">
    <w:name w:val="Hyperlink_file_265"/>
    <w:basedOn w:val="579"/>
    <w:semiHidden/>
    <w:unhideWhenUsed/>
    <w:qFormat/>
    <w:uiPriority w:val="99"/>
    <w:rPr>
      <w:color w:val="0782C1"/>
      <w:u w:val="single"/>
    </w:rPr>
  </w:style>
  <w:style w:type="character" w:customStyle="1" w:styleId="582">
    <w:name w:val="FollowedHyperlink_file_265"/>
    <w:basedOn w:val="579"/>
    <w:semiHidden/>
    <w:unhideWhenUsed/>
    <w:qFormat/>
    <w:uiPriority w:val="99"/>
    <w:rPr>
      <w:color w:val="0782C1"/>
      <w:u w:val="single"/>
    </w:rPr>
  </w:style>
  <w:style w:type="character" w:customStyle="1" w:styleId="583">
    <w:name w:val="标题 1 Char_file_265"/>
    <w:basedOn w:val="579"/>
    <w:qFormat/>
    <w:uiPriority w:val="9"/>
    <w:rPr>
      <w:rFonts w:ascii="宋体" w:hAnsi="宋体" w:eastAsia="宋体" w:cs="宋体"/>
      <w:b/>
      <w:bCs/>
      <w:kern w:val="44"/>
      <w:sz w:val="44"/>
      <w:szCs w:val="44"/>
    </w:rPr>
  </w:style>
  <w:style w:type="character" w:customStyle="1" w:styleId="584">
    <w:name w:val="标题 2 Char_file_265"/>
    <w:basedOn w:val="579"/>
    <w:semiHidden/>
    <w:qFormat/>
    <w:uiPriority w:val="9"/>
    <w:rPr>
      <w:rFonts w:asciiTheme="majorHAnsi" w:hAnsiTheme="majorHAnsi" w:eastAsiaTheme="majorEastAsia" w:cstheme="majorBidi"/>
      <w:b/>
      <w:bCs/>
      <w:sz w:val="32"/>
      <w:szCs w:val="32"/>
    </w:rPr>
  </w:style>
  <w:style w:type="character" w:customStyle="1" w:styleId="585">
    <w:name w:val="标题 3 Char_file_265"/>
    <w:basedOn w:val="579"/>
    <w:semiHidden/>
    <w:qFormat/>
    <w:uiPriority w:val="9"/>
    <w:rPr>
      <w:rFonts w:ascii="宋体" w:hAnsi="宋体" w:eastAsia="宋体" w:cs="宋体"/>
      <w:b/>
      <w:bCs/>
      <w:sz w:val="32"/>
      <w:szCs w:val="32"/>
    </w:rPr>
  </w:style>
  <w:style w:type="character" w:customStyle="1" w:styleId="586">
    <w:name w:val="标题 4 Char_file_265"/>
    <w:basedOn w:val="579"/>
    <w:semiHidden/>
    <w:qFormat/>
    <w:uiPriority w:val="9"/>
    <w:rPr>
      <w:rFonts w:asciiTheme="majorHAnsi" w:hAnsiTheme="majorHAnsi" w:eastAsiaTheme="majorEastAsia" w:cstheme="majorBidi"/>
      <w:b/>
      <w:bCs/>
      <w:sz w:val="28"/>
      <w:szCs w:val="28"/>
    </w:rPr>
  </w:style>
  <w:style w:type="character" w:customStyle="1" w:styleId="587">
    <w:name w:val="标题 5 Char_file_265"/>
    <w:basedOn w:val="579"/>
    <w:semiHidden/>
    <w:qFormat/>
    <w:uiPriority w:val="9"/>
    <w:rPr>
      <w:rFonts w:ascii="宋体" w:hAnsi="宋体" w:eastAsia="宋体" w:cs="宋体"/>
      <w:b/>
      <w:bCs/>
      <w:sz w:val="28"/>
      <w:szCs w:val="28"/>
    </w:rPr>
  </w:style>
  <w:style w:type="character" w:customStyle="1" w:styleId="588">
    <w:name w:val="标题 6 Char_file_265"/>
    <w:basedOn w:val="579"/>
    <w:semiHidden/>
    <w:qFormat/>
    <w:uiPriority w:val="9"/>
    <w:rPr>
      <w:rFonts w:asciiTheme="majorHAnsi" w:hAnsiTheme="majorHAnsi" w:eastAsiaTheme="majorEastAsia" w:cstheme="majorBidi"/>
      <w:b/>
      <w:bCs/>
      <w:sz w:val="24"/>
      <w:szCs w:val="24"/>
    </w:rPr>
  </w:style>
  <w:style w:type="paragraph" w:customStyle="1" w:styleId="589">
    <w:name w:val="cke_editable_file_265"/>
    <w:basedOn w:val="572"/>
    <w:qFormat/>
    <w:uiPriority w:val="0"/>
    <w:rPr>
      <w:rFonts w:ascii="仿宋_GB2312" w:eastAsia="仿宋_GB2312"/>
    </w:rPr>
  </w:style>
  <w:style w:type="paragraph" w:customStyle="1" w:styleId="590">
    <w:name w:val="marker_file_265"/>
    <w:basedOn w:val="572"/>
    <w:qFormat/>
    <w:uiPriority w:val="0"/>
    <w:pPr>
      <w:shd w:val="clear" w:color="auto" w:fill="FFFF00"/>
    </w:pPr>
  </w:style>
  <w:style w:type="paragraph" w:customStyle="1" w:styleId="591">
    <w:name w:val="Normal (Web)_file_265"/>
    <w:basedOn w:val="572"/>
    <w:semiHidden/>
    <w:unhideWhenUsed/>
    <w:qFormat/>
    <w:uiPriority w:val="99"/>
  </w:style>
  <w:style w:type="paragraph" w:customStyle="1" w:styleId="592">
    <w:name w:val="Normal_file_26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3">
    <w:name w:val="heading 1_file_266"/>
    <w:basedOn w:val="592"/>
    <w:qFormat/>
    <w:uiPriority w:val="9"/>
    <w:pPr>
      <w:outlineLvl w:val="0"/>
    </w:pPr>
    <w:rPr>
      <w:kern w:val="36"/>
      <w:sz w:val="48"/>
      <w:szCs w:val="48"/>
    </w:rPr>
  </w:style>
  <w:style w:type="paragraph" w:customStyle="1" w:styleId="594">
    <w:name w:val="heading 2_file_266"/>
    <w:basedOn w:val="592"/>
    <w:qFormat/>
    <w:uiPriority w:val="9"/>
    <w:pPr>
      <w:outlineLvl w:val="1"/>
    </w:pPr>
    <w:rPr>
      <w:sz w:val="36"/>
      <w:szCs w:val="36"/>
    </w:rPr>
  </w:style>
  <w:style w:type="paragraph" w:customStyle="1" w:styleId="595">
    <w:name w:val="heading 3_file_266"/>
    <w:basedOn w:val="592"/>
    <w:qFormat/>
    <w:uiPriority w:val="9"/>
    <w:pPr>
      <w:outlineLvl w:val="2"/>
    </w:pPr>
    <w:rPr>
      <w:sz w:val="27"/>
      <w:szCs w:val="27"/>
    </w:rPr>
  </w:style>
  <w:style w:type="paragraph" w:customStyle="1" w:styleId="596">
    <w:name w:val="heading 4_file_266"/>
    <w:basedOn w:val="592"/>
    <w:qFormat/>
    <w:uiPriority w:val="9"/>
    <w:pPr>
      <w:outlineLvl w:val="3"/>
    </w:pPr>
  </w:style>
  <w:style w:type="paragraph" w:customStyle="1" w:styleId="597">
    <w:name w:val="heading 5_file_266"/>
    <w:basedOn w:val="592"/>
    <w:qFormat/>
    <w:uiPriority w:val="9"/>
    <w:pPr>
      <w:outlineLvl w:val="4"/>
    </w:pPr>
    <w:rPr>
      <w:sz w:val="20"/>
      <w:szCs w:val="20"/>
    </w:rPr>
  </w:style>
  <w:style w:type="paragraph" w:customStyle="1" w:styleId="598">
    <w:name w:val="heading 6_file_266"/>
    <w:basedOn w:val="592"/>
    <w:qFormat/>
    <w:uiPriority w:val="9"/>
    <w:pPr>
      <w:outlineLvl w:val="5"/>
    </w:pPr>
    <w:rPr>
      <w:sz w:val="15"/>
      <w:szCs w:val="15"/>
    </w:rPr>
  </w:style>
  <w:style w:type="character" w:customStyle="1" w:styleId="599">
    <w:name w:val="Default Paragraph Font_file_266"/>
    <w:semiHidden/>
    <w:unhideWhenUsed/>
    <w:qFormat/>
    <w:uiPriority w:val="1"/>
  </w:style>
  <w:style w:type="table" w:customStyle="1" w:styleId="600">
    <w:name w:val="Normal Table_file_266"/>
    <w:semiHidden/>
    <w:unhideWhenUsed/>
    <w:qFormat/>
    <w:uiPriority w:val="99"/>
    <w:tblPr>
      <w:tblCellMar>
        <w:top w:w="0" w:type="dxa"/>
        <w:left w:w="108" w:type="dxa"/>
        <w:bottom w:w="0" w:type="dxa"/>
        <w:right w:w="108" w:type="dxa"/>
      </w:tblCellMar>
    </w:tblPr>
  </w:style>
  <w:style w:type="character" w:customStyle="1" w:styleId="601">
    <w:name w:val="Hyperlink_file_266"/>
    <w:basedOn w:val="599"/>
    <w:semiHidden/>
    <w:unhideWhenUsed/>
    <w:qFormat/>
    <w:uiPriority w:val="99"/>
    <w:rPr>
      <w:color w:val="0782C1"/>
      <w:u w:val="single"/>
    </w:rPr>
  </w:style>
  <w:style w:type="character" w:customStyle="1" w:styleId="602">
    <w:name w:val="FollowedHyperlink_file_266"/>
    <w:basedOn w:val="599"/>
    <w:semiHidden/>
    <w:unhideWhenUsed/>
    <w:qFormat/>
    <w:uiPriority w:val="99"/>
    <w:rPr>
      <w:color w:val="0782C1"/>
      <w:u w:val="single"/>
    </w:rPr>
  </w:style>
  <w:style w:type="character" w:customStyle="1" w:styleId="603">
    <w:name w:val="标题 1 Char_file_266"/>
    <w:basedOn w:val="599"/>
    <w:qFormat/>
    <w:uiPriority w:val="9"/>
    <w:rPr>
      <w:rFonts w:ascii="宋体" w:hAnsi="宋体" w:eastAsia="宋体" w:cs="宋体"/>
      <w:b/>
      <w:bCs/>
      <w:kern w:val="44"/>
      <w:sz w:val="44"/>
      <w:szCs w:val="44"/>
    </w:rPr>
  </w:style>
  <w:style w:type="character" w:customStyle="1" w:styleId="604">
    <w:name w:val="标题 2 Char_file_266"/>
    <w:basedOn w:val="599"/>
    <w:semiHidden/>
    <w:qFormat/>
    <w:uiPriority w:val="9"/>
    <w:rPr>
      <w:rFonts w:asciiTheme="majorHAnsi" w:hAnsiTheme="majorHAnsi" w:eastAsiaTheme="majorEastAsia" w:cstheme="majorBidi"/>
      <w:b/>
      <w:bCs/>
      <w:sz w:val="32"/>
      <w:szCs w:val="32"/>
    </w:rPr>
  </w:style>
  <w:style w:type="character" w:customStyle="1" w:styleId="605">
    <w:name w:val="标题 3 Char_file_266"/>
    <w:basedOn w:val="599"/>
    <w:semiHidden/>
    <w:qFormat/>
    <w:uiPriority w:val="9"/>
    <w:rPr>
      <w:rFonts w:ascii="宋体" w:hAnsi="宋体" w:eastAsia="宋体" w:cs="宋体"/>
      <w:b/>
      <w:bCs/>
      <w:sz w:val="32"/>
      <w:szCs w:val="32"/>
    </w:rPr>
  </w:style>
  <w:style w:type="character" w:customStyle="1" w:styleId="606">
    <w:name w:val="标题 4 Char_file_266"/>
    <w:basedOn w:val="599"/>
    <w:semiHidden/>
    <w:qFormat/>
    <w:uiPriority w:val="9"/>
    <w:rPr>
      <w:rFonts w:asciiTheme="majorHAnsi" w:hAnsiTheme="majorHAnsi" w:eastAsiaTheme="majorEastAsia" w:cstheme="majorBidi"/>
      <w:b/>
      <w:bCs/>
      <w:sz w:val="28"/>
      <w:szCs w:val="28"/>
    </w:rPr>
  </w:style>
  <w:style w:type="character" w:customStyle="1" w:styleId="607">
    <w:name w:val="标题 5 Char_file_266"/>
    <w:basedOn w:val="599"/>
    <w:semiHidden/>
    <w:qFormat/>
    <w:uiPriority w:val="9"/>
    <w:rPr>
      <w:rFonts w:ascii="宋体" w:hAnsi="宋体" w:eastAsia="宋体" w:cs="宋体"/>
      <w:b/>
      <w:bCs/>
      <w:sz w:val="28"/>
      <w:szCs w:val="28"/>
    </w:rPr>
  </w:style>
  <w:style w:type="character" w:customStyle="1" w:styleId="608">
    <w:name w:val="标题 6 Char_file_266"/>
    <w:basedOn w:val="599"/>
    <w:semiHidden/>
    <w:qFormat/>
    <w:uiPriority w:val="9"/>
    <w:rPr>
      <w:rFonts w:asciiTheme="majorHAnsi" w:hAnsiTheme="majorHAnsi" w:eastAsiaTheme="majorEastAsia" w:cstheme="majorBidi"/>
      <w:b/>
      <w:bCs/>
      <w:sz w:val="24"/>
      <w:szCs w:val="24"/>
    </w:rPr>
  </w:style>
  <w:style w:type="paragraph" w:customStyle="1" w:styleId="609">
    <w:name w:val="cke_editable_file_266"/>
    <w:basedOn w:val="592"/>
    <w:qFormat/>
    <w:uiPriority w:val="0"/>
    <w:rPr>
      <w:rFonts w:ascii="仿宋_GB2312" w:eastAsia="仿宋_GB2312"/>
    </w:rPr>
  </w:style>
  <w:style w:type="paragraph" w:customStyle="1" w:styleId="610">
    <w:name w:val="marker_file_266"/>
    <w:basedOn w:val="592"/>
    <w:qFormat/>
    <w:uiPriority w:val="0"/>
    <w:pPr>
      <w:shd w:val="clear" w:color="auto" w:fill="FFFF00"/>
    </w:pPr>
  </w:style>
  <w:style w:type="paragraph" w:customStyle="1" w:styleId="611">
    <w:name w:val="Normal (Web)_file_266"/>
    <w:basedOn w:val="592"/>
    <w:semiHidden/>
    <w:unhideWhenUsed/>
    <w:qFormat/>
    <w:uiPriority w:val="99"/>
  </w:style>
  <w:style w:type="paragraph" w:customStyle="1" w:styleId="612">
    <w:name w:val="Normal_file_26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13">
    <w:name w:val="heading 1_file_267"/>
    <w:basedOn w:val="612"/>
    <w:qFormat/>
    <w:uiPriority w:val="9"/>
    <w:pPr>
      <w:outlineLvl w:val="0"/>
    </w:pPr>
    <w:rPr>
      <w:kern w:val="36"/>
      <w:sz w:val="48"/>
      <w:szCs w:val="48"/>
    </w:rPr>
  </w:style>
  <w:style w:type="paragraph" w:customStyle="1" w:styleId="614">
    <w:name w:val="heading 2_file_267"/>
    <w:basedOn w:val="612"/>
    <w:qFormat/>
    <w:uiPriority w:val="9"/>
    <w:pPr>
      <w:outlineLvl w:val="1"/>
    </w:pPr>
    <w:rPr>
      <w:sz w:val="36"/>
      <w:szCs w:val="36"/>
    </w:rPr>
  </w:style>
  <w:style w:type="paragraph" w:customStyle="1" w:styleId="615">
    <w:name w:val="heading 3_file_267"/>
    <w:basedOn w:val="612"/>
    <w:qFormat/>
    <w:uiPriority w:val="9"/>
    <w:pPr>
      <w:outlineLvl w:val="2"/>
    </w:pPr>
    <w:rPr>
      <w:sz w:val="27"/>
      <w:szCs w:val="27"/>
    </w:rPr>
  </w:style>
  <w:style w:type="paragraph" w:customStyle="1" w:styleId="616">
    <w:name w:val="heading 4_file_267"/>
    <w:basedOn w:val="612"/>
    <w:qFormat/>
    <w:uiPriority w:val="9"/>
    <w:pPr>
      <w:outlineLvl w:val="3"/>
    </w:pPr>
  </w:style>
  <w:style w:type="paragraph" w:customStyle="1" w:styleId="617">
    <w:name w:val="heading 5_file_267"/>
    <w:basedOn w:val="612"/>
    <w:qFormat/>
    <w:uiPriority w:val="9"/>
    <w:pPr>
      <w:outlineLvl w:val="4"/>
    </w:pPr>
    <w:rPr>
      <w:sz w:val="20"/>
      <w:szCs w:val="20"/>
    </w:rPr>
  </w:style>
  <w:style w:type="paragraph" w:customStyle="1" w:styleId="618">
    <w:name w:val="heading 6_file_267"/>
    <w:basedOn w:val="612"/>
    <w:qFormat/>
    <w:uiPriority w:val="9"/>
    <w:pPr>
      <w:outlineLvl w:val="5"/>
    </w:pPr>
    <w:rPr>
      <w:sz w:val="15"/>
      <w:szCs w:val="15"/>
    </w:rPr>
  </w:style>
  <w:style w:type="character" w:customStyle="1" w:styleId="619">
    <w:name w:val="Default Paragraph Font_file_267"/>
    <w:semiHidden/>
    <w:unhideWhenUsed/>
    <w:qFormat/>
    <w:uiPriority w:val="1"/>
  </w:style>
  <w:style w:type="table" w:customStyle="1" w:styleId="620">
    <w:name w:val="Normal Table_file_267"/>
    <w:semiHidden/>
    <w:unhideWhenUsed/>
    <w:qFormat/>
    <w:uiPriority w:val="99"/>
    <w:tblPr>
      <w:tblCellMar>
        <w:top w:w="0" w:type="dxa"/>
        <w:left w:w="108" w:type="dxa"/>
        <w:bottom w:w="0" w:type="dxa"/>
        <w:right w:w="108" w:type="dxa"/>
      </w:tblCellMar>
    </w:tblPr>
  </w:style>
  <w:style w:type="character" w:customStyle="1" w:styleId="621">
    <w:name w:val="Hyperlink_file_267"/>
    <w:basedOn w:val="619"/>
    <w:semiHidden/>
    <w:unhideWhenUsed/>
    <w:qFormat/>
    <w:uiPriority w:val="99"/>
    <w:rPr>
      <w:color w:val="0782C1"/>
      <w:u w:val="single"/>
    </w:rPr>
  </w:style>
  <w:style w:type="character" w:customStyle="1" w:styleId="622">
    <w:name w:val="FollowedHyperlink_file_267"/>
    <w:basedOn w:val="619"/>
    <w:semiHidden/>
    <w:unhideWhenUsed/>
    <w:qFormat/>
    <w:uiPriority w:val="99"/>
    <w:rPr>
      <w:color w:val="0782C1"/>
      <w:u w:val="single"/>
    </w:rPr>
  </w:style>
  <w:style w:type="character" w:customStyle="1" w:styleId="623">
    <w:name w:val="标题 1 Char_file_267"/>
    <w:basedOn w:val="619"/>
    <w:qFormat/>
    <w:uiPriority w:val="9"/>
    <w:rPr>
      <w:rFonts w:ascii="宋体" w:hAnsi="宋体" w:eastAsia="宋体" w:cs="宋体"/>
      <w:b/>
      <w:bCs/>
      <w:kern w:val="44"/>
      <w:sz w:val="44"/>
      <w:szCs w:val="44"/>
    </w:rPr>
  </w:style>
  <w:style w:type="character" w:customStyle="1" w:styleId="624">
    <w:name w:val="标题 2 Char_file_267"/>
    <w:basedOn w:val="619"/>
    <w:semiHidden/>
    <w:qFormat/>
    <w:uiPriority w:val="9"/>
    <w:rPr>
      <w:rFonts w:asciiTheme="majorHAnsi" w:hAnsiTheme="majorHAnsi" w:eastAsiaTheme="majorEastAsia" w:cstheme="majorBidi"/>
      <w:b/>
      <w:bCs/>
      <w:sz w:val="32"/>
      <w:szCs w:val="32"/>
    </w:rPr>
  </w:style>
  <w:style w:type="character" w:customStyle="1" w:styleId="625">
    <w:name w:val="标题 3 Char_file_267"/>
    <w:basedOn w:val="619"/>
    <w:semiHidden/>
    <w:qFormat/>
    <w:uiPriority w:val="9"/>
    <w:rPr>
      <w:rFonts w:ascii="宋体" w:hAnsi="宋体" w:eastAsia="宋体" w:cs="宋体"/>
      <w:b/>
      <w:bCs/>
      <w:sz w:val="32"/>
      <w:szCs w:val="32"/>
    </w:rPr>
  </w:style>
  <w:style w:type="character" w:customStyle="1" w:styleId="626">
    <w:name w:val="标题 4 Char_file_267"/>
    <w:basedOn w:val="619"/>
    <w:semiHidden/>
    <w:qFormat/>
    <w:uiPriority w:val="9"/>
    <w:rPr>
      <w:rFonts w:asciiTheme="majorHAnsi" w:hAnsiTheme="majorHAnsi" w:eastAsiaTheme="majorEastAsia" w:cstheme="majorBidi"/>
      <w:b/>
      <w:bCs/>
      <w:sz w:val="28"/>
      <w:szCs w:val="28"/>
    </w:rPr>
  </w:style>
  <w:style w:type="character" w:customStyle="1" w:styleId="627">
    <w:name w:val="标题 5 Char_file_267"/>
    <w:basedOn w:val="619"/>
    <w:semiHidden/>
    <w:qFormat/>
    <w:uiPriority w:val="9"/>
    <w:rPr>
      <w:rFonts w:ascii="宋体" w:hAnsi="宋体" w:eastAsia="宋体" w:cs="宋体"/>
      <w:b/>
      <w:bCs/>
      <w:sz w:val="28"/>
      <w:szCs w:val="28"/>
    </w:rPr>
  </w:style>
  <w:style w:type="character" w:customStyle="1" w:styleId="628">
    <w:name w:val="标题 6 Char_file_267"/>
    <w:basedOn w:val="619"/>
    <w:semiHidden/>
    <w:qFormat/>
    <w:uiPriority w:val="9"/>
    <w:rPr>
      <w:rFonts w:asciiTheme="majorHAnsi" w:hAnsiTheme="majorHAnsi" w:eastAsiaTheme="majorEastAsia" w:cstheme="majorBidi"/>
      <w:b/>
      <w:bCs/>
      <w:sz w:val="24"/>
      <w:szCs w:val="24"/>
    </w:rPr>
  </w:style>
  <w:style w:type="paragraph" w:customStyle="1" w:styleId="629">
    <w:name w:val="cke_editable_file_267"/>
    <w:basedOn w:val="612"/>
    <w:qFormat/>
    <w:uiPriority w:val="0"/>
    <w:rPr>
      <w:rFonts w:ascii="仿宋_GB2312" w:eastAsia="仿宋_GB2312"/>
    </w:rPr>
  </w:style>
  <w:style w:type="paragraph" w:customStyle="1" w:styleId="630">
    <w:name w:val="marker_file_267"/>
    <w:basedOn w:val="612"/>
    <w:qFormat/>
    <w:uiPriority w:val="0"/>
    <w:pPr>
      <w:shd w:val="clear" w:color="auto" w:fill="FFFF00"/>
    </w:pPr>
  </w:style>
  <w:style w:type="paragraph" w:customStyle="1" w:styleId="631">
    <w:name w:val="Normal (Web)_file_267"/>
    <w:basedOn w:val="612"/>
    <w:semiHidden/>
    <w:unhideWhenUsed/>
    <w:qFormat/>
    <w:uiPriority w:val="99"/>
  </w:style>
  <w:style w:type="paragraph" w:customStyle="1" w:styleId="632">
    <w:name w:val="Normal_file_26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33">
    <w:name w:val="heading 1_file_268"/>
    <w:basedOn w:val="632"/>
    <w:qFormat/>
    <w:uiPriority w:val="9"/>
    <w:pPr>
      <w:outlineLvl w:val="0"/>
    </w:pPr>
    <w:rPr>
      <w:kern w:val="36"/>
      <w:sz w:val="48"/>
      <w:szCs w:val="48"/>
    </w:rPr>
  </w:style>
  <w:style w:type="paragraph" w:customStyle="1" w:styleId="634">
    <w:name w:val="heading 2_file_268"/>
    <w:basedOn w:val="632"/>
    <w:qFormat/>
    <w:uiPriority w:val="9"/>
    <w:pPr>
      <w:outlineLvl w:val="1"/>
    </w:pPr>
    <w:rPr>
      <w:sz w:val="36"/>
      <w:szCs w:val="36"/>
    </w:rPr>
  </w:style>
  <w:style w:type="paragraph" w:customStyle="1" w:styleId="635">
    <w:name w:val="heading 3_file_268"/>
    <w:basedOn w:val="632"/>
    <w:qFormat/>
    <w:uiPriority w:val="9"/>
    <w:pPr>
      <w:outlineLvl w:val="2"/>
    </w:pPr>
    <w:rPr>
      <w:sz w:val="27"/>
      <w:szCs w:val="27"/>
    </w:rPr>
  </w:style>
  <w:style w:type="paragraph" w:customStyle="1" w:styleId="636">
    <w:name w:val="heading 4_file_268"/>
    <w:basedOn w:val="632"/>
    <w:qFormat/>
    <w:uiPriority w:val="9"/>
    <w:pPr>
      <w:outlineLvl w:val="3"/>
    </w:pPr>
  </w:style>
  <w:style w:type="paragraph" w:customStyle="1" w:styleId="637">
    <w:name w:val="heading 5_file_268"/>
    <w:basedOn w:val="632"/>
    <w:qFormat/>
    <w:uiPriority w:val="9"/>
    <w:pPr>
      <w:outlineLvl w:val="4"/>
    </w:pPr>
    <w:rPr>
      <w:sz w:val="20"/>
      <w:szCs w:val="20"/>
    </w:rPr>
  </w:style>
  <w:style w:type="paragraph" w:customStyle="1" w:styleId="638">
    <w:name w:val="heading 6_file_268"/>
    <w:basedOn w:val="632"/>
    <w:qFormat/>
    <w:uiPriority w:val="9"/>
    <w:pPr>
      <w:outlineLvl w:val="5"/>
    </w:pPr>
    <w:rPr>
      <w:sz w:val="15"/>
      <w:szCs w:val="15"/>
    </w:rPr>
  </w:style>
  <w:style w:type="character" w:customStyle="1" w:styleId="639">
    <w:name w:val="Default Paragraph Font_file_268"/>
    <w:semiHidden/>
    <w:unhideWhenUsed/>
    <w:qFormat/>
    <w:uiPriority w:val="1"/>
  </w:style>
  <w:style w:type="table" w:customStyle="1" w:styleId="640">
    <w:name w:val="Normal Table_file_268"/>
    <w:semiHidden/>
    <w:unhideWhenUsed/>
    <w:qFormat/>
    <w:uiPriority w:val="99"/>
    <w:tblPr>
      <w:tblCellMar>
        <w:top w:w="0" w:type="dxa"/>
        <w:left w:w="108" w:type="dxa"/>
        <w:bottom w:w="0" w:type="dxa"/>
        <w:right w:w="108" w:type="dxa"/>
      </w:tblCellMar>
    </w:tblPr>
  </w:style>
  <w:style w:type="character" w:customStyle="1" w:styleId="641">
    <w:name w:val="Hyperlink_file_268"/>
    <w:basedOn w:val="639"/>
    <w:semiHidden/>
    <w:unhideWhenUsed/>
    <w:qFormat/>
    <w:uiPriority w:val="99"/>
    <w:rPr>
      <w:color w:val="0782C1"/>
      <w:u w:val="single"/>
    </w:rPr>
  </w:style>
  <w:style w:type="character" w:customStyle="1" w:styleId="642">
    <w:name w:val="FollowedHyperlink_file_268"/>
    <w:basedOn w:val="639"/>
    <w:semiHidden/>
    <w:unhideWhenUsed/>
    <w:qFormat/>
    <w:uiPriority w:val="99"/>
    <w:rPr>
      <w:color w:val="0782C1"/>
      <w:u w:val="single"/>
    </w:rPr>
  </w:style>
  <w:style w:type="character" w:customStyle="1" w:styleId="643">
    <w:name w:val="标题 1 Char_file_268"/>
    <w:basedOn w:val="639"/>
    <w:qFormat/>
    <w:uiPriority w:val="9"/>
    <w:rPr>
      <w:rFonts w:ascii="宋体" w:hAnsi="宋体" w:eastAsia="宋体" w:cs="宋体"/>
      <w:b/>
      <w:bCs/>
      <w:kern w:val="44"/>
      <w:sz w:val="44"/>
      <w:szCs w:val="44"/>
    </w:rPr>
  </w:style>
  <w:style w:type="character" w:customStyle="1" w:styleId="644">
    <w:name w:val="标题 2 Char_file_268"/>
    <w:basedOn w:val="639"/>
    <w:semiHidden/>
    <w:qFormat/>
    <w:uiPriority w:val="9"/>
    <w:rPr>
      <w:rFonts w:asciiTheme="majorHAnsi" w:hAnsiTheme="majorHAnsi" w:eastAsiaTheme="majorEastAsia" w:cstheme="majorBidi"/>
      <w:b/>
      <w:bCs/>
      <w:sz w:val="32"/>
      <w:szCs w:val="32"/>
    </w:rPr>
  </w:style>
  <w:style w:type="character" w:customStyle="1" w:styleId="645">
    <w:name w:val="标题 3 Char_file_268"/>
    <w:basedOn w:val="639"/>
    <w:semiHidden/>
    <w:qFormat/>
    <w:uiPriority w:val="9"/>
    <w:rPr>
      <w:rFonts w:ascii="宋体" w:hAnsi="宋体" w:eastAsia="宋体" w:cs="宋体"/>
      <w:b/>
      <w:bCs/>
      <w:sz w:val="32"/>
      <w:szCs w:val="32"/>
    </w:rPr>
  </w:style>
  <w:style w:type="character" w:customStyle="1" w:styleId="646">
    <w:name w:val="标题 4 Char_file_268"/>
    <w:basedOn w:val="639"/>
    <w:semiHidden/>
    <w:qFormat/>
    <w:uiPriority w:val="9"/>
    <w:rPr>
      <w:rFonts w:asciiTheme="majorHAnsi" w:hAnsiTheme="majorHAnsi" w:eastAsiaTheme="majorEastAsia" w:cstheme="majorBidi"/>
      <w:b/>
      <w:bCs/>
      <w:sz w:val="28"/>
      <w:szCs w:val="28"/>
    </w:rPr>
  </w:style>
  <w:style w:type="character" w:customStyle="1" w:styleId="647">
    <w:name w:val="标题 5 Char_file_268"/>
    <w:basedOn w:val="639"/>
    <w:semiHidden/>
    <w:qFormat/>
    <w:uiPriority w:val="9"/>
    <w:rPr>
      <w:rFonts w:ascii="宋体" w:hAnsi="宋体" w:eastAsia="宋体" w:cs="宋体"/>
      <w:b/>
      <w:bCs/>
      <w:sz w:val="28"/>
      <w:szCs w:val="28"/>
    </w:rPr>
  </w:style>
  <w:style w:type="character" w:customStyle="1" w:styleId="648">
    <w:name w:val="标题 6 Char_file_268"/>
    <w:basedOn w:val="639"/>
    <w:semiHidden/>
    <w:qFormat/>
    <w:uiPriority w:val="9"/>
    <w:rPr>
      <w:rFonts w:asciiTheme="majorHAnsi" w:hAnsiTheme="majorHAnsi" w:eastAsiaTheme="majorEastAsia" w:cstheme="majorBidi"/>
      <w:b/>
      <w:bCs/>
      <w:sz w:val="24"/>
      <w:szCs w:val="24"/>
    </w:rPr>
  </w:style>
  <w:style w:type="paragraph" w:customStyle="1" w:styleId="649">
    <w:name w:val="cke_editable_file_268"/>
    <w:basedOn w:val="632"/>
    <w:qFormat/>
    <w:uiPriority w:val="0"/>
    <w:rPr>
      <w:rFonts w:ascii="仿宋_GB2312" w:eastAsia="仿宋_GB2312"/>
    </w:rPr>
  </w:style>
  <w:style w:type="paragraph" w:customStyle="1" w:styleId="650">
    <w:name w:val="marker_file_268"/>
    <w:basedOn w:val="632"/>
    <w:qFormat/>
    <w:uiPriority w:val="0"/>
    <w:pPr>
      <w:shd w:val="clear" w:color="auto" w:fill="FFFF00"/>
    </w:pPr>
  </w:style>
  <w:style w:type="paragraph" w:customStyle="1" w:styleId="651">
    <w:name w:val="Normal (Web)_file_268"/>
    <w:basedOn w:val="632"/>
    <w:semiHidden/>
    <w:unhideWhenUsed/>
    <w:qFormat/>
    <w:uiPriority w:val="99"/>
  </w:style>
  <w:style w:type="paragraph" w:customStyle="1" w:styleId="652">
    <w:name w:val="Normal_file_26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3">
    <w:name w:val="heading 1_file_269"/>
    <w:basedOn w:val="652"/>
    <w:qFormat/>
    <w:uiPriority w:val="9"/>
    <w:pPr>
      <w:outlineLvl w:val="0"/>
    </w:pPr>
    <w:rPr>
      <w:kern w:val="36"/>
      <w:sz w:val="48"/>
      <w:szCs w:val="48"/>
    </w:rPr>
  </w:style>
  <w:style w:type="paragraph" w:customStyle="1" w:styleId="654">
    <w:name w:val="heading 2_file_269"/>
    <w:basedOn w:val="652"/>
    <w:qFormat/>
    <w:uiPriority w:val="9"/>
    <w:pPr>
      <w:outlineLvl w:val="1"/>
    </w:pPr>
    <w:rPr>
      <w:sz w:val="36"/>
      <w:szCs w:val="36"/>
    </w:rPr>
  </w:style>
  <w:style w:type="paragraph" w:customStyle="1" w:styleId="655">
    <w:name w:val="heading 3_file_269"/>
    <w:basedOn w:val="652"/>
    <w:qFormat/>
    <w:uiPriority w:val="9"/>
    <w:pPr>
      <w:outlineLvl w:val="2"/>
    </w:pPr>
    <w:rPr>
      <w:sz w:val="27"/>
      <w:szCs w:val="27"/>
    </w:rPr>
  </w:style>
  <w:style w:type="paragraph" w:customStyle="1" w:styleId="656">
    <w:name w:val="heading 4_file_269"/>
    <w:basedOn w:val="652"/>
    <w:qFormat/>
    <w:uiPriority w:val="9"/>
    <w:pPr>
      <w:outlineLvl w:val="3"/>
    </w:pPr>
  </w:style>
  <w:style w:type="paragraph" w:customStyle="1" w:styleId="657">
    <w:name w:val="heading 5_file_269"/>
    <w:basedOn w:val="652"/>
    <w:qFormat/>
    <w:uiPriority w:val="9"/>
    <w:pPr>
      <w:outlineLvl w:val="4"/>
    </w:pPr>
    <w:rPr>
      <w:sz w:val="20"/>
      <w:szCs w:val="20"/>
    </w:rPr>
  </w:style>
  <w:style w:type="paragraph" w:customStyle="1" w:styleId="658">
    <w:name w:val="heading 6_file_269"/>
    <w:basedOn w:val="652"/>
    <w:qFormat/>
    <w:uiPriority w:val="9"/>
    <w:pPr>
      <w:outlineLvl w:val="5"/>
    </w:pPr>
    <w:rPr>
      <w:sz w:val="15"/>
      <w:szCs w:val="15"/>
    </w:rPr>
  </w:style>
  <w:style w:type="character" w:customStyle="1" w:styleId="659">
    <w:name w:val="Default Paragraph Font_file_269"/>
    <w:semiHidden/>
    <w:unhideWhenUsed/>
    <w:qFormat/>
    <w:uiPriority w:val="1"/>
  </w:style>
  <w:style w:type="table" w:customStyle="1" w:styleId="660">
    <w:name w:val="Normal Table_file_269"/>
    <w:semiHidden/>
    <w:unhideWhenUsed/>
    <w:qFormat/>
    <w:uiPriority w:val="99"/>
    <w:tblPr>
      <w:tblCellMar>
        <w:top w:w="0" w:type="dxa"/>
        <w:left w:w="108" w:type="dxa"/>
        <w:bottom w:w="0" w:type="dxa"/>
        <w:right w:w="108" w:type="dxa"/>
      </w:tblCellMar>
    </w:tblPr>
  </w:style>
  <w:style w:type="character" w:customStyle="1" w:styleId="661">
    <w:name w:val="Hyperlink_file_269"/>
    <w:basedOn w:val="659"/>
    <w:semiHidden/>
    <w:unhideWhenUsed/>
    <w:qFormat/>
    <w:uiPriority w:val="99"/>
    <w:rPr>
      <w:color w:val="0782C1"/>
      <w:u w:val="single"/>
    </w:rPr>
  </w:style>
  <w:style w:type="character" w:customStyle="1" w:styleId="662">
    <w:name w:val="FollowedHyperlink_file_269"/>
    <w:basedOn w:val="659"/>
    <w:semiHidden/>
    <w:unhideWhenUsed/>
    <w:qFormat/>
    <w:uiPriority w:val="99"/>
    <w:rPr>
      <w:color w:val="0782C1"/>
      <w:u w:val="single"/>
    </w:rPr>
  </w:style>
  <w:style w:type="character" w:customStyle="1" w:styleId="663">
    <w:name w:val="标题 1 Char_file_269"/>
    <w:basedOn w:val="659"/>
    <w:qFormat/>
    <w:uiPriority w:val="9"/>
    <w:rPr>
      <w:rFonts w:ascii="宋体" w:hAnsi="宋体" w:eastAsia="宋体" w:cs="宋体"/>
      <w:b/>
      <w:bCs/>
      <w:kern w:val="44"/>
      <w:sz w:val="44"/>
      <w:szCs w:val="44"/>
    </w:rPr>
  </w:style>
  <w:style w:type="character" w:customStyle="1" w:styleId="664">
    <w:name w:val="标题 2 Char_file_269"/>
    <w:basedOn w:val="659"/>
    <w:semiHidden/>
    <w:qFormat/>
    <w:uiPriority w:val="9"/>
    <w:rPr>
      <w:rFonts w:asciiTheme="majorHAnsi" w:hAnsiTheme="majorHAnsi" w:eastAsiaTheme="majorEastAsia" w:cstheme="majorBidi"/>
      <w:b/>
      <w:bCs/>
      <w:sz w:val="32"/>
      <w:szCs w:val="32"/>
    </w:rPr>
  </w:style>
  <w:style w:type="character" w:customStyle="1" w:styleId="665">
    <w:name w:val="标题 3 Char_file_269"/>
    <w:basedOn w:val="659"/>
    <w:semiHidden/>
    <w:qFormat/>
    <w:uiPriority w:val="9"/>
    <w:rPr>
      <w:rFonts w:ascii="宋体" w:hAnsi="宋体" w:eastAsia="宋体" w:cs="宋体"/>
      <w:b/>
      <w:bCs/>
      <w:sz w:val="32"/>
      <w:szCs w:val="32"/>
    </w:rPr>
  </w:style>
  <w:style w:type="character" w:customStyle="1" w:styleId="666">
    <w:name w:val="标题 4 Char_file_269"/>
    <w:basedOn w:val="659"/>
    <w:semiHidden/>
    <w:qFormat/>
    <w:uiPriority w:val="9"/>
    <w:rPr>
      <w:rFonts w:asciiTheme="majorHAnsi" w:hAnsiTheme="majorHAnsi" w:eastAsiaTheme="majorEastAsia" w:cstheme="majorBidi"/>
      <w:b/>
      <w:bCs/>
      <w:sz w:val="28"/>
      <w:szCs w:val="28"/>
    </w:rPr>
  </w:style>
  <w:style w:type="character" w:customStyle="1" w:styleId="667">
    <w:name w:val="标题 5 Char_file_269"/>
    <w:basedOn w:val="659"/>
    <w:semiHidden/>
    <w:qFormat/>
    <w:uiPriority w:val="9"/>
    <w:rPr>
      <w:rFonts w:ascii="宋体" w:hAnsi="宋体" w:eastAsia="宋体" w:cs="宋体"/>
      <w:b/>
      <w:bCs/>
      <w:sz w:val="28"/>
      <w:szCs w:val="28"/>
    </w:rPr>
  </w:style>
  <w:style w:type="character" w:customStyle="1" w:styleId="668">
    <w:name w:val="标题 6 Char_file_269"/>
    <w:basedOn w:val="659"/>
    <w:semiHidden/>
    <w:qFormat/>
    <w:uiPriority w:val="9"/>
    <w:rPr>
      <w:rFonts w:asciiTheme="majorHAnsi" w:hAnsiTheme="majorHAnsi" w:eastAsiaTheme="majorEastAsia" w:cstheme="majorBidi"/>
      <w:b/>
      <w:bCs/>
      <w:sz w:val="24"/>
      <w:szCs w:val="24"/>
    </w:rPr>
  </w:style>
  <w:style w:type="paragraph" w:customStyle="1" w:styleId="669">
    <w:name w:val="cke_editable_file_269"/>
    <w:basedOn w:val="652"/>
    <w:qFormat/>
    <w:uiPriority w:val="0"/>
    <w:rPr>
      <w:rFonts w:ascii="仿宋_GB2312" w:eastAsia="仿宋_GB2312"/>
    </w:rPr>
  </w:style>
  <w:style w:type="paragraph" w:customStyle="1" w:styleId="670">
    <w:name w:val="marker_file_269"/>
    <w:basedOn w:val="652"/>
    <w:qFormat/>
    <w:uiPriority w:val="0"/>
    <w:pPr>
      <w:shd w:val="clear" w:color="auto" w:fill="FFFF00"/>
    </w:pPr>
  </w:style>
  <w:style w:type="paragraph" w:customStyle="1" w:styleId="671">
    <w:name w:val="Normal (Web)_file_269"/>
    <w:basedOn w:val="652"/>
    <w:semiHidden/>
    <w:unhideWhenUsed/>
    <w:qFormat/>
    <w:uiPriority w:val="99"/>
  </w:style>
  <w:style w:type="paragraph" w:customStyle="1" w:styleId="672">
    <w:name w:val="Normal_file_27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73">
    <w:name w:val="heading 1_file_270"/>
    <w:basedOn w:val="672"/>
    <w:qFormat/>
    <w:uiPriority w:val="9"/>
    <w:pPr>
      <w:outlineLvl w:val="0"/>
    </w:pPr>
    <w:rPr>
      <w:kern w:val="36"/>
      <w:sz w:val="48"/>
      <w:szCs w:val="48"/>
    </w:rPr>
  </w:style>
  <w:style w:type="paragraph" w:customStyle="1" w:styleId="674">
    <w:name w:val="heading 2_file_270"/>
    <w:basedOn w:val="672"/>
    <w:qFormat/>
    <w:uiPriority w:val="9"/>
    <w:pPr>
      <w:outlineLvl w:val="1"/>
    </w:pPr>
    <w:rPr>
      <w:sz w:val="36"/>
      <w:szCs w:val="36"/>
    </w:rPr>
  </w:style>
  <w:style w:type="paragraph" w:customStyle="1" w:styleId="675">
    <w:name w:val="heading 3_file_270"/>
    <w:basedOn w:val="672"/>
    <w:qFormat/>
    <w:uiPriority w:val="9"/>
    <w:pPr>
      <w:outlineLvl w:val="2"/>
    </w:pPr>
    <w:rPr>
      <w:sz w:val="27"/>
      <w:szCs w:val="27"/>
    </w:rPr>
  </w:style>
  <w:style w:type="paragraph" w:customStyle="1" w:styleId="676">
    <w:name w:val="heading 4_file_270"/>
    <w:basedOn w:val="672"/>
    <w:qFormat/>
    <w:uiPriority w:val="9"/>
    <w:pPr>
      <w:outlineLvl w:val="3"/>
    </w:pPr>
  </w:style>
  <w:style w:type="paragraph" w:customStyle="1" w:styleId="677">
    <w:name w:val="heading 5_file_270"/>
    <w:basedOn w:val="672"/>
    <w:qFormat/>
    <w:uiPriority w:val="9"/>
    <w:pPr>
      <w:outlineLvl w:val="4"/>
    </w:pPr>
    <w:rPr>
      <w:sz w:val="20"/>
      <w:szCs w:val="20"/>
    </w:rPr>
  </w:style>
  <w:style w:type="paragraph" w:customStyle="1" w:styleId="678">
    <w:name w:val="heading 6_file_270"/>
    <w:basedOn w:val="672"/>
    <w:qFormat/>
    <w:uiPriority w:val="9"/>
    <w:pPr>
      <w:outlineLvl w:val="5"/>
    </w:pPr>
    <w:rPr>
      <w:sz w:val="15"/>
      <w:szCs w:val="15"/>
    </w:rPr>
  </w:style>
  <w:style w:type="character" w:customStyle="1" w:styleId="679">
    <w:name w:val="Default Paragraph Font_file_270"/>
    <w:semiHidden/>
    <w:unhideWhenUsed/>
    <w:qFormat/>
    <w:uiPriority w:val="1"/>
  </w:style>
  <w:style w:type="table" w:customStyle="1" w:styleId="680">
    <w:name w:val="Normal Table_file_270"/>
    <w:semiHidden/>
    <w:unhideWhenUsed/>
    <w:qFormat/>
    <w:uiPriority w:val="99"/>
    <w:tblPr>
      <w:tblCellMar>
        <w:top w:w="0" w:type="dxa"/>
        <w:left w:w="108" w:type="dxa"/>
        <w:bottom w:w="0" w:type="dxa"/>
        <w:right w:w="108" w:type="dxa"/>
      </w:tblCellMar>
    </w:tblPr>
  </w:style>
  <w:style w:type="character" w:customStyle="1" w:styleId="681">
    <w:name w:val="Hyperlink_file_270"/>
    <w:basedOn w:val="679"/>
    <w:semiHidden/>
    <w:unhideWhenUsed/>
    <w:qFormat/>
    <w:uiPriority w:val="99"/>
    <w:rPr>
      <w:color w:val="0782C1"/>
      <w:u w:val="single"/>
    </w:rPr>
  </w:style>
  <w:style w:type="character" w:customStyle="1" w:styleId="682">
    <w:name w:val="FollowedHyperlink_file_270"/>
    <w:basedOn w:val="679"/>
    <w:semiHidden/>
    <w:unhideWhenUsed/>
    <w:qFormat/>
    <w:uiPriority w:val="99"/>
    <w:rPr>
      <w:color w:val="0782C1"/>
      <w:u w:val="single"/>
    </w:rPr>
  </w:style>
  <w:style w:type="character" w:customStyle="1" w:styleId="683">
    <w:name w:val="标题 1 Char_file_270"/>
    <w:basedOn w:val="679"/>
    <w:qFormat/>
    <w:uiPriority w:val="9"/>
    <w:rPr>
      <w:rFonts w:ascii="宋体" w:hAnsi="宋体" w:eastAsia="宋体" w:cs="宋体"/>
      <w:b/>
      <w:bCs/>
      <w:kern w:val="44"/>
      <w:sz w:val="44"/>
      <w:szCs w:val="44"/>
    </w:rPr>
  </w:style>
  <w:style w:type="character" w:customStyle="1" w:styleId="684">
    <w:name w:val="标题 2 Char_file_270"/>
    <w:basedOn w:val="679"/>
    <w:semiHidden/>
    <w:qFormat/>
    <w:uiPriority w:val="9"/>
    <w:rPr>
      <w:rFonts w:asciiTheme="majorHAnsi" w:hAnsiTheme="majorHAnsi" w:eastAsiaTheme="majorEastAsia" w:cstheme="majorBidi"/>
      <w:b/>
      <w:bCs/>
      <w:sz w:val="32"/>
      <w:szCs w:val="32"/>
    </w:rPr>
  </w:style>
  <w:style w:type="character" w:customStyle="1" w:styleId="685">
    <w:name w:val="标题 3 Char_file_270"/>
    <w:basedOn w:val="679"/>
    <w:semiHidden/>
    <w:qFormat/>
    <w:uiPriority w:val="9"/>
    <w:rPr>
      <w:rFonts w:ascii="宋体" w:hAnsi="宋体" w:eastAsia="宋体" w:cs="宋体"/>
      <w:b/>
      <w:bCs/>
      <w:sz w:val="32"/>
      <w:szCs w:val="32"/>
    </w:rPr>
  </w:style>
  <w:style w:type="character" w:customStyle="1" w:styleId="686">
    <w:name w:val="标题 4 Char_file_270"/>
    <w:basedOn w:val="679"/>
    <w:semiHidden/>
    <w:qFormat/>
    <w:uiPriority w:val="9"/>
    <w:rPr>
      <w:rFonts w:asciiTheme="majorHAnsi" w:hAnsiTheme="majorHAnsi" w:eastAsiaTheme="majorEastAsia" w:cstheme="majorBidi"/>
      <w:b/>
      <w:bCs/>
      <w:sz w:val="28"/>
      <w:szCs w:val="28"/>
    </w:rPr>
  </w:style>
  <w:style w:type="character" w:customStyle="1" w:styleId="687">
    <w:name w:val="标题 5 Char_file_270"/>
    <w:basedOn w:val="679"/>
    <w:semiHidden/>
    <w:qFormat/>
    <w:uiPriority w:val="9"/>
    <w:rPr>
      <w:rFonts w:ascii="宋体" w:hAnsi="宋体" w:eastAsia="宋体" w:cs="宋体"/>
      <w:b/>
      <w:bCs/>
      <w:sz w:val="28"/>
      <w:szCs w:val="28"/>
    </w:rPr>
  </w:style>
  <w:style w:type="character" w:customStyle="1" w:styleId="688">
    <w:name w:val="标题 6 Char_file_270"/>
    <w:basedOn w:val="679"/>
    <w:semiHidden/>
    <w:qFormat/>
    <w:uiPriority w:val="9"/>
    <w:rPr>
      <w:rFonts w:asciiTheme="majorHAnsi" w:hAnsiTheme="majorHAnsi" w:eastAsiaTheme="majorEastAsia" w:cstheme="majorBidi"/>
      <w:b/>
      <w:bCs/>
      <w:sz w:val="24"/>
      <w:szCs w:val="24"/>
    </w:rPr>
  </w:style>
  <w:style w:type="paragraph" w:customStyle="1" w:styleId="689">
    <w:name w:val="cke_editable_file_270"/>
    <w:basedOn w:val="672"/>
    <w:qFormat/>
    <w:uiPriority w:val="0"/>
    <w:rPr>
      <w:rFonts w:ascii="仿宋_GB2312" w:eastAsia="仿宋_GB2312"/>
    </w:rPr>
  </w:style>
  <w:style w:type="paragraph" w:customStyle="1" w:styleId="690">
    <w:name w:val="marker_file_270"/>
    <w:basedOn w:val="672"/>
    <w:qFormat/>
    <w:uiPriority w:val="0"/>
    <w:pPr>
      <w:shd w:val="clear" w:color="auto" w:fill="FFFF00"/>
    </w:pPr>
  </w:style>
  <w:style w:type="paragraph" w:customStyle="1" w:styleId="691">
    <w:name w:val="Normal (Web)_file_270"/>
    <w:basedOn w:val="672"/>
    <w:semiHidden/>
    <w:unhideWhenUsed/>
    <w:qFormat/>
    <w:uiPriority w:val="99"/>
  </w:style>
  <w:style w:type="character" w:customStyle="1" w:styleId="692">
    <w:name w:val="Strong_file_270"/>
    <w:basedOn w:val="679"/>
    <w:qFormat/>
    <w:uiPriority w:val="22"/>
    <w:rPr>
      <w:b/>
      <w:bCs/>
    </w:rPr>
  </w:style>
  <w:style w:type="paragraph" w:customStyle="1" w:styleId="693">
    <w:name w:val="Normal_file_27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94">
    <w:name w:val="heading 1_file_271"/>
    <w:basedOn w:val="693"/>
    <w:qFormat/>
    <w:uiPriority w:val="9"/>
    <w:pPr>
      <w:outlineLvl w:val="0"/>
    </w:pPr>
    <w:rPr>
      <w:kern w:val="36"/>
      <w:sz w:val="48"/>
      <w:szCs w:val="48"/>
    </w:rPr>
  </w:style>
  <w:style w:type="paragraph" w:customStyle="1" w:styleId="695">
    <w:name w:val="heading 2_file_271"/>
    <w:basedOn w:val="693"/>
    <w:qFormat/>
    <w:uiPriority w:val="9"/>
    <w:pPr>
      <w:outlineLvl w:val="1"/>
    </w:pPr>
    <w:rPr>
      <w:sz w:val="36"/>
      <w:szCs w:val="36"/>
    </w:rPr>
  </w:style>
  <w:style w:type="paragraph" w:customStyle="1" w:styleId="696">
    <w:name w:val="heading 3_file_271"/>
    <w:basedOn w:val="693"/>
    <w:qFormat/>
    <w:uiPriority w:val="9"/>
    <w:pPr>
      <w:outlineLvl w:val="2"/>
    </w:pPr>
    <w:rPr>
      <w:sz w:val="27"/>
      <w:szCs w:val="27"/>
    </w:rPr>
  </w:style>
  <w:style w:type="paragraph" w:customStyle="1" w:styleId="697">
    <w:name w:val="heading 4_file_271"/>
    <w:basedOn w:val="693"/>
    <w:qFormat/>
    <w:uiPriority w:val="9"/>
    <w:pPr>
      <w:outlineLvl w:val="3"/>
    </w:pPr>
  </w:style>
  <w:style w:type="paragraph" w:customStyle="1" w:styleId="698">
    <w:name w:val="heading 5_file_271"/>
    <w:basedOn w:val="693"/>
    <w:qFormat/>
    <w:uiPriority w:val="9"/>
    <w:pPr>
      <w:outlineLvl w:val="4"/>
    </w:pPr>
    <w:rPr>
      <w:sz w:val="20"/>
      <w:szCs w:val="20"/>
    </w:rPr>
  </w:style>
  <w:style w:type="paragraph" w:customStyle="1" w:styleId="699">
    <w:name w:val="heading 6_file_271"/>
    <w:basedOn w:val="693"/>
    <w:qFormat/>
    <w:uiPriority w:val="9"/>
    <w:pPr>
      <w:outlineLvl w:val="5"/>
    </w:pPr>
    <w:rPr>
      <w:sz w:val="15"/>
      <w:szCs w:val="15"/>
    </w:rPr>
  </w:style>
  <w:style w:type="character" w:customStyle="1" w:styleId="700">
    <w:name w:val="Default Paragraph Font_file_271"/>
    <w:semiHidden/>
    <w:unhideWhenUsed/>
    <w:qFormat/>
    <w:uiPriority w:val="1"/>
  </w:style>
  <w:style w:type="table" w:customStyle="1" w:styleId="701">
    <w:name w:val="Normal Table_file_271"/>
    <w:semiHidden/>
    <w:unhideWhenUsed/>
    <w:qFormat/>
    <w:uiPriority w:val="99"/>
    <w:tblPr>
      <w:tblCellMar>
        <w:top w:w="0" w:type="dxa"/>
        <w:left w:w="108" w:type="dxa"/>
        <w:bottom w:w="0" w:type="dxa"/>
        <w:right w:w="108" w:type="dxa"/>
      </w:tblCellMar>
    </w:tblPr>
  </w:style>
  <w:style w:type="character" w:customStyle="1" w:styleId="702">
    <w:name w:val="Hyperlink_file_271"/>
    <w:basedOn w:val="700"/>
    <w:semiHidden/>
    <w:unhideWhenUsed/>
    <w:qFormat/>
    <w:uiPriority w:val="99"/>
    <w:rPr>
      <w:color w:val="0782C1"/>
      <w:u w:val="single"/>
    </w:rPr>
  </w:style>
  <w:style w:type="character" w:customStyle="1" w:styleId="703">
    <w:name w:val="FollowedHyperlink_file_271"/>
    <w:basedOn w:val="700"/>
    <w:semiHidden/>
    <w:unhideWhenUsed/>
    <w:qFormat/>
    <w:uiPriority w:val="99"/>
    <w:rPr>
      <w:color w:val="0782C1"/>
      <w:u w:val="single"/>
    </w:rPr>
  </w:style>
  <w:style w:type="character" w:customStyle="1" w:styleId="704">
    <w:name w:val="标题 1 Char_file_271"/>
    <w:basedOn w:val="700"/>
    <w:qFormat/>
    <w:uiPriority w:val="9"/>
    <w:rPr>
      <w:rFonts w:ascii="宋体" w:hAnsi="宋体" w:eastAsia="宋体" w:cs="宋体"/>
      <w:b/>
      <w:bCs/>
      <w:kern w:val="44"/>
      <w:sz w:val="44"/>
      <w:szCs w:val="44"/>
    </w:rPr>
  </w:style>
  <w:style w:type="character" w:customStyle="1" w:styleId="705">
    <w:name w:val="标题 2 Char_file_271"/>
    <w:basedOn w:val="700"/>
    <w:semiHidden/>
    <w:qFormat/>
    <w:uiPriority w:val="9"/>
    <w:rPr>
      <w:rFonts w:asciiTheme="majorHAnsi" w:hAnsiTheme="majorHAnsi" w:eastAsiaTheme="majorEastAsia" w:cstheme="majorBidi"/>
      <w:b/>
      <w:bCs/>
      <w:sz w:val="32"/>
      <w:szCs w:val="32"/>
    </w:rPr>
  </w:style>
  <w:style w:type="character" w:customStyle="1" w:styleId="706">
    <w:name w:val="标题 3 Char_file_271"/>
    <w:basedOn w:val="700"/>
    <w:semiHidden/>
    <w:qFormat/>
    <w:uiPriority w:val="9"/>
    <w:rPr>
      <w:rFonts w:ascii="宋体" w:hAnsi="宋体" w:eastAsia="宋体" w:cs="宋体"/>
      <w:b/>
      <w:bCs/>
      <w:sz w:val="32"/>
      <w:szCs w:val="32"/>
    </w:rPr>
  </w:style>
  <w:style w:type="character" w:customStyle="1" w:styleId="707">
    <w:name w:val="标题 4 Char_file_271"/>
    <w:basedOn w:val="700"/>
    <w:semiHidden/>
    <w:qFormat/>
    <w:uiPriority w:val="9"/>
    <w:rPr>
      <w:rFonts w:asciiTheme="majorHAnsi" w:hAnsiTheme="majorHAnsi" w:eastAsiaTheme="majorEastAsia" w:cstheme="majorBidi"/>
      <w:b/>
      <w:bCs/>
      <w:sz w:val="28"/>
      <w:szCs w:val="28"/>
    </w:rPr>
  </w:style>
  <w:style w:type="character" w:customStyle="1" w:styleId="708">
    <w:name w:val="标题 5 Char_file_271"/>
    <w:basedOn w:val="700"/>
    <w:semiHidden/>
    <w:qFormat/>
    <w:uiPriority w:val="9"/>
    <w:rPr>
      <w:rFonts w:ascii="宋体" w:hAnsi="宋体" w:eastAsia="宋体" w:cs="宋体"/>
      <w:b/>
      <w:bCs/>
      <w:sz w:val="28"/>
      <w:szCs w:val="28"/>
    </w:rPr>
  </w:style>
  <w:style w:type="character" w:customStyle="1" w:styleId="709">
    <w:name w:val="标题 6 Char_file_271"/>
    <w:basedOn w:val="700"/>
    <w:semiHidden/>
    <w:qFormat/>
    <w:uiPriority w:val="9"/>
    <w:rPr>
      <w:rFonts w:asciiTheme="majorHAnsi" w:hAnsiTheme="majorHAnsi" w:eastAsiaTheme="majorEastAsia" w:cstheme="majorBidi"/>
      <w:b/>
      <w:bCs/>
      <w:sz w:val="24"/>
      <w:szCs w:val="24"/>
    </w:rPr>
  </w:style>
  <w:style w:type="paragraph" w:customStyle="1" w:styleId="710">
    <w:name w:val="cke_editable_file_271"/>
    <w:basedOn w:val="693"/>
    <w:qFormat/>
    <w:uiPriority w:val="0"/>
    <w:rPr>
      <w:rFonts w:ascii="仿宋_GB2312" w:eastAsia="仿宋_GB2312"/>
    </w:rPr>
  </w:style>
  <w:style w:type="paragraph" w:customStyle="1" w:styleId="711">
    <w:name w:val="marker_file_271"/>
    <w:basedOn w:val="693"/>
    <w:qFormat/>
    <w:uiPriority w:val="0"/>
    <w:pPr>
      <w:shd w:val="clear" w:color="auto" w:fill="FFFF00"/>
    </w:pPr>
  </w:style>
  <w:style w:type="paragraph" w:customStyle="1" w:styleId="712">
    <w:name w:val="Normal (Web)_file_271"/>
    <w:basedOn w:val="693"/>
    <w:semiHidden/>
    <w:unhideWhenUsed/>
    <w:qFormat/>
    <w:uiPriority w:val="99"/>
  </w:style>
  <w:style w:type="character" w:customStyle="1" w:styleId="713">
    <w:name w:val="Strong_file_271"/>
    <w:basedOn w:val="700"/>
    <w:qFormat/>
    <w:uiPriority w:val="22"/>
    <w:rPr>
      <w:b/>
      <w:bCs/>
    </w:rPr>
  </w:style>
  <w:style w:type="paragraph" w:customStyle="1" w:styleId="714">
    <w:name w:val="Normal_file_27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5">
    <w:name w:val="heading 1_file_272"/>
    <w:basedOn w:val="714"/>
    <w:qFormat/>
    <w:uiPriority w:val="9"/>
    <w:pPr>
      <w:outlineLvl w:val="0"/>
    </w:pPr>
    <w:rPr>
      <w:kern w:val="36"/>
      <w:sz w:val="48"/>
      <w:szCs w:val="48"/>
    </w:rPr>
  </w:style>
  <w:style w:type="paragraph" w:customStyle="1" w:styleId="716">
    <w:name w:val="heading 2_file_272"/>
    <w:basedOn w:val="714"/>
    <w:qFormat/>
    <w:uiPriority w:val="9"/>
    <w:pPr>
      <w:outlineLvl w:val="1"/>
    </w:pPr>
    <w:rPr>
      <w:sz w:val="36"/>
      <w:szCs w:val="36"/>
    </w:rPr>
  </w:style>
  <w:style w:type="paragraph" w:customStyle="1" w:styleId="717">
    <w:name w:val="heading 3_file_272"/>
    <w:basedOn w:val="714"/>
    <w:qFormat/>
    <w:uiPriority w:val="9"/>
    <w:pPr>
      <w:outlineLvl w:val="2"/>
    </w:pPr>
    <w:rPr>
      <w:sz w:val="27"/>
      <w:szCs w:val="27"/>
    </w:rPr>
  </w:style>
  <w:style w:type="paragraph" w:customStyle="1" w:styleId="718">
    <w:name w:val="heading 4_file_272"/>
    <w:basedOn w:val="714"/>
    <w:qFormat/>
    <w:uiPriority w:val="9"/>
    <w:pPr>
      <w:outlineLvl w:val="3"/>
    </w:pPr>
  </w:style>
  <w:style w:type="paragraph" w:customStyle="1" w:styleId="719">
    <w:name w:val="heading 5_file_272"/>
    <w:basedOn w:val="714"/>
    <w:qFormat/>
    <w:uiPriority w:val="9"/>
    <w:pPr>
      <w:outlineLvl w:val="4"/>
    </w:pPr>
    <w:rPr>
      <w:sz w:val="20"/>
      <w:szCs w:val="20"/>
    </w:rPr>
  </w:style>
  <w:style w:type="paragraph" w:customStyle="1" w:styleId="720">
    <w:name w:val="heading 6_file_272"/>
    <w:basedOn w:val="714"/>
    <w:qFormat/>
    <w:uiPriority w:val="9"/>
    <w:pPr>
      <w:outlineLvl w:val="5"/>
    </w:pPr>
    <w:rPr>
      <w:sz w:val="15"/>
      <w:szCs w:val="15"/>
    </w:rPr>
  </w:style>
  <w:style w:type="character" w:customStyle="1" w:styleId="721">
    <w:name w:val="Default Paragraph Font_file_272"/>
    <w:semiHidden/>
    <w:unhideWhenUsed/>
    <w:qFormat/>
    <w:uiPriority w:val="1"/>
  </w:style>
  <w:style w:type="table" w:customStyle="1" w:styleId="722">
    <w:name w:val="Normal Table_file_272"/>
    <w:semiHidden/>
    <w:unhideWhenUsed/>
    <w:qFormat/>
    <w:uiPriority w:val="99"/>
    <w:tblPr>
      <w:tblCellMar>
        <w:top w:w="0" w:type="dxa"/>
        <w:left w:w="108" w:type="dxa"/>
        <w:bottom w:w="0" w:type="dxa"/>
        <w:right w:w="108" w:type="dxa"/>
      </w:tblCellMar>
    </w:tblPr>
  </w:style>
  <w:style w:type="character" w:customStyle="1" w:styleId="723">
    <w:name w:val="Hyperlink_file_272"/>
    <w:basedOn w:val="721"/>
    <w:semiHidden/>
    <w:unhideWhenUsed/>
    <w:qFormat/>
    <w:uiPriority w:val="99"/>
    <w:rPr>
      <w:color w:val="0782C1"/>
      <w:u w:val="single"/>
    </w:rPr>
  </w:style>
  <w:style w:type="character" w:customStyle="1" w:styleId="724">
    <w:name w:val="FollowedHyperlink_file_272"/>
    <w:basedOn w:val="721"/>
    <w:semiHidden/>
    <w:unhideWhenUsed/>
    <w:qFormat/>
    <w:uiPriority w:val="99"/>
    <w:rPr>
      <w:color w:val="0782C1"/>
      <w:u w:val="single"/>
    </w:rPr>
  </w:style>
  <w:style w:type="character" w:customStyle="1" w:styleId="725">
    <w:name w:val="标题 1 Char_file_272"/>
    <w:basedOn w:val="721"/>
    <w:qFormat/>
    <w:uiPriority w:val="9"/>
    <w:rPr>
      <w:rFonts w:ascii="宋体" w:hAnsi="宋体" w:eastAsia="宋体" w:cs="宋体"/>
      <w:b/>
      <w:bCs/>
      <w:kern w:val="44"/>
      <w:sz w:val="44"/>
      <w:szCs w:val="44"/>
    </w:rPr>
  </w:style>
  <w:style w:type="character" w:customStyle="1" w:styleId="726">
    <w:name w:val="标题 2 Char_file_272"/>
    <w:basedOn w:val="721"/>
    <w:semiHidden/>
    <w:qFormat/>
    <w:uiPriority w:val="9"/>
    <w:rPr>
      <w:rFonts w:asciiTheme="majorHAnsi" w:hAnsiTheme="majorHAnsi" w:eastAsiaTheme="majorEastAsia" w:cstheme="majorBidi"/>
      <w:b/>
      <w:bCs/>
      <w:sz w:val="32"/>
      <w:szCs w:val="32"/>
    </w:rPr>
  </w:style>
  <w:style w:type="character" w:customStyle="1" w:styleId="727">
    <w:name w:val="标题 3 Char_file_272"/>
    <w:basedOn w:val="721"/>
    <w:semiHidden/>
    <w:qFormat/>
    <w:uiPriority w:val="9"/>
    <w:rPr>
      <w:rFonts w:ascii="宋体" w:hAnsi="宋体" w:eastAsia="宋体" w:cs="宋体"/>
      <w:b/>
      <w:bCs/>
      <w:sz w:val="32"/>
      <w:szCs w:val="32"/>
    </w:rPr>
  </w:style>
  <w:style w:type="character" w:customStyle="1" w:styleId="728">
    <w:name w:val="标题 4 Char_file_272"/>
    <w:basedOn w:val="721"/>
    <w:semiHidden/>
    <w:qFormat/>
    <w:uiPriority w:val="9"/>
    <w:rPr>
      <w:rFonts w:asciiTheme="majorHAnsi" w:hAnsiTheme="majorHAnsi" w:eastAsiaTheme="majorEastAsia" w:cstheme="majorBidi"/>
      <w:b/>
      <w:bCs/>
      <w:sz w:val="28"/>
      <w:szCs w:val="28"/>
    </w:rPr>
  </w:style>
  <w:style w:type="character" w:customStyle="1" w:styleId="729">
    <w:name w:val="标题 5 Char_file_272"/>
    <w:basedOn w:val="721"/>
    <w:semiHidden/>
    <w:qFormat/>
    <w:uiPriority w:val="9"/>
    <w:rPr>
      <w:rFonts w:ascii="宋体" w:hAnsi="宋体" w:eastAsia="宋体" w:cs="宋体"/>
      <w:b/>
      <w:bCs/>
      <w:sz w:val="28"/>
      <w:szCs w:val="28"/>
    </w:rPr>
  </w:style>
  <w:style w:type="character" w:customStyle="1" w:styleId="730">
    <w:name w:val="标题 6 Char_file_272"/>
    <w:basedOn w:val="721"/>
    <w:semiHidden/>
    <w:qFormat/>
    <w:uiPriority w:val="9"/>
    <w:rPr>
      <w:rFonts w:asciiTheme="majorHAnsi" w:hAnsiTheme="majorHAnsi" w:eastAsiaTheme="majorEastAsia" w:cstheme="majorBidi"/>
      <w:b/>
      <w:bCs/>
      <w:sz w:val="24"/>
      <w:szCs w:val="24"/>
    </w:rPr>
  </w:style>
  <w:style w:type="paragraph" w:customStyle="1" w:styleId="731">
    <w:name w:val="cke_editable_file_272"/>
    <w:basedOn w:val="714"/>
    <w:qFormat/>
    <w:uiPriority w:val="0"/>
    <w:rPr>
      <w:rFonts w:ascii="仿宋_GB2312" w:eastAsia="仿宋_GB2312"/>
    </w:rPr>
  </w:style>
  <w:style w:type="paragraph" w:customStyle="1" w:styleId="732">
    <w:name w:val="marker_file_272"/>
    <w:basedOn w:val="714"/>
    <w:qFormat/>
    <w:uiPriority w:val="0"/>
    <w:pPr>
      <w:shd w:val="clear" w:color="auto" w:fill="FFFF00"/>
    </w:pPr>
  </w:style>
  <w:style w:type="paragraph" w:customStyle="1" w:styleId="733">
    <w:name w:val="Normal (Web)_file_272"/>
    <w:basedOn w:val="714"/>
    <w:semiHidden/>
    <w:unhideWhenUsed/>
    <w:qFormat/>
    <w:uiPriority w:val="99"/>
  </w:style>
  <w:style w:type="character" w:customStyle="1" w:styleId="734">
    <w:name w:val="Strong_file_272"/>
    <w:basedOn w:val="721"/>
    <w:qFormat/>
    <w:uiPriority w:val="22"/>
    <w:rPr>
      <w:b/>
      <w:bCs/>
    </w:rPr>
  </w:style>
  <w:style w:type="paragraph" w:customStyle="1" w:styleId="735">
    <w:name w:val="Normal_file_27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6">
    <w:name w:val="heading 1_file_273"/>
    <w:basedOn w:val="735"/>
    <w:qFormat/>
    <w:uiPriority w:val="9"/>
    <w:pPr>
      <w:outlineLvl w:val="0"/>
    </w:pPr>
    <w:rPr>
      <w:kern w:val="36"/>
      <w:sz w:val="48"/>
      <w:szCs w:val="48"/>
    </w:rPr>
  </w:style>
  <w:style w:type="paragraph" w:customStyle="1" w:styleId="737">
    <w:name w:val="heading 2_file_273"/>
    <w:basedOn w:val="735"/>
    <w:qFormat/>
    <w:uiPriority w:val="9"/>
    <w:pPr>
      <w:outlineLvl w:val="1"/>
    </w:pPr>
    <w:rPr>
      <w:sz w:val="36"/>
      <w:szCs w:val="36"/>
    </w:rPr>
  </w:style>
  <w:style w:type="paragraph" w:customStyle="1" w:styleId="738">
    <w:name w:val="heading 3_file_273"/>
    <w:basedOn w:val="735"/>
    <w:qFormat/>
    <w:uiPriority w:val="9"/>
    <w:pPr>
      <w:outlineLvl w:val="2"/>
    </w:pPr>
    <w:rPr>
      <w:sz w:val="27"/>
      <w:szCs w:val="27"/>
    </w:rPr>
  </w:style>
  <w:style w:type="paragraph" w:customStyle="1" w:styleId="739">
    <w:name w:val="heading 4_file_273"/>
    <w:basedOn w:val="735"/>
    <w:qFormat/>
    <w:uiPriority w:val="9"/>
    <w:pPr>
      <w:outlineLvl w:val="3"/>
    </w:pPr>
  </w:style>
  <w:style w:type="paragraph" w:customStyle="1" w:styleId="740">
    <w:name w:val="heading 5_file_273"/>
    <w:basedOn w:val="735"/>
    <w:qFormat/>
    <w:uiPriority w:val="9"/>
    <w:pPr>
      <w:outlineLvl w:val="4"/>
    </w:pPr>
    <w:rPr>
      <w:sz w:val="20"/>
      <w:szCs w:val="20"/>
    </w:rPr>
  </w:style>
  <w:style w:type="paragraph" w:customStyle="1" w:styleId="741">
    <w:name w:val="heading 6_file_273"/>
    <w:basedOn w:val="735"/>
    <w:qFormat/>
    <w:uiPriority w:val="9"/>
    <w:pPr>
      <w:outlineLvl w:val="5"/>
    </w:pPr>
    <w:rPr>
      <w:sz w:val="15"/>
      <w:szCs w:val="15"/>
    </w:rPr>
  </w:style>
  <w:style w:type="character" w:customStyle="1" w:styleId="742">
    <w:name w:val="Default Paragraph Font_file_273"/>
    <w:semiHidden/>
    <w:unhideWhenUsed/>
    <w:qFormat/>
    <w:uiPriority w:val="1"/>
  </w:style>
  <w:style w:type="table" w:customStyle="1" w:styleId="743">
    <w:name w:val="Normal Table_file_273"/>
    <w:semiHidden/>
    <w:unhideWhenUsed/>
    <w:qFormat/>
    <w:uiPriority w:val="99"/>
    <w:tblPr>
      <w:tblCellMar>
        <w:top w:w="0" w:type="dxa"/>
        <w:left w:w="108" w:type="dxa"/>
        <w:bottom w:w="0" w:type="dxa"/>
        <w:right w:w="108" w:type="dxa"/>
      </w:tblCellMar>
    </w:tblPr>
  </w:style>
  <w:style w:type="character" w:customStyle="1" w:styleId="744">
    <w:name w:val="Hyperlink_file_273"/>
    <w:basedOn w:val="742"/>
    <w:semiHidden/>
    <w:unhideWhenUsed/>
    <w:qFormat/>
    <w:uiPriority w:val="99"/>
    <w:rPr>
      <w:color w:val="0782C1"/>
      <w:u w:val="single"/>
    </w:rPr>
  </w:style>
  <w:style w:type="character" w:customStyle="1" w:styleId="745">
    <w:name w:val="FollowedHyperlink_file_273"/>
    <w:basedOn w:val="742"/>
    <w:semiHidden/>
    <w:unhideWhenUsed/>
    <w:qFormat/>
    <w:uiPriority w:val="99"/>
    <w:rPr>
      <w:color w:val="0782C1"/>
      <w:u w:val="single"/>
    </w:rPr>
  </w:style>
  <w:style w:type="character" w:customStyle="1" w:styleId="746">
    <w:name w:val="标题 1 Char_file_273"/>
    <w:basedOn w:val="742"/>
    <w:qFormat/>
    <w:uiPriority w:val="9"/>
    <w:rPr>
      <w:rFonts w:ascii="宋体" w:hAnsi="宋体" w:eastAsia="宋体" w:cs="宋体"/>
      <w:b/>
      <w:bCs/>
      <w:kern w:val="44"/>
      <w:sz w:val="44"/>
      <w:szCs w:val="44"/>
    </w:rPr>
  </w:style>
  <w:style w:type="character" w:customStyle="1" w:styleId="747">
    <w:name w:val="标题 2 Char_file_273"/>
    <w:basedOn w:val="742"/>
    <w:semiHidden/>
    <w:qFormat/>
    <w:uiPriority w:val="9"/>
    <w:rPr>
      <w:rFonts w:asciiTheme="majorHAnsi" w:hAnsiTheme="majorHAnsi" w:eastAsiaTheme="majorEastAsia" w:cstheme="majorBidi"/>
      <w:b/>
      <w:bCs/>
      <w:sz w:val="32"/>
      <w:szCs w:val="32"/>
    </w:rPr>
  </w:style>
  <w:style w:type="character" w:customStyle="1" w:styleId="748">
    <w:name w:val="标题 3 Char_file_273"/>
    <w:basedOn w:val="742"/>
    <w:semiHidden/>
    <w:qFormat/>
    <w:uiPriority w:val="9"/>
    <w:rPr>
      <w:rFonts w:ascii="宋体" w:hAnsi="宋体" w:eastAsia="宋体" w:cs="宋体"/>
      <w:b/>
      <w:bCs/>
      <w:sz w:val="32"/>
      <w:szCs w:val="32"/>
    </w:rPr>
  </w:style>
  <w:style w:type="character" w:customStyle="1" w:styleId="749">
    <w:name w:val="标题 4 Char_file_273"/>
    <w:basedOn w:val="742"/>
    <w:semiHidden/>
    <w:qFormat/>
    <w:uiPriority w:val="9"/>
    <w:rPr>
      <w:rFonts w:asciiTheme="majorHAnsi" w:hAnsiTheme="majorHAnsi" w:eastAsiaTheme="majorEastAsia" w:cstheme="majorBidi"/>
      <w:b/>
      <w:bCs/>
      <w:sz w:val="28"/>
      <w:szCs w:val="28"/>
    </w:rPr>
  </w:style>
  <w:style w:type="character" w:customStyle="1" w:styleId="750">
    <w:name w:val="标题 5 Char_file_273"/>
    <w:basedOn w:val="742"/>
    <w:semiHidden/>
    <w:qFormat/>
    <w:uiPriority w:val="9"/>
    <w:rPr>
      <w:rFonts w:ascii="宋体" w:hAnsi="宋体" w:eastAsia="宋体" w:cs="宋体"/>
      <w:b/>
      <w:bCs/>
      <w:sz w:val="28"/>
      <w:szCs w:val="28"/>
    </w:rPr>
  </w:style>
  <w:style w:type="character" w:customStyle="1" w:styleId="751">
    <w:name w:val="标题 6 Char_file_273"/>
    <w:basedOn w:val="742"/>
    <w:semiHidden/>
    <w:qFormat/>
    <w:uiPriority w:val="9"/>
    <w:rPr>
      <w:rFonts w:asciiTheme="majorHAnsi" w:hAnsiTheme="majorHAnsi" w:eastAsiaTheme="majorEastAsia" w:cstheme="majorBidi"/>
      <w:b/>
      <w:bCs/>
      <w:sz w:val="24"/>
      <w:szCs w:val="24"/>
    </w:rPr>
  </w:style>
  <w:style w:type="paragraph" w:customStyle="1" w:styleId="752">
    <w:name w:val="cke_editable_file_273"/>
    <w:basedOn w:val="735"/>
    <w:qFormat/>
    <w:uiPriority w:val="0"/>
    <w:rPr>
      <w:rFonts w:ascii="仿宋_GB2312" w:eastAsia="仿宋_GB2312"/>
    </w:rPr>
  </w:style>
  <w:style w:type="paragraph" w:customStyle="1" w:styleId="753">
    <w:name w:val="marker_file_273"/>
    <w:basedOn w:val="735"/>
    <w:qFormat/>
    <w:uiPriority w:val="0"/>
    <w:pPr>
      <w:shd w:val="clear" w:color="auto" w:fill="FFFF00"/>
    </w:pPr>
  </w:style>
  <w:style w:type="paragraph" w:customStyle="1" w:styleId="754">
    <w:name w:val="Normal (Web)_file_273"/>
    <w:basedOn w:val="735"/>
    <w:semiHidden/>
    <w:unhideWhenUsed/>
    <w:qFormat/>
    <w:uiPriority w:val="99"/>
  </w:style>
  <w:style w:type="paragraph" w:customStyle="1" w:styleId="755">
    <w:name w:val="Normal_file_27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6">
    <w:name w:val="heading 1_file_274"/>
    <w:basedOn w:val="755"/>
    <w:qFormat/>
    <w:uiPriority w:val="9"/>
    <w:pPr>
      <w:outlineLvl w:val="0"/>
    </w:pPr>
    <w:rPr>
      <w:kern w:val="36"/>
      <w:sz w:val="48"/>
      <w:szCs w:val="48"/>
    </w:rPr>
  </w:style>
  <w:style w:type="paragraph" w:customStyle="1" w:styleId="757">
    <w:name w:val="heading 2_file_274"/>
    <w:basedOn w:val="755"/>
    <w:qFormat/>
    <w:uiPriority w:val="9"/>
    <w:pPr>
      <w:outlineLvl w:val="1"/>
    </w:pPr>
    <w:rPr>
      <w:sz w:val="36"/>
      <w:szCs w:val="36"/>
    </w:rPr>
  </w:style>
  <w:style w:type="paragraph" w:customStyle="1" w:styleId="758">
    <w:name w:val="heading 3_file_274"/>
    <w:basedOn w:val="755"/>
    <w:qFormat/>
    <w:uiPriority w:val="9"/>
    <w:pPr>
      <w:outlineLvl w:val="2"/>
    </w:pPr>
    <w:rPr>
      <w:sz w:val="27"/>
      <w:szCs w:val="27"/>
    </w:rPr>
  </w:style>
  <w:style w:type="paragraph" w:customStyle="1" w:styleId="759">
    <w:name w:val="heading 4_file_274"/>
    <w:basedOn w:val="755"/>
    <w:qFormat/>
    <w:uiPriority w:val="9"/>
    <w:pPr>
      <w:outlineLvl w:val="3"/>
    </w:pPr>
  </w:style>
  <w:style w:type="paragraph" w:customStyle="1" w:styleId="760">
    <w:name w:val="heading 5_file_274"/>
    <w:basedOn w:val="755"/>
    <w:qFormat/>
    <w:uiPriority w:val="9"/>
    <w:pPr>
      <w:outlineLvl w:val="4"/>
    </w:pPr>
    <w:rPr>
      <w:sz w:val="20"/>
      <w:szCs w:val="20"/>
    </w:rPr>
  </w:style>
  <w:style w:type="paragraph" w:customStyle="1" w:styleId="761">
    <w:name w:val="heading 6_file_274"/>
    <w:basedOn w:val="755"/>
    <w:qFormat/>
    <w:uiPriority w:val="9"/>
    <w:pPr>
      <w:outlineLvl w:val="5"/>
    </w:pPr>
    <w:rPr>
      <w:sz w:val="15"/>
      <w:szCs w:val="15"/>
    </w:rPr>
  </w:style>
  <w:style w:type="character" w:customStyle="1" w:styleId="762">
    <w:name w:val="Default Paragraph Font_file_274"/>
    <w:semiHidden/>
    <w:unhideWhenUsed/>
    <w:qFormat/>
    <w:uiPriority w:val="1"/>
  </w:style>
  <w:style w:type="table" w:customStyle="1" w:styleId="763">
    <w:name w:val="Normal Table_file_274"/>
    <w:semiHidden/>
    <w:unhideWhenUsed/>
    <w:qFormat/>
    <w:uiPriority w:val="99"/>
    <w:tblPr>
      <w:tblCellMar>
        <w:top w:w="0" w:type="dxa"/>
        <w:left w:w="108" w:type="dxa"/>
        <w:bottom w:w="0" w:type="dxa"/>
        <w:right w:w="108" w:type="dxa"/>
      </w:tblCellMar>
    </w:tblPr>
  </w:style>
  <w:style w:type="character" w:customStyle="1" w:styleId="764">
    <w:name w:val="Hyperlink_file_274"/>
    <w:basedOn w:val="762"/>
    <w:semiHidden/>
    <w:unhideWhenUsed/>
    <w:qFormat/>
    <w:uiPriority w:val="99"/>
    <w:rPr>
      <w:color w:val="0782C1"/>
      <w:u w:val="single"/>
    </w:rPr>
  </w:style>
  <w:style w:type="character" w:customStyle="1" w:styleId="765">
    <w:name w:val="FollowedHyperlink_file_274"/>
    <w:basedOn w:val="762"/>
    <w:semiHidden/>
    <w:unhideWhenUsed/>
    <w:qFormat/>
    <w:uiPriority w:val="99"/>
    <w:rPr>
      <w:color w:val="0782C1"/>
      <w:u w:val="single"/>
    </w:rPr>
  </w:style>
  <w:style w:type="character" w:customStyle="1" w:styleId="766">
    <w:name w:val="标题 1 Char_file_274"/>
    <w:basedOn w:val="762"/>
    <w:qFormat/>
    <w:uiPriority w:val="9"/>
    <w:rPr>
      <w:rFonts w:ascii="宋体" w:hAnsi="宋体" w:eastAsia="宋体" w:cs="宋体"/>
      <w:b/>
      <w:bCs/>
      <w:kern w:val="44"/>
      <w:sz w:val="44"/>
      <w:szCs w:val="44"/>
    </w:rPr>
  </w:style>
  <w:style w:type="character" w:customStyle="1" w:styleId="767">
    <w:name w:val="标题 2 Char_file_274"/>
    <w:basedOn w:val="762"/>
    <w:semiHidden/>
    <w:qFormat/>
    <w:uiPriority w:val="9"/>
    <w:rPr>
      <w:rFonts w:asciiTheme="majorHAnsi" w:hAnsiTheme="majorHAnsi" w:eastAsiaTheme="majorEastAsia" w:cstheme="majorBidi"/>
      <w:b/>
      <w:bCs/>
      <w:sz w:val="32"/>
      <w:szCs w:val="32"/>
    </w:rPr>
  </w:style>
  <w:style w:type="character" w:customStyle="1" w:styleId="768">
    <w:name w:val="标题 3 Char_file_274"/>
    <w:basedOn w:val="762"/>
    <w:semiHidden/>
    <w:qFormat/>
    <w:uiPriority w:val="9"/>
    <w:rPr>
      <w:rFonts w:ascii="宋体" w:hAnsi="宋体" w:eastAsia="宋体" w:cs="宋体"/>
      <w:b/>
      <w:bCs/>
      <w:sz w:val="32"/>
      <w:szCs w:val="32"/>
    </w:rPr>
  </w:style>
  <w:style w:type="character" w:customStyle="1" w:styleId="769">
    <w:name w:val="标题 4 Char_file_274"/>
    <w:basedOn w:val="762"/>
    <w:semiHidden/>
    <w:qFormat/>
    <w:uiPriority w:val="9"/>
    <w:rPr>
      <w:rFonts w:asciiTheme="majorHAnsi" w:hAnsiTheme="majorHAnsi" w:eastAsiaTheme="majorEastAsia" w:cstheme="majorBidi"/>
      <w:b/>
      <w:bCs/>
      <w:sz w:val="28"/>
      <w:szCs w:val="28"/>
    </w:rPr>
  </w:style>
  <w:style w:type="character" w:customStyle="1" w:styleId="770">
    <w:name w:val="标题 5 Char_file_274"/>
    <w:basedOn w:val="762"/>
    <w:semiHidden/>
    <w:qFormat/>
    <w:uiPriority w:val="9"/>
    <w:rPr>
      <w:rFonts w:ascii="宋体" w:hAnsi="宋体" w:eastAsia="宋体" w:cs="宋体"/>
      <w:b/>
      <w:bCs/>
      <w:sz w:val="28"/>
      <w:szCs w:val="28"/>
    </w:rPr>
  </w:style>
  <w:style w:type="character" w:customStyle="1" w:styleId="771">
    <w:name w:val="标题 6 Char_file_274"/>
    <w:basedOn w:val="762"/>
    <w:semiHidden/>
    <w:qFormat/>
    <w:uiPriority w:val="9"/>
    <w:rPr>
      <w:rFonts w:asciiTheme="majorHAnsi" w:hAnsiTheme="majorHAnsi" w:eastAsiaTheme="majorEastAsia" w:cstheme="majorBidi"/>
      <w:b/>
      <w:bCs/>
      <w:sz w:val="24"/>
      <w:szCs w:val="24"/>
    </w:rPr>
  </w:style>
  <w:style w:type="paragraph" w:customStyle="1" w:styleId="772">
    <w:name w:val="cke_editable_file_274"/>
    <w:basedOn w:val="755"/>
    <w:qFormat/>
    <w:uiPriority w:val="0"/>
    <w:rPr>
      <w:rFonts w:ascii="仿宋_GB2312" w:eastAsia="仿宋_GB2312"/>
    </w:rPr>
  </w:style>
  <w:style w:type="paragraph" w:customStyle="1" w:styleId="773">
    <w:name w:val="marker_file_274"/>
    <w:basedOn w:val="755"/>
    <w:qFormat/>
    <w:uiPriority w:val="0"/>
    <w:pPr>
      <w:shd w:val="clear" w:color="auto" w:fill="FFFF00"/>
    </w:pPr>
  </w:style>
  <w:style w:type="paragraph" w:customStyle="1" w:styleId="774">
    <w:name w:val="Normal (Web)_file_274"/>
    <w:basedOn w:val="755"/>
    <w:semiHidden/>
    <w:unhideWhenUsed/>
    <w:qFormat/>
    <w:uiPriority w:val="99"/>
  </w:style>
  <w:style w:type="paragraph" w:customStyle="1" w:styleId="775">
    <w:name w:val="Normal_file_27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76">
    <w:name w:val="heading 1_file_275"/>
    <w:basedOn w:val="775"/>
    <w:qFormat/>
    <w:uiPriority w:val="9"/>
    <w:pPr>
      <w:outlineLvl w:val="0"/>
    </w:pPr>
    <w:rPr>
      <w:kern w:val="36"/>
      <w:sz w:val="48"/>
      <w:szCs w:val="48"/>
    </w:rPr>
  </w:style>
  <w:style w:type="paragraph" w:customStyle="1" w:styleId="777">
    <w:name w:val="heading 2_file_275"/>
    <w:basedOn w:val="775"/>
    <w:qFormat/>
    <w:uiPriority w:val="9"/>
    <w:pPr>
      <w:outlineLvl w:val="1"/>
    </w:pPr>
    <w:rPr>
      <w:sz w:val="36"/>
      <w:szCs w:val="36"/>
    </w:rPr>
  </w:style>
  <w:style w:type="paragraph" w:customStyle="1" w:styleId="778">
    <w:name w:val="heading 3_file_275"/>
    <w:basedOn w:val="775"/>
    <w:qFormat/>
    <w:uiPriority w:val="9"/>
    <w:pPr>
      <w:outlineLvl w:val="2"/>
    </w:pPr>
    <w:rPr>
      <w:sz w:val="27"/>
      <w:szCs w:val="27"/>
    </w:rPr>
  </w:style>
  <w:style w:type="paragraph" w:customStyle="1" w:styleId="779">
    <w:name w:val="heading 4_file_275"/>
    <w:basedOn w:val="775"/>
    <w:qFormat/>
    <w:uiPriority w:val="9"/>
    <w:pPr>
      <w:outlineLvl w:val="3"/>
    </w:pPr>
  </w:style>
  <w:style w:type="paragraph" w:customStyle="1" w:styleId="780">
    <w:name w:val="heading 5_file_275"/>
    <w:basedOn w:val="775"/>
    <w:qFormat/>
    <w:uiPriority w:val="9"/>
    <w:pPr>
      <w:outlineLvl w:val="4"/>
    </w:pPr>
    <w:rPr>
      <w:sz w:val="20"/>
      <w:szCs w:val="20"/>
    </w:rPr>
  </w:style>
  <w:style w:type="paragraph" w:customStyle="1" w:styleId="781">
    <w:name w:val="heading 6_file_275"/>
    <w:basedOn w:val="775"/>
    <w:qFormat/>
    <w:uiPriority w:val="9"/>
    <w:pPr>
      <w:outlineLvl w:val="5"/>
    </w:pPr>
    <w:rPr>
      <w:sz w:val="15"/>
      <w:szCs w:val="15"/>
    </w:rPr>
  </w:style>
  <w:style w:type="character" w:customStyle="1" w:styleId="782">
    <w:name w:val="Default Paragraph Font_file_275"/>
    <w:semiHidden/>
    <w:unhideWhenUsed/>
    <w:qFormat/>
    <w:uiPriority w:val="1"/>
  </w:style>
  <w:style w:type="table" w:customStyle="1" w:styleId="783">
    <w:name w:val="Normal Table_file_275"/>
    <w:semiHidden/>
    <w:unhideWhenUsed/>
    <w:qFormat/>
    <w:uiPriority w:val="99"/>
    <w:tblPr>
      <w:tblCellMar>
        <w:top w:w="0" w:type="dxa"/>
        <w:left w:w="108" w:type="dxa"/>
        <w:bottom w:w="0" w:type="dxa"/>
        <w:right w:w="108" w:type="dxa"/>
      </w:tblCellMar>
    </w:tblPr>
  </w:style>
  <w:style w:type="character" w:customStyle="1" w:styleId="784">
    <w:name w:val="Hyperlink_file_275"/>
    <w:basedOn w:val="782"/>
    <w:semiHidden/>
    <w:unhideWhenUsed/>
    <w:qFormat/>
    <w:uiPriority w:val="99"/>
    <w:rPr>
      <w:color w:val="0782C1"/>
      <w:u w:val="single"/>
    </w:rPr>
  </w:style>
  <w:style w:type="character" w:customStyle="1" w:styleId="785">
    <w:name w:val="FollowedHyperlink_file_275"/>
    <w:basedOn w:val="782"/>
    <w:semiHidden/>
    <w:unhideWhenUsed/>
    <w:qFormat/>
    <w:uiPriority w:val="99"/>
    <w:rPr>
      <w:color w:val="0782C1"/>
      <w:u w:val="single"/>
    </w:rPr>
  </w:style>
  <w:style w:type="character" w:customStyle="1" w:styleId="786">
    <w:name w:val="标题 1 Char_file_275"/>
    <w:basedOn w:val="782"/>
    <w:qFormat/>
    <w:uiPriority w:val="9"/>
    <w:rPr>
      <w:rFonts w:ascii="宋体" w:hAnsi="宋体" w:eastAsia="宋体" w:cs="宋体"/>
      <w:b/>
      <w:bCs/>
      <w:kern w:val="44"/>
      <w:sz w:val="44"/>
      <w:szCs w:val="44"/>
    </w:rPr>
  </w:style>
  <w:style w:type="character" w:customStyle="1" w:styleId="787">
    <w:name w:val="标题 2 Char_file_275"/>
    <w:basedOn w:val="782"/>
    <w:semiHidden/>
    <w:qFormat/>
    <w:uiPriority w:val="9"/>
    <w:rPr>
      <w:rFonts w:asciiTheme="majorHAnsi" w:hAnsiTheme="majorHAnsi" w:eastAsiaTheme="majorEastAsia" w:cstheme="majorBidi"/>
      <w:b/>
      <w:bCs/>
      <w:sz w:val="32"/>
      <w:szCs w:val="32"/>
    </w:rPr>
  </w:style>
  <w:style w:type="character" w:customStyle="1" w:styleId="788">
    <w:name w:val="标题 3 Char_file_275"/>
    <w:basedOn w:val="782"/>
    <w:semiHidden/>
    <w:qFormat/>
    <w:uiPriority w:val="9"/>
    <w:rPr>
      <w:rFonts w:ascii="宋体" w:hAnsi="宋体" w:eastAsia="宋体" w:cs="宋体"/>
      <w:b/>
      <w:bCs/>
      <w:sz w:val="32"/>
      <w:szCs w:val="32"/>
    </w:rPr>
  </w:style>
  <w:style w:type="character" w:customStyle="1" w:styleId="789">
    <w:name w:val="标题 4 Char_file_275"/>
    <w:basedOn w:val="782"/>
    <w:semiHidden/>
    <w:qFormat/>
    <w:uiPriority w:val="9"/>
    <w:rPr>
      <w:rFonts w:asciiTheme="majorHAnsi" w:hAnsiTheme="majorHAnsi" w:eastAsiaTheme="majorEastAsia" w:cstheme="majorBidi"/>
      <w:b/>
      <w:bCs/>
      <w:sz w:val="28"/>
      <w:szCs w:val="28"/>
    </w:rPr>
  </w:style>
  <w:style w:type="character" w:customStyle="1" w:styleId="790">
    <w:name w:val="标题 5 Char_file_275"/>
    <w:basedOn w:val="782"/>
    <w:semiHidden/>
    <w:qFormat/>
    <w:uiPriority w:val="9"/>
    <w:rPr>
      <w:rFonts w:ascii="宋体" w:hAnsi="宋体" w:eastAsia="宋体" w:cs="宋体"/>
      <w:b/>
      <w:bCs/>
      <w:sz w:val="28"/>
      <w:szCs w:val="28"/>
    </w:rPr>
  </w:style>
  <w:style w:type="character" w:customStyle="1" w:styleId="791">
    <w:name w:val="标题 6 Char_file_275"/>
    <w:basedOn w:val="782"/>
    <w:semiHidden/>
    <w:qFormat/>
    <w:uiPriority w:val="9"/>
    <w:rPr>
      <w:rFonts w:asciiTheme="majorHAnsi" w:hAnsiTheme="majorHAnsi" w:eastAsiaTheme="majorEastAsia" w:cstheme="majorBidi"/>
      <w:b/>
      <w:bCs/>
      <w:sz w:val="24"/>
      <w:szCs w:val="24"/>
    </w:rPr>
  </w:style>
  <w:style w:type="paragraph" w:customStyle="1" w:styleId="792">
    <w:name w:val="cke_editable_file_275"/>
    <w:basedOn w:val="775"/>
    <w:qFormat/>
    <w:uiPriority w:val="0"/>
    <w:rPr>
      <w:rFonts w:ascii="仿宋_GB2312" w:eastAsia="仿宋_GB2312"/>
    </w:rPr>
  </w:style>
  <w:style w:type="paragraph" w:customStyle="1" w:styleId="793">
    <w:name w:val="marker_file_275"/>
    <w:basedOn w:val="775"/>
    <w:qFormat/>
    <w:uiPriority w:val="0"/>
    <w:pPr>
      <w:shd w:val="clear" w:color="auto" w:fill="FFFF00"/>
    </w:pPr>
  </w:style>
  <w:style w:type="paragraph" w:customStyle="1" w:styleId="794">
    <w:name w:val="Normal (Web)_file_275"/>
    <w:basedOn w:val="775"/>
    <w:semiHidden/>
    <w:unhideWhenUsed/>
    <w:qFormat/>
    <w:uiPriority w:val="99"/>
  </w:style>
  <w:style w:type="paragraph" w:customStyle="1" w:styleId="795">
    <w:name w:val="Normal_file_27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96">
    <w:name w:val="heading 1_file_276"/>
    <w:basedOn w:val="795"/>
    <w:qFormat/>
    <w:uiPriority w:val="9"/>
    <w:pPr>
      <w:outlineLvl w:val="0"/>
    </w:pPr>
    <w:rPr>
      <w:kern w:val="36"/>
      <w:sz w:val="48"/>
      <w:szCs w:val="48"/>
    </w:rPr>
  </w:style>
  <w:style w:type="paragraph" w:customStyle="1" w:styleId="797">
    <w:name w:val="heading 2_file_276"/>
    <w:basedOn w:val="795"/>
    <w:qFormat/>
    <w:uiPriority w:val="9"/>
    <w:pPr>
      <w:outlineLvl w:val="1"/>
    </w:pPr>
    <w:rPr>
      <w:sz w:val="36"/>
      <w:szCs w:val="36"/>
    </w:rPr>
  </w:style>
  <w:style w:type="paragraph" w:customStyle="1" w:styleId="798">
    <w:name w:val="heading 3_file_276"/>
    <w:basedOn w:val="795"/>
    <w:qFormat/>
    <w:uiPriority w:val="9"/>
    <w:pPr>
      <w:outlineLvl w:val="2"/>
    </w:pPr>
    <w:rPr>
      <w:sz w:val="27"/>
      <w:szCs w:val="27"/>
    </w:rPr>
  </w:style>
  <w:style w:type="paragraph" w:customStyle="1" w:styleId="799">
    <w:name w:val="heading 4_file_276"/>
    <w:basedOn w:val="795"/>
    <w:qFormat/>
    <w:uiPriority w:val="9"/>
    <w:pPr>
      <w:outlineLvl w:val="3"/>
    </w:pPr>
  </w:style>
  <w:style w:type="paragraph" w:customStyle="1" w:styleId="800">
    <w:name w:val="heading 5_file_276"/>
    <w:basedOn w:val="795"/>
    <w:qFormat/>
    <w:uiPriority w:val="9"/>
    <w:pPr>
      <w:outlineLvl w:val="4"/>
    </w:pPr>
    <w:rPr>
      <w:sz w:val="20"/>
      <w:szCs w:val="20"/>
    </w:rPr>
  </w:style>
  <w:style w:type="paragraph" w:customStyle="1" w:styleId="801">
    <w:name w:val="heading 6_file_276"/>
    <w:basedOn w:val="795"/>
    <w:qFormat/>
    <w:uiPriority w:val="9"/>
    <w:pPr>
      <w:outlineLvl w:val="5"/>
    </w:pPr>
    <w:rPr>
      <w:sz w:val="15"/>
      <w:szCs w:val="15"/>
    </w:rPr>
  </w:style>
  <w:style w:type="character" w:customStyle="1" w:styleId="802">
    <w:name w:val="Default Paragraph Font_file_276"/>
    <w:semiHidden/>
    <w:unhideWhenUsed/>
    <w:qFormat/>
    <w:uiPriority w:val="1"/>
  </w:style>
  <w:style w:type="table" w:customStyle="1" w:styleId="803">
    <w:name w:val="Normal Table_file_276"/>
    <w:semiHidden/>
    <w:unhideWhenUsed/>
    <w:qFormat/>
    <w:uiPriority w:val="99"/>
    <w:tblPr>
      <w:tblCellMar>
        <w:top w:w="0" w:type="dxa"/>
        <w:left w:w="108" w:type="dxa"/>
        <w:bottom w:w="0" w:type="dxa"/>
        <w:right w:w="108" w:type="dxa"/>
      </w:tblCellMar>
    </w:tblPr>
  </w:style>
  <w:style w:type="character" w:customStyle="1" w:styleId="804">
    <w:name w:val="Hyperlink_file_276"/>
    <w:basedOn w:val="802"/>
    <w:semiHidden/>
    <w:unhideWhenUsed/>
    <w:qFormat/>
    <w:uiPriority w:val="99"/>
    <w:rPr>
      <w:color w:val="0782C1"/>
      <w:u w:val="single"/>
    </w:rPr>
  </w:style>
  <w:style w:type="character" w:customStyle="1" w:styleId="805">
    <w:name w:val="FollowedHyperlink_file_276"/>
    <w:basedOn w:val="802"/>
    <w:semiHidden/>
    <w:unhideWhenUsed/>
    <w:qFormat/>
    <w:uiPriority w:val="99"/>
    <w:rPr>
      <w:color w:val="0782C1"/>
      <w:u w:val="single"/>
    </w:rPr>
  </w:style>
  <w:style w:type="character" w:customStyle="1" w:styleId="806">
    <w:name w:val="标题 1 字符1"/>
    <w:basedOn w:val="802"/>
    <w:link w:val="4"/>
    <w:qFormat/>
    <w:uiPriority w:val="9"/>
    <w:rPr>
      <w:rFonts w:ascii="宋体" w:hAnsi="宋体" w:eastAsia="宋体" w:cs="宋体"/>
      <w:b/>
      <w:bCs/>
      <w:kern w:val="44"/>
      <w:sz w:val="44"/>
      <w:szCs w:val="44"/>
    </w:rPr>
  </w:style>
  <w:style w:type="character" w:customStyle="1" w:styleId="807">
    <w:name w:val="标题 2 字符1"/>
    <w:basedOn w:val="802"/>
    <w:link w:val="5"/>
    <w:semiHidden/>
    <w:qFormat/>
    <w:uiPriority w:val="9"/>
    <w:rPr>
      <w:rFonts w:asciiTheme="majorHAnsi" w:hAnsiTheme="majorHAnsi" w:eastAsiaTheme="majorEastAsia" w:cstheme="majorBidi"/>
      <w:b/>
      <w:bCs/>
      <w:sz w:val="32"/>
      <w:szCs w:val="32"/>
    </w:rPr>
  </w:style>
  <w:style w:type="character" w:customStyle="1" w:styleId="808">
    <w:name w:val="标题 3 字符1"/>
    <w:basedOn w:val="802"/>
    <w:link w:val="6"/>
    <w:semiHidden/>
    <w:qFormat/>
    <w:uiPriority w:val="9"/>
    <w:rPr>
      <w:rFonts w:ascii="宋体" w:hAnsi="宋体" w:eastAsia="宋体" w:cs="宋体"/>
      <w:b/>
      <w:bCs/>
      <w:sz w:val="32"/>
      <w:szCs w:val="32"/>
    </w:rPr>
  </w:style>
  <w:style w:type="character" w:customStyle="1" w:styleId="809">
    <w:name w:val="标题 4 字符1"/>
    <w:basedOn w:val="802"/>
    <w:link w:val="7"/>
    <w:semiHidden/>
    <w:qFormat/>
    <w:uiPriority w:val="9"/>
    <w:rPr>
      <w:rFonts w:asciiTheme="majorHAnsi" w:hAnsiTheme="majorHAnsi" w:eastAsiaTheme="majorEastAsia" w:cstheme="majorBidi"/>
      <w:b/>
      <w:bCs/>
      <w:sz w:val="28"/>
      <w:szCs w:val="28"/>
    </w:rPr>
  </w:style>
  <w:style w:type="character" w:customStyle="1" w:styleId="810">
    <w:name w:val="标题 5 字符1"/>
    <w:basedOn w:val="802"/>
    <w:link w:val="8"/>
    <w:semiHidden/>
    <w:qFormat/>
    <w:uiPriority w:val="9"/>
    <w:rPr>
      <w:rFonts w:ascii="宋体" w:hAnsi="宋体" w:eastAsia="宋体" w:cs="宋体"/>
      <w:b/>
      <w:bCs/>
      <w:sz w:val="28"/>
      <w:szCs w:val="28"/>
    </w:rPr>
  </w:style>
  <w:style w:type="character" w:customStyle="1" w:styleId="811">
    <w:name w:val="标题 6 字符1"/>
    <w:basedOn w:val="802"/>
    <w:link w:val="10"/>
    <w:qFormat/>
    <w:uiPriority w:val="0"/>
    <w:rPr>
      <w:rFonts w:ascii="Arial" w:hAnsi="Arial" w:eastAsia="黑体"/>
      <w:b/>
      <w:kern w:val="2"/>
      <w:sz w:val="24"/>
      <w:szCs w:val="24"/>
    </w:rPr>
  </w:style>
  <w:style w:type="paragraph" w:customStyle="1" w:styleId="812">
    <w:name w:val="cke_editable_file_276"/>
    <w:basedOn w:val="795"/>
    <w:qFormat/>
    <w:uiPriority w:val="0"/>
    <w:rPr>
      <w:rFonts w:ascii="仿宋_GB2312" w:eastAsia="仿宋_GB2312"/>
    </w:rPr>
  </w:style>
  <w:style w:type="paragraph" w:customStyle="1" w:styleId="813">
    <w:name w:val="marker_file_276"/>
    <w:basedOn w:val="795"/>
    <w:qFormat/>
    <w:uiPriority w:val="0"/>
    <w:pPr>
      <w:shd w:val="clear" w:color="auto" w:fill="FFFF00"/>
    </w:pPr>
  </w:style>
  <w:style w:type="paragraph" w:customStyle="1" w:styleId="814">
    <w:name w:val="Normal (Web)_file_276"/>
    <w:basedOn w:val="795"/>
    <w:semiHidden/>
    <w:unhideWhenUsed/>
    <w:qFormat/>
    <w:uiPriority w:val="99"/>
  </w:style>
  <w:style w:type="paragraph" w:customStyle="1" w:styleId="815">
    <w:name w:val="Normal (Web)_file_3011"/>
    <w:basedOn w:val="816"/>
    <w:unhideWhenUsed/>
    <w:qFormat/>
    <w:uiPriority w:val="99"/>
  </w:style>
  <w:style w:type="paragraph" w:customStyle="1" w:styleId="816">
    <w:name w:val="Normal_file_3011"/>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817">
    <w:name w:val="Strong_file_543"/>
    <w:basedOn w:val="818"/>
    <w:qFormat/>
    <w:uiPriority w:val="22"/>
    <w:rPr>
      <w:b/>
      <w:bCs/>
    </w:rPr>
  </w:style>
  <w:style w:type="character" w:customStyle="1" w:styleId="818">
    <w:name w:val="Default Paragraph Font_file_543"/>
    <w:semiHidden/>
    <w:unhideWhenUsed/>
    <w:qFormat/>
    <w:uiPriority w:val="1"/>
  </w:style>
  <w:style w:type="paragraph" w:customStyle="1" w:styleId="819">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820">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821">
    <w:name w:val="修订4"/>
    <w:hidden/>
    <w:unhideWhenUsed/>
    <w:qFormat/>
    <w:uiPriority w:val="99"/>
    <w:rPr>
      <w:rFonts w:ascii="Times New Roman" w:hAnsi="Times New Roman" w:eastAsia="宋体" w:cs="Times New Roman"/>
      <w:kern w:val="2"/>
      <w:sz w:val="21"/>
      <w:szCs w:val="24"/>
      <w:lang w:val="en-US" w:eastAsia="zh-CN" w:bidi="ar-SA"/>
    </w:rPr>
  </w:style>
  <w:style w:type="paragraph" w:customStyle="1" w:styleId="822">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823">
    <w:name w:val="Normal (Web)_file_494"/>
    <w:basedOn w:val="824"/>
    <w:unhideWhenUsed/>
    <w:qFormat/>
    <w:uiPriority w:val="99"/>
  </w:style>
  <w:style w:type="paragraph" w:customStyle="1" w:styleId="824">
    <w:name w:val="Normal_file_494"/>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825">
    <w:name w:val="Strong_file_494"/>
    <w:basedOn w:val="826"/>
    <w:qFormat/>
    <w:uiPriority w:val="22"/>
    <w:rPr>
      <w:b/>
      <w:bCs/>
    </w:rPr>
  </w:style>
  <w:style w:type="character" w:customStyle="1" w:styleId="826">
    <w:name w:val="Default Paragraph Font_file_494"/>
    <w:unhideWhenUsed/>
    <w:qFormat/>
    <w:uiPriority w:val="1"/>
  </w:style>
  <w:style w:type="character" w:customStyle="1" w:styleId="827">
    <w:name w:val="Strong_file_349"/>
    <w:qFormat/>
    <w:uiPriority w:val="22"/>
    <w:rPr>
      <w:b/>
      <w:bCs/>
    </w:rPr>
  </w:style>
  <w:style w:type="paragraph" w:customStyle="1" w:styleId="828">
    <w:name w:val="Normal (Web)_file_490"/>
    <w:basedOn w:val="829"/>
    <w:unhideWhenUsed/>
    <w:qFormat/>
    <w:uiPriority w:val="99"/>
  </w:style>
  <w:style w:type="paragraph" w:customStyle="1" w:styleId="829">
    <w:name w:val="Normal_file_49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0">
    <w:name w:val="Normal (Web)_file_1536"/>
    <w:basedOn w:val="831"/>
    <w:semiHidden/>
    <w:unhideWhenUsed/>
    <w:qFormat/>
    <w:uiPriority w:val="99"/>
  </w:style>
  <w:style w:type="paragraph" w:customStyle="1" w:styleId="831">
    <w:name w:val="Normal_file_15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2">
    <w:name w:val="Normal (Web)_file_1515"/>
    <w:basedOn w:val="833"/>
    <w:semiHidden/>
    <w:unhideWhenUsed/>
    <w:qFormat/>
    <w:uiPriority w:val="99"/>
  </w:style>
  <w:style w:type="paragraph" w:customStyle="1" w:styleId="833">
    <w:name w:val="Normal_file_1515"/>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834">
    <w:name w:val="Normal Table_file_1078_file_331"/>
    <w:semiHidden/>
    <w:qFormat/>
    <w:uiPriority w:val="0"/>
    <w:tblPr>
      <w:tblCellMar>
        <w:top w:w="0" w:type="dxa"/>
        <w:left w:w="108" w:type="dxa"/>
        <w:bottom w:w="0" w:type="dxa"/>
        <w:right w:w="108" w:type="dxa"/>
      </w:tblCellMar>
    </w:tblPr>
  </w:style>
  <w:style w:type="table" w:customStyle="1" w:styleId="835">
    <w:name w:val="Normal Table_file_369_file_420"/>
    <w:unhideWhenUsed/>
    <w:qFormat/>
    <w:uiPriority w:val="99"/>
    <w:tblPr>
      <w:tblCellMar>
        <w:top w:w="0" w:type="dxa"/>
        <w:left w:w="108" w:type="dxa"/>
        <w:bottom w:w="0" w:type="dxa"/>
        <w:right w:w="108" w:type="dxa"/>
      </w:tblCellMar>
    </w:tblPr>
  </w:style>
  <w:style w:type="character" w:customStyle="1" w:styleId="836">
    <w:name w:val="15"/>
    <w:qFormat/>
    <w:uiPriority w:val="0"/>
    <w:rPr>
      <w:rFonts w:hint="default" w:ascii="Times New Roman" w:hAnsi="Times New Roman" w:cs="Times New Roman"/>
      <w:color w:val="0000FF"/>
      <w:u w:val="single"/>
    </w:rPr>
  </w:style>
  <w:style w:type="paragraph" w:customStyle="1" w:styleId="837">
    <w:name w:val="Table Paragraph_file_2846"/>
    <w:basedOn w:val="1"/>
    <w:qFormat/>
    <w:uiPriority w:val="1"/>
    <w:pPr>
      <w:autoSpaceDE w:val="0"/>
      <w:autoSpaceDN w:val="0"/>
      <w:adjustRightInd w:val="0"/>
      <w:jc w:val="left"/>
    </w:pPr>
    <w:rPr>
      <w:rFonts w:ascii="黑体" w:eastAsia="黑体" w:cs="黑体"/>
      <w:kern w:val="0"/>
      <w:sz w:val="24"/>
    </w:rPr>
  </w:style>
  <w:style w:type="table" w:customStyle="1" w:styleId="838">
    <w:name w:val="Normal Table_file_498"/>
    <w:semiHidden/>
    <w:qFormat/>
    <w:uiPriority w:val="0"/>
    <w:tblPr>
      <w:tblCellMar>
        <w:top w:w="0" w:type="dxa"/>
        <w:left w:w="108" w:type="dxa"/>
        <w:bottom w:w="0" w:type="dxa"/>
        <w:right w:w="108" w:type="dxa"/>
      </w:tblCellMar>
    </w:tblPr>
  </w:style>
  <w:style w:type="paragraph" w:customStyle="1" w:styleId="839">
    <w:name w:val="Normal (Web)_file_461"/>
    <w:basedOn w:val="840"/>
    <w:semiHidden/>
    <w:unhideWhenUsed/>
    <w:qFormat/>
    <w:uiPriority w:val="99"/>
  </w:style>
  <w:style w:type="paragraph" w:customStyle="1" w:styleId="840">
    <w:name w:val="Normal_file_46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41">
    <w:name w:val="Normal (Web)_file_462"/>
    <w:basedOn w:val="842"/>
    <w:semiHidden/>
    <w:unhideWhenUsed/>
    <w:qFormat/>
    <w:uiPriority w:val="99"/>
  </w:style>
  <w:style w:type="paragraph" w:customStyle="1" w:styleId="842">
    <w:name w:val="Normal_file_462"/>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843">
    <w:name w:val="Normal Table_file_1078_file_331_file_451"/>
    <w:semiHidden/>
    <w:qFormat/>
    <w:uiPriority w:val="0"/>
    <w:tblPr>
      <w:tblCellMar>
        <w:top w:w="0" w:type="dxa"/>
        <w:left w:w="108" w:type="dxa"/>
        <w:bottom w:w="0" w:type="dxa"/>
        <w:right w:w="108" w:type="dxa"/>
      </w:tblCellMar>
    </w:tblPr>
  </w:style>
  <w:style w:type="paragraph" w:customStyle="1" w:styleId="844">
    <w:name w:val="Plain Text_file_3008_file_1207"/>
    <w:basedOn w:val="845"/>
    <w:qFormat/>
    <w:uiPriority w:val="0"/>
    <w:rPr>
      <w:rFonts w:ascii="宋体" w:hAnsi="Courier New" w:cs="Courier New"/>
      <w:szCs w:val="21"/>
    </w:rPr>
  </w:style>
  <w:style w:type="paragraph" w:customStyle="1" w:styleId="845">
    <w:name w:val="Normal_file_3008_file_1207"/>
    <w:next w:val="6"/>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846">
    <w:name w:val="Normal Table_file_3008_file_1207"/>
    <w:semiHidden/>
    <w:qFormat/>
    <w:uiPriority w:val="0"/>
    <w:tblPr>
      <w:tblCellMar>
        <w:top w:w="0" w:type="dxa"/>
        <w:left w:w="108" w:type="dxa"/>
        <w:bottom w:w="0" w:type="dxa"/>
        <w:right w:w="108" w:type="dxa"/>
      </w:tblCellMar>
    </w:tblPr>
  </w:style>
  <w:style w:type="paragraph" w:customStyle="1" w:styleId="847">
    <w:name w:val="Normal (Web)_file_581_file_592"/>
    <w:basedOn w:val="848"/>
    <w:semiHidden/>
    <w:unhideWhenUsed/>
    <w:qFormat/>
    <w:uiPriority w:val="99"/>
  </w:style>
  <w:style w:type="paragraph" w:customStyle="1" w:styleId="848">
    <w:name w:val="Normal_file_581_file_59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49">
    <w:name w:val="Normal (Web)_file_593"/>
    <w:basedOn w:val="850"/>
    <w:semiHidden/>
    <w:unhideWhenUsed/>
    <w:qFormat/>
    <w:uiPriority w:val="99"/>
  </w:style>
  <w:style w:type="paragraph" w:customStyle="1" w:styleId="850">
    <w:name w:val="Normal_file_593"/>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851">
    <w:name w:val="Normal Table_file_628"/>
    <w:semiHidden/>
    <w:qFormat/>
    <w:uiPriority w:val="0"/>
    <w:tblPr>
      <w:tblCellMar>
        <w:top w:w="0" w:type="dxa"/>
        <w:left w:w="108" w:type="dxa"/>
        <w:bottom w:w="0" w:type="dxa"/>
        <w:right w:w="108" w:type="dxa"/>
      </w:tblCellMar>
    </w:tblPr>
  </w:style>
  <w:style w:type="paragraph" w:customStyle="1" w:styleId="852">
    <w:name w:val="Normal (Web)_file_627"/>
    <w:basedOn w:val="853"/>
    <w:semiHidden/>
    <w:unhideWhenUsed/>
    <w:qFormat/>
    <w:uiPriority w:val="99"/>
  </w:style>
  <w:style w:type="paragraph" w:customStyle="1" w:styleId="853">
    <w:name w:val="Normal_file_62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54">
    <w:name w:val="Normal (Web)_file_633"/>
    <w:basedOn w:val="855"/>
    <w:semiHidden/>
    <w:unhideWhenUsed/>
    <w:qFormat/>
    <w:uiPriority w:val="99"/>
  </w:style>
  <w:style w:type="paragraph" w:customStyle="1" w:styleId="855">
    <w:name w:val="Normal_file_63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56">
    <w:name w:val="Normal (Web)_file_1261"/>
    <w:basedOn w:val="857"/>
    <w:semiHidden/>
    <w:unhideWhenUsed/>
    <w:qFormat/>
    <w:uiPriority w:val="99"/>
  </w:style>
  <w:style w:type="paragraph" w:customStyle="1" w:styleId="857">
    <w:name w:val="Normal_file_126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58">
    <w:name w:val="Normal (Web)_file_1250"/>
    <w:basedOn w:val="859"/>
    <w:semiHidden/>
    <w:unhideWhenUsed/>
    <w:qFormat/>
    <w:uiPriority w:val="99"/>
  </w:style>
  <w:style w:type="paragraph" w:customStyle="1" w:styleId="859">
    <w:name w:val="Normal_file_125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60">
    <w:name w:val="Normal (Web)_file_1256"/>
    <w:basedOn w:val="861"/>
    <w:semiHidden/>
    <w:unhideWhenUsed/>
    <w:qFormat/>
    <w:uiPriority w:val="99"/>
  </w:style>
  <w:style w:type="paragraph" w:customStyle="1" w:styleId="861">
    <w:name w:val="Normal_file_125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62">
    <w:name w:val="Normal (Web)_file_1259"/>
    <w:basedOn w:val="863"/>
    <w:semiHidden/>
    <w:unhideWhenUsed/>
    <w:qFormat/>
    <w:uiPriority w:val="99"/>
  </w:style>
  <w:style w:type="paragraph" w:customStyle="1" w:styleId="863">
    <w:name w:val="Normal_file_125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64">
    <w:name w:val="Normal (Web)_file_1074_file_1084"/>
    <w:basedOn w:val="865"/>
    <w:qFormat/>
    <w:uiPriority w:val="99"/>
    <w:pPr>
      <w:spacing w:before="100" w:beforeAutospacing="1" w:after="100" w:afterAutospacing="1"/>
    </w:pPr>
  </w:style>
  <w:style w:type="paragraph" w:customStyle="1" w:styleId="865">
    <w:name w:val="Normal_file_1074_file_1084"/>
    <w:qFormat/>
    <w:uiPriority w:val="0"/>
    <w:rPr>
      <w:rFonts w:ascii="宋体" w:hAnsi="宋体" w:eastAsia="宋体" w:cs="宋体"/>
      <w:sz w:val="24"/>
      <w:szCs w:val="24"/>
      <w:lang w:val="en-US" w:eastAsia="zh-CN" w:bidi="ar-SA"/>
    </w:rPr>
  </w:style>
  <w:style w:type="paragraph" w:customStyle="1" w:styleId="866">
    <w:name w:val="Normal (Web)_file_1945_file_1954"/>
    <w:basedOn w:val="867"/>
    <w:qFormat/>
    <w:uiPriority w:val="99"/>
    <w:pPr>
      <w:spacing w:before="100" w:beforeAutospacing="1" w:after="100" w:afterAutospacing="1"/>
    </w:pPr>
  </w:style>
  <w:style w:type="paragraph" w:customStyle="1" w:styleId="867">
    <w:name w:val="Normal_file_1945_file_1954"/>
    <w:qFormat/>
    <w:uiPriority w:val="0"/>
    <w:rPr>
      <w:rFonts w:ascii="宋体" w:hAnsi="宋体" w:eastAsia="宋体" w:cs="宋体"/>
      <w:sz w:val="24"/>
      <w:szCs w:val="24"/>
      <w:lang w:val="en-US" w:eastAsia="zh-CN" w:bidi="ar-SA"/>
    </w:rPr>
  </w:style>
  <w:style w:type="character" w:customStyle="1" w:styleId="868">
    <w:name w:val="Default Paragraph Font_file_1199"/>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147</Pages>
  <Words>16373</Words>
  <Characters>19305</Characters>
  <Lines>1353</Lines>
  <Paragraphs>381</Paragraphs>
  <TotalTime>1</TotalTime>
  <ScaleCrop>false</ScaleCrop>
  <LinksUpToDate>false</LinksUpToDate>
  <CharactersWithSpaces>19850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2024-06-14T00:40:00Z</dcterms:created>
  <dc:creator>柳州市政府集中采购中心</dc:creator>
  <cp:lastModifiedBy>何可</cp:lastModifiedBy>
  <cp:lastPrinted>2018-12-01T23:27:00Z</cp:lastPrinted>
  <dcterms:modified xsi:type="dcterms:W3CDTF">2025-12-22T03:06:23Z</dcterms:modified>
  <dc:title>询价通知书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F699423D8E714C7EB247A3207DBFEB26_13</vt:lpwstr>
  </property>
  <property fmtid="{D5CDD505-2E9C-101B-9397-08002B2CF9AE}" pid="4" name="KSOTemplateDocerSaveRecord">
    <vt:lpwstr>eyJoZGlkIjoiNzI5MzQ0MjFjYmIwODVmM2Y2ZTgzODAzZjE2NDU5Y2MiLCJ1c2VySWQiOiI2MjUxNjE2NzEifQ==</vt:lpwstr>
  </property>
</Properties>
</file>