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FBDF6">
      <w:pPr>
        <w:pStyle w:val="27"/>
        <w:rPr>
          <w:rFonts w:hint="eastAsia" w:asciiTheme="minorEastAsia" w:hAnsiTheme="minorEastAsia" w:eastAsiaTheme="minorEastAsia" w:cstheme="minorEastAsia"/>
          <w:color w:val="auto"/>
          <w:highlight w:val="none"/>
        </w:rPr>
      </w:pPr>
    </w:p>
    <w:p w14:paraId="7676D256">
      <w:pPr>
        <w:pStyle w:val="13"/>
        <w:ind w:firstLine="420"/>
        <w:rPr>
          <w:rFonts w:hint="eastAsia" w:asciiTheme="minorEastAsia" w:hAnsiTheme="minorEastAsia" w:eastAsiaTheme="minorEastAsia" w:cstheme="minorEastAsia"/>
          <w:color w:val="auto"/>
          <w:highlight w:val="none"/>
        </w:rPr>
      </w:pPr>
    </w:p>
    <w:p w14:paraId="535F62A4">
      <w:pPr>
        <w:pStyle w:val="27"/>
        <w:jc w:val="center"/>
        <w:rPr>
          <w:rFonts w:hint="eastAsia" w:asciiTheme="minorEastAsia" w:hAnsiTheme="minorEastAsia" w:eastAsiaTheme="minorEastAsia" w:cstheme="minorEastAsia"/>
          <w:b/>
          <w:bCs/>
          <w:color w:val="auto"/>
          <w:spacing w:val="80"/>
          <w:sz w:val="52"/>
          <w:szCs w:val="52"/>
          <w:highlight w:val="none"/>
          <w:lang w:eastAsia="zh-CN"/>
        </w:rPr>
      </w:pPr>
      <w:r>
        <w:rPr>
          <w:rFonts w:hint="eastAsia" w:ascii="黑体" w:hAnsi="黑体" w:eastAsia="黑体" w:cs="Times New Roman"/>
          <w:b/>
          <w:bCs/>
          <w:color w:val="auto"/>
          <w:kern w:val="0"/>
          <w:sz w:val="60"/>
          <w:szCs w:val="60"/>
          <w:lang w:val="en-US" w:eastAsia="zh-CN" w:bidi="ar-SA"/>
        </w:rPr>
        <w:t>广西凯胜建设项目管理咨询有限公司</w:t>
      </w:r>
    </w:p>
    <w:p w14:paraId="7FCF3382">
      <w:pPr>
        <w:pStyle w:val="27"/>
        <w:jc w:val="center"/>
        <w:rPr>
          <w:rFonts w:hint="eastAsia" w:asciiTheme="minorEastAsia" w:hAnsiTheme="minorEastAsia" w:eastAsiaTheme="minorEastAsia" w:cstheme="minorEastAsia"/>
          <w:b/>
          <w:bCs/>
          <w:color w:val="auto"/>
          <w:spacing w:val="80"/>
          <w:sz w:val="72"/>
          <w:highlight w:val="none"/>
        </w:rPr>
      </w:pPr>
    </w:p>
    <w:p w14:paraId="772863E8">
      <w:pPr>
        <w:pStyle w:val="27"/>
        <w:jc w:val="center"/>
        <w:rPr>
          <w:rFonts w:hint="eastAsia" w:asciiTheme="minorEastAsia" w:hAnsiTheme="minorEastAsia" w:eastAsiaTheme="minorEastAsia" w:cstheme="minorEastAsia"/>
          <w:b/>
          <w:bCs/>
          <w:color w:val="auto"/>
          <w:sz w:val="72"/>
          <w:highlight w:val="none"/>
        </w:rPr>
      </w:pPr>
    </w:p>
    <w:p w14:paraId="2EFC96A4">
      <w:pPr>
        <w:pStyle w:val="27"/>
        <w:jc w:val="center"/>
        <w:rPr>
          <w:rFonts w:hint="eastAsia" w:asciiTheme="minorEastAsia" w:hAnsiTheme="minorEastAsia" w:eastAsiaTheme="minorEastAsia" w:cstheme="minorEastAsia"/>
          <w:color w:val="auto"/>
          <w:highlight w:val="none"/>
        </w:rPr>
      </w:pPr>
    </w:p>
    <w:p w14:paraId="0A7FEFAC">
      <w:pPr>
        <w:spacing w:line="1000" w:lineRule="exact"/>
        <w:ind w:firstLine="0" w:firstLineChars="0"/>
        <w:jc w:val="center"/>
        <w:rPr>
          <w:rFonts w:hint="eastAsia" w:asciiTheme="minorEastAsia" w:hAnsiTheme="minorEastAsia" w:eastAsiaTheme="minorEastAsia" w:cstheme="minorEastAsia"/>
          <w:snapToGrid w:val="0"/>
          <w:color w:val="auto"/>
          <w:spacing w:val="5"/>
          <w:kern w:val="0"/>
          <w:position w:val="0"/>
          <w:sz w:val="96"/>
          <w:szCs w:val="96"/>
          <w:lang w:eastAsia="en-US"/>
          <w14:textOutline w14:w="15255"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5"/>
          <w:kern w:val="0"/>
          <w:position w:val="0"/>
          <w:sz w:val="96"/>
          <w:szCs w:val="96"/>
          <w:lang w:eastAsia="en-US"/>
          <w14:textOutline w14:w="15255" w14:cap="sq" w14:cmpd="sng">
            <w14:solidFill>
              <w14:srgbClr w14:val="000000"/>
            </w14:solidFill>
            <w14:prstDash w14:val="solid"/>
            <w14:bevel/>
          </w14:textOutline>
        </w:rPr>
        <w:t>招标文件</w:t>
      </w:r>
    </w:p>
    <w:p w14:paraId="4B3E064D">
      <w:pPr>
        <w:pStyle w:val="27"/>
        <w:rPr>
          <w:rFonts w:hint="eastAsia" w:asciiTheme="minorEastAsia" w:hAnsiTheme="minorEastAsia" w:eastAsiaTheme="minorEastAsia" w:cstheme="minorEastAsia"/>
          <w:color w:val="auto"/>
          <w:highlight w:val="none"/>
        </w:rPr>
      </w:pPr>
    </w:p>
    <w:p w14:paraId="2A305266">
      <w:pPr>
        <w:pStyle w:val="27"/>
        <w:ind w:firstLine="3885" w:firstLineChars="1850"/>
        <w:rPr>
          <w:rFonts w:hint="eastAsia" w:asciiTheme="minorEastAsia" w:hAnsiTheme="minorEastAsia" w:eastAsiaTheme="minorEastAsia" w:cstheme="minorEastAsia"/>
          <w:color w:val="auto"/>
          <w:highlight w:val="none"/>
        </w:rPr>
      </w:pPr>
    </w:p>
    <w:p w14:paraId="40335B8D">
      <w:pPr>
        <w:pStyle w:val="27"/>
        <w:rPr>
          <w:rFonts w:hint="eastAsia" w:asciiTheme="minorEastAsia" w:hAnsiTheme="minorEastAsia" w:eastAsiaTheme="minorEastAsia" w:cstheme="minorEastAsia"/>
          <w:color w:val="auto"/>
          <w:highlight w:val="none"/>
        </w:rPr>
      </w:pPr>
    </w:p>
    <w:p w14:paraId="3E8E8482">
      <w:pPr>
        <w:pStyle w:val="27"/>
        <w:rPr>
          <w:rFonts w:hint="eastAsia" w:asciiTheme="minorEastAsia" w:hAnsiTheme="minorEastAsia" w:eastAsiaTheme="minorEastAsia" w:cstheme="minorEastAsia"/>
          <w:color w:val="auto"/>
          <w:highlight w:val="none"/>
        </w:rPr>
      </w:pPr>
    </w:p>
    <w:p w14:paraId="444D68D4">
      <w:pPr>
        <w:pStyle w:val="13"/>
        <w:rPr>
          <w:rFonts w:hint="eastAsia"/>
        </w:rPr>
      </w:pPr>
    </w:p>
    <w:p w14:paraId="337A0D68">
      <w:pPr>
        <w:pStyle w:val="27"/>
        <w:rPr>
          <w:rFonts w:hint="eastAsia" w:asciiTheme="minorEastAsia" w:hAnsiTheme="minorEastAsia" w:eastAsiaTheme="minorEastAsia" w:cstheme="minorEastAsia"/>
          <w:color w:val="auto"/>
          <w:highlight w:val="none"/>
        </w:rPr>
      </w:pPr>
    </w:p>
    <w:p w14:paraId="5BA39BBE">
      <w:pPr>
        <w:spacing w:line="360" w:lineRule="auto"/>
        <w:ind w:firstLine="1240" w:firstLineChars="400"/>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项目名称：永福县罗锦镇中心卫生院血液透析等医疗设备采购</w:t>
      </w:r>
    </w:p>
    <w:p w14:paraId="149AE353">
      <w:pPr>
        <w:spacing w:line="360" w:lineRule="auto"/>
        <w:ind w:firstLine="1240" w:firstLineChars="400"/>
        <w:rPr>
          <w:rFonts w:hint="default"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p>
    <w:p w14:paraId="4E70F37F">
      <w:pPr>
        <w:spacing w:line="360" w:lineRule="auto"/>
        <w:ind w:firstLine="1240" w:firstLineChars="400"/>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项目编号：GLZC2026-G1-260004-GXKS</w:t>
      </w:r>
    </w:p>
    <w:p w14:paraId="53FA4F76">
      <w:pPr>
        <w:ind w:firstLine="1237" w:firstLineChars="400"/>
        <w:rPr>
          <w:rFonts w:hint="eastAsia" w:asciiTheme="minorEastAsia" w:hAnsiTheme="minorEastAsia" w:eastAsiaTheme="minorEastAsia" w:cstheme="minorEastAsia"/>
          <w:b/>
          <w:bCs/>
          <w:color w:val="auto"/>
          <w:spacing w:val="-6"/>
          <w:sz w:val="32"/>
          <w:highlight w:val="none"/>
          <w:lang w:eastAsia="zh-CN"/>
        </w:rPr>
      </w:pPr>
    </w:p>
    <w:p w14:paraId="4EA4F505">
      <w:pPr>
        <w:ind w:left="-2" w:leftChars="-1" w:firstLine="1446" w:firstLine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highlight w:val="none"/>
        </w:rPr>
        <w:t xml:space="preserve">        </w:t>
      </w:r>
      <w:r>
        <w:rPr>
          <w:rFonts w:hint="eastAsia" w:asciiTheme="minorEastAsia" w:hAnsiTheme="minorEastAsia" w:eastAsiaTheme="minorEastAsia" w:cstheme="minorEastAsia"/>
          <w:color w:val="auto"/>
          <w:highlight w:val="none"/>
        </w:rPr>
        <w:cr/>
      </w:r>
    </w:p>
    <w:p w14:paraId="6FCACA89">
      <w:pPr>
        <w:ind w:left="-2" w:leftChars="-1" w:firstLine="840" w:firstLineChars="400"/>
        <w:rPr>
          <w:rFonts w:hint="eastAsia" w:asciiTheme="minorEastAsia" w:hAnsiTheme="minorEastAsia" w:eastAsiaTheme="minorEastAsia" w:cstheme="minorEastAsia"/>
          <w:color w:val="auto"/>
          <w:highlight w:val="none"/>
        </w:rPr>
      </w:pPr>
    </w:p>
    <w:p w14:paraId="396B0879">
      <w:pPr>
        <w:ind w:left="-2" w:leftChars="-1" w:firstLine="63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color w:val="auto"/>
          <w:highlight w:val="none"/>
        </w:rPr>
        <w:tab/>
      </w:r>
    </w:p>
    <w:p w14:paraId="44313DD6">
      <w:pPr>
        <w:ind w:left="103" w:leftChars="49" w:firstLine="1470" w:firstLineChars="700"/>
        <w:jc w:val="center"/>
        <w:rPr>
          <w:rFonts w:hint="eastAsia" w:asciiTheme="minorEastAsia" w:hAnsiTheme="minorEastAsia" w:eastAsiaTheme="minorEastAsia" w:cstheme="minorEastAsia"/>
          <w:color w:val="auto"/>
          <w:highlight w:val="none"/>
        </w:rPr>
      </w:pPr>
    </w:p>
    <w:p w14:paraId="016A3370">
      <w:pPr>
        <w:ind w:left="103" w:leftChars="49" w:firstLine="1470" w:firstLineChars="700"/>
        <w:jc w:val="center"/>
        <w:rPr>
          <w:rFonts w:hint="eastAsia" w:asciiTheme="minorEastAsia" w:hAnsiTheme="minorEastAsia" w:eastAsiaTheme="minorEastAsia" w:cstheme="minorEastAsia"/>
          <w:color w:val="auto"/>
          <w:highlight w:val="none"/>
        </w:rPr>
      </w:pPr>
    </w:p>
    <w:p w14:paraId="0F778BAC">
      <w:pPr>
        <w:ind w:left="103" w:leftChars="49" w:firstLine="1470" w:firstLineChars="700"/>
        <w:jc w:val="center"/>
        <w:rPr>
          <w:rFonts w:hint="eastAsia" w:asciiTheme="minorEastAsia" w:hAnsiTheme="minorEastAsia" w:eastAsiaTheme="minorEastAsia" w:cstheme="minorEastAsia"/>
          <w:color w:val="auto"/>
          <w:highlight w:val="none"/>
        </w:rPr>
      </w:pPr>
    </w:p>
    <w:p w14:paraId="5F7D3B68">
      <w:pPr>
        <w:ind w:left="103" w:leftChars="49" w:firstLine="1470" w:firstLineChars="700"/>
        <w:jc w:val="center"/>
        <w:rPr>
          <w:rFonts w:hint="eastAsia" w:asciiTheme="minorEastAsia" w:hAnsiTheme="minorEastAsia" w:eastAsiaTheme="minorEastAsia" w:cstheme="minorEastAsia"/>
          <w:b/>
          <w:bCs/>
          <w:color w:val="auto"/>
          <w:spacing w:val="3605"/>
          <w:kern w:val="0"/>
          <w:sz w:val="32"/>
          <w:highlight w:val="none"/>
          <w:fitText w:val="3925" w:id="99222529"/>
          <w:lang w:eastAsia="zh-CN"/>
        </w:rPr>
      </w:pPr>
      <w:r>
        <w:rPr>
          <w:rFonts w:hint="eastAsia" w:asciiTheme="minorEastAsia" w:hAnsiTheme="minorEastAsia" w:eastAsiaTheme="minorEastAsia" w:cstheme="minorEastAsia"/>
          <w:color w:val="auto"/>
          <w:highlight w:val="none"/>
        </w:rPr>
        <w:cr/>
      </w: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采购代理机构：广西凯胜建设项目管理咨询有限公司</w:t>
      </w: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cr/>
      </w: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 xml:space="preserve">  2026年01月20日</w:t>
      </w:r>
    </w:p>
    <w:p w14:paraId="7910B2DA">
      <w:pPr>
        <w:ind w:left="103" w:leftChars="49" w:firstLine="2240" w:firstLineChars="700"/>
        <w:jc w:val="center"/>
        <w:rPr>
          <w:rFonts w:hint="eastAsia" w:asciiTheme="minorEastAsia" w:hAnsiTheme="minorEastAsia" w:eastAsiaTheme="minorEastAsia" w:cstheme="minorEastAsia"/>
          <w:color w:val="auto"/>
          <w:sz w:val="32"/>
          <w:highlight w:val="none"/>
        </w:rPr>
      </w:pPr>
    </w:p>
    <w:p w14:paraId="15CF4B5B">
      <w:pPr>
        <w:ind w:left="103" w:leftChars="49" w:firstLine="2240" w:firstLineChars="700"/>
        <w:jc w:val="center"/>
        <w:rPr>
          <w:rFonts w:hint="eastAsia" w:asciiTheme="minorEastAsia" w:hAnsiTheme="minorEastAsia" w:eastAsiaTheme="minorEastAsia" w:cstheme="minorEastAsia"/>
          <w:color w:val="auto"/>
          <w:sz w:val="32"/>
          <w:highlight w:val="none"/>
        </w:rPr>
      </w:pPr>
    </w:p>
    <w:p w14:paraId="2FCCEA81">
      <w:pPr>
        <w:pStyle w:val="27"/>
        <w:spacing w:line="440" w:lineRule="exact"/>
        <w:jc w:val="center"/>
        <w:rPr>
          <w:rFonts w:hint="eastAsia" w:asciiTheme="minorEastAsia" w:hAnsiTheme="minorEastAsia" w:eastAsiaTheme="minorEastAsia" w:cstheme="minorEastAsia"/>
          <w:color w:val="auto"/>
          <w:sz w:val="44"/>
          <w:highlight w:val="none"/>
        </w:rPr>
      </w:pPr>
    </w:p>
    <w:p w14:paraId="185FC743">
      <w:pPr>
        <w:pStyle w:val="27"/>
        <w:spacing w:line="440" w:lineRule="exact"/>
        <w:jc w:val="center"/>
        <w:rPr>
          <w:rFonts w:hint="eastAsia" w:asciiTheme="minorEastAsia" w:hAnsiTheme="minorEastAsia" w:eastAsiaTheme="minorEastAsia" w:cstheme="minorEastAsia"/>
          <w:color w:val="auto"/>
          <w:sz w:val="44"/>
          <w:highlight w:val="none"/>
        </w:rPr>
      </w:pPr>
    </w:p>
    <w:p w14:paraId="023E9F4B">
      <w:pPr>
        <w:pStyle w:val="27"/>
        <w:spacing w:line="600" w:lineRule="auto"/>
        <w:jc w:val="center"/>
        <w:rPr>
          <w:rFonts w:hint="eastAsia" w:asciiTheme="minorEastAsia" w:hAnsiTheme="minorEastAsia" w:eastAsiaTheme="minorEastAsia" w:cstheme="minorEastAsia"/>
          <w:snapToGrid w:val="0"/>
          <w:color w:val="auto"/>
          <w:spacing w:val="0"/>
          <w:kern w:val="0"/>
          <w:position w:val="0"/>
          <w:sz w:val="48"/>
          <w:szCs w:val="48"/>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48"/>
          <w:szCs w:val="48"/>
          <w:lang w:val="en-US" w:eastAsia="zh-CN" w:bidi="ar-SA"/>
          <w14:textOutline w14:w="5793" w14:cap="sq" w14:cmpd="sng">
            <w14:solidFill>
              <w14:srgbClr w14:val="000000"/>
            </w14:solidFill>
            <w14:prstDash w14:val="solid"/>
            <w14:bevel/>
          </w14:textOutline>
        </w:rPr>
        <w:t>目    录</w:t>
      </w:r>
    </w:p>
    <w:p w14:paraId="1A58150E">
      <w:pPr>
        <w:pStyle w:val="27"/>
        <w:spacing w:line="600" w:lineRule="auto"/>
        <w:jc w:val="center"/>
        <w:rPr>
          <w:rFonts w:hint="eastAsia" w:asciiTheme="minorEastAsia" w:hAnsiTheme="minorEastAsia" w:eastAsiaTheme="minorEastAsia" w:cstheme="minorEastAsia"/>
          <w:color w:val="auto"/>
          <w:highlight w:val="none"/>
        </w:rPr>
      </w:pPr>
    </w:p>
    <w:p w14:paraId="3E86E077">
      <w:pPr>
        <w:pStyle w:val="27"/>
        <w:spacing w:line="600" w:lineRule="auto"/>
        <w:ind w:left="0" w:leftChars="0" w:right="0" w:rightChars="0" w:firstLine="0" w:firstLineChars="0"/>
        <w:jc w:val="cente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第一章  招标公告……………………………………………1</w:t>
      </w:r>
    </w:p>
    <w:p w14:paraId="7767DC95">
      <w:pPr>
        <w:pStyle w:val="27"/>
        <w:spacing w:line="600" w:lineRule="auto"/>
        <w:ind w:left="0" w:leftChars="0" w:right="0" w:rightChars="0" w:firstLine="0" w:firstLineChars="0"/>
        <w:jc w:val="cente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第二章  投标人须知…………………………………………4</w:t>
      </w:r>
    </w:p>
    <w:p w14:paraId="1FE9961F">
      <w:pPr>
        <w:pStyle w:val="27"/>
        <w:spacing w:line="600" w:lineRule="auto"/>
        <w:ind w:left="0" w:leftChars="0" w:right="0" w:rightChars="0" w:firstLine="0" w:firstLineChars="0"/>
        <w:jc w:val="center"/>
        <w:rPr>
          <w:rFonts w:hint="default"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第三章  采购需求……………………………………………31</w:t>
      </w:r>
    </w:p>
    <w:p w14:paraId="02D4D125">
      <w:pPr>
        <w:pStyle w:val="27"/>
        <w:spacing w:line="600" w:lineRule="auto"/>
        <w:ind w:left="0" w:leftChars="0" w:right="0" w:rightChars="0" w:firstLine="0" w:firstLineChars="0"/>
        <w:jc w:val="center"/>
        <w:rPr>
          <w:rFonts w:hint="default"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第四章  评标办法……………………………………………42</w:t>
      </w:r>
    </w:p>
    <w:p w14:paraId="455391EF">
      <w:pPr>
        <w:pStyle w:val="27"/>
        <w:spacing w:line="600" w:lineRule="auto"/>
        <w:ind w:left="0" w:leftChars="0" w:right="0" w:rightChars="0" w:firstLine="0" w:firstLineChars="0"/>
        <w:jc w:val="cente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第五章  政府采购合同（合同主要条款及格式）…………45</w:t>
      </w:r>
    </w:p>
    <w:p w14:paraId="3BC24CF1">
      <w:pPr>
        <w:pStyle w:val="27"/>
        <w:spacing w:line="600" w:lineRule="auto"/>
        <w:ind w:left="0" w:leftChars="0" w:right="0" w:rightChars="0" w:firstLine="0" w:firstLineChars="0"/>
        <w:jc w:val="center"/>
        <w:rPr>
          <w:rFonts w:hint="default"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第六章  投标文件（格式）…………………………………49</w:t>
      </w:r>
    </w:p>
    <w:p w14:paraId="4977632F">
      <w:pPr>
        <w:ind w:firstLine="2730" w:firstLineChars="1300"/>
        <w:rPr>
          <w:rFonts w:hint="eastAsia" w:asciiTheme="minorEastAsia" w:hAnsiTheme="minorEastAsia" w:eastAsiaTheme="minorEastAsia" w:cstheme="minorEastAsia"/>
          <w:color w:val="auto"/>
          <w:szCs w:val="21"/>
          <w:highlight w:val="none"/>
        </w:rPr>
      </w:pPr>
    </w:p>
    <w:p w14:paraId="009DA4F8">
      <w:pPr>
        <w:ind w:firstLine="2730" w:firstLineChars="1300"/>
        <w:rPr>
          <w:rFonts w:hint="eastAsia" w:asciiTheme="minorEastAsia" w:hAnsiTheme="minorEastAsia" w:eastAsiaTheme="minorEastAsia" w:cstheme="minorEastAsia"/>
          <w:color w:val="auto"/>
          <w:szCs w:val="21"/>
          <w:highlight w:val="none"/>
        </w:rPr>
      </w:pPr>
    </w:p>
    <w:p w14:paraId="7CD3D704">
      <w:pPr>
        <w:ind w:firstLine="2730" w:firstLineChars="1300"/>
        <w:rPr>
          <w:rFonts w:hint="eastAsia" w:asciiTheme="minorEastAsia" w:hAnsiTheme="minorEastAsia" w:eastAsiaTheme="minorEastAsia" w:cstheme="minorEastAsia"/>
          <w:color w:val="auto"/>
          <w:szCs w:val="21"/>
          <w:highlight w:val="none"/>
        </w:rPr>
      </w:pPr>
    </w:p>
    <w:p w14:paraId="145054F2">
      <w:pPr>
        <w:ind w:firstLine="2730" w:firstLineChars="1300"/>
        <w:rPr>
          <w:rFonts w:hint="eastAsia" w:asciiTheme="minorEastAsia" w:hAnsiTheme="minorEastAsia" w:eastAsiaTheme="minorEastAsia" w:cstheme="minorEastAsia"/>
          <w:color w:val="auto"/>
          <w:szCs w:val="21"/>
          <w:highlight w:val="none"/>
        </w:rPr>
      </w:pPr>
    </w:p>
    <w:p w14:paraId="126F375B">
      <w:pPr>
        <w:ind w:firstLine="2730" w:firstLineChars="1300"/>
        <w:rPr>
          <w:rFonts w:hint="eastAsia" w:asciiTheme="minorEastAsia" w:hAnsiTheme="minorEastAsia" w:eastAsiaTheme="minorEastAsia" w:cstheme="minorEastAsia"/>
          <w:color w:val="auto"/>
          <w:szCs w:val="21"/>
          <w:highlight w:val="none"/>
        </w:rPr>
      </w:pPr>
    </w:p>
    <w:p w14:paraId="7E5524C0">
      <w:pPr>
        <w:ind w:firstLine="2730" w:firstLineChars="1300"/>
        <w:rPr>
          <w:rFonts w:hint="eastAsia" w:asciiTheme="minorEastAsia" w:hAnsiTheme="minorEastAsia" w:eastAsiaTheme="minorEastAsia" w:cstheme="minorEastAsia"/>
          <w:color w:val="auto"/>
          <w:szCs w:val="21"/>
          <w:highlight w:val="none"/>
        </w:rPr>
      </w:pPr>
    </w:p>
    <w:p w14:paraId="2C0E8CC9">
      <w:pPr>
        <w:jc w:val="center"/>
        <w:rPr>
          <w:rFonts w:hint="eastAsia" w:asciiTheme="minorEastAsia" w:hAnsiTheme="minorEastAsia" w:eastAsiaTheme="minorEastAsia" w:cstheme="minorEastAsia"/>
          <w:b/>
          <w:color w:val="auto"/>
          <w:sz w:val="32"/>
          <w:szCs w:val="32"/>
          <w:highlight w:val="none"/>
        </w:rPr>
      </w:pPr>
    </w:p>
    <w:p w14:paraId="15FEDD10">
      <w:pPr>
        <w:jc w:val="center"/>
        <w:rPr>
          <w:rFonts w:hint="eastAsia" w:asciiTheme="minorEastAsia" w:hAnsiTheme="minorEastAsia" w:eastAsiaTheme="minorEastAsia" w:cstheme="minorEastAsia"/>
          <w:b/>
          <w:color w:val="auto"/>
          <w:sz w:val="32"/>
          <w:szCs w:val="32"/>
          <w:highlight w:val="none"/>
        </w:rPr>
      </w:pPr>
    </w:p>
    <w:p w14:paraId="67A146B5">
      <w:pPr>
        <w:jc w:val="center"/>
        <w:rPr>
          <w:rFonts w:hint="eastAsia" w:asciiTheme="minorEastAsia" w:hAnsiTheme="minorEastAsia" w:eastAsiaTheme="minorEastAsia" w:cstheme="minorEastAsia"/>
          <w:b/>
          <w:color w:val="auto"/>
          <w:sz w:val="32"/>
          <w:szCs w:val="32"/>
          <w:highlight w:val="none"/>
        </w:rPr>
      </w:pPr>
    </w:p>
    <w:p w14:paraId="04CAD31F">
      <w:pPr>
        <w:jc w:val="center"/>
        <w:rPr>
          <w:rFonts w:hint="eastAsia" w:asciiTheme="minorEastAsia" w:hAnsiTheme="minorEastAsia" w:eastAsiaTheme="minorEastAsia" w:cstheme="minorEastAsia"/>
          <w:b/>
          <w:color w:val="auto"/>
          <w:sz w:val="32"/>
          <w:szCs w:val="32"/>
          <w:highlight w:val="none"/>
        </w:rPr>
      </w:pPr>
    </w:p>
    <w:p w14:paraId="3D5F1BC9">
      <w:pPr>
        <w:jc w:val="center"/>
        <w:rPr>
          <w:rFonts w:hint="eastAsia" w:asciiTheme="minorEastAsia" w:hAnsiTheme="minorEastAsia" w:eastAsiaTheme="minorEastAsia" w:cstheme="minorEastAsia"/>
          <w:b/>
          <w:color w:val="auto"/>
          <w:sz w:val="32"/>
          <w:szCs w:val="32"/>
          <w:highlight w:val="none"/>
        </w:rPr>
      </w:pPr>
    </w:p>
    <w:p w14:paraId="0AD707EA">
      <w:pPr>
        <w:jc w:val="center"/>
        <w:rPr>
          <w:rFonts w:hint="eastAsia" w:asciiTheme="minorEastAsia" w:hAnsiTheme="minorEastAsia" w:eastAsiaTheme="minorEastAsia" w:cstheme="minorEastAsia"/>
          <w:b/>
          <w:color w:val="auto"/>
          <w:sz w:val="32"/>
          <w:szCs w:val="32"/>
          <w:highlight w:val="none"/>
        </w:rPr>
      </w:pPr>
    </w:p>
    <w:p w14:paraId="7C51E41B">
      <w:pPr>
        <w:jc w:val="center"/>
        <w:rPr>
          <w:rFonts w:hint="eastAsia" w:asciiTheme="minorEastAsia" w:hAnsiTheme="minorEastAsia" w:eastAsiaTheme="minorEastAsia" w:cstheme="minorEastAsia"/>
          <w:b/>
          <w:color w:val="auto"/>
          <w:sz w:val="32"/>
          <w:szCs w:val="32"/>
          <w:highlight w:val="none"/>
        </w:rPr>
      </w:pPr>
    </w:p>
    <w:p w14:paraId="1D76FD45">
      <w:pPr>
        <w:jc w:val="center"/>
        <w:rPr>
          <w:rFonts w:hint="eastAsia" w:asciiTheme="minorEastAsia" w:hAnsiTheme="minorEastAsia" w:eastAsiaTheme="minorEastAsia" w:cstheme="minorEastAsia"/>
          <w:b/>
          <w:color w:val="auto"/>
          <w:sz w:val="32"/>
          <w:szCs w:val="32"/>
          <w:highlight w:val="none"/>
        </w:rPr>
      </w:pPr>
    </w:p>
    <w:p w14:paraId="47941C03">
      <w:pPr>
        <w:pStyle w:val="2"/>
        <w:keepNext/>
        <w:keepLines/>
        <w:pageBreakBefore w:val="0"/>
        <w:widowControl w:val="0"/>
        <w:kinsoku/>
        <w:wordWrap/>
        <w:overflowPunct/>
        <w:topLinePunct w:val="0"/>
        <w:autoSpaceDE/>
        <w:autoSpaceDN/>
        <w:bidi w:val="0"/>
        <w:adjustRightInd/>
        <w:snapToGrid/>
        <w:spacing w:after="40" w:line="579" w:lineRule="auto"/>
        <w:jc w:val="center"/>
        <w:textAlignment w:val="auto"/>
        <w:rPr>
          <w:rFonts w:hint="eastAsia" w:asciiTheme="minorEastAsia" w:hAnsiTheme="minorEastAsia" w:eastAsiaTheme="minorEastAsia" w:cstheme="minorEastAsia"/>
          <w:b/>
          <w:color w:val="auto"/>
          <w:sz w:val="32"/>
          <w:szCs w:val="32"/>
          <w:highlight w:val="none"/>
        </w:rPr>
        <w:sectPr>
          <w:headerReference r:id="rId5" w:type="first"/>
          <w:headerReference r:id="rId3" w:type="default"/>
          <w:headerReference r:id="rId4" w:type="even"/>
          <w:pgSz w:w="11906" w:h="16838"/>
          <w:pgMar w:top="1134" w:right="1134" w:bottom="1134" w:left="1134" w:header="851" w:footer="992" w:gutter="0"/>
          <w:pgNumType w:fmt="numberInDash" w:start="0"/>
          <w:cols w:space="720" w:num="1"/>
          <w:titlePg/>
          <w:docGrid w:type="lines" w:linePitch="312" w:charSpace="0"/>
        </w:sectPr>
      </w:pPr>
    </w:p>
    <w:p w14:paraId="2C1CA29A">
      <w:pPr>
        <w:pStyle w:val="2"/>
        <w:keepNext/>
        <w:keepLines/>
        <w:pageBreakBefore w:val="0"/>
        <w:widowControl w:val="0"/>
        <w:kinsoku/>
        <w:wordWrap/>
        <w:overflowPunct/>
        <w:topLinePunct w:val="0"/>
        <w:autoSpaceDE/>
        <w:autoSpaceDN/>
        <w:bidi w:val="0"/>
        <w:adjustRightInd/>
        <w:snapToGrid/>
        <w:spacing w:after="40" w:line="579"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2"/>
          <w:szCs w:val="32"/>
          <w:highlight w:val="none"/>
        </w:rPr>
        <w:t>第一章</w:t>
      </w:r>
      <w:r>
        <w:rPr>
          <w:rFonts w:hint="eastAsia" w:asciiTheme="minorEastAsia" w:hAnsiTheme="minorEastAsia" w:eastAsiaTheme="minorEastAsia" w:cstheme="minorEastAsia"/>
          <w:color w:val="auto"/>
          <w:highlight w:val="none"/>
        </w:rPr>
        <w:t xml:space="preserve">  </w:t>
      </w:r>
      <w:bookmarkStart w:id="0" w:name="OLE_LINK23"/>
      <w:r>
        <w:rPr>
          <w:rFonts w:hint="eastAsia" w:asciiTheme="minorEastAsia" w:hAnsiTheme="minorEastAsia" w:eastAsiaTheme="minorEastAsia" w:cstheme="minorEastAsia"/>
          <w:b/>
          <w:color w:val="auto"/>
          <w:sz w:val="32"/>
          <w:szCs w:val="32"/>
          <w:highlight w:val="none"/>
        </w:rPr>
        <w:t>招标公告</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29E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14:paraId="75E271C4">
            <w:pPr>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项目概况</w:t>
            </w:r>
          </w:p>
          <w:p w14:paraId="38320486">
            <w:pPr>
              <w:keepNext w:val="0"/>
              <w:keepLines w:val="0"/>
              <w:pageBreakBefore w:val="0"/>
              <w:widowControl w:val="0"/>
              <w:kinsoku/>
              <w:wordWrap w:val="0"/>
              <w:overflowPunct/>
              <w:topLinePunct w:val="0"/>
              <w:autoSpaceDE/>
              <w:autoSpaceDN/>
              <w:bidi w:val="0"/>
              <w:adjustRightInd/>
              <w:snapToGrid/>
              <w:spacing w:line="360" w:lineRule="auto"/>
              <w:ind w:firstLine="525" w:firstLineChars="25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lang w:val="en-US" w:eastAsia="zh-CN"/>
              </w:rPr>
              <w:t>永福县罗锦镇中心卫生院血液透析等医疗设备采购</w:t>
            </w:r>
            <w:r>
              <w:rPr>
                <w:rFonts w:hint="eastAsia" w:asciiTheme="minorEastAsia" w:hAnsiTheme="minorEastAsia" w:eastAsiaTheme="minorEastAsia" w:cstheme="minorEastAsia"/>
                <w:color w:val="auto"/>
                <w:highlight w:val="none"/>
              </w:rPr>
              <w:t>项目的潜在投标</w:t>
            </w:r>
            <w:r>
              <w:rPr>
                <w:rFonts w:hint="eastAsia" w:asciiTheme="minorEastAsia" w:hAnsiTheme="minorEastAsia" w:eastAsiaTheme="minorEastAsia" w:cstheme="minorEastAsia"/>
                <w:color w:val="auto"/>
                <w:szCs w:val="21"/>
                <w:highlight w:val="none"/>
              </w:rPr>
              <w:t>人应在</w:t>
            </w:r>
            <w:r>
              <w:rPr>
                <w:rFonts w:hint="eastAsia" w:asciiTheme="minorEastAsia" w:hAnsiTheme="minorEastAsia" w:eastAsiaTheme="minorEastAsia" w:cstheme="minorEastAsia"/>
                <w:color w:val="auto"/>
                <w:highlight w:val="none"/>
              </w:rPr>
              <w:t>广西政府采购云平台（www.gcy.zfcg.gxzf.gov.cn）</w:t>
            </w:r>
            <w:r>
              <w:rPr>
                <w:rFonts w:hint="eastAsia" w:asciiTheme="minorEastAsia" w:hAnsiTheme="minorEastAsia" w:eastAsiaTheme="minorEastAsia" w:cstheme="minorEastAsia"/>
                <w:color w:val="auto"/>
                <w:szCs w:val="21"/>
                <w:highlight w:val="none"/>
              </w:rPr>
              <w:t>下载招标文件电子版，</w:t>
            </w:r>
            <w:r>
              <w:rPr>
                <w:rFonts w:hint="eastAsia" w:asciiTheme="minorEastAsia" w:hAnsiTheme="minorEastAsia" w:eastAsiaTheme="minorEastAsia" w:cstheme="minorEastAsia"/>
                <w:color w:val="auto"/>
                <w:highlight w:val="none"/>
              </w:rPr>
              <w:t>并于</w:t>
            </w:r>
            <w:r>
              <w:rPr>
                <w:rFonts w:hint="eastAsia" w:asciiTheme="minorEastAsia" w:hAnsiTheme="minorEastAsia" w:eastAsiaTheme="minorEastAsia" w:cstheme="minorEastAsia"/>
                <w:color w:val="auto"/>
                <w:szCs w:val="21"/>
                <w:highlight w:val="none"/>
                <w:lang w:eastAsia="zh-CN"/>
              </w:rPr>
              <w:t>2026年02月10日</w:t>
            </w:r>
            <w:r>
              <w:rPr>
                <w:rFonts w:hint="eastAsia" w:asciiTheme="minorEastAsia" w:hAnsiTheme="minorEastAsia" w:eastAsiaTheme="minorEastAsia" w:cstheme="minorEastAsia"/>
                <w:bCs/>
                <w:color w:val="auto"/>
                <w:highlight w:val="none"/>
              </w:rPr>
              <w:t>上午9</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30（北京时间）</w:t>
            </w:r>
            <w:r>
              <w:rPr>
                <w:rFonts w:hint="eastAsia" w:asciiTheme="minorEastAsia" w:hAnsiTheme="minorEastAsia" w:eastAsiaTheme="minorEastAsia" w:cstheme="minorEastAsia"/>
                <w:color w:val="auto"/>
                <w:highlight w:val="none"/>
              </w:rPr>
              <w:t>前递交投标文件。</w:t>
            </w:r>
          </w:p>
        </w:tc>
      </w:tr>
    </w:tbl>
    <w:p w14:paraId="7C066EB5">
      <w:pPr>
        <w:numPr>
          <w:ilvl w:val="0"/>
          <w:numId w:val="4"/>
        </w:num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项目基本情况</w:t>
      </w:r>
    </w:p>
    <w:p w14:paraId="19B96125">
      <w:pPr>
        <w:widowControl/>
        <w:shd w:val="clear" w:color="auto"/>
        <w:spacing w:line="360" w:lineRule="auto"/>
        <w:ind w:left="105" w:right="360" w:firstLine="315" w:firstLineChars="15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项目编号：</w:t>
      </w:r>
      <w:r>
        <w:rPr>
          <w:rFonts w:hint="eastAsia" w:asciiTheme="minorEastAsia" w:hAnsiTheme="minorEastAsia" w:eastAsiaTheme="minorEastAsia" w:cstheme="minorEastAsia"/>
          <w:bCs/>
          <w:color w:val="auto"/>
          <w:szCs w:val="21"/>
          <w:highlight w:val="none"/>
          <w:lang w:val="en-US" w:eastAsia="zh-CN"/>
        </w:rPr>
        <w:t>GLZC2026-G1-260004-GXKS</w:t>
      </w:r>
      <w:r>
        <w:rPr>
          <w:rFonts w:hint="eastAsia" w:asciiTheme="minorEastAsia" w:hAnsiTheme="minorEastAsia" w:eastAsiaTheme="minorEastAsia" w:cstheme="minorEastAsia"/>
          <w:bCs/>
          <w:color w:val="auto"/>
          <w:szCs w:val="21"/>
          <w:highlight w:val="none"/>
        </w:rPr>
        <w:t xml:space="preserve"> </w:t>
      </w:r>
    </w:p>
    <w:p w14:paraId="74B95AEA">
      <w:pPr>
        <w:spacing w:line="360" w:lineRule="auto"/>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eastAsia="zh-CN"/>
        </w:rPr>
        <w:t>永福县罗锦镇中心卫生院血液透析等医疗设备采购</w:t>
      </w:r>
    </w:p>
    <w:p w14:paraId="63C82768">
      <w:pPr>
        <w:spacing w:line="360" w:lineRule="auto"/>
        <w:ind w:firstLine="420" w:firstLineChars="200"/>
        <w:rPr>
          <w:rFonts w:hint="eastAsia" w:asciiTheme="minorEastAsia" w:hAnsiTheme="minorEastAsia" w:eastAsiaTheme="minorEastAsia" w:cstheme="minorEastAsia"/>
          <w:bCs/>
          <w:color w:val="auto"/>
          <w:szCs w:val="21"/>
          <w:highlight w:val="none"/>
          <w:lang w:val="en-US"/>
        </w:rPr>
      </w:pPr>
      <w:r>
        <w:rPr>
          <w:rFonts w:hint="eastAsia" w:asciiTheme="minorEastAsia" w:hAnsiTheme="minorEastAsia" w:eastAsiaTheme="minorEastAsia" w:cstheme="minorEastAsia"/>
          <w:color w:val="auto"/>
          <w:highlight w:val="none"/>
        </w:rPr>
        <w:t>预算总金</w:t>
      </w:r>
      <w:r>
        <w:rPr>
          <w:rFonts w:hint="eastAsia" w:asciiTheme="minorEastAsia" w:hAnsiTheme="minorEastAsia" w:eastAsiaTheme="minorEastAsia" w:cstheme="minorEastAsia"/>
          <w:bCs/>
          <w:color w:val="auto"/>
          <w:szCs w:val="21"/>
          <w:highlight w:val="none"/>
        </w:rPr>
        <w:t>额（元）：</w:t>
      </w:r>
    </w:p>
    <w:p w14:paraId="24048706">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7FC2A42A">
      <w:pPr>
        <w:spacing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（1）标项名称：</w:t>
      </w:r>
      <w:r>
        <w:rPr>
          <w:rFonts w:hint="eastAsia" w:asciiTheme="minorEastAsia" w:hAnsiTheme="minorEastAsia" w:eastAsiaTheme="minorEastAsia" w:cstheme="minorEastAsia"/>
          <w:bCs/>
          <w:color w:val="auto"/>
          <w:szCs w:val="21"/>
          <w:highlight w:val="none"/>
          <w:lang w:eastAsia="zh-CN"/>
        </w:rPr>
        <w:t>永福县罗锦镇中心卫生院血液透析等医疗设备采购</w:t>
      </w:r>
    </w:p>
    <w:p w14:paraId="51FEEB1E">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（2）数量：</w:t>
      </w:r>
      <w:r>
        <w:rPr>
          <w:rFonts w:hint="eastAsia" w:asciiTheme="minorEastAsia" w:hAnsiTheme="minorEastAsia" w:eastAsiaTheme="minorEastAsia" w:cstheme="minorEastAsia"/>
          <w:color w:val="auto"/>
          <w:highlight w:val="none"/>
          <w:lang w:val="en-US" w:eastAsia="zh-CN"/>
        </w:rPr>
        <w:t>1批</w:t>
      </w:r>
      <w:r>
        <w:rPr>
          <w:rFonts w:hint="eastAsia" w:asciiTheme="minorEastAsia" w:hAnsiTheme="minorEastAsia" w:eastAsiaTheme="minorEastAsia" w:cstheme="minorEastAsia"/>
          <w:color w:val="auto"/>
          <w:highlight w:val="none"/>
        </w:rPr>
        <w:t>。</w:t>
      </w:r>
    </w:p>
    <w:p w14:paraId="158FE49B">
      <w:pPr>
        <w:spacing w:line="360" w:lineRule="auto"/>
        <w:ind w:firstLine="42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（3）预算金额</w:t>
      </w:r>
      <w:r>
        <w:rPr>
          <w:rFonts w:hint="eastAsia" w:asciiTheme="minorEastAsia" w:hAnsiTheme="minorEastAsia" w:eastAsiaTheme="minorEastAsia" w:cstheme="minorEastAsia"/>
          <w:bCs/>
          <w:color w:val="auto"/>
          <w:szCs w:val="21"/>
          <w:highlight w:val="none"/>
        </w:rPr>
        <w:t>（元）</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2400000.00</w:t>
      </w:r>
    </w:p>
    <w:p w14:paraId="1FFD42E9">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）简要规格描述或项目基本概况介绍、用途：采购内容有：血液透析机10台；血液透析滤过机2台；反渗水处理系统1台；</w:t>
      </w:r>
      <w:r>
        <w:rPr>
          <w:rFonts w:hint="eastAsia" w:asciiTheme="minorEastAsia" w:hAnsiTheme="minorEastAsia" w:eastAsiaTheme="minorEastAsia" w:cstheme="minorEastAsia"/>
          <w:color w:val="auto"/>
          <w:highlight w:val="none"/>
          <w:lang w:eastAsia="zh-CN"/>
        </w:rPr>
        <w:t>不锈钢电子轮椅秤</w:t>
      </w:r>
      <w:r>
        <w:rPr>
          <w:rFonts w:hint="eastAsia" w:asciiTheme="minorEastAsia" w:hAnsiTheme="minorEastAsia" w:eastAsiaTheme="minorEastAsia" w:cstheme="minorEastAsia"/>
          <w:color w:val="auto"/>
          <w:highlight w:val="none"/>
        </w:rPr>
        <w:t>1台。具体详见采购需求。</w:t>
      </w:r>
    </w:p>
    <w:p w14:paraId="69191272">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）合同履行期限：</w:t>
      </w:r>
      <w:r>
        <w:rPr>
          <w:rFonts w:hint="eastAsia" w:asciiTheme="minorEastAsia" w:hAnsiTheme="minorEastAsia" w:eastAsiaTheme="minorEastAsia" w:cstheme="minorEastAsia"/>
          <w:b w:val="0"/>
          <w:bCs w:val="0"/>
          <w:color w:val="auto"/>
          <w:sz w:val="21"/>
          <w:szCs w:val="21"/>
          <w:highlight w:val="none"/>
          <w:vertAlign w:val="baseline"/>
          <w:lang w:val="en-US" w:eastAsia="zh-CN"/>
        </w:rPr>
        <w:t>自签订合同之日起 30 个工作日内到货安装调试完毕验收合格并交付使用。</w:t>
      </w:r>
    </w:p>
    <w:p w14:paraId="5BB3C318">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）本项目</w:t>
      </w:r>
      <w:r>
        <w:rPr>
          <w:rFonts w:hint="eastAsia" w:asciiTheme="minorEastAsia" w:hAnsiTheme="minorEastAsia" w:eastAsiaTheme="minorEastAsia" w:cstheme="minorEastAsia"/>
          <w:color w:val="auto"/>
          <w:highlight w:val="none"/>
          <w:lang w:eastAsia="zh-CN"/>
        </w:rPr>
        <w:t>不</w:t>
      </w:r>
      <w:r>
        <w:rPr>
          <w:rFonts w:hint="eastAsia" w:asciiTheme="minorEastAsia" w:hAnsiTheme="minorEastAsia" w:eastAsiaTheme="minorEastAsia" w:cstheme="minorEastAsia"/>
          <w:color w:val="auto"/>
          <w:highlight w:val="none"/>
        </w:rPr>
        <w:t>接受联合体投标。</w:t>
      </w:r>
    </w:p>
    <w:p w14:paraId="0D03E808">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highlight w:val="none"/>
        </w:rPr>
        <w:t>二</w:t>
      </w:r>
      <w:r>
        <w:rPr>
          <w:rFonts w:hint="eastAsia" w:asciiTheme="minorEastAsia" w:hAnsiTheme="minorEastAsia" w:eastAsiaTheme="minorEastAsia" w:cstheme="minorEastAsia"/>
          <w:b/>
          <w:color w:val="auto"/>
          <w:szCs w:val="21"/>
          <w:highlight w:val="none"/>
        </w:rPr>
        <w:t>、申请人的资格要求：</w:t>
      </w:r>
    </w:p>
    <w:p w14:paraId="41A75ADE">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66DD6BFD">
      <w:pPr>
        <w:spacing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2.落实政府采购政策需满足的资格要求：无</w:t>
      </w:r>
      <w:r>
        <w:rPr>
          <w:rFonts w:hint="eastAsia" w:asciiTheme="minorEastAsia" w:hAnsiTheme="minorEastAsia" w:eastAsiaTheme="minorEastAsia" w:cstheme="minorEastAsia"/>
          <w:color w:val="auto"/>
          <w:highlight w:val="none"/>
          <w:lang w:eastAsia="zh-CN"/>
        </w:rPr>
        <w:t>。</w:t>
      </w:r>
    </w:p>
    <w:p w14:paraId="19F3D962">
      <w:pPr>
        <w:spacing w:line="360" w:lineRule="auto"/>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3.本项目的特定资格要求：本项目</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按</w:t>
      </w:r>
      <w:r>
        <w:rPr>
          <w:rFonts w:hint="eastAsia" w:asciiTheme="minorEastAsia" w:hAnsiTheme="minorEastAsia" w:eastAsiaTheme="minorEastAsia" w:cstheme="minorEastAsia"/>
          <w:b/>
          <w:bCs/>
          <w:color w:val="auto"/>
          <w:highlight w:val="none"/>
          <w:lang w:eastAsia="zh-CN"/>
        </w:rPr>
        <w:t>照</w:t>
      </w:r>
      <w:r>
        <w:rPr>
          <w:rFonts w:hint="eastAsia" w:asciiTheme="minorEastAsia" w:hAnsiTheme="minorEastAsia" w:eastAsiaTheme="minorEastAsia" w:cstheme="minorEastAsia"/>
          <w:b/>
          <w:bCs/>
          <w:color w:val="auto"/>
          <w:highlight w:val="none"/>
        </w:rPr>
        <w:t>《医疗器械监督管理条例》（国务院令第739号）医疗器械分类管理要求具备有效的医疗器械经营备案凭证或者经营许可证，且经营范围必须包含所投采购标的[符合《医疗器械监督管理条例》第四十一条第二款规定的除外]；或者</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具有《医疗器械监督管理条例》第四十三条规定的注册人凭证。</w:t>
      </w:r>
    </w:p>
    <w:p w14:paraId="3FA846AF">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三、获取招标文件</w:t>
      </w:r>
    </w:p>
    <w:p w14:paraId="1FE7D5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lang w:eastAsia="zh-CN"/>
        </w:rPr>
        <w:t>2026年01月</w:t>
      </w:r>
      <w:r>
        <w:rPr>
          <w:rFonts w:hint="eastAsia" w:asciiTheme="minorEastAsia" w:hAnsiTheme="minorEastAsia" w:eastAsiaTheme="minorEastAsia" w:cstheme="minorEastAsia"/>
          <w:color w:val="auto"/>
          <w:szCs w:val="21"/>
          <w:highlight w:val="none"/>
          <w:lang w:val="en-US" w:eastAsia="zh-CN"/>
        </w:rPr>
        <w:t>20</w:t>
      </w:r>
      <w:r>
        <w:rPr>
          <w:rFonts w:hint="eastAsia" w:asciiTheme="minorEastAsia" w:hAnsiTheme="minorEastAsia" w:eastAsiaTheme="minorEastAsia" w:cstheme="minorEastAsia"/>
          <w:color w:val="auto"/>
          <w:szCs w:val="21"/>
          <w:highlight w:val="none"/>
          <w:lang w:eastAsia="zh-CN"/>
        </w:rPr>
        <w:t>日</w:t>
      </w:r>
      <w:r>
        <w:rPr>
          <w:rFonts w:hint="eastAsia" w:asciiTheme="minorEastAsia" w:hAnsiTheme="minorEastAsia" w:eastAsiaTheme="minorEastAsia" w:cstheme="minorEastAsia"/>
          <w:color w:val="auto"/>
          <w:szCs w:val="21"/>
          <w:highlight w:val="none"/>
        </w:rPr>
        <w:t>至</w:t>
      </w:r>
      <w:r>
        <w:rPr>
          <w:rFonts w:hint="eastAsia" w:asciiTheme="minorEastAsia" w:hAnsiTheme="minorEastAsia" w:eastAsiaTheme="minorEastAsia" w:cstheme="minorEastAsia"/>
          <w:color w:val="auto"/>
          <w:szCs w:val="21"/>
          <w:highlight w:val="none"/>
          <w:lang w:eastAsia="zh-CN"/>
        </w:rPr>
        <w:t>2026年02月10日</w:t>
      </w:r>
      <w:r>
        <w:rPr>
          <w:rFonts w:hint="eastAsia" w:asciiTheme="minorEastAsia" w:hAnsiTheme="minorEastAsia" w:eastAsiaTheme="minorEastAsia" w:cstheme="minorEastAsia"/>
          <w:color w:val="auto"/>
          <w:szCs w:val="21"/>
          <w:highlight w:val="none"/>
        </w:rPr>
        <w:t>，每天上午00</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00至12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00，下午12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01至23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59（北京时间，法定节假日除外）</w:t>
      </w:r>
    </w:p>
    <w:p w14:paraId="4EF6FD9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地点（网址）：</w:t>
      </w:r>
      <w:r>
        <w:rPr>
          <w:rFonts w:hint="eastAsia" w:asciiTheme="minorEastAsia" w:hAnsiTheme="minorEastAsia" w:eastAsiaTheme="minorEastAsia" w:cstheme="minorEastAsia"/>
          <w:color w:val="auto"/>
          <w:highlight w:val="none"/>
        </w:rPr>
        <w:t>广西政府采购云平台（www.gcy.zfcg.gxzf.gov.cn）</w:t>
      </w:r>
      <w:r>
        <w:rPr>
          <w:rFonts w:hint="eastAsia" w:asciiTheme="minorEastAsia" w:hAnsiTheme="minorEastAsia" w:eastAsiaTheme="minorEastAsia" w:cstheme="minorEastAsia"/>
          <w:color w:val="auto"/>
          <w:szCs w:val="21"/>
          <w:highlight w:val="none"/>
        </w:rPr>
        <w:t>。</w:t>
      </w:r>
    </w:p>
    <w:p w14:paraId="7D31220B">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方式：</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登录广西政府采购云平台https://www.gcy.zfcg.gxzf.gov.cn/在线申请获取采购文件（进入“项目采购”应用，在获取采购文件菜单中选择项目，申请获取采购文件）</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eastAsia="zh-CN"/>
        </w:rPr>
        <w:t>。</w:t>
      </w:r>
    </w:p>
    <w:p w14:paraId="17D8EDA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售价（元）：0 </w:t>
      </w:r>
    </w:p>
    <w:p w14:paraId="5439F1FB">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四、提交投标文件截止时间、开标时间和地点：</w:t>
      </w:r>
    </w:p>
    <w:p w14:paraId="43665D84">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提交投标文件截止时间：</w:t>
      </w:r>
      <w:r>
        <w:rPr>
          <w:rFonts w:hint="eastAsia" w:asciiTheme="minorEastAsia" w:hAnsiTheme="minorEastAsia" w:eastAsiaTheme="minorEastAsia" w:cstheme="minorEastAsia"/>
          <w:color w:val="auto"/>
          <w:szCs w:val="21"/>
          <w:highlight w:val="none"/>
          <w:lang w:eastAsia="zh-CN"/>
        </w:rPr>
        <w:t>2026年02月10日</w:t>
      </w:r>
      <w:r>
        <w:rPr>
          <w:rFonts w:hint="eastAsia" w:asciiTheme="minorEastAsia" w:hAnsiTheme="minorEastAsia" w:eastAsiaTheme="minorEastAsia" w:cstheme="minorEastAsia"/>
          <w:bCs/>
          <w:color w:val="auto"/>
          <w:highlight w:val="none"/>
        </w:rPr>
        <w:t>上午 9</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30（北京时间）</w:t>
      </w:r>
    </w:p>
    <w:p w14:paraId="0435AE99">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投标地点：请登录广西政府采购云平台投标客户端投标。</w:t>
      </w:r>
    </w:p>
    <w:p w14:paraId="31B7C318">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开标时间：</w:t>
      </w:r>
      <w:r>
        <w:rPr>
          <w:rFonts w:hint="eastAsia" w:asciiTheme="minorEastAsia" w:hAnsiTheme="minorEastAsia" w:eastAsiaTheme="minorEastAsia" w:cstheme="minorEastAsia"/>
          <w:color w:val="auto"/>
          <w:szCs w:val="21"/>
          <w:highlight w:val="none"/>
          <w:lang w:eastAsia="zh-CN"/>
        </w:rPr>
        <w:t>2026年02月10日</w:t>
      </w:r>
      <w:r>
        <w:rPr>
          <w:rFonts w:hint="eastAsia" w:asciiTheme="minorEastAsia" w:hAnsiTheme="minorEastAsia" w:eastAsiaTheme="minorEastAsia" w:cstheme="minorEastAsia"/>
          <w:bCs/>
          <w:color w:val="auto"/>
          <w:highlight w:val="none"/>
        </w:rPr>
        <w:t>上午 9</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30（北京时间）</w:t>
      </w:r>
    </w:p>
    <w:p w14:paraId="0F95D286">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开标地点：通过</w:t>
      </w:r>
      <w:r>
        <w:rPr>
          <w:rFonts w:hint="eastAsia" w:asciiTheme="minorEastAsia" w:hAnsiTheme="minorEastAsia" w:eastAsiaTheme="minorEastAsia" w:cstheme="minorEastAsia"/>
          <w:color w:val="auto"/>
          <w:highlight w:val="none"/>
        </w:rPr>
        <w:t>广西政府采购云</w:t>
      </w:r>
      <w:r>
        <w:rPr>
          <w:rFonts w:hint="eastAsia" w:asciiTheme="minorEastAsia" w:hAnsiTheme="minorEastAsia" w:eastAsiaTheme="minorEastAsia" w:cstheme="minorEastAsia"/>
          <w:bCs/>
          <w:color w:val="auto"/>
          <w:highlight w:val="none"/>
        </w:rPr>
        <w:t>平台在线解密开启。</w:t>
      </w:r>
    </w:p>
    <w:p w14:paraId="0B51A26A">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五、公告期限</w:t>
      </w:r>
    </w:p>
    <w:p w14:paraId="10F7E3F8">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自本公告发布之日起5个工作日。</w:t>
      </w:r>
    </w:p>
    <w:p w14:paraId="764CD7E7">
      <w:pPr>
        <w:spacing w:line="360" w:lineRule="auto"/>
        <w:ind w:firstLine="422" w:firstLineChars="200"/>
        <w:rPr>
          <w:rFonts w:hint="eastAsia" w:asciiTheme="minorEastAsia" w:hAnsiTheme="minorEastAsia" w:eastAsiaTheme="minorEastAsia" w:cstheme="minorEastAsia"/>
          <w:b/>
          <w:color w:val="auto"/>
          <w:szCs w:val="21"/>
          <w:highlight w:val="none"/>
        </w:rPr>
      </w:pPr>
      <w:bookmarkStart w:id="1" w:name="_Toc35393626"/>
      <w:bookmarkStart w:id="2" w:name="_Toc35393795"/>
      <w:bookmarkStart w:id="3" w:name="_Toc44405606"/>
      <w:r>
        <w:rPr>
          <w:rFonts w:hint="eastAsia" w:asciiTheme="minorEastAsia" w:hAnsiTheme="minorEastAsia" w:eastAsiaTheme="minorEastAsia" w:cstheme="minorEastAsia"/>
          <w:b/>
          <w:color w:val="auto"/>
          <w:szCs w:val="21"/>
          <w:highlight w:val="none"/>
        </w:rPr>
        <w:t>六、其他补充事宜</w:t>
      </w:r>
      <w:bookmarkEnd w:id="1"/>
      <w:bookmarkEnd w:id="2"/>
      <w:bookmarkEnd w:id="3"/>
    </w:p>
    <w:p w14:paraId="544DA03F">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1.信息公告发布媒体：中国政府采购网（www.ccgp.gov.cn）、广西壮族自治区政府采购网（</w:t>
      </w:r>
      <w:r>
        <w:rPr>
          <w:rFonts w:hint="eastAsia" w:asciiTheme="minorEastAsia" w:hAnsiTheme="minorEastAsia" w:eastAsiaTheme="minorEastAsia" w:cstheme="minorEastAsia"/>
          <w:color w:val="auto"/>
          <w:highlight w:val="none"/>
        </w:rPr>
        <w:t>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Cs/>
          <w:color w:val="auto"/>
          <w:highlight w:val="none"/>
        </w:rPr>
        <w:t>、桂林市政府采购网</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zfcg.czj.guilin.gov.cn</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w:t>
      </w:r>
    </w:p>
    <w:p w14:paraId="73AB4B2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.本项目需要落实的政府采购政策</w:t>
      </w:r>
    </w:p>
    <w:p w14:paraId="7BDC96C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（1）政府采购促进中小企业发展。</w:t>
      </w:r>
    </w:p>
    <w:p w14:paraId="3DA54D0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（2）政府采购支持监狱企业发展。</w:t>
      </w:r>
    </w:p>
    <w:p w14:paraId="53C05E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（3）政府采购促进残疾人就业政策。</w:t>
      </w:r>
    </w:p>
    <w:p w14:paraId="154C37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（4）优先采购节能产品、环境标志产品。</w:t>
      </w:r>
    </w:p>
    <w:p w14:paraId="5B3D7AE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（5）政府采购支持采用本国产品的政策。</w:t>
      </w:r>
    </w:p>
    <w:p w14:paraId="2575FC2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.本项目非专门面向中小企业采购。</w:t>
      </w:r>
    </w:p>
    <w:p w14:paraId="1D34085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.资格条件特别说明：</w:t>
      </w:r>
    </w:p>
    <w:p w14:paraId="7611DB62">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175C016E">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（2）对在“信用中国”网站</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www.creditchina.gov.cn</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 xml:space="preserve">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320C32">
      <w:pPr>
        <w:spacing w:line="360" w:lineRule="auto"/>
        <w:ind w:firstLine="527" w:firstLineChars="2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5</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
          <w:color w:val="auto"/>
          <w:szCs w:val="21"/>
          <w:highlight w:val="none"/>
        </w:rPr>
        <w:t>广西政府采购云平台电子投标相关事宜说明：</w:t>
      </w:r>
    </w:p>
    <w:p w14:paraId="453DEB85">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（1）本项目为全流程电子化采购项目，通过广西政府采购云平台（www.gcy.zfcg.gxzf.gov.cn</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实行在线电子投标，投标人按照本项目招标文件和广西政府采购云平台的要求编制、加密后在投标文件提交截止时间前通过网络上传至广西政府采购云平台（加密的电子投标文件是指后缀名为“jmbs”的文件），投标人在广西政府采购云平台提交电子投标文件时，请填写参加远程投标活动经办人联系方式。投标人登录广西政府采购云平台，依次进入“服务中心-项目采购-操作流程-电子招投标-政府采购项目电子交易管理操作指南-供应商”查看电子投标具体操作流程。</w:t>
      </w:r>
    </w:p>
    <w:p w14:paraId="34FB3582">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未进行网上注册并办理数字证书（CA认证）的投标人将无法参与本项目政府采购活动，投标人应当在投标文件提交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Theme="minorEastAsia" w:hAnsiTheme="minorEastAsia" w:eastAsiaTheme="minorEastAsia" w:cstheme="minorEastAsia"/>
          <w:bCs/>
          <w:color w:val="auto"/>
          <w:kern w:val="0"/>
          <w:szCs w:val="21"/>
          <w:highlight w:val="none"/>
        </w:rPr>
        <w:t>或者0771-3381253</w:t>
      </w:r>
      <w:r>
        <w:rPr>
          <w:rFonts w:hint="eastAsia" w:asciiTheme="minorEastAsia" w:hAnsiTheme="minorEastAsia" w:eastAsiaTheme="minorEastAsia" w:cstheme="minorEastAsia"/>
          <w:bCs/>
          <w:color w:val="auto"/>
          <w:highlight w:val="none"/>
        </w:rPr>
        <w:t>）。</w:t>
      </w:r>
    </w:p>
    <w:p w14:paraId="72CA2017">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7372A503">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称“电子投标客户端”），客户端下载路径：广西政府采购网（访问地址zfcg.gxzf.gov.cn</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办事服务—下载专区。3）投标人应当在投标文件提交截止时间前完成电子投标文件的上传、提交，投标文件提交截止时间前可以补充、修改或者撤回投标文件。补充或者修改投标文件的，应当先行撤回原投标文件，补充、修改后重新上传、提交，投标文件提交截止时间止未完成上传、提交的，视为撤回投标文件。投标文件提交截止时间以后上传递交的投标文件，广西政府采购云平台将予以拒收。</w:t>
      </w:r>
    </w:p>
    <w:p w14:paraId="4CAB2892">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七、</w:t>
      </w:r>
      <w:r>
        <w:rPr>
          <w:rFonts w:hint="eastAsia" w:asciiTheme="minorEastAsia" w:hAnsiTheme="minorEastAsia" w:eastAsiaTheme="minorEastAsia" w:cstheme="minorEastAsia"/>
          <w:b/>
          <w:color w:val="auto"/>
          <w:highlight w:val="none"/>
        </w:rPr>
        <w:t>本次投标联系事项：</w:t>
      </w:r>
    </w:p>
    <w:p w14:paraId="0B9C1024">
      <w:pPr>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1.采购人信息</w:t>
      </w:r>
    </w:p>
    <w:p w14:paraId="42695CE5">
      <w:pPr>
        <w:spacing w:line="360" w:lineRule="auto"/>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 xml:space="preserve">     名   称：</w:t>
      </w:r>
      <w:r>
        <w:rPr>
          <w:rFonts w:hint="eastAsia" w:asciiTheme="minorEastAsia" w:hAnsiTheme="minorEastAsia" w:eastAsiaTheme="minorEastAsia" w:cstheme="minorEastAsia"/>
          <w:color w:val="auto"/>
          <w:highlight w:val="none"/>
          <w:lang w:eastAsia="zh-CN"/>
        </w:rPr>
        <w:t>永福县罗锦镇中心卫生院</w:t>
      </w:r>
    </w:p>
    <w:p w14:paraId="2E1DDCE0">
      <w:pPr>
        <w:spacing w:line="360" w:lineRule="auto"/>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 xml:space="preserve">     地   址：</w:t>
      </w:r>
      <w:r>
        <w:rPr>
          <w:rFonts w:hint="eastAsia" w:asciiTheme="minorEastAsia" w:hAnsiTheme="minorEastAsia" w:eastAsiaTheme="minorEastAsia" w:cstheme="minorEastAsia"/>
          <w:color w:val="auto"/>
          <w:highlight w:val="none"/>
          <w:lang w:eastAsia="zh-CN"/>
        </w:rPr>
        <w:t>永福县罗锦镇迎福街210号</w:t>
      </w:r>
    </w:p>
    <w:p w14:paraId="39197C3D">
      <w:pPr>
        <w:spacing w:line="360" w:lineRule="auto"/>
        <w:ind w:firstLine="567" w:firstLineChars="27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项目联系人：孙娅娅</w:t>
      </w:r>
    </w:p>
    <w:p w14:paraId="3CE5C2ED">
      <w:pPr>
        <w:spacing w:line="360" w:lineRule="auto"/>
        <w:ind w:firstLine="567" w:firstLineChars="2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w:t>
      </w:r>
      <w:bookmarkStart w:id="4" w:name="_Toc28359009"/>
      <w:bookmarkStart w:id="5" w:name="_Toc28359086"/>
      <w:r>
        <w:rPr>
          <w:rFonts w:hint="eastAsia" w:asciiTheme="minorEastAsia" w:hAnsiTheme="minorEastAsia" w:eastAsiaTheme="minorEastAsia" w:cstheme="minorEastAsia"/>
          <w:color w:val="auto"/>
          <w:highlight w:val="none"/>
        </w:rPr>
        <w:t>19144393659</w:t>
      </w:r>
    </w:p>
    <w:p w14:paraId="0CC92C8A">
      <w:pPr>
        <w:spacing w:line="360" w:lineRule="auto"/>
        <w:ind w:firstLine="567" w:firstLineChars="2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2.采购代理机构信息</w:t>
      </w:r>
      <w:bookmarkEnd w:id="4"/>
      <w:bookmarkEnd w:id="5"/>
    </w:p>
    <w:p w14:paraId="3C7286BF">
      <w:pPr>
        <w:spacing w:line="360" w:lineRule="auto"/>
        <w:ind w:firstLine="567" w:firstLineChars="27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名   称：</w:t>
      </w:r>
      <w:r>
        <w:rPr>
          <w:rFonts w:hint="eastAsia" w:asciiTheme="minorEastAsia" w:hAnsiTheme="minorEastAsia" w:eastAsiaTheme="minorEastAsia" w:cstheme="minorEastAsia"/>
          <w:color w:val="auto"/>
          <w:highlight w:val="none"/>
          <w:lang w:eastAsia="zh-CN"/>
        </w:rPr>
        <w:t>广西凯胜建设项目管理咨询有限公司</w:t>
      </w:r>
    </w:p>
    <w:p w14:paraId="58A26F88">
      <w:pPr>
        <w:spacing w:line="360" w:lineRule="auto"/>
        <w:ind w:firstLine="567" w:firstLineChars="27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地　 址：</w:t>
      </w:r>
      <w:r>
        <w:rPr>
          <w:rFonts w:hint="eastAsia" w:asciiTheme="minorEastAsia" w:hAnsiTheme="minorEastAsia" w:eastAsiaTheme="minorEastAsia" w:cstheme="minorEastAsia"/>
          <w:color w:val="auto"/>
          <w:highlight w:val="none"/>
          <w:lang w:eastAsia="zh-CN"/>
        </w:rPr>
        <w:t>龙胜县龙胜镇龙脊大道外侧（日新村日新组安置地住宅楼）1栋201室</w:t>
      </w:r>
    </w:p>
    <w:p w14:paraId="51710F8B">
      <w:pPr>
        <w:pStyle w:val="27"/>
        <w:spacing w:line="360" w:lineRule="auto"/>
        <w:ind w:firstLine="567" w:firstLineChars="27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rPr>
        <w:t>项目联系人：</w:t>
      </w:r>
      <w:r>
        <w:rPr>
          <w:rFonts w:hint="eastAsia" w:asciiTheme="minorEastAsia" w:hAnsiTheme="minorEastAsia" w:eastAsiaTheme="minorEastAsia" w:cstheme="minorEastAsia"/>
          <w:color w:val="auto"/>
          <w:highlight w:val="none"/>
          <w:lang w:val="en-US" w:eastAsia="zh-CN"/>
        </w:rPr>
        <w:t>唐林燕</w:t>
      </w:r>
    </w:p>
    <w:p w14:paraId="6ABAE8AB">
      <w:pPr>
        <w:spacing w:line="360" w:lineRule="auto"/>
        <w:ind w:firstLine="567" w:firstLineChars="2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w:t>
      </w:r>
      <w:bookmarkEnd w:id="0"/>
      <w:bookmarkStart w:id="6" w:name="_Toc28359087"/>
      <w:bookmarkStart w:id="7" w:name="_Toc28359010"/>
      <w:r>
        <w:rPr>
          <w:rFonts w:hint="eastAsia" w:asciiTheme="minorEastAsia" w:hAnsiTheme="minorEastAsia" w:eastAsiaTheme="minorEastAsia" w:cstheme="minorEastAsia"/>
          <w:color w:val="auto"/>
          <w:highlight w:val="none"/>
          <w:lang w:eastAsia="zh-CN"/>
        </w:rPr>
        <w:t>18169650875</w:t>
      </w:r>
      <w:r>
        <w:rPr>
          <w:rFonts w:hint="eastAsia" w:asciiTheme="minorEastAsia" w:hAnsiTheme="minorEastAsia" w:eastAsiaTheme="minorEastAsia" w:cstheme="minorEastAsia"/>
          <w:color w:val="auto"/>
          <w:highlight w:val="none"/>
        </w:rPr>
        <w:t xml:space="preserve">    </w:t>
      </w:r>
    </w:p>
    <w:bookmarkEnd w:id="6"/>
    <w:bookmarkEnd w:id="7"/>
    <w:p w14:paraId="6B2ECC6F">
      <w:pPr>
        <w:spacing w:line="360" w:lineRule="exact"/>
        <w:ind w:firstLine="630" w:firstLineChars="300"/>
        <w:rPr>
          <w:rFonts w:hint="eastAsia" w:asciiTheme="minorEastAsia" w:hAnsiTheme="minorEastAsia" w:eastAsiaTheme="minorEastAsia" w:cstheme="minorEastAsia"/>
          <w:color w:val="auto"/>
          <w:highlight w:val="none"/>
        </w:rPr>
      </w:pPr>
    </w:p>
    <w:p w14:paraId="7B1EEE5D">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第二章  投标人须知</w:t>
      </w:r>
    </w:p>
    <w:p w14:paraId="5FBBF896">
      <w:pPr>
        <w:tabs>
          <w:tab w:val="left" w:pos="1065"/>
          <w:tab w:val="center" w:pos="4411"/>
        </w:tabs>
        <w:spacing w:line="44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投标人须知前附表</w:t>
      </w:r>
    </w:p>
    <w:tbl>
      <w:tblPr>
        <w:tblStyle w:val="51"/>
        <w:tblW w:w="101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51"/>
        <w:gridCol w:w="1704"/>
        <w:gridCol w:w="6959"/>
      </w:tblGrid>
      <w:tr w14:paraId="2FD7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5" w:type="dxa"/>
            <w:noWrap w:val="0"/>
            <w:vAlign w:val="center"/>
          </w:tcPr>
          <w:p w14:paraId="4BC6012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851" w:type="dxa"/>
            <w:noWrap w:val="0"/>
            <w:vAlign w:val="center"/>
          </w:tcPr>
          <w:p w14:paraId="72409F3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条款号</w:t>
            </w:r>
          </w:p>
        </w:tc>
        <w:tc>
          <w:tcPr>
            <w:tcW w:w="1704" w:type="dxa"/>
            <w:noWrap w:val="0"/>
            <w:vAlign w:val="center"/>
          </w:tcPr>
          <w:p w14:paraId="0F88807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条款名称</w:t>
            </w:r>
          </w:p>
        </w:tc>
        <w:tc>
          <w:tcPr>
            <w:tcW w:w="6959" w:type="dxa"/>
            <w:noWrap w:val="0"/>
            <w:vAlign w:val="center"/>
          </w:tcPr>
          <w:p w14:paraId="5CA27EA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内容、要求</w:t>
            </w:r>
          </w:p>
        </w:tc>
      </w:tr>
      <w:tr w14:paraId="700A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5" w:type="dxa"/>
            <w:noWrap w:val="0"/>
            <w:vAlign w:val="center"/>
          </w:tcPr>
          <w:p w14:paraId="0FF977C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51" w:type="dxa"/>
            <w:noWrap w:val="0"/>
            <w:vAlign w:val="center"/>
          </w:tcPr>
          <w:p w14:paraId="263212E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04" w:type="dxa"/>
            <w:noWrap w:val="0"/>
            <w:vAlign w:val="center"/>
          </w:tcPr>
          <w:p w14:paraId="55FE26E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项目名称及项目编号</w:t>
            </w:r>
          </w:p>
        </w:tc>
        <w:tc>
          <w:tcPr>
            <w:tcW w:w="6959" w:type="dxa"/>
            <w:noWrap w:val="0"/>
            <w:vAlign w:val="center"/>
          </w:tcPr>
          <w:p w14:paraId="28BD2D12">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szCs w:val="21"/>
                <w:highlight w:val="none"/>
                <w:lang w:eastAsia="zh-CN"/>
              </w:rPr>
              <w:t>永福县罗锦镇中心卫生院血液透析等医疗设备采购</w:t>
            </w:r>
            <w:r>
              <w:rPr>
                <w:rFonts w:hint="eastAsia" w:asciiTheme="minorEastAsia" w:hAnsiTheme="minorEastAsia" w:eastAsiaTheme="minorEastAsia" w:cstheme="minorEastAsia"/>
                <w:color w:val="auto"/>
                <w:szCs w:val="21"/>
                <w:highlight w:val="none"/>
              </w:rPr>
              <w:t xml:space="preserve"> </w:t>
            </w:r>
          </w:p>
          <w:p w14:paraId="30091CB9">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bCs/>
                <w:color w:val="auto"/>
                <w:szCs w:val="21"/>
                <w:highlight w:val="none"/>
                <w:lang w:val="en-US" w:eastAsia="zh-CN"/>
              </w:rPr>
              <w:t>GLZC2026-G1-260004-GXKS</w:t>
            </w:r>
          </w:p>
        </w:tc>
      </w:tr>
      <w:tr w14:paraId="7C14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5" w:type="dxa"/>
            <w:noWrap w:val="0"/>
            <w:vAlign w:val="center"/>
          </w:tcPr>
          <w:p w14:paraId="3724DA3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851" w:type="dxa"/>
            <w:noWrap w:val="0"/>
            <w:vAlign w:val="center"/>
          </w:tcPr>
          <w:p w14:paraId="44CB922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1704" w:type="dxa"/>
            <w:noWrap w:val="0"/>
            <w:vAlign w:val="center"/>
          </w:tcPr>
          <w:p w14:paraId="626CCF9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投标人资格</w:t>
            </w:r>
          </w:p>
        </w:tc>
        <w:tc>
          <w:tcPr>
            <w:tcW w:w="6959" w:type="dxa"/>
            <w:noWrap w:val="0"/>
            <w:vAlign w:val="center"/>
          </w:tcPr>
          <w:p w14:paraId="1952F3E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highlight w:val="none"/>
              </w:rPr>
              <w:t>满足《中华人民共和国政府采购法》第二十二条规定；</w:t>
            </w:r>
          </w:p>
          <w:p w14:paraId="3AE35DD4">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落实政府采购政策需满足的资格要求：无；</w:t>
            </w:r>
          </w:p>
          <w:p w14:paraId="232C00A0">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b/>
                <w:bCs/>
                <w:color w:val="auto"/>
                <w:highlight w:val="none"/>
              </w:rPr>
              <w:t>本项目的特定资格要求：本项目</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按</w:t>
            </w:r>
            <w:r>
              <w:rPr>
                <w:rFonts w:hint="eastAsia" w:asciiTheme="minorEastAsia" w:hAnsiTheme="minorEastAsia" w:eastAsiaTheme="minorEastAsia" w:cstheme="minorEastAsia"/>
                <w:b/>
                <w:bCs/>
                <w:color w:val="auto"/>
                <w:highlight w:val="none"/>
                <w:lang w:eastAsia="zh-CN"/>
              </w:rPr>
              <w:t>照</w:t>
            </w:r>
            <w:r>
              <w:rPr>
                <w:rFonts w:hint="eastAsia" w:asciiTheme="minorEastAsia" w:hAnsiTheme="minorEastAsia" w:eastAsiaTheme="minorEastAsia" w:cstheme="minorEastAsia"/>
                <w:b/>
                <w:bCs/>
                <w:color w:val="auto"/>
                <w:highlight w:val="none"/>
              </w:rPr>
              <w:t>《医疗器械监督管理条例》（国务院令第739号）医疗器械分类管理要求具备有效的医疗器械经营备案凭证或者经营许可证，且经营范围必须包含所投采购标的[符合《医疗器械监督管理条例》第四十一条第二款规定的除外]；或者</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具有《医疗器械监督管理条例》第四十三条规定的注册人凭证。</w:t>
            </w:r>
          </w:p>
          <w:p w14:paraId="093C327F">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4</w:t>
            </w:r>
            <w:r>
              <w:rPr>
                <w:rFonts w:hint="eastAsia" w:asciiTheme="minorEastAsia" w:hAnsiTheme="minorEastAsia" w:eastAsiaTheme="minorEastAsia" w:cstheme="minorEastAsia"/>
                <w:b w:val="0"/>
                <w:bCs w:val="0"/>
                <w:color w:val="auto"/>
                <w:highlight w:val="none"/>
              </w:rPr>
              <w:t>.资格条件特别说明：</w:t>
            </w:r>
          </w:p>
          <w:p w14:paraId="10461D28">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0080968F">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val="0"/>
                <w:bCs w:val="0"/>
                <w:color w:val="auto"/>
                <w:highlight w:val="none"/>
              </w:rPr>
              <w:t>（2）对在“信用中国”网站</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www.creditchina.gov.cn</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 xml:space="preserve">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648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5" w:type="dxa"/>
            <w:noWrap w:val="0"/>
            <w:vAlign w:val="center"/>
          </w:tcPr>
          <w:p w14:paraId="5A57905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851" w:type="dxa"/>
            <w:noWrap w:val="0"/>
            <w:vAlign w:val="center"/>
          </w:tcPr>
          <w:p w14:paraId="142D864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704" w:type="dxa"/>
            <w:noWrap w:val="0"/>
            <w:vAlign w:val="center"/>
          </w:tcPr>
          <w:p w14:paraId="7D0EC3A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Cs w:val="21"/>
                <w:highlight w:val="none"/>
              </w:rPr>
              <w:t>广西政府采购云平台电子投标注意事项</w:t>
            </w:r>
          </w:p>
        </w:tc>
        <w:tc>
          <w:tcPr>
            <w:tcW w:w="6959" w:type="dxa"/>
            <w:noWrap w:val="0"/>
            <w:vAlign w:val="center"/>
          </w:tcPr>
          <w:p w14:paraId="3D47FA81">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6.1本项目为全流程电子化采购项目，通过广西政府采购云平台（www.gcy.zfcg.gxzf.gov.cn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实行在线电子投标，投标人按照本项目招标文件和广西政府采购云平台的要求编制、加密后在投标文件提交截止时间前通过网络上传至广西政府采购云平台（加密的电子投标文件是指后缀名为“jmbs”的文件），投标人在广西政府采购云平台提交电子投标文件时，请填写参加远程投标活动经办人联系方式。投标人登录广西政府采购云平台，依次进入“服务中心-项目采购-操作流程-电子招投标-政府采购项目电子交易管理操作指南-供应商”查看电子投标具体操作流程。</w:t>
            </w:r>
          </w:p>
          <w:p w14:paraId="7726101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未进行网上注册并办理数字证书（CA认证）的投标人将无法参与本项目政府采购活动，投标人应当在投标文件提交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Theme="minorEastAsia" w:hAnsiTheme="minorEastAsia" w:eastAsiaTheme="minorEastAsia" w:cstheme="minorEastAsia"/>
                <w:bCs/>
                <w:color w:val="auto"/>
                <w:kern w:val="0"/>
                <w:szCs w:val="21"/>
                <w:highlight w:val="none"/>
              </w:rPr>
              <w:t>或者0771-3381253</w:t>
            </w:r>
            <w:r>
              <w:rPr>
                <w:rFonts w:hint="eastAsia" w:asciiTheme="minorEastAsia" w:hAnsiTheme="minorEastAsia" w:eastAsiaTheme="minorEastAsia" w:cstheme="minorEastAsia"/>
                <w:color w:val="auto"/>
                <w:highlight w:val="none"/>
              </w:rPr>
              <w:t>）。</w:t>
            </w:r>
          </w:p>
          <w:p w14:paraId="10935B8A">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 CA证书在线解密：投标人投标时，需凭制作投标文件时用来加密的有效数字证书（CA认证）登录广西政府采购云平台电子开标大厅现场按规定时间对加密的投标文件进行解密，否则后果自负。</w:t>
            </w:r>
          </w:p>
          <w:p w14:paraId="1A4BB8A4">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称“电子投标客户端”），客户端下载路径：广西政府采购网（访问地址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办事服务—下载专区。3）投标人应当在投标文件提交截止时间前完成电子投标文件的上传、提交，投标文件提交截止时间前可以补充、修改或者撤回投标文件。补充或者修改投标文件的，应当先行撤回原投标文件，补充、修改后重新上传、提交，投标文件提交截止时间止未完成上传、提交的，视为撤回投标文件。投标文件提交截止时间以后上传递交的投标文件，广西政府采购云平台将予以拒收。</w:t>
            </w:r>
          </w:p>
        </w:tc>
      </w:tr>
      <w:tr w14:paraId="1B3B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3534744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851" w:type="dxa"/>
            <w:noWrap w:val="0"/>
            <w:vAlign w:val="center"/>
          </w:tcPr>
          <w:p w14:paraId="4FF57CA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15</w:t>
            </w:r>
          </w:p>
        </w:tc>
        <w:tc>
          <w:tcPr>
            <w:tcW w:w="1704" w:type="dxa"/>
            <w:noWrap w:val="0"/>
            <w:vAlign w:val="center"/>
          </w:tcPr>
          <w:p w14:paraId="3CA3E25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w:t>
            </w:r>
          </w:p>
        </w:tc>
        <w:tc>
          <w:tcPr>
            <w:tcW w:w="6959" w:type="dxa"/>
            <w:noWrap w:val="0"/>
            <w:vAlign w:val="center"/>
          </w:tcPr>
          <w:p w14:paraId="5A848526">
            <w:pPr>
              <w:keepNext w:val="0"/>
              <w:keepLines w:val="0"/>
              <w:pageBreakBefore w:val="0"/>
              <w:widowControl w:val="0"/>
              <w:tabs>
                <w:tab w:val="left" w:pos="1305"/>
              </w:tabs>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15.1投标报价必须按招标文件中第六章“投标文件（格式）”填写。</w:t>
            </w:r>
          </w:p>
          <w:p w14:paraId="0B1190AF">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15.2本项目采购预算金额</w:t>
            </w:r>
            <w:r>
              <w:rPr>
                <w:rFonts w:hint="eastAsia" w:asciiTheme="minorEastAsia" w:hAnsiTheme="minorEastAsia" w:eastAsiaTheme="minorEastAsia" w:cstheme="minorEastAsia"/>
                <w:b/>
                <w:color w:val="auto"/>
                <w:szCs w:val="21"/>
                <w:highlight w:val="none"/>
                <w:lang w:eastAsia="zh-CN"/>
              </w:rPr>
              <w:t>为</w:t>
            </w:r>
            <w:r>
              <w:rPr>
                <w:rFonts w:hint="eastAsia" w:asciiTheme="minorEastAsia" w:hAnsiTheme="minorEastAsia" w:eastAsiaTheme="minorEastAsia" w:cstheme="minorEastAsia"/>
                <w:b/>
                <w:color w:val="auto"/>
                <w:szCs w:val="21"/>
                <w:highlight w:val="none"/>
                <w:u w:val="single"/>
                <w:lang w:val="en-US" w:eastAsia="zh-CN"/>
              </w:rPr>
              <w:t>贰佰肆拾万</w:t>
            </w:r>
            <w:r>
              <w:rPr>
                <w:rFonts w:hint="eastAsia" w:asciiTheme="minorEastAsia" w:hAnsiTheme="minorEastAsia" w:eastAsiaTheme="minorEastAsia" w:cstheme="minorEastAsia"/>
                <w:b/>
                <w:color w:val="auto"/>
                <w:szCs w:val="21"/>
                <w:highlight w:val="none"/>
                <w:u w:val="single"/>
              </w:rPr>
              <w:t>元整（¥</w:t>
            </w:r>
            <w:r>
              <w:rPr>
                <w:rFonts w:hint="eastAsia" w:asciiTheme="minorEastAsia" w:hAnsiTheme="minorEastAsia" w:eastAsiaTheme="minorEastAsia" w:cstheme="minorEastAsia"/>
                <w:b/>
                <w:color w:val="auto"/>
                <w:szCs w:val="21"/>
                <w:highlight w:val="none"/>
                <w:u w:val="single"/>
                <w:lang w:val="en-US" w:eastAsia="zh-CN"/>
              </w:rPr>
              <w:t>2400000.00）</w:t>
            </w:r>
            <w:r>
              <w:rPr>
                <w:rFonts w:hint="eastAsia" w:asciiTheme="minorEastAsia" w:hAnsiTheme="minorEastAsia" w:eastAsiaTheme="minorEastAsia" w:cstheme="minorEastAsia"/>
                <w:b/>
                <w:color w:val="auto"/>
                <w:szCs w:val="21"/>
                <w:highlight w:val="none"/>
                <w:lang w:val="en-US" w:eastAsia="zh-CN"/>
              </w:rPr>
              <w:t>，投</w:t>
            </w:r>
            <w:r>
              <w:rPr>
                <w:rFonts w:hint="eastAsia" w:asciiTheme="minorEastAsia" w:hAnsiTheme="minorEastAsia" w:eastAsiaTheme="minorEastAsia" w:cstheme="minorEastAsia"/>
                <w:b/>
                <w:color w:val="auto"/>
                <w:szCs w:val="21"/>
                <w:highlight w:val="none"/>
              </w:rPr>
              <w:t>标人投标报价</w:t>
            </w:r>
            <w:r>
              <w:rPr>
                <w:rFonts w:hint="eastAsia" w:asciiTheme="minorEastAsia" w:hAnsiTheme="minorEastAsia" w:eastAsiaTheme="minorEastAsia" w:cstheme="minorEastAsia"/>
                <w:b/>
                <w:color w:val="auto"/>
                <w:szCs w:val="21"/>
                <w:highlight w:val="none"/>
                <w:lang w:eastAsia="zh-CN"/>
              </w:rPr>
              <w:t>超过预算</w:t>
            </w:r>
            <w:r>
              <w:rPr>
                <w:rFonts w:hint="eastAsia" w:asciiTheme="minorEastAsia" w:hAnsiTheme="minorEastAsia" w:eastAsiaTheme="minorEastAsia" w:cstheme="minorEastAsia"/>
                <w:b/>
                <w:color w:val="auto"/>
                <w:szCs w:val="21"/>
                <w:highlight w:val="none"/>
                <w:lang w:val="en-US" w:eastAsia="zh-CN"/>
              </w:rPr>
              <w:t>金额</w:t>
            </w:r>
            <w:r>
              <w:rPr>
                <w:rFonts w:hint="eastAsia" w:asciiTheme="minorEastAsia" w:hAnsiTheme="minorEastAsia" w:eastAsiaTheme="minorEastAsia" w:cstheme="minorEastAsia"/>
                <w:b/>
                <w:color w:val="auto"/>
                <w:szCs w:val="21"/>
                <w:highlight w:val="none"/>
              </w:rPr>
              <w:t>的，投标文件作无效处理。</w:t>
            </w:r>
          </w:p>
          <w:p w14:paraId="000E87C9">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15.3投标人必须就“采购需求”中所有内容作完整唯一报价，否则，其投标将被拒绝；投标文件只允许有一个报价方案，有选择的或有条件的报价将不予接受。</w:t>
            </w:r>
          </w:p>
        </w:tc>
      </w:tr>
      <w:tr w14:paraId="3E7D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5" w:type="dxa"/>
            <w:noWrap w:val="0"/>
            <w:vAlign w:val="center"/>
          </w:tcPr>
          <w:p w14:paraId="6B79680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851" w:type="dxa"/>
            <w:noWrap w:val="0"/>
            <w:vAlign w:val="center"/>
          </w:tcPr>
          <w:p w14:paraId="15B45A1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1704" w:type="dxa"/>
            <w:noWrap w:val="0"/>
            <w:vAlign w:val="center"/>
          </w:tcPr>
          <w:p w14:paraId="69C12AA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6959" w:type="dxa"/>
            <w:noWrap w:val="0"/>
            <w:vAlign w:val="center"/>
          </w:tcPr>
          <w:p w14:paraId="01129A0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投标截止时间之日起90天。</w:t>
            </w:r>
          </w:p>
        </w:tc>
      </w:tr>
      <w:tr w14:paraId="46E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5" w:type="dxa"/>
            <w:noWrap w:val="0"/>
            <w:vAlign w:val="center"/>
          </w:tcPr>
          <w:p w14:paraId="04E2EE6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851" w:type="dxa"/>
            <w:noWrap w:val="0"/>
            <w:vAlign w:val="center"/>
          </w:tcPr>
          <w:p w14:paraId="344043B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18</w:t>
            </w:r>
          </w:p>
        </w:tc>
        <w:tc>
          <w:tcPr>
            <w:tcW w:w="1704" w:type="dxa"/>
            <w:noWrap w:val="0"/>
            <w:vAlign w:val="center"/>
          </w:tcPr>
          <w:p w14:paraId="1504089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电子投标文件的制作、加密要求</w:t>
            </w:r>
          </w:p>
        </w:tc>
        <w:tc>
          <w:tcPr>
            <w:tcW w:w="6959" w:type="dxa"/>
            <w:noWrap w:val="0"/>
            <w:vAlign w:val="center"/>
          </w:tcPr>
          <w:p w14:paraId="1D408EF9">
            <w:pPr>
              <w:keepNext w:val="0"/>
              <w:keepLines w:val="0"/>
              <w:pageBreakBefore w:val="0"/>
              <w:widowControl w:val="0"/>
              <w:kinsoku/>
              <w:wordWrap/>
              <w:overflowPunct/>
              <w:topLinePunct w:val="0"/>
              <w:autoSpaceDE/>
              <w:autoSpaceDN/>
              <w:bidi w:val="0"/>
              <w:snapToGrid w:val="0"/>
              <w:spacing w:line="480" w:lineRule="exact"/>
              <w:jc w:val="lef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18.1投标人制作电子投标文件前，</w:t>
            </w:r>
            <w:r>
              <w:rPr>
                <w:rFonts w:hint="eastAsia" w:asciiTheme="minorEastAsia" w:hAnsiTheme="minorEastAsia" w:eastAsiaTheme="minorEastAsia" w:cstheme="minorEastAsia"/>
                <w:bCs/>
                <w:color w:val="auto"/>
                <w:szCs w:val="21"/>
                <w:highlight w:val="none"/>
              </w:rPr>
              <w:t>应登录广西政府采购云平台进行“申请获取采购文件”操作，否则，有可能导致无法在线编制投标文件并参与投标，其不利后果由投标人自行承担。</w:t>
            </w:r>
          </w:p>
          <w:p w14:paraId="7C6F6F3F">
            <w:pPr>
              <w:keepNext w:val="0"/>
              <w:keepLines w:val="0"/>
              <w:pageBreakBefore w:val="0"/>
              <w:widowControl w:val="0"/>
              <w:kinsoku/>
              <w:wordWrap/>
              <w:overflowPunct/>
              <w:topLinePunct w:val="0"/>
              <w:autoSpaceDE/>
              <w:autoSpaceDN/>
              <w:bidi w:val="0"/>
              <w:snapToGrid w:val="0"/>
              <w:spacing w:line="480" w:lineRule="exact"/>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18.2投标人下载或获取招标文件后，登录“电子投标客户端”，按照本招标文件规定的投标文件格式、顺序以及广西政府采购云平台的要求，通过“电子投标客户端”编制电子投标文件。</w:t>
            </w:r>
          </w:p>
          <w:p w14:paraId="7DAF4A2F">
            <w:pPr>
              <w:keepNext w:val="0"/>
              <w:keepLines w:val="0"/>
              <w:pageBreakBefore w:val="0"/>
              <w:widowControl w:val="0"/>
              <w:kinsoku/>
              <w:wordWrap/>
              <w:overflowPunct/>
              <w:topLinePunct w:val="0"/>
              <w:autoSpaceDE/>
              <w:autoSpaceDN/>
              <w:bidi w:val="0"/>
              <w:snapToGrid w:val="0"/>
              <w:spacing w:line="480" w:lineRule="exact"/>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18.3投标人应按“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7E16C0C9">
            <w:pPr>
              <w:keepNext w:val="0"/>
              <w:keepLines w:val="0"/>
              <w:pageBreakBefore w:val="0"/>
              <w:widowControl w:val="0"/>
              <w:kinsoku/>
              <w:wordWrap/>
              <w:overflowPunct/>
              <w:topLinePunct w:val="0"/>
              <w:autoSpaceDE/>
              <w:autoSpaceDN/>
              <w:bidi w:val="0"/>
              <w:snapToGrid w:val="0"/>
              <w:spacing w:line="480" w:lineRule="exact"/>
              <w:jc w:val="left"/>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w:t>
            </w:r>
            <w:r>
              <w:rPr>
                <w:rFonts w:hint="eastAsia" w:asciiTheme="minorEastAsia" w:hAnsiTheme="minorEastAsia" w:eastAsiaTheme="minorEastAsia" w:cstheme="minorEastAsia"/>
                <w:b/>
                <w:color w:val="auto"/>
                <w:highlight w:val="none"/>
                <w:lang w:eastAsia="zh-CN"/>
              </w:rPr>
              <w:t>或</w:t>
            </w:r>
            <w:r>
              <w:rPr>
                <w:rFonts w:hint="eastAsia" w:asciiTheme="minorEastAsia" w:hAnsiTheme="minorEastAsia" w:eastAsiaTheme="minorEastAsia" w:cstheme="minorEastAsia"/>
                <w:b/>
                <w:color w:val="auto"/>
                <w:highlight w:val="none"/>
              </w:rPr>
              <w:t>投标文件相应内容未按要求编排、编排混乱导致投标文件被误读、漏读</w:t>
            </w:r>
            <w:r>
              <w:rPr>
                <w:rFonts w:hint="eastAsia" w:asciiTheme="minorEastAsia" w:hAnsiTheme="minorEastAsia" w:eastAsiaTheme="minorEastAsia" w:cstheme="minorEastAsia"/>
                <w:b/>
                <w:color w:val="auto"/>
                <w:highlight w:val="none"/>
                <w:lang w:eastAsia="zh-CN"/>
              </w:rPr>
              <w:t>，或者</w:t>
            </w:r>
            <w:r>
              <w:rPr>
                <w:rFonts w:hint="eastAsia" w:asciiTheme="minorEastAsia" w:hAnsiTheme="minorEastAsia" w:eastAsiaTheme="minorEastAsia" w:cstheme="minorEastAsia"/>
                <w:b/>
                <w:color w:val="auto"/>
                <w:highlight w:val="none"/>
              </w:rPr>
              <w:t>在招标文件规定的部位查找不到相关内容，导致做出对投标人不利的资格审查或评审结果，其不利后果由投标人自行承担。</w:t>
            </w:r>
          </w:p>
          <w:p w14:paraId="4EE3F128">
            <w:pPr>
              <w:pStyle w:val="27"/>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18.5投标人编制、生成电子投标文件后应当加密投标文件。投标人未按规定编制并加密的投标文件，</w:t>
            </w:r>
            <w:r>
              <w:rPr>
                <w:rFonts w:hint="eastAsia" w:asciiTheme="minorEastAsia" w:hAnsiTheme="minorEastAsia" w:eastAsiaTheme="minorEastAsia" w:cstheme="minorEastAsia"/>
                <w:b w:val="0"/>
                <w:bCs/>
                <w:color w:val="auto"/>
                <w:highlight w:val="none"/>
              </w:rPr>
              <w:t>广西政府采购云平台将予以拒收。</w:t>
            </w:r>
          </w:p>
        </w:tc>
      </w:tr>
      <w:tr w14:paraId="7725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5" w:type="dxa"/>
            <w:noWrap w:val="0"/>
            <w:vAlign w:val="center"/>
          </w:tcPr>
          <w:p w14:paraId="3D69B67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851" w:type="dxa"/>
            <w:noWrap w:val="0"/>
            <w:vAlign w:val="center"/>
          </w:tcPr>
          <w:p w14:paraId="69E9C69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p>
        </w:tc>
        <w:tc>
          <w:tcPr>
            <w:tcW w:w="1704" w:type="dxa"/>
            <w:noWrap w:val="0"/>
            <w:vAlign w:val="center"/>
          </w:tcPr>
          <w:p w14:paraId="7D8251C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投标文件的递交</w:t>
            </w:r>
          </w:p>
        </w:tc>
        <w:tc>
          <w:tcPr>
            <w:tcW w:w="6959" w:type="dxa"/>
            <w:noWrap w:val="0"/>
            <w:vAlign w:val="center"/>
          </w:tcPr>
          <w:p w14:paraId="1ABAC3B5">
            <w:pPr>
              <w:keepNext w:val="0"/>
              <w:keepLines w:val="0"/>
              <w:pageBreakBefore w:val="0"/>
              <w:widowControl w:val="0"/>
              <w:tabs>
                <w:tab w:val="left" w:pos="7200"/>
              </w:tabs>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19.1投标文件递交要求：</w:t>
            </w:r>
          </w:p>
          <w:p w14:paraId="3959375F">
            <w:pPr>
              <w:keepNext w:val="0"/>
              <w:keepLines w:val="0"/>
              <w:pageBreakBefore w:val="0"/>
              <w:widowControl w:val="0"/>
              <w:tabs>
                <w:tab w:val="left" w:pos="7200"/>
              </w:tabs>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投标截止时间：</w:t>
            </w:r>
            <w:r>
              <w:rPr>
                <w:rFonts w:hint="eastAsia" w:asciiTheme="minorEastAsia" w:hAnsiTheme="minorEastAsia" w:eastAsiaTheme="minorEastAsia" w:cstheme="minorEastAsia"/>
                <w:b/>
                <w:bCs/>
                <w:color w:val="auto"/>
                <w:szCs w:val="21"/>
                <w:highlight w:val="none"/>
                <w:lang w:eastAsia="zh-CN"/>
              </w:rPr>
              <w:t>2026年02月10日</w:t>
            </w:r>
            <w:r>
              <w:rPr>
                <w:rFonts w:hint="eastAsia" w:asciiTheme="minorEastAsia" w:hAnsiTheme="minorEastAsia" w:eastAsiaTheme="minorEastAsia" w:cstheme="minorEastAsia"/>
                <w:b/>
                <w:bCs/>
                <w:color w:val="auto"/>
                <w:szCs w:val="21"/>
                <w:highlight w:val="none"/>
              </w:rPr>
              <w:t>上午9时30分（北京时间）</w:t>
            </w:r>
            <w:r>
              <w:rPr>
                <w:rFonts w:hint="eastAsia" w:asciiTheme="minorEastAsia" w:hAnsiTheme="minorEastAsia" w:eastAsiaTheme="minorEastAsia" w:cstheme="minorEastAsia"/>
                <w:color w:val="auto"/>
                <w:szCs w:val="21"/>
                <w:highlight w:val="none"/>
              </w:rPr>
              <w:t>。</w:t>
            </w:r>
          </w:p>
          <w:p w14:paraId="4EE9496F">
            <w:pPr>
              <w:keepNext w:val="0"/>
              <w:keepLines w:val="0"/>
              <w:pageBreakBefore w:val="0"/>
              <w:widowControl w:val="0"/>
              <w:tabs>
                <w:tab w:val="left" w:pos="7200"/>
              </w:tabs>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投标文件递交地点：通过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在线提交</w:t>
            </w:r>
            <w:r>
              <w:rPr>
                <w:rFonts w:hint="eastAsia" w:asciiTheme="minorEastAsia" w:hAnsiTheme="minorEastAsia" w:eastAsiaTheme="minorEastAsia" w:cstheme="minorEastAsia"/>
                <w:color w:val="auto"/>
                <w:highlight w:val="none"/>
              </w:rPr>
              <w:t>，逾期递交的投标文件将予以拒收。投标文件递交成功后，投标人必须在</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自行下载投标回执。</w:t>
            </w:r>
          </w:p>
          <w:p w14:paraId="1C7BA06D">
            <w:pPr>
              <w:keepNext w:val="0"/>
              <w:keepLines w:val="0"/>
              <w:pageBreakBefore w:val="0"/>
              <w:widowControl w:val="0"/>
              <w:kinsoku/>
              <w:wordWrap/>
              <w:overflowPunct/>
              <w:topLinePunct w:val="0"/>
              <w:autoSpaceDE/>
              <w:autoSpaceDN/>
              <w:bidi w:val="0"/>
              <w:snapToGrid w:val="0"/>
              <w:spacing w:line="480" w:lineRule="exact"/>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19.2除招标文件另有规定外，投标人所递交的投标文件不予退还。</w:t>
            </w:r>
          </w:p>
        </w:tc>
      </w:tr>
      <w:tr w14:paraId="23C1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5" w:type="dxa"/>
            <w:noWrap w:val="0"/>
            <w:vAlign w:val="center"/>
          </w:tcPr>
          <w:p w14:paraId="37F2AAD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851" w:type="dxa"/>
            <w:noWrap w:val="0"/>
            <w:vAlign w:val="center"/>
          </w:tcPr>
          <w:p w14:paraId="16A8744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position w:val="10"/>
                <w:szCs w:val="21"/>
                <w:highlight w:val="none"/>
              </w:rPr>
            </w:pPr>
            <w:r>
              <w:rPr>
                <w:rFonts w:hint="eastAsia" w:asciiTheme="minorEastAsia" w:hAnsiTheme="minorEastAsia" w:eastAsiaTheme="minorEastAsia" w:cstheme="minorEastAsia"/>
                <w:color w:val="auto"/>
                <w:szCs w:val="21"/>
                <w:highlight w:val="none"/>
              </w:rPr>
              <w:t>20</w:t>
            </w:r>
          </w:p>
        </w:tc>
        <w:tc>
          <w:tcPr>
            <w:tcW w:w="1704" w:type="dxa"/>
            <w:noWrap w:val="0"/>
            <w:vAlign w:val="center"/>
          </w:tcPr>
          <w:p w14:paraId="66FCDCD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投标文件的补充、修改和撤回</w:t>
            </w:r>
          </w:p>
        </w:tc>
        <w:tc>
          <w:tcPr>
            <w:tcW w:w="6959" w:type="dxa"/>
            <w:noWrap w:val="0"/>
            <w:vAlign w:val="center"/>
          </w:tcPr>
          <w:p w14:paraId="44F7885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投标人在投标截止时间前，可以</w:t>
            </w:r>
            <w:r>
              <w:rPr>
                <w:rFonts w:hint="eastAsia" w:asciiTheme="minorEastAsia" w:hAnsiTheme="minorEastAsia" w:eastAsiaTheme="minorEastAsia" w:cstheme="minorEastAsia"/>
                <w:color w:val="auto"/>
                <w:szCs w:val="21"/>
                <w:highlight w:val="none"/>
              </w:rPr>
              <w:t>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w:t>
            </w:r>
            <w:r>
              <w:rPr>
                <w:rFonts w:hint="eastAsia" w:asciiTheme="minorEastAsia" w:hAnsiTheme="minorEastAsia" w:eastAsiaTheme="minorEastAsia" w:cstheme="minorEastAsia"/>
                <w:color w:val="auto"/>
                <w:highlight w:val="none"/>
              </w:rPr>
              <w:t>对所递交的投标文件进行补充、修改或者撤回，并书面通知采购代理机构。</w:t>
            </w:r>
            <w:r>
              <w:rPr>
                <w:rFonts w:hint="eastAsia" w:asciiTheme="minorEastAsia" w:hAnsiTheme="minorEastAsia" w:eastAsiaTheme="minorEastAsia" w:cstheme="minorEastAsia"/>
                <w:bCs/>
                <w:color w:val="auto"/>
                <w:szCs w:val="21"/>
                <w:highlight w:val="none"/>
              </w:rPr>
              <w:t>补充、修改电子投标文件的，应当先行撤回原文件，补充、修改的内容</w:t>
            </w:r>
            <w:r>
              <w:rPr>
                <w:rFonts w:hint="eastAsia" w:asciiTheme="minorEastAsia" w:hAnsiTheme="minorEastAsia" w:eastAsiaTheme="minorEastAsia" w:cstheme="minorEastAsia"/>
                <w:color w:val="auto"/>
                <w:highlight w:val="none"/>
              </w:rPr>
              <w:t>按照招标文件要求签署、盖章后</w:t>
            </w:r>
            <w:r>
              <w:rPr>
                <w:rFonts w:hint="eastAsia" w:asciiTheme="minorEastAsia" w:hAnsiTheme="minorEastAsia" w:eastAsiaTheme="minorEastAsia" w:cstheme="minorEastAsia"/>
                <w:bCs/>
                <w:color w:val="auto"/>
                <w:szCs w:val="21"/>
                <w:highlight w:val="none"/>
              </w:rPr>
              <w:t>重新传输提交至广西政府采购云平台</w:t>
            </w:r>
            <w:r>
              <w:rPr>
                <w:rFonts w:hint="eastAsia" w:asciiTheme="minorEastAsia" w:hAnsiTheme="minorEastAsia" w:eastAsiaTheme="minorEastAsia" w:cstheme="minorEastAsia"/>
                <w:color w:val="auto"/>
                <w:highlight w:val="none"/>
              </w:rPr>
              <w:t>，作为投标文件的组成部分。</w:t>
            </w:r>
            <w:r>
              <w:rPr>
                <w:rFonts w:hint="eastAsia" w:asciiTheme="minorEastAsia" w:hAnsiTheme="minorEastAsia" w:eastAsiaTheme="minorEastAsia" w:cstheme="minorEastAsia"/>
                <w:bCs/>
                <w:color w:val="auto"/>
                <w:szCs w:val="21"/>
                <w:highlight w:val="none"/>
              </w:rPr>
              <w:t>在投标文件递交截止时间后的投标文件有效期内，投标人不得撤回其投标文件。</w:t>
            </w:r>
          </w:p>
        </w:tc>
      </w:tr>
      <w:tr w14:paraId="76EA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5BF5189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851" w:type="dxa"/>
            <w:noWrap w:val="0"/>
            <w:vAlign w:val="center"/>
          </w:tcPr>
          <w:p w14:paraId="0981671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 </w:t>
            </w:r>
          </w:p>
        </w:tc>
        <w:tc>
          <w:tcPr>
            <w:tcW w:w="1704" w:type="dxa"/>
            <w:noWrap w:val="0"/>
            <w:vAlign w:val="center"/>
          </w:tcPr>
          <w:p w14:paraId="4450457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开标时间及地点</w:t>
            </w:r>
          </w:p>
        </w:tc>
        <w:tc>
          <w:tcPr>
            <w:tcW w:w="6959" w:type="dxa"/>
            <w:noWrap w:val="0"/>
            <w:vAlign w:val="center"/>
          </w:tcPr>
          <w:p w14:paraId="3419D5AD">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21.1开标时间及地点：</w:t>
            </w:r>
          </w:p>
          <w:p w14:paraId="0B4D3C68">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开标时间：</w:t>
            </w:r>
            <w:r>
              <w:rPr>
                <w:rFonts w:hint="eastAsia" w:asciiTheme="minorEastAsia" w:hAnsiTheme="minorEastAsia" w:eastAsiaTheme="minorEastAsia" w:cstheme="minorEastAsia"/>
                <w:b/>
                <w:bCs/>
                <w:color w:val="auto"/>
                <w:szCs w:val="21"/>
                <w:highlight w:val="none"/>
                <w:lang w:eastAsia="zh-CN"/>
              </w:rPr>
              <w:t>2026年02月10日</w:t>
            </w:r>
            <w:r>
              <w:rPr>
                <w:rFonts w:hint="eastAsia" w:asciiTheme="minorEastAsia" w:hAnsiTheme="minorEastAsia" w:eastAsiaTheme="minorEastAsia" w:cstheme="minorEastAsia"/>
                <w:b/>
                <w:bCs/>
                <w:color w:val="auto"/>
                <w:highlight w:val="none"/>
              </w:rPr>
              <w:t>上午9时30分（北京时间）</w:t>
            </w:r>
            <w:r>
              <w:rPr>
                <w:rFonts w:hint="eastAsia" w:asciiTheme="minorEastAsia" w:hAnsiTheme="minorEastAsia" w:eastAsiaTheme="minorEastAsia" w:cstheme="minorEastAsia"/>
                <w:color w:val="auto"/>
                <w:highlight w:val="none"/>
              </w:rPr>
              <w:t>；</w:t>
            </w:r>
          </w:p>
          <w:p w14:paraId="4233241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在线解密、开标。</w:t>
            </w:r>
          </w:p>
          <w:p w14:paraId="7B0F8036">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21.2投标人不足3家的，不得开标，采购人或者采购代理机构应当重新组织采购。</w:t>
            </w:r>
          </w:p>
        </w:tc>
      </w:tr>
      <w:tr w14:paraId="0B14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2166632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851" w:type="dxa"/>
            <w:noWrap w:val="0"/>
            <w:vAlign w:val="center"/>
          </w:tcPr>
          <w:p w14:paraId="3F575ED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704" w:type="dxa"/>
            <w:noWrap w:val="0"/>
            <w:vAlign w:val="center"/>
          </w:tcPr>
          <w:p w14:paraId="6BC703C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开标程序</w:t>
            </w:r>
          </w:p>
        </w:tc>
        <w:tc>
          <w:tcPr>
            <w:tcW w:w="6959" w:type="dxa"/>
            <w:noWrap w:val="0"/>
            <w:vAlign w:val="center"/>
          </w:tcPr>
          <w:p w14:paraId="59FE1EF1">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22.1采购代理机构将按照招标文件规定的时间通过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在线组织开标、解密开启投标文件，投标人的法定代表人或其委托代理人应当保持</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实时在线，并通过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7F27DC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22.2投标文件解密：投标文件提交截止时间后，采购代理机构开启解密投标文件操作</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现场提交电子备份投标文件（</w:t>
            </w:r>
            <w:r>
              <w:rPr>
                <w:rFonts w:hint="eastAsia" w:asciiTheme="minorEastAsia" w:hAnsiTheme="minorEastAsia" w:eastAsiaTheme="minorEastAsia" w:cstheme="minorEastAsia"/>
                <w:color w:val="auto"/>
                <w:kern w:val="0"/>
                <w:sz w:val="21"/>
                <w:szCs w:val="21"/>
              </w:rPr>
              <w:t>以通知时告知的电子邮箱地址为准</w:t>
            </w:r>
            <w:r>
              <w:rPr>
                <w:rFonts w:hint="eastAsia" w:asciiTheme="minorEastAsia" w:hAnsiTheme="minorEastAsia" w:eastAsiaTheme="minorEastAsia" w:cstheme="minorEastAsia"/>
                <w:color w:val="auto"/>
                <w:highlight w:val="none"/>
              </w:rPr>
              <w:t>）；投标人未在上述规定的时间、电子邮箱提交的电子备份投标文件，采购代理机构不予接收或承认。采购代理机构收到电子备份投标文件后按操作规范上传至广西政府采购云平台，电子备份投标文件上传成功后，投标人原上传的“电子加密投标文件”自动失效。</w:t>
            </w:r>
            <w:r>
              <w:rPr>
                <w:rFonts w:hint="eastAsia" w:asciiTheme="minorEastAsia" w:hAnsiTheme="minorEastAsia" w:eastAsiaTheme="minorEastAsia" w:cstheme="minorEastAsia"/>
                <w:b/>
                <w:color w:val="auto"/>
                <w:highlight w:val="none"/>
              </w:rPr>
              <w:t>若投标人在规定时间内无法解密或解密失败且未在规定的时间内提供电子备份投标文件的（包含提供的电子备份投标文件无效的情况），视为投标人放弃投标。</w:t>
            </w:r>
          </w:p>
          <w:p w14:paraId="076B3E14">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22.3投标文件解密结束后，开标活动组织人员在线开启投标文件。</w:t>
            </w:r>
          </w:p>
          <w:p w14:paraId="5A233CB4">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22.4开启投标人报价文件，电子开标大厅记录显示并记录投标人投标报价表的投标报价等。</w:t>
            </w:r>
          </w:p>
          <w:p w14:paraId="1D3ED03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22.5投标人线上确认投标报价。</w:t>
            </w:r>
          </w:p>
          <w:p w14:paraId="568B84C0">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22.6如发现开标结果与所提交的报价文件不一致的，由评标委员会根据报价文件内容进行修正。</w:t>
            </w:r>
          </w:p>
          <w:p w14:paraId="197640D7">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67D7C2F">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22.8特别说明：如遇广西政府采购云平台电子化开标或评审程序调整的，按调整后程序执行。</w:t>
            </w:r>
          </w:p>
        </w:tc>
      </w:tr>
      <w:tr w14:paraId="61E0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5" w:type="dxa"/>
            <w:noWrap w:val="0"/>
            <w:vAlign w:val="center"/>
          </w:tcPr>
          <w:p w14:paraId="187C6E6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851" w:type="dxa"/>
            <w:noWrap w:val="0"/>
            <w:vAlign w:val="center"/>
          </w:tcPr>
          <w:p w14:paraId="251D6CD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1704" w:type="dxa"/>
            <w:noWrap w:val="0"/>
            <w:vAlign w:val="center"/>
          </w:tcPr>
          <w:p w14:paraId="01DE4FA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评标委员会组成</w:t>
            </w:r>
          </w:p>
        </w:tc>
        <w:tc>
          <w:tcPr>
            <w:tcW w:w="6959" w:type="dxa"/>
            <w:noWrap w:val="0"/>
            <w:vAlign w:val="center"/>
          </w:tcPr>
          <w:p w14:paraId="5EFA353B">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评标委员会由采购人代表和评审专家组成，成员人数共5人，其中评审专家不得少于成员总数的2/3。</w:t>
            </w:r>
          </w:p>
        </w:tc>
      </w:tr>
      <w:tr w14:paraId="1487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5" w:type="dxa"/>
            <w:noWrap w:val="0"/>
            <w:vAlign w:val="center"/>
          </w:tcPr>
          <w:p w14:paraId="533027F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851" w:type="dxa"/>
            <w:noWrap w:val="0"/>
            <w:vAlign w:val="center"/>
          </w:tcPr>
          <w:p w14:paraId="7278A05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w:t>
            </w:r>
          </w:p>
        </w:tc>
        <w:tc>
          <w:tcPr>
            <w:tcW w:w="1704" w:type="dxa"/>
            <w:noWrap w:val="0"/>
            <w:vAlign w:val="center"/>
          </w:tcPr>
          <w:p w14:paraId="4C22B37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评标办法</w:t>
            </w:r>
          </w:p>
        </w:tc>
        <w:tc>
          <w:tcPr>
            <w:tcW w:w="6959" w:type="dxa"/>
            <w:noWrap w:val="0"/>
            <w:vAlign w:val="center"/>
          </w:tcPr>
          <w:p w14:paraId="48CC75BA">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综合评分法，具体评标内容及标准详见第四章。</w:t>
            </w:r>
          </w:p>
        </w:tc>
      </w:tr>
      <w:tr w14:paraId="3678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7964958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851" w:type="dxa"/>
            <w:noWrap w:val="0"/>
            <w:vAlign w:val="center"/>
          </w:tcPr>
          <w:p w14:paraId="077331A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1704" w:type="dxa"/>
            <w:noWrap w:val="0"/>
            <w:vAlign w:val="center"/>
          </w:tcPr>
          <w:p w14:paraId="76F97798">
            <w:pPr>
              <w:keepNext w:val="0"/>
              <w:keepLines w:val="0"/>
              <w:pageBreakBefore w:val="0"/>
              <w:widowControl w:val="0"/>
              <w:tabs>
                <w:tab w:val="left" w:pos="1140"/>
              </w:tabs>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信用查询</w:t>
            </w:r>
          </w:p>
        </w:tc>
        <w:tc>
          <w:tcPr>
            <w:tcW w:w="6959" w:type="dxa"/>
            <w:noWrap w:val="0"/>
            <w:vAlign w:val="center"/>
          </w:tcPr>
          <w:p w14:paraId="25E07F23">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根据《关于做好政府采购有关信用主体标识码登记及在政府采购活动中查询使用信用记录有关问题的通知》（桂财采〔2016〕37号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的通知，由采购代理机构对第一中标候选人进行信用查询：</w:t>
            </w:r>
          </w:p>
          <w:p w14:paraId="37434CA4">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⑴查询渠道：“信用中国”网站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、中国政府采购网（www.ccgp.gov.cn）等；</w:t>
            </w:r>
          </w:p>
          <w:p w14:paraId="0B23ACB9">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⑵查询截止时间：中标通知书发出前；</w:t>
            </w:r>
          </w:p>
          <w:p w14:paraId="0FB3E15D">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⑶信用信息查询记录和证据留存方式：在查询网站中直接打印查询记录，打印材料作为采购活动资料保存；</w:t>
            </w:r>
          </w:p>
          <w:p w14:paraId="7EAB8B2F">
            <w:pPr>
              <w:pStyle w:val="224"/>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⑷信用信息使用规则：对在“信用中国”网站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、中国政府采购网（www.ccgp.gov.cn）等渠道列入失信被执行人、</w:t>
            </w:r>
            <w:r>
              <w:rPr>
                <w:rFonts w:hint="eastAsia" w:asciiTheme="minorEastAsia" w:hAnsiTheme="minorEastAsia" w:eastAsiaTheme="minorEastAsia" w:cstheme="minorEastAsia"/>
                <w:color w:val="auto"/>
                <w:kern w:val="0"/>
                <w:szCs w:val="21"/>
                <w:highlight w:val="none"/>
              </w:rPr>
              <w:t>重大税收违法失信主体</w:t>
            </w:r>
            <w:r>
              <w:rPr>
                <w:rFonts w:hint="eastAsia" w:asciiTheme="minorEastAsia" w:hAnsiTheme="minorEastAsia" w:eastAsiaTheme="minorEastAsia" w:cstheme="minorEastAsia"/>
                <w:color w:val="auto"/>
                <w:szCs w:val="21"/>
                <w:highlight w:val="none"/>
              </w:rPr>
              <w:t>、政府采购严重违法失信行为记录名单及其他不符合《中华人民共和国政府采购法》第二十二条规定条件的供应商，取消其中标候选人资格。</w:t>
            </w:r>
          </w:p>
        </w:tc>
      </w:tr>
      <w:tr w14:paraId="2983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6A66203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851" w:type="dxa"/>
            <w:noWrap w:val="0"/>
            <w:vAlign w:val="center"/>
          </w:tcPr>
          <w:p w14:paraId="1382112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1704" w:type="dxa"/>
            <w:noWrap w:val="0"/>
            <w:vAlign w:val="center"/>
          </w:tcPr>
          <w:p w14:paraId="23BB8FC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中标公告及中标通知书</w:t>
            </w:r>
          </w:p>
        </w:tc>
        <w:tc>
          <w:tcPr>
            <w:tcW w:w="6959" w:type="dxa"/>
            <w:noWrap w:val="0"/>
            <w:vAlign w:val="center"/>
          </w:tcPr>
          <w:p w14:paraId="0E8401F8">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1705AA18">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中小企业在政府采购活动过程中，请根据自己的真实情况出具《中小企业声明函》。依法享受中小企业优惠政策的，采购人或采购代理机构在公告中标结果时，同时公告其《中小企业声明函》，接受社会监督。</w:t>
            </w:r>
          </w:p>
          <w:p w14:paraId="2BA5AD48">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32.3</w:t>
            </w:r>
            <w:r>
              <w:rPr>
                <w:rFonts w:hint="eastAsia" w:asciiTheme="minorEastAsia" w:hAnsiTheme="minorEastAsia" w:eastAsiaTheme="minorEastAsia" w:cstheme="minorEastAsia"/>
                <w:color w:val="auto"/>
                <w:szCs w:val="21"/>
                <w:highlight w:val="none"/>
                <w:lang w:eastAsia="zh-CN"/>
              </w:rPr>
              <w:t>在发布中标公告的同时，采购代理机构向中标人发出中标通知书。</w:t>
            </w:r>
          </w:p>
        </w:tc>
      </w:tr>
      <w:tr w14:paraId="1011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5" w:type="dxa"/>
            <w:noWrap w:val="0"/>
            <w:vAlign w:val="center"/>
          </w:tcPr>
          <w:p w14:paraId="7C679FA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851" w:type="dxa"/>
            <w:noWrap w:val="0"/>
            <w:vAlign w:val="center"/>
          </w:tcPr>
          <w:p w14:paraId="51F49AA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w:t>
            </w:r>
          </w:p>
        </w:tc>
        <w:tc>
          <w:tcPr>
            <w:tcW w:w="1704" w:type="dxa"/>
            <w:noWrap w:val="0"/>
            <w:vAlign w:val="center"/>
          </w:tcPr>
          <w:p w14:paraId="2A23D4B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6959" w:type="dxa"/>
            <w:noWrap w:val="0"/>
            <w:vAlign w:val="center"/>
          </w:tcPr>
          <w:p w14:paraId="64DA5B46">
            <w:pPr>
              <w:pStyle w:val="27"/>
              <w:keepNext w:val="0"/>
              <w:keepLines w:val="0"/>
              <w:pageBreakBefore w:val="0"/>
              <w:widowControl w:val="0"/>
              <w:kinsoku/>
              <w:wordWrap/>
              <w:overflowPunct/>
              <w:topLinePunct w:val="0"/>
              <w:autoSpaceDE/>
              <w:autoSpaceDN/>
              <w:bidi w:val="0"/>
              <w:spacing w:line="480" w:lineRule="exact"/>
              <w:ind w:left="6" w:leftChars="3"/>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本项目不收取履约保证金。</w:t>
            </w:r>
          </w:p>
        </w:tc>
      </w:tr>
      <w:tr w14:paraId="1F93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5" w:type="dxa"/>
            <w:noWrap w:val="0"/>
            <w:vAlign w:val="center"/>
          </w:tcPr>
          <w:p w14:paraId="5C46D37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851" w:type="dxa"/>
            <w:noWrap w:val="0"/>
            <w:vAlign w:val="center"/>
          </w:tcPr>
          <w:p w14:paraId="15E0E32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w:t>
            </w:r>
          </w:p>
        </w:tc>
        <w:tc>
          <w:tcPr>
            <w:tcW w:w="1704" w:type="dxa"/>
            <w:noWrap w:val="0"/>
            <w:vAlign w:val="center"/>
          </w:tcPr>
          <w:p w14:paraId="32DA89E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签订合同时间</w:t>
            </w:r>
          </w:p>
        </w:tc>
        <w:tc>
          <w:tcPr>
            <w:tcW w:w="6959" w:type="dxa"/>
            <w:noWrap w:val="0"/>
            <w:vAlign w:val="center"/>
          </w:tcPr>
          <w:p w14:paraId="6DADB3A9">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中标通知书发出之日起8个工作日内。中标人应按规定与采购人签订合同。</w:t>
            </w:r>
          </w:p>
        </w:tc>
      </w:tr>
      <w:tr w14:paraId="7D9D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45" w:type="dxa"/>
            <w:noWrap w:val="0"/>
            <w:vAlign w:val="center"/>
          </w:tcPr>
          <w:p w14:paraId="20AAA63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851" w:type="dxa"/>
            <w:noWrap w:val="0"/>
            <w:vAlign w:val="center"/>
          </w:tcPr>
          <w:p w14:paraId="1BEEC0B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35.3</w:t>
            </w:r>
          </w:p>
        </w:tc>
        <w:tc>
          <w:tcPr>
            <w:tcW w:w="1704" w:type="dxa"/>
            <w:noWrap w:val="0"/>
            <w:vAlign w:val="center"/>
          </w:tcPr>
          <w:p w14:paraId="45399D8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合同公告</w:t>
            </w:r>
          </w:p>
        </w:tc>
        <w:tc>
          <w:tcPr>
            <w:tcW w:w="6959" w:type="dxa"/>
            <w:noWrap w:val="0"/>
            <w:vAlign w:val="center"/>
          </w:tcPr>
          <w:p w14:paraId="5830DCE0">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政府采购合同双方自签订之日起2个工作日内在省级以上人民政府财政部门指定媒体上公告。</w:t>
            </w:r>
          </w:p>
        </w:tc>
      </w:tr>
      <w:tr w14:paraId="75A0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5" w:type="dxa"/>
            <w:noWrap w:val="0"/>
            <w:vAlign w:val="center"/>
          </w:tcPr>
          <w:p w14:paraId="77E2B41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851" w:type="dxa"/>
            <w:noWrap w:val="0"/>
            <w:vAlign w:val="center"/>
          </w:tcPr>
          <w:p w14:paraId="7D0FB4E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w:t>
            </w:r>
          </w:p>
        </w:tc>
        <w:tc>
          <w:tcPr>
            <w:tcW w:w="1704" w:type="dxa"/>
            <w:noWrap w:val="0"/>
            <w:vAlign w:val="center"/>
          </w:tcPr>
          <w:p w14:paraId="51936CF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招标代理服务费</w:t>
            </w:r>
          </w:p>
        </w:tc>
        <w:tc>
          <w:tcPr>
            <w:tcW w:w="6959" w:type="dxa"/>
            <w:noWrap w:val="0"/>
            <w:vAlign w:val="center"/>
          </w:tcPr>
          <w:p w14:paraId="7938F05A">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eastAsia="zh-CN"/>
              </w:rPr>
              <w:t>中标人领取中标通知书之前，向广西凯胜建设项目管理咨询有限公司一次性付清采购代理服务费，本项目的采购代理服务收费标准参照计价格〔2002〕1980号《招标代理服务收费管理暂行办法》“货物类”收费标准向中标人收取（不足人民币6000元的，按6000元计）。</w:t>
            </w:r>
          </w:p>
        </w:tc>
      </w:tr>
      <w:tr w14:paraId="47C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5" w:type="dxa"/>
            <w:noWrap w:val="0"/>
            <w:vAlign w:val="center"/>
          </w:tcPr>
          <w:p w14:paraId="65A2983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851" w:type="dxa"/>
            <w:noWrap w:val="0"/>
            <w:vAlign w:val="center"/>
          </w:tcPr>
          <w:p w14:paraId="7F41D77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w:t>
            </w:r>
          </w:p>
        </w:tc>
        <w:tc>
          <w:tcPr>
            <w:tcW w:w="1704" w:type="dxa"/>
            <w:noWrap w:val="0"/>
            <w:vAlign w:val="center"/>
          </w:tcPr>
          <w:p w14:paraId="2178F96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解释权</w:t>
            </w:r>
          </w:p>
        </w:tc>
        <w:tc>
          <w:tcPr>
            <w:tcW w:w="6959" w:type="dxa"/>
            <w:noWrap w:val="0"/>
            <w:vAlign w:val="center"/>
          </w:tcPr>
          <w:p w14:paraId="385EEE08">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本招标文件是根据《中华人民共和国政府采购法》、《中华人民共和国政府采购法实施条例》及</w:t>
            </w:r>
            <w:r>
              <w:rPr>
                <w:rFonts w:hint="eastAsia" w:asciiTheme="minorEastAsia" w:hAnsiTheme="minorEastAsia" w:eastAsiaTheme="minorEastAsia" w:cstheme="minorEastAsia"/>
                <w:bCs/>
                <w:color w:val="auto"/>
                <w:szCs w:val="21"/>
                <w:highlight w:val="none"/>
              </w:rPr>
              <w:t>财政部令第87号</w:t>
            </w:r>
            <w:r>
              <w:rPr>
                <w:rFonts w:hint="eastAsia" w:asciiTheme="minorEastAsia" w:hAnsiTheme="minorEastAsia" w:eastAsiaTheme="minorEastAsia" w:cstheme="minorEastAsia"/>
                <w:color w:val="auto"/>
                <w:szCs w:val="21"/>
                <w:highlight w:val="none"/>
              </w:rPr>
              <w:t>《政府采购货物和服务招标投标管理办法》和政府采购管理有关规定编制，本招标文件的解释权属于采购代理机构。</w:t>
            </w:r>
          </w:p>
        </w:tc>
      </w:tr>
      <w:tr w14:paraId="66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5" w:type="dxa"/>
            <w:noWrap w:val="0"/>
            <w:vAlign w:val="center"/>
          </w:tcPr>
          <w:p w14:paraId="78BD8BC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851" w:type="dxa"/>
            <w:noWrap w:val="0"/>
            <w:vAlign w:val="center"/>
          </w:tcPr>
          <w:p w14:paraId="6F9A876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w:t>
            </w:r>
          </w:p>
        </w:tc>
        <w:tc>
          <w:tcPr>
            <w:tcW w:w="1704" w:type="dxa"/>
            <w:noWrap w:val="0"/>
            <w:vAlign w:val="center"/>
          </w:tcPr>
          <w:p w14:paraId="345CB6D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color w:val="auto"/>
                <w:position w:val="10"/>
                <w:szCs w:val="21"/>
                <w:highlight w:val="none"/>
              </w:rPr>
            </w:pPr>
            <w:r>
              <w:rPr>
                <w:rFonts w:hint="eastAsia" w:asciiTheme="minorEastAsia" w:hAnsiTheme="minorEastAsia" w:eastAsiaTheme="minorEastAsia" w:cstheme="minorEastAsia"/>
                <w:color w:val="auto"/>
                <w:szCs w:val="21"/>
                <w:highlight w:val="none"/>
              </w:rPr>
              <w:t>监督管理机构</w:t>
            </w:r>
          </w:p>
        </w:tc>
        <w:tc>
          <w:tcPr>
            <w:tcW w:w="6959" w:type="dxa"/>
            <w:noWrap w:val="0"/>
            <w:vAlign w:val="center"/>
          </w:tcPr>
          <w:p w14:paraId="3C804C5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0"/>
                <w:szCs w:val="21"/>
                <w:highlight w:val="none"/>
                <w:lang w:eastAsia="zh-CN"/>
              </w:rPr>
              <w:t>永福县政府采购管理中心</w:t>
            </w:r>
            <w:r>
              <w:rPr>
                <w:rFonts w:hint="eastAsia" w:asciiTheme="minorEastAsia" w:hAnsiTheme="minorEastAsia" w:eastAsiaTheme="minorEastAsia" w:cstheme="minorEastAsia"/>
                <w:color w:val="auto"/>
                <w:kern w:val="0"/>
                <w:szCs w:val="21"/>
                <w:highlight w:val="none"/>
              </w:rPr>
              <w:t>；联系电话：</w:t>
            </w:r>
            <w:r>
              <w:rPr>
                <w:rFonts w:hint="eastAsia" w:asciiTheme="minorEastAsia" w:hAnsiTheme="minorEastAsia" w:eastAsiaTheme="minorEastAsia" w:cstheme="minorEastAsia"/>
                <w:color w:val="auto"/>
                <w:kern w:val="0"/>
                <w:szCs w:val="21"/>
                <w:highlight w:val="none"/>
                <w:lang w:eastAsia="zh-CN"/>
              </w:rPr>
              <w:t>0773-8518392</w:t>
            </w:r>
          </w:p>
        </w:tc>
      </w:tr>
    </w:tbl>
    <w:p w14:paraId="4E00EE25">
      <w:pPr>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一、总则</w:t>
      </w:r>
    </w:p>
    <w:p w14:paraId="3B867C91">
      <w:pPr>
        <w:spacing w:line="360" w:lineRule="auto"/>
        <w:ind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 项目名称及项目编号</w:t>
      </w:r>
    </w:p>
    <w:p w14:paraId="7F009539">
      <w:pPr>
        <w:spacing w:line="360" w:lineRule="auto"/>
        <w:ind w:firstLine="720" w:firstLineChars="34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项目名称：永福县罗锦镇中心卫生院血液透析等医疗设备采购</w:t>
      </w:r>
      <w:r>
        <w:rPr>
          <w:rFonts w:hint="eastAsia" w:asciiTheme="minorEastAsia" w:hAnsiTheme="minorEastAsia" w:eastAsiaTheme="minorEastAsia" w:cstheme="minorEastAsia"/>
          <w:bCs/>
          <w:color w:val="auto"/>
          <w:szCs w:val="21"/>
          <w:highlight w:val="none"/>
        </w:rPr>
        <w:t xml:space="preserve"> </w:t>
      </w:r>
    </w:p>
    <w:p w14:paraId="3C0F0C06">
      <w:pPr>
        <w:spacing w:line="360" w:lineRule="auto"/>
        <w:ind w:firstLine="720" w:firstLineChars="343"/>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bCs/>
          <w:color w:val="auto"/>
          <w:szCs w:val="21"/>
          <w:highlight w:val="none"/>
          <w:lang w:val="en-US" w:eastAsia="zh-CN"/>
        </w:rPr>
        <w:t>GLZC2026-G1-260004-GXKS</w:t>
      </w:r>
    </w:p>
    <w:p w14:paraId="12EF926D">
      <w:pPr>
        <w:spacing w:line="360" w:lineRule="auto"/>
        <w:ind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 适应范围</w:t>
      </w:r>
    </w:p>
    <w:p w14:paraId="4BF7BAD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本招标文件适用本招标采购项目的招标、投标、评标、合同履约、验收、付款等行为（法律、法规另有规定的，从其规定）。</w:t>
      </w:r>
    </w:p>
    <w:p w14:paraId="6151B54D">
      <w:pPr>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 定义</w:t>
      </w:r>
    </w:p>
    <w:p w14:paraId="164014FC">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3.1“投标人”是指响应招标、参加投标竞争的法人、其他组织或者自然人。</w:t>
      </w:r>
    </w:p>
    <w:p w14:paraId="5F18B1E5">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3.2“货物”系指按招标文件规定，投标人须向采购人提供的一切设备、保险、税金、备品备件、工具、手册及其他有关技术资料和材料。</w:t>
      </w:r>
    </w:p>
    <w:p w14:paraId="7B53884F">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3.3“服务”系指按招标文件规定，投标人须承担的安装、调试、技术协助、校准、培训、技术指导以及其他类似的义务。</w:t>
      </w:r>
    </w:p>
    <w:p w14:paraId="54DE4709">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3.4“项目”系指投标人按招标文件规定向采购人提供的货物和服务。</w:t>
      </w:r>
    </w:p>
    <w:p w14:paraId="5C6D04B6">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3.5“书面形式”包括信函、传真、电报。</w:t>
      </w:r>
    </w:p>
    <w:p w14:paraId="624BB9C8">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4639AEF">
      <w:pPr>
        <w:spacing w:line="360" w:lineRule="auto"/>
        <w:ind w:firstLine="43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szCs w:val="21"/>
          <w:highlight w:val="none"/>
        </w:rPr>
        <w:t>3.7“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w:t>
      </w:r>
      <w:r>
        <w:rPr>
          <w:rFonts w:hint="eastAsia" w:asciiTheme="minorEastAsia" w:hAnsiTheme="minorEastAsia" w:eastAsiaTheme="minorEastAsia" w:cstheme="minorEastAsia"/>
          <w:bCs/>
          <w:color w:val="auto"/>
          <w:szCs w:val="21"/>
          <w:highlight w:val="none"/>
          <w:lang w:eastAsia="zh-CN"/>
        </w:rPr>
        <w:t>其他</w:t>
      </w:r>
      <w:r>
        <w:rPr>
          <w:rFonts w:hint="eastAsia" w:asciiTheme="minorEastAsia" w:hAnsiTheme="minorEastAsia" w:eastAsiaTheme="minorEastAsia" w:cstheme="minorEastAsia"/>
          <w:bCs/>
          <w:color w:val="auto"/>
          <w:szCs w:val="21"/>
          <w:highlight w:val="none"/>
        </w:rPr>
        <w:t>情形。</w:t>
      </w:r>
    </w:p>
    <w:p w14:paraId="2D4BB79A">
      <w:pPr>
        <w:spacing w:line="360" w:lineRule="auto"/>
        <w:ind w:firstLine="435"/>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3.8“负偏离”是指投标文件对招标文件“采购需求”中有关条款作出的响应不满足条款要求，导致采购人要求不能得到满足的情形。</w:t>
      </w:r>
    </w:p>
    <w:p w14:paraId="7A9DCAEF">
      <w:pPr>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3.9实质性要求是指“采购需求”中标注“</w:t>
      </w:r>
      <w:r>
        <w:rPr>
          <w:rFonts w:hint="eastAsia" w:ascii="宋体" w:hAnsi="宋体" w:eastAsia="宋体" w:cs="宋体"/>
          <w:color w:val="auto"/>
          <w:sz w:val="24"/>
          <w:szCs w:val="24"/>
        </w:rPr>
        <w:t>★</w:t>
      </w:r>
      <w:r>
        <w:rPr>
          <w:rFonts w:hint="eastAsia" w:asciiTheme="minorEastAsia" w:hAnsiTheme="minorEastAsia" w:eastAsiaTheme="minorEastAsia" w:cstheme="minorEastAsia"/>
          <w:b/>
          <w:color w:val="auto"/>
          <w:szCs w:val="21"/>
          <w:highlight w:val="none"/>
        </w:rPr>
        <w:t>”符号的条款以及招标文件中要求“必须提供”的条款，投标人对实质性要求若有任意一项不满足，投标文件按无效处理。</w:t>
      </w:r>
    </w:p>
    <w:p w14:paraId="5CB09E90">
      <w:pPr>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 招标方式、评分办法</w:t>
      </w:r>
    </w:p>
    <w:p w14:paraId="259FAFD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公开招标、综合评分法</w:t>
      </w:r>
    </w:p>
    <w:p w14:paraId="7A6FDF1F">
      <w:pPr>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 投标人资格</w:t>
      </w:r>
    </w:p>
    <w:p w14:paraId="2CD7C8DE">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宋体" w:hAnsi="宋体"/>
          <w:color w:val="auto"/>
          <w:szCs w:val="21"/>
          <w:lang w:val="en-US" w:eastAsia="zh-CN"/>
        </w:rPr>
        <w:t>具体内容详见“</w:t>
      </w:r>
      <w:r>
        <w:rPr>
          <w:rFonts w:hint="eastAsia" w:ascii="宋体" w:hAnsi="宋体"/>
          <w:color w:val="auto"/>
          <w:szCs w:val="21"/>
        </w:rPr>
        <w:t>投标人须知前附表</w:t>
      </w:r>
      <w:r>
        <w:rPr>
          <w:rFonts w:hint="eastAsia" w:ascii="宋体" w:hAnsi="宋体"/>
          <w:color w:val="auto"/>
          <w:szCs w:val="21"/>
          <w:lang w:val="en-US" w:eastAsia="zh-CN"/>
        </w:rPr>
        <w:t>”。</w:t>
      </w:r>
    </w:p>
    <w:p w14:paraId="18E48DFB">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 广西政府采购云平台电子投标注意事项</w:t>
      </w:r>
    </w:p>
    <w:p w14:paraId="0B542B0B">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6.1本项目为全流程电子化采购项目，通过广西政府采购云平台（www.gcy.zfcg.gxzf.gov.cn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实行在线电子投标，投标人按照本项目招标文件和广西政府采购云平台的要求编制、加密后在投标文件提交截止时间前通过网络上传至广西政府采购云平台（加密的电子投标文件是指后缀名为“jmbs”的文件），投标人在广西政府采购云平台提交电子投标文件时，请填写参加远程投标活动经办人联系方式。投标人登录广西政府采购云平台，依次进入“服务中心-项目采购-操作流程-电子招投标-政府采购项目电子交易管理操作指南-供应商”查看电子投标具体操作流程。</w:t>
      </w:r>
    </w:p>
    <w:p w14:paraId="4CD77064">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未进行网上注册并办理数字证书（CA认证）的投标人将无法参与本项目政府采购活动，投标人应当在投标文件提交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Theme="minorEastAsia" w:hAnsiTheme="minorEastAsia" w:eastAsiaTheme="minorEastAsia" w:cstheme="minorEastAsia"/>
          <w:bCs/>
          <w:color w:val="auto"/>
          <w:kern w:val="0"/>
          <w:szCs w:val="21"/>
          <w:highlight w:val="none"/>
        </w:rPr>
        <w:t>或者0771-3381253</w:t>
      </w:r>
      <w:r>
        <w:rPr>
          <w:rFonts w:hint="eastAsia" w:asciiTheme="minorEastAsia" w:hAnsiTheme="minorEastAsia" w:eastAsiaTheme="minorEastAsia" w:cstheme="minorEastAsia"/>
          <w:color w:val="auto"/>
          <w:highlight w:val="none"/>
        </w:rPr>
        <w:t>）。</w:t>
      </w:r>
    </w:p>
    <w:p w14:paraId="58925011">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 CA证书在线解密：投标人投标时，需凭制作投标文件时用来加密的有效数字证书（CA认证）登录广西政府采购云平台电子开标大厅现场按规定时间对加密的投标文件进行解密，否则后果自负。</w:t>
      </w:r>
    </w:p>
    <w:p w14:paraId="42AEAB57">
      <w:pPr>
        <w:tabs>
          <w:tab w:val="left" w:pos="1635"/>
        </w:tabs>
        <w:spacing w:line="360" w:lineRule="auto"/>
        <w:ind w:firstLine="435"/>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称“电子投标客户端”），客户端下载路径：广西政府采购网（访问地址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办事服务—下载专区。3）投标人应当在投标文件提交截止时间前完成电子投标文件的上传、提交，投标文件提交截止时间前可以补充、修改或者撤回投标文件。补充或者修改投标文件的，应当先行撤回原投标文件，补充、修改后重新上传、提交，投标文件提交截止时间止未完成上传、提交的，视为撤回投标文件。投标文件提交截止时间以后上传递交的投标文件，广西政府采购云平台将予以拒收。</w:t>
      </w:r>
    </w:p>
    <w:p w14:paraId="7A34923D">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 联合体投标要求</w:t>
      </w:r>
    </w:p>
    <w:p w14:paraId="21B34C14">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本项目不接受联合体投标。</w:t>
      </w:r>
    </w:p>
    <w:p w14:paraId="6F873C2A">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 转包与分包</w:t>
      </w:r>
    </w:p>
    <w:p w14:paraId="78DFF3F9">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8.1本项目不允许转包。</w:t>
      </w:r>
    </w:p>
    <w:p w14:paraId="521E32B2">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8.2本项目不接受分包。</w:t>
      </w:r>
    </w:p>
    <w:p w14:paraId="49958250">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 特别说明</w:t>
      </w:r>
    </w:p>
    <w:p w14:paraId="1B0BDAC3">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6427D316">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非单一产品采购项目，多家投标人提供的核心产品品牌相同的，按前款规定处理。</w:t>
      </w:r>
    </w:p>
    <w:p w14:paraId="25A8421F">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9.2关联供应商不得参加同一合同项下政府采购活动，否则投标文件将被视为无效：</w:t>
      </w:r>
    </w:p>
    <w:p w14:paraId="72E2DFCF">
      <w:pPr>
        <w:tabs>
          <w:tab w:val="left" w:pos="163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（1）单位负责人为同一人或者存在直接控股、管理关系的不同供应商，不得参加同一合同项下的政府采购活动。</w:t>
      </w:r>
    </w:p>
    <w:p w14:paraId="0AD1A9CD">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（2）为本采购项目提供整体设计、规范编制或者项目管理、监理、检测等服务的供应商，不得再参加本次采购活动。</w:t>
      </w:r>
    </w:p>
    <w:p w14:paraId="7A3EEB23">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（3）生产厂商授权给供应商后自己不得参加同一合同项下的政府采购活动。</w:t>
      </w:r>
    </w:p>
    <w:p w14:paraId="13BC974A">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9.3投标人必须仔细阅读招标文件的所有内容，按照招标文件的要求提交投标文件，并对所提供的全部资料的真实性承担法律责任。</w:t>
      </w:r>
    </w:p>
    <w:p w14:paraId="607ADE6C">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9.4投标人在投标活动中提供任何虚假材料，其投标无效，并报监管部门查处；中标后发现的，中标人须依照《中华人民共和国消费者权益保护法》</w:t>
      </w:r>
      <w:r>
        <w:rPr>
          <w:rFonts w:hint="eastAsia" w:asciiTheme="minorEastAsia" w:hAnsiTheme="minorEastAsia" w:eastAsiaTheme="minorEastAsia" w:cstheme="minorEastAsia"/>
          <w:b w:val="0"/>
          <w:bCs/>
          <w:color w:val="auto"/>
          <w:szCs w:val="21"/>
          <w:highlight w:val="none"/>
          <w:lang w:eastAsia="zh-CN"/>
        </w:rPr>
        <w:t>的</w:t>
      </w:r>
      <w:r>
        <w:rPr>
          <w:rFonts w:hint="eastAsia" w:asciiTheme="minorEastAsia" w:hAnsiTheme="minorEastAsia" w:eastAsiaTheme="minorEastAsia" w:cstheme="minorEastAsia"/>
          <w:b w:val="0"/>
          <w:bCs/>
          <w:color w:val="auto"/>
          <w:szCs w:val="21"/>
          <w:highlight w:val="none"/>
        </w:rPr>
        <w:t>规定赔偿采购人，且民事赔偿并不免除违法投标人的行政与刑事责任。</w:t>
      </w:r>
    </w:p>
    <w:p w14:paraId="262BDA75">
      <w:pPr>
        <w:tabs>
          <w:tab w:val="left" w:pos="2190"/>
        </w:tabs>
        <w:spacing w:line="360" w:lineRule="auto"/>
        <w:ind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 质疑和投诉</w:t>
      </w:r>
      <w:r>
        <w:rPr>
          <w:rFonts w:hint="eastAsia" w:asciiTheme="minorEastAsia" w:hAnsiTheme="minorEastAsia" w:eastAsiaTheme="minorEastAsia" w:cstheme="minorEastAsia"/>
          <w:b/>
          <w:color w:val="auto"/>
          <w:szCs w:val="21"/>
          <w:highlight w:val="none"/>
        </w:rPr>
        <w:tab/>
      </w:r>
    </w:p>
    <w:p w14:paraId="4E3161F5">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Theme="minorEastAsia" w:hAnsiTheme="minorEastAsia" w:eastAsiaTheme="minorEastAsia" w:cstheme="minorEastAsia"/>
          <w:b/>
          <w:color w:val="auto"/>
          <w:szCs w:val="21"/>
          <w:highlight w:val="none"/>
        </w:rPr>
        <w:t>（“质疑函”格式见附表1）</w:t>
      </w:r>
      <w:r>
        <w:rPr>
          <w:rFonts w:hint="eastAsia" w:asciiTheme="minorEastAsia" w:hAnsiTheme="minorEastAsia" w:eastAsiaTheme="minorEastAsia" w:cstheme="minorEastAsia"/>
          <w:color w:val="auto"/>
          <w:szCs w:val="21"/>
          <w:highlight w:val="none"/>
        </w:rPr>
        <w:t>。否则，采购代理机构有权拒收。</w:t>
      </w:r>
    </w:p>
    <w:p w14:paraId="2DFCE2BB">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7184D4BA">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投标人在法定质疑期内应一次性提出与项目相关的质疑，投标人在提出与项目相关的质疑前应当做好全面且详细的工作，代理机构不再受理投标人针对同一采购程序环节的再次质疑。</w:t>
      </w:r>
    </w:p>
    <w:p w14:paraId="712FFB78">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10.2投标人对采购代理机构的答复不满意或者采购代理机构未在规定的时间内作出答复的，可以在答复期满后十五个工作日内向</w:t>
      </w:r>
      <w:r>
        <w:rPr>
          <w:rFonts w:hint="eastAsia" w:asciiTheme="minorEastAsia" w:hAnsiTheme="minorEastAsia" w:eastAsiaTheme="minorEastAsia" w:cstheme="minorEastAsia"/>
          <w:color w:val="auto"/>
          <w:szCs w:val="21"/>
          <w:highlight w:val="none"/>
          <w:lang w:eastAsia="zh-CN"/>
        </w:rPr>
        <w:t>永福县政府采购管理中心</w:t>
      </w:r>
      <w:r>
        <w:rPr>
          <w:rFonts w:hint="eastAsia" w:asciiTheme="minorEastAsia" w:hAnsiTheme="minorEastAsia" w:eastAsiaTheme="minorEastAsia" w:cstheme="minorEastAsia"/>
          <w:color w:val="auto"/>
          <w:szCs w:val="21"/>
          <w:highlight w:val="none"/>
        </w:rPr>
        <w:t>投诉</w:t>
      </w:r>
      <w:r>
        <w:rPr>
          <w:rFonts w:hint="eastAsia" w:asciiTheme="minorEastAsia" w:hAnsiTheme="minorEastAsia" w:eastAsiaTheme="minorEastAsia" w:cstheme="minorEastAsia"/>
          <w:b/>
          <w:color w:val="auto"/>
          <w:szCs w:val="21"/>
          <w:highlight w:val="none"/>
        </w:rPr>
        <w:t>（“投诉书”格式见附表2）</w:t>
      </w:r>
      <w:r>
        <w:rPr>
          <w:rFonts w:hint="eastAsia" w:asciiTheme="minorEastAsia" w:hAnsiTheme="minorEastAsia" w:eastAsiaTheme="minorEastAsia" w:cstheme="minorEastAsia"/>
          <w:color w:val="auto"/>
          <w:szCs w:val="21"/>
          <w:highlight w:val="none"/>
        </w:rPr>
        <w:t>。</w:t>
      </w:r>
    </w:p>
    <w:p w14:paraId="53BC771F">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56CD27A2">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投标人提出质疑应当提交质疑函和必要的证明材料，针对同一采购程序环节的质疑必须在法定质疑期内一次性提出。质疑函应当包括下列内容：</w:t>
      </w:r>
    </w:p>
    <w:p w14:paraId="3A2E522C">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（1）供应商的姓名或者名称、地址、邮编、联系人及联系电话；</w:t>
      </w:r>
    </w:p>
    <w:p w14:paraId="42E30669">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（2）质疑项目的名称、编号；</w:t>
      </w:r>
    </w:p>
    <w:p w14:paraId="659FA2EF">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（3）具体、明确的质疑事项和与质疑事项相关的请求；</w:t>
      </w:r>
    </w:p>
    <w:p w14:paraId="5E157B8C">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（4）事实依据；</w:t>
      </w:r>
    </w:p>
    <w:p w14:paraId="591E8485">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（5）必要的法律依据；</w:t>
      </w:r>
    </w:p>
    <w:p w14:paraId="52721FBC">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（6）提出质疑的日期。</w:t>
      </w:r>
    </w:p>
    <w:p w14:paraId="2EE12102">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供应商为自然人的，应当由本人签字；供应商为法人或者其他组织的，应当由法定代表人、主要负责人，或者其授权代表签字或者盖章，并加盖公章。</w:t>
      </w:r>
    </w:p>
    <w:p w14:paraId="31CEF624">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接收质疑函方式：以书面形式</w:t>
      </w:r>
    </w:p>
    <w:p w14:paraId="2B6C4FDD">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质疑联系部门及联系方式：</w:t>
      </w:r>
      <w:r>
        <w:rPr>
          <w:rFonts w:hint="eastAsia" w:asciiTheme="minorEastAsia" w:hAnsiTheme="minorEastAsia" w:eastAsiaTheme="minorEastAsia" w:cstheme="minorEastAsia"/>
          <w:color w:val="auto"/>
          <w:szCs w:val="21"/>
          <w:highlight w:val="none"/>
          <w:lang w:eastAsia="zh-CN"/>
        </w:rPr>
        <w:t>广西凯胜建设项目管理咨询有限公司</w:t>
      </w: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highlight w:val="none"/>
          <w:lang w:val="en-US" w:eastAsia="zh-CN"/>
        </w:rPr>
        <w:t>唐林燕</w:t>
      </w:r>
      <w:r>
        <w:rPr>
          <w:rFonts w:hint="eastAsia" w:asciiTheme="minorEastAsia" w:hAnsiTheme="minorEastAsia" w:eastAsiaTheme="minorEastAsia" w:cstheme="minorEastAsia"/>
          <w:color w:val="auto"/>
          <w:szCs w:val="21"/>
          <w:highlight w:val="none"/>
        </w:rPr>
        <w:t>，联系电话：</w:t>
      </w:r>
      <w:r>
        <w:rPr>
          <w:rFonts w:hint="eastAsia" w:ascii="宋体" w:hAnsi="宋体" w:cs="宋体"/>
          <w:color w:val="auto"/>
          <w:lang w:eastAsia="zh-CN"/>
        </w:rPr>
        <w:t>18169650875</w:t>
      </w:r>
      <w:r>
        <w:rPr>
          <w:rFonts w:hint="eastAsia" w:asciiTheme="minorEastAsia" w:hAnsiTheme="minorEastAsia" w:eastAsiaTheme="minorEastAsia" w:cstheme="minorEastAsia"/>
          <w:color w:val="auto"/>
          <w:szCs w:val="21"/>
          <w:highlight w:val="none"/>
        </w:rPr>
        <w:t>。通讯地址：</w:t>
      </w:r>
      <w:r>
        <w:rPr>
          <w:rFonts w:hint="eastAsia" w:asciiTheme="minorEastAsia" w:hAnsiTheme="minorEastAsia" w:eastAsiaTheme="minorEastAsia" w:cstheme="minorEastAsia"/>
          <w:color w:val="auto"/>
          <w:highlight w:val="none"/>
          <w:lang w:eastAsia="zh-CN"/>
        </w:rPr>
        <w:t>龙胜县龙胜镇龙脊大道外侧（日新村日新组安置地住宅楼）1栋201室</w:t>
      </w:r>
      <w:r>
        <w:rPr>
          <w:rFonts w:hint="eastAsia" w:asciiTheme="minorEastAsia" w:hAnsiTheme="minorEastAsia" w:eastAsiaTheme="minorEastAsia" w:cstheme="minorEastAsia"/>
          <w:color w:val="auto"/>
          <w:szCs w:val="21"/>
          <w:highlight w:val="none"/>
        </w:rPr>
        <w:t>。</w:t>
      </w:r>
    </w:p>
    <w:p w14:paraId="5209D3EE">
      <w:pPr>
        <w:tabs>
          <w:tab w:val="left" w:pos="2190"/>
        </w:tabs>
        <w:spacing w:line="360" w:lineRule="auto"/>
        <w:ind w:firstLine="435"/>
        <w:jc w:val="center"/>
        <w:rPr>
          <w:rFonts w:hint="eastAsia" w:asciiTheme="minorEastAsia" w:hAnsiTheme="minorEastAsia" w:eastAsiaTheme="minorEastAsia" w:cstheme="minorEastAsia"/>
          <w:b/>
          <w:color w:val="auto"/>
          <w:sz w:val="28"/>
          <w:szCs w:val="28"/>
          <w:highlight w:val="none"/>
        </w:rPr>
      </w:pPr>
    </w:p>
    <w:p w14:paraId="0404F46D">
      <w:pPr>
        <w:tabs>
          <w:tab w:val="left" w:pos="2190"/>
        </w:tabs>
        <w:spacing w:line="360" w:lineRule="auto"/>
        <w:ind w:firstLine="435"/>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二、招标文件</w:t>
      </w:r>
    </w:p>
    <w:p w14:paraId="0FF66E7F">
      <w:pPr>
        <w:tabs>
          <w:tab w:val="left" w:pos="2190"/>
        </w:tabs>
        <w:spacing w:line="360" w:lineRule="auto"/>
        <w:ind w:firstLine="43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11. 招标文件的构成</w:t>
      </w:r>
    </w:p>
    <w:p w14:paraId="5EA4EBB9">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（1）招标公告；</w:t>
      </w:r>
    </w:p>
    <w:p w14:paraId="68BCCB1A">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（2）投标人须知；</w:t>
      </w:r>
    </w:p>
    <w:p w14:paraId="37701017">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w:t>
      </w:r>
    </w:p>
    <w:p w14:paraId="2110DFD5">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（4）评标办法；</w:t>
      </w:r>
    </w:p>
    <w:p w14:paraId="5C82FEF8">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（5）政府采购合同（合同主要条款及格式）；</w:t>
      </w:r>
    </w:p>
    <w:p w14:paraId="4C0A9E43">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（6）投标文件（格式）。</w:t>
      </w:r>
    </w:p>
    <w:p w14:paraId="7D5A22C2">
      <w:pPr>
        <w:tabs>
          <w:tab w:val="left" w:pos="2190"/>
        </w:tabs>
        <w:spacing w:line="360" w:lineRule="auto"/>
        <w:ind w:firstLine="43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12. 招标文件的澄清与修改</w:t>
      </w:r>
    </w:p>
    <w:p w14:paraId="1F6BBC1E">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12.1投标人必须认真阅读招标文件，发现其中有误或有不合理要求的，投标人必须在本项目公告期限届满之日起七个工作日内以书面形式要求采购代理机构澄清。</w:t>
      </w:r>
    </w:p>
    <w:p w14:paraId="06D5268C">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65CFE388">
      <w:pPr>
        <w:tabs>
          <w:tab w:val="left" w:pos="2190"/>
        </w:tabs>
        <w:spacing w:line="360" w:lineRule="auto"/>
        <w:ind w:firstLine="43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224D4EA3">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12.4必要的澄清、修改的内容为招标文件的组成部分。当澄清、修改通知就同一内容的表述不一致时，以最后发出的书面文件为准。</w:t>
      </w:r>
    </w:p>
    <w:p w14:paraId="39DD4712">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12.5招标文件的澄清、修改都应该通过采购代理机构以法定形式发布，采购人非通过本机构，不得擅自澄清、修改招标文件。</w:t>
      </w:r>
    </w:p>
    <w:p w14:paraId="48EDB343">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12.6采购人或者采购代理机构</w:t>
      </w:r>
      <w:r>
        <w:rPr>
          <w:rFonts w:hint="eastAsia" w:asciiTheme="minorEastAsia" w:hAnsiTheme="minorEastAsia" w:eastAsiaTheme="minorEastAsia" w:cstheme="minorEastAsia"/>
          <w:color w:val="auto"/>
          <w:highlight w:val="none"/>
        </w:rPr>
        <w:t>可以视采购具体情况，延长投标截止时间和开标时间，并在</w:t>
      </w:r>
      <w:r>
        <w:rPr>
          <w:rFonts w:hint="eastAsia" w:asciiTheme="minorEastAsia" w:hAnsiTheme="minorEastAsia" w:eastAsiaTheme="minorEastAsia" w:cstheme="minorEastAsia"/>
          <w:color w:val="auto"/>
          <w:szCs w:val="21"/>
          <w:highlight w:val="none"/>
        </w:rPr>
        <w:t>本项目招标公告发布的同一媒体上发布变更公告。</w:t>
      </w:r>
    </w:p>
    <w:p w14:paraId="5B60EC48">
      <w:pPr>
        <w:tabs>
          <w:tab w:val="left" w:pos="2190"/>
        </w:tabs>
        <w:spacing w:line="360" w:lineRule="auto"/>
        <w:ind w:firstLine="435"/>
        <w:rPr>
          <w:rFonts w:hint="eastAsia" w:asciiTheme="minorEastAsia" w:hAnsiTheme="minorEastAsia" w:eastAsiaTheme="minorEastAsia" w:cstheme="minorEastAsia"/>
          <w:color w:val="auto"/>
          <w:szCs w:val="21"/>
          <w:highlight w:val="none"/>
        </w:rPr>
      </w:pPr>
    </w:p>
    <w:p w14:paraId="2355C57D">
      <w:pPr>
        <w:tabs>
          <w:tab w:val="left" w:pos="2190"/>
        </w:tabs>
        <w:spacing w:line="360" w:lineRule="auto"/>
        <w:ind w:firstLine="435"/>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三、投标文件的编制</w:t>
      </w:r>
    </w:p>
    <w:p w14:paraId="02FC2104">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 投标文件的组成及要求</w:t>
      </w:r>
    </w:p>
    <w:p w14:paraId="130A21FB">
      <w:pPr>
        <w:tabs>
          <w:tab w:val="left" w:pos="2190"/>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13.1投标文件组成【格式见第六章“投标文件（格式）”】</w:t>
      </w:r>
    </w:p>
    <w:p w14:paraId="570CD77B">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13.1.1资格性响应证明材料：</w:t>
      </w:r>
    </w:p>
    <w:p w14:paraId="1846CAB7">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（1）投标人相应的法定代表人身份证正反面复印件（必须提供）；</w:t>
      </w:r>
    </w:p>
    <w:p w14:paraId="15DD8FED">
      <w:pPr>
        <w:tabs>
          <w:tab w:val="left" w:pos="1305"/>
        </w:tabs>
        <w:spacing w:line="360" w:lineRule="auto"/>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1"/>
          <w:highlight w:val="none"/>
        </w:rPr>
        <w:t>（2）</w:t>
      </w:r>
      <w:r>
        <w:rPr>
          <w:rFonts w:hint="eastAsia" w:ascii="宋体" w:hAnsi="宋体" w:cs="新宋体"/>
          <w:b/>
          <w:bCs/>
          <w:color w:val="auto"/>
          <w:szCs w:val="21"/>
        </w:rPr>
        <w:t>投标人的授权委托书、委托代理人身份证正反面复印件以及由县级以上（含县级）社会保险经办机构出具的投标人为委托代理人交纳的</w:t>
      </w:r>
      <w:r>
        <w:rPr>
          <w:rFonts w:hint="eastAsia" w:ascii="宋体" w:hAnsi="宋体" w:cs="新宋体"/>
          <w:b/>
          <w:bCs/>
          <w:color w:val="auto"/>
          <w:szCs w:val="21"/>
          <w:lang w:eastAsia="zh-CN"/>
        </w:rPr>
        <w:t>2025年6月以来</w:t>
      </w:r>
      <w:r>
        <w:rPr>
          <w:rFonts w:hint="eastAsia" w:ascii="宋体" w:hAnsi="宋体" w:cs="新宋体"/>
          <w:b/>
          <w:bCs/>
          <w:color w:val="auto"/>
          <w:szCs w:val="21"/>
        </w:rPr>
        <w:t>任意一个月的社保证明复印件</w:t>
      </w:r>
      <w:r>
        <w:rPr>
          <w:rFonts w:hint="eastAsia" w:ascii="宋体" w:hAnsi="宋体" w:cs="新宋体"/>
          <w:color w:val="auto"/>
          <w:szCs w:val="21"/>
        </w:rPr>
        <w:t>【自然人投标的应提供由县级以上（含县级）社会保险经办机构出具的自然人本人及委托代理人所交纳的</w:t>
      </w:r>
      <w:r>
        <w:rPr>
          <w:rFonts w:hint="eastAsia" w:ascii="宋体" w:hAnsi="宋体" w:cs="新宋体"/>
          <w:color w:val="auto"/>
          <w:szCs w:val="21"/>
          <w:lang w:eastAsia="zh-CN"/>
        </w:rPr>
        <w:t>2025年6月以来</w:t>
      </w:r>
      <w:r>
        <w:rPr>
          <w:rFonts w:hint="eastAsia" w:ascii="宋体" w:hAnsi="宋体" w:cs="新宋体"/>
          <w:color w:val="auto"/>
          <w:szCs w:val="21"/>
        </w:rPr>
        <w:t>任意一个月的社保证明复印件】</w:t>
      </w:r>
      <w:r>
        <w:rPr>
          <w:rFonts w:hint="eastAsia" w:ascii="宋体" w:hAnsi="宋体"/>
          <w:b/>
          <w:color w:val="auto"/>
          <w:szCs w:val="21"/>
        </w:rPr>
        <w:t>（委托代理时必须提供）</w:t>
      </w:r>
      <w:r>
        <w:rPr>
          <w:rFonts w:hint="eastAsia" w:asciiTheme="minorEastAsia" w:hAnsiTheme="minorEastAsia" w:eastAsiaTheme="minorEastAsia" w:cstheme="minorEastAsia"/>
          <w:b/>
          <w:color w:val="auto"/>
          <w:highlight w:val="none"/>
        </w:rPr>
        <w:t>；</w:t>
      </w:r>
    </w:p>
    <w:p w14:paraId="1EEC9262">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（3）投标人的法人或者其他组织营业执照等证明文件复印件（必须提供，自然人除外）；</w:t>
      </w:r>
    </w:p>
    <w:p w14:paraId="68CBA286">
      <w:pPr>
        <w:autoSpaceDE w:val="0"/>
        <w:autoSpaceDN w:val="0"/>
        <w:snapToGrid w:val="0"/>
        <w:spacing w:line="360" w:lineRule="auto"/>
        <w:ind w:firstLine="420" w:firstLineChars="20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注：①法人包括企业法人、机关法人、事业单位法人和社会团体法人；其他组织主要包括合伙企业、非企业专业服务机构、个体工商户、农村承包经营户。②如</w:t>
      </w:r>
      <w:r>
        <w:rPr>
          <w:rFonts w:hint="eastAsia" w:asciiTheme="minorEastAsia" w:hAnsiTheme="minorEastAsia" w:eastAsiaTheme="minorEastAsia" w:cstheme="minorEastAsia"/>
          <w:b w:val="0"/>
          <w:bCs/>
          <w:color w:val="auto"/>
          <w:sz w:val="21"/>
          <w:szCs w:val="21"/>
          <w:highlight w:val="none"/>
          <w:lang w:eastAsia="zh-CN"/>
        </w:rPr>
        <w:t>投标人</w:t>
      </w:r>
      <w:r>
        <w:rPr>
          <w:rFonts w:hint="eastAsia" w:asciiTheme="minorEastAsia" w:hAnsiTheme="minorEastAsia" w:eastAsiaTheme="minorEastAsia" w:cstheme="minorEastAsia"/>
          <w:b w:val="0"/>
          <w:bCs/>
          <w:color w:val="auto"/>
          <w:sz w:val="21"/>
          <w:szCs w:val="21"/>
          <w:highlight w:val="none"/>
        </w:rPr>
        <w:t>为企业（包括合伙企业）或个体工商户的，应提供市场监督管理部门（或行政审批部门）登记注册的有效“营业执照”；</w:t>
      </w:r>
      <w:r>
        <w:rPr>
          <w:rFonts w:hint="eastAsia" w:asciiTheme="minorEastAsia" w:hAnsiTheme="minorEastAsia" w:eastAsiaTheme="minorEastAsia" w:cstheme="minorEastAsia"/>
          <w:b w:val="0"/>
          <w:bCs/>
          <w:color w:val="auto"/>
          <w:sz w:val="21"/>
          <w:szCs w:val="21"/>
          <w:highlight w:val="none"/>
          <w:lang w:eastAsia="zh-CN"/>
        </w:rPr>
        <w:t>投标人</w:t>
      </w:r>
      <w:r>
        <w:rPr>
          <w:rFonts w:hint="eastAsia" w:asciiTheme="minorEastAsia" w:hAnsiTheme="minorEastAsia" w:eastAsiaTheme="minorEastAsia" w:cstheme="minorEastAsia"/>
          <w:b w:val="0"/>
          <w:bCs/>
          <w:color w:val="auto"/>
          <w:sz w:val="21"/>
          <w:szCs w:val="21"/>
          <w:highlight w:val="none"/>
        </w:rPr>
        <w:t>为事业单位的，应提供有效的“事业单位法人证书”；</w:t>
      </w:r>
      <w:r>
        <w:rPr>
          <w:rFonts w:hint="eastAsia" w:asciiTheme="minorEastAsia" w:hAnsiTheme="minorEastAsia" w:eastAsiaTheme="minorEastAsia" w:cstheme="minorEastAsia"/>
          <w:b w:val="0"/>
          <w:bCs/>
          <w:color w:val="auto"/>
          <w:sz w:val="21"/>
          <w:szCs w:val="21"/>
          <w:highlight w:val="none"/>
          <w:lang w:eastAsia="zh-CN"/>
        </w:rPr>
        <w:t>投标人</w:t>
      </w:r>
      <w:r>
        <w:rPr>
          <w:rFonts w:hint="eastAsia" w:asciiTheme="minorEastAsia" w:hAnsiTheme="minorEastAsia" w:eastAsiaTheme="minorEastAsia" w:cstheme="minorEastAsia"/>
          <w:b w:val="0"/>
          <w:bCs/>
          <w:color w:val="auto"/>
          <w:sz w:val="21"/>
          <w:szCs w:val="21"/>
          <w:highlight w:val="none"/>
        </w:rPr>
        <w:t>为非企业专业服务机构的，应提供执业许可证等证明文件。</w:t>
      </w:r>
    </w:p>
    <w:p w14:paraId="6099D7BB">
      <w:pPr>
        <w:numPr>
          <w:ilvl w:val="0"/>
          <w:numId w:val="5"/>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投标人涉及医疗器械管理的相关证明材料复印件（必须提供）；</w:t>
      </w:r>
    </w:p>
    <w:p w14:paraId="194BB0B1">
      <w:pPr>
        <w:autoSpaceDE w:val="0"/>
        <w:autoSpaceDN w:val="0"/>
        <w:snapToGrid w:val="0"/>
        <w:spacing w:line="360" w:lineRule="auto"/>
        <w:ind w:firstLine="420" w:firstLineChars="20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①本项目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14:paraId="7D399A9B">
      <w:pPr>
        <w:autoSpaceDE w:val="0"/>
        <w:autoSpaceDN w:val="0"/>
        <w:snapToGrid w:val="0"/>
        <w:spacing w:line="360" w:lineRule="auto"/>
        <w:ind w:firstLine="420" w:firstLineChars="20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②本项目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14:paraId="68C15C61">
      <w:pPr>
        <w:autoSpaceDE w:val="0"/>
        <w:autoSpaceDN w:val="0"/>
        <w:snapToGrid w:val="0"/>
        <w:spacing w:line="360" w:lineRule="auto"/>
        <w:ind w:firstLine="420" w:firstLineChars="20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③本项目有第二类和第三类医疗器械的，应按上述①②要求提供。</w:t>
      </w:r>
    </w:p>
    <w:p w14:paraId="18D7FE58">
      <w:pPr>
        <w:numPr>
          <w:ilvl w:val="0"/>
          <w:numId w:val="6"/>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投标人财务状况报告（必须提供）；</w:t>
      </w:r>
    </w:p>
    <w:p w14:paraId="195350EC">
      <w:pPr>
        <w:autoSpaceDE w:val="0"/>
        <w:autoSpaceDN w:val="0"/>
        <w:snapToGrid w:val="0"/>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w:t>
      </w:r>
      <w:r>
        <w:rPr>
          <w:rFonts w:hint="eastAsia" w:asciiTheme="minorEastAsia" w:hAnsiTheme="minorEastAsia" w:eastAsiaTheme="minorEastAsia" w:cstheme="minorEastAsia"/>
          <w:b w:val="0"/>
          <w:bCs/>
          <w:color w:val="auto"/>
          <w:highlight w:val="none"/>
        </w:rPr>
        <w:t>　</w:t>
      </w:r>
      <w:r>
        <w:rPr>
          <w:rFonts w:hint="eastAsia" w:asciiTheme="minorEastAsia" w:hAnsiTheme="minorEastAsia" w:eastAsiaTheme="minorEastAsia" w:cstheme="minorEastAsia"/>
          <w:b w:val="0"/>
          <w:bCs/>
          <w:color w:val="auto"/>
          <w:sz w:val="21"/>
          <w:szCs w:val="21"/>
          <w:highlight w:val="none"/>
        </w:rPr>
        <w:t>注：投标人必须提供</w:t>
      </w:r>
      <w:r>
        <w:rPr>
          <w:rFonts w:hint="eastAsia" w:ascii="宋体" w:hAnsi="宋体" w:eastAsia="宋体" w:cs="宋体"/>
          <w:b w:val="0"/>
          <w:bCs/>
          <w:color w:val="auto"/>
          <w:sz w:val="21"/>
          <w:szCs w:val="21"/>
          <w:highlight w:val="none"/>
        </w:rPr>
        <w:t>202</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年度</w:t>
      </w:r>
      <w:r>
        <w:rPr>
          <w:rFonts w:hint="eastAsia" w:ascii="宋体" w:hAnsi="宋体" w:eastAsia="宋体" w:cs="宋体"/>
          <w:b w:val="0"/>
          <w:bCs/>
          <w:color w:val="auto"/>
          <w:sz w:val="21"/>
          <w:szCs w:val="21"/>
          <w:highlight w:val="none"/>
          <w:lang w:eastAsia="zh-CN"/>
        </w:rPr>
        <w:t>或</w:t>
      </w:r>
      <w:r>
        <w:rPr>
          <w:rFonts w:hint="eastAsia" w:ascii="宋体" w:hAnsi="宋体" w:eastAsia="宋体" w:cs="宋体"/>
          <w:b w:val="0"/>
          <w:bCs/>
          <w:color w:val="auto"/>
          <w:sz w:val="21"/>
          <w:szCs w:val="21"/>
          <w:highlight w:val="none"/>
          <w:lang w:val="en-US" w:eastAsia="zh-CN"/>
        </w:rPr>
        <w:t>2024年度财务状况报告（财务状况报告的内容应包括：资产负债表、利润表、现金流量表，三表缺一不可，三表可以是投标人自行编制或是第三方审计的；投标人成立不满一年的提供成立之日起至投标截止时间前的月报表或银行出具的资信证明)</w:t>
      </w:r>
      <w:r>
        <w:rPr>
          <w:rFonts w:hint="eastAsia" w:asciiTheme="minorEastAsia" w:hAnsiTheme="minorEastAsia" w:eastAsiaTheme="minorEastAsia" w:cstheme="minorEastAsia"/>
          <w:b w:val="0"/>
          <w:bCs/>
          <w:color w:val="auto"/>
          <w:sz w:val="21"/>
          <w:szCs w:val="21"/>
          <w:highlight w:val="none"/>
        </w:rPr>
        <w:t>，或者银行出具的资信证明，或者中国人民银行征信中心出具的信用报告（企业参与投标的提供企业信用报告，自然人参与投标的提供个人信用报告，投标人属于成立时间在规定年度之后的法人或其他组织，需提供成立之日起至投标文件递交截止时间前的月报表或银行出具的资信证明或者中国人民银行征信中心出具的企业信用报告；资信证明应在有效期内）。</w:t>
      </w:r>
    </w:p>
    <w:p w14:paraId="0F0329B4">
      <w:pPr>
        <w:numPr>
          <w:ilvl w:val="0"/>
          <w:numId w:val="6"/>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投标人依法缴纳税收的相关材料（必须提供）；</w:t>
      </w:r>
    </w:p>
    <w:p w14:paraId="3665F514">
      <w:pPr>
        <w:autoSpaceDE w:val="0"/>
        <w:autoSpaceDN w:val="0"/>
        <w:snapToGrid w:val="0"/>
        <w:spacing w:line="360" w:lineRule="auto"/>
        <w:ind w:firstLine="420" w:firstLineChars="20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注：投标人必须提供</w:t>
      </w:r>
      <w:r>
        <w:rPr>
          <w:rFonts w:hint="eastAsia" w:asciiTheme="minorEastAsia" w:hAnsiTheme="minorEastAsia" w:eastAsiaTheme="minorEastAsia" w:cstheme="minorEastAsia"/>
          <w:b w:val="0"/>
          <w:bCs/>
          <w:color w:val="auto"/>
          <w:sz w:val="21"/>
          <w:szCs w:val="21"/>
          <w:highlight w:val="none"/>
          <w:lang w:eastAsia="zh-CN"/>
        </w:rPr>
        <w:t>2025年6月以来</w:t>
      </w:r>
      <w:r>
        <w:rPr>
          <w:rFonts w:hint="eastAsia" w:asciiTheme="minorEastAsia" w:hAnsiTheme="minorEastAsia" w:eastAsiaTheme="minorEastAsia" w:cstheme="minorEastAsia"/>
          <w:b w:val="0"/>
          <w:bCs/>
          <w:color w:val="auto"/>
          <w:sz w:val="21"/>
          <w:szCs w:val="21"/>
          <w:highlight w:val="none"/>
        </w:rPr>
        <w:t>任意1个月的依法缴纳税收的证明材料复印件或无欠税证明复印件</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依法免税的投标人，必须提供符合免税条件的证明材料。从成立之日起到投标文件提交截止时间止不足要求月数的，则无需提交。</w:t>
      </w:r>
    </w:p>
    <w:p w14:paraId="3CB3E10A">
      <w:pPr>
        <w:numPr>
          <w:ilvl w:val="0"/>
          <w:numId w:val="6"/>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投标人依法缴纳社会保障资金的相关材料（必须提供）；　</w:t>
      </w:r>
    </w:p>
    <w:p w14:paraId="58F5C29B">
      <w:pPr>
        <w:autoSpaceDE w:val="0"/>
        <w:autoSpaceDN w:val="0"/>
        <w:snapToGrid w:val="0"/>
        <w:spacing w:line="360" w:lineRule="auto"/>
        <w:ind w:firstLine="420" w:firstLineChars="20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注：投标人必须提供2025年6月以来任意1个月的依法缴纳社会保障资金的缴费证明材料（如：专用收据、社会保险缴纳清单或者社保部门的证明）复印件；依法不需要缴纳社会保障资金的投标人，必须提供相应文件证明不需要缴纳社会保障资金。从成立之日起到投标文件提交截止时间止不足要求月数的，则无需提交。</w:t>
      </w:r>
    </w:p>
    <w:p w14:paraId="57BC257E">
      <w:p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（8）</w:t>
      </w:r>
      <w:r>
        <w:rPr>
          <w:rFonts w:hint="eastAsia" w:asciiTheme="minorEastAsia" w:hAnsiTheme="minorEastAsia" w:eastAsiaTheme="minorEastAsia" w:cstheme="minorEastAsia"/>
          <w:b/>
          <w:color w:val="auto"/>
          <w:highlight w:val="none"/>
          <w:lang w:eastAsia="zh-CN"/>
        </w:rPr>
        <w:t>投标人</w:t>
      </w:r>
      <w:r>
        <w:rPr>
          <w:rFonts w:hint="eastAsia" w:asciiTheme="minorEastAsia" w:hAnsiTheme="minorEastAsia" w:eastAsiaTheme="minorEastAsia" w:cstheme="minorEastAsia"/>
          <w:b/>
          <w:color w:val="auto"/>
          <w:highlight w:val="none"/>
        </w:rPr>
        <w:t>参加政府采购活动前3年内在经营活动中没有重大违法记录及有关信用信息的书面声明（必须提供）；</w:t>
      </w:r>
    </w:p>
    <w:p w14:paraId="2A3C33CF">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（9）投标人参加本项目无围标串标行为的承诺函（必须提供）。</w:t>
      </w:r>
    </w:p>
    <w:p w14:paraId="313C7B83">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13.1.2商务、技术性响应证明材料：</w:t>
      </w:r>
    </w:p>
    <w:p w14:paraId="1288CA08">
      <w:pPr>
        <w:tabs>
          <w:tab w:val="left" w:pos="1305"/>
        </w:tabs>
        <w:spacing w:line="360" w:lineRule="auto"/>
        <w:ind w:firstLine="422" w:firstLineChars="200"/>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（1）投标函（必须提供）；</w:t>
      </w:r>
    </w:p>
    <w:p w14:paraId="5996B071">
      <w:pPr>
        <w:tabs>
          <w:tab w:val="left" w:pos="1305"/>
        </w:tabs>
        <w:spacing w:line="360" w:lineRule="auto"/>
        <w:ind w:firstLine="422" w:firstLineChars="200"/>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（2）投标报价表（必须提供）；</w:t>
      </w:r>
    </w:p>
    <w:p w14:paraId="4EAF0586">
      <w:pPr>
        <w:tabs>
          <w:tab w:val="left" w:pos="1305"/>
        </w:tabs>
        <w:spacing w:line="360" w:lineRule="auto"/>
        <w:ind w:firstLine="422" w:firstLineChars="200"/>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（3）技术偏离表（必须提供）；</w:t>
      </w:r>
    </w:p>
    <w:p w14:paraId="43EC5CF7">
      <w:pPr>
        <w:tabs>
          <w:tab w:val="left" w:pos="1305"/>
        </w:tabs>
        <w:spacing w:line="360" w:lineRule="auto"/>
        <w:ind w:firstLine="422" w:firstLineChars="200"/>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（4）商务响应表（必须提供）；</w:t>
      </w:r>
    </w:p>
    <w:p w14:paraId="0BE0177E">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rPr>
        <w:t>（5）</w:t>
      </w:r>
      <w:r>
        <w:rPr>
          <w:rFonts w:hint="eastAsia" w:asciiTheme="minorEastAsia" w:hAnsiTheme="minorEastAsia" w:eastAsiaTheme="minorEastAsia" w:cstheme="minorEastAsia"/>
          <w:b w:val="0"/>
          <w:bCs w:val="0"/>
          <w:color w:val="auto"/>
          <w:highlight w:val="none"/>
          <w:lang w:eastAsia="zh-CN"/>
        </w:rPr>
        <w:t>“采购需求”需提供的有效证明文件</w:t>
      </w:r>
      <w:r>
        <w:rPr>
          <w:rFonts w:hint="eastAsia" w:asciiTheme="minorEastAsia" w:hAnsiTheme="minorEastAsia" w:eastAsiaTheme="minorEastAsia" w:cstheme="minorEastAsia"/>
          <w:b/>
          <w:bCs/>
          <w:color w:val="auto"/>
          <w:highlight w:val="none"/>
          <w:lang w:eastAsia="zh-CN"/>
        </w:rPr>
        <w:t>（按其要求提供）；</w:t>
      </w:r>
    </w:p>
    <w:p w14:paraId="63AF3EE7">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eastAsia="zh-CN"/>
        </w:rPr>
        <w:t>（</w:t>
      </w:r>
      <w:r>
        <w:rPr>
          <w:rFonts w:hint="eastAsia" w:asciiTheme="minorEastAsia" w:hAnsiTheme="minorEastAsia" w:eastAsiaTheme="minorEastAsia" w:cstheme="minorEastAsia"/>
          <w:b w:val="0"/>
          <w:bCs/>
          <w:color w:val="auto"/>
          <w:szCs w:val="21"/>
          <w:highlight w:val="none"/>
          <w:lang w:val="en-US" w:eastAsia="zh-CN"/>
        </w:rPr>
        <w:t>6</w:t>
      </w:r>
      <w:r>
        <w:rPr>
          <w:rFonts w:hint="eastAsia" w:asciiTheme="minorEastAsia" w:hAnsiTheme="minorEastAsia" w:eastAsiaTheme="minorEastAsia" w:cstheme="minorEastAsia"/>
          <w:b w:val="0"/>
          <w:bCs/>
          <w:color w:val="auto"/>
          <w:szCs w:val="21"/>
          <w:highlight w:val="none"/>
          <w:lang w:eastAsia="zh-CN"/>
        </w:rPr>
        <w:t>）配送及安装调试实施方案</w:t>
      </w:r>
      <w:r>
        <w:rPr>
          <w:rFonts w:hint="eastAsia" w:asciiTheme="minorEastAsia" w:hAnsiTheme="minorEastAsia" w:eastAsiaTheme="minorEastAsia" w:cstheme="minorEastAsia"/>
          <w:b/>
          <w:bCs w:val="0"/>
          <w:color w:val="auto"/>
          <w:szCs w:val="21"/>
          <w:highlight w:val="none"/>
        </w:rPr>
        <w:t>（如有，请提供）；</w:t>
      </w:r>
    </w:p>
    <w:p w14:paraId="5108A10F">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7</w:t>
      </w:r>
      <w:r>
        <w:rPr>
          <w:rFonts w:hint="eastAsia" w:asciiTheme="minorEastAsia" w:hAnsiTheme="minorEastAsia" w:eastAsiaTheme="minorEastAsia" w:cstheme="minorEastAsia"/>
          <w:b w:val="0"/>
          <w:bCs/>
          <w:color w:val="auto"/>
          <w:szCs w:val="21"/>
          <w:highlight w:val="none"/>
        </w:rPr>
        <w:t>）售后服务实施方案</w:t>
      </w:r>
      <w:r>
        <w:rPr>
          <w:rFonts w:hint="eastAsia" w:asciiTheme="minorEastAsia" w:hAnsiTheme="minorEastAsia" w:eastAsiaTheme="minorEastAsia" w:cstheme="minorEastAsia"/>
          <w:b/>
          <w:bCs w:val="0"/>
          <w:color w:val="auto"/>
          <w:szCs w:val="21"/>
          <w:highlight w:val="none"/>
        </w:rPr>
        <w:t>（如有，请提供）；</w:t>
      </w:r>
    </w:p>
    <w:p w14:paraId="57927811">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8</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培训方案</w:t>
      </w:r>
      <w:r>
        <w:rPr>
          <w:rFonts w:hint="eastAsia" w:asciiTheme="minorEastAsia" w:hAnsiTheme="minorEastAsia" w:eastAsiaTheme="minorEastAsia" w:cstheme="minorEastAsia"/>
          <w:b/>
          <w:bCs w:val="0"/>
          <w:color w:val="auto"/>
          <w:szCs w:val="21"/>
          <w:highlight w:val="none"/>
        </w:rPr>
        <w:t>（如有，请提供）；</w:t>
      </w:r>
    </w:p>
    <w:p w14:paraId="7E399945">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9</w:t>
      </w:r>
      <w:r>
        <w:rPr>
          <w:rFonts w:hint="eastAsia" w:asciiTheme="minorEastAsia" w:hAnsiTheme="minorEastAsia" w:eastAsiaTheme="minorEastAsia" w:cstheme="minorEastAsia"/>
          <w:b w:val="0"/>
          <w:bCs/>
          <w:color w:val="auto"/>
          <w:szCs w:val="21"/>
          <w:highlight w:val="none"/>
        </w:rPr>
        <w:t>）政策性加分证明材料复印件</w:t>
      </w:r>
      <w:r>
        <w:rPr>
          <w:rFonts w:hint="eastAsia" w:asciiTheme="minorEastAsia" w:hAnsiTheme="minorEastAsia" w:eastAsiaTheme="minorEastAsia" w:cstheme="minorEastAsia"/>
          <w:b/>
          <w:bCs w:val="0"/>
          <w:color w:val="auto"/>
          <w:szCs w:val="21"/>
          <w:highlight w:val="none"/>
        </w:rPr>
        <w:t>（如有，请提供）：</w:t>
      </w:r>
    </w:p>
    <w:p w14:paraId="16A3EFDD">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注：①节能产品加分：属于财政部《节能产品政府采购品目清单》内优先采购（清单内未标注“★”的品目）的产品</w:t>
      </w:r>
      <w:r>
        <w:rPr>
          <w:rFonts w:hint="eastAsia" w:asciiTheme="minorEastAsia" w:hAnsiTheme="minorEastAsia" w:eastAsiaTheme="minorEastAsia" w:cstheme="minorEastAsia"/>
          <w:b w:val="0"/>
          <w:bCs/>
          <w:color w:val="auto"/>
          <w:szCs w:val="21"/>
          <w:highlight w:val="none"/>
          <w:lang w:eastAsia="zh-CN"/>
        </w:rPr>
        <w:t>（</w:t>
      </w:r>
      <w:r>
        <w:rPr>
          <w:rFonts w:hint="eastAsia" w:asciiTheme="minorEastAsia" w:hAnsiTheme="minorEastAsia" w:eastAsiaTheme="minorEastAsia" w:cstheme="minorEastAsia"/>
          <w:b w:val="0"/>
          <w:bCs/>
          <w:color w:val="auto"/>
          <w:szCs w:val="21"/>
          <w:highlight w:val="none"/>
        </w:rPr>
        <w:t>投标文件中提供有效的认证证书复印件，并加盖投标人电子签章</w:t>
      </w:r>
      <w:r>
        <w:rPr>
          <w:rFonts w:hint="eastAsia" w:asciiTheme="minorEastAsia" w:hAnsiTheme="minorEastAsia" w:eastAsiaTheme="minorEastAsia" w:cstheme="minorEastAsia"/>
          <w:b w:val="0"/>
          <w:bCs/>
          <w:color w:val="auto"/>
          <w:szCs w:val="21"/>
          <w:highlight w:val="none"/>
          <w:lang w:eastAsia="zh-CN"/>
        </w:rPr>
        <w:t>）</w:t>
      </w:r>
      <w:r>
        <w:rPr>
          <w:rFonts w:hint="eastAsia" w:asciiTheme="minorEastAsia" w:hAnsiTheme="minorEastAsia" w:eastAsiaTheme="minorEastAsia" w:cstheme="minorEastAsia"/>
          <w:b w:val="0"/>
          <w:bCs/>
          <w:color w:val="auto"/>
          <w:szCs w:val="21"/>
          <w:highlight w:val="none"/>
        </w:rPr>
        <w:t>。</w:t>
      </w:r>
    </w:p>
    <w:p w14:paraId="3ADADE32">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②环境标志产品加分：属于财政部《环境标志产品政府采购品目清单》内的产品</w:t>
      </w:r>
      <w:r>
        <w:rPr>
          <w:rFonts w:hint="eastAsia" w:asciiTheme="minorEastAsia" w:hAnsiTheme="minorEastAsia" w:eastAsiaTheme="minorEastAsia" w:cstheme="minorEastAsia"/>
          <w:b w:val="0"/>
          <w:bCs/>
          <w:color w:val="auto"/>
          <w:szCs w:val="21"/>
          <w:highlight w:val="none"/>
          <w:lang w:eastAsia="zh-CN"/>
        </w:rPr>
        <w:t>（</w:t>
      </w:r>
      <w:r>
        <w:rPr>
          <w:rFonts w:hint="eastAsia" w:asciiTheme="minorEastAsia" w:hAnsiTheme="minorEastAsia" w:eastAsiaTheme="minorEastAsia" w:cstheme="minorEastAsia"/>
          <w:b w:val="0"/>
          <w:bCs/>
          <w:color w:val="auto"/>
          <w:szCs w:val="21"/>
          <w:highlight w:val="none"/>
        </w:rPr>
        <w:t>投标文件中提供有效的认证证书复印件，并加盖投标人电子签章</w:t>
      </w:r>
      <w:r>
        <w:rPr>
          <w:rFonts w:hint="eastAsia" w:asciiTheme="minorEastAsia" w:hAnsiTheme="minorEastAsia" w:eastAsiaTheme="minorEastAsia" w:cstheme="minorEastAsia"/>
          <w:b w:val="0"/>
          <w:bCs/>
          <w:color w:val="auto"/>
          <w:szCs w:val="21"/>
          <w:highlight w:val="none"/>
          <w:lang w:eastAsia="zh-CN"/>
        </w:rPr>
        <w:t>）</w:t>
      </w:r>
      <w:r>
        <w:rPr>
          <w:rFonts w:hint="eastAsia" w:asciiTheme="minorEastAsia" w:hAnsiTheme="minorEastAsia" w:eastAsiaTheme="minorEastAsia" w:cstheme="minorEastAsia"/>
          <w:b w:val="0"/>
          <w:bCs/>
          <w:color w:val="auto"/>
          <w:szCs w:val="21"/>
          <w:highlight w:val="none"/>
        </w:rPr>
        <w:t>。</w:t>
      </w:r>
    </w:p>
    <w:p w14:paraId="18DFC249">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10</w:t>
      </w:r>
      <w:r>
        <w:rPr>
          <w:rFonts w:hint="eastAsia" w:asciiTheme="minorEastAsia" w:hAnsiTheme="minorEastAsia" w:eastAsiaTheme="minorEastAsia" w:cstheme="minorEastAsia"/>
          <w:b w:val="0"/>
          <w:bCs/>
          <w:color w:val="auto"/>
          <w:szCs w:val="21"/>
          <w:highlight w:val="none"/>
        </w:rPr>
        <w:t>）投标人提供的货物全部由符合政策要求中小企业制造，投标文件中提供《中小企业声明函》；属于监狱企业的，提供由省级以上监狱管理局、戒毒管理局</w:t>
      </w:r>
      <w:r>
        <w:rPr>
          <w:rFonts w:hint="eastAsia" w:asciiTheme="minorEastAsia" w:hAnsiTheme="minorEastAsia" w:eastAsiaTheme="minorEastAsia" w:cstheme="minorEastAsia"/>
          <w:b w:val="0"/>
          <w:bCs/>
          <w:color w:val="auto"/>
          <w:szCs w:val="21"/>
          <w:highlight w:val="none"/>
          <w:lang w:eastAsia="zh-CN"/>
        </w:rPr>
        <w:t>（</w:t>
      </w:r>
      <w:r>
        <w:rPr>
          <w:rFonts w:hint="eastAsia" w:asciiTheme="minorEastAsia" w:hAnsiTheme="minorEastAsia" w:eastAsiaTheme="minorEastAsia" w:cstheme="minorEastAsia"/>
          <w:b w:val="0"/>
          <w:bCs/>
          <w:color w:val="auto"/>
          <w:szCs w:val="21"/>
          <w:highlight w:val="none"/>
        </w:rPr>
        <w:t>含新疆生产建设兵团</w:t>
      </w:r>
      <w:r>
        <w:rPr>
          <w:rFonts w:hint="eastAsia" w:asciiTheme="minorEastAsia" w:hAnsiTheme="minorEastAsia" w:eastAsiaTheme="minorEastAsia" w:cstheme="minorEastAsia"/>
          <w:b w:val="0"/>
          <w:bCs/>
          <w:color w:val="auto"/>
          <w:szCs w:val="21"/>
          <w:highlight w:val="none"/>
          <w:lang w:eastAsia="zh-CN"/>
        </w:rPr>
        <w:t>）</w:t>
      </w:r>
      <w:r>
        <w:rPr>
          <w:rFonts w:hint="eastAsia" w:asciiTheme="minorEastAsia" w:hAnsiTheme="minorEastAsia" w:eastAsiaTheme="minorEastAsia" w:cstheme="minorEastAsia"/>
          <w:b w:val="0"/>
          <w:bCs/>
          <w:color w:val="auto"/>
          <w:szCs w:val="21"/>
          <w:highlight w:val="none"/>
        </w:rPr>
        <w:t>出具的属于监狱企业的证明文件</w:t>
      </w:r>
      <w:r>
        <w:rPr>
          <w:rFonts w:hint="eastAsia" w:asciiTheme="minorEastAsia" w:hAnsiTheme="minorEastAsia" w:eastAsiaTheme="minorEastAsia" w:cstheme="minorEastAsia"/>
          <w:b/>
          <w:bCs w:val="0"/>
          <w:color w:val="auto"/>
          <w:szCs w:val="21"/>
          <w:highlight w:val="none"/>
        </w:rPr>
        <w:t>（如有，请提供）；</w:t>
      </w:r>
    </w:p>
    <w:p w14:paraId="03BC5C5B">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11</w:t>
      </w:r>
      <w:r>
        <w:rPr>
          <w:rFonts w:hint="eastAsia" w:asciiTheme="minorEastAsia" w:hAnsiTheme="minorEastAsia" w:eastAsiaTheme="minorEastAsia" w:cstheme="minorEastAsia"/>
          <w:b w:val="0"/>
          <w:bCs/>
          <w:color w:val="auto"/>
          <w:szCs w:val="21"/>
          <w:highlight w:val="none"/>
        </w:rPr>
        <w:t>）符合条件的残疾人福利性单位在参加政府采购活动时，提供《残疾人福利性单位声明函》，并对声明的真实性负责</w:t>
      </w:r>
      <w:r>
        <w:rPr>
          <w:rFonts w:hint="eastAsia" w:asciiTheme="minorEastAsia" w:hAnsiTheme="minorEastAsia" w:eastAsiaTheme="minorEastAsia" w:cstheme="minorEastAsia"/>
          <w:b/>
          <w:bCs w:val="0"/>
          <w:color w:val="auto"/>
          <w:szCs w:val="21"/>
          <w:highlight w:val="none"/>
        </w:rPr>
        <w:t>（如有，请提供）；</w:t>
      </w:r>
    </w:p>
    <w:p w14:paraId="5A595624">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投标人可结合本项目的评标办法视自身情况自行提交相关证明材料</w:t>
      </w:r>
      <w:r>
        <w:rPr>
          <w:rFonts w:hint="eastAsia" w:asciiTheme="minorEastAsia" w:hAnsiTheme="minorEastAsia" w:eastAsiaTheme="minorEastAsia" w:cstheme="minorEastAsia"/>
          <w:b/>
          <w:bCs w:val="0"/>
          <w:color w:val="auto"/>
          <w:highlight w:val="none"/>
        </w:rPr>
        <w:t>（如有，请提供）</w:t>
      </w:r>
      <w:r>
        <w:rPr>
          <w:rFonts w:hint="eastAsia" w:asciiTheme="minorEastAsia" w:hAnsiTheme="minorEastAsia" w:eastAsiaTheme="minorEastAsia" w:cstheme="minorEastAsia"/>
          <w:b/>
          <w:bCs w:val="0"/>
          <w:color w:val="auto"/>
          <w:szCs w:val="21"/>
          <w:highlight w:val="none"/>
        </w:rPr>
        <w:t>。</w:t>
      </w:r>
    </w:p>
    <w:p w14:paraId="1874773B">
      <w:pPr>
        <w:pStyle w:val="27"/>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注：投标人提供的以上</w:t>
      </w:r>
      <w:r>
        <w:rPr>
          <w:rFonts w:hint="eastAsia" w:asciiTheme="minorEastAsia" w:hAnsiTheme="minorEastAsia" w:eastAsiaTheme="minorEastAsia" w:cstheme="minorEastAsia"/>
          <w:b/>
          <w:color w:val="auto"/>
          <w:szCs w:val="21"/>
          <w:highlight w:val="none"/>
          <w:lang w:eastAsia="zh-CN"/>
        </w:rPr>
        <w:t>第</w:t>
      </w:r>
      <w:r>
        <w:rPr>
          <w:rFonts w:hint="eastAsia" w:asciiTheme="minorEastAsia" w:hAnsiTheme="minorEastAsia" w:eastAsiaTheme="minorEastAsia" w:cstheme="minorEastAsia"/>
          <w:b/>
          <w:color w:val="auto"/>
          <w:szCs w:val="21"/>
          <w:highlight w:val="none"/>
          <w:lang w:val="en-US" w:eastAsia="zh-CN"/>
        </w:rPr>
        <w:t>13.1条中的相关</w:t>
      </w:r>
      <w:r>
        <w:rPr>
          <w:rFonts w:hint="eastAsia" w:asciiTheme="minorEastAsia" w:hAnsiTheme="minorEastAsia" w:eastAsiaTheme="minorEastAsia" w:cstheme="minorEastAsia"/>
          <w:b/>
          <w:color w:val="auto"/>
          <w:szCs w:val="21"/>
          <w:highlight w:val="none"/>
        </w:rPr>
        <w:t>证明材料必须真实有效，属于“必须提供”的</w:t>
      </w:r>
      <w:r>
        <w:rPr>
          <w:rFonts w:hint="eastAsia" w:asciiTheme="minorEastAsia" w:hAnsiTheme="minorEastAsia" w:eastAsiaTheme="minorEastAsia" w:cstheme="minorEastAsia"/>
          <w:b/>
          <w:color w:val="auto"/>
          <w:szCs w:val="21"/>
          <w:highlight w:val="none"/>
          <w:lang w:eastAsia="zh-CN"/>
        </w:rPr>
        <w:t>材料</w:t>
      </w:r>
      <w:r>
        <w:rPr>
          <w:rFonts w:hint="eastAsia" w:asciiTheme="minorEastAsia" w:hAnsiTheme="minorEastAsia" w:eastAsiaTheme="minorEastAsia" w:cstheme="minorEastAsia"/>
          <w:b/>
          <w:color w:val="auto"/>
          <w:szCs w:val="21"/>
          <w:highlight w:val="none"/>
        </w:rPr>
        <w:t>应加盖投标人电子签章，否则投标无效；其中“必须提供”的</w:t>
      </w:r>
      <w:r>
        <w:rPr>
          <w:rFonts w:hint="eastAsia" w:asciiTheme="minorEastAsia" w:hAnsiTheme="minorEastAsia" w:eastAsiaTheme="minorEastAsia" w:cstheme="minorEastAsia"/>
          <w:b/>
          <w:color w:val="auto"/>
          <w:szCs w:val="21"/>
          <w:highlight w:val="none"/>
          <w:lang w:eastAsia="zh-CN"/>
        </w:rPr>
        <w:t>材料</w:t>
      </w:r>
      <w:r>
        <w:rPr>
          <w:rFonts w:hint="eastAsia" w:asciiTheme="minorEastAsia" w:hAnsiTheme="minorEastAsia" w:eastAsiaTheme="minorEastAsia" w:cstheme="minorEastAsia"/>
          <w:b/>
          <w:color w:val="auto"/>
          <w:szCs w:val="21"/>
          <w:highlight w:val="none"/>
        </w:rPr>
        <w:t>在“第六章 投标文件（格式）”中有要求法定代表人或相应的授权委托代理人在规定位置签字（</w:t>
      </w:r>
      <w:r>
        <w:rPr>
          <w:rFonts w:hint="eastAsia" w:asciiTheme="minorEastAsia" w:hAnsiTheme="minorEastAsia" w:eastAsiaTheme="minorEastAsia" w:cstheme="minorEastAsia"/>
          <w:b/>
          <w:bCs/>
          <w:color w:val="auto"/>
          <w:szCs w:val="21"/>
          <w:highlight w:val="none"/>
        </w:rPr>
        <w:t>或者电子签名</w:t>
      </w:r>
      <w:r>
        <w:rPr>
          <w:rFonts w:hint="eastAsia" w:asciiTheme="minorEastAsia" w:hAnsiTheme="minorEastAsia" w:eastAsiaTheme="minorEastAsia" w:cstheme="minorEastAsia"/>
          <w:b/>
          <w:color w:val="auto"/>
          <w:szCs w:val="21"/>
          <w:highlight w:val="none"/>
        </w:rPr>
        <w:t>）的，必须由法定代表人或委托代理人签字</w:t>
      </w:r>
      <w:r>
        <w:rPr>
          <w:rFonts w:hint="eastAsia" w:asciiTheme="minorEastAsia" w:hAnsiTheme="minorEastAsia" w:eastAsiaTheme="minorEastAsia" w:cstheme="minorEastAsia"/>
          <w:b/>
          <w:bCs/>
          <w:color w:val="auto"/>
          <w:szCs w:val="21"/>
          <w:highlight w:val="none"/>
        </w:rPr>
        <w:t>（或者电子签名）</w:t>
      </w:r>
      <w:r>
        <w:rPr>
          <w:rFonts w:hint="eastAsia" w:asciiTheme="minorEastAsia" w:hAnsiTheme="minorEastAsia" w:eastAsiaTheme="minorEastAsia" w:cstheme="minorEastAsia"/>
          <w:b/>
          <w:color w:val="auto"/>
          <w:szCs w:val="21"/>
          <w:highlight w:val="none"/>
        </w:rPr>
        <w:t>，否则，投标文件按无效处理。</w:t>
      </w:r>
    </w:p>
    <w:p w14:paraId="5BA57832">
      <w:pPr>
        <w:pStyle w:val="27"/>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13.2</w:t>
      </w:r>
      <w:r>
        <w:rPr>
          <w:rFonts w:hint="eastAsia" w:asciiTheme="minorEastAsia" w:hAnsiTheme="minorEastAsia" w:eastAsiaTheme="minorEastAsia" w:cstheme="minorEastAsia"/>
          <w:color w:val="auto"/>
          <w:highlight w:val="none"/>
        </w:rPr>
        <w:t>投标人必须按招标文件第六章“投标文件（格式）”编制投标文件。</w:t>
      </w:r>
    </w:p>
    <w:p w14:paraId="6EA41A1A">
      <w:pPr>
        <w:pStyle w:val="27"/>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13.3投标文件必须对招标文件提出的要求和条件作出明确响应。</w:t>
      </w:r>
    </w:p>
    <w:p w14:paraId="0AAC035F">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14. 投标文件的语言及计量</w:t>
      </w:r>
    </w:p>
    <w:p w14:paraId="5978B951">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3B63B9E8">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28665081">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15.投标报价</w:t>
      </w:r>
    </w:p>
    <w:p w14:paraId="7F9372FC">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15.1投标报价必须按招标文件中第六章“投标文件（格式）”填写。</w:t>
      </w:r>
    </w:p>
    <w:p w14:paraId="29A3E06F">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15.2本项目采购预算金额</w:t>
      </w:r>
      <w:r>
        <w:rPr>
          <w:rFonts w:hint="eastAsia" w:asciiTheme="minorEastAsia" w:hAnsiTheme="minorEastAsia" w:eastAsiaTheme="minorEastAsia" w:cstheme="minorEastAsia"/>
          <w:b/>
          <w:color w:val="auto"/>
          <w:szCs w:val="21"/>
          <w:highlight w:val="none"/>
          <w:lang w:eastAsia="zh-CN"/>
        </w:rPr>
        <w:t>为</w:t>
      </w:r>
      <w:r>
        <w:rPr>
          <w:rFonts w:hint="eastAsia" w:asciiTheme="minorEastAsia" w:hAnsiTheme="minorEastAsia" w:eastAsiaTheme="minorEastAsia" w:cstheme="minorEastAsia"/>
          <w:b/>
          <w:color w:val="auto"/>
          <w:szCs w:val="21"/>
          <w:highlight w:val="none"/>
          <w:u w:val="single"/>
          <w:lang w:val="en-US" w:eastAsia="zh-CN"/>
        </w:rPr>
        <w:t>贰佰肆拾万</w:t>
      </w:r>
      <w:r>
        <w:rPr>
          <w:rFonts w:hint="eastAsia" w:asciiTheme="minorEastAsia" w:hAnsiTheme="minorEastAsia" w:eastAsiaTheme="minorEastAsia" w:cstheme="minorEastAsia"/>
          <w:b/>
          <w:color w:val="auto"/>
          <w:szCs w:val="21"/>
          <w:highlight w:val="none"/>
          <w:u w:val="single"/>
        </w:rPr>
        <w:t>元整（¥</w:t>
      </w:r>
      <w:r>
        <w:rPr>
          <w:rFonts w:hint="eastAsia" w:asciiTheme="minorEastAsia" w:hAnsiTheme="minorEastAsia" w:eastAsiaTheme="minorEastAsia" w:cstheme="minorEastAsia"/>
          <w:b/>
          <w:color w:val="auto"/>
          <w:szCs w:val="21"/>
          <w:highlight w:val="none"/>
          <w:u w:val="single"/>
          <w:lang w:val="en-US" w:eastAsia="zh-CN"/>
        </w:rPr>
        <w:t>2400000.00）</w:t>
      </w:r>
      <w:r>
        <w:rPr>
          <w:rFonts w:hint="eastAsia" w:asciiTheme="minorEastAsia" w:hAnsiTheme="minorEastAsia" w:eastAsiaTheme="minorEastAsia" w:cstheme="minorEastAsia"/>
          <w:b/>
          <w:color w:val="auto"/>
          <w:szCs w:val="21"/>
          <w:highlight w:val="none"/>
          <w:lang w:val="en-US" w:eastAsia="zh-CN"/>
        </w:rPr>
        <w:t>，投</w:t>
      </w:r>
      <w:r>
        <w:rPr>
          <w:rFonts w:hint="eastAsia" w:asciiTheme="minorEastAsia" w:hAnsiTheme="minorEastAsia" w:eastAsiaTheme="minorEastAsia" w:cstheme="minorEastAsia"/>
          <w:b/>
          <w:color w:val="auto"/>
          <w:szCs w:val="21"/>
          <w:highlight w:val="none"/>
        </w:rPr>
        <w:t>标人投标报价</w:t>
      </w:r>
      <w:r>
        <w:rPr>
          <w:rFonts w:hint="eastAsia" w:asciiTheme="minorEastAsia" w:hAnsiTheme="minorEastAsia" w:eastAsiaTheme="minorEastAsia" w:cstheme="minorEastAsia"/>
          <w:b/>
          <w:color w:val="auto"/>
          <w:szCs w:val="21"/>
          <w:highlight w:val="none"/>
          <w:lang w:eastAsia="zh-CN"/>
        </w:rPr>
        <w:t>超过预算</w:t>
      </w:r>
      <w:r>
        <w:rPr>
          <w:rFonts w:hint="eastAsia" w:asciiTheme="minorEastAsia" w:hAnsiTheme="minorEastAsia" w:eastAsiaTheme="minorEastAsia" w:cstheme="minorEastAsia"/>
          <w:b/>
          <w:color w:val="auto"/>
          <w:szCs w:val="21"/>
          <w:highlight w:val="none"/>
          <w:lang w:val="en-US" w:eastAsia="zh-CN"/>
        </w:rPr>
        <w:t>金额</w:t>
      </w:r>
      <w:r>
        <w:rPr>
          <w:rFonts w:hint="eastAsia" w:asciiTheme="minorEastAsia" w:hAnsiTheme="minorEastAsia" w:eastAsiaTheme="minorEastAsia" w:cstheme="minorEastAsia"/>
          <w:b/>
          <w:color w:val="auto"/>
          <w:szCs w:val="21"/>
          <w:highlight w:val="none"/>
        </w:rPr>
        <w:t>的，投标文件作无效处理。</w:t>
      </w:r>
    </w:p>
    <w:p w14:paraId="6C57567E">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15.3投标人必须就“采购需求”中所有内容作完整唯一报价，否则，其投标将被拒绝；投标文件只允许有一个报价方案，有选择的或有条件的报价将不予接受。</w:t>
      </w:r>
    </w:p>
    <w:p w14:paraId="1345F0F0">
      <w:pPr>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15.4投标报价：投标报价包括招标范围内货物货款、货物标准附件、备品备件、专用工具、包装、运输、装卸、保险、税金、货到就位以及安装、调试、培训、保修等一切费用。</w:t>
      </w:r>
    </w:p>
    <w:p w14:paraId="1B250ABA">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16. 投标有效期：投标截止时间之日起90天。</w:t>
      </w:r>
    </w:p>
    <w:p w14:paraId="11E2DAF2">
      <w:pPr>
        <w:spacing w:line="360" w:lineRule="auto"/>
        <w:ind w:firstLine="413" w:firstLineChars="196"/>
        <w:outlineLvl w:val="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17. 投标保证金</w:t>
      </w:r>
    </w:p>
    <w:p w14:paraId="753E0944">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本项目无需缴纳投标保证金。</w:t>
      </w:r>
    </w:p>
    <w:p w14:paraId="6C737041">
      <w:pPr>
        <w:tabs>
          <w:tab w:val="left" w:pos="1305"/>
        </w:tabs>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18.电子投标文件的制作、加密要求</w:t>
      </w:r>
    </w:p>
    <w:p w14:paraId="4ED83A3C">
      <w:pPr>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18.1投标人制作电子投标文件前，</w:t>
      </w:r>
      <w:r>
        <w:rPr>
          <w:rFonts w:hint="eastAsia" w:asciiTheme="minorEastAsia" w:hAnsiTheme="minorEastAsia" w:eastAsiaTheme="minorEastAsia" w:cstheme="minorEastAsia"/>
          <w:bCs/>
          <w:color w:val="auto"/>
          <w:szCs w:val="21"/>
          <w:highlight w:val="none"/>
        </w:rPr>
        <w:t>应登录广西政府采购云平台进行“申请获取采购文件”操作，否则，有可能导致无法在线编制投标文件并参与投标，其不利后果由投标人自行承担。</w:t>
      </w:r>
    </w:p>
    <w:p w14:paraId="3D371440">
      <w:pPr>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18.2投标人下载或获取招标文件后，登录“电子投标客户端”，按照本招标文件规定的投标文件格式、顺序以及广西政府采购云平台的要求，通过“电子投标客户端”编制电子投标文件。</w:t>
      </w:r>
    </w:p>
    <w:p w14:paraId="1913005C">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1"/>
          <w:highlight w:val="none"/>
        </w:rPr>
        <w:t>18.3投标人应按“电子投标客户端”</w:t>
      </w:r>
      <w:r>
        <w:rPr>
          <w:rFonts w:hint="eastAsia" w:asciiTheme="minorEastAsia" w:hAnsiTheme="minorEastAsia" w:eastAsiaTheme="minorEastAsia" w:cstheme="minorEastAsia"/>
          <w:color w:val="auto"/>
          <w:highlight w:val="none"/>
        </w:rPr>
        <w:t>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16A092C3">
      <w:pPr>
        <w:snapToGrid w:val="0"/>
        <w:spacing w:line="360" w:lineRule="auto"/>
        <w:ind w:firstLine="420" w:firstLineChars="200"/>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w:t>
      </w:r>
      <w:r>
        <w:rPr>
          <w:rFonts w:hint="eastAsia" w:asciiTheme="minorEastAsia" w:hAnsiTheme="minorEastAsia" w:eastAsiaTheme="minorEastAsia" w:cstheme="minorEastAsia"/>
          <w:b w:val="0"/>
          <w:bCs/>
          <w:color w:val="auto"/>
          <w:highlight w:val="none"/>
          <w:lang w:eastAsia="zh-CN"/>
        </w:rPr>
        <w:t>或</w:t>
      </w:r>
      <w:r>
        <w:rPr>
          <w:rFonts w:hint="eastAsia" w:asciiTheme="minorEastAsia" w:hAnsiTheme="minorEastAsia" w:eastAsiaTheme="minorEastAsia" w:cstheme="minorEastAsia"/>
          <w:b w:val="0"/>
          <w:bCs/>
          <w:color w:val="auto"/>
          <w:highlight w:val="none"/>
        </w:rPr>
        <w:t>投标文件相应内容未按要求编排、编排混乱导致投标文件被误读、漏读</w:t>
      </w:r>
      <w:r>
        <w:rPr>
          <w:rFonts w:hint="eastAsia" w:asciiTheme="minorEastAsia" w:hAnsiTheme="minorEastAsia" w:eastAsiaTheme="minorEastAsia" w:cstheme="minorEastAsia"/>
          <w:b w:val="0"/>
          <w:bCs/>
          <w:color w:val="auto"/>
          <w:highlight w:val="none"/>
          <w:lang w:eastAsia="zh-CN"/>
        </w:rPr>
        <w:t>，或者</w:t>
      </w:r>
      <w:r>
        <w:rPr>
          <w:rFonts w:hint="eastAsia" w:asciiTheme="minorEastAsia" w:hAnsiTheme="minorEastAsia" w:eastAsiaTheme="minorEastAsia" w:cstheme="minorEastAsia"/>
          <w:b w:val="0"/>
          <w:bCs/>
          <w:color w:val="auto"/>
          <w:highlight w:val="none"/>
        </w:rPr>
        <w:t>在招标文件规定的部位查找不到相关内容，导致做出对投标人不利的资格审查或评审结果，其不利后果由投标人自行承担。</w:t>
      </w:r>
    </w:p>
    <w:p w14:paraId="6B43C3FC">
      <w:pPr>
        <w:snapToGrid w:val="0"/>
        <w:spacing w:line="360" w:lineRule="auto"/>
        <w:ind w:firstLine="420" w:firstLineChars="200"/>
        <w:jc w:val="lef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18.5投标人编制、生成电子投标文件后应当加密投标文件。投标人未按规定编制并加密的投标文件，广西政府采购云平台将予以拒收。</w:t>
      </w:r>
    </w:p>
    <w:p w14:paraId="44D40C66">
      <w:pPr>
        <w:snapToGrid w:val="0"/>
        <w:spacing w:line="360" w:lineRule="auto"/>
        <w:ind w:firstLine="422"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18.6</w:t>
      </w:r>
      <w:r>
        <w:rPr>
          <w:rFonts w:hint="eastAsia" w:asciiTheme="minorEastAsia" w:hAnsiTheme="minorEastAsia" w:eastAsiaTheme="minorEastAsia" w:cstheme="minorEastAsia"/>
          <w:b/>
          <w:color w:val="auto"/>
          <w:highlight w:val="none"/>
          <w:lang w:eastAsia="zh-CN"/>
        </w:rPr>
        <w:t>投标人</w:t>
      </w:r>
      <w:r>
        <w:rPr>
          <w:rFonts w:hint="eastAsia" w:asciiTheme="minorEastAsia" w:hAnsiTheme="minorEastAsia" w:eastAsiaTheme="minorEastAsia" w:cstheme="minorEastAsia"/>
          <w:b/>
          <w:color w:val="auto"/>
          <w:highlight w:val="none"/>
        </w:rPr>
        <w:t>公章、签字、电子签章、电子签名</w:t>
      </w:r>
    </w:p>
    <w:p w14:paraId="53E7D6EF">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6C77736E">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133EC7B0">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18.6.3本招标文件所称的“电子签章”、“电子签名”，是指经</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认可的CA认证的电子签名数据为表现形式的印章，可用于签署电子投标文件，电子签章、电子签名与实物印章、手写签名具有同等法律效力，不因其采用电子化表现形式而否定其法律效力。</w:t>
      </w:r>
    </w:p>
    <w:p w14:paraId="207E6BB2">
      <w:pPr>
        <w:snapToGrid w:val="0"/>
        <w:spacing w:line="360" w:lineRule="auto"/>
        <w:ind w:firstLine="422"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19. 投标文件的递交</w:t>
      </w:r>
    </w:p>
    <w:p w14:paraId="446B1DFE">
      <w:pPr>
        <w:tabs>
          <w:tab w:val="left" w:pos="720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19.1投标文件递交要求：</w:t>
      </w:r>
    </w:p>
    <w:p w14:paraId="62A36929">
      <w:pPr>
        <w:tabs>
          <w:tab w:val="left" w:pos="7200"/>
        </w:tabs>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投标截止时间：</w:t>
      </w:r>
      <w:r>
        <w:rPr>
          <w:rFonts w:hint="eastAsia" w:asciiTheme="minorEastAsia" w:hAnsiTheme="minorEastAsia" w:eastAsiaTheme="minorEastAsia" w:cstheme="minorEastAsia"/>
          <w:b/>
          <w:bCs/>
          <w:color w:val="auto"/>
          <w:szCs w:val="21"/>
          <w:highlight w:val="none"/>
          <w:lang w:eastAsia="zh-CN"/>
        </w:rPr>
        <w:t>2026年02月10日</w:t>
      </w:r>
      <w:r>
        <w:rPr>
          <w:rFonts w:hint="eastAsia" w:asciiTheme="minorEastAsia" w:hAnsiTheme="minorEastAsia" w:eastAsiaTheme="minorEastAsia" w:cstheme="minorEastAsia"/>
          <w:b/>
          <w:bCs/>
          <w:color w:val="auto"/>
          <w:szCs w:val="21"/>
          <w:highlight w:val="none"/>
        </w:rPr>
        <w:t>上午9时30分（北京时间）。</w:t>
      </w:r>
    </w:p>
    <w:p w14:paraId="2A03E0F2">
      <w:pPr>
        <w:tabs>
          <w:tab w:val="left" w:pos="720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投标文件递交地点：通过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在线提交</w:t>
      </w:r>
      <w:r>
        <w:rPr>
          <w:rFonts w:hint="eastAsia" w:asciiTheme="minorEastAsia" w:hAnsiTheme="minorEastAsia" w:eastAsiaTheme="minorEastAsia" w:cstheme="minorEastAsia"/>
          <w:color w:val="auto"/>
          <w:highlight w:val="none"/>
        </w:rPr>
        <w:t>，逾期递交的投标文件将予以拒收。投标文件递交成功后，投标人必须在</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自行下载投标回执。</w:t>
      </w:r>
    </w:p>
    <w:p w14:paraId="427FB551">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19.2除招标文件另有规定外，投标人所递交的投标文件不予退还。</w:t>
      </w:r>
    </w:p>
    <w:p w14:paraId="061FCAD9">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20. 投标文件的补充、修改和撤回</w:t>
      </w:r>
    </w:p>
    <w:p w14:paraId="1994F7C5">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投标人在投标截止时间前，可以通过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在线对所递交的投标文件进行补充、修改或者撤回，并书面通知采购代理机构。补充、修改电子投标文件的，应当先行撤回原文件，补充、修改的内容按照招标文件要求签署、盖章后重新传输提交至</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，作为投标文件的组成部分。在投标文件递交截止时间后的投标文件有效期内，投标人不得撤回其投标文件。</w:t>
      </w:r>
    </w:p>
    <w:p w14:paraId="013279AC">
      <w:pPr>
        <w:spacing w:line="360" w:lineRule="auto"/>
        <w:ind w:firstLine="435"/>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四、开标</w:t>
      </w:r>
    </w:p>
    <w:p w14:paraId="798F2105">
      <w:pPr>
        <w:spacing w:line="360" w:lineRule="auto"/>
        <w:ind w:firstLine="43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21. 开标时间及地点</w:t>
      </w:r>
    </w:p>
    <w:p w14:paraId="7527C9A0">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21.1开标时间及地点：</w:t>
      </w:r>
    </w:p>
    <w:p w14:paraId="455B8BF1">
      <w:pPr>
        <w:spacing w:line="360" w:lineRule="auto"/>
        <w:ind w:firstLine="435"/>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开标时间：</w:t>
      </w:r>
      <w:r>
        <w:rPr>
          <w:rFonts w:hint="eastAsia" w:asciiTheme="minorEastAsia" w:hAnsiTheme="minorEastAsia" w:eastAsiaTheme="minorEastAsia" w:cstheme="minorEastAsia"/>
          <w:b/>
          <w:bCs/>
          <w:color w:val="auto"/>
          <w:szCs w:val="21"/>
          <w:highlight w:val="none"/>
          <w:lang w:eastAsia="zh-CN"/>
        </w:rPr>
        <w:t>2026年02月10日</w:t>
      </w:r>
      <w:r>
        <w:rPr>
          <w:rFonts w:hint="eastAsia" w:asciiTheme="minorEastAsia" w:hAnsiTheme="minorEastAsia" w:eastAsiaTheme="minorEastAsia" w:cstheme="minorEastAsia"/>
          <w:b/>
          <w:bCs/>
          <w:color w:val="auto"/>
          <w:highlight w:val="none"/>
        </w:rPr>
        <w:t>上午9时30分</w:t>
      </w:r>
      <w:r>
        <w:rPr>
          <w:rFonts w:hint="eastAsia" w:asciiTheme="minorEastAsia" w:hAnsiTheme="minorEastAsia" w:eastAsiaTheme="minorEastAsia" w:cstheme="minorEastAsia"/>
          <w:b/>
          <w:bCs/>
          <w:color w:val="auto"/>
          <w:szCs w:val="21"/>
          <w:highlight w:val="none"/>
        </w:rPr>
        <w:t>（北京时间）</w:t>
      </w:r>
      <w:r>
        <w:rPr>
          <w:rFonts w:hint="eastAsia" w:asciiTheme="minorEastAsia" w:hAnsiTheme="minorEastAsia" w:eastAsiaTheme="minorEastAsia" w:cstheme="minorEastAsia"/>
          <w:b/>
          <w:bCs/>
          <w:color w:val="auto"/>
          <w:highlight w:val="none"/>
        </w:rPr>
        <w:t>；</w:t>
      </w:r>
    </w:p>
    <w:p w14:paraId="51C5F728">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在线解密、开标。</w:t>
      </w:r>
    </w:p>
    <w:p w14:paraId="50ED62F1">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21.2投标人不足3家的，不得开标，采购人或者采购代理机构应当重新组织采购。</w:t>
      </w:r>
    </w:p>
    <w:p w14:paraId="6ED10F7F">
      <w:pPr>
        <w:spacing w:line="360" w:lineRule="auto"/>
        <w:ind w:firstLine="43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22. 开标程序</w:t>
      </w:r>
    </w:p>
    <w:p w14:paraId="6CD8A795">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22.1采购代理机构将按照招标文件规定的时间通过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在线组织开标、解密开启投标文件，投标人的法定代表人或其委托代理人应当保持</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实时在线，并通过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6FF5E9D6">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22.2投标文件解密：投标文件提交截止时间后，采购代理机构开启解密投标文件操作，</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现场提交电子备份投标文件（</w:t>
      </w:r>
      <w:r>
        <w:rPr>
          <w:rFonts w:hint="eastAsia" w:ascii="宋体" w:hAnsi="宋体" w:eastAsia="宋体" w:cs="宋体"/>
          <w:color w:val="auto"/>
          <w:kern w:val="0"/>
          <w:sz w:val="21"/>
          <w:szCs w:val="21"/>
        </w:rPr>
        <w:t>以通知时告知的电子邮箱地址为准</w:t>
      </w:r>
      <w:r>
        <w:rPr>
          <w:rFonts w:hint="eastAsia" w:asciiTheme="minorEastAsia" w:hAnsiTheme="minorEastAsia" w:eastAsiaTheme="minorEastAsia" w:cstheme="minorEastAsia"/>
          <w:color w:val="auto"/>
          <w:highlight w:val="none"/>
        </w:rPr>
        <w:t>）；投标人未在上述规定的时间、电子邮箱提交的电子备份投标文件，采购代理机构不予接收或承认。采购代理机构收到电子备份投标文件后按操作规范上传至广西政府采购云平台，电子备份投标文件上传成功后，投标人原上传的“电子加密投标文件”自动失效。</w:t>
      </w:r>
      <w:r>
        <w:rPr>
          <w:rFonts w:hint="eastAsia" w:asciiTheme="minorEastAsia" w:hAnsiTheme="minorEastAsia" w:eastAsiaTheme="minorEastAsia" w:cstheme="minorEastAsia"/>
          <w:b/>
          <w:color w:val="auto"/>
          <w:highlight w:val="none"/>
        </w:rPr>
        <w:t>若投标人在规定时间内无法解密或解密失败且未在规定的时间内提供电子备份投标文件的（包含提供的电子备份投标文件无效的情况），视为投标人放弃投标</w:t>
      </w:r>
      <w:r>
        <w:rPr>
          <w:rFonts w:hint="eastAsia" w:asciiTheme="minorEastAsia" w:hAnsiTheme="minorEastAsia" w:eastAsiaTheme="minorEastAsia" w:cstheme="minorEastAsia"/>
          <w:color w:val="auto"/>
          <w:highlight w:val="none"/>
        </w:rPr>
        <w:t>。</w:t>
      </w:r>
    </w:p>
    <w:p w14:paraId="0651B176">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22.3投标文件解密结束后，开标活动组织人员在线开启投标文件。</w:t>
      </w:r>
    </w:p>
    <w:p w14:paraId="1198421E">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22.4开启投标人报价文件，电子开标大厅记录显示并记录投标人投标报价表的投标报价等。</w:t>
      </w:r>
    </w:p>
    <w:p w14:paraId="345B4174">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22.5投标人线上确认投标报价。</w:t>
      </w:r>
    </w:p>
    <w:p w14:paraId="549D92D8">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22.6如发现开标结果与所提交的报价文件不一致的，由评标委员会根据报价文件内容进行修正。</w:t>
      </w:r>
    </w:p>
    <w:p w14:paraId="1B110593">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27425B4">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22.8特别说明：如遇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电子化开标或评审程序调整的，按调整后程序执行。</w:t>
      </w:r>
    </w:p>
    <w:p w14:paraId="00A58678">
      <w:pPr>
        <w:tabs>
          <w:tab w:val="left" w:pos="1305"/>
        </w:tabs>
        <w:spacing w:line="360" w:lineRule="auto"/>
        <w:ind w:firstLine="562" w:firstLineChars="200"/>
        <w:jc w:val="center"/>
        <w:rPr>
          <w:rFonts w:hint="eastAsia" w:asciiTheme="minorEastAsia" w:hAnsiTheme="minorEastAsia" w:eastAsiaTheme="minorEastAsia" w:cstheme="minorEastAsia"/>
          <w:b/>
          <w:color w:val="auto"/>
          <w:sz w:val="28"/>
          <w:szCs w:val="28"/>
          <w:highlight w:val="none"/>
        </w:rPr>
      </w:pPr>
    </w:p>
    <w:p w14:paraId="306AB71D">
      <w:pPr>
        <w:tabs>
          <w:tab w:val="left" w:pos="1305"/>
        </w:tabs>
        <w:spacing w:line="360" w:lineRule="auto"/>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五、资格性审查</w:t>
      </w:r>
    </w:p>
    <w:p w14:paraId="7FAEE1F4">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23. 资格性审查</w:t>
      </w:r>
    </w:p>
    <w:p w14:paraId="1B0A0C27">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23.1公开招标采购项目开标结束后，采购人或者采购代理机构应当依法对投标人的资格进行审查。</w:t>
      </w:r>
    </w:p>
    <w:p w14:paraId="6AABCE3D">
      <w:pPr>
        <w:tabs>
          <w:tab w:val="left" w:pos="1305"/>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合格投标人不足3家的，不得评标。</w:t>
      </w:r>
    </w:p>
    <w:p w14:paraId="497CA760">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23.2采购人或者采购代理机构在资格审查结束前，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1B5F31D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查询渠道：《国家企业信用信息公示系统》（网址：www.gsxt.gov.cn/index.html）</w:t>
      </w:r>
    </w:p>
    <w:p w14:paraId="3991D56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审查流程：</w:t>
      </w:r>
    </w:p>
    <w:p w14:paraId="65F7EDA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（1）进入《国家企业信用信息公示系统》（网址：www.gsxt.gov.cn/index.html），输入企业名称，进入企业信息主页面；</w:t>
      </w:r>
    </w:p>
    <w:p w14:paraId="2F3E3DF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（2）查看主页“股东及出资信息”栏，或年报中的“股东及出资信息”栏信息；</w:t>
      </w:r>
    </w:p>
    <w:p w14:paraId="22CF719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（3）将各投标人的股东及出资信息进行比对，得出审查结论；</w:t>
      </w:r>
    </w:p>
    <w:p w14:paraId="62D9CFD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（4）将相关资料作为评审资料打印存档。</w:t>
      </w:r>
    </w:p>
    <w:p w14:paraId="24C01F04">
      <w:pPr>
        <w:tabs>
          <w:tab w:val="left" w:pos="1305"/>
        </w:tabs>
        <w:spacing w:line="360" w:lineRule="auto"/>
        <w:ind w:firstLine="48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0929BED2">
      <w:pPr>
        <w:tabs>
          <w:tab w:val="center" w:pos="4411"/>
          <w:tab w:val="left" w:pos="5475"/>
        </w:tabs>
        <w:spacing w:line="360" w:lineRule="auto"/>
        <w:jc w:val="center"/>
        <w:rPr>
          <w:rFonts w:hint="eastAsia" w:asciiTheme="minorEastAsia" w:hAnsiTheme="minorEastAsia" w:eastAsiaTheme="minorEastAsia" w:cstheme="minorEastAsia"/>
          <w:b/>
          <w:color w:val="auto"/>
          <w:sz w:val="28"/>
          <w:szCs w:val="28"/>
          <w:highlight w:val="none"/>
        </w:rPr>
      </w:pPr>
    </w:p>
    <w:p w14:paraId="3F449E56">
      <w:pPr>
        <w:tabs>
          <w:tab w:val="center" w:pos="4411"/>
          <w:tab w:val="left" w:pos="5475"/>
        </w:tabs>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六、评标</w:t>
      </w:r>
    </w:p>
    <w:p w14:paraId="1181D39B">
      <w:pPr>
        <w:tabs>
          <w:tab w:val="center" w:pos="4411"/>
          <w:tab w:val="left" w:pos="5475"/>
        </w:tabs>
        <w:spacing w:line="360" w:lineRule="auto"/>
        <w:ind w:firstLine="422"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24. 评标委员会组成</w:t>
      </w:r>
    </w:p>
    <w:p w14:paraId="0096F14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评标委员会由采购人代表和评审专家组成，成员人数共5人，其中评审专家不得少于成员总数的2/3。</w:t>
      </w:r>
    </w:p>
    <w:p w14:paraId="6568E39D">
      <w:pP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25. 评标办法</w:t>
      </w:r>
    </w:p>
    <w:p w14:paraId="06FF66FD">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25.1评标办法：综合评分法，具体评标内容及标准详见第四章。</w:t>
      </w:r>
    </w:p>
    <w:p w14:paraId="30C5B337">
      <w:pPr>
        <w:tabs>
          <w:tab w:val="left" w:pos="114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25.2评标委员会应按招标文件进行评标，不得擅自更改评标办法。</w:t>
      </w:r>
      <w:r>
        <w:rPr>
          <w:rFonts w:hint="eastAsia" w:asciiTheme="minorEastAsia" w:hAnsiTheme="minorEastAsia" w:eastAsiaTheme="minorEastAsia" w:cstheme="minorEastAsia"/>
          <w:color w:val="auto"/>
          <w:highlight w:val="none"/>
        </w:rPr>
        <w:t>　　　　　　　　　　　　　　　　　　　　　　　　　　　　　　　　　　　　　　　　　　　　　　　　　　　　　　　　　　</w:t>
      </w:r>
    </w:p>
    <w:p w14:paraId="6A7DEC2F">
      <w:pPr>
        <w:tabs>
          <w:tab w:val="left" w:pos="1140"/>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26. 评标</w:t>
      </w:r>
    </w:p>
    <w:p w14:paraId="059F403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采购代理机构负责组织评标工作，宣布评标工作纪律，公布投标人名单，告知评审专家应当回避的情形，组织评标委员会推选评标组长，采购人代表不得担任组长。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5AF47682">
      <w:pPr>
        <w:pStyle w:val="45"/>
        <w:shd w:val="clear" w:color="auto"/>
        <w:spacing w:before="0" w:beforeAutospacing="0" w:after="0" w:afterAutospacing="0" w:line="360" w:lineRule="auto"/>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135758DF">
      <w:pPr>
        <w:pStyle w:val="45"/>
        <w:shd w:val="clear" w:color="auto"/>
        <w:spacing w:before="0" w:beforeAutospacing="0" w:after="0" w:afterAutospacing="0" w:line="360" w:lineRule="auto"/>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26.3在评标过程中，评标委员会任何人不得对某个投标人发表任何倾向性意见，不得向其他专家评委明示或者暗示自己的评审意见。</w:t>
      </w:r>
    </w:p>
    <w:p w14:paraId="695EB2AC">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26.4评标委员会应当对符合资格的投标人的投标文件进行符合性审查，以确定其是否满足招标文件的实质性要求。</w:t>
      </w:r>
    </w:p>
    <w:p w14:paraId="7562BA2D">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26.5对于投标文件中含义不明确、同类问题表述不一致或者有明显文字和计算错误的内容，评标委员会应当以书面形式要求投标人作出必要的澄清、说明或者补正。</w:t>
      </w:r>
    </w:p>
    <w:p w14:paraId="557CC0A1">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eastAsia" w:asciiTheme="minorEastAsia" w:hAnsiTheme="minorEastAsia" w:eastAsiaTheme="minorEastAsia" w:cstheme="minorEastAsia"/>
          <w:color w:val="auto"/>
          <w:szCs w:val="21"/>
          <w:highlight w:val="none"/>
        </w:rPr>
        <w:t>投标人的澄清、说明或者补正不得超出投标文件的范围或者改变投标文件的实质性内容。</w:t>
      </w:r>
    </w:p>
    <w:p w14:paraId="460226C1">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26.6评标委员会应当按照招标文件中规定的评标方法和标准，对符合性审查合格的投标文件进行商务和技术评估，综合比较与评价。</w:t>
      </w:r>
    </w:p>
    <w:p w14:paraId="31E5D1C6">
      <w:pPr>
        <w:pStyle w:val="27"/>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26.7评标委员会成员应当独立对每个投标人的投标文件进行评价，最终汇总每个投标人的得分。各投标人的得分为所有评委的有效评分的算术平均数。</w:t>
      </w:r>
    </w:p>
    <w:p w14:paraId="14FCC930">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26.8投标文件报价出现前后不一致的，除招标文件另有规定外，按照下列规定修正：</w:t>
      </w:r>
    </w:p>
    <w:p w14:paraId="1BDE60AA">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（1）投标文件中投标报价表内容与投标文件中相应内容不一致的，以投标报价表为准；</w:t>
      </w:r>
    </w:p>
    <w:p w14:paraId="5155375A">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（2）大写金额和小写金额不一致的，以大写金额为准；</w:t>
      </w:r>
    </w:p>
    <w:p w14:paraId="1F743C49">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（3）单价金额小数点或者百分比有明显错位的，以投标报价表的总价为准，并修改单价；</w:t>
      </w:r>
    </w:p>
    <w:p w14:paraId="50C8843F">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（4）总价金额与按单价汇总金额不一致的，以单价金额计算结果为准。</w:t>
      </w:r>
    </w:p>
    <w:p w14:paraId="6E7B5DC4">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52F1CC02">
      <w:pPr>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7D6869">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26.10评标委员会成员对需要共同认定的事项存在争议的，应当按照少数服从多数的原则作出结论。持不同意见的评标委员会成员应当在评标报告上签署不同意见及理由，否则视为同意评标报告。</w:t>
      </w:r>
    </w:p>
    <w:p w14:paraId="1AB4166E">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26.11评标结果汇总完成后，除下列情形外，任何人不得修改评标结果：</w:t>
      </w:r>
    </w:p>
    <w:p w14:paraId="0028B39C">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（一）分值汇总计算错误的；</w:t>
      </w:r>
    </w:p>
    <w:p w14:paraId="4CFD21AF">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（二）分项评分超出评分标准范围的；</w:t>
      </w:r>
    </w:p>
    <w:p w14:paraId="760BD23F">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（三）评标委员会成员对客观评审因素评分不一致的；</w:t>
      </w:r>
    </w:p>
    <w:p w14:paraId="2F8413BC">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（四）经评标委员会认定评分畸高、畸低的。</w:t>
      </w:r>
    </w:p>
    <w:p w14:paraId="7416D55C">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评标报告签署前，经复核发现存在以上情形之一的，评标委员会应当当场修改评标结果，并在评标</w:t>
      </w:r>
    </w:p>
    <w:p w14:paraId="2219B46B">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566E7D5D">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投标人对本条第一款情形提出质疑的，采购人或者采购代理机构可以组织原评标委员会进行重新评审，重新评审改变评标结果的，应当书面报告本级财政部门。</w:t>
      </w:r>
    </w:p>
    <w:p w14:paraId="533DB4F8">
      <w:pPr>
        <w:pStyle w:val="27"/>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26.12采购代理机构发现评标委员会有明显的违规倾向或歧视现象，或不按评标办法进行，或其他不正常行为的，应当及时制止。如制止无效，应及时向</w:t>
      </w:r>
      <w:r>
        <w:rPr>
          <w:rFonts w:hint="eastAsia" w:asciiTheme="minorEastAsia" w:hAnsiTheme="minorEastAsia" w:eastAsiaTheme="minorEastAsia" w:cstheme="minorEastAsia"/>
          <w:color w:val="auto"/>
          <w:szCs w:val="21"/>
          <w:highlight w:val="none"/>
          <w:lang w:eastAsia="zh-CN"/>
        </w:rPr>
        <w:t>永福县政府采购管理中心</w:t>
      </w:r>
      <w:r>
        <w:rPr>
          <w:rFonts w:hint="eastAsia" w:asciiTheme="minorEastAsia" w:hAnsiTheme="minorEastAsia" w:eastAsiaTheme="minorEastAsia" w:cstheme="minorEastAsia"/>
          <w:color w:val="auto"/>
          <w:szCs w:val="21"/>
          <w:highlight w:val="none"/>
        </w:rPr>
        <w:t>报告。</w:t>
      </w:r>
    </w:p>
    <w:p w14:paraId="44F9823F">
      <w:pPr>
        <w:pStyle w:val="27"/>
        <w:tabs>
          <w:tab w:val="left" w:pos="4214"/>
        </w:tabs>
        <w:spacing w:line="360" w:lineRule="auto"/>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27</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highlight w:val="none"/>
        </w:rPr>
        <w:t>推荐及确定中标候选人原则</w:t>
      </w:r>
    </w:p>
    <w:p w14:paraId="35565F96">
      <w:pPr>
        <w:pStyle w:val="27"/>
        <w:tabs>
          <w:tab w:val="left" w:pos="4214"/>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2F2278EA">
      <w:pPr>
        <w:pStyle w:val="27"/>
        <w:tabs>
          <w:tab w:val="left" w:pos="4214"/>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人应当自收到评标报告之日起5个工作日内，在评标报告确定的中标候选人名单中按顺序确定中标人。中标候选人并列的，采购人按以下的方式确定中标人：依次按技术分高的优先、配送及安装调试实施方案分高的优先、售后服务实施方案分高的优先、</w:t>
      </w:r>
      <w:r>
        <w:rPr>
          <w:rFonts w:hint="eastAsia" w:asciiTheme="minorEastAsia" w:hAnsiTheme="minorEastAsia" w:eastAsiaTheme="minorEastAsia" w:cstheme="minorEastAsia"/>
          <w:color w:val="auto"/>
          <w:highlight w:val="none"/>
          <w:lang w:val="en-US" w:eastAsia="zh-CN"/>
        </w:rPr>
        <w:t>培训方案</w:t>
      </w:r>
      <w:r>
        <w:rPr>
          <w:rFonts w:hint="eastAsia" w:asciiTheme="minorEastAsia" w:hAnsiTheme="minorEastAsia" w:eastAsiaTheme="minorEastAsia" w:cstheme="minorEastAsia"/>
          <w:color w:val="auto"/>
          <w:highlight w:val="none"/>
        </w:rPr>
        <w:t>分高的优先</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政策功能分（节能、环保）高的优先、</w:t>
      </w:r>
      <w:r>
        <w:rPr>
          <w:rFonts w:hint="eastAsia" w:asciiTheme="minorEastAsia" w:hAnsiTheme="minorEastAsia" w:eastAsiaTheme="minorEastAsia" w:cstheme="minorEastAsia"/>
          <w:color w:val="auto"/>
          <w:highlight w:val="none"/>
          <w:lang w:eastAsia="zh-CN"/>
        </w:rPr>
        <w:t>保修（维护）期</w:t>
      </w:r>
      <w:r>
        <w:rPr>
          <w:rFonts w:hint="eastAsia" w:asciiTheme="minorEastAsia" w:hAnsiTheme="minorEastAsia" w:eastAsiaTheme="minorEastAsia" w:cstheme="minorEastAsia"/>
          <w:color w:val="auto"/>
          <w:highlight w:val="none"/>
        </w:rPr>
        <w:t>长的优先、交付时间短的优先顺序确定中标人。</w:t>
      </w:r>
    </w:p>
    <w:p w14:paraId="1E297092">
      <w:pPr>
        <w:pStyle w:val="27"/>
        <w:tabs>
          <w:tab w:val="left" w:pos="4214"/>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2C72450A">
      <w:pPr>
        <w:snapToGrid w:val="0"/>
        <w:spacing w:line="360" w:lineRule="auto"/>
        <w:ind w:firstLine="422" w:firstLineChars="200"/>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28</w:t>
      </w:r>
      <w:r>
        <w:rPr>
          <w:rFonts w:hint="eastAsia" w:asciiTheme="minorEastAsia" w:hAnsiTheme="minorEastAsia" w:eastAsiaTheme="minorEastAsia" w:cstheme="minorEastAsia"/>
          <w:b/>
          <w:color w:val="auto"/>
          <w:szCs w:val="21"/>
          <w:highlight w:val="none"/>
        </w:rPr>
        <w:t>.属于下列情况之一者，投标无效：</w:t>
      </w:r>
    </w:p>
    <w:p w14:paraId="588E060E">
      <w:pPr>
        <w:snapToGrid w:val="0"/>
        <w:spacing w:line="360" w:lineRule="auto"/>
        <w:ind w:firstLine="413"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val="0"/>
          <w:bCs/>
          <w:color w:val="auto"/>
          <w:szCs w:val="21"/>
          <w:highlight w:val="none"/>
        </w:rPr>
        <w:t>1）未按照招标文件规定要求签字、盖章的；</w:t>
      </w:r>
    </w:p>
    <w:p w14:paraId="498D064E">
      <w:pPr>
        <w:snapToGrid w:val="0"/>
        <w:spacing w:line="360" w:lineRule="auto"/>
        <w:ind w:firstLine="420" w:firstLineChars="200"/>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（2）报价超过招标文件中规定的</w:t>
      </w:r>
      <w:r>
        <w:rPr>
          <w:rFonts w:hint="eastAsia" w:asciiTheme="minorEastAsia" w:hAnsiTheme="minorEastAsia" w:eastAsiaTheme="minorEastAsia" w:cstheme="minorEastAsia"/>
          <w:b w:val="0"/>
          <w:bCs/>
          <w:color w:val="auto"/>
          <w:szCs w:val="21"/>
          <w:highlight w:val="none"/>
          <w:lang w:eastAsia="zh-CN"/>
        </w:rPr>
        <w:t>最高限价</w:t>
      </w:r>
      <w:r>
        <w:rPr>
          <w:rFonts w:hint="eastAsia" w:asciiTheme="minorEastAsia" w:hAnsiTheme="minorEastAsia" w:eastAsiaTheme="minorEastAsia" w:cstheme="minorEastAsia"/>
          <w:b w:val="0"/>
          <w:bCs/>
          <w:color w:val="auto"/>
          <w:szCs w:val="21"/>
          <w:highlight w:val="none"/>
        </w:rPr>
        <w:t>的；</w:t>
      </w:r>
    </w:p>
    <w:p w14:paraId="5992648A">
      <w:pPr>
        <w:snapToGrid w:val="0"/>
        <w:spacing w:line="360" w:lineRule="auto"/>
        <w:ind w:firstLine="420" w:firstLineChars="200"/>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（3）未通过资格审查的；</w:t>
      </w:r>
    </w:p>
    <w:p w14:paraId="6FC2953F">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（4）未按本招标文件规定提供符合性响应证明材料中的任意一项材料的；或提供的符合性响应证明材料中的任意一项材料无效的；</w:t>
      </w:r>
    </w:p>
    <w:p w14:paraId="0FA72898">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（5）投标文件含有采购人不能接受的附加条件的；</w:t>
      </w:r>
    </w:p>
    <w:p w14:paraId="6E9542BB">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（6）投标文件未按招标文件的内容和要求编制，或提供虚假材料的；</w:t>
      </w:r>
    </w:p>
    <w:p w14:paraId="6A8719CD">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（7）投标人未就“采购需求”中所有标的作完整唯一报价的或有缺漏项报价的；</w:t>
      </w:r>
    </w:p>
    <w:p w14:paraId="52D83FF9">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（8）未完全响应招标文件实质性要求的；</w:t>
      </w:r>
    </w:p>
    <w:p w14:paraId="356D946D">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（9）投标人为联合体投标的；</w:t>
      </w:r>
    </w:p>
    <w:p w14:paraId="77BE0DA3">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（10）法律、法规和招标文件规定的其他无效情形。</w:t>
      </w:r>
    </w:p>
    <w:p w14:paraId="420BA260">
      <w:pPr>
        <w:snapToGrid w:val="0"/>
        <w:spacing w:line="360" w:lineRule="auto"/>
        <w:ind w:firstLine="413" w:firstLineChars="196"/>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29.投标人有下列情形之一的，视为串通投标，投标文件将被视为无效：</w:t>
      </w:r>
    </w:p>
    <w:p w14:paraId="248B0EC2">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（1）不同投标人的投标文件由同一单位或者个人编制；</w:t>
      </w:r>
    </w:p>
    <w:p w14:paraId="6A1E1CAB">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（2）不同投标人委托同一单位或者个人办理投标事宜的；</w:t>
      </w:r>
    </w:p>
    <w:p w14:paraId="7681B95B">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（3）不同的投标人的投标文件载明的项目管理员为同一个人的；</w:t>
      </w:r>
    </w:p>
    <w:p w14:paraId="7BF343EF">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 xml:space="preserve">（4）不同投标人的投标文件异常一致或投标报价呈规律性差异的； </w:t>
      </w:r>
    </w:p>
    <w:p w14:paraId="2AF1022E">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（5）不同投标人的投标文件相互混装的；</w:t>
      </w:r>
    </w:p>
    <w:p w14:paraId="447F3D2E">
      <w:pPr>
        <w:snapToGrid w:val="0"/>
        <w:spacing w:line="360" w:lineRule="auto"/>
        <w:ind w:firstLine="413" w:firstLineChars="196"/>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30. 属于下列情形之一的，应予废标：</w:t>
      </w:r>
    </w:p>
    <w:p w14:paraId="7927E976">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（1）符合专业条件的供应商或者对招标文件作实质响应的供应商不足3家的；</w:t>
      </w:r>
    </w:p>
    <w:p w14:paraId="3CB82A0D">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（2）出现影响采购公正的违法、违规行为的；</w:t>
      </w:r>
    </w:p>
    <w:p w14:paraId="2D9D4546">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（3）采购文件内容违反国家有关强制性规定的；</w:t>
      </w:r>
    </w:p>
    <w:p w14:paraId="5CCB4DA0">
      <w:pPr>
        <w:snapToGrid w:val="0"/>
        <w:spacing w:line="360" w:lineRule="auto"/>
        <w:ind w:firstLine="411" w:firstLineChars="196"/>
        <w:outlineLvl w:val="4"/>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（4）因重大变故，采购任务取消的。</w:t>
      </w:r>
    </w:p>
    <w:p w14:paraId="171CFFBE">
      <w:pPr>
        <w:pStyle w:val="27"/>
        <w:spacing w:line="360" w:lineRule="auto"/>
        <w:ind w:firstLine="413"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31.开标、评标过程的监控</w:t>
      </w:r>
    </w:p>
    <w:p w14:paraId="5FE80CF4">
      <w:pPr>
        <w:pStyle w:val="27"/>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本项目开标、评标过程实行全程录音、录像监控，投标人在评标过程中所进行的试图影响评标结果的不公正活动，可能导致其投标被拒绝。</w:t>
      </w:r>
    </w:p>
    <w:p w14:paraId="0A3834B5">
      <w:pPr>
        <w:pStyle w:val="27"/>
        <w:spacing w:line="360" w:lineRule="auto"/>
        <w:ind w:firstLine="413"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32.信用查询</w:t>
      </w:r>
    </w:p>
    <w:p w14:paraId="39C977A9">
      <w:pPr>
        <w:pStyle w:val="27"/>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根据《关于做好政府采购有关信用主体标识码登记及在政府采购活动中查询使用信用记录有关问题的</w:t>
      </w:r>
      <w:r>
        <w:rPr>
          <w:rFonts w:hint="eastAsia" w:asciiTheme="minorEastAsia" w:hAnsiTheme="minorEastAsia" w:eastAsiaTheme="minorEastAsia" w:cstheme="minorEastAsia"/>
          <w:color w:val="auto"/>
          <w:spacing w:val="-4"/>
          <w:highlight w:val="none"/>
        </w:rPr>
        <w:t>通知》</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桂财采〔2016〕37号</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的通知，中标通知书发出前，由采购代理机构对第一中标候选人进行信用查询：</w:t>
      </w:r>
    </w:p>
    <w:p w14:paraId="10EBEDA9">
      <w:pPr>
        <w:pStyle w:val="27"/>
        <w:spacing w:line="360" w:lineRule="auto"/>
        <w:ind w:firstLine="411" w:firstLineChars="196"/>
        <w:rPr>
          <w:rFonts w:hint="eastAsia" w:asciiTheme="minorEastAsia" w:hAnsiTheme="minorEastAsia" w:eastAsiaTheme="minorEastAsia" w:cstheme="minorEastAsia"/>
          <w:color w:val="auto"/>
          <w:spacing w:val="-4"/>
          <w:highlight w:val="none"/>
        </w:rPr>
      </w:pPr>
      <w:r>
        <w:rPr>
          <w:rFonts w:hint="eastAsia" w:asciiTheme="minorEastAsia" w:hAnsiTheme="minorEastAsia" w:eastAsiaTheme="minorEastAsia" w:cstheme="minorEastAsia"/>
          <w:color w:val="auto"/>
          <w:highlight w:val="none"/>
        </w:rPr>
        <w:t>⑴</w:t>
      </w:r>
      <w:r>
        <w:rPr>
          <w:rFonts w:hint="eastAsia" w:asciiTheme="minorEastAsia" w:hAnsiTheme="minorEastAsia" w:eastAsiaTheme="minorEastAsia" w:cstheme="minorEastAsia"/>
          <w:color w:val="auto"/>
          <w:spacing w:val="-4"/>
          <w:highlight w:val="none"/>
        </w:rPr>
        <w:t>查询渠道：“信用中国”网站</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www.creditchina.gov.cn</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、中国政府采购网（www.ccgp.gov.cn）等；</w:t>
      </w:r>
    </w:p>
    <w:p w14:paraId="1C2013BE">
      <w:pPr>
        <w:pStyle w:val="27"/>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⑵查询截止时间：中标通知书发出前；</w:t>
      </w:r>
    </w:p>
    <w:p w14:paraId="5B8200EE">
      <w:pPr>
        <w:pStyle w:val="27"/>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⑶信用信息查询记录和证据留存方式：在查询网站中直接打印查询记录，打印材料作为采购活动资料保存；</w:t>
      </w:r>
    </w:p>
    <w:p w14:paraId="7C9AF329">
      <w:pPr>
        <w:pStyle w:val="27"/>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⑷信用信息使用规则：对在“信用中国”网站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www.creditchina.gov.cn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、中国政府采购网（www.ccgp.gov.cn）等渠道列入失信被执行人、重大税收违法失信主体、政府采购严重违法失信行为记</w:t>
      </w:r>
      <w:r>
        <w:rPr>
          <w:rFonts w:hint="eastAsia" w:asciiTheme="minorEastAsia" w:hAnsiTheme="minorEastAsia" w:eastAsiaTheme="minorEastAsia" w:cstheme="minorEastAsia"/>
          <w:color w:val="auto"/>
          <w:spacing w:val="-4"/>
          <w:highlight w:val="none"/>
        </w:rPr>
        <w:t>录名单及其他不符合《中华人民共和国政府采购法》第二十二条规定条件的供应商，取消其中标候选人资格。</w:t>
      </w:r>
    </w:p>
    <w:p w14:paraId="4D628CF1">
      <w:pPr>
        <w:pStyle w:val="27"/>
        <w:spacing w:line="360" w:lineRule="auto"/>
        <w:ind w:firstLine="413"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33. 中标公告及中标通知书</w:t>
      </w:r>
    </w:p>
    <w:p w14:paraId="20D98F27">
      <w:pPr>
        <w:pStyle w:val="27"/>
        <w:tabs>
          <w:tab w:val="left" w:pos="45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52604F80">
      <w:pPr>
        <w:pStyle w:val="27"/>
        <w:tabs>
          <w:tab w:val="left" w:pos="455"/>
        </w:tabs>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1"/>
          <w:highlight w:val="none"/>
        </w:rPr>
        <w:t>33.2中小企业在政府采购活动过程中，请根据自己的真实情况出具《中小企业声明函》。依法享受中小企业优惠政策的，采购人或采购代理机构在公告中标结果时，同时公告其《中小企业声明函》，接受社会监督。</w:t>
      </w:r>
    </w:p>
    <w:p w14:paraId="3CC8085F">
      <w:pPr>
        <w:pStyle w:val="27"/>
        <w:spacing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rPr>
        <w:t>33.3</w:t>
      </w:r>
      <w:r>
        <w:rPr>
          <w:rFonts w:hint="eastAsia" w:asciiTheme="minorEastAsia" w:hAnsiTheme="minorEastAsia" w:eastAsiaTheme="minorEastAsia" w:cstheme="minorEastAsia"/>
          <w:color w:val="auto"/>
          <w:szCs w:val="21"/>
          <w:highlight w:val="none"/>
          <w:lang w:eastAsia="zh-CN"/>
        </w:rPr>
        <w:t>在发布中标公告的同时，采购代理机构向中标人发出中标通知书。</w:t>
      </w:r>
    </w:p>
    <w:p w14:paraId="7497FC26">
      <w:pPr>
        <w:tabs>
          <w:tab w:val="left" w:pos="1140"/>
        </w:tabs>
        <w:spacing w:line="360" w:lineRule="auto"/>
        <w:ind w:left="420" w:leftChars="200"/>
        <w:rPr>
          <w:rFonts w:hint="eastAsia" w:asciiTheme="minorEastAsia" w:hAnsiTheme="minorEastAsia" w:eastAsiaTheme="minorEastAsia" w:cstheme="minorEastAsia"/>
          <w:b/>
          <w:color w:val="auto"/>
          <w:sz w:val="28"/>
          <w:szCs w:val="28"/>
          <w:highlight w:val="none"/>
        </w:rPr>
      </w:pPr>
    </w:p>
    <w:p w14:paraId="2DAFEB5C">
      <w:pPr>
        <w:tabs>
          <w:tab w:val="left" w:pos="1140"/>
        </w:tabs>
        <w:spacing w:line="360" w:lineRule="auto"/>
        <w:ind w:left="420" w:left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七、履约保证金及签订合同</w:t>
      </w:r>
    </w:p>
    <w:p w14:paraId="595EB36A">
      <w:pPr>
        <w:tabs>
          <w:tab w:val="left" w:pos="1305"/>
        </w:tabs>
        <w:spacing w:line="360" w:lineRule="auto"/>
        <w:ind w:firstLine="316"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highlight w:val="none"/>
        </w:rPr>
        <w:t xml:space="preserve"> 34</w:t>
      </w:r>
      <w:r>
        <w:rPr>
          <w:rFonts w:hint="eastAsia" w:asciiTheme="minorEastAsia" w:hAnsiTheme="minorEastAsia" w:eastAsiaTheme="minorEastAsia" w:cstheme="minorEastAsia"/>
          <w:b/>
          <w:color w:val="auto"/>
          <w:szCs w:val="21"/>
          <w:highlight w:val="none"/>
        </w:rPr>
        <w:t>. 履约保证金</w:t>
      </w:r>
    </w:p>
    <w:p w14:paraId="64562BF7">
      <w:pPr>
        <w:pStyle w:val="27"/>
        <w:spacing w:line="360" w:lineRule="auto"/>
        <w:ind w:left="2" w:leftChars="1"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本项目不收取履约保证金</w:t>
      </w:r>
      <w:r>
        <w:rPr>
          <w:rFonts w:hint="eastAsia" w:asciiTheme="minorEastAsia" w:hAnsiTheme="minorEastAsia" w:eastAsiaTheme="minorEastAsia" w:cstheme="minorEastAsia"/>
          <w:color w:val="auto"/>
          <w:highlight w:val="none"/>
        </w:rPr>
        <w:t>。</w:t>
      </w:r>
    </w:p>
    <w:p w14:paraId="770AFF80">
      <w:pPr>
        <w:tabs>
          <w:tab w:val="left" w:pos="1140"/>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35. 签订合同</w:t>
      </w:r>
    </w:p>
    <w:p w14:paraId="0F765D7A">
      <w:pPr>
        <w:pStyle w:val="27"/>
        <w:spacing w:line="360" w:lineRule="auto"/>
        <w:ind w:left="2" w:leftChars="1"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35.1签订合同时间：中标通知书发出之日起8个工作日内。中标人应按规定与采购人签订合同。</w:t>
      </w:r>
    </w:p>
    <w:p w14:paraId="482FBC92">
      <w:pPr>
        <w:pStyle w:val="27"/>
        <w:spacing w:line="360" w:lineRule="auto"/>
        <w:ind w:left="2" w:leftChars="1"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如中标人有下列情形之一，情节严重的，由财政部门将其列入不良行为记录名单，在一至三年内禁止参加政府采购活动，并予以通报。采购人或者采购代理机构可从评标委员会推荐的中标候选人中按顺序重新确定中标人或重新组织招标。</w:t>
      </w:r>
    </w:p>
    <w:p w14:paraId="20D00FF9">
      <w:pPr>
        <w:pStyle w:val="27"/>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（1）中标后不与采购人签订合同的（不可抗力除外）；</w:t>
      </w:r>
    </w:p>
    <w:p w14:paraId="6F0511B4">
      <w:pPr>
        <w:pStyle w:val="27"/>
        <w:spacing w:line="360" w:lineRule="auto"/>
        <w:ind w:left="2" w:leftChars="1"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（2）将中标项目转让给他人，或者在投标文件中未说明，且未经采购人同意，将中标项目分包给他人的；</w:t>
      </w:r>
    </w:p>
    <w:p w14:paraId="11E16EB1">
      <w:pPr>
        <w:pStyle w:val="27"/>
        <w:spacing w:line="360" w:lineRule="auto"/>
        <w:ind w:left="2" w:leftChars="1"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（3）拒绝履行合同义</w:t>
      </w:r>
      <w:r>
        <w:rPr>
          <w:rFonts w:hint="eastAsia" w:asciiTheme="minorEastAsia" w:hAnsiTheme="minorEastAsia" w:eastAsiaTheme="minorEastAsia" w:cstheme="minorEastAsia"/>
          <w:color w:val="auto"/>
          <w:highlight w:val="none"/>
        </w:rPr>
        <w:t>务的。</w:t>
      </w:r>
    </w:p>
    <w:p w14:paraId="29F25673">
      <w:pPr>
        <w:pStyle w:val="27"/>
        <w:spacing w:line="360" w:lineRule="auto"/>
        <w:ind w:left="2" w:leftChars="1"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35.3合同公告：政府采购合同双方自签订之日起2个工作日内在省级以上人民政府财政部门指定媒体上公告</w:t>
      </w:r>
      <w:r>
        <w:rPr>
          <w:rFonts w:hint="eastAsia" w:asciiTheme="minorEastAsia" w:hAnsiTheme="minorEastAsia" w:eastAsiaTheme="minorEastAsia" w:cstheme="minorEastAsia"/>
          <w:color w:val="auto"/>
          <w:szCs w:val="21"/>
          <w:highlight w:val="none"/>
        </w:rPr>
        <w:t>。</w:t>
      </w:r>
    </w:p>
    <w:p w14:paraId="5BE82419">
      <w:pPr>
        <w:pStyle w:val="27"/>
        <w:spacing w:line="360" w:lineRule="auto"/>
        <w:ind w:left="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八、其他事项</w:t>
      </w:r>
    </w:p>
    <w:p w14:paraId="3E306A46">
      <w:pPr>
        <w:pStyle w:val="27"/>
        <w:spacing w:line="360" w:lineRule="auto"/>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36.招标代理服务费</w:t>
      </w:r>
    </w:p>
    <w:p w14:paraId="08D9511C">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36.1招标代理服务费：</w:t>
      </w:r>
      <w:r>
        <w:rPr>
          <w:rFonts w:hint="eastAsia" w:asciiTheme="minorEastAsia" w:hAnsiTheme="minorEastAsia" w:eastAsiaTheme="minorEastAsia" w:cstheme="minorEastAsia"/>
          <w:color w:val="auto"/>
          <w:highlight w:val="none"/>
          <w:lang w:eastAsia="zh-CN"/>
        </w:rPr>
        <w:t>中标人领取中标通知书之前，向广西凯胜建设项目管理咨询有限公司一次性付清采购代理服务费，本项目的采购代理服务收费标准参照计价格〔2002〕1980号《招标代理服务收费管理暂行办法》“货物类”收费标准向中标人收取（不足人民币6000元的，按6000元计）。</w:t>
      </w:r>
    </w:p>
    <w:p w14:paraId="6679103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36.2招标代理服务收费标准：</w:t>
      </w:r>
    </w:p>
    <w:tbl>
      <w:tblPr>
        <w:tblStyle w:val="5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453C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2880" w:type="dxa"/>
            <w:noWrap w:val="0"/>
            <w:vAlign w:val="top"/>
          </w:tcPr>
          <w:p w14:paraId="2314EFFD">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ATzxIbrAQAA4AMAAA4AAAAAAAAAAQAgAAAAJ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highlight w:val="none"/>
              </w:rPr>
              <w:t>费率           服务类型</w:t>
            </w:r>
          </w:p>
          <w:p w14:paraId="78681BFF">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AUjTC3uAQAA4AMAAA4AAAAAAAAAAQAgAAAAJQEAAGRycy9lMm9Eb2MueG1sUEsFBgAAAAAG&#10;AAYAWQEAAIUFAAAAAA==&#10;">
                      <v:fill on="f" focussize="0,0"/>
                      <v:stroke color="#000000" joinstyle="round"/>
                      <v:imagedata o:title=""/>
                      <o:lock v:ext="edit" aspectratio="f"/>
                    </v:line>
                  </w:pict>
                </mc:Fallback>
              </mc:AlternateContent>
            </w:r>
          </w:p>
          <w:p w14:paraId="5602E031">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中标金额</w:t>
            </w:r>
          </w:p>
        </w:tc>
        <w:tc>
          <w:tcPr>
            <w:tcW w:w="1841" w:type="dxa"/>
            <w:noWrap w:val="0"/>
            <w:vAlign w:val="center"/>
          </w:tcPr>
          <w:p w14:paraId="7221DC92">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货物招标</w:t>
            </w:r>
          </w:p>
        </w:tc>
        <w:tc>
          <w:tcPr>
            <w:tcW w:w="1992" w:type="dxa"/>
            <w:noWrap w:val="0"/>
            <w:vAlign w:val="center"/>
          </w:tcPr>
          <w:p w14:paraId="308396E2">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服务招标</w:t>
            </w:r>
          </w:p>
        </w:tc>
        <w:tc>
          <w:tcPr>
            <w:tcW w:w="2293" w:type="dxa"/>
            <w:noWrap w:val="0"/>
            <w:vAlign w:val="center"/>
          </w:tcPr>
          <w:p w14:paraId="7A45EDED">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工程招标</w:t>
            </w:r>
          </w:p>
        </w:tc>
      </w:tr>
      <w:tr w14:paraId="1A61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0F7E79F4">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100万元以下</w:t>
            </w:r>
          </w:p>
        </w:tc>
        <w:tc>
          <w:tcPr>
            <w:tcW w:w="1841" w:type="dxa"/>
            <w:noWrap w:val="0"/>
            <w:vAlign w:val="top"/>
          </w:tcPr>
          <w:p w14:paraId="2DD806C2">
            <w:pPr>
              <w:pStyle w:val="15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w:t>
            </w:r>
          </w:p>
        </w:tc>
        <w:tc>
          <w:tcPr>
            <w:tcW w:w="1992" w:type="dxa"/>
            <w:noWrap w:val="0"/>
            <w:vAlign w:val="top"/>
          </w:tcPr>
          <w:p w14:paraId="761835E1">
            <w:pPr>
              <w:pStyle w:val="15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w:t>
            </w:r>
          </w:p>
        </w:tc>
        <w:tc>
          <w:tcPr>
            <w:tcW w:w="2293" w:type="dxa"/>
            <w:noWrap w:val="0"/>
            <w:vAlign w:val="top"/>
          </w:tcPr>
          <w:p w14:paraId="7154048D">
            <w:pPr>
              <w:pStyle w:val="15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r>
      <w:tr w14:paraId="6829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2FCD53F3">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100～500万元</w:t>
            </w:r>
          </w:p>
        </w:tc>
        <w:tc>
          <w:tcPr>
            <w:tcW w:w="1841" w:type="dxa"/>
            <w:noWrap w:val="0"/>
            <w:vAlign w:val="top"/>
          </w:tcPr>
          <w:p w14:paraId="14C75125">
            <w:pPr>
              <w:pStyle w:val="15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p>
        </w:tc>
        <w:tc>
          <w:tcPr>
            <w:tcW w:w="1992" w:type="dxa"/>
            <w:noWrap w:val="0"/>
            <w:vAlign w:val="top"/>
          </w:tcPr>
          <w:p w14:paraId="3B7807DB">
            <w:pPr>
              <w:pStyle w:val="15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0.8%</w:t>
            </w:r>
          </w:p>
        </w:tc>
        <w:tc>
          <w:tcPr>
            <w:tcW w:w="2293" w:type="dxa"/>
            <w:noWrap w:val="0"/>
            <w:vAlign w:val="top"/>
          </w:tcPr>
          <w:p w14:paraId="688BD4AB">
            <w:pPr>
              <w:pStyle w:val="15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0.7%</w:t>
            </w:r>
          </w:p>
        </w:tc>
      </w:tr>
      <w:tr w14:paraId="1F25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3BF6968">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500～1000万元</w:t>
            </w:r>
          </w:p>
        </w:tc>
        <w:tc>
          <w:tcPr>
            <w:tcW w:w="1841" w:type="dxa"/>
            <w:noWrap w:val="0"/>
            <w:vAlign w:val="top"/>
          </w:tcPr>
          <w:p w14:paraId="4523FCD0">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0.8%</w:t>
            </w:r>
          </w:p>
        </w:tc>
        <w:tc>
          <w:tcPr>
            <w:tcW w:w="1992" w:type="dxa"/>
            <w:noWrap w:val="0"/>
            <w:vAlign w:val="top"/>
          </w:tcPr>
          <w:p w14:paraId="2861AA7B">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0.45%</w:t>
            </w:r>
          </w:p>
        </w:tc>
        <w:tc>
          <w:tcPr>
            <w:tcW w:w="2293" w:type="dxa"/>
            <w:noWrap w:val="0"/>
            <w:vAlign w:val="top"/>
          </w:tcPr>
          <w:p w14:paraId="3B7AB7B3">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0.55%</w:t>
            </w:r>
          </w:p>
        </w:tc>
      </w:tr>
      <w:tr w14:paraId="519B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9E12B6B">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1000～5000万元</w:t>
            </w:r>
          </w:p>
        </w:tc>
        <w:tc>
          <w:tcPr>
            <w:tcW w:w="1841" w:type="dxa"/>
            <w:noWrap w:val="0"/>
            <w:vAlign w:val="top"/>
          </w:tcPr>
          <w:p w14:paraId="56C6E4DE">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w:t>
            </w:r>
          </w:p>
        </w:tc>
        <w:tc>
          <w:tcPr>
            <w:tcW w:w="1992" w:type="dxa"/>
            <w:noWrap w:val="0"/>
            <w:vAlign w:val="top"/>
          </w:tcPr>
          <w:p w14:paraId="11F3C0E8">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0.25%</w:t>
            </w:r>
          </w:p>
        </w:tc>
        <w:tc>
          <w:tcPr>
            <w:tcW w:w="2293" w:type="dxa"/>
            <w:noWrap w:val="0"/>
            <w:vAlign w:val="top"/>
          </w:tcPr>
          <w:p w14:paraId="265BDDD7">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0.35%</w:t>
            </w:r>
          </w:p>
        </w:tc>
      </w:tr>
      <w:tr w14:paraId="31DD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EA51472">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5000万元～1亿元</w:t>
            </w:r>
          </w:p>
        </w:tc>
        <w:tc>
          <w:tcPr>
            <w:tcW w:w="1841" w:type="dxa"/>
            <w:noWrap w:val="0"/>
            <w:vAlign w:val="top"/>
          </w:tcPr>
          <w:p w14:paraId="0669DF3B">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0.25%</w:t>
            </w:r>
          </w:p>
        </w:tc>
        <w:tc>
          <w:tcPr>
            <w:tcW w:w="1992" w:type="dxa"/>
            <w:noWrap w:val="0"/>
            <w:vAlign w:val="top"/>
          </w:tcPr>
          <w:p w14:paraId="103D41B3">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0.1%</w:t>
            </w:r>
          </w:p>
        </w:tc>
        <w:tc>
          <w:tcPr>
            <w:tcW w:w="2293" w:type="dxa"/>
            <w:noWrap w:val="0"/>
            <w:vAlign w:val="top"/>
          </w:tcPr>
          <w:p w14:paraId="35EB5660">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w:t>
            </w:r>
          </w:p>
        </w:tc>
      </w:tr>
      <w:tr w14:paraId="0D57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1C570DC">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1～5亿元</w:t>
            </w:r>
          </w:p>
        </w:tc>
        <w:tc>
          <w:tcPr>
            <w:tcW w:w="1841" w:type="dxa"/>
            <w:noWrap w:val="0"/>
            <w:vAlign w:val="top"/>
          </w:tcPr>
          <w:p w14:paraId="024AB418">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w:t>
            </w:r>
          </w:p>
        </w:tc>
        <w:tc>
          <w:tcPr>
            <w:tcW w:w="1992" w:type="dxa"/>
            <w:noWrap w:val="0"/>
            <w:vAlign w:val="top"/>
          </w:tcPr>
          <w:p w14:paraId="6E94B8D0">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w:t>
            </w:r>
          </w:p>
        </w:tc>
        <w:tc>
          <w:tcPr>
            <w:tcW w:w="2293" w:type="dxa"/>
            <w:noWrap w:val="0"/>
            <w:vAlign w:val="top"/>
          </w:tcPr>
          <w:p w14:paraId="0DDFFD12">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w:t>
            </w:r>
          </w:p>
        </w:tc>
      </w:tr>
      <w:tr w14:paraId="0130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3582B8">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5～10亿元</w:t>
            </w:r>
          </w:p>
        </w:tc>
        <w:tc>
          <w:tcPr>
            <w:tcW w:w="1841" w:type="dxa"/>
            <w:noWrap w:val="0"/>
            <w:vAlign w:val="top"/>
          </w:tcPr>
          <w:p w14:paraId="369EB9D4">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c>
          <w:tcPr>
            <w:tcW w:w="1992" w:type="dxa"/>
            <w:noWrap w:val="0"/>
            <w:vAlign w:val="top"/>
          </w:tcPr>
          <w:p w14:paraId="06C4A85B">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c>
          <w:tcPr>
            <w:tcW w:w="2293" w:type="dxa"/>
            <w:noWrap w:val="0"/>
            <w:vAlign w:val="top"/>
          </w:tcPr>
          <w:p w14:paraId="0835A9A7">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r>
      <w:tr w14:paraId="47E1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AB1B9A2">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10～50亿元</w:t>
            </w:r>
          </w:p>
        </w:tc>
        <w:tc>
          <w:tcPr>
            <w:tcW w:w="1841" w:type="dxa"/>
            <w:noWrap w:val="0"/>
            <w:vAlign w:val="top"/>
          </w:tcPr>
          <w:p w14:paraId="6AC32039">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0.008%</w:t>
            </w:r>
          </w:p>
        </w:tc>
        <w:tc>
          <w:tcPr>
            <w:tcW w:w="1992" w:type="dxa"/>
            <w:noWrap w:val="0"/>
            <w:vAlign w:val="top"/>
          </w:tcPr>
          <w:p w14:paraId="2849E2E2">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0.008%</w:t>
            </w:r>
          </w:p>
        </w:tc>
        <w:tc>
          <w:tcPr>
            <w:tcW w:w="2293" w:type="dxa"/>
            <w:noWrap w:val="0"/>
            <w:vAlign w:val="top"/>
          </w:tcPr>
          <w:p w14:paraId="6C83A2D9">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0.008%</w:t>
            </w:r>
          </w:p>
        </w:tc>
      </w:tr>
      <w:tr w14:paraId="5F57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2FF3F05">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50～100亿元</w:t>
            </w:r>
          </w:p>
        </w:tc>
        <w:tc>
          <w:tcPr>
            <w:tcW w:w="1841" w:type="dxa"/>
            <w:noWrap w:val="0"/>
            <w:vAlign w:val="top"/>
          </w:tcPr>
          <w:p w14:paraId="72152B77">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0.006%</w:t>
            </w:r>
          </w:p>
        </w:tc>
        <w:tc>
          <w:tcPr>
            <w:tcW w:w="1992" w:type="dxa"/>
            <w:noWrap w:val="0"/>
            <w:vAlign w:val="top"/>
          </w:tcPr>
          <w:p w14:paraId="04E38055">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0.006%</w:t>
            </w:r>
          </w:p>
        </w:tc>
        <w:tc>
          <w:tcPr>
            <w:tcW w:w="2293" w:type="dxa"/>
            <w:noWrap w:val="0"/>
            <w:vAlign w:val="top"/>
          </w:tcPr>
          <w:p w14:paraId="6713451D">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0.006%</w:t>
            </w:r>
          </w:p>
        </w:tc>
      </w:tr>
      <w:tr w14:paraId="18ED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ADC07DF">
            <w:pPr>
              <w:pStyle w:val="27"/>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100亿以上</w:t>
            </w:r>
          </w:p>
        </w:tc>
        <w:tc>
          <w:tcPr>
            <w:tcW w:w="1841" w:type="dxa"/>
            <w:noWrap w:val="0"/>
            <w:vAlign w:val="top"/>
          </w:tcPr>
          <w:p w14:paraId="3A3E2262">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0.004%</w:t>
            </w:r>
          </w:p>
        </w:tc>
        <w:tc>
          <w:tcPr>
            <w:tcW w:w="1992" w:type="dxa"/>
            <w:noWrap w:val="0"/>
            <w:vAlign w:val="top"/>
          </w:tcPr>
          <w:p w14:paraId="7D65D717">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0.004%</w:t>
            </w:r>
          </w:p>
        </w:tc>
        <w:tc>
          <w:tcPr>
            <w:tcW w:w="2293" w:type="dxa"/>
            <w:noWrap w:val="0"/>
            <w:vAlign w:val="top"/>
          </w:tcPr>
          <w:p w14:paraId="59462FDA">
            <w:pPr>
              <w:pStyle w:val="27"/>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0.004%</w:t>
            </w:r>
          </w:p>
        </w:tc>
      </w:tr>
    </w:tbl>
    <w:p w14:paraId="18A2192A">
      <w:pPr>
        <w:pStyle w:val="27"/>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注：招标代理服务收费按差额定率累进法计算。</w:t>
      </w:r>
    </w:p>
    <w:p w14:paraId="39348977">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37.采购代理机构银行账户（用于交纳招标代理服务费）：</w:t>
      </w:r>
    </w:p>
    <w:p w14:paraId="45A72DC8">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账户名称：</w:t>
      </w:r>
      <w:r>
        <w:rPr>
          <w:rFonts w:hint="eastAsia" w:ascii="宋体" w:hAnsi="宋体" w:cs="宋体"/>
          <w:b w:val="0"/>
          <w:bCs/>
          <w:color w:val="auto"/>
          <w:kern w:val="0"/>
          <w:sz w:val="21"/>
          <w:szCs w:val="24"/>
          <w:lang w:eastAsia="zh-CN"/>
        </w:rPr>
        <w:t>广西凯胜建设项目管理咨询有限公司</w:t>
      </w:r>
      <w:r>
        <w:rPr>
          <w:rFonts w:hint="eastAsia" w:ascii="宋体" w:hAnsi="宋体" w:cs="宋体"/>
          <w:b w:val="0"/>
          <w:bCs/>
          <w:color w:val="auto"/>
          <w:kern w:val="0"/>
          <w:sz w:val="21"/>
          <w:szCs w:val="24"/>
        </w:rPr>
        <w:t>；</w:t>
      </w:r>
    </w:p>
    <w:p w14:paraId="678A2BC3">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开户银行：</w:t>
      </w:r>
      <w:r>
        <w:rPr>
          <w:rFonts w:hint="eastAsia" w:asciiTheme="minorEastAsia" w:hAnsiTheme="minorEastAsia" w:eastAsiaTheme="minorEastAsia" w:cstheme="minorEastAsia"/>
          <w:color w:val="auto"/>
          <w:lang w:eastAsia="zh-CN"/>
        </w:rPr>
        <w:t>广西北部湾银行股份有限公司龙胜支行</w:t>
      </w:r>
      <w:r>
        <w:rPr>
          <w:rFonts w:hint="eastAsia" w:ascii="宋体" w:hAnsi="宋体" w:cs="宋体"/>
          <w:b w:val="0"/>
          <w:bCs/>
          <w:color w:val="auto"/>
          <w:kern w:val="0"/>
          <w:sz w:val="21"/>
          <w:szCs w:val="24"/>
        </w:rPr>
        <w:t>；</w:t>
      </w:r>
    </w:p>
    <w:p w14:paraId="3FB3B900">
      <w:pPr>
        <w:spacing w:line="360" w:lineRule="auto"/>
        <w:ind w:firstLine="422"/>
        <w:rPr>
          <w:rFonts w:hint="eastAsia" w:asciiTheme="minorEastAsia" w:hAnsiTheme="minorEastAsia" w:eastAsiaTheme="minorEastAsia" w:cstheme="minorEastAsia"/>
          <w:color w:val="auto"/>
          <w:highlight w:val="none"/>
        </w:rPr>
      </w:pPr>
      <w:r>
        <w:rPr>
          <w:rFonts w:hint="eastAsia" w:ascii="宋体" w:hAnsi="宋体" w:eastAsia="宋体" w:cs="宋体"/>
          <w:b w:val="0"/>
          <w:bCs/>
          <w:color w:val="auto"/>
          <w:kern w:val="0"/>
          <w:sz w:val="21"/>
          <w:szCs w:val="24"/>
        </w:rPr>
        <w:t>银行账号：</w:t>
      </w:r>
      <w:r>
        <w:rPr>
          <w:rFonts w:hint="eastAsia" w:asciiTheme="minorEastAsia" w:hAnsiTheme="minorEastAsia" w:eastAsiaTheme="minorEastAsia" w:cstheme="minorEastAsia"/>
          <w:color w:val="auto"/>
          <w:lang w:eastAsia="zh-CN"/>
        </w:rPr>
        <w:t>805478134200001</w:t>
      </w:r>
      <w:r>
        <w:rPr>
          <w:rFonts w:hint="eastAsia" w:ascii="宋体" w:hAnsi="宋体" w:eastAsia="宋体" w:cs="宋体"/>
          <w:b w:val="0"/>
          <w:bCs/>
          <w:color w:val="auto"/>
          <w:kern w:val="0"/>
          <w:sz w:val="21"/>
          <w:szCs w:val="24"/>
        </w:rPr>
        <w:t>；</w:t>
      </w:r>
      <w:r>
        <w:rPr>
          <w:rFonts w:hint="eastAsia" w:asciiTheme="minorEastAsia" w:hAnsiTheme="minorEastAsia" w:eastAsiaTheme="minorEastAsia" w:cstheme="minorEastAsia"/>
          <w:color w:val="auto"/>
          <w:highlight w:val="none"/>
        </w:rPr>
        <w:t xml:space="preserve"> </w:t>
      </w:r>
    </w:p>
    <w:p w14:paraId="7253FCEB">
      <w:pPr>
        <w:keepNext w:val="0"/>
        <w:keepLines w:val="0"/>
        <w:pageBreakBefore w:val="0"/>
        <w:widowControl w:val="0"/>
        <w:kinsoku/>
        <w:wordWrap/>
        <w:overflowPunct/>
        <w:topLinePunct w:val="0"/>
        <w:autoSpaceDE/>
        <w:autoSpaceDN/>
        <w:bidi w:val="0"/>
        <w:adjustRightInd/>
        <w:spacing w:line="360" w:lineRule="auto"/>
        <w:ind w:left="0" w:leftChars="0" w:firstLine="422"/>
        <w:textAlignment w:val="auto"/>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highlight w:val="none"/>
        </w:rPr>
        <w:t>38.</w:t>
      </w:r>
      <w:r>
        <w:rPr>
          <w:rFonts w:hint="eastAsia" w:asciiTheme="minorEastAsia" w:hAnsiTheme="minorEastAsia" w:eastAsiaTheme="minorEastAsia" w:cstheme="minorEastAsia"/>
          <w:b/>
          <w:color w:val="auto"/>
          <w:kern w:val="0"/>
          <w:highlight w:val="none"/>
        </w:rPr>
        <w:t>广西线上“政采贷”政策详见附表4.</w:t>
      </w:r>
    </w:p>
    <w:p w14:paraId="2423FB46">
      <w:pPr>
        <w:pStyle w:val="27"/>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highlight w:val="none"/>
        </w:rPr>
        <w:t>39.解释权：</w:t>
      </w:r>
      <w:r>
        <w:rPr>
          <w:rFonts w:hint="eastAsia" w:asciiTheme="minorEastAsia" w:hAnsiTheme="minorEastAsia" w:eastAsiaTheme="minorEastAsia" w:cstheme="minorEastAsia"/>
          <w:color w:val="auto"/>
          <w:szCs w:val="21"/>
          <w:highlight w:val="none"/>
        </w:rPr>
        <w:t>本招标文件是根据《中华人民共和国政府采购法》、《中华人民共和国政府采购法实施条例》及</w:t>
      </w:r>
      <w:r>
        <w:rPr>
          <w:rFonts w:hint="eastAsia" w:asciiTheme="minorEastAsia" w:hAnsiTheme="minorEastAsia" w:eastAsiaTheme="minorEastAsia" w:cstheme="minorEastAsia"/>
          <w:bCs/>
          <w:color w:val="auto"/>
          <w:highlight w:val="none"/>
        </w:rPr>
        <w:t>财政部令第87号</w:t>
      </w:r>
      <w:r>
        <w:rPr>
          <w:rFonts w:hint="eastAsia" w:asciiTheme="minorEastAsia" w:hAnsiTheme="minorEastAsia" w:eastAsiaTheme="minorEastAsia" w:cstheme="minorEastAsia"/>
          <w:color w:val="auto"/>
          <w:szCs w:val="21"/>
          <w:highlight w:val="none"/>
        </w:rPr>
        <w:t>《政府采购货物和服务招标投标管理办法》和政府采购管理有关规定编制，本招标文件的解释权属于采购代理机构。</w:t>
      </w:r>
    </w:p>
    <w:p w14:paraId="405D54B9">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highlight w:val="none"/>
        </w:rPr>
        <w:t>40.</w:t>
      </w:r>
      <w:r>
        <w:rPr>
          <w:rFonts w:hint="eastAsia" w:asciiTheme="minorEastAsia" w:hAnsiTheme="minorEastAsia" w:eastAsiaTheme="minorEastAsia" w:cstheme="minorEastAsia"/>
          <w:b/>
          <w:color w:val="auto"/>
          <w:szCs w:val="21"/>
          <w:highlight w:val="none"/>
        </w:rPr>
        <w:t>监督管理机构：</w:t>
      </w:r>
      <w:r>
        <w:rPr>
          <w:rFonts w:hint="eastAsia" w:asciiTheme="minorEastAsia" w:hAnsiTheme="minorEastAsia" w:eastAsiaTheme="minorEastAsia" w:cstheme="minorEastAsia"/>
          <w:color w:val="auto"/>
          <w:kern w:val="0"/>
          <w:szCs w:val="21"/>
          <w:highlight w:val="none"/>
          <w:lang w:eastAsia="zh-CN"/>
        </w:rPr>
        <w:t>永福县政府采购管理中心</w:t>
      </w:r>
      <w:r>
        <w:rPr>
          <w:rFonts w:hint="eastAsia" w:asciiTheme="minorEastAsia" w:hAnsiTheme="minorEastAsia" w:eastAsiaTheme="minorEastAsia" w:cstheme="minorEastAsia"/>
          <w:color w:val="auto"/>
          <w:kern w:val="0"/>
          <w:szCs w:val="21"/>
          <w:highlight w:val="none"/>
        </w:rPr>
        <w:t>；联系电话：</w:t>
      </w:r>
      <w:r>
        <w:rPr>
          <w:rFonts w:hint="eastAsia" w:asciiTheme="minorEastAsia" w:hAnsiTheme="minorEastAsia" w:eastAsiaTheme="minorEastAsia" w:cstheme="minorEastAsia"/>
          <w:color w:val="auto"/>
          <w:kern w:val="0"/>
          <w:szCs w:val="21"/>
          <w:highlight w:val="none"/>
          <w:lang w:eastAsia="zh-CN"/>
        </w:rPr>
        <w:t>0773-8518392</w:t>
      </w:r>
    </w:p>
    <w:p w14:paraId="1666D8AF">
      <w:pPr>
        <w:pStyle w:val="27"/>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附表1：</w:t>
      </w:r>
    </w:p>
    <w:p w14:paraId="7C0F9F96">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质疑函（格式）</w:t>
      </w:r>
    </w:p>
    <w:p w14:paraId="796C7684">
      <w:pPr>
        <w:pStyle w:val="27"/>
        <w:snapToGrid w:val="0"/>
        <w:spacing w:line="36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一、质疑供应商基本信息：</w:t>
      </w:r>
    </w:p>
    <w:p w14:paraId="47804D07">
      <w:pPr>
        <w:pStyle w:val="27"/>
        <w:snapToGrid w:val="0"/>
        <w:spacing w:line="36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质疑供应商：</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25ED0FBD">
      <w:pPr>
        <w:pStyle w:val="27"/>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009E27F9">
      <w:pPr>
        <w:pStyle w:val="27"/>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3FEF3032">
      <w:pPr>
        <w:pStyle w:val="27"/>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授权代表：</w:t>
      </w:r>
      <w:r>
        <w:rPr>
          <w:rFonts w:hint="eastAsia" w:asciiTheme="minorEastAsia" w:hAnsiTheme="minorEastAsia" w:eastAsiaTheme="minorEastAsia" w:cstheme="minorEastAsia"/>
          <w:bCs/>
          <w:color w:val="auto"/>
          <w:highlight w:val="none"/>
          <w:u w:val="single"/>
        </w:rPr>
        <w:t xml:space="preserve">                      </w:t>
      </w:r>
    </w:p>
    <w:p w14:paraId="578CD220">
      <w:pPr>
        <w:pStyle w:val="27"/>
        <w:snapToGrid w:val="0"/>
        <w:spacing w:line="36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08A678D6">
      <w:pPr>
        <w:pStyle w:val="27"/>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24100348">
      <w:pPr>
        <w:pStyle w:val="27"/>
        <w:snapToGrid w:val="0"/>
        <w:spacing w:line="36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二、质疑项目基本情况：</w:t>
      </w:r>
    </w:p>
    <w:p w14:paraId="63EAE2E5">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质疑</w:t>
      </w:r>
      <w:r>
        <w:rPr>
          <w:rFonts w:hint="eastAsia" w:asciiTheme="minorEastAsia" w:hAnsiTheme="minorEastAsia" w:eastAsiaTheme="minorEastAsia" w:cstheme="minorEastAsia"/>
          <w:color w:val="auto"/>
          <w:szCs w:val="21"/>
          <w:highlight w:val="none"/>
        </w:rPr>
        <w:t>项目的名称：</w:t>
      </w:r>
      <w:r>
        <w:rPr>
          <w:rFonts w:hint="eastAsia" w:asciiTheme="minorEastAsia" w:hAnsiTheme="minorEastAsia" w:eastAsiaTheme="minorEastAsia" w:cstheme="minorEastAsia"/>
          <w:bCs/>
          <w:color w:val="auto"/>
          <w:highlight w:val="none"/>
          <w:u w:val="single"/>
        </w:rPr>
        <w:t xml:space="preserve">                                     </w:t>
      </w:r>
    </w:p>
    <w:p w14:paraId="534035F0">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质疑</w:t>
      </w:r>
      <w:r>
        <w:rPr>
          <w:rFonts w:hint="eastAsia" w:asciiTheme="minorEastAsia" w:hAnsiTheme="minorEastAsia" w:eastAsiaTheme="minorEastAsia" w:cstheme="minorEastAsia"/>
          <w:color w:val="auto"/>
          <w:szCs w:val="21"/>
          <w:highlight w:val="none"/>
        </w:rPr>
        <w:t>项目的编号：</w:t>
      </w:r>
      <w:r>
        <w:rPr>
          <w:rFonts w:hint="eastAsia" w:asciiTheme="minorEastAsia" w:hAnsiTheme="minorEastAsia" w:eastAsiaTheme="minorEastAsia" w:cstheme="minorEastAsia"/>
          <w:bCs/>
          <w:color w:val="auto"/>
          <w:highlight w:val="none"/>
          <w:u w:val="single"/>
        </w:rPr>
        <w:t xml:space="preserve">                                    </w:t>
      </w:r>
    </w:p>
    <w:p w14:paraId="7675A5AA">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采购人名称：</w:t>
      </w:r>
      <w:r>
        <w:rPr>
          <w:rFonts w:hint="eastAsia" w:asciiTheme="minorEastAsia" w:hAnsiTheme="minorEastAsia" w:eastAsiaTheme="minorEastAsia" w:cstheme="minorEastAsia"/>
          <w:bCs/>
          <w:color w:val="auto"/>
          <w:highlight w:val="none"/>
          <w:u w:val="single"/>
        </w:rPr>
        <w:t xml:space="preserve">                                         </w:t>
      </w:r>
    </w:p>
    <w:p w14:paraId="40FF5D37">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质疑事项：</w:t>
      </w:r>
    </w:p>
    <w:p w14:paraId="1259E503">
      <w:pPr>
        <w:pStyle w:val="27"/>
        <w:spacing w:line="360" w:lineRule="exact"/>
        <w:ind w:left="25" w:leftChars="12" w:firstLine="441" w:firstLineChars="14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Cs w:val="21"/>
          <w:highlight w:val="none"/>
        </w:rPr>
        <w:t>采购文件   采购文件获取日期：</w:t>
      </w:r>
      <w:r>
        <w:rPr>
          <w:rFonts w:hint="eastAsia" w:asciiTheme="minorEastAsia" w:hAnsiTheme="minorEastAsia" w:eastAsiaTheme="minorEastAsia" w:cstheme="minorEastAsia"/>
          <w:bCs/>
          <w:color w:val="auto"/>
          <w:highlight w:val="none"/>
          <w:u w:val="single"/>
        </w:rPr>
        <w:t xml:space="preserve">                                   </w:t>
      </w:r>
    </w:p>
    <w:p w14:paraId="5741B6E8">
      <w:pPr>
        <w:pStyle w:val="27"/>
        <w:spacing w:line="360" w:lineRule="exact"/>
        <w:ind w:left="25" w:leftChars="12" w:firstLine="441" w:firstLineChars="14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Cs w:val="21"/>
          <w:highlight w:val="none"/>
        </w:rPr>
        <w:t xml:space="preserve">采购过程   </w:t>
      </w:r>
    </w:p>
    <w:p w14:paraId="2BB6EEA1">
      <w:pPr>
        <w:pStyle w:val="27"/>
        <w:spacing w:line="360" w:lineRule="exact"/>
        <w:ind w:left="25" w:leftChars="12" w:firstLine="441" w:firstLineChars="14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Cs w:val="21"/>
          <w:highlight w:val="none"/>
        </w:rPr>
        <w:t xml:space="preserve">中标结果   </w:t>
      </w:r>
    </w:p>
    <w:p w14:paraId="28550B5A">
      <w:pPr>
        <w:pStyle w:val="27"/>
        <w:spacing w:line="36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三、质疑事项具体内容</w:t>
      </w:r>
    </w:p>
    <w:p w14:paraId="6A60D15A">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质疑事项1：</w:t>
      </w:r>
      <w:r>
        <w:rPr>
          <w:rFonts w:hint="eastAsia" w:asciiTheme="minorEastAsia" w:hAnsiTheme="minorEastAsia" w:eastAsiaTheme="minorEastAsia" w:cstheme="minorEastAsia"/>
          <w:bCs/>
          <w:color w:val="auto"/>
          <w:highlight w:val="none"/>
          <w:u w:val="single"/>
        </w:rPr>
        <w:t xml:space="preserve">                                                                    </w:t>
      </w:r>
    </w:p>
    <w:p w14:paraId="7A8513EF">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事实依据：</w:t>
      </w:r>
      <w:r>
        <w:rPr>
          <w:rFonts w:hint="eastAsia" w:asciiTheme="minorEastAsia" w:hAnsiTheme="minorEastAsia" w:eastAsiaTheme="minorEastAsia" w:cstheme="minorEastAsia"/>
          <w:bCs/>
          <w:color w:val="auto"/>
          <w:highlight w:val="none"/>
          <w:u w:val="single"/>
        </w:rPr>
        <w:t xml:space="preserve">                                                                      </w:t>
      </w:r>
    </w:p>
    <w:p w14:paraId="4FA168D4">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法律依据：</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Cs/>
          <w:color w:val="auto"/>
          <w:highlight w:val="none"/>
          <w:u w:val="single"/>
        </w:rPr>
        <w:t xml:space="preserve">               </w:t>
      </w:r>
    </w:p>
    <w:p w14:paraId="4A8A77B4">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质疑事项2</w:t>
      </w:r>
    </w:p>
    <w:p w14:paraId="1D6262D5">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14:paraId="6C2FCC05">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四、与质疑事项相关的质疑请求：</w:t>
      </w:r>
    </w:p>
    <w:p w14:paraId="0DAE7CE3">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请求：</w:t>
      </w:r>
      <w:r>
        <w:rPr>
          <w:rFonts w:hint="eastAsia" w:asciiTheme="minorEastAsia" w:hAnsiTheme="minorEastAsia" w:eastAsiaTheme="minorEastAsia" w:cstheme="minorEastAsia"/>
          <w:bCs/>
          <w:color w:val="auto"/>
          <w:highlight w:val="none"/>
          <w:u w:val="single"/>
        </w:rPr>
        <w:t xml:space="preserve">                                                                </w:t>
      </w:r>
    </w:p>
    <w:p w14:paraId="6D3AC383">
      <w:pPr>
        <w:pStyle w:val="27"/>
        <w:spacing w:line="360" w:lineRule="exact"/>
        <w:ind w:left="25" w:leftChars="12" w:firstLine="308" w:firstLineChars="147"/>
        <w:rPr>
          <w:rFonts w:hint="eastAsia" w:asciiTheme="minorEastAsia" w:hAnsiTheme="minorEastAsia" w:eastAsiaTheme="minorEastAsia" w:cstheme="minorEastAsia"/>
          <w:color w:val="auto"/>
          <w:szCs w:val="21"/>
          <w:highlight w:val="none"/>
        </w:rPr>
      </w:pPr>
    </w:p>
    <w:p w14:paraId="42AFB14D">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签字（签章）：                                       公章：</w:t>
      </w:r>
    </w:p>
    <w:p w14:paraId="5F45FC25">
      <w:pPr>
        <w:pStyle w:val="27"/>
        <w:spacing w:line="360" w:lineRule="exact"/>
        <w:ind w:left="25" w:leftChars="12" w:firstLine="308" w:firstLineChars="147"/>
        <w:rPr>
          <w:rFonts w:hint="eastAsia" w:asciiTheme="minorEastAsia" w:hAnsiTheme="minorEastAsia" w:eastAsiaTheme="minorEastAsia" w:cstheme="minorEastAsia"/>
          <w:color w:val="auto"/>
          <w:szCs w:val="21"/>
          <w:highlight w:val="none"/>
        </w:rPr>
      </w:pPr>
    </w:p>
    <w:p w14:paraId="5ACD37F4">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p>
    <w:p w14:paraId="152C0667">
      <w:pPr>
        <w:pStyle w:val="27"/>
        <w:snapToGrid w:val="0"/>
        <w:spacing w:line="340" w:lineRule="exact"/>
        <w:rPr>
          <w:rFonts w:hint="eastAsia" w:asciiTheme="minorEastAsia" w:hAnsiTheme="minorEastAsia" w:eastAsiaTheme="minorEastAsia" w:cstheme="minorEastAsia"/>
          <w:b/>
          <w:color w:val="auto"/>
          <w:szCs w:val="21"/>
          <w:highlight w:val="none"/>
        </w:rPr>
      </w:pPr>
    </w:p>
    <w:p w14:paraId="1CC1109B">
      <w:pPr>
        <w:pStyle w:val="27"/>
        <w:snapToGrid w:val="0"/>
        <w:spacing w:line="3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w:t>
      </w:r>
    </w:p>
    <w:p w14:paraId="652D6305">
      <w:pPr>
        <w:pStyle w:val="27"/>
        <w:spacing w:line="340" w:lineRule="exact"/>
        <w:ind w:left="25" w:leftChars="12" w:firstLine="310" w:firstLineChars="147"/>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szCs w:val="21"/>
          <w:highlight w:val="none"/>
        </w:rPr>
        <w:t>1.供应商提出质疑时，应提交质疑函和必要的证明材料</w:t>
      </w:r>
      <w:r>
        <w:rPr>
          <w:rFonts w:hint="eastAsia" w:asciiTheme="minorEastAsia" w:hAnsiTheme="minorEastAsia" w:eastAsiaTheme="minorEastAsia" w:cstheme="minorEastAsia"/>
          <w:b/>
          <w:bCs/>
          <w:color w:val="auto"/>
          <w:highlight w:val="none"/>
        </w:rPr>
        <w:t>。</w:t>
      </w:r>
    </w:p>
    <w:p w14:paraId="2A03E763">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2.供应商可以委托代理人进行质疑和投诉。其授权委托书应当载明代理人的姓名或者名称、代理事项、具体权限、期限和相关事项。代理人提出质疑</w:t>
      </w:r>
      <w:r>
        <w:rPr>
          <w:rFonts w:hint="eastAsia" w:asciiTheme="minorEastAsia" w:hAnsiTheme="minorEastAsia" w:eastAsiaTheme="minorEastAsia" w:cstheme="minorEastAsia"/>
          <w:b/>
          <w:color w:val="auto"/>
          <w:szCs w:val="21"/>
          <w:highlight w:val="none"/>
          <w:lang w:eastAsia="zh-CN"/>
        </w:rPr>
        <w:t>的</w:t>
      </w:r>
      <w:r>
        <w:rPr>
          <w:rFonts w:hint="eastAsia" w:asciiTheme="minorEastAsia" w:hAnsiTheme="minorEastAsia" w:eastAsiaTheme="minorEastAsia" w:cstheme="minorEastAsia"/>
          <w:b/>
          <w:color w:val="auto"/>
          <w:szCs w:val="21"/>
          <w:highlight w:val="none"/>
        </w:rPr>
        <w:t>，应当提交供应商签署的授权委托书。</w:t>
      </w:r>
    </w:p>
    <w:p w14:paraId="141FCD58">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3.质疑函的质疑事项应具体、明确，并有必要的事实依据和法律依据。</w:t>
      </w:r>
    </w:p>
    <w:p w14:paraId="13AB55C6">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4.质疑函的质疑请求应与质疑事项相关。</w:t>
      </w:r>
    </w:p>
    <w:p w14:paraId="2ABA58BE">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30E68351">
      <w:pPr>
        <w:pStyle w:val="27"/>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32"/>
          <w:highlight w:val="none"/>
        </w:rPr>
        <w:t>质疑授权委托书（格式）</w:t>
      </w:r>
    </w:p>
    <w:p w14:paraId="6951B7A9">
      <w:pPr>
        <w:snapToGrid w:val="0"/>
        <w:spacing w:line="400" w:lineRule="exact"/>
        <w:outlineLvl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u w:val="single"/>
        </w:rPr>
        <w:t xml:space="preserve">                  </w:t>
      </w:r>
    </w:p>
    <w:p w14:paraId="75056124">
      <w:pPr>
        <w:snapToGrid w:val="0"/>
        <w:spacing w:line="400" w:lineRule="exact"/>
        <w:outlineLvl w:val="4"/>
        <w:rPr>
          <w:rFonts w:hint="eastAsia" w:asciiTheme="minorEastAsia" w:hAnsiTheme="minorEastAsia" w:eastAsiaTheme="minorEastAsia" w:cstheme="minorEastAsia"/>
          <w:color w:val="auto"/>
          <w:szCs w:val="21"/>
          <w:highlight w:val="none"/>
          <w:u w:val="single"/>
        </w:rPr>
      </w:pPr>
    </w:p>
    <w:p w14:paraId="397DDABC">
      <w:pPr>
        <w:spacing w:line="400" w:lineRule="exact"/>
        <w:ind w:firstLine="525" w:firstLineChars="250"/>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kern w:val="0"/>
          <w:szCs w:val="20"/>
          <w:highlight w:val="none"/>
        </w:rPr>
        <w:t>我</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（姓名）系</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（投标人名称）的法定代表人，现授权委托本单位在职职工</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（姓名）以我公司名义办理</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szCs w:val="20"/>
          <w:highlight w:val="none"/>
          <w:u w:val="single"/>
        </w:rPr>
        <w:t xml:space="preserve">（项目名称及项目编号）        </w:t>
      </w:r>
      <w:r>
        <w:rPr>
          <w:rFonts w:hint="eastAsia" w:asciiTheme="minorEastAsia" w:hAnsiTheme="minorEastAsia" w:eastAsiaTheme="minorEastAsia" w:cstheme="minorEastAsia"/>
          <w:color w:val="auto"/>
          <w:szCs w:val="20"/>
          <w:highlight w:val="none"/>
        </w:rPr>
        <w:t>项目的质疑事项，代表我方全权办理针对上述项目的质疑具体事务和签署相关文件。</w:t>
      </w:r>
    </w:p>
    <w:p w14:paraId="00BD2F5E">
      <w:pPr>
        <w:spacing w:line="400" w:lineRule="exact"/>
        <w:ind w:firstLine="420" w:firstLineChars="200"/>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我方对被授权人的签字事项负全部责任。</w:t>
      </w:r>
    </w:p>
    <w:p w14:paraId="2DC93AC9">
      <w:pPr>
        <w:spacing w:line="400" w:lineRule="exact"/>
        <w:ind w:firstLine="420" w:firstLineChars="200"/>
        <w:rPr>
          <w:rFonts w:hint="eastAsia" w:asciiTheme="minorEastAsia" w:hAnsiTheme="minorEastAsia" w:eastAsiaTheme="minorEastAsia" w:cstheme="minorEastAsia"/>
          <w:color w:val="auto"/>
          <w:szCs w:val="20"/>
          <w:highlight w:val="none"/>
          <w:u w:val="single"/>
        </w:rPr>
      </w:pPr>
      <w:r>
        <w:rPr>
          <w:rFonts w:hint="eastAsia" w:asciiTheme="minorEastAsia" w:hAnsiTheme="minorEastAsia" w:eastAsiaTheme="minorEastAsia" w:cstheme="minorEastAsia"/>
          <w:color w:val="auto"/>
          <w:szCs w:val="20"/>
          <w:highlight w:val="none"/>
        </w:rPr>
        <w:t xml:space="preserve">授权委托代理期限：自即日起至该项目政府采购活动结束。                                                                                         </w:t>
      </w:r>
    </w:p>
    <w:p w14:paraId="0DAFC9F8">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代理人无转委托权，特此委托。 </w:t>
      </w:r>
    </w:p>
    <w:p w14:paraId="4E3CE5AA">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我已在下面签字，以资证明。</w:t>
      </w:r>
    </w:p>
    <w:p w14:paraId="6E58C2D7">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委托代理人身份证号：</w:t>
      </w:r>
      <w:r>
        <w:rPr>
          <w:rFonts w:hint="eastAsia" w:asciiTheme="minorEastAsia" w:hAnsiTheme="minorEastAsia" w:eastAsiaTheme="minorEastAsia" w:cstheme="minorEastAsia"/>
          <w:color w:val="auto"/>
          <w:szCs w:val="21"/>
          <w:highlight w:val="none"/>
          <w:u w:val="single"/>
        </w:rPr>
        <w:t xml:space="preserve">                                   </w:t>
      </w:r>
    </w:p>
    <w:p w14:paraId="143BA9C4">
      <w:pPr>
        <w:snapToGrid w:val="0"/>
        <w:spacing w:line="400" w:lineRule="exact"/>
        <w:ind w:firstLine="420"/>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投标人（公章）：</w:t>
      </w:r>
      <w:r>
        <w:rPr>
          <w:rFonts w:hint="eastAsia" w:asciiTheme="minorEastAsia" w:hAnsiTheme="minorEastAsia" w:eastAsiaTheme="minorEastAsia" w:cstheme="minorEastAsia"/>
          <w:color w:val="auto"/>
          <w:szCs w:val="21"/>
          <w:highlight w:val="none"/>
          <w:u w:val="single"/>
        </w:rPr>
        <w:t xml:space="preserve">                                   </w:t>
      </w:r>
    </w:p>
    <w:p w14:paraId="78578140">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p>
    <w:p w14:paraId="4FD7E98A">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545565">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p>
    <w:p w14:paraId="69481671">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3EAA29CB">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p>
    <w:p w14:paraId="634DA3E4">
      <w:pPr>
        <w:tabs>
          <w:tab w:val="left" w:pos="1305"/>
        </w:tabs>
        <w:spacing w:line="5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附：委托代理人身份证正反面复印件。</w:t>
      </w:r>
    </w:p>
    <w:p w14:paraId="7BFC32B2">
      <w:pPr>
        <w:pStyle w:val="13"/>
        <w:ind w:firstLine="420"/>
        <w:rPr>
          <w:rFonts w:hint="eastAsia" w:asciiTheme="minorEastAsia" w:hAnsiTheme="minorEastAsia" w:eastAsiaTheme="minorEastAsia" w:cstheme="minorEastAsia"/>
          <w:color w:val="auto"/>
          <w:highlight w:val="none"/>
        </w:rPr>
      </w:pPr>
    </w:p>
    <w:p w14:paraId="6CB474D1">
      <w:pPr>
        <w:pStyle w:val="27"/>
        <w:snapToGrid w:val="0"/>
        <w:rPr>
          <w:rFonts w:hint="eastAsia" w:asciiTheme="minorEastAsia" w:hAnsiTheme="minorEastAsia" w:eastAsiaTheme="minorEastAsia" w:cstheme="minorEastAsia"/>
          <w:b/>
          <w:color w:val="auto"/>
          <w:sz w:val="24"/>
          <w:szCs w:val="24"/>
          <w:highlight w:val="none"/>
        </w:rPr>
      </w:pPr>
    </w:p>
    <w:p w14:paraId="16E7ADE5">
      <w:pPr>
        <w:pStyle w:val="27"/>
        <w:snapToGrid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附表2：</w:t>
      </w:r>
    </w:p>
    <w:p w14:paraId="2D43640E">
      <w:pPr>
        <w:spacing w:line="460" w:lineRule="exact"/>
        <w:jc w:val="center"/>
        <w:rPr>
          <w:rFonts w:hint="eastAsia" w:asciiTheme="minorEastAsia" w:hAnsiTheme="minorEastAsia" w:eastAsiaTheme="minorEastAsia" w:cstheme="minorEastAsia"/>
          <w:color w:val="auto"/>
          <w:sz w:val="44"/>
          <w:highlight w:val="none"/>
        </w:rPr>
      </w:pPr>
    </w:p>
    <w:p w14:paraId="6A37BC96">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投诉书（格式）</w:t>
      </w:r>
    </w:p>
    <w:p w14:paraId="3067FC7C">
      <w:pPr>
        <w:pStyle w:val="27"/>
        <w:snapToGrid w:val="0"/>
        <w:spacing w:line="40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一、投诉相关主体基本情况：</w:t>
      </w:r>
    </w:p>
    <w:p w14:paraId="1EA67DAF">
      <w:pPr>
        <w:pStyle w:val="27"/>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投标人：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697FE9A9">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6272E7C3">
      <w:pPr>
        <w:pStyle w:val="27"/>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法定代表人/主要负责人：</w:t>
      </w:r>
      <w:r>
        <w:rPr>
          <w:rFonts w:hint="eastAsia" w:asciiTheme="minorEastAsia" w:hAnsiTheme="minorEastAsia" w:eastAsiaTheme="minorEastAsia" w:cstheme="minorEastAsia"/>
          <w:bCs/>
          <w:color w:val="auto"/>
          <w:highlight w:val="none"/>
          <w:u w:val="single"/>
        </w:rPr>
        <w:t xml:space="preserve">                                                         </w:t>
      </w:r>
    </w:p>
    <w:p w14:paraId="0DCFCE48">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32F78E75">
      <w:pPr>
        <w:pStyle w:val="27"/>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授权代表：</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651A4FC7">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08FAD43D">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被投诉人1：</w:t>
      </w:r>
    </w:p>
    <w:p w14:paraId="681916A4">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4F2E5BF4">
      <w:pPr>
        <w:pStyle w:val="27"/>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0553C1C0">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被投诉人2：</w:t>
      </w:r>
    </w:p>
    <w:p w14:paraId="14AF34C9">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p>
    <w:p w14:paraId="2B2AA4CF">
      <w:pPr>
        <w:pStyle w:val="27"/>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相关供应商：</w:t>
      </w:r>
      <w:r>
        <w:rPr>
          <w:rFonts w:hint="eastAsia" w:asciiTheme="minorEastAsia" w:hAnsiTheme="minorEastAsia" w:eastAsiaTheme="minorEastAsia" w:cstheme="minorEastAsia"/>
          <w:bCs/>
          <w:color w:val="auto"/>
          <w:highlight w:val="none"/>
          <w:u w:val="single"/>
        </w:rPr>
        <w:t xml:space="preserve">                                                                       </w:t>
      </w:r>
    </w:p>
    <w:p w14:paraId="22629BB0">
      <w:pPr>
        <w:pStyle w:val="27"/>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p>
    <w:p w14:paraId="7F30BCD5">
      <w:pPr>
        <w:pStyle w:val="27"/>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37DB225D">
      <w:pPr>
        <w:pStyle w:val="27"/>
        <w:snapToGrid w:val="0"/>
        <w:spacing w:line="40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二、投诉项目基本情况：</w:t>
      </w:r>
    </w:p>
    <w:p w14:paraId="624135FE">
      <w:pPr>
        <w:pStyle w:val="27"/>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采购</w:t>
      </w:r>
      <w:r>
        <w:rPr>
          <w:rFonts w:hint="eastAsia" w:asciiTheme="minorEastAsia" w:hAnsiTheme="minorEastAsia" w:eastAsiaTheme="minorEastAsia" w:cstheme="minorEastAsia"/>
          <w:color w:val="auto"/>
          <w:szCs w:val="21"/>
          <w:highlight w:val="none"/>
        </w:rPr>
        <w:t>项目的名称：</w:t>
      </w:r>
      <w:r>
        <w:rPr>
          <w:rFonts w:hint="eastAsia" w:asciiTheme="minorEastAsia" w:hAnsiTheme="minorEastAsia" w:eastAsiaTheme="minorEastAsia" w:cstheme="minorEastAsia"/>
          <w:bCs/>
          <w:color w:val="auto"/>
          <w:highlight w:val="none"/>
          <w:u w:val="single"/>
        </w:rPr>
        <w:t xml:space="preserve">                                                                   </w:t>
      </w:r>
    </w:p>
    <w:p w14:paraId="10D6BDFD">
      <w:pPr>
        <w:pStyle w:val="27"/>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采购</w:t>
      </w:r>
      <w:r>
        <w:rPr>
          <w:rFonts w:hint="eastAsia" w:asciiTheme="minorEastAsia" w:hAnsiTheme="minorEastAsia" w:eastAsiaTheme="minorEastAsia" w:cstheme="minorEastAsia"/>
          <w:color w:val="auto"/>
          <w:szCs w:val="21"/>
          <w:highlight w:val="none"/>
        </w:rPr>
        <w:t>项目的编号：</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EF46ABC">
      <w:pPr>
        <w:pStyle w:val="27"/>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采购人名称：</w:t>
      </w:r>
      <w:r>
        <w:rPr>
          <w:rFonts w:hint="eastAsia" w:asciiTheme="minorEastAsia" w:hAnsiTheme="minorEastAsia" w:eastAsiaTheme="minorEastAsia" w:cstheme="minorEastAsia"/>
          <w:bCs/>
          <w:color w:val="auto"/>
          <w:highlight w:val="none"/>
          <w:u w:val="single"/>
        </w:rPr>
        <w:t xml:space="preserve">                                                                        </w:t>
      </w:r>
    </w:p>
    <w:p w14:paraId="2657575E">
      <w:pPr>
        <w:pStyle w:val="27"/>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代理机构名称：</w:t>
      </w:r>
      <w:r>
        <w:rPr>
          <w:rFonts w:hint="eastAsia" w:asciiTheme="minorEastAsia" w:hAnsiTheme="minorEastAsia" w:eastAsiaTheme="minorEastAsia" w:cstheme="minorEastAsia"/>
          <w:bCs/>
          <w:color w:val="auto"/>
          <w:highlight w:val="none"/>
          <w:u w:val="single"/>
        </w:rPr>
        <w:t xml:space="preserve">                                                                      </w:t>
      </w:r>
    </w:p>
    <w:p w14:paraId="6926AE88">
      <w:pPr>
        <w:pStyle w:val="27"/>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采购文件公告：</w:t>
      </w:r>
      <w:r>
        <w:rPr>
          <w:rFonts w:hint="eastAsia" w:asciiTheme="minorEastAsia" w:hAnsiTheme="minorEastAsia" w:eastAsiaTheme="minorEastAsia" w:cstheme="minorEastAsia"/>
          <w:bCs/>
          <w:color w:val="auto"/>
          <w:highlight w:val="none"/>
          <w:u w:val="single"/>
        </w:rPr>
        <w:t>是/否</w:t>
      </w:r>
      <w:r>
        <w:rPr>
          <w:rFonts w:hint="eastAsia" w:asciiTheme="minorEastAsia" w:hAnsiTheme="minorEastAsia" w:eastAsiaTheme="minorEastAsia" w:cstheme="minorEastAsia"/>
          <w:bCs/>
          <w:color w:val="auto"/>
          <w:highlight w:val="none"/>
        </w:rPr>
        <w:t>公告期限：</w:t>
      </w:r>
      <w:r>
        <w:rPr>
          <w:rFonts w:hint="eastAsia" w:asciiTheme="minorEastAsia" w:hAnsiTheme="minorEastAsia" w:eastAsiaTheme="minorEastAsia" w:cstheme="minorEastAsia"/>
          <w:bCs/>
          <w:color w:val="auto"/>
          <w:highlight w:val="none"/>
          <w:u w:val="single"/>
        </w:rPr>
        <w:t xml:space="preserve">                                                       </w:t>
      </w:r>
    </w:p>
    <w:p w14:paraId="5128200D">
      <w:pPr>
        <w:pStyle w:val="27"/>
        <w:spacing w:line="400" w:lineRule="exact"/>
        <w:ind w:left="25" w:leftChars="12" w:firstLine="413" w:firstLineChars="19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highlight w:val="none"/>
        </w:rPr>
        <w:t>采购结果公告：</w:t>
      </w:r>
      <w:r>
        <w:rPr>
          <w:rFonts w:hint="eastAsia" w:asciiTheme="minorEastAsia" w:hAnsiTheme="minorEastAsia" w:eastAsiaTheme="minorEastAsia" w:cstheme="minorEastAsia"/>
          <w:bCs/>
          <w:color w:val="auto"/>
          <w:highlight w:val="none"/>
          <w:u w:val="single"/>
        </w:rPr>
        <w:t>是/否</w:t>
      </w:r>
      <w:r>
        <w:rPr>
          <w:rFonts w:hint="eastAsia" w:asciiTheme="minorEastAsia" w:hAnsiTheme="minorEastAsia" w:eastAsiaTheme="minorEastAsia" w:cstheme="minorEastAsia"/>
          <w:bCs/>
          <w:color w:val="auto"/>
          <w:highlight w:val="none"/>
        </w:rPr>
        <w:t>公告期限：</w:t>
      </w:r>
      <w:r>
        <w:rPr>
          <w:rFonts w:hint="eastAsia" w:asciiTheme="minorEastAsia" w:hAnsiTheme="minorEastAsia" w:eastAsiaTheme="minorEastAsia" w:cstheme="minorEastAsia"/>
          <w:bCs/>
          <w:color w:val="auto"/>
          <w:highlight w:val="none"/>
          <w:u w:val="single"/>
        </w:rPr>
        <w:t xml:space="preserve">                                                       </w:t>
      </w:r>
    </w:p>
    <w:p w14:paraId="010F2631">
      <w:pPr>
        <w:pStyle w:val="27"/>
        <w:spacing w:line="40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三、质疑基本情况</w:t>
      </w:r>
    </w:p>
    <w:p w14:paraId="589F2277">
      <w:pPr>
        <w:pStyle w:val="27"/>
        <w:spacing w:line="400" w:lineRule="exact"/>
        <w:ind w:left="25" w:leftChars="12" w:firstLine="833" w:firstLineChars="3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投诉人于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日，向</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提出质疑，质疑事项为：</w:t>
      </w:r>
    </w:p>
    <w:p w14:paraId="2F163AAE">
      <w:pPr>
        <w:pStyle w:val="27"/>
        <w:spacing w:line="400" w:lineRule="exact"/>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61FFC38A">
      <w:pPr>
        <w:pStyle w:val="27"/>
        <w:spacing w:line="400" w:lineRule="exact"/>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6A1BC9B4">
      <w:pPr>
        <w:pStyle w:val="27"/>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bCs/>
          <w:color w:val="auto"/>
          <w:highlight w:val="none"/>
          <w:u w:val="single"/>
        </w:rPr>
        <w:t>采购人/代理机构</w:t>
      </w:r>
      <w:r>
        <w:rPr>
          <w:rFonts w:hint="eastAsia" w:asciiTheme="minorEastAsia" w:hAnsiTheme="minorEastAsia" w:eastAsiaTheme="minorEastAsia" w:cstheme="minorEastAsia"/>
          <w:bCs/>
          <w:color w:val="auto"/>
          <w:highlight w:val="none"/>
        </w:rPr>
        <w:t>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bCs/>
          <w:color w:val="auto"/>
          <w:highlight w:val="none"/>
        </w:rPr>
        <w:t xml:space="preserve">就质疑事项作出了答复/没有在法定期限内作出答复。                                                                                             </w:t>
      </w:r>
    </w:p>
    <w:p w14:paraId="6A18EDF6">
      <w:pPr>
        <w:pStyle w:val="27"/>
        <w:spacing w:line="40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四、投诉事项具体内容</w:t>
      </w:r>
    </w:p>
    <w:p w14:paraId="15929BDA">
      <w:pPr>
        <w:pStyle w:val="27"/>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投诉事项1：</w:t>
      </w:r>
      <w:r>
        <w:rPr>
          <w:rFonts w:hint="eastAsia" w:asciiTheme="minorEastAsia" w:hAnsiTheme="minorEastAsia" w:eastAsiaTheme="minorEastAsia" w:cstheme="minorEastAsia"/>
          <w:bCs/>
          <w:color w:val="auto"/>
          <w:highlight w:val="none"/>
          <w:u w:val="single"/>
        </w:rPr>
        <w:t xml:space="preserve">                                                                           </w:t>
      </w:r>
    </w:p>
    <w:p w14:paraId="12E38C3E">
      <w:pPr>
        <w:pStyle w:val="27"/>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事实依据：</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045FE1FF">
      <w:pPr>
        <w:pStyle w:val="27"/>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u w:val="single"/>
        </w:rPr>
        <w:t xml:space="preserve">                                                                                        </w:t>
      </w:r>
    </w:p>
    <w:p w14:paraId="5063B75D">
      <w:pPr>
        <w:pStyle w:val="27"/>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法律依据：</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2F1F7199">
      <w:pPr>
        <w:pStyle w:val="27"/>
        <w:spacing w:line="400" w:lineRule="exact"/>
        <w:ind w:left="25" w:leftChars="12" w:firstLine="308" w:firstLineChars="14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0F4657E8">
      <w:pPr>
        <w:pStyle w:val="27"/>
        <w:spacing w:line="400" w:lineRule="exact"/>
        <w:ind w:left="25" w:leftChars="12" w:firstLine="41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Cs w:val="21"/>
          <w:highlight w:val="none"/>
        </w:rPr>
        <w:t xml:space="preserve">投诉事项2  </w:t>
      </w:r>
      <w:r>
        <w:rPr>
          <w:rFonts w:hint="eastAsia" w:asciiTheme="minorEastAsia" w:hAnsiTheme="minorEastAsia" w:eastAsiaTheme="minorEastAsia" w:cstheme="minorEastAsia"/>
          <w:bCs/>
          <w:color w:val="auto"/>
          <w:highlight w:val="none"/>
        </w:rPr>
        <w:t xml:space="preserve">   </w:t>
      </w:r>
    </w:p>
    <w:p w14:paraId="73CC927E">
      <w:pPr>
        <w:pStyle w:val="27"/>
        <w:spacing w:line="400" w:lineRule="exact"/>
        <w:ind w:left="25" w:leftChars="12" w:firstLine="41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p>
    <w:p w14:paraId="3C73A52E">
      <w:pPr>
        <w:pStyle w:val="27"/>
        <w:spacing w:line="40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五、与投诉事项相关的投诉请求：</w:t>
      </w:r>
    </w:p>
    <w:p w14:paraId="0BA6D48F">
      <w:pPr>
        <w:pStyle w:val="27"/>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请求：</w:t>
      </w:r>
      <w:r>
        <w:rPr>
          <w:rFonts w:hint="eastAsia" w:asciiTheme="minorEastAsia" w:hAnsiTheme="minorEastAsia" w:eastAsiaTheme="minorEastAsia" w:cstheme="minorEastAsia"/>
          <w:bCs/>
          <w:color w:val="auto"/>
          <w:highlight w:val="none"/>
          <w:u w:val="single"/>
        </w:rPr>
        <w:t xml:space="preserve">                                                                                 </w:t>
      </w:r>
    </w:p>
    <w:p w14:paraId="35D8CC83">
      <w:pPr>
        <w:pStyle w:val="27"/>
        <w:spacing w:line="400" w:lineRule="exact"/>
        <w:ind w:left="25" w:leftChars="12" w:firstLine="308" w:firstLineChars="147"/>
        <w:rPr>
          <w:rFonts w:hint="eastAsia" w:asciiTheme="minorEastAsia" w:hAnsiTheme="minorEastAsia" w:eastAsiaTheme="minorEastAsia" w:cstheme="minorEastAsia"/>
          <w:color w:val="auto"/>
          <w:szCs w:val="21"/>
          <w:highlight w:val="none"/>
        </w:rPr>
      </w:pPr>
    </w:p>
    <w:p w14:paraId="3B1A73E9">
      <w:pPr>
        <w:pStyle w:val="27"/>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签字（签章）：                                       公章：</w:t>
      </w:r>
    </w:p>
    <w:p w14:paraId="63ED7910">
      <w:pPr>
        <w:pStyle w:val="27"/>
        <w:spacing w:line="400" w:lineRule="exact"/>
        <w:ind w:left="25" w:leftChars="12" w:firstLine="308" w:firstLineChars="147"/>
        <w:rPr>
          <w:rFonts w:hint="eastAsia" w:asciiTheme="minorEastAsia" w:hAnsiTheme="minorEastAsia" w:eastAsiaTheme="minorEastAsia" w:cstheme="minorEastAsia"/>
          <w:color w:val="auto"/>
          <w:szCs w:val="21"/>
          <w:highlight w:val="none"/>
        </w:rPr>
      </w:pPr>
    </w:p>
    <w:p w14:paraId="0BC4E0F1">
      <w:pPr>
        <w:pStyle w:val="27"/>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p>
    <w:p w14:paraId="1813D589">
      <w:pPr>
        <w:pStyle w:val="27"/>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 xml:space="preserve">                                                                                 </w:t>
      </w:r>
    </w:p>
    <w:p w14:paraId="55B1FE3F">
      <w:pPr>
        <w:pStyle w:val="27"/>
        <w:snapToGrid w:val="0"/>
        <w:spacing w:line="340" w:lineRule="exact"/>
        <w:rPr>
          <w:rFonts w:hint="eastAsia" w:asciiTheme="minorEastAsia" w:hAnsiTheme="minorEastAsia" w:eastAsiaTheme="minorEastAsia" w:cstheme="minorEastAsia"/>
          <w:b/>
          <w:color w:val="auto"/>
          <w:szCs w:val="21"/>
          <w:highlight w:val="none"/>
        </w:rPr>
      </w:pPr>
    </w:p>
    <w:p w14:paraId="5799CAC0">
      <w:pPr>
        <w:pStyle w:val="27"/>
        <w:snapToGrid w:val="0"/>
        <w:spacing w:line="3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w:t>
      </w:r>
    </w:p>
    <w:p w14:paraId="5897DCE4">
      <w:pPr>
        <w:pStyle w:val="27"/>
        <w:spacing w:line="340" w:lineRule="exact"/>
        <w:ind w:left="25" w:leftChars="12" w:firstLine="310" w:firstLineChars="147"/>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szCs w:val="21"/>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highlight w:val="none"/>
        </w:rPr>
        <w:t>。</w:t>
      </w:r>
    </w:p>
    <w:p w14:paraId="7D5D694F">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9E1AF91">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3.投诉书应简要列明质疑事项，质疑函、质疑答复等作为附件材料提供。</w:t>
      </w:r>
    </w:p>
    <w:p w14:paraId="549AE3E5">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4.投诉书的投诉事项应具体、明确，并有必要的事实依据和法律依据。</w:t>
      </w:r>
    </w:p>
    <w:p w14:paraId="6C2C4FA2">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5.投诉书的投诉请求应与投诉事项相关。</w:t>
      </w:r>
    </w:p>
    <w:p w14:paraId="7CED95F6">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6.投诉人为自然人的，投诉书应由本人签字；投诉人为法人或者其他组织的，投诉书应由法定代表人、主要负责人，或者其授权代表签字或者盖章，并加盖公章。</w:t>
      </w:r>
    </w:p>
    <w:p w14:paraId="5B12494D">
      <w:pPr>
        <w:pStyle w:val="27"/>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p>
    <w:p w14:paraId="7373571A">
      <w:pPr>
        <w:spacing w:line="380" w:lineRule="exact"/>
        <w:jc w:val="center"/>
        <w:rPr>
          <w:rFonts w:hint="eastAsia" w:asciiTheme="minorEastAsia" w:hAnsiTheme="minorEastAsia" w:eastAsiaTheme="minorEastAsia" w:cstheme="minorEastAsia"/>
          <w:b/>
          <w:color w:val="auto"/>
          <w:sz w:val="32"/>
          <w:szCs w:val="32"/>
          <w:highlight w:val="none"/>
        </w:rPr>
      </w:pPr>
    </w:p>
    <w:p w14:paraId="2CB5F5D7">
      <w:pPr>
        <w:spacing w:line="380" w:lineRule="exact"/>
        <w:jc w:val="center"/>
        <w:rPr>
          <w:rFonts w:hint="eastAsia" w:asciiTheme="minorEastAsia" w:hAnsiTheme="minorEastAsia" w:eastAsiaTheme="minorEastAsia" w:cstheme="minorEastAsia"/>
          <w:b/>
          <w:color w:val="auto"/>
          <w:sz w:val="32"/>
          <w:szCs w:val="32"/>
          <w:highlight w:val="none"/>
        </w:rPr>
      </w:pPr>
    </w:p>
    <w:p w14:paraId="563F1866">
      <w:pPr>
        <w:spacing w:line="380" w:lineRule="exact"/>
        <w:jc w:val="center"/>
        <w:rPr>
          <w:rFonts w:hint="eastAsia" w:asciiTheme="minorEastAsia" w:hAnsiTheme="minorEastAsia" w:eastAsiaTheme="minorEastAsia" w:cstheme="minorEastAsia"/>
          <w:b/>
          <w:color w:val="auto"/>
          <w:sz w:val="32"/>
          <w:szCs w:val="32"/>
          <w:highlight w:val="none"/>
        </w:rPr>
      </w:pPr>
    </w:p>
    <w:p w14:paraId="4128AA8B">
      <w:pPr>
        <w:spacing w:line="380" w:lineRule="exact"/>
        <w:jc w:val="center"/>
        <w:rPr>
          <w:rFonts w:hint="eastAsia" w:asciiTheme="minorEastAsia" w:hAnsiTheme="minorEastAsia" w:eastAsiaTheme="minorEastAsia" w:cstheme="minorEastAsia"/>
          <w:b/>
          <w:color w:val="auto"/>
          <w:sz w:val="32"/>
          <w:szCs w:val="32"/>
          <w:highlight w:val="none"/>
        </w:rPr>
      </w:pPr>
    </w:p>
    <w:p w14:paraId="186DBA9D">
      <w:pPr>
        <w:spacing w:line="380" w:lineRule="exact"/>
        <w:jc w:val="center"/>
        <w:rPr>
          <w:rFonts w:hint="eastAsia" w:asciiTheme="minorEastAsia" w:hAnsiTheme="minorEastAsia" w:eastAsiaTheme="minorEastAsia" w:cstheme="minorEastAsia"/>
          <w:b/>
          <w:color w:val="auto"/>
          <w:sz w:val="32"/>
          <w:szCs w:val="32"/>
          <w:highlight w:val="none"/>
        </w:rPr>
      </w:pPr>
    </w:p>
    <w:p w14:paraId="4EDE252F">
      <w:pPr>
        <w:spacing w:line="380" w:lineRule="exact"/>
        <w:jc w:val="center"/>
        <w:rPr>
          <w:rFonts w:hint="eastAsia" w:asciiTheme="minorEastAsia" w:hAnsiTheme="minorEastAsia" w:eastAsiaTheme="minorEastAsia" w:cstheme="minorEastAsia"/>
          <w:b/>
          <w:color w:val="auto"/>
          <w:sz w:val="32"/>
          <w:szCs w:val="32"/>
          <w:highlight w:val="none"/>
        </w:rPr>
      </w:pPr>
    </w:p>
    <w:p w14:paraId="24FABFEA">
      <w:pPr>
        <w:spacing w:line="380" w:lineRule="exact"/>
        <w:jc w:val="center"/>
        <w:rPr>
          <w:rFonts w:hint="eastAsia" w:asciiTheme="minorEastAsia" w:hAnsiTheme="minorEastAsia" w:eastAsiaTheme="minorEastAsia" w:cstheme="minorEastAsia"/>
          <w:b/>
          <w:color w:val="auto"/>
          <w:sz w:val="32"/>
          <w:szCs w:val="32"/>
          <w:highlight w:val="none"/>
        </w:rPr>
      </w:pPr>
    </w:p>
    <w:p w14:paraId="412D58EF">
      <w:pPr>
        <w:spacing w:line="380" w:lineRule="exact"/>
        <w:jc w:val="center"/>
        <w:rPr>
          <w:rFonts w:hint="eastAsia" w:asciiTheme="minorEastAsia" w:hAnsiTheme="minorEastAsia" w:eastAsiaTheme="minorEastAsia" w:cstheme="minorEastAsia"/>
          <w:b/>
          <w:color w:val="auto"/>
          <w:sz w:val="32"/>
          <w:szCs w:val="32"/>
          <w:highlight w:val="none"/>
        </w:rPr>
      </w:pPr>
    </w:p>
    <w:p w14:paraId="5F2BB849">
      <w:pPr>
        <w:spacing w:line="380" w:lineRule="exact"/>
        <w:jc w:val="center"/>
        <w:rPr>
          <w:rFonts w:hint="eastAsia" w:asciiTheme="minorEastAsia" w:hAnsiTheme="minorEastAsia" w:eastAsiaTheme="minorEastAsia" w:cstheme="minorEastAsia"/>
          <w:b/>
          <w:color w:val="auto"/>
          <w:sz w:val="32"/>
          <w:szCs w:val="32"/>
          <w:highlight w:val="none"/>
        </w:rPr>
      </w:pPr>
    </w:p>
    <w:p w14:paraId="7311E6D1">
      <w:pPr>
        <w:spacing w:line="380" w:lineRule="exact"/>
        <w:jc w:val="center"/>
        <w:rPr>
          <w:rFonts w:hint="eastAsia" w:asciiTheme="minorEastAsia" w:hAnsiTheme="minorEastAsia" w:eastAsiaTheme="minorEastAsia" w:cstheme="minorEastAsia"/>
          <w:b/>
          <w:color w:val="auto"/>
          <w:sz w:val="32"/>
          <w:szCs w:val="32"/>
          <w:highlight w:val="none"/>
        </w:rPr>
      </w:pPr>
    </w:p>
    <w:p w14:paraId="40D8B7E9">
      <w:pPr>
        <w:spacing w:line="380" w:lineRule="exact"/>
        <w:jc w:val="center"/>
        <w:rPr>
          <w:rFonts w:hint="eastAsia" w:asciiTheme="minorEastAsia" w:hAnsiTheme="minorEastAsia" w:eastAsiaTheme="minorEastAsia" w:cstheme="minorEastAsia"/>
          <w:b/>
          <w:color w:val="auto"/>
          <w:sz w:val="32"/>
          <w:szCs w:val="32"/>
          <w:highlight w:val="none"/>
        </w:rPr>
      </w:pPr>
    </w:p>
    <w:p w14:paraId="3CB05B38">
      <w:pPr>
        <w:spacing w:line="380" w:lineRule="exact"/>
        <w:jc w:val="center"/>
        <w:rPr>
          <w:rFonts w:hint="eastAsia" w:asciiTheme="minorEastAsia" w:hAnsiTheme="minorEastAsia" w:eastAsiaTheme="minorEastAsia" w:cstheme="minorEastAsia"/>
          <w:b/>
          <w:color w:val="auto"/>
          <w:sz w:val="32"/>
          <w:szCs w:val="32"/>
          <w:highlight w:val="none"/>
        </w:rPr>
      </w:pPr>
    </w:p>
    <w:p w14:paraId="7A54A7F9">
      <w:pPr>
        <w:spacing w:line="380" w:lineRule="exact"/>
        <w:jc w:val="center"/>
        <w:rPr>
          <w:rFonts w:hint="eastAsia" w:asciiTheme="minorEastAsia" w:hAnsiTheme="minorEastAsia" w:eastAsiaTheme="minorEastAsia" w:cstheme="minorEastAsia"/>
          <w:b/>
          <w:color w:val="auto"/>
          <w:sz w:val="32"/>
          <w:szCs w:val="32"/>
          <w:highlight w:val="none"/>
        </w:rPr>
      </w:pPr>
    </w:p>
    <w:p w14:paraId="15180BAC">
      <w:pPr>
        <w:spacing w:line="38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24"/>
          <w:szCs w:val="24"/>
          <w:highlight w:val="none"/>
        </w:rPr>
        <w:t>附表3：</w:t>
      </w:r>
    </w:p>
    <w:p w14:paraId="1EF87892">
      <w:pPr>
        <w:spacing w:line="460" w:lineRule="exact"/>
        <w:jc w:val="center"/>
        <w:rPr>
          <w:rFonts w:hint="eastAsia" w:asciiTheme="minorEastAsia" w:hAnsiTheme="minorEastAsia" w:eastAsiaTheme="minorEastAsia" w:cstheme="minorEastAsia"/>
          <w:color w:val="auto"/>
          <w:sz w:val="44"/>
          <w:highlight w:val="none"/>
        </w:rPr>
      </w:pPr>
    </w:p>
    <w:p w14:paraId="442F39CF">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桂林市政府采购项目合同验收书（格式）</w:t>
      </w:r>
    </w:p>
    <w:p w14:paraId="4B4F5847">
      <w:pPr>
        <w:widowControl/>
        <w:spacing w:line="600" w:lineRule="atLeast"/>
        <w:jc w:val="center"/>
        <w:rPr>
          <w:rFonts w:hint="eastAsia" w:asciiTheme="minorEastAsia" w:hAnsiTheme="minorEastAsia" w:eastAsiaTheme="minorEastAsia" w:cstheme="minorEastAsia"/>
          <w:color w:val="auto"/>
          <w:kern w:val="0"/>
          <w:sz w:val="36"/>
          <w:szCs w:val="36"/>
          <w:highlight w:val="none"/>
        </w:rPr>
      </w:pPr>
    </w:p>
    <w:p w14:paraId="22AC739E">
      <w:pPr>
        <w:widowControl/>
        <w:spacing w:line="460" w:lineRule="exact"/>
        <w:ind w:firstLine="482"/>
        <w:jc w:val="left"/>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24"/>
          <w:highlight w:val="none"/>
        </w:rPr>
        <w:t>根据政府采购项目（</w:t>
      </w:r>
      <w:r>
        <w:rPr>
          <w:rFonts w:hint="eastAsia" w:asciiTheme="minorEastAsia" w:hAnsiTheme="minorEastAsia" w:eastAsiaTheme="minorEastAsia" w:cstheme="minorEastAsia"/>
          <w:color w:val="auto"/>
          <w:kern w:val="0"/>
          <w:sz w:val="24"/>
          <w:highlight w:val="none"/>
          <w:u w:val="single"/>
        </w:rPr>
        <w:t>采购合同编号：</w:t>
      </w:r>
      <w:r>
        <w:rPr>
          <w:rFonts w:hint="eastAsia" w:asciiTheme="minorEastAsia" w:hAnsiTheme="minorEastAsia" w:eastAsiaTheme="minorEastAsia" w:cstheme="minorEastAsia"/>
          <w:color w:val="auto"/>
          <w:kern w:val="0"/>
          <w:sz w:val="24"/>
          <w:highlight w:val="none"/>
          <w:u w:val="single"/>
        </w:rPr>
        <w:softHyphen/>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）的约定，我单位对（</w:t>
      </w:r>
      <w:r>
        <w:rPr>
          <w:rFonts w:hint="eastAsia" w:asciiTheme="minorEastAsia" w:hAnsiTheme="minorEastAsia" w:eastAsiaTheme="minorEastAsia" w:cstheme="minorEastAsia"/>
          <w:color w:val="auto"/>
          <w:kern w:val="0"/>
          <w:sz w:val="24"/>
          <w:highlight w:val="none"/>
          <w:u w:val="single"/>
        </w:rPr>
        <w:t> 项目名称   </w:t>
      </w:r>
      <w:r>
        <w:rPr>
          <w:rFonts w:hint="eastAsia" w:asciiTheme="minorEastAsia" w:hAnsiTheme="minorEastAsia" w:eastAsiaTheme="minorEastAsia" w:cstheme="minorEastAsia"/>
          <w:color w:val="auto"/>
          <w:kern w:val="0"/>
          <w:sz w:val="24"/>
          <w:highlight w:val="none"/>
        </w:rPr>
        <w:t>）政府采购项目中标（或成交）供应商（</w:t>
      </w:r>
      <w:r>
        <w:rPr>
          <w:rFonts w:hint="eastAsia" w:asciiTheme="minorEastAsia" w:hAnsiTheme="minorEastAsia" w:eastAsiaTheme="minorEastAsia" w:cstheme="minorEastAsia"/>
          <w:color w:val="auto"/>
          <w:kern w:val="0"/>
          <w:sz w:val="24"/>
          <w:highlight w:val="none"/>
          <w:u w:val="single"/>
        </w:rPr>
        <w:t>      公司名称         </w:t>
      </w:r>
      <w:r>
        <w:rPr>
          <w:rFonts w:hint="eastAsia" w:asciiTheme="minorEastAsia" w:hAnsiTheme="minorEastAsia" w:eastAsiaTheme="minorEastAsia" w:cstheme="minorEastAsia"/>
          <w:color w:val="auto"/>
          <w:kern w:val="0"/>
          <w:sz w:val="24"/>
          <w:highlight w:val="none"/>
        </w:rPr>
        <w:t>） 提供的货物（或工程、服务）进行了验收，验收情况如下：</w:t>
      </w:r>
    </w:p>
    <w:tbl>
      <w:tblPr>
        <w:tblStyle w:val="51"/>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5"/>
        <w:gridCol w:w="2081"/>
        <w:gridCol w:w="858"/>
        <w:gridCol w:w="2837"/>
        <w:gridCol w:w="233"/>
        <w:gridCol w:w="904"/>
        <w:gridCol w:w="1560"/>
      </w:tblGrid>
      <w:tr w14:paraId="50BE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noWrap w:val="0"/>
            <w:vAlign w:val="center"/>
          </w:tcPr>
          <w:p w14:paraId="22D88970">
            <w:pPr>
              <w:widowControl/>
              <w:spacing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验收方式：</w:t>
            </w:r>
          </w:p>
        </w:tc>
        <w:tc>
          <w:tcPr>
            <w:tcW w:w="5806" w:type="dxa"/>
            <w:gridSpan w:val="5"/>
            <w:tcBorders>
              <w:top w:val="single" w:color="auto" w:sz="4" w:space="0"/>
              <w:left w:val="single" w:color="auto" w:sz="4" w:space="0"/>
              <w:bottom w:val="single" w:color="auto" w:sz="4" w:space="0"/>
              <w:right w:val="single" w:color="auto" w:sz="4" w:space="0"/>
            </w:tcBorders>
            <w:noWrap w:val="0"/>
            <w:vAlign w:val="center"/>
          </w:tcPr>
          <w:p w14:paraId="320D164D">
            <w:pPr>
              <w:widowControl/>
              <w:spacing w:line="320" w:lineRule="atLeast"/>
              <w:ind w:firstLine="48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□自行验收        □委托验收</w:t>
            </w:r>
          </w:p>
        </w:tc>
      </w:tr>
      <w:tr w14:paraId="55C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ABC3CFC">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序号</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408FF2D7">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名 称</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02A23A63">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货物型号规格、标准及配置等</w:t>
            </w:r>
          </w:p>
          <w:p w14:paraId="5C708544">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（或服务内容、标准）</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1B869C">
            <w:pPr>
              <w:widowControl/>
              <w:spacing w:line="32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数量</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B3AEA85">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金 额</w:t>
            </w:r>
          </w:p>
        </w:tc>
      </w:tr>
      <w:tr w14:paraId="67CB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6266A38E">
            <w:pPr>
              <w:widowControl/>
              <w:spacing w:line="320" w:lineRule="atLeast"/>
              <w:ind w:firstLine="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5249E390">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42DE8B6A">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4A0C290">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099A8B">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012A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55DC9C28">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24149715">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08FB837C">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8215DF">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39D834B">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648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117515CA">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614CBE9E">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0B4C3D59">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A674932">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2E9C7A9">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1F77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noWrap w:val="0"/>
            <w:vAlign w:val="center"/>
          </w:tcPr>
          <w:p w14:paraId="7B8C95F8">
            <w:pPr>
              <w:widowControl/>
              <w:spacing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合       计</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A41C51">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65595BA">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0A7D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vAlign w:val="center"/>
          </w:tcPr>
          <w:p w14:paraId="1BDE752F">
            <w:pPr>
              <w:widowControl/>
              <w:spacing w:line="320" w:lineRule="atLeast"/>
              <w:ind w:firstLine="2"/>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合计大写金额：  仟   佰   拾   万   仟   佰   拾   元</w:t>
            </w:r>
          </w:p>
        </w:tc>
      </w:tr>
      <w:tr w14:paraId="31E0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3295D157">
            <w:pPr>
              <w:widowControl/>
              <w:spacing w:line="320" w:lineRule="atLeast"/>
              <w:ind w:firstLine="2"/>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实际供货日期</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05BFE770">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67DF48D5">
            <w:pPr>
              <w:widowControl/>
              <w:spacing w:line="320" w:lineRule="atLeast"/>
              <w:ind w:firstLine="46"/>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97DFF23">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4D56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544B9CBA">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360BBA68">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060A9BAD">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8F115D7">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2360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666662F">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验收具体内容</w:t>
            </w:r>
          </w:p>
        </w:tc>
        <w:tc>
          <w:tcPr>
            <w:tcW w:w="8100"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515784">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应按采购合同、招标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Theme="minorEastAsia" w:hAnsiTheme="minorEastAsia" w:eastAsiaTheme="minorEastAsia" w:cstheme="minorEastAsia"/>
                <w:color w:val="auto"/>
                <w:kern w:val="0"/>
                <w:highlight w:val="none"/>
                <w:lang w:eastAsia="zh-CN"/>
              </w:rPr>
              <w:t>）</w:t>
            </w:r>
          </w:p>
        </w:tc>
      </w:tr>
      <w:tr w14:paraId="63CF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6B3534">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验收小组意见</w:t>
            </w: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7038D3D9">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验收结论性意见：</w:t>
            </w:r>
          </w:p>
          <w:p w14:paraId="5FA98E4D">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2597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D921FF">
            <w:pPr>
              <w:widowControl/>
              <w:jc w:val="left"/>
              <w:rPr>
                <w:rFonts w:hint="eastAsia" w:asciiTheme="minorEastAsia" w:hAnsiTheme="minorEastAsia" w:eastAsiaTheme="minorEastAsia" w:cstheme="minorEastAsia"/>
                <w:color w:val="auto"/>
                <w:kern w:val="0"/>
                <w:szCs w:val="21"/>
                <w:highlight w:val="none"/>
              </w:rPr>
            </w:pP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5655143B">
            <w:pPr>
              <w:widowControl/>
              <w:spacing w:line="320" w:lineRule="atLeast"/>
              <w:ind w:firstLine="9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有异议的意见和说明理由：</w:t>
            </w:r>
          </w:p>
          <w:p w14:paraId="141D4A53">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签字：</w:t>
            </w:r>
          </w:p>
        </w:tc>
      </w:tr>
      <w:tr w14:paraId="6F66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5BB6A0">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验收小组成员签字：</w:t>
            </w:r>
          </w:p>
        </w:tc>
      </w:tr>
      <w:tr w14:paraId="6C34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E69E30">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监督人员或其他相关人员签字：</w:t>
            </w:r>
          </w:p>
          <w:p w14:paraId="7DE86FFD">
            <w:pPr>
              <w:widowControl/>
              <w:spacing w:line="320" w:lineRule="atLeast"/>
              <w:ind w:firstLine="74"/>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或受邀机构的意见（盖章）：</w:t>
            </w:r>
          </w:p>
        </w:tc>
      </w:tr>
      <w:tr w14:paraId="0953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69DC01">
            <w:pPr>
              <w:widowControl/>
              <w:spacing w:line="320" w:lineRule="atLeast"/>
              <w:ind w:firstLine="74"/>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中标或者成交供应商负责人签字或盖章：</w:t>
            </w:r>
          </w:p>
          <w:p w14:paraId="37B53910">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211CDD6E">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采购人或受托机构的意见（盖章）：</w:t>
            </w:r>
          </w:p>
          <w:p w14:paraId="56B2A2E6">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联系电话：                 年    月    日</w:t>
            </w:r>
          </w:p>
        </w:tc>
      </w:tr>
    </w:tbl>
    <w:p w14:paraId="3E2F2A95">
      <w:pPr>
        <w:snapToGrid w:val="0"/>
        <w:spacing w:line="340" w:lineRule="exact"/>
        <w:rPr>
          <w:rFonts w:hint="eastAsia" w:asciiTheme="minorEastAsia" w:hAnsiTheme="minorEastAsia" w:eastAsiaTheme="minorEastAsia" w:cstheme="minorEastAsia"/>
          <w:b/>
          <w:color w:val="auto"/>
          <w:highlight w:val="none"/>
        </w:rPr>
      </w:pPr>
    </w:p>
    <w:p w14:paraId="1F567402">
      <w:pPr>
        <w:snapToGrid w:val="0"/>
        <w:spacing w:line="340" w:lineRule="exact"/>
        <w:rPr>
          <w:rFonts w:hint="eastAsia" w:asciiTheme="minorEastAsia" w:hAnsiTheme="minorEastAsia" w:eastAsiaTheme="minorEastAsia" w:cstheme="minorEastAsia"/>
          <w:b/>
          <w:color w:val="auto"/>
          <w:highlight w:val="none"/>
        </w:rPr>
      </w:pPr>
    </w:p>
    <w:p w14:paraId="5EFE8E08">
      <w:pPr>
        <w:pStyle w:val="27"/>
        <w:snapToGrid w:val="0"/>
        <w:spacing w:line="340" w:lineRule="exact"/>
        <w:rPr>
          <w:rFonts w:hint="eastAsia" w:asciiTheme="minorEastAsia" w:hAnsiTheme="minorEastAsia" w:eastAsiaTheme="minorEastAsia" w:cstheme="minorEastAsia"/>
          <w:b/>
          <w:color w:val="auto"/>
          <w:sz w:val="24"/>
          <w:szCs w:val="24"/>
          <w:highlight w:val="none"/>
        </w:rPr>
      </w:pPr>
    </w:p>
    <w:p w14:paraId="3D84E5BD">
      <w:pPr>
        <w:pStyle w:val="27"/>
        <w:snapToGrid w:val="0"/>
        <w:spacing w:line="3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附表4：</w:t>
      </w:r>
    </w:p>
    <w:p w14:paraId="35489B19">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drawing>
          <wp:inline distT="0" distB="0" distL="114300" distR="114300">
            <wp:extent cx="5928360" cy="5829300"/>
            <wp:effectExtent l="0" t="0" r="152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28360" cy="5829300"/>
                    </a:xfrm>
                    <a:prstGeom prst="rect">
                      <a:avLst/>
                    </a:prstGeom>
                    <a:noFill/>
                    <a:ln>
                      <a:noFill/>
                    </a:ln>
                  </pic:spPr>
                </pic:pic>
              </a:graphicData>
            </a:graphic>
          </wp:inline>
        </w:drawing>
      </w:r>
    </w:p>
    <w:p w14:paraId="51636F08">
      <w:pPr>
        <w:spacing w:line="360" w:lineRule="exact"/>
        <w:ind w:firstLine="480"/>
        <w:jc w:val="center"/>
        <w:rPr>
          <w:rFonts w:hint="eastAsia" w:asciiTheme="minorEastAsia" w:hAnsiTheme="minorEastAsia" w:eastAsiaTheme="minorEastAsia" w:cstheme="minorEastAsia"/>
          <w:b/>
          <w:color w:val="auto"/>
          <w:sz w:val="32"/>
          <w:szCs w:val="32"/>
          <w:highlight w:val="none"/>
        </w:rPr>
      </w:pPr>
    </w:p>
    <w:p w14:paraId="18311F6B">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0262FB23">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6030C20F">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0AD32C23">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1E71DB45">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0D87C7A8">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64FDFD5F">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1134ABC9">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0B8EFE0C">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58C74657">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708C8233">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763EBA4D">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　采购需求</w:t>
      </w:r>
    </w:p>
    <w:p w14:paraId="03EAA1DF">
      <w:pPr>
        <w:adjustRightInd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Ⅰ</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说明：</w:t>
      </w:r>
    </w:p>
    <w:p w14:paraId="0CCB1BD9">
      <w:pPr>
        <w:adjustRightInd w:val="0"/>
        <w:spacing w:line="360" w:lineRule="auto"/>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一、本项目所要执行的政府采购政策：</w:t>
      </w:r>
    </w:p>
    <w:p w14:paraId="327013B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（一）根据《政府采购促进中小企业发展管理办法》（财库[2020]46号）、《广西壮族自治区财政厅关于持续优化政府采购营商环境推动高质量发展的通知》（桂财采〔2024〕55号）</w:t>
      </w:r>
      <w:r>
        <w:rPr>
          <w:rFonts w:hint="eastAsia" w:asciiTheme="minorEastAsia" w:hAnsiTheme="minorEastAsia" w:eastAsiaTheme="minorEastAsia" w:cstheme="minorEastAsia"/>
          <w:color w:val="auto"/>
          <w:highlight w:val="none"/>
        </w:rPr>
        <w:t>的规定</w:t>
      </w:r>
      <w:r>
        <w:rPr>
          <w:rFonts w:hint="eastAsia" w:asciiTheme="minorEastAsia" w:hAnsiTheme="minorEastAsia" w:eastAsiaTheme="minorEastAsia" w:cstheme="minorEastAsia"/>
          <w:color w:val="auto"/>
          <w:szCs w:val="21"/>
          <w:highlight w:val="none"/>
        </w:rPr>
        <w:t>，投标人提供的货物全部由符合政策要求的小型、微型企业制造，投标文件中提供《中小企业声明函》的，投标人的投标报价给予20%的扣除。</w:t>
      </w:r>
      <w:r>
        <w:rPr>
          <w:rFonts w:hint="eastAsia" w:asciiTheme="minorEastAsia" w:hAnsiTheme="minorEastAsia" w:eastAsiaTheme="minorEastAsia" w:cstheme="minorEastAsia"/>
          <w:b w:val="0"/>
          <w:bCs w:val="0"/>
          <w:color w:val="auto"/>
          <w:szCs w:val="21"/>
          <w:highlight w:val="none"/>
        </w:rPr>
        <w:t>本项目非专门面向中小企业采购。</w:t>
      </w:r>
    </w:p>
    <w:p w14:paraId="41B3848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（二）根据财政部、司法部关于政府采购支持监狱企业发展有关问题的通知（财库[2014]68号），监狱企业视同小型、微型企业，</w:t>
      </w:r>
      <w:r>
        <w:rPr>
          <w:rFonts w:hint="eastAsia" w:asciiTheme="minorEastAsia" w:hAnsiTheme="minorEastAsia" w:eastAsiaTheme="minorEastAsia" w:cstheme="minorEastAsia"/>
          <w:bCs/>
          <w:color w:val="auto"/>
          <w:highlight w:val="none"/>
        </w:rPr>
        <w:t>享受预留份额、评审价格扣除等政府采购政策。</w:t>
      </w:r>
      <w:r>
        <w:rPr>
          <w:rFonts w:hint="eastAsia" w:asciiTheme="minorEastAsia" w:hAnsiTheme="minorEastAsia" w:eastAsiaTheme="minorEastAsia" w:cstheme="minorEastAsia"/>
          <w:color w:val="auto"/>
          <w:szCs w:val="21"/>
          <w:highlight w:val="none"/>
        </w:rPr>
        <w:t>监狱企业</w:t>
      </w:r>
      <w:r>
        <w:rPr>
          <w:rFonts w:hint="eastAsia" w:asciiTheme="minorEastAsia" w:hAnsiTheme="minorEastAsia" w:eastAsiaTheme="minorEastAsia" w:cstheme="minorEastAsia"/>
          <w:bCs/>
          <w:color w:val="auto"/>
          <w:highlight w:val="none"/>
        </w:rPr>
        <w:t>属于小型、微型企业的，不重复享受政策。</w:t>
      </w:r>
    </w:p>
    <w:p w14:paraId="6FB40DCF">
      <w:pPr>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（三）按照</w:t>
      </w:r>
      <w:r>
        <w:rPr>
          <w:rFonts w:hint="eastAsia" w:asciiTheme="minorEastAsia" w:hAnsiTheme="minorEastAsia" w:eastAsiaTheme="minorEastAsia" w:cstheme="minorEastAsia"/>
          <w:bCs/>
          <w:color w:val="auto"/>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0C7D3BB">
      <w:pPr>
        <w:pStyle w:val="17"/>
        <w:spacing w:line="360" w:lineRule="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val="0"/>
          <w:bCs w:val="0"/>
          <w:color w:val="auto"/>
          <w:highlight w:val="none"/>
        </w:rPr>
        <w:t>（四）根据财库〔2019〕9号及财库〔2019〕19号文件规定，台式计算机，便携式计算机、平板式微型计算机，液晶显示器，制冷压缩机（冷水机组、溴化锂吸收式冷水机组），空调机组[多联式空调（热泵）机组（制冷量＞14000W），单元式空气调节机]，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监视器）]，便器（坐便器、蹲便器、小便器），水嘴均为节能产品政府采购品目清单内标注“</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”的品目，属于政府强制采购节能产品。本项目不涉及政府强制采购节能产品。</w:t>
      </w:r>
    </w:p>
    <w:p w14:paraId="691C3CEE">
      <w:pPr>
        <w:adjustRightInd w:val="0"/>
        <w:spacing w:line="360" w:lineRule="auto"/>
        <w:ind w:firstLine="43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（五）优先采购环境标志产品、节能产品。</w:t>
      </w:r>
    </w:p>
    <w:p w14:paraId="669A19A9">
      <w:pPr>
        <w:spacing w:line="360" w:lineRule="auto"/>
        <w:ind w:firstLine="42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二、</w:t>
      </w:r>
      <w:r>
        <w:rPr>
          <w:rFonts w:hint="eastAsia" w:asciiTheme="minorEastAsia" w:hAnsiTheme="minorEastAsia" w:eastAsiaTheme="minorEastAsia" w:cstheme="minorEastAsia"/>
          <w:bCs/>
          <w:color w:val="auto"/>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78FDC146">
      <w:pPr>
        <w:spacing w:line="360" w:lineRule="auto"/>
        <w:ind w:firstLine="42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三、</w:t>
      </w:r>
      <w:r>
        <w:rPr>
          <w:rFonts w:hint="eastAsia" w:asciiTheme="minorEastAsia" w:hAnsiTheme="minorEastAsia" w:eastAsiaTheme="minorEastAsia" w:cstheme="minorEastAsia"/>
          <w:bCs/>
          <w:color w:val="auto"/>
          <w:highlight w:val="none"/>
        </w:rPr>
        <w:t>投标人必须自行为其投标产品侵犯他人的知识产权或者专利成果或其他合法权益的行为承担相应法律责任。</w:t>
      </w:r>
    </w:p>
    <w:p w14:paraId="6F717AC8">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val="0"/>
          <w:color w:val="auto"/>
          <w:highlight w:val="none"/>
        </w:rPr>
        <w:t>四、</w:t>
      </w:r>
      <w:r>
        <w:rPr>
          <w:rFonts w:hint="eastAsia" w:asciiTheme="minorEastAsia" w:hAnsiTheme="minorEastAsia" w:eastAsiaTheme="minorEastAsia" w:cstheme="minorEastAsia"/>
          <w:b/>
          <w:color w:val="auto"/>
          <w:szCs w:val="21"/>
          <w:highlight w:val="none"/>
        </w:rPr>
        <w:t>实质性要求是指“采购需求”中标注“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color w:val="auto"/>
          <w:szCs w:val="21"/>
          <w:highlight w:val="none"/>
        </w:rPr>
        <w:t>”符号的条款以及招标文件中要求“必须提供”的条款，投标人对实质性要求若有任意一项不满足，投标文件按无效处理。</w:t>
      </w:r>
    </w:p>
    <w:p w14:paraId="0BAD250F">
      <w:pPr>
        <w:spacing w:line="360" w:lineRule="auto"/>
        <w:ind w:firstLine="422" w:firstLineChars="200"/>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五、本项目所属行业：工业。</w:t>
      </w:r>
    </w:p>
    <w:p w14:paraId="0E8D3D43">
      <w:pPr>
        <w:adjustRightInd w:val="0"/>
        <w:spacing w:line="360" w:lineRule="exact"/>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Ⅱ</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采购需求一览表</w:t>
      </w:r>
      <w:r>
        <w:rPr>
          <w:rFonts w:hint="eastAsia" w:asciiTheme="minorEastAsia" w:hAnsiTheme="minorEastAsia" w:eastAsiaTheme="minorEastAsia" w:cstheme="minorEastAsia"/>
          <w:b/>
          <w:color w:val="auto"/>
          <w:sz w:val="24"/>
          <w:highlight w:val="none"/>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687"/>
        <w:gridCol w:w="5969"/>
        <w:gridCol w:w="711"/>
        <w:gridCol w:w="647"/>
        <w:gridCol w:w="1230"/>
      </w:tblGrid>
      <w:tr w14:paraId="2FD3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94" w:type="dxa"/>
          </w:tcPr>
          <w:p w14:paraId="0681A436">
            <w:pPr>
              <w:pStyle w:val="2"/>
              <w:pageBreakBefore w:val="0"/>
              <w:widowControl w:val="0"/>
              <w:kinsoku/>
              <w:wordWrap/>
              <w:overflowPunct/>
              <w:topLinePunct w:val="0"/>
              <w:autoSpaceDE/>
              <w:autoSpaceDN/>
              <w:bidi w:val="0"/>
              <w:spacing w:before="0" w:after="0" w:line="360" w:lineRule="auto"/>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lang w:val="en-US" w:eastAsia="zh-CN"/>
              </w:rPr>
              <w:t>序号</w:t>
            </w:r>
          </w:p>
        </w:tc>
        <w:tc>
          <w:tcPr>
            <w:tcW w:w="687" w:type="dxa"/>
          </w:tcPr>
          <w:p w14:paraId="6C895C15">
            <w:pPr>
              <w:pStyle w:val="2"/>
              <w:pageBreakBefore w:val="0"/>
              <w:widowControl w:val="0"/>
              <w:kinsoku/>
              <w:wordWrap/>
              <w:overflowPunct/>
              <w:topLinePunct w:val="0"/>
              <w:autoSpaceDE/>
              <w:autoSpaceDN/>
              <w:bidi w:val="0"/>
              <w:spacing w:before="0" w:after="0" w:line="360" w:lineRule="auto"/>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标的名称</w:t>
            </w:r>
          </w:p>
        </w:tc>
        <w:tc>
          <w:tcPr>
            <w:tcW w:w="5969" w:type="dxa"/>
            <w:vAlign w:val="center"/>
          </w:tcPr>
          <w:p w14:paraId="1F690A9E">
            <w:pPr>
              <w:pStyle w:val="2"/>
              <w:pageBreakBefore w:val="0"/>
              <w:widowControl w:val="0"/>
              <w:kinsoku/>
              <w:wordWrap/>
              <w:overflowPunct/>
              <w:topLinePunct w:val="0"/>
              <w:autoSpaceDE/>
              <w:autoSpaceDN/>
              <w:bidi w:val="0"/>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技术要求</w:t>
            </w:r>
          </w:p>
        </w:tc>
        <w:tc>
          <w:tcPr>
            <w:tcW w:w="711" w:type="dxa"/>
            <w:vAlign w:val="center"/>
          </w:tcPr>
          <w:p w14:paraId="55664D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数量</w:t>
            </w:r>
          </w:p>
        </w:tc>
        <w:tc>
          <w:tcPr>
            <w:tcW w:w="647" w:type="dxa"/>
            <w:vAlign w:val="center"/>
          </w:tcPr>
          <w:p w14:paraId="4525BB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单位</w:t>
            </w:r>
          </w:p>
        </w:tc>
        <w:tc>
          <w:tcPr>
            <w:tcW w:w="1230" w:type="dxa"/>
            <w:vAlign w:val="center"/>
          </w:tcPr>
          <w:p w14:paraId="2CFE23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lang w:val="en-US" w:eastAsia="zh-CN"/>
              </w:rPr>
              <w:t>预算</w:t>
            </w:r>
            <w:r>
              <w:rPr>
                <w:rFonts w:hint="eastAsia" w:asciiTheme="minorEastAsia" w:hAnsiTheme="minorEastAsia" w:eastAsiaTheme="minorEastAsia" w:cstheme="minorEastAsia"/>
                <w:b/>
                <w:color w:val="auto"/>
                <w:sz w:val="21"/>
                <w:szCs w:val="21"/>
                <w:highlight w:val="none"/>
                <w:lang w:eastAsia="zh-CN"/>
              </w:rPr>
              <w:t>单价（元）</w:t>
            </w:r>
          </w:p>
        </w:tc>
      </w:tr>
      <w:tr w14:paraId="328E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trPr>
        <w:tc>
          <w:tcPr>
            <w:tcW w:w="594" w:type="dxa"/>
            <w:vAlign w:val="center"/>
          </w:tcPr>
          <w:p w14:paraId="36C13E35">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1</w:t>
            </w:r>
          </w:p>
        </w:tc>
        <w:tc>
          <w:tcPr>
            <w:tcW w:w="687" w:type="dxa"/>
            <w:vAlign w:val="center"/>
          </w:tcPr>
          <w:p w14:paraId="27FBBB56">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vertAlign w:val="baseline"/>
              </w:rPr>
              <w:t>血液透析机</w:t>
            </w:r>
          </w:p>
        </w:tc>
        <w:tc>
          <w:tcPr>
            <w:tcW w:w="5969" w:type="dxa"/>
          </w:tcPr>
          <w:p w14:paraId="59830DE4">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国产血液透析机，</w:t>
            </w:r>
            <w:bookmarkStart w:id="8" w:name="_Hlk185425690"/>
            <w:r>
              <w:rPr>
                <w:rFonts w:hint="eastAsia" w:asciiTheme="minorEastAsia" w:hAnsiTheme="minorEastAsia" w:eastAsiaTheme="minorEastAsia" w:cstheme="minorEastAsia"/>
                <w:color w:val="auto"/>
              </w:rPr>
              <w:t>≥15英寸彩色液晶触摸显示屏，设备报警灯与显示器一体化设计</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位于显示器两侧，可满足操作人员在不同角度及时查看报警</w:t>
            </w:r>
            <w:bookmarkEnd w:id="8"/>
            <w:r>
              <w:rPr>
                <w:rFonts w:hint="eastAsia" w:asciiTheme="minorEastAsia" w:hAnsiTheme="minorEastAsia" w:eastAsiaTheme="minorEastAsia" w:cstheme="minorEastAsia"/>
                <w:color w:val="auto"/>
              </w:rPr>
              <w:t>。</w:t>
            </w:r>
          </w:p>
          <w:p w14:paraId="4976A9F7">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可作碳酸氢盐、醋酸盐常规透析。血路管、原液配方全开放</w:t>
            </w:r>
            <w:r>
              <w:rPr>
                <w:rFonts w:hint="eastAsia" w:asciiTheme="minorEastAsia" w:hAnsiTheme="minorEastAsia" w:eastAsiaTheme="minorEastAsia" w:cstheme="minorEastAsia"/>
                <w:color w:val="auto"/>
                <w:lang w:eastAsia="zh-CN"/>
              </w:rPr>
              <w:t>。</w:t>
            </w:r>
          </w:p>
          <w:p w14:paraId="10C4DF6B">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1.2 </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数字显示主要参数，包括但不限于：动脉压、静脉压、总电导度、电导度、温度、透析液流量、血流量、超滤量</w:t>
            </w:r>
            <w:r>
              <w:rPr>
                <w:rFonts w:hint="eastAsia" w:asciiTheme="minorEastAsia" w:hAnsiTheme="minorEastAsia" w:eastAsiaTheme="minorEastAsia" w:cstheme="minorEastAsia"/>
                <w:color w:val="auto"/>
                <w:lang w:eastAsia="zh-CN"/>
              </w:rPr>
              <w:t>。</w:t>
            </w:r>
          </w:p>
          <w:p w14:paraId="39358707">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1.3 </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机器使用期限≥10年</w:t>
            </w:r>
            <w:r>
              <w:rPr>
                <w:rFonts w:hint="eastAsia" w:asciiTheme="minorEastAsia" w:hAnsiTheme="minorEastAsia" w:eastAsiaTheme="minorEastAsia" w:cstheme="minorEastAsia"/>
                <w:color w:val="auto"/>
                <w:lang w:eastAsia="zh-CN"/>
              </w:rPr>
              <w:t>。</w:t>
            </w:r>
          </w:p>
          <w:p w14:paraId="3AA11726">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透析液</w:t>
            </w:r>
          </w:p>
          <w:p w14:paraId="35D06AA5">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透析液流量范围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300～800ml/min, 连续可调</w:t>
            </w:r>
            <w:r>
              <w:rPr>
                <w:rFonts w:hint="eastAsia" w:asciiTheme="minorEastAsia" w:hAnsiTheme="minorEastAsia" w:eastAsiaTheme="minorEastAsia" w:cstheme="minorEastAsia"/>
                <w:color w:val="auto"/>
                <w:lang w:eastAsia="zh-CN"/>
              </w:rPr>
              <w:t>。</w:t>
            </w:r>
          </w:p>
          <w:p w14:paraId="68770610">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透析液温度控制范围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不得低于</w:t>
            </w:r>
            <w:r>
              <w:rPr>
                <w:rFonts w:hint="eastAsia" w:asciiTheme="minorEastAsia" w:hAnsiTheme="minorEastAsia" w:eastAsiaTheme="minorEastAsia" w:cstheme="minorEastAsia"/>
                <w:color w:val="auto"/>
              </w:rPr>
              <w:t>34.5℃～</w:t>
            </w:r>
            <w:r>
              <w:rPr>
                <w:rFonts w:hint="eastAsia" w:asciiTheme="minorEastAsia" w:hAnsiTheme="minorEastAsia" w:eastAsiaTheme="minorEastAsia" w:cstheme="minorEastAsia"/>
                <w:color w:val="auto"/>
                <w:lang w:val="en-US" w:eastAsia="zh-CN"/>
              </w:rPr>
              <w:t>不得高于</w:t>
            </w:r>
            <w:r>
              <w:rPr>
                <w:rFonts w:hint="eastAsia" w:asciiTheme="minorEastAsia" w:hAnsiTheme="minorEastAsia" w:eastAsiaTheme="minorEastAsia" w:cstheme="minorEastAsia"/>
                <w:color w:val="auto"/>
              </w:rPr>
              <w:t>39.5℃</w:t>
            </w:r>
            <w:r>
              <w:rPr>
                <w:rFonts w:hint="eastAsia" w:asciiTheme="minorEastAsia" w:hAnsiTheme="minorEastAsia" w:eastAsiaTheme="minorEastAsia" w:cstheme="minorEastAsia"/>
                <w:color w:val="auto"/>
                <w:lang w:eastAsia="zh-CN"/>
              </w:rPr>
              <w:t>。</w:t>
            </w:r>
          </w:p>
          <w:p w14:paraId="359C7650">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olor w:val="auto"/>
              </w:rPr>
              <w:t>2.3</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透析液导电率监测范围</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 xml:space="preserve"> </w:t>
            </w:r>
            <w:r>
              <w:rPr>
                <w:rFonts w:hint="eastAsia" w:asciiTheme="minorEastAsia" w:hAnsiTheme="minorEastAsia" w:eastAsiaTheme="minorEastAsia" w:cstheme="minorEastAsia"/>
                <w:b/>
                <w:bCs/>
                <w:color w:val="auto"/>
                <w:lang w:val="en-US" w:eastAsia="zh-CN"/>
              </w:rPr>
              <w:t>不得低于</w:t>
            </w:r>
            <w:r>
              <w:rPr>
                <w:rFonts w:hint="eastAsia" w:asciiTheme="minorEastAsia" w:hAnsiTheme="minorEastAsia" w:eastAsiaTheme="minorEastAsia" w:cstheme="minorEastAsia"/>
                <w:b/>
                <w:bCs/>
                <w:color w:val="auto"/>
              </w:rPr>
              <w:t>12.7～</w:t>
            </w:r>
            <w:r>
              <w:rPr>
                <w:rFonts w:hint="eastAsia" w:asciiTheme="minorEastAsia" w:hAnsiTheme="minorEastAsia" w:eastAsiaTheme="minorEastAsia" w:cstheme="minorEastAsia"/>
                <w:b/>
                <w:bCs/>
                <w:color w:val="auto"/>
                <w:lang w:val="en-US" w:eastAsia="zh-CN"/>
              </w:rPr>
              <w:t>不得高于</w:t>
            </w:r>
            <w:r>
              <w:rPr>
                <w:rFonts w:hint="eastAsia" w:asciiTheme="minorEastAsia" w:hAnsiTheme="minorEastAsia" w:eastAsiaTheme="minorEastAsia" w:cstheme="minorEastAsia"/>
                <w:b/>
                <w:bCs/>
                <w:color w:val="auto"/>
              </w:rPr>
              <w:t>15.3ms/cm</w:t>
            </w:r>
            <w:r>
              <w:rPr>
                <w:rFonts w:hint="eastAsia" w:asciiTheme="minorEastAsia" w:hAnsiTheme="minorEastAsia" w:eastAsiaTheme="minorEastAsia" w:cstheme="minorEastAsia"/>
                <w:b/>
                <w:bCs/>
                <w:color w:val="auto"/>
                <w:lang w:eastAsia="zh-CN"/>
              </w:rPr>
              <w:t>。</w:t>
            </w:r>
          </w:p>
          <w:p w14:paraId="23F1E0CD">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2.4</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反馈式电导度监测及配比机制，可分别监测B液电导度与总电导度</w:t>
            </w:r>
            <w:r>
              <w:rPr>
                <w:rFonts w:hint="eastAsia" w:asciiTheme="minorEastAsia" w:hAnsiTheme="minorEastAsia" w:eastAsiaTheme="minorEastAsia" w:cstheme="minorEastAsia"/>
                <w:color w:val="auto"/>
                <w:lang w:eastAsia="zh-CN"/>
              </w:rPr>
              <w:t>。</w:t>
            </w:r>
          </w:p>
          <w:p w14:paraId="77C1D186">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压力</w:t>
            </w:r>
          </w:p>
          <w:p w14:paraId="2FD49897">
            <w:pPr>
              <w:spacing w:line="360" w:lineRule="auto"/>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olor w:val="auto"/>
              </w:rPr>
              <w:t>3.1</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动脉压范围</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-400～＋400 mmHg</w:t>
            </w:r>
            <w:r>
              <w:rPr>
                <w:rFonts w:hint="eastAsia" w:asciiTheme="minorEastAsia" w:hAnsiTheme="minorEastAsia" w:eastAsiaTheme="minorEastAsia" w:cstheme="minorEastAsia"/>
                <w:b/>
                <w:bCs/>
                <w:color w:val="auto"/>
                <w:lang w:eastAsia="zh-CN"/>
              </w:rPr>
              <w:t>；</w:t>
            </w:r>
          </w:p>
          <w:p w14:paraId="35552828">
            <w:p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★3.2</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静脉压范围</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不得低于</w:t>
            </w: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b/>
                <w:bCs/>
                <w:color w:val="auto"/>
                <w:lang w:val="en-US" w:eastAsia="zh-CN"/>
              </w:rPr>
              <w:t>60</w:t>
            </w:r>
            <w:r>
              <w:rPr>
                <w:rFonts w:hint="eastAsia" w:asciiTheme="minorEastAsia" w:hAnsiTheme="minorEastAsia" w:eastAsiaTheme="minorEastAsia" w:cstheme="minorEastAsia"/>
                <w:b/>
                <w:bCs/>
                <w:color w:val="auto"/>
              </w:rPr>
              <w:t>mmHg</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ab/>
            </w:r>
          </w:p>
          <w:p w14:paraId="4F933B61">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 xml:space="preserve"> 跨膜压范围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-100 ～ +700mmHg</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ab/>
            </w:r>
          </w:p>
          <w:p w14:paraId="1D6C9807">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血泵流量：0，50～600ml/min可调, 血泵流量调节梯度（步长）10ml/min</w:t>
            </w:r>
            <w:r>
              <w:rPr>
                <w:rFonts w:hint="eastAsia" w:asciiTheme="minorEastAsia" w:hAnsiTheme="minorEastAsia" w:eastAsiaTheme="minorEastAsia" w:cstheme="minorEastAsia"/>
                <w:color w:val="auto"/>
                <w:lang w:eastAsia="zh-CN"/>
              </w:rPr>
              <w:t>。</w:t>
            </w:r>
          </w:p>
          <w:p w14:paraId="351D9A1A">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具有定时器提醒功能,可以输入提醒信息</w:t>
            </w:r>
            <w:r>
              <w:rPr>
                <w:rFonts w:hint="eastAsia" w:asciiTheme="minorEastAsia" w:hAnsiTheme="minorEastAsia" w:eastAsiaTheme="minorEastAsia" w:cstheme="minorEastAsia"/>
                <w:color w:val="auto"/>
                <w:lang w:eastAsia="zh-CN"/>
              </w:rPr>
              <w:t>。</w:t>
            </w:r>
          </w:p>
          <w:p w14:paraId="255204D4">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肝素注射</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0.1～10ml/h可编写停止时间，读数累积肝素容量，肝素泵有自动注入和追加功能</w:t>
            </w:r>
            <w:r>
              <w:rPr>
                <w:rFonts w:hint="eastAsia" w:asciiTheme="minorEastAsia" w:hAnsiTheme="minorEastAsia" w:eastAsiaTheme="minorEastAsia" w:cstheme="minorEastAsia"/>
                <w:color w:val="auto"/>
                <w:lang w:eastAsia="zh-CN"/>
              </w:rPr>
              <w:t>。</w:t>
            </w:r>
          </w:p>
          <w:p w14:paraId="2D8711BF">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漏血检测与报警</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光学原理检测</w:t>
            </w:r>
            <w:r>
              <w:rPr>
                <w:rFonts w:hint="eastAsia" w:asciiTheme="minorEastAsia" w:hAnsiTheme="minorEastAsia" w:eastAsiaTheme="minorEastAsia" w:cstheme="minorEastAsia"/>
                <w:color w:val="auto"/>
                <w:lang w:eastAsia="zh-CN"/>
              </w:rPr>
              <w:t>。</w:t>
            </w:r>
          </w:p>
          <w:p w14:paraId="0A5F5B1C">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 xml:space="preserve">超滤 </w:t>
            </w:r>
          </w:p>
          <w:p w14:paraId="75754274">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8.1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超滤方式</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容量式平衡腔控制</w:t>
            </w:r>
            <w:r>
              <w:rPr>
                <w:rFonts w:hint="eastAsia" w:asciiTheme="minorEastAsia" w:hAnsiTheme="minorEastAsia" w:eastAsiaTheme="minorEastAsia" w:cstheme="minorEastAsia"/>
                <w:color w:val="auto"/>
                <w:lang w:eastAsia="zh-CN"/>
              </w:rPr>
              <w:t>；</w:t>
            </w:r>
          </w:p>
          <w:p w14:paraId="764675E2">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8.2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超滤率</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0, 100～4000ml/h</w:t>
            </w:r>
            <w:r>
              <w:rPr>
                <w:rFonts w:hint="eastAsia" w:asciiTheme="minorEastAsia" w:hAnsiTheme="minorEastAsia" w:eastAsiaTheme="minorEastAsia" w:cstheme="minorEastAsia"/>
                <w:color w:val="auto"/>
                <w:lang w:eastAsia="zh-CN"/>
              </w:rPr>
              <w:t>；</w:t>
            </w:r>
          </w:p>
          <w:p w14:paraId="205EF833">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8.3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超滤泵误差 ＜1%</w:t>
            </w:r>
            <w:r>
              <w:rPr>
                <w:rFonts w:hint="eastAsia" w:asciiTheme="minorEastAsia" w:hAnsiTheme="minorEastAsia" w:eastAsiaTheme="minorEastAsia" w:cstheme="minorEastAsia"/>
                <w:color w:val="auto"/>
                <w:lang w:eastAsia="zh-CN"/>
              </w:rPr>
              <w:t>。</w:t>
            </w:r>
          </w:p>
          <w:p w14:paraId="2433101A">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9</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超滤曲线</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可存储设定曲线，≥10种固定曲线，≥20种自定义曲线，满足个性化透析</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需提供相关证明材料（包括但不限于彩页、技术白皮书、官网和功能截图等）</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rPr>
              <w:t>。</w:t>
            </w:r>
          </w:p>
          <w:p w14:paraId="0C8DB4D9">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钠离子曲线功能</w:t>
            </w:r>
            <w:r>
              <w:rPr>
                <w:rFonts w:hint="eastAsia" w:asciiTheme="minorEastAsia" w:hAnsiTheme="minorEastAsia" w:eastAsiaTheme="minorEastAsia" w:cstheme="minorEastAsia"/>
                <w:color w:val="auto"/>
                <w:lang w:eastAsia="zh-CN"/>
              </w:rPr>
              <w:t>能</w:t>
            </w:r>
            <w:r>
              <w:rPr>
                <w:rFonts w:hint="eastAsia" w:asciiTheme="minorEastAsia" w:hAnsiTheme="minorEastAsia" w:eastAsiaTheme="minorEastAsia" w:cstheme="minorEastAsia"/>
                <w:color w:val="auto"/>
              </w:rPr>
              <w:t>提供个性化透析方案</w:t>
            </w:r>
            <w:r>
              <w:rPr>
                <w:rFonts w:hint="eastAsia" w:asciiTheme="minorEastAsia" w:hAnsiTheme="minorEastAsia" w:eastAsiaTheme="minorEastAsia" w:cstheme="minorEastAsia"/>
                <w:color w:val="auto"/>
                <w:lang w:eastAsia="zh-CN"/>
              </w:rPr>
              <w:t>。</w:t>
            </w:r>
          </w:p>
          <w:p w14:paraId="11DC9A88">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碳酸盐曲线功能</w:t>
            </w:r>
            <w:r>
              <w:rPr>
                <w:rFonts w:hint="eastAsia" w:asciiTheme="minorEastAsia" w:hAnsiTheme="minorEastAsia" w:eastAsiaTheme="minorEastAsia" w:cstheme="minorEastAsia"/>
                <w:color w:val="auto"/>
                <w:lang w:eastAsia="zh-CN"/>
              </w:rPr>
              <w:t>能</w:t>
            </w:r>
            <w:r>
              <w:rPr>
                <w:rFonts w:hint="eastAsia" w:asciiTheme="minorEastAsia" w:hAnsiTheme="minorEastAsia" w:eastAsiaTheme="minorEastAsia" w:cstheme="minorEastAsia"/>
                <w:color w:val="auto"/>
              </w:rPr>
              <w:t>提供个性化透析方案</w:t>
            </w:r>
            <w:r>
              <w:rPr>
                <w:rFonts w:hint="eastAsia" w:asciiTheme="minorEastAsia" w:hAnsiTheme="minorEastAsia" w:eastAsiaTheme="minorEastAsia" w:cstheme="minorEastAsia"/>
                <w:color w:val="auto"/>
                <w:lang w:eastAsia="zh-CN"/>
              </w:rPr>
              <w:t>。</w:t>
            </w:r>
          </w:p>
          <w:p w14:paraId="7EB4F214">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12</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肝素曲线功能</w:t>
            </w:r>
            <w:r>
              <w:rPr>
                <w:rFonts w:hint="eastAsia" w:asciiTheme="minorEastAsia" w:hAnsiTheme="minorEastAsia" w:eastAsiaTheme="minorEastAsia" w:cstheme="minorEastAsia"/>
                <w:color w:val="auto"/>
                <w:lang w:eastAsia="zh-CN"/>
              </w:rPr>
              <w:t>能</w:t>
            </w:r>
            <w:r>
              <w:rPr>
                <w:rFonts w:hint="eastAsia" w:asciiTheme="minorEastAsia" w:hAnsiTheme="minorEastAsia" w:eastAsiaTheme="minorEastAsia" w:cstheme="minorEastAsia"/>
                <w:color w:val="auto"/>
              </w:rPr>
              <w:t>提供个性化透析方案</w:t>
            </w:r>
            <w:r>
              <w:rPr>
                <w:rFonts w:hint="eastAsia" w:asciiTheme="minorEastAsia" w:hAnsiTheme="minorEastAsia" w:eastAsiaTheme="minorEastAsia" w:cstheme="minorEastAsia"/>
                <w:color w:val="auto"/>
                <w:lang w:eastAsia="zh-CN"/>
              </w:rPr>
              <w:t>。</w:t>
            </w:r>
          </w:p>
          <w:p w14:paraId="3B040793">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透析液流量曲线功能</w:t>
            </w:r>
            <w:r>
              <w:rPr>
                <w:rFonts w:hint="eastAsia" w:asciiTheme="minorEastAsia" w:hAnsiTheme="minorEastAsia" w:eastAsiaTheme="minorEastAsia" w:cstheme="minorEastAsia"/>
                <w:color w:val="auto"/>
                <w:lang w:eastAsia="zh-CN"/>
              </w:rPr>
              <w:t>能</w:t>
            </w:r>
            <w:r>
              <w:rPr>
                <w:rFonts w:hint="eastAsia" w:asciiTheme="minorEastAsia" w:hAnsiTheme="minorEastAsia" w:eastAsiaTheme="minorEastAsia" w:cstheme="minorEastAsia"/>
                <w:color w:val="auto"/>
              </w:rPr>
              <w:t>提供个性化透析方案</w:t>
            </w:r>
            <w:r>
              <w:rPr>
                <w:rFonts w:hint="eastAsia" w:asciiTheme="minorEastAsia" w:hAnsiTheme="minorEastAsia" w:eastAsiaTheme="minorEastAsia" w:cstheme="minorEastAsia"/>
                <w:color w:val="auto"/>
                <w:lang w:eastAsia="zh-CN"/>
              </w:rPr>
              <w:t>。</w:t>
            </w:r>
          </w:p>
          <w:p w14:paraId="44692712">
            <w:pPr>
              <w:spacing w:line="360" w:lineRule="auto"/>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rPr>
              <w:t>★14</w:t>
            </w:r>
            <w:r>
              <w:rPr>
                <w:rFonts w:hint="eastAsia" w:asciiTheme="minorEastAsia" w:hAnsiTheme="minorEastAsia" w:eastAsiaTheme="minorEastAsia" w:cstheme="minorEastAsia"/>
                <w:b/>
                <w:bCs/>
                <w:color w:val="auto"/>
                <w:lang w:val="en-US" w:eastAsia="zh-CN"/>
              </w:rPr>
              <w:t>.具有</w:t>
            </w:r>
            <w:r>
              <w:rPr>
                <w:rFonts w:hint="eastAsia" w:asciiTheme="minorEastAsia" w:hAnsiTheme="minorEastAsia" w:eastAsiaTheme="minorEastAsia" w:cstheme="minorEastAsia"/>
                <w:b/>
                <w:bCs/>
                <w:color w:val="auto"/>
              </w:rPr>
              <w:t>透析液温度曲线功能</w:t>
            </w:r>
            <w:r>
              <w:rPr>
                <w:rFonts w:hint="eastAsia" w:asciiTheme="minorEastAsia" w:hAnsiTheme="minorEastAsia" w:eastAsiaTheme="minorEastAsia" w:cstheme="minorEastAsia"/>
                <w:b/>
                <w:bCs/>
                <w:color w:val="auto"/>
                <w:lang w:eastAsia="zh-CN"/>
              </w:rPr>
              <w:t>能</w:t>
            </w:r>
            <w:r>
              <w:rPr>
                <w:rFonts w:hint="eastAsia" w:asciiTheme="minorEastAsia" w:hAnsiTheme="minorEastAsia" w:eastAsiaTheme="minorEastAsia" w:cstheme="minorEastAsia"/>
                <w:b/>
                <w:bCs/>
                <w:color w:val="auto"/>
              </w:rPr>
              <w:t>提供个性化透析方案</w:t>
            </w:r>
            <w:r>
              <w:rPr>
                <w:rFonts w:hint="eastAsia" w:asciiTheme="minorEastAsia" w:hAnsiTheme="minorEastAsia" w:eastAsiaTheme="minorEastAsia" w:cstheme="minorEastAsia"/>
                <w:b/>
                <w:bCs/>
                <w:color w:val="auto"/>
                <w:lang w:eastAsia="zh-CN"/>
              </w:rPr>
              <w:t>。</w:t>
            </w:r>
          </w:p>
          <w:p w14:paraId="1A3532A1">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具有透析过程中补液功能，能够自动累计计算总补液量。</w:t>
            </w:r>
          </w:p>
          <w:p w14:paraId="3E7CA8B0">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16</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配有透析液过滤器支架和同品牌透析液过滤器，可过滤透析液。每支透析液过滤器可使用150人次或900小时</w:t>
            </w:r>
            <w:r>
              <w:rPr>
                <w:rFonts w:hint="eastAsia" w:asciiTheme="minorEastAsia" w:hAnsiTheme="minorEastAsia" w:eastAsiaTheme="minorEastAsia" w:cstheme="minorEastAsia"/>
                <w:color w:val="auto"/>
                <w:lang w:eastAsia="zh-CN"/>
              </w:rPr>
              <w:t>。</w:t>
            </w:r>
          </w:p>
          <w:p w14:paraId="3F401226">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17</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标配透析充分性功能</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显示Kt/v值</w:t>
            </w:r>
            <w:r>
              <w:rPr>
                <w:rFonts w:hint="eastAsia" w:asciiTheme="minorEastAsia" w:hAnsiTheme="minorEastAsia" w:eastAsiaTheme="minorEastAsia" w:cstheme="minorEastAsia"/>
                <w:color w:val="auto"/>
                <w:lang w:eastAsia="zh-CN"/>
              </w:rPr>
              <w:t>。</w:t>
            </w:r>
          </w:p>
          <w:p w14:paraId="17FA9993">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18</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可保存治疗方案与治疗结果，自动保存至少20次病人治疗记录</w:t>
            </w:r>
            <w:r>
              <w:rPr>
                <w:rFonts w:hint="eastAsia" w:asciiTheme="minorEastAsia" w:hAnsiTheme="minorEastAsia" w:eastAsiaTheme="minorEastAsia" w:cstheme="minorEastAsia"/>
                <w:color w:val="auto"/>
                <w:lang w:eastAsia="zh-CN"/>
              </w:rPr>
              <w:t>。</w:t>
            </w:r>
          </w:p>
          <w:p w14:paraId="59076AF5">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19</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水供应，进水压力：0.5-6.0bar</w:t>
            </w:r>
            <w:r>
              <w:rPr>
                <w:rFonts w:hint="eastAsia" w:asciiTheme="minorEastAsia" w:hAnsiTheme="minorEastAsia" w:eastAsiaTheme="minorEastAsia" w:cstheme="minorEastAsia"/>
                <w:color w:val="auto"/>
                <w:lang w:eastAsia="zh-CN"/>
              </w:rPr>
              <w:t>。</w:t>
            </w:r>
          </w:p>
          <w:p w14:paraId="12F9C983">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20</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具有完备的自检功能，自身具有维修菜单，故障自我诊断</w:t>
            </w:r>
            <w:r>
              <w:rPr>
                <w:rFonts w:hint="eastAsia" w:asciiTheme="minorEastAsia" w:hAnsiTheme="minorEastAsia" w:eastAsiaTheme="minorEastAsia" w:cstheme="minorEastAsia"/>
                <w:color w:val="auto"/>
                <w:lang w:eastAsia="zh-CN"/>
              </w:rPr>
              <w:t>。</w:t>
            </w:r>
          </w:p>
          <w:p w14:paraId="6204C2CF">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olor w:val="auto"/>
              </w:rPr>
              <w:t>21</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具有图标释义功能,点击”帮助”键后再点击图标, 可显示该图标功能释义</w:t>
            </w:r>
            <w:r>
              <w:rPr>
                <w:rFonts w:hint="eastAsia" w:asciiTheme="minorEastAsia" w:hAnsiTheme="minorEastAsia" w:eastAsiaTheme="minorEastAsia" w:cstheme="minorEastAsia"/>
                <w:b/>
                <w:bCs/>
                <w:color w:val="auto"/>
                <w:lang w:eastAsia="zh-CN"/>
              </w:rPr>
              <w:t>。</w:t>
            </w:r>
          </w:p>
          <w:p w14:paraId="06742E4E">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具有化学消毒, 热消毒, 中央化学消毒或热消毒模式</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w:t>
            </w:r>
          </w:p>
          <w:p w14:paraId="105A6B63">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后备电池</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标配内置电池, 保证机器停电后最少使用≥20分钟,并且不丢失数据;所有血液侧功能和报警正常工作</w:t>
            </w:r>
            <w:r>
              <w:rPr>
                <w:rFonts w:hint="eastAsia" w:asciiTheme="minorEastAsia" w:hAnsiTheme="minorEastAsia" w:eastAsiaTheme="minorEastAsia" w:cstheme="minorEastAsia"/>
                <w:color w:val="auto"/>
                <w:lang w:eastAsia="zh-CN"/>
              </w:rPr>
              <w:t>。</w:t>
            </w:r>
          </w:p>
          <w:p w14:paraId="728BCFF5">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24</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具有一键最低超滤功能, 患者紧急情况下,可一键操作降低超滤</w:t>
            </w:r>
            <w:r>
              <w:rPr>
                <w:rFonts w:hint="eastAsia" w:asciiTheme="minorEastAsia" w:hAnsiTheme="minorEastAsia" w:eastAsiaTheme="minorEastAsia" w:cstheme="minorEastAsia"/>
                <w:color w:val="auto"/>
                <w:lang w:eastAsia="zh-CN"/>
              </w:rPr>
              <w:t>。</w:t>
            </w:r>
          </w:p>
          <w:p w14:paraId="561CAA01">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具有待机模式, 支持将透析液一侧关闭，以便当透析机已经准备就绪但并不立即投入使用时，节约反渗水和浓缩液。</w:t>
            </w:r>
          </w:p>
          <w:p w14:paraId="63A07025">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26</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符合 GB9706.1, GB9706.2安全标准</w:t>
            </w:r>
            <w:r>
              <w:rPr>
                <w:rFonts w:hint="eastAsia" w:asciiTheme="minorEastAsia" w:hAnsiTheme="minorEastAsia" w:eastAsiaTheme="minorEastAsia" w:cstheme="minorEastAsia"/>
                <w:color w:val="auto"/>
                <w:lang w:eastAsia="zh-CN"/>
              </w:rPr>
              <w:t>。</w:t>
            </w:r>
          </w:p>
          <w:p w14:paraId="0E7E717F">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27</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配有原装在线血压计装置，监测血压变化</w:t>
            </w:r>
            <w:r>
              <w:rPr>
                <w:rFonts w:hint="eastAsia" w:asciiTheme="minorEastAsia" w:hAnsiTheme="minorEastAsia" w:eastAsiaTheme="minorEastAsia" w:cstheme="minorEastAsia"/>
                <w:color w:val="auto"/>
                <w:lang w:eastAsia="zh-CN"/>
              </w:rPr>
              <w:t>。</w:t>
            </w:r>
          </w:p>
          <w:p w14:paraId="1D550D40">
            <w:pPr>
              <w:spacing w:after="120" w:line="360" w:lineRule="auto"/>
              <w:rPr>
                <w:rFonts w:hint="eastAsia" w:asciiTheme="minorEastAsia" w:hAnsiTheme="minorEastAsia" w:eastAsiaTheme="minorEastAsia" w:cstheme="minorEastAsia"/>
                <w:b/>
                <w:bCs/>
                <w:color w:val="auto"/>
                <w:sz w:val="21"/>
                <w:szCs w:val="21"/>
                <w:lang w:val="de-DE"/>
              </w:rPr>
            </w:pPr>
            <w:r>
              <w:rPr>
                <w:rFonts w:hint="eastAsia" w:asciiTheme="minorEastAsia" w:hAnsiTheme="minorEastAsia" w:eastAsiaTheme="minorEastAsia" w:cstheme="minorEastAsia"/>
                <w:b/>
                <w:bCs/>
                <w:i w:val="0"/>
                <w:iCs w:val="0"/>
                <w:caps w:val="0"/>
                <w:color w:val="auto"/>
                <w:spacing w:val="0"/>
                <w:sz w:val="21"/>
                <w:szCs w:val="21"/>
              </w:rPr>
              <w:t>血液透析机</w:t>
            </w:r>
            <w:r>
              <w:rPr>
                <w:rFonts w:hint="eastAsia" w:asciiTheme="minorEastAsia" w:hAnsiTheme="minorEastAsia" w:eastAsiaTheme="minorEastAsia" w:cstheme="minorEastAsia"/>
                <w:b/>
                <w:bCs/>
                <w:color w:val="auto"/>
                <w:sz w:val="21"/>
                <w:szCs w:val="21"/>
              </w:rPr>
              <w:t>配置</w:t>
            </w:r>
            <w:r>
              <w:rPr>
                <w:rFonts w:hint="eastAsia" w:asciiTheme="minorEastAsia" w:hAnsiTheme="minorEastAsia" w:eastAsiaTheme="minorEastAsia" w:cstheme="minorEastAsia"/>
                <w:b/>
                <w:bCs/>
                <w:color w:val="auto"/>
                <w:sz w:val="21"/>
                <w:szCs w:val="21"/>
                <w:lang w:val="en-US" w:eastAsia="zh-CN"/>
              </w:rPr>
              <w:t>清单</w:t>
            </w:r>
            <w:r>
              <w:rPr>
                <w:rFonts w:hint="eastAsia" w:asciiTheme="minorEastAsia" w:hAnsiTheme="minorEastAsia" w:eastAsiaTheme="minorEastAsia" w:cstheme="minorEastAsia"/>
                <w:b/>
                <w:bCs/>
                <w:color w:val="auto"/>
                <w:sz w:val="21"/>
                <w:szCs w:val="21"/>
                <w:lang w:val="de-DE"/>
              </w:rPr>
              <w:t>：</w:t>
            </w:r>
          </w:p>
          <w:tbl>
            <w:tblPr>
              <w:tblStyle w:val="51"/>
              <w:tblW w:w="0" w:type="auto"/>
              <w:tblInd w:w="0" w:type="dxa"/>
              <w:tblLayout w:type="autofit"/>
              <w:tblCellMar>
                <w:top w:w="0" w:type="dxa"/>
                <w:left w:w="108" w:type="dxa"/>
                <w:bottom w:w="0" w:type="dxa"/>
                <w:right w:w="108" w:type="dxa"/>
              </w:tblCellMar>
            </w:tblPr>
            <w:tblGrid>
              <w:gridCol w:w="587"/>
              <w:gridCol w:w="4129"/>
              <w:gridCol w:w="1032"/>
            </w:tblGrid>
            <w:tr w14:paraId="0F324164">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5B95032">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1</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3A89CC72">
                  <w:pPr>
                    <w:spacing w:line="360" w:lineRule="auto"/>
                    <w:rPr>
                      <w:rFonts w:hint="eastAsia" w:asciiTheme="minorEastAsia" w:hAnsiTheme="minorEastAsia" w:eastAsiaTheme="minorEastAsia" w:cstheme="minorEastAsia"/>
                      <w:color w:val="auto"/>
                      <w:sz w:val="21"/>
                      <w:szCs w:val="21"/>
                      <w:lang w:val="de-DE"/>
                    </w:rPr>
                  </w:pPr>
                  <w:r>
                    <w:rPr>
                      <w:rFonts w:ascii="Arial" w:hAnsi="Arial" w:cs="Arial"/>
                      <w:b w:val="0"/>
                      <w:bCs w:val="0"/>
                      <w:color w:val="auto"/>
                      <w:kern w:val="0"/>
                      <w:szCs w:val="21"/>
                    </w:rPr>
                    <w:t>≥</w:t>
                  </w:r>
                  <w:r>
                    <w:rPr>
                      <w:rFonts w:hint="eastAsia" w:asciiTheme="minorEastAsia" w:hAnsiTheme="minorEastAsia" w:eastAsiaTheme="minorEastAsia" w:cstheme="minorEastAsia"/>
                      <w:b w:val="0"/>
                      <w:bCs w:val="0"/>
                      <w:color w:val="auto"/>
                      <w:sz w:val="21"/>
                      <w:szCs w:val="21"/>
                      <w:lang w:val="de-DE"/>
                    </w:rPr>
                    <w:t>15</w:t>
                  </w:r>
                  <w:r>
                    <w:rPr>
                      <w:rFonts w:hint="eastAsia" w:asciiTheme="minorEastAsia" w:hAnsiTheme="minorEastAsia" w:eastAsiaTheme="minorEastAsia" w:cstheme="minorEastAsia"/>
                      <w:color w:val="auto"/>
                      <w:sz w:val="21"/>
                      <w:szCs w:val="21"/>
                      <w:lang w:val="de-DE"/>
                    </w:rPr>
                    <w:t>” TFT</w:t>
                  </w:r>
                  <w:r>
                    <w:rPr>
                      <w:rFonts w:hint="eastAsia" w:asciiTheme="minorEastAsia" w:hAnsiTheme="minorEastAsia" w:eastAsiaTheme="minorEastAsia" w:cstheme="minorEastAsia"/>
                      <w:color w:val="auto"/>
                      <w:sz w:val="21"/>
                      <w:szCs w:val="21"/>
                    </w:rPr>
                    <w:t>彩屏</w:t>
                  </w:r>
                  <w:r>
                    <w:rPr>
                      <w:rFonts w:hint="eastAsia" w:asciiTheme="minorEastAsia" w:hAnsiTheme="minorEastAsia" w:eastAsiaTheme="minorEastAsia" w:cstheme="minorEastAsia"/>
                      <w:color w:val="auto"/>
                      <w:sz w:val="21"/>
                      <w:szCs w:val="21"/>
                      <w:lang w:val="de-DE"/>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B1F2F78">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1</w:t>
                  </w:r>
                  <w:r>
                    <w:rPr>
                      <w:rFonts w:hint="eastAsia" w:asciiTheme="minorEastAsia" w:hAnsiTheme="minorEastAsia" w:eastAsiaTheme="minorEastAsia" w:cstheme="minorEastAsia"/>
                      <w:color w:val="auto"/>
                      <w:sz w:val="21"/>
                      <w:szCs w:val="21"/>
                    </w:rPr>
                    <w:t>个</w:t>
                  </w:r>
                </w:p>
              </w:tc>
            </w:tr>
            <w:tr w14:paraId="28532788">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6D20771">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2</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22FFFAE0">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rPr>
                    <w:t>血泵</w:t>
                  </w:r>
                  <w:r>
                    <w:rPr>
                      <w:rFonts w:hint="eastAsia" w:asciiTheme="minorEastAsia" w:hAnsiTheme="minorEastAsia" w:eastAsiaTheme="minorEastAsia" w:cstheme="minorEastAsia"/>
                      <w:color w:val="auto"/>
                      <w:sz w:val="21"/>
                      <w:szCs w:val="21"/>
                      <w:lang w:val="de-DE"/>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02092DD">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1</w:t>
                  </w:r>
                  <w:r>
                    <w:rPr>
                      <w:rFonts w:hint="eastAsia" w:asciiTheme="minorEastAsia" w:hAnsiTheme="minorEastAsia" w:eastAsiaTheme="minorEastAsia" w:cstheme="minorEastAsia"/>
                      <w:color w:val="auto"/>
                      <w:sz w:val="21"/>
                      <w:szCs w:val="21"/>
                    </w:rPr>
                    <w:t>个</w:t>
                  </w:r>
                </w:p>
              </w:tc>
            </w:tr>
            <w:tr w14:paraId="3842B3EB">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2F04196">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3</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0F186CD0">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rPr>
                    <w:t>肝素泵</w:t>
                  </w:r>
                  <w:r>
                    <w:rPr>
                      <w:rFonts w:hint="eastAsia" w:asciiTheme="minorEastAsia" w:hAnsiTheme="minorEastAsia" w:eastAsiaTheme="minorEastAsia" w:cstheme="minorEastAsia"/>
                      <w:color w:val="auto"/>
                      <w:sz w:val="21"/>
                      <w:szCs w:val="21"/>
                      <w:lang w:val="de-DE"/>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B52E726">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1</w:t>
                  </w:r>
                  <w:r>
                    <w:rPr>
                      <w:rFonts w:hint="eastAsia" w:asciiTheme="minorEastAsia" w:hAnsiTheme="minorEastAsia" w:eastAsiaTheme="minorEastAsia" w:cstheme="minorEastAsia"/>
                      <w:color w:val="auto"/>
                      <w:sz w:val="21"/>
                      <w:szCs w:val="21"/>
                    </w:rPr>
                    <w:t>个</w:t>
                  </w:r>
                </w:p>
              </w:tc>
            </w:tr>
            <w:tr w14:paraId="6E8BB1B0">
              <w:tblPrEx>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top"/>
                </w:tcPr>
                <w:p w14:paraId="7061AA71">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4</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0D162C73">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rPr>
                    <w:t>透析器夹子</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4CC32BD">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1</w:t>
                  </w:r>
                  <w:r>
                    <w:rPr>
                      <w:rFonts w:hint="eastAsia" w:asciiTheme="minorEastAsia" w:hAnsiTheme="minorEastAsia" w:eastAsiaTheme="minorEastAsia" w:cstheme="minorEastAsia"/>
                      <w:color w:val="auto"/>
                      <w:sz w:val="21"/>
                      <w:szCs w:val="21"/>
                    </w:rPr>
                    <w:t>个</w:t>
                  </w:r>
                </w:p>
              </w:tc>
            </w:tr>
            <w:tr w14:paraId="29329CE4">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A3AA9BB">
                  <w:pPr>
                    <w:spacing w:line="360" w:lineRule="auto"/>
                    <w:rPr>
                      <w:rFonts w:hint="eastAsia" w:asciiTheme="minorEastAsia" w:hAnsiTheme="minorEastAsia" w:eastAsiaTheme="minorEastAsia" w:cstheme="minorEastAsia"/>
                      <w:color w:val="auto"/>
                      <w:sz w:val="21"/>
                      <w:szCs w:val="21"/>
                      <w:lang w:val="de-DE"/>
                    </w:rPr>
                  </w:pPr>
                  <w:r>
                    <w:rPr>
                      <w:rFonts w:hint="eastAsia" w:asciiTheme="minorEastAsia" w:hAnsiTheme="minorEastAsia" w:eastAsiaTheme="minorEastAsia" w:cstheme="minorEastAsia"/>
                      <w:color w:val="auto"/>
                      <w:sz w:val="21"/>
                      <w:szCs w:val="21"/>
                      <w:lang w:val="de-DE"/>
                    </w:rPr>
                    <w:t>5</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4D5E0E0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进水</w:t>
                  </w:r>
                  <w:r>
                    <w:rPr>
                      <w:rFonts w:hint="eastAsia" w:asciiTheme="minorEastAsia" w:hAnsiTheme="minorEastAsia" w:eastAsiaTheme="minorEastAsia" w:cstheme="minorEastAsia"/>
                      <w:color w:val="auto"/>
                      <w:sz w:val="21"/>
                      <w:szCs w:val="21"/>
                      <w:lang w:val="de-DE"/>
                    </w:rPr>
                    <w:t>/</w:t>
                  </w:r>
                  <w:r>
                    <w:rPr>
                      <w:rFonts w:hint="eastAsia" w:asciiTheme="minorEastAsia" w:hAnsiTheme="minorEastAsia" w:eastAsiaTheme="minorEastAsia" w:cstheme="minorEastAsia"/>
                      <w:color w:val="auto"/>
                      <w:sz w:val="21"/>
                      <w:szCs w:val="21"/>
                    </w:rPr>
                    <w:t>出水管</w:t>
                  </w:r>
                  <w:r>
                    <w:rPr>
                      <w:rFonts w:hint="eastAsia" w:asciiTheme="minorEastAsia" w:hAnsiTheme="minorEastAsia" w:eastAsiaTheme="minorEastAsia" w:cstheme="minorEastAsia"/>
                      <w:color w:val="auto"/>
                      <w:sz w:val="21"/>
                      <w:szCs w:val="21"/>
                      <w:lang w:val="de-DE"/>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4D275C0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各1根</w:t>
                  </w:r>
                </w:p>
              </w:tc>
            </w:tr>
            <w:tr w14:paraId="20A09982">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0B7EF3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B648B0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消毒液吸管</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FFBF58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1根</w:t>
                  </w:r>
                </w:p>
              </w:tc>
            </w:tr>
            <w:tr w14:paraId="2BF79FDC">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EF90BAE">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166585D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消毒液支架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4389F60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6123CB7A">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873099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DEB3BF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输液支架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07E01B2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37921B64">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33EBC8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5DEF41A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超净滤器支架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6C951F2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66EF5DBA">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A9EED9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57E3B1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备用电池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F8A23E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21B36DB2">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E76875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1A5CD4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操作手册</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675A49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w:t>
                  </w:r>
                </w:p>
              </w:tc>
            </w:tr>
            <w:tr w14:paraId="693BCC70">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A80BE4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3F0036A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原装在线血压计装置</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0CCC346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bl>
          <w:p w14:paraId="0C0DF6C0">
            <w:pPr>
              <w:pStyle w:val="2"/>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color w:val="auto"/>
                <w:sz w:val="21"/>
                <w:szCs w:val="21"/>
                <w:highlight w:val="none"/>
                <w:vertAlign w:val="baseline"/>
              </w:rPr>
            </w:pPr>
          </w:p>
        </w:tc>
        <w:tc>
          <w:tcPr>
            <w:tcW w:w="711" w:type="dxa"/>
            <w:vAlign w:val="center"/>
          </w:tcPr>
          <w:p w14:paraId="3285C3E1">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10</w:t>
            </w:r>
          </w:p>
        </w:tc>
        <w:tc>
          <w:tcPr>
            <w:tcW w:w="647" w:type="dxa"/>
            <w:vAlign w:val="center"/>
          </w:tcPr>
          <w:p w14:paraId="2B5B5D34">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台</w:t>
            </w:r>
          </w:p>
        </w:tc>
        <w:tc>
          <w:tcPr>
            <w:tcW w:w="1230" w:type="dxa"/>
            <w:vAlign w:val="center"/>
          </w:tcPr>
          <w:p w14:paraId="45BA0517">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160000</w:t>
            </w:r>
          </w:p>
        </w:tc>
      </w:tr>
      <w:tr w14:paraId="0D6B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7FB08F7E">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2</w:t>
            </w:r>
          </w:p>
        </w:tc>
        <w:tc>
          <w:tcPr>
            <w:tcW w:w="687" w:type="dxa"/>
            <w:vAlign w:val="center"/>
          </w:tcPr>
          <w:p w14:paraId="77176738">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vertAlign w:val="baseline"/>
              </w:rPr>
              <w:t>血液透析滤过机</w:t>
            </w:r>
          </w:p>
        </w:tc>
        <w:tc>
          <w:tcPr>
            <w:tcW w:w="5969" w:type="dxa"/>
          </w:tcPr>
          <w:p w14:paraId="454D6C34">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olor w:val="auto"/>
              </w:rPr>
              <w:t>1</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国产血液透析</w:t>
            </w:r>
            <w:r>
              <w:rPr>
                <w:rFonts w:hint="eastAsia" w:asciiTheme="minorEastAsia" w:hAnsiTheme="minorEastAsia" w:eastAsiaTheme="minorEastAsia" w:cstheme="minorEastAsia"/>
                <w:b/>
                <w:color w:val="auto"/>
                <w:sz w:val="21"/>
                <w:szCs w:val="21"/>
                <w:highlight w:val="none"/>
                <w:vertAlign w:val="baseline"/>
              </w:rPr>
              <w:t>滤过</w:t>
            </w:r>
            <w:r>
              <w:rPr>
                <w:rFonts w:hint="eastAsia" w:asciiTheme="minorEastAsia" w:hAnsiTheme="minorEastAsia" w:eastAsiaTheme="minorEastAsia" w:cstheme="minorEastAsia"/>
                <w:b/>
                <w:bCs/>
                <w:color w:val="auto"/>
              </w:rPr>
              <w:t>机，≥15英寸彩色液晶触摸显示屏，设备报警灯与显示器一体化设计,位于显示器两侧，可满足操作人员在不同角度及时查看报警。</w:t>
            </w:r>
          </w:p>
          <w:p w14:paraId="3A82AC60">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可作碳酸氢盐、醋酸盐常规透析。血路管、原液配方全开放</w:t>
            </w:r>
            <w:r>
              <w:rPr>
                <w:rFonts w:hint="eastAsia" w:asciiTheme="minorEastAsia" w:hAnsiTheme="minorEastAsia" w:eastAsiaTheme="minorEastAsia" w:cstheme="minorEastAsia"/>
                <w:color w:val="auto"/>
                <w:lang w:eastAsia="zh-CN"/>
              </w:rPr>
              <w:t>。</w:t>
            </w:r>
          </w:p>
          <w:p w14:paraId="225031D7">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数字显示主要参数，包括</w:t>
            </w:r>
            <w:r>
              <w:rPr>
                <w:rFonts w:hint="eastAsia" w:asciiTheme="minorEastAsia" w:hAnsiTheme="minorEastAsia" w:eastAsiaTheme="minorEastAsia" w:cstheme="minorEastAsia"/>
                <w:color w:val="auto"/>
                <w:lang w:val="en-US" w:eastAsia="zh-CN"/>
              </w:rPr>
              <w:t>但不限于</w:t>
            </w:r>
            <w:r>
              <w:rPr>
                <w:rFonts w:hint="eastAsia" w:asciiTheme="minorEastAsia" w:hAnsiTheme="minorEastAsia" w:eastAsiaTheme="minorEastAsia" w:cstheme="minorEastAsia"/>
                <w:color w:val="auto"/>
              </w:rPr>
              <w:t>：动脉压、静脉压、总电导度、电导度、温度、透析液流量、血流量、超滤量</w:t>
            </w:r>
            <w:r>
              <w:rPr>
                <w:rFonts w:hint="eastAsia" w:asciiTheme="minorEastAsia" w:hAnsiTheme="minorEastAsia" w:eastAsiaTheme="minorEastAsia" w:cstheme="minorEastAsia"/>
                <w:color w:val="auto"/>
                <w:lang w:eastAsia="zh-CN"/>
              </w:rPr>
              <w:t>。</w:t>
            </w:r>
          </w:p>
          <w:p w14:paraId="7994C876">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机器使用期限≥10年</w:t>
            </w:r>
            <w:r>
              <w:rPr>
                <w:rFonts w:hint="eastAsia" w:asciiTheme="minorEastAsia" w:hAnsiTheme="minorEastAsia" w:eastAsiaTheme="minorEastAsia" w:cstheme="minorEastAsia"/>
                <w:color w:val="auto"/>
                <w:lang w:eastAsia="zh-CN"/>
              </w:rPr>
              <w:t>。</w:t>
            </w:r>
          </w:p>
          <w:p w14:paraId="5BDB6262">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透析液</w:t>
            </w:r>
          </w:p>
          <w:p w14:paraId="0A5A2BD6">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透析液流量范围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300～800ml/min, 连续可调</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w:t>
            </w:r>
          </w:p>
          <w:p w14:paraId="4050693D">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透析液温度控制范围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不得低于</w:t>
            </w:r>
            <w:r>
              <w:rPr>
                <w:rFonts w:hint="eastAsia" w:asciiTheme="minorEastAsia" w:hAnsiTheme="minorEastAsia" w:eastAsiaTheme="minorEastAsia" w:cstheme="minorEastAsia"/>
                <w:color w:val="auto"/>
              </w:rPr>
              <w:t>34.5℃～</w:t>
            </w:r>
            <w:r>
              <w:rPr>
                <w:rFonts w:hint="eastAsia" w:asciiTheme="minorEastAsia" w:hAnsiTheme="minorEastAsia" w:eastAsiaTheme="minorEastAsia" w:cstheme="minorEastAsia"/>
                <w:color w:val="auto"/>
                <w:lang w:val="en-US" w:eastAsia="zh-CN"/>
              </w:rPr>
              <w:t>不得高于</w:t>
            </w:r>
            <w:r>
              <w:rPr>
                <w:rFonts w:hint="eastAsia" w:asciiTheme="minorEastAsia" w:hAnsiTheme="minorEastAsia" w:eastAsiaTheme="minorEastAsia" w:cstheme="minorEastAsia"/>
                <w:color w:val="auto"/>
              </w:rPr>
              <w:t>39.5℃</w:t>
            </w:r>
            <w:r>
              <w:rPr>
                <w:rFonts w:hint="eastAsia" w:asciiTheme="minorEastAsia" w:hAnsiTheme="minorEastAsia" w:eastAsiaTheme="minorEastAsia" w:cstheme="minorEastAsia"/>
                <w:color w:val="auto"/>
                <w:lang w:eastAsia="zh-CN"/>
              </w:rPr>
              <w:t>。</w:t>
            </w:r>
          </w:p>
          <w:p w14:paraId="67E22159">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olor w:val="auto"/>
              </w:rPr>
              <w:t>2.3</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透析液导电率监测范围</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不得低于</w:t>
            </w:r>
            <w:r>
              <w:rPr>
                <w:rFonts w:hint="eastAsia" w:asciiTheme="minorEastAsia" w:hAnsiTheme="minorEastAsia" w:eastAsiaTheme="minorEastAsia" w:cstheme="minorEastAsia"/>
                <w:b/>
                <w:bCs/>
                <w:color w:val="auto"/>
              </w:rPr>
              <w:t>12.7～</w:t>
            </w:r>
            <w:r>
              <w:rPr>
                <w:rFonts w:hint="eastAsia" w:asciiTheme="minorEastAsia" w:hAnsiTheme="minorEastAsia" w:eastAsiaTheme="minorEastAsia" w:cstheme="minorEastAsia"/>
                <w:b/>
                <w:bCs/>
                <w:color w:val="auto"/>
                <w:lang w:val="en-US" w:eastAsia="zh-CN"/>
              </w:rPr>
              <w:t>不得高于</w:t>
            </w:r>
            <w:r>
              <w:rPr>
                <w:rFonts w:hint="eastAsia" w:asciiTheme="minorEastAsia" w:hAnsiTheme="minorEastAsia" w:eastAsiaTheme="minorEastAsia" w:cstheme="minorEastAsia"/>
                <w:b/>
                <w:bCs/>
                <w:color w:val="auto"/>
              </w:rPr>
              <w:t>15.3ms/cm</w:t>
            </w:r>
            <w:r>
              <w:rPr>
                <w:rFonts w:hint="eastAsia" w:asciiTheme="minorEastAsia" w:hAnsiTheme="minorEastAsia" w:eastAsiaTheme="minorEastAsia" w:cstheme="minorEastAsia"/>
                <w:b/>
                <w:bCs/>
                <w:color w:val="auto"/>
                <w:lang w:eastAsia="zh-CN"/>
              </w:rPr>
              <w:t>。</w:t>
            </w:r>
          </w:p>
          <w:p w14:paraId="69264B84">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2.4</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反馈式电导度监测及配比机制，可分别监测B液电导度与总电导度</w:t>
            </w:r>
            <w:r>
              <w:rPr>
                <w:rFonts w:hint="eastAsia" w:asciiTheme="minorEastAsia" w:hAnsiTheme="minorEastAsia" w:eastAsiaTheme="minorEastAsia" w:cstheme="minorEastAsia"/>
                <w:color w:val="auto"/>
                <w:lang w:eastAsia="zh-CN"/>
              </w:rPr>
              <w:t>。</w:t>
            </w:r>
          </w:p>
          <w:p w14:paraId="7D2BEE47">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压力</w:t>
            </w:r>
          </w:p>
          <w:p w14:paraId="19610624">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3.1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动脉压范围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-400～＋400 mmHg</w:t>
            </w:r>
            <w:r>
              <w:rPr>
                <w:rFonts w:hint="eastAsia" w:asciiTheme="minorEastAsia" w:hAnsiTheme="minorEastAsia" w:eastAsiaTheme="minorEastAsia" w:cstheme="minorEastAsia"/>
                <w:color w:val="auto"/>
                <w:lang w:eastAsia="zh-CN"/>
              </w:rPr>
              <w:t>；</w:t>
            </w:r>
          </w:p>
          <w:p w14:paraId="3A355FBB">
            <w:pPr>
              <w:spacing w:line="360" w:lineRule="auto"/>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rPr>
              <w:t>★3.2</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静脉压范围</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不得低于</w:t>
            </w: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b/>
                <w:bCs/>
                <w:color w:val="auto"/>
                <w:lang w:val="en-US" w:eastAsia="zh-CN"/>
              </w:rPr>
              <w:t>60</w:t>
            </w:r>
            <w:r>
              <w:rPr>
                <w:rFonts w:hint="eastAsia" w:asciiTheme="minorEastAsia" w:hAnsiTheme="minorEastAsia" w:eastAsiaTheme="minorEastAsia" w:cstheme="minorEastAsia"/>
                <w:b/>
                <w:bCs/>
                <w:color w:val="auto"/>
              </w:rPr>
              <w:t xml:space="preserve"> mmHg</w:t>
            </w:r>
            <w:r>
              <w:rPr>
                <w:rFonts w:hint="eastAsia" w:asciiTheme="minorEastAsia" w:hAnsiTheme="minorEastAsia" w:eastAsiaTheme="minorEastAsia" w:cstheme="minorEastAsia"/>
                <w:b/>
                <w:bCs/>
                <w:color w:val="auto"/>
                <w:lang w:eastAsia="zh-CN"/>
              </w:rPr>
              <w:t>；</w:t>
            </w:r>
          </w:p>
          <w:p w14:paraId="2CA65BCE">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3.3 </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跨膜压范围</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-100 ～ +700mmHg</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ab/>
            </w:r>
          </w:p>
          <w:p w14:paraId="051CC3A2">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血泵流量：0，50～600ml/min可调, 血泵流量调节梯度（步长）10ml/min</w:t>
            </w:r>
            <w:r>
              <w:rPr>
                <w:rFonts w:hint="eastAsia" w:asciiTheme="minorEastAsia" w:hAnsiTheme="minorEastAsia" w:eastAsiaTheme="minorEastAsia" w:cstheme="minorEastAsia"/>
                <w:color w:val="auto"/>
                <w:lang w:eastAsia="zh-CN"/>
              </w:rPr>
              <w:t>。</w:t>
            </w:r>
          </w:p>
          <w:p w14:paraId="3B89D081">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置换液流量范围：20-400ml/min</w:t>
            </w:r>
            <w:r>
              <w:rPr>
                <w:rFonts w:hint="eastAsia" w:asciiTheme="minorEastAsia" w:hAnsiTheme="minorEastAsia" w:eastAsiaTheme="minorEastAsia" w:cstheme="minorEastAsia"/>
                <w:color w:val="auto"/>
                <w:lang w:eastAsia="zh-CN"/>
              </w:rPr>
              <w:t>。</w:t>
            </w:r>
          </w:p>
          <w:p w14:paraId="3110B69C">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具有定时器提醒功能,可以输入提醒信息</w:t>
            </w:r>
            <w:r>
              <w:rPr>
                <w:rFonts w:hint="eastAsia" w:asciiTheme="minorEastAsia" w:hAnsiTheme="minorEastAsia" w:eastAsiaTheme="minorEastAsia" w:cstheme="minorEastAsia"/>
                <w:color w:val="auto"/>
                <w:lang w:eastAsia="zh-CN"/>
              </w:rPr>
              <w:t>。</w:t>
            </w:r>
          </w:p>
          <w:p w14:paraId="693A5F07">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肝素注射</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0.1～10ml/h可编写停止时间，读数累积肝素容量，肝素泵有自动注入和追加功能</w:t>
            </w:r>
            <w:r>
              <w:rPr>
                <w:rFonts w:hint="eastAsia" w:asciiTheme="minorEastAsia" w:hAnsiTheme="minorEastAsia" w:eastAsiaTheme="minorEastAsia" w:cstheme="minorEastAsia"/>
                <w:color w:val="auto"/>
                <w:lang w:eastAsia="zh-CN"/>
              </w:rPr>
              <w:t>。</w:t>
            </w:r>
          </w:p>
          <w:p w14:paraId="7F5C8002">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漏血检测与报警</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光学原理检测</w:t>
            </w:r>
            <w:r>
              <w:rPr>
                <w:rFonts w:hint="eastAsia" w:asciiTheme="minorEastAsia" w:hAnsiTheme="minorEastAsia" w:eastAsiaTheme="minorEastAsia" w:cstheme="minorEastAsia"/>
                <w:color w:val="auto"/>
                <w:lang w:eastAsia="zh-CN"/>
              </w:rPr>
              <w:t>。</w:t>
            </w:r>
          </w:p>
          <w:p w14:paraId="1AA7BF38">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 xml:space="preserve">超滤 </w:t>
            </w:r>
          </w:p>
          <w:p w14:paraId="305F8FCD">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9.1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超滤方式</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容量式平衡腔控制</w:t>
            </w:r>
            <w:r>
              <w:rPr>
                <w:rFonts w:hint="eastAsia" w:asciiTheme="minorEastAsia" w:hAnsiTheme="minorEastAsia" w:eastAsiaTheme="minorEastAsia" w:cstheme="minorEastAsia"/>
                <w:color w:val="auto"/>
                <w:lang w:eastAsia="zh-CN"/>
              </w:rPr>
              <w:t>；</w:t>
            </w:r>
          </w:p>
          <w:p w14:paraId="5D1C77C0">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9.2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超滤率</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0, 100～4000ml/h</w:t>
            </w:r>
            <w:r>
              <w:rPr>
                <w:rFonts w:hint="eastAsia" w:asciiTheme="minorEastAsia" w:hAnsiTheme="minorEastAsia" w:eastAsiaTheme="minorEastAsia" w:cstheme="minorEastAsia"/>
                <w:color w:val="auto"/>
                <w:lang w:eastAsia="zh-CN"/>
              </w:rPr>
              <w:t>；</w:t>
            </w:r>
          </w:p>
          <w:p w14:paraId="282AD725">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9.3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超滤泵误差 ＜1%</w:t>
            </w:r>
            <w:r>
              <w:rPr>
                <w:rFonts w:hint="eastAsia" w:asciiTheme="minorEastAsia" w:hAnsiTheme="minorEastAsia" w:eastAsiaTheme="minorEastAsia" w:cstheme="minorEastAsia"/>
                <w:color w:val="auto"/>
                <w:lang w:eastAsia="zh-CN"/>
              </w:rPr>
              <w:t>。</w:t>
            </w:r>
          </w:p>
          <w:p w14:paraId="0E8C6A7B">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超滤曲线</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可存储设定曲线，≥10种固定曲线，≥20种自定义曲线，满足个性化透析</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需提供相关证明材料（包括但不限于彩页、技术白皮书、官网和功能截图等）</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rPr>
              <w:t>。</w:t>
            </w:r>
          </w:p>
          <w:p w14:paraId="3BDDA176">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钠离子曲线功能能提供个性化透析方案</w:t>
            </w:r>
            <w:r>
              <w:rPr>
                <w:rFonts w:hint="eastAsia" w:asciiTheme="minorEastAsia" w:hAnsiTheme="minorEastAsia" w:eastAsiaTheme="minorEastAsia" w:cstheme="minorEastAsia"/>
                <w:color w:val="auto"/>
                <w:lang w:eastAsia="zh-CN"/>
              </w:rPr>
              <w:t>。</w:t>
            </w:r>
          </w:p>
          <w:p w14:paraId="40880F39">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12</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碳酸盐曲线功能能提供个性化透析方案</w:t>
            </w:r>
            <w:r>
              <w:rPr>
                <w:rFonts w:hint="eastAsia" w:asciiTheme="minorEastAsia" w:hAnsiTheme="minorEastAsia" w:eastAsiaTheme="minorEastAsia" w:cstheme="minorEastAsia"/>
                <w:color w:val="auto"/>
                <w:lang w:eastAsia="zh-CN"/>
              </w:rPr>
              <w:t>。</w:t>
            </w:r>
          </w:p>
          <w:p w14:paraId="3EBCD200">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肝素曲线功能能提供个性化透析方案</w:t>
            </w:r>
            <w:r>
              <w:rPr>
                <w:rFonts w:hint="eastAsia" w:asciiTheme="minorEastAsia" w:hAnsiTheme="minorEastAsia" w:eastAsiaTheme="minorEastAsia" w:cstheme="minorEastAsia"/>
                <w:color w:val="auto"/>
                <w:lang w:eastAsia="zh-CN"/>
              </w:rPr>
              <w:t>。</w:t>
            </w:r>
          </w:p>
          <w:p w14:paraId="6CD13119">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w:t>
            </w:r>
            <w:r>
              <w:rPr>
                <w:rFonts w:hint="eastAsia" w:asciiTheme="minorEastAsia" w:hAnsiTheme="minorEastAsia" w:eastAsiaTheme="minorEastAsia" w:cstheme="minorEastAsia"/>
                <w:color w:val="auto"/>
                <w:lang w:val="en-US" w:eastAsia="zh-CN"/>
              </w:rPr>
              <w:t>.具有</w:t>
            </w:r>
            <w:r>
              <w:rPr>
                <w:rFonts w:hint="eastAsia" w:asciiTheme="minorEastAsia" w:hAnsiTheme="minorEastAsia" w:eastAsiaTheme="minorEastAsia" w:cstheme="minorEastAsia"/>
                <w:color w:val="auto"/>
              </w:rPr>
              <w:t>透析液流量曲线功能能提供个性化透析方案</w:t>
            </w:r>
            <w:r>
              <w:rPr>
                <w:rFonts w:hint="eastAsia" w:asciiTheme="minorEastAsia" w:hAnsiTheme="minorEastAsia" w:eastAsiaTheme="minorEastAsia" w:cstheme="minorEastAsia"/>
                <w:color w:val="auto"/>
                <w:lang w:eastAsia="zh-CN"/>
              </w:rPr>
              <w:t>。</w:t>
            </w:r>
          </w:p>
          <w:p w14:paraId="305589E3">
            <w:p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★15</w:t>
            </w:r>
            <w:r>
              <w:rPr>
                <w:rFonts w:hint="eastAsia" w:asciiTheme="minorEastAsia" w:hAnsiTheme="minorEastAsia" w:eastAsiaTheme="minorEastAsia" w:cstheme="minorEastAsia"/>
                <w:b/>
                <w:bCs/>
                <w:color w:val="auto"/>
                <w:lang w:val="en-US" w:eastAsia="zh-CN"/>
              </w:rPr>
              <w:t>.具有</w:t>
            </w:r>
            <w:r>
              <w:rPr>
                <w:rFonts w:hint="eastAsia" w:asciiTheme="minorEastAsia" w:hAnsiTheme="minorEastAsia" w:eastAsiaTheme="minorEastAsia" w:cstheme="minorEastAsia"/>
                <w:b/>
                <w:bCs/>
                <w:color w:val="auto"/>
              </w:rPr>
              <w:t>透析液温度曲线功能能提供个性化透析方案</w:t>
            </w:r>
            <w:r>
              <w:rPr>
                <w:rFonts w:hint="eastAsia" w:asciiTheme="minorEastAsia" w:hAnsiTheme="minorEastAsia" w:eastAsiaTheme="minorEastAsia" w:cstheme="minorEastAsia"/>
                <w:b/>
                <w:bCs/>
                <w:color w:val="auto"/>
                <w:lang w:eastAsia="zh-CN"/>
              </w:rPr>
              <w:t>。</w:t>
            </w:r>
          </w:p>
          <w:p w14:paraId="5C97A267">
            <w:p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★16</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rPr>
              <w:t>具有透析过程中补液功能，能够自动累计计算总补液量。</w:t>
            </w:r>
          </w:p>
          <w:p w14:paraId="403E3A8F">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配有透析液过滤器支架和同品牌透析液过滤器，可过滤透析液。每支透析液过滤器可使用150人次。</w:t>
            </w:r>
          </w:p>
          <w:p w14:paraId="2E59646E">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18</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标配透析充分性功能：显示Kt/v值</w:t>
            </w:r>
            <w:r>
              <w:rPr>
                <w:rFonts w:hint="eastAsia" w:asciiTheme="minorEastAsia" w:hAnsiTheme="minorEastAsia" w:eastAsiaTheme="minorEastAsia" w:cstheme="minorEastAsia"/>
                <w:color w:val="auto"/>
                <w:lang w:eastAsia="zh-CN"/>
              </w:rPr>
              <w:t>。</w:t>
            </w:r>
          </w:p>
          <w:p w14:paraId="366E99B1">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19</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可保存治疗方案与治疗结果，自动保存至少20次病人治疗记录</w:t>
            </w:r>
            <w:r>
              <w:rPr>
                <w:rFonts w:hint="eastAsia" w:asciiTheme="minorEastAsia" w:hAnsiTheme="minorEastAsia" w:eastAsiaTheme="minorEastAsia" w:cstheme="minorEastAsia"/>
                <w:color w:val="auto"/>
                <w:lang w:eastAsia="zh-CN"/>
              </w:rPr>
              <w:t>。</w:t>
            </w:r>
          </w:p>
          <w:p w14:paraId="4C0AEAF3">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20</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水供应，进水压力：0.5-6.0bar</w:t>
            </w:r>
            <w:r>
              <w:rPr>
                <w:rFonts w:hint="eastAsia" w:asciiTheme="minorEastAsia" w:hAnsiTheme="minorEastAsia" w:eastAsiaTheme="minorEastAsia" w:cstheme="minorEastAsia"/>
                <w:color w:val="auto"/>
                <w:lang w:eastAsia="zh-CN"/>
              </w:rPr>
              <w:t>。</w:t>
            </w:r>
          </w:p>
          <w:p w14:paraId="59E44956">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具有完备的自检功能，自身具有维修菜单，故障自我诊断</w:t>
            </w:r>
            <w:r>
              <w:rPr>
                <w:rFonts w:hint="eastAsia" w:asciiTheme="minorEastAsia" w:hAnsiTheme="minorEastAsia" w:eastAsiaTheme="minorEastAsia" w:cstheme="minorEastAsia"/>
                <w:color w:val="auto"/>
                <w:lang w:eastAsia="zh-CN"/>
              </w:rPr>
              <w:t>。</w:t>
            </w:r>
          </w:p>
          <w:p w14:paraId="25DE5903">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22</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具有图标释义功能,点击”帮助”键后再点击图标, 可显示该图标的功能释义</w:t>
            </w:r>
            <w:r>
              <w:rPr>
                <w:rFonts w:hint="eastAsia" w:asciiTheme="minorEastAsia" w:hAnsiTheme="minorEastAsia" w:eastAsiaTheme="minorEastAsia" w:cstheme="minorEastAsia"/>
                <w:color w:val="auto"/>
                <w:lang w:eastAsia="zh-CN"/>
              </w:rPr>
              <w:t>。</w:t>
            </w:r>
          </w:p>
          <w:p w14:paraId="5E0989BA">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具有化学消毒, 热消毒, 中央化学消毒或热消毒模式</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w:t>
            </w:r>
          </w:p>
          <w:p w14:paraId="1B64591E">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24</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后备电池</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标配内置电池, 保证机器停电后最少使用≥20分钟,并且不丢失数据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所有血液侧功能和报警正常工作</w:t>
            </w:r>
            <w:r>
              <w:rPr>
                <w:rFonts w:hint="eastAsia" w:asciiTheme="minorEastAsia" w:hAnsiTheme="minorEastAsia" w:eastAsiaTheme="minorEastAsia" w:cstheme="minorEastAsia"/>
                <w:color w:val="auto"/>
                <w:lang w:eastAsia="zh-CN"/>
              </w:rPr>
              <w:t>。</w:t>
            </w:r>
          </w:p>
          <w:p w14:paraId="73BBA5CB">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25</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具有一键最低超滤功能, 患者紧急情况下,可一键操作降低超滤</w:t>
            </w:r>
            <w:r>
              <w:rPr>
                <w:rFonts w:hint="eastAsia" w:asciiTheme="minorEastAsia" w:hAnsiTheme="minorEastAsia" w:eastAsiaTheme="minorEastAsia" w:cstheme="minorEastAsia"/>
                <w:color w:val="auto"/>
                <w:lang w:eastAsia="zh-CN"/>
              </w:rPr>
              <w:t>。</w:t>
            </w:r>
          </w:p>
          <w:p w14:paraId="00D44B0B">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具有待机模式, 支持将透析液一侧关闭，以便当透析机已经准备就绪但并不立即投入使用时，节约反渗水和浓缩液。</w:t>
            </w:r>
          </w:p>
          <w:p w14:paraId="3DA41078">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27</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符合 GB 9706.1, GB 9706.2安全标准</w:t>
            </w:r>
            <w:r>
              <w:rPr>
                <w:rFonts w:hint="eastAsia" w:asciiTheme="minorEastAsia" w:hAnsiTheme="minorEastAsia" w:eastAsiaTheme="minorEastAsia" w:cstheme="minorEastAsia"/>
                <w:color w:val="auto"/>
                <w:lang w:eastAsia="zh-CN"/>
              </w:rPr>
              <w:t>。</w:t>
            </w:r>
          </w:p>
          <w:p w14:paraId="73D318A6">
            <w:pPr>
              <w:spacing w:line="360" w:lineRule="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28</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配有原装在线血压计装置，监测血压变化</w:t>
            </w:r>
            <w:r>
              <w:rPr>
                <w:rFonts w:hint="eastAsia" w:asciiTheme="minorEastAsia" w:hAnsiTheme="minorEastAsia" w:eastAsiaTheme="minorEastAsia" w:cstheme="minorEastAsia"/>
                <w:color w:val="auto"/>
                <w:lang w:eastAsia="zh-CN"/>
              </w:rPr>
              <w:t>。</w:t>
            </w:r>
          </w:p>
          <w:p w14:paraId="4AE15F38">
            <w:pPr>
              <w:spacing w:after="120"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i w:val="0"/>
                <w:iCs w:val="0"/>
                <w:caps w:val="0"/>
                <w:color w:val="auto"/>
                <w:spacing w:val="0"/>
                <w:sz w:val="21"/>
                <w:szCs w:val="21"/>
              </w:rPr>
              <w:t>血液透析滤过机</w:t>
            </w:r>
            <w:r>
              <w:rPr>
                <w:rFonts w:hint="eastAsia" w:asciiTheme="minorEastAsia" w:hAnsiTheme="minorEastAsia" w:eastAsiaTheme="minorEastAsia" w:cstheme="minorEastAsia"/>
                <w:b/>
                <w:bCs/>
                <w:color w:val="auto"/>
                <w:sz w:val="21"/>
                <w:szCs w:val="21"/>
              </w:rPr>
              <w:t>配置</w:t>
            </w:r>
            <w:r>
              <w:rPr>
                <w:rFonts w:hint="eastAsia" w:asciiTheme="minorEastAsia" w:hAnsiTheme="minorEastAsia" w:eastAsiaTheme="minorEastAsia" w:cstheme="minorEastAsia"/>
                <w:b/>
                <w:bCs/>
                <w:color w:val="auto"/>
                <w:sz w:val="21"/>
                <w:szCs w:val="21"/>
                <w:lang w:val="en-US" w:eastAsia="zh-CN"/>
              </w:rPr>
              <w:t>清单</w:t>
            </w:r>
            <w:r>
              <w:rPr>
                <w:rFonts w:hint="eastAsia" w:asciiTheme="minorEastAsia" w:hAnsiTheme="minorEastAsia" w:eastAsiaTheme="minorEastAsia" w:cstheme="minorEastAsia"/>
                <w:b/>
                <w:bCs/>
                <w:color w:val="auto"/>
                <w:sz w:val="21"/>
                <w:szCs w:val="21"/>
              </w:rPr>
              <w:t>：</w:t>
            </w:r>
          </w:p>
          <w:tbl>
            <w:tblPr>
              <w:tblStyle w:val="51"/>
              <w:tblW w:w="0" w:type="auto"/>
              <w:tblInd w:w="0" w:type="dxa"/>
              <w:tblLayout w:type="autofit"/>
              <w:tblCellMar>
                <w:top w:w="0" w:type="dxa"/>
                <w:left w:w="108" w:type="dxa"/>
                <w:bottom w:w="0" w:type="dxa"/>
                <w:right w:w="108" w:type="dxa"/>
              </w:tblCellMar>
            </w:tblPr>
            <w:tblGrid>
              <w:gridCol w:w="587"/>
              <w:gridCol w:w="4129"/>
              <w:gridCol w:w="1032"/>
            </w:tblGrid>
            <w:tr w14:paraId="6913F0FB">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0EC66E">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400" w:type="dxa"/>
                  <w:tcBorders>
                    <w:top w:val="single" w:color="auto" w:sz="4" w:space="0"/>
                    <w:left w:val="single" w:color="auto" w:sz="4" w:space="0"/>
                    <w:bottom w:val="single" w:color="auto" w:sz="4" w:space="0"/>
                    <w:right w:val="single" w:color="auto" w:sz="4" w:space="0"/>
                  </w:tcBorders>
                </w:tcPr>
                <w:p w14:paraId="28DF3C29">
                  <w:pPr>
                    <w:spacing w:line="360" w:lineRule="auto"/>
                    <w:rPr>
                      <w:rFonts w:hint="eastAsia" w:asciiTheme="minorEastAsia" w:hAnsiTheme="minorEastAsia" w:eastAsiaTheme="minorEastAsia" w:cstheme="minorEastAsia"/>
                      <w:color w:val="auto"/>
                      <w:sz w:val="21"/>
                      <w:szCs w:val="21"/>
                    </w:rPr>
                  </w:pPr>
                  <w:r>
                    <w:rPr>
                      <w:rFonts w:ascii="Arial" w:hAnsi="Arial" w:cs="Arial"/>
                      <w:b/>
                      <w:bCs/>
                      <w:color w:val="auto"/>
                      <w:kern w:val="0"/>
                      <w:szCs w:val="21"/>
                    </w:rPr>
                    <w:t>≥</w:t>
                  </w:r>
                  <w:r>
                    <w:rPr>
                      <w:rFonts w:hint="eastAsia" w:asciiTheme="minorEastAsia" w:hAnsiTheme="minorEastAsia" w:eastAsiaTheme="minorEastAsia" w:cstheme="minorEastAsia"/>
                      <w:b/>
                      <w:bCs/>
                      <w:color w:val="auto"/>
                      <w:sz w:val="21"/>
                      <w:szCs w:val="21"/>
                    </w:rPr>
                    <w:t>15</w:t>
                  </w:r>
                  <w:r>
                    <w:rPr>
                      <w:rFonts w:hint="eastAsia" w:asciiTheme="minorEastAsia" w:hAnsiTheme="minorEastAsia" w:eastAsiaTheme="minorEastAsia" w:cstheme="minorEastAsia"/>
                      <w:color w:val="auto"/>
                      <w:sz w:val="21"/>
                      <w:szCs w:val="21"/>
                    </w:rPr>
                    <w:t xml:space="preserve">” TFT彩屏  </w:t>
                  </w:r>
                </w:p>
              </w:tc>
              <w:tc>
                <w:tcPr>
                  <w:tcW w:w="1260" w:type="dxa"/>
                  <w:tcBorders>
                    <w:top w:val="single" w:color="auto" w:sz="4" w:space="0"/>
                    <w:left w:val="single" w:color="auto" w:sz="4" w:space="0"/>
                    <w:bottom w:val="single" w:color="auto" w:sz="4" w:space="0"/>
                    <w:right w:val="single" w:color="auto" w:sz="4" w:space="0"/>
                  </w:tcBorders>
                </w:tcPr>
                <w:p w14:paraId="1713AE5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1BF3A783">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D10C1E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5400" w:type="dxa"/>
                  <w:tcBorders>
                    <w:top w:val="single" w:color="auto" w:sz="4" w:space="0"/>
                    <w:left w:val="single" w:color="auto" w:sz="4" w:space="0"/>
                    <w:bottom w:val="single" w:color="auto" w:sz="4" w:space="0"/>
                    <w:right w:val="single" w:color="auto" w:sz="4" w:space="0"/>
                  </w:tcBorders>
                </w:tcPr>
                <w:p w14:paraId="46EC546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血泵 </w:t>
                  </w:r>
                </w:p>
              </w:tc>
              <w:tc>
                <w:tcPr>
                  <w:tcW w:w="1260" w:type="dxa"/>
                  <w:tcBorders>
                    <w:top w:val="single" w:color="auto" w:sz="4" w:space="0"/>
                    <w:left w:val="single" w:color="auto" w:sz="4" w:space="0"/>
                    <w:bottom w:val="single" w:color="auto" w:sz="4" w:space="0"/>
                    <w:right w:val="single" w:color="auto" w:sz="4" w:space="0"/>
                  </w:tcBorders>
                </w:tcPr>
                <w:p w14:paraId="736F9D5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3F264A3D">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D6E1A2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5400" w:type="dxa"/>
                  <w:tcBorders>
                    <w:top w:val="single" w:color="auto" w:sz="4" w:space="0"/>
                    <w:left w:val="single" w:color="auto" w:sz="4" w:space="0"/>
                    <w:bottom w:val="single" w:color="auto" w:sz="4" w:space="0"/>
                    <w:right w:val="single" w:color="auto" w:sz="4" w:space="0"/>
                  </w:tcBorders>
                </w:tcPr>
                <w:p w14:paraId="33EDB0D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置换液泵 </w:t>
                  </w:r>
                </w:p>
              </w:tc>
              <w:tc>
                <w:tcPr>
                  <w:tcW w:w="1260" w:type="dxa"/>
                  <w:tcBorders>
                    <w:top w:val="single" w:color="auto" w:sz="4" w:space="0"/>
                    <w:left w:val="single" w:color="auto" w:sz="4" w:space="0"/>
                    <w:bottom w:val="single" w:color="auto" w:sz="4" w:space="0"/>
                    <w:right w:val="single" w:color="auto" w:sz="4" w:space="0"/>
                  </w:tcBorders>
                </w:tcPr>
                <w:p w14:paraId="40A6195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219704DB">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AFACBC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5400" w:type="dxa"/>
                  <w:tcBorders>
                    <w:top w:val="single" w:color="auto" w:sz="4" w:space="0"/>
                    <w:left w:val="single" w:color="auto" w:sz="4" w:space="0"/>
                    <w:bottom w:val="single" w:color="auto" w:sz="4" w:space="0"/>
                    <w:right w:val="single" w:color="auto" w:sz="4" w:space="0"/>
                  </w:tcBorders>
                </w:tcPr>
                <w:p w14:paraId="4268149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肝素泵 </w:t>
                  </w:r>
                </w:p>
              </w:tc>
              <w:tc>
                <w:tcPr>
                  <w:tcW w:w="1260" w:type="dxa"/>
                  <w:tcBorders>
                    <w:top w:val="single" w:color="auto" w:sz="4" w:space="0"/>
                    <w:left w:val="single" w:color="auto" w:sz="4" w:space="0"/>
                    <w:bottom w:val="single" w:color="auto" w:sz="4" w:space="0"/>
                    <w:right w:val="single" w:color="auto" w:sz="4" w:space="0"/>
                  </w:tcBorders>
                </w:tcPr>
                <w:p w14:paraId="2DEABE6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711C2C2A">
              <w:tblPrEx>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tcPr>
                <w:p w14:paraId="39A2091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5400" w:type="dxa"/>
                  <w:tcBorders>
                    <w:top w:val="single" w:color="auto" w:sz="4" w:space="0"/>
                    <w:left w:val="single" w:color="auto" w:sz="4" w:space="0"/>
                    <w:bottom w:val="single" w:color="auto" w:sz="4" w:space="0"/>
                    <w:right w:val="single" w:color="auto" w:sz="4" w:space="0"/>
                  </w:tcBorders>
                </w:tcPr>
                <w:p w14:paraId="1842C44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透析器夹子</w:t>
                  </w:r>
                </w:p>
              </w:tc>
              <w:tc>
                <w:tcPr>
                  <w:tcW w:w="1260" w:type="dxa"/>
                  <w:tcBorders>
                    <w:top w:val="single" w:color="auto" w:sz="4" w:space="0"/>
                    <w:left w:val="single" w:color="auto" w:sz="4" w:space="0"/>
                    <w:bottom w:val="single" w:color="auto" w:sz="4" w:space="0"/>
                    <w:right w:val="single" w:color="auto" w:sz="4" w:space="0"/>
                  </w:tcBorders>
                </w:tcPr>
                <w:p w14:paraId="54703E8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32F45994">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0D7470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5400" w:type="dxa"/>
                  <w:tcBorders>
                    <w:top w:val="single" w:color="auto" w:sz="4" w:space="0"/>
                    <w:left w:val="single" w:color="auto" w:sz="4" w:space="0"/>
                    <w:bottom w:val="single" w:color="auto" w:sz="4" w:space="0"/>
                    <w:right w:val="single" w:color="auto" w:sz="4" w:space="0"/>
                  </w:tcBorders>
                </w:tcPr>
                <w:p w14:paraId="3DCC0C6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进水/出水管  </w:t>
                  </w:r>
                </w:p>
              </w:tc>
              <w:tc>
                <w:tcPr>
                  <w:tcW w:w="1260" w:type="dxa"/>
                  <w:tcBorders>
                    <w:top w:val="single" w:color="auto" w:sz="4" w:space="0"/>
                    <w:left w:val="single" w:color="auto" w:sz="4" w:space="0"/>
                    <w:bottom w:val="single" w:color="auto" w:sz="4" w:space="0"/>
                    <w:right w:val="single" w:color="auto" w:sz="4" w:space="0"/>
                  </w:tcBorders>
                </w:tcPr>
                <w:p w14:paraId="58042B0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各1根</w:t>
                  </w:r>
                </w:p>
              </w:tc>
            </w:tr>
            <w:tr w14:paraId="145D26B4">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31D640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5400" w:type="dxa"/>
                  <w:tcBorders>
                    <w:top w:val="single" w:color="auto" w:sz="4" w:space="0"/>
                    <w:left w:val="single" w:color="auto" w:sz="4" w:space="0"/>
                    <w:bottom w:val="single" w:color="auto" w:sz="4" w:space="0"/>
                    <w:right w:val="single" w:color="auto" w:sz="4" w:space="0"/>
                  </w:tcBorders>
                </w:tcPr>
                <w:p w14:paraId="79930B2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消毒液吸管</w:t>
                  </w:r>
                </w:p>
              </w:tc>
              <w:tc>
                <w:tcPr>
                  <w:tcW w:w="1260" w:type="dxa"/>
                  <w:tcBorders>
                    <w:top w:val="single" w:color="auto" w:sz="4" w:space="0"/>
                    <w:left w:val="single" w:color="auto" w:sz="4" w:space="0"/>
                    <w:bottom w:val="single" w:color="auto" w:sz="4" w:space="0"/>
                    <w:right w:val="single" w:color="auto" w:sz="4" w:space="0"/>
                  </w:tcBorders>
                </w:tcPr>
                <w:p w14:paraId="1920A4C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1根</w:t>
                  </w:r>
                </w:p>
              </w:tc>
            </w:tr>
            <w:tr w14:paraId="327C7A82">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4A28FC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5400" w:type="dxa"/>
                  <w:tcBorders>
                    <w:top w:val="single" w:color="auto" w:sz="4" w:space="0"/>
                    <w:left w:val="single" w:color="auto" w:sz="4" w:space="0"/>
                    <w:bottom w:val="single" w:color="auto" w:sz="4" w:space="0"/>
                    <w:right w:val="single" w:color="auto" w:sz="4" w:space="0"/>
                  </w:tcBorders>
                </w:tcPr>
                <w:p w14:paraId="7B72643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消毒液支架 </w:t>
                  </w:r>
                </w:p>
              </w:tc>
              <w:tc>
                <w:tcPr>
                  <w:tcW w:w="1260" w:type="dxa"/>
                  <w:tcBorders>
                    <w:top w:val="single" w:color="auto" w:sz="4" w:space="0"/>
                    <w:left w:val="single" w:color="auto" w:sz="4" w:space="0"/>
                    <w:bottom w:val="single" w:color="auto" w:sz="4" w:space="0"/>
                    <w:right w:val="single" w:color="auto" w:sz="4" w:space="0"/>
                  </w:tcBorders>
                </w:tcPr>
                <w:p w14:paraId="6E7C52A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3D96491B">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C74A7F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5400" w:type="dxa"/>
                  <w:tcBorders>
                    <w:top w:val="single" w:color="auto" w:sz="4" w:space="0"/>
                    <w:left w:val="single" w:color="auto" w:sz="4" w:space="0"/>
                    <w:bottom w:val="single" w:color="auto" w:sz="4" w:space="0"/>
                    <w:right w:val="single" w:color="auto" w:sz="4" w:space="0"/>
                  </w:tcBorders>
                </w:tcPr>
                <w:p w14:paraId="525C874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输液支架 </w:t>
                  </w:r>
                </w:p>
              </w:tc>
              <w:tc>
                <w:tcPr>
                  <w:tcW w:w="1260" w:type="dxa"/>
                  <w:tcBorders>
                    <w:top w:val="single" w:color="auto" w:sz="4" w:space="0"/>
                    <w:left w:val="single" w:color="auto" w:sz="4" w:space="0"/>
                    <w:bottom w:val="single" w:color="auto" w:sz="4" w:space="0"/>
                    <w:right w:val="single" w:color="auto" w:sz="4" w:space="0"/>
                  </w:tcBorders>
                </w:tcPr>
                <w:p w14:paraId="42BF3D0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1618C1B2">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97F76C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5400" w:type="dxa"/>
                  <w:tcBorders>
                    <w:top w:val="single" w:color="auto" w:sz="4" w:space="0"/>
                    <w:left w:val="single" w:color="auto" w:sz="4" w:space="0"/>
                    <w:bottom w:val="single" w:color="auto" w:sz="4" w:space="0"/>
                    <w:right w:val="single" w:color="auto" w:sz="4" w:space="0"/>
                  </w:tcBorders>
                </w:tcPr>
                <w:p w14:paraId="39FCDF0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超净滤器支架 </w:t>
                  </w:r>
                </w:p>
              </w:tc>
              <w:tc>
                <w:tcPr>
                  <w:tcW w:w="1260" w:type="dxa"/>
                  <w:tcBorders>
                    <w:top w:val="single" w:color="auto" w:sz="4" w:space="0"/>
                    <w:left w:val="single" w:color="auto" w:sz="4" w:space="0"/>
                    <w:bottom w:val="single" w:color="auto" w:sz="4" w:space="0"/>
                    <w:right w:val="single" w:color="auto" w:sz="4" w:space="0"/>
                  </w:tcBorders>
                </w:tcPr>
                <w:p w14:paraId="3504D98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1C3894A5">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ECB73F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5400" w:type="dxa"/>
                  <w:tcBorders>
                    <w:top w:val="single" w:color="auto" w:sz="4" w:space="0"/>
                    <w:left w:val="single" w:color="auto" w:sz="4" w:space="0"/>
                    <w:bottom w:val="single" w:color="auto" w:sz="4" w:space="0"/>
                    <w:right w:val="single" w:color="auto" w:sz="4" w:space="0"/>
                  </w:tcBorders>
                </w:tcPr>
                <w:p w14:paraId="6E2DEF8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备用电池</w:t>
                  </w:r>
                </w:p>
              </w:tc>
              <w:tc>
                <w:tcPr>
                  <w:tcW w:w="1260" w:type="dxa"/>
                  <w:tcBorders>
                    <w:top w:val="single" w:color="auto" w:sz="4" w:space="0"/>
                    <w:left w:val="single" w:color="auto" w:sz="4" w:space="0"/>
                    <w:bottom w:val="single" w:color="auto" w:sz="4" w:space="0"/>
                    <w:right w:val="single" w:color="auto" w:sz="4" w:space="0"/>
                  </w:tcBorders>
                </w:tcPr>
                <w:p w14:paraId="734AEB7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r w14:paraId="36B44C50">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1AB320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5400" w:type="dxa"/>
                  <w:tcBorders>
                    <w:top w:val="single" w:color="auto" w:sz="4" w:space="0"/>
                    <w:left w:val="single" w:color="auto" w:sz="4" w:space="0"/>
                    <w:bottom w:val="single" w:color="auto" w:sz="4" w:space="0"/>
                    <w:right w:val="single" w:color="auto" w:sz="4" w:space="0"/>
                  </w:tcBorders>
                </w:tcPr>
                <w:p w14:paraId="5FAAA68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操作手册 </w:t>
                  </w:r>
                </w:p>
              </w:tc>
              <w:tc>
                <w:tcPr>
                  <w:tcW w:w="1260" w:type="dxa"/>
                  <w:tcBorders>
                    <w:top w:val="single" w:color="auto" w:sz="4" w:space="0"/>
                    <w:left w:val="single" w:color="auto" w:sz="4" w:space="0"/>
                    <w:bottom w:val="single" w:color="auto" w:sz="4" w:space="0"/>
                    <w:right w:val="single" w:color="auto" w:sz="4" w:space="0"/>
                  </w:tcBorders>
                </w:tcPr>
                <w:p w14:paraId="30C2A80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w:t>
                  </w:r>
                </w:p>
              </w:tc>
            </w:tr>
            <w:tr w14:paraId="4238A791">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DE06F0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5400" w:type="dxa"/>
                  <w:tcBorders>
                    <w:top w:val="single" w:color="auto" w:sz="4" w:space="0"/>
                    <w:left w:val="single" w:color="auto" w:sz="4" w:space="0"/>
                    <w:bottom w:val="single" w:color="auto" w:sz="4" w:space="0"/>
                    <w:right w:val="single" w:color="auto" w:sz="4" w:space="0"/>
                  </w:tcBorders>
                </w:tcPr>
                <w:p w14:paraId="660F605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在线血压计装置</w:t>
                  </w:r>
                </w:p>
              </w:tc>
              <w:tc>
                <w:tcPr>
                  <w:tcW w:w="1260" w:type="dxa"/>
                  <w:tcBorders>
                    <w:top w:val="single" w:color="auto" w:sz="4" w:space="0"/>
                    <w:left w:val="single" w:color="auto" w:sz="4" w:space="0"/>
                    <w:bottom w:val="single" w:color="auto" w:sz="4" w:space="0"/>
                    <w:right w:val="single" w:color="auto" w:sz="4" w:space="0"/>
                  </w:tcBorders>
                </w:tcPr>
                <w:p w14:paraId="76EECCE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1个</w:t>
                  </w:r>
                </w:p>
              </w:tc>
            </w:tr>
          </w:tbl>
          <w:p w14:paraId="3F17B992">
            <w:pPr>
              <w:pStyle w:val="2"/>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color w:val="auto"/>
                <w:sz w:val="21"/>
                <w:szCs w:val="21"/>
                <w:highlight w:val="none"/>
                <w:vertAlign w:val="baseline"/>
              </w:rPr>
            </w:pPr>
          </w:p>
        </w:tc>
        <w:tc>
          <w:tcPr>
            <w:tcW w:w="711" w:type="dxa"/>
            <w:vAlign w:val="center"/>
          </w:tcPr>
          <w:p w14:paraId="4F11B347">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2</w:t>
            </w:r>
          </w:p>
        </w:tc>
        <w:tc>
          <w:tcPr>
            <w:tcW w:w="647" w:type="dxa"/>
            <w:vAlign w:val="center"/>
          </w:tcPr>
          <w:p w14:paraId="281249C9">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台</w:t>
            </w:r>
          </w:p>
        </w:tc>
        <w:tc>
          <w:tcPr>
            <w:tcW w:w="1230" w:type="dxa"/>
            <w:vAlign w:val="center"/>
          </w:tcPr>
          <w:p w14:paraId="18BC1FED">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250000</w:t>
            </w:r>
          </w:p>
        </w:tc>
      </w:tr>
      <w:tr w14:paraId="76BA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4C01BDC7">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3</w:t>
            </w:r>
          </w:p>
        </w:tc>
        <w:tc>
          <w:tcPr>
            <w:tcW w:w="687" w:type="dxa"/>
            <w:vAlign w:val="center"/>
          </w:tcPr>
          <w:p w14:paraId="321F0C5C">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vertAlign w:val="baseline"/>
              </w:rPr>
              <w:t>反渗水处理系统</w:t>
            </w:r>
          </w:p>
        </w:tc>
        <w:tc>
          <w:tcPr>
            <w:tcW w:w="5969" w:type="dxa"/>
          </w:tcPr>
          <w:p w14:paraId="4319B7C1">
            <w:pPr>
              <w:spacing w:line="360" w:lineRule="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一、设备用途</w:t>
            </w:r>
          </w:p>
          <w:p w14:paraId="B8BD627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1</w:t>
            </w:r>
            <w:r>
              <w:rPr>
                <w:rFonts w:hint="eastAsia" w:asciiTheme="minorEastAsia" w:hAnsiTheme="minorEastAsia" w:eastAsiaTheme="minorEastAsia" w:cstheme="minorEastAsia"/>
                <w:color w:val="auto"/>
                <w:sz w:val="21"/>
                <w:szCs w:val="21"/>
              </w:rPr>
              <w:t>.产水水质：符合YY0572-2015《血液透析及相关治疗用水》标准；</w:t>
            </w:r>
          </w:p>
          <w:p w14:paraId="485736E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主要工艺流程：双级反渗透，一二级直接偶合，二级纯水直供；</w:t>
            </w:r>
          </w:p>
          <w:p w14:paraId="4290B785">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3.★产水流量：≥1</w:t>
            </w:r>
            <w:r>
              <w:rPr>
                <w:rFonts w:hint="eastAsia" w:asciiTheme="minorEastAsia" w:hAnsiTheme="minorEastAsia" w:eastAsiaTheme="minorEastAsia" w:cstheme="minorEastAsia"/>
                <w:b/>
                <w:bCs/>
                <w:color w:val="auto"/>
                <w:sz w:val="21"/>
                <w:szCs w:val="21"/>
                <w:lang w:val="en-US"/>
              </w:rPr>
              <w:t>2</w:t>
            </w:r>
            <w:r>
              <w:rPr>
                <w:rFonts w:hint="eastAsia" w:asciiTheme="minorEastAsia" w:hAnsiTheme="minorEastAsia" w:eastAsiaTheme="minorEastAsia" w:cstheme="minorEastAsia"/>
                <w:b/>
                <w:bCs/>
                <w:color w:val="auto"/>
                <w:sz w:val="21"/>
                <w:szCs w:val="21"/>
              </w:rPr>
              <w:t>00L/H（25℃）；</w:t>
            </w:r>
          </w:p>
          <w:p w14:paraId="9A414EC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4.脱盐率：≥98%；</w:t>
            </w:r>
          </w:p>
          <w:p w14:paraId="FD2804F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5</w:t>
            </w:r>
            <w:r>
              <w:rPr>
                <w:rFonts w:hint="eastAsia" w:asciiTheme="minorEastAsia" w:hAnsiTheme="minorEastAsia" w:eastAsiaTheme="minorEastAsia" w:cstheme="minorEastAsia"/>
                <w:color w:val="auto"/>
                <w:sz w:val="21"/>
                <w:szCs w:val="21"/>
              </w:rPr>
              <w:t>.细菌、微生物去除率：≥99%；</w:t>
            </w:r>
          </w:p>
          <w:p w14:paraId="3BEA673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.系统回收率：≥60％（可调）；</w:t>
            </w:r>
          </w:p>
          <w:p w14:paraId="135A622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.运行控制：采用PLC+触摸屏+菜单式中文操作系统；</w:t>
            </w:r>
          </w:p>
          <w:p w14:paraId="AB1C7D7C">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8.消毒方式：自动化学消毒</w:t>
            </w:r>
            <w:r>
              <w:rPr>
                <w:rFonts w:hint="eastAsia" w:asciiTheme="minorEastAsia" w:hAnsiTheme="minorEastAsia" w:eastAsiaTheme="minorEastAsia" w:cstheme="minorEastAsia"/>
                <w:color w:val="auto"/>
                <w:sz w:val="21"/>
                <w:szCs w:val="21"/>
                <w:lang w:eastAsia="zh-CN"/>
              </w:rPr>
              <w:t>；</w:t>
            </w:r>
          </w:p>
          <w:p w14:paraId="E0BCCE7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9.电器性能：符合GB4793.1《测量、控制和实验室用电气设备的安全要求第1部分：通用要求》；符合GB/T18268.1－2010《测量、控制和实验室用的电设备电磁兼容性要求第一部分：通用要求》； </w:t>
            </w:r>
          </w:p>
          <w:p w14:paraId="A43B678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1</w:t>
            </w:r>
            <w:r>
              <w:rPr>
                <w:rFonts w:hint="eastAsia" w:asciiTheme="minorEastAsia" w:hAnsiTheme="minorEastAsia" w:eastAsiaTheme="minorEastAsia" w:cstheme="minorEastAsia"/>
                <w:color w:val="auto"/>
                <w:sz w:val="21"/>
                <w:szCs w:val="21"/>
              </w:rPr>
              <w:t>0.电源要求：AV380V±10%，三相五线制；</w:t>
            </w:r>
          </w:p>
          <w:p w14:paraId="CEF363A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1</w:t>
            </w:r>
            <w:r>
              <w:rPr>
                <w:rFonts w:hint="eastAsia" w:asciiTheme="minorEastAsia" w:hAnsiTheme="minorEastAsia" w:eastAsiaTheme="minorEastAsia" w:cstheme="minorEastAsia"/>
                <w:color w:val="auto"/>
                <w:sz w:val="21"/>
                <w:szCs w:val="21"/>
              </w:rPr>
              <w:t>1.供水水源：必须符合GB5749水质标准，压力0.15～0.45Mpa，水温5-40℃。</w:t>
            </w:r>
          </w:p>
          <w:p w14:paraId="B60FB94E">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rPr>
              <w:t>二、</w:t>
            </w:r>
            <w:r>
              <w:rPr>
                <w:rFonts w:hint="eastAsia" w:asciiTheme="minorEastAsia" w:hAnsiTheme="minorEastAsia" w:eastAsiaTheme="minorEastAsia" w:cstheme="minorEastAsia"/>
                <w:b/>
                <w:bCs/>
                <w:color w:val="auto"/>
                <w:sz w:val="21"/>
                <w:szCs w:val="21"/>
              </w:rPr>
              <w:t>性能参数</w:t>
            </w:r>
          </w:p>
          <w:p w14:paraId="AD4A369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1</w:t>
            </w:r>
            <w:r>
              <w:rPr>
                <w:rFonts w:hint="eastAsia" w:asciiTheme="minorEastAsia" w:hAnsiTheme="minorEastAsia" w:eastAsiaTheme="minorEastAsia" w:cstheme="minorEastAsia"/>
                <w:color w:val="auto"/>
                <w:sz w:val="21"/>
                <w:szCs w:val="21"/>
              </w:rPr>
              <w:t>.自动运行：无需人工值守，定时制水，自由设定每日开关机时间；</w:t>
            </w:r>
          </w:p>
          <w:p w14:paraId="A03C6C8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2</w:t>
            </w:r>
            <w:r>
              <w:rPr>
                <w:rFonts w:hint="eastAsia" w:asciiTheme="minorEastAsia" w:hAnsiTheme="minorEastAsia" w:eastAsiaTheme="minorEastAsia" w:cstheme="minorEastAsia"/>
                <w:color w:val="auto"/>
                <w:sz w:val="21"/>
                <w:szCs w:val="21"/>
              </w:rPr>
              <w:t>.自动清洁功能：启动制水和停止制水时自动执行反渗膜冲洗清洁功能，大量的水快速的冲刷膜表面，及压力容器内部，快速清洁系统内部环境</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需提供相关证明材料（包括但不限于彩页、技术白皮书、官网和功能截图等）</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color w:val="auto"/>
                <w:sz w:val="21"/>
                <w:szCs w:val="21"/>
              </w:rPr>
              <w:t>；</w:t>
            </w:r>
          </w:p>
          <w:p w14:paraId="896C803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3</w:t>
            </w:r>
            <w:r>
              <w:rPr>
                <w:rFonts w:hint="eastAsia" w:asciiTheme="minorEastAsia" w:hAnsiTheme="minorEastAsia" w:eastAsiaTheme="minorEastAsia" w:cstheme="minorEastAsia"/>
                <w:color w:val="auto"/>
                <w:sz w:val="21"/>
                <w:szCs w:val="21"/>
              </w:rPr>
              <w:t>.脉动冲洗：设备待机期间，间断定时启动制水，以防止主机及管路中的水因长期静止沉淀而滋生微生物；</w:t>
            </w:r>
          </w:p>
          <w:p w14:paraId="FBA765C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4.自动化学消毒：一键启动消毒程序，消毒环节任意时长可设置，自动冲洗及电导检测，消毒过程无需人工干预； </w:t>
            </w:r>
          </w:p>
          <w:p w14:paraId="A90ADCE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5</w:t>
            </w:r>
            <w:r>
              <w:rPr>
                <w:rFonts w:hint="eastAsia" w:asciiTheme="minorEastAsia" w:hAnsiTheme="minorEastAsia" w:eastAsiaTheme="minorEastAsia" w:cstheme="minorEastAsia"/>
                <w:color w:val="auto"/>
                <w:sz w:val="21"/>
                <w:szCs w:val="21"/>
              </w:rPr>
              <w:t xml:space="preserve">.应急制水：紧急或检修的情况下，可实现单独一级或单独二级制水，以及手动单、双级制水，保证透析用水不被中断； </w:t>
            </w:r>
          </w:p>
          <w:p w14:paraId="9DAFAC7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 xml:space="preserve">.系统软件：血液透析用水处理设备控制软件，可支持远程连接和监控； </w:t>
            </w:r>
          </w:p>
          <w:p w14:paraId="3846A8C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.诊断监控：具有缺水、高压、过载、过流报警和保护功能；</w:t>
            </w:r>
          </w:p>
          <w:p w14:paraId="12A383B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预处理控制：智能调控预处理再生时间，集成于主机触摸屏上进行设置，兼容于水处理的操作系统。避免预处理冲洗、再生与主机运行相冲突</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需提供相关证明材料（包括但不限于彩页、技术白皮书、官网和功能截图等）</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color w:val="auto"/>
                <w:sz w:val="21"/>
                <w:szCs w:val="21"/>
              </w:rPr>
              <w:t>；</w:t>
            </w:r>
          </w:p>
          <w:p w14:paraId="4798C12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纯水养护：停机后纯水填整个系统，防止微生物滋生；</w:t>
            </w:r>
          </w:p>
          <w:p w14:paraId="496B7FD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1</w:t>
            </w:r>
            <w:r>
              <w:rPr>
                <w:rFonts w:hint="eastAsia" w:asciiTheme="minorEastAsia" w:hAnsiTheme="minorEastAsia" w:eastAsiaTheme="minorEastAsia" w:cstheme="minorEastAsia"/>
                <w:color w:val="auto"/>
                <w:sz w:val="21"/>
                <w:szCs w:val="21"/>
              </w:rPr>
              <w:t>0.大弧形弯头：减小水流阻力，噪音小，快速水流通过，细菌难以附着和生长。</w:t>
            </w:r>
          </w:p>
          <w:p w14:paraId="16E4907A">
            <w:pPr>
              <w:spacing w:line="360" w:lineRule="auto"/>
              <w:rPr>
                <w:rFonts w:hint="eastAsia" w:asciiTheme="minorEastAsia" w:hAnsiTheme="minorEastAsia" w:eastAsiaTheme="minorEastAsia" w:cstheme="minorEastAsia"/>
                <w:b/>
                <w:bCs/>
                <w:color w:val="auto"/>
                <w:sz w:val="21"/>
                <w:szCs w:val="21"/>
                <w:lang w:eastAsia="zh-TW"/>
              </w:rPr>
            </w:pPr>
            <w:r>
              <w:rPr>
                <w:rFonts w:hint="eastAsia" w:asciiTheme="minorEastAsia" w:hAnsiTheme="minorEastAsia" w:eastAsiaTheme="minorEastAsia" w:cstheme="minorEastAsia"/>
                <w:b/>
                <w:bCs/>
                <w:color w:val="auto"/>
                <w:sz w:val="21"/>
                <w:szCs w:val="21"/>
                <w:lang w:eastAsia="zh-TW"/>
              </w:rPr>
              <w:t>11.</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eastAsia="zh-TW"/>
              </w:rPr>
              <w:t>智能供水动态平衡系统：系统通过监测与计算，自动调整进水流量，使设备制水与进水始终维持一个平衡状态，消除水锤效应大幅度提升设备稳定性。</w:t>
            </w:r>
          </w:p>
          <w:p w14:paraId="FF4DF5CD">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rPr>
              <w:t>三、</w:t>
            </w:r>
            <w:r>
              <w:rPr>
                <w:rFonts w:hint="eastAsia" w:asciiTheme="minorEastAsia" w:hAnsiTheme="minorEastAsia" w:eastAsiaTheme="minorEastAsia" w:cstheme="minorEastAsia"/>
                <w:b/>
                <w:bCs/>
                <w:color w:val="auto"/>
                <w:sz w:val="21"/>
                <w:szCs w:val="21"/>
              </w:rPr>
              <w:t>配置参数</w:t>
            </w:r>
          </w:p>
          <w:p w14:paraId="68B1B2C8">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rPr>
              <w:t>1</w:t>
            </w:r>
            <w:r>
              <w:rPr>
                <w:rFonts w:hint="eastAsia" w:asciiTheme="minorEastAsia" w:hAnsiTheme="minorEastAsia" w:eastAsiaTheme="minorEastAsia" w:cstheme="minorEastAsia"/>
                <w:color w:val="auto"/>
                <w:sz w:val="21"/>
                <w:szCs w:val="21"/>
              </w:rPr>
              <w:t>.预处理系统：包含原水变频增压（变频器、卧式水泵）、多介质过滤器，活性碳过滤器，软化器过滤器</w:t>
            </w:r>
            <w:r>
              <w:rPr>
                <w:rFonts w:hint="eastAsia" w:asciiTheme="minorEastAsia" w:hAnsiTheme="minorEastAsia" w:eastAsiaTheme="minorEastAsia" w:cstheme="minorEastAsia"/>
                <w:color w:val="auto"/>
                <w:sz w:val="21"/>
                <w:szCs w:val="21"/>
                <w:lang w:eastAsia="zh-CN"/>
              </w:rPr>
              <w:t>；</w:t>
            </w:r>
          </w:p>
          <w:p w14:paraId="DCC4CC6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2</w:t>
            </w:r>
            <w:r>
              <w:rPr>
                <w:rFonts w:hint="eastAsia" w:asciiTheme="minorEastAsia" w:hAnsiTheme="minorEastAsia" w:eastAsiaTheme="minorEastAsia" w:cstheme="minorEastAsia"/>
                <w:color w:val="auto"/>
                <w:sz w:val="21"/>
                <w:szCs w:val="21"/>
              </w:rPr>
              <w:t>.反渗透高压水泵：采用立式多级离心泵；</w:t>
            </w:r>
          </w:p>
          <w:p w14:paraId="69F7C7EB">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rPr>
              <w:t>3</w:t>
            </w:r>
            <w:r>
              <w:rPr>
                <w:rFonts w:hint="eastAsia" w:asciiTheme="minorEastAsia" w:hAnsiTheme="minorEastAsia" w:eastAsiaTheme="minorEastAsia" w:cstheme="minorEastAsia"/>
                <w:b/>
                <w:bCs/>
                <w:color w:val="auto"/>
                <w:sz w:val="21"/>
                <w:szCs w:val="21"/>
              </w:rPr>
              <w:t>.★反渗透膜：反渗透膜，8040型反渗膜3支；</w:t>
            </w:r>
          </w:p>
          <w:p w14:paraId="7734954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4.无盲端膜壳：膜壳设计长度小于1.1米，采用无空腔微缝设计，有效提高膜壳内水流速度。全循环无死腔设计，上进上出。卫生级不锈钢材质，采用底端固定方式，方便维护。</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需提供相关证明材料（包括但不限于彩页、技术白皮书、官网和功能截图等）</w:t>
            </w:r>
            <w:r>
              <w:rPr>
                <w:rFonts w:hint="eastAsia" w:asciiTheme="minorEastAsia" w:hAnsiTheme="minorEastAsia" w:eastAsiaTheme="minorEastAsia" w:cstheme="minorEastAsia"/>
                <w:b/>
                <w:bCs/>
                <w:color w:val="auto"/>
                <w:sz w:val="21"/>
                <w:szCs w:val="21"/>
                <w:lang w:eastAsia="zh-CN"/>
              </w:rPr>
              <w:t>】</w:t>
            </w:r>
          </w:p>
          <w:p w14:paraId="4A2E98B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5.主机连接管路及主机机架：主机管路采用卫生级不锈钢管件和阀门，内外惰性气体保护全自动环缝工艺焊接，快装卡箍式连接；机架采用304不锈钢方管焊接成形，表面拉丝处理，方管壁厚≥1.5mm；</w:t>
            </w:r>
          </w:p>
          <w:p w14:paraId="EBCADA8E">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.纯水循环管路：循环管件材质采用</w:t>
            </w:r>
            <w:r>
              <w:rPr>
                <w:rFonts w:hint="eastAsia" w:asciiTheme="minorEastAsia" w:hAnsiTheme="minorEastAsia" w:eastAsiaTheme="minorEastAsia" w:cstheme="minorEastAsia"/>
                <w:color w:val="auto"/>
                <w:sz w:val="21"/>
                <w:szCs w:val="21"/>
                <w:lang w:val="en-US"/>
              </w:rPr>
              <w:t>U</w:t>
            </w:r>
            <w:r>
              <w:rPr>
                <w:rFonts w:hint="eastAsia" w:asciiTheme="minorEastAsia" w:hAnsiTheme="minorEastAsia" w:eastAsiaTheme="minorEastAsia" w:cstheme="minorEastAsia"/>
                <w:color w:val="auto"/>
                <w:sz w:val="21"/>
                <w:szCs w:val="21"/>
              </w:rPr>
              <w:t>PVC管路，管路安装形成大循环全系统无死腔。</w:t>
            </w:r>
          </w:p>
          <w:p w14:paraId="02E20E60">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设备使用寿命≥8年。</w:t>
            </w:r>
          </w:p>
        </w:tc>
        <w:tc>
          <w:tcPr>
            <w:tcW w:w="711" w:type="dxa"/>
            <w:vAlign w:val="center"/>
          </w:tcPr>
          <w:p w14:paraId="54BD6255">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1</w:t>
            </w:r>
          </w:p>
        </w:tc>
        <w:tc>
          <w:tcPr>
            <w:tcW w:w="647" w:type="dxa"/>
            <w:vAlign w:val="center"/>
          </w:tcPr>
          <w:p w14:paraId="6AF0CD6C">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台</w:t>
            </w:r>
          </w:p>
        </w:tc>
        <w:tc>
          <w:tcPr>
            <w:tcW w:w="1230" w:type="dxa"/>
            <w:vAlign w:val="center"/>
          </w:tcPr>
          <w:p w14:paraId="34EE6CEC">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295000</w:t>
            </w:r>
          </w:p>
        </w:tc>
      </w:tr>
      <w:tr w14:paraId="7C5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61E3358A">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4</w:t>
            </w:r>
          </w:p>
        </w:tc>
        <w:tc>
          <w:tcPr>
            <w:tcW w:w="687" w:type="dxa"/>
            <w:vAlign w:val="center"/>
          </w:tcPr>
          <w:p w14:paraId="3D20F511">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eastAsia="zh-CN"/>
              </w:rPr>
            </w:pPr>
            <w:r>
              <w:rPr>
                <w:rFonts w:hint="eastAsia" w:asciiTheme="minorEastAsia" w:hAnsiTheme="minorEastAsia" w:eastAsiaTheme="minorEastAsia" w:cstheme="minorEastAsia"/>
                <w:b/>
                <w:color w:val="auto"/>
                <w:sz w:val="21"/>
                <w:szCs w:val="21"/>
                <w:highlight w:val="none"/>
                <w:vertAlign w:val="baseline"/>
                <w:lang w:eastAsia="zh-CN"/>
              </w:rPr>
              <w:t>不锈钢电子轮椅秤</w:t>
            </w:r>
          </w:p>
        </w:tc>
        <w:tc>
          <w:tcPr>
            <w:tcW w:w="5969" w:type="dxa"/>
          </w:tcPr>
          <w:p w14:paraId="0DB006BE">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1.等级：III级分度数n＝3000。</w:t>
            </w:r>
          </w:p>
          <w:p w14:paraId="3257A4E1">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2.输入信号：1.0～2.0 mV/V。</w:t>
            </w:r>
          </w:p>
          <w:p w14:paraId="35F3B5D3">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3.A/D转换速度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10次/秒。</w:t>
            </w:r>
          </w:p>
          <w:p w14:paraId="05DE8829">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4.A/D分辨码：</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30万。</w:t>
            </w:r>
          </w:p>
          <w:p w14:paraId="531921A8">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5.电压：220V 50HZ。</w:t>
            </w:r>
          </w:p>
          <w:p w14:paraId="6806AD09">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6.内装：6V/4Ah电池，充电后可连续工作</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24个小时。</w:t>
            </w:r>
          </w:p>
          <w:p w14:paraId="23B0EE61">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7.工作温度：0℃～40℃。</w:t>
            </w:r>
          </w:p>
          <w:p w14:paraId="436EBAF2">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8.工作湿度：</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85%RH。</w:t>
            </w:r>
          </w:p>
          <w:p w14:paraId="083F074D">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9.最大称量：</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300KG。</w:t>
            </w:r>
          </w:p>
          <w:p w14:paraId="242FAA27">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10.精度：</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0.1KG。</w:t>
            </w:r>
          </w:p>
          <w:p w14:paraId="5F34BBB7">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11.台面尺寸：</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m</w:t>
            </w:r>
            <w:r>
              <w:rPr>
                <w:rFonts w:hint="default" w:ascii="Arial" w:hAnsi="Arial" w:cs="Arial" w:eastAsia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m</w:t>
            </w:r>
            <w:r>
              <w:rPr>
                <w:rFonts w:hint="eastAsia" w:asciiTheme="minorEastAsia" w:hAnsiTheme="minorEastAsia" w:eastAsiaTheme="minorEastAsia" w:cstheme="minorEastAsia"/>
                <w:color w:val="auto"/>
                <w:sz w:val="21"/>
                <w:szCs w:val="21"/>
                <w:highlight w:val="none"/>
              </w:rPr>
              <w:t>。</w:t>
            </w:r>
          </w:p>
          <w:p w14:paraId="17ED2C39">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12.安全扶手：地面到扶手</w:t>
            </w:r>
            <w:r>
              <w:rPr>
                <w:rFonts w:hint="eastAsia" w:asciiTheme="minorEastAsia" w:hAnsiTheme="minorEastAsia" w:eastAsiaTheme="minorEastAsia" w:cstheme="minorEastAsia"/>
                <w:color w:val="auto"/>
                <w:sz w:val="21"/>
                <w:szCs w:val="21"/>
                <w:highlight w:val="none"/>
                <w:lang w:val="en-US" w:eastAsia="zh-CN"/>
              </w:rPr>
              <w:t>顶</w:t>
            </w:r>
            <w:r>
              <w:rPr>
                <w:rFonts w:hint="eastAsia" w:asciiTheme="minorEastAsia" w:hAnsiTheme="minorEastAsia" w:eastAsiaTheme="minorEastAsia" w:cstheme="minorEastAsia"/>
                <w:color w:val="auto"/>
                <w:sz w:val="21"/>
                <w:szCs w:val="21"/>
                <w:highlight w:val="none"/>
              </w:rPr>
              <w:t>部</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1M方便老人或虚弱病人</w:t>
            </w:r>
            <w:r>
              <w:rPr>
                <w:rFonts w:hint="eastAsia" w:asciiTheme="minorEastAsia" w:hAnsiTheme="minorEastAsia" w:eastAsiaTheme="minorEastAsia" w:cstheme="minorEastAsia"/>
                <w:color w:val="auto"/>
                <w:sz w:val="21"/>
                <w:szCs w:val="21"/>
                <w:highlight w:val="none"/>
                <w:lang w:eastAsia="zh-CN"/>
              </w:rPr>
              <w:t>秤</w:t>
            </w:r>
            <w:r>
              <w:rPr>
                <w:rFonts w:hint="eastAsia" w:asciiTheme="minorEastAsia" w:hAnsiTheme="minorEastAsia" w:eastAsiaTheme="minorEastAsia" w:cstheme="minorEastAsia"/>
                <w:color w:val="auto"/>
                <w:sz w:val="21"/>
                <w:szCs w:val="21"/>
                <w:highlight w:val="none"/>
              </w:rPr>
              <w:t>重。</w:t>
            </w:r>
          </w:p>
          <w:p w14:paraId="1455C726">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自动关机/除皮。</w:t>
            </w:r>
          </w:p>
          <w:p w14:paraId="7E99FBC2">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14.最大</w:t>
            </w:r>
            <w:r>
              <w:rPr>
                <w:rFonts w:hint="eastAsia" w:asciiTheme="minorEastAsia" w:hAnsiTheme="minorEastAsia" w:eastAsiaTheme="minorEastAsia" w:cstheme="minorEastAsia"/>
                <w:color w:val="auto"/>
                <w:sz w:val="21"/>
                <w:szCs w:val="21"/>
                <w:highlight w:val="none"/>
                <w:lang w:eastAsia="zh-CN"/>
              </w:rPr>
              <w:t>秤</w:t>
            </w:r>
            <w:r>
              <w:rPr>
                <w:rFonts w:hint="eastAsia" w:asciiTheme="minorEastAsia" w:hAnsiTheme="minorEastAsia" w:eastAsiaTheme="minorEastAsia" w:cstheme="minorEastAsia"/>
                <w:color w:val="auto"/>
                <w:sz w:val="21"/>
                <w:szCs w:val="21"/>
                <w:highlight w:val="none"/>
              </w:rPr>
              <w:t>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 xml:space="preserve"> 300 kg。</w:t>
            </w:r>
          </w:p>
          <w:p w14:paraId="7B578FB3">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15.重量分度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lang w:val="en-US"/>
              </w:rPr>
              <w:t>≥</w:t>
            </w:r>
            <w:r>
              <w:rPr>
                <w:rFonts w:hint="eastAsia" w:asciiTheme="minorEastAsia" w:hAnsiTheme="minorEastAsia" w:eastAsiaTheme="minorEastAsia" w:cstheme="minorEastAsia"/>
                <w:color w:val="auto"/>
                <w:sz w:val="21"/>
                <w:szCs w:val="21"/>
                <w:highlight w:val="none"/>
              </w:rPr>
              <w:t>100 g。</w:t>
            </w:r>
          </w:p>
          <w:p w14:paraId="039576F7">
            <w:pPr>
              <w:pStyle w:val="45"/>
              <w:spacing w:before="0" w:beforeAutospacing="0" w:after="0" w:afterAutospacing="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16.产品自重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40 kg。</w:t>
            </w:r>
          </w:p>
          <w:p w14:paraId="6459C4E8">
            <w:pPr>
              <w:pStyle w:val="19"/>
              <w:spacing w:line="360" w:lineRule="auto"/>
              <w:ind w:left="0" w:leftChars="0" w:firstLine="0" w:firstLineChars="0"/>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highlight w:val="none"/>
              </w:rPr>
              <w:t>17.电源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电池。</w:t>
            </w:r>
          </w:p>
        </w:tc>
        <w:tc>
          <w:tcPr>
            <w:tcW w:w="711" w:type="dxa"/>
            <w:vAlign w:val="center"/>
          </w:tcPr>
          <w:p w14:paraId="3B80BA0E">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1</w:t>
            </w:r>
          </w:p>
        </w:tc>
        <w:tc>
          <w:tcPr>
            <w:tcW w:w="647" w:type="dxa"/>
            <w:vAlign w:val="center"/>
          </w:tcPr>
          <w:p w14:paraId="5F20CF41">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lang w:eastAsia="zh-CN"/>
              </w:rPr>
            </w:pPr>
            <w:r>
              <w:rPr>
                <w:rFonts w:hint="eastAsia" w:asciiTheme="minorEastAsia" w:hAnsiTheme="minorEastAsia" w:eastAsiaTheme="minorEastAsia" w:cstheme="minorEastAsia"/>
                <w:b/>
                <w:color w:val="auto"/>
                <w:sz w:val="21"/>
                <w:szCs w:val="21"/>
                <w:highlight w:val="none"/>
                <w:vertAlign w:val="baseline"/>
                <w:lang w:eastAsia="zh-CN"/>
              </w:rPr>
              <w:t>台</w:t>
            </w:r>
          </w:p>
        </w:tc>
        <w:tc>
          <w:tcPr>
            <w:tcW w:w="1230" w:type="dxa"/>
            <w:vAlign w:val="center"/>
          </w:tcPr>
          <w:p w14:paraId="64097BFC">
            <w:pPr>
              <w:pStyle w:val="2"/>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5000</w:t>
            </w:r>
          </w:p>
        </w:tc>
      </w:tr>
      <w:tr w14:paraId="2658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838" w:type="dxa"/>
            <w:gridSpan w:val="6"/>
          </w:tcPr>
          <w:p w14:paraId="518E12E8">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b/>
                <w:color w:val="auto"/>
                <w:sz w:val="21"/>
                <w:szCs w:val="21"/>
                <w:highlight w:val="none"/>
                <w:vertAlign w:val="baseline"/>
                <w:lang w:val="en-US" w:eastAsia="zh-CN"/>
              </w:rPr>
            </w:pPr>
            <w:r>
              <w:rPr>
                <w:rFonts w:hint="eastAsia" w:asciiTheme="minorEastAsia" w:hAnsiTheme="minorEastAsia" w:eastAsiaTheme="minorEastAsia" w:cstheme="minorEastAsia"/>
                <w:b/>
                <w:color w:val="auto"/>
                <w:sz w:val="21"/>
                <w:szCs w:val="21"/>
                <w:highlight w:val="none"/>
                <w:vertAlign w:val="baseline"/>
                <w:lang w:val="en-US" w:eastAsia="zh-CN"/>
              </w:rPr>
              <w:t>商务要求</w:t>
            </w:r>
          </w:p>
        </w:tc>
      </w:tr>
      <w:tr w14:paraId="7C3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7DEAB873">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rPr>
              <w:t>核心产品</w:t>
            </w:r>
          </w:p>
        </w:tc>
        <w:tc>
          <w:tcPr>
            <w:tcW w:w="8557" w:type="dxa"/>
            <w:gridSpan w:val="4"/>
            <w:vAlign w:val="center"/>
          </w:tcPr>
          <w:p w14:paraId="02D73509">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本</w:t>
            </w:r>
            <w:r>
              <w:rPr>
                <w:rFonts w:hint="eastAsia" w:asciiTheme="minorEastAsia" w:hAnsiTheme="minorEastAsia" w:eastAsiaTheme="minorEastAsia" w:cstheme="minorEastAsia"/>
                <w:b w:val="0"/>
                <w:bCs w:val="0"/>
                <w:color w:val="auto"/>
                <w:sz w:val="21"/>
                <w:szCs w:val="21"/>
                <w:highlight w:val="none"/>
                <w:vertAlign w:val="baseline"/>
                <w:lang w:val="en-US" w:eastAsia="zh-CN"/>
              </w:rPr>
              <w:t>项目</w:t>
            </w:r>
            <w:r>
              <w:rPr>
                <w:rFonts w:hint="eastAsia" w:asciiTheme="minorEastAsia" w:hAnsiTheme="minorEastAsia" w:eastAsiaTheme="minorEastAsia" w:cstheme="minorEastAsia"/>
                <w:b w:val="0"/>
                <w:bCs w:val="0"/>
                <w:color w:val="auto"/>
                <w:sz w:val="21"/>
                <w:szCs w:val="21"/>
                <w:highlight w:val="none"/>
                <w:vertAlign w:val="baseline"/>
              </w:rPr>
              <w:t>核心产品为</w:t>
            </w:r>
            <w:bookmarkStart w:id="9" w:name="OLE_LINK21"/>
            <w:r>
              <w:rPr>
                <w:rFonts w:hint="eastAsia" w:asciiTheme="minorEastAsia" w:hAnsiTheme="minorEastAsia" w:eastAsiaTheme="minorEastAsia" w:cstheme="minorEastAsia"/>
                <w:b/>
                <w:bCs/>
                <w:color w:val="auto"/>
                <w:sz w:val="21"/>
                <w:szCs w:val="21"/>
                <w:highlight w:val="none"/>
                <w:vertAlign w:val="baseline"/>
              </w:rPr>
              <w:t>第</w:t>
            </w:r>
            <w:r>
              <w:rPr>
                <w:rFonts w:hint="eastAsia" w:asciiTheme="minorEastAsia" w:hAnsiTheme="minorEastAsia" w:eastAsiaTheme="minorEastAsia" w:cstheme="minorEastAsia"/>
                <w:b/>
                <w:bCs/>
                <w:color w:val="auto"/>
                <w:sz w:val="21"/>
                <w:szCs w:val="21"/>
                <w:highlight w:val="none"/>
                <w:u w:val="single"/>
                <w:vertAlign w:val="baseline"/>
                <w:lang w:val="en-US" w:eastAsia="zh-CN"/>
              </w:rPr>
              <w:t xml:space="preserve"> 1</w:t>
            </w:r>
            <w:r>
              <w:rPr>
                <w:rFonts w:hint="eastAsia" w:asciiTheme="minorEastAsia" w:hAnsiTheme="minorEastAsia" w:eastAsiaTheme="minorEastAsia" w:cstheme="minorEastAsia"/>
                <w:b/>
                <w:bCs/>
                <w:color w:val="auto"/>
                <w:sz w:val="21"/>
                <w:szCs w:val="21"/>
                <w:highlight w:val="none"/>
                <w:u w:val="single"/>
                <w:vertAlign w:val="baseline"/>
              </w:rPr>
              <w:t xml:space="preserve"> </w:t>
            </w:r>
            <w:r>
              <w:rPr>
                <w:rFonts w:hint="eastAsia" w:asciiTheme="minorEastAsia" w:hAnsiTheme="minorEastAsia" w:eastAsiaTheme="minorEastAsia" w:cstheme="minorEastAsia"/>
                <w:b/>
                <w:bCs/>
                <w:color w:val="auto"/>
                <w:sz w:val="21"/>
                <w:szCs w:val="21"/>
                <w:highlight w:val="none"/>
                <w:vertAlign w:val="baseline"/>
              </w:rPr>
              <w:t>项标的</w:t>
            </w:r>
            <w:bookmarkEnd w:id="9"/>
            <w:r>
              <w:rPr>
                <w:rFonts w:hint="eastAsia" w:asciiTheme="minorEastAsia" w:hAnsiTheme="minorEastAsia" w:eastAsiaTheme="minorEastAsia" w:cstheme="minorEastAsia"/>
                <w:b/>
                <w:bCs/>
                <w:color w:val="auto"/>
                <w:sz w:val="21"/>
                <w:szCs w:val="21"/>
                <w:highlight w:val="none"/>
                <w:u w:val="single"/>
                <w:vertAlign w:val="baseline"/>
              </w:rPr>
              <w:t xml:space="preserve"> </w:t>
            </w:r>
            <w:r>
              <w:rPr>
                <w:rFonts w:hint="eastAsia" w:asciiTheme="minorEastAsia" w:hAnsiTheme="minorEastAsia" w:eastAsiaTheme="minorEastAsia" w:cstheme="minorEastAsia"/>
                <w:b/>
                <w:bCs/>
                <w:color w:val="auto"/>
                <w:sz w:val="21"/>
                <w:szCs w:val="21"/>
                <w:highlight w:val="none"/>
                <w:u w:val="single"/>
                <w:vertAlign w:val="baseline"/>
                <w:lang w:val="en-US" w:eastAsia="zh-CN"/>
              </w:rPr>
              <w:t xml:space="preserve"> 血液透析机  </w:t>
            </w:r>
            <w:r>
              <w:rPr>
                <w:rFonts w:hint="eastAsia" w:asciiTheme="minorEastAsia" w:hAnsiTheme="minorEastAsia" w:eastAsiaTheme="minorEastAsia" w:cstheme="minorEastAsia"/>
                <w:b/>
                <w:bCs/>
                <w:color w:val="auto"/>
                <w:sz w:val="21"/>
                <w:szCs w:val="21"/>
                <w:highlight w:val="none"/>
                <w:vertAlign w:val="baseline"/>
              </w:rPr>
              <w:t>。</w:t>
            </w:r>
          </w:p>
          <w:p w14:paraId="08BD53AC">
            <w:pPr>
              <w:tabs>
                <w:tab w:val="left" w:pos="1635"/>
              </w:tabs>
              <w:spacing w:line="360" w:lineRule="auto"/>
              <w:ind w:firstLine="435"/>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10AE57EF">
            <w:pPr>
              <w:tabs>
                <w:tab w:val="left" w:pos="1635"/>
              </w:tabs>
              <w:spacing w:line="360" w:lineRule="auto"/>
              <w:ind w:firstLine="435"/>
              <w:rPr>
                <w:rFonts w:hint="eastAsia" w:eastAsiaTheme="minorEastAsia"/>
                <w:color w:val="auto"/>
                <w:lang w:eastAsia="zh-CN"/>
              </w:rPr>
            </w:pPr>
            <w:r>
              <w:rPr>
                <w:rFonts w:hint="eastAsia" w:asciiTheme="minorEastAsia" w:hAnsiTheme="minorEastAsia" w:eastAsiaTheme="minorEastAsia" w:cstheme="minorEastAsia"/>
                <w:b/>
                <w:bCs/>
                <w:color w:val="auto"/>
                <w:szCs w:val="21"/>
                <w:highlight w:val="none"/>
              </w:rPr>
              <w:t>非单一产品采购项目，多家投标人提供的核心产品品牌相同的，按前款规定处理。</w:t>
            </w:r>
            <w:r>
              <w:rPr>
                <w:rFonts w:hint="eastAsia" w:asciiTheme="minorEastAsia" w:hAnsiTheme="minorEastAsia" w:eastAsiaTheme="minorEastAsia" w:cstheme="minorEastAsia"/>
                <w:b/>
                <w:bCs/>
                <w:color w:val="auto"/>
                <w:sz w:val="21"/>
                <w:szCs w:val="21"/>
                <w:highlight w:val="none"/>
                <w:vertAlign w:val="baseline"/>
                <w:lang w:eastAsia="zh-CN"/>
              </w:rPr>
              <w:t>】</w:t>
            </w:r>
          </w:p>
        </w:tc>
      </w:tr>
      <w:tr w14:paraId="317B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2A9BB469">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b/>
                <w:color w:val="auto"/>
                <w:sz w:val="21"/>
                <w:szCs w:val="21"/>
                <w:highlight w:val="none"/>
                <w:vertAlign w:val="baseline"/>
              </w:rPr>
              <w:t>质保期限</w:t>
            </w:r>
          </w:p>
        </w:tc>
        <w:tc>
          <w:tcPr>
            <w:tcW w:w="8557" w:type="dxa"/>
            <w:gridSpan w:val="4"/>
            <w:vAlign w:val="center"/>
          </w:tcPr>
          <w:p w14:paraId="4158D931">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投标人应明确承诺采购文件采购需求部分如无特别要求</w:t>
            </w:r>
            <w:r>
              <w:rPr>
                <w:rFonts w:hint="eastAsia" w:asciiTheme="minorEastAsia" w:hAnsiTheme="minorEastAsia" w:eastAsiaTheme="minorEastAsia" w:cstheme="minorEastAsia"/>
                <w:b w:val="0"/>
                <w:bCs w:val="0"/>
                <w:color w:val="auto"/>
                <w:sz w:val="21"/>
                <w:szCs w:val="21"/>
                <w:highlight w:val="none"/>
                <w:vertAlign w:val="baseline"/>
                <w:lang w:eastAsia="zh-CN"/>
              </w:rPr>
              <w:t>，</w:t>
            </w:r>
            <w:r>
              <w:rPr>
                <w:rFonts w:hint="eastAsia" w:asciiTheme="minorEastAsia" w:hAnsiTheme="minorEastAsia" w:eastAsiaTheme="minorEastAsia" w:cstheme="minorEastAsia"/>
                <w:b w:val="0"/>
                <w:bCs w:val="0"/>
                <w:color w:val="auto"/>
                <w:sz w:val="21"/>
                <w:szCs w:val="21"/>
                <w:highlight w:val="none"/>
                <w:vertAlign w:val="baseline"/>
              </w:rPr>
              <w:t>质保期为自验收合格之日起不低于</w:t>
            </w:r>
            <w:r>
              <w:rPr>
                <w:rFonts w:hint="eastAsia" w:asciiTheme="minorEastAsia" w:hAnsiTheme="minorEastAsia" w:eastAsiaTheme="minorEastAsia" w:cstheme="minorEastAsia"/>
                <w:b w:val="0"/>
                <w:bCs w:val="0"/>
                <w:color w:val="auto"/>
                <w:sz w:val="21"/>
                <w:szCs w:val="21"/>
                <w:highlight w:val="none"/>
                <w:vertAlign w:val="baseline"/>
                <w:lang w:val="en-US" w:eastAsia="zh-CN"/>
              </w:rPr>
              <w:t>1</w:t>
            </w:r>
            <w:r>
              <w:rPr>
                <w:rFonts w:hint="eastAsia" w:asciiTheme="minorEastAsia" w:hAnsiTheme="minorEastAsia" w:eastAsiaTheme="minorEastAsia" w:cstheme="minorEastAsia"/>
                <w:b w:val="0"/>
                <w:bCs w:val="0"/>
                <w:color w:val="auto"/>
                <w:sz w:val="21"/>
                <w:szCs w:val="21"/>
                <w:highlight w:val="none"/>
                <w:vertAlign w:val="baseline"/>
              </w:rPr>
              <w:t>年，质保期内全免费维修和更换零配件。采购文件采购需求部分有特别要求的则以技术参数要求表为准。若厂家质保期超过此年限的，合同履行过程中按厂家规定执行。</w:t>
            </w:r>
          </w:p>
        </w:tc>
      </w:tr>
      <w:tr w14:paraId="61F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74F37BB3">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lang w:val="en-US" w:eastAsia="zh-CN" w:bidi="ar"/>
              </w:rPr>
              <w:t>验收条件及标准</w:t>
            </w:r>
          </w:p>
        </w:tc>
        <w:tc>
          <w:tcPr>
            <w:tcW w:w="8557" w:type="dxa"/>
            <w:gridSpan w:val="4"/>
            <w:vAlign w:val="center"/>
          </w:tcPr>
          <w:p w14:paraId="6D364055">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1.验收依据</w:t>
            </w:r>
          </w:p>
          <w:p w14:paraId="4B83F7BF">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按合同要求、中标人的项目投标文件及国家标准进行验收。</w:t>
            </w:r>
          </w:p>
          <w:p w14:paraId="5D3DC35F">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2.验收标准</w:t>
            </w:r>
          </w:p>
          <w:p w14:paraId="40464B43">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（1）所有产品均已运输至指定地点，并安装调试完毕。</w:t>
            </w:r>
          </w:p>
          <w:p w14:paraId="6CA14E00">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（2）采购文件采购需求及采购合同约定的附件、工具、技术资料等齐全。</w:t>
            </w:r>
          </w:p>
          <w:p w14:paraId="7563F701">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3.验收要求</w:t>
            </w:r>
          </w:p>
          <w:p w14:paraId="389D9E56">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（1）验收过程中所产生的一切费用均由中标人承担，报价时应考虑相关费用。</w:t>
            </w:r>
          </w:p>
          <w:p w14:paraId="3CF77BFA">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2）采购人可以根据采购项目具体情况自行组织验收，如委托第三方机构组织实施的，由验收小组对照采购文件的技术参数要求核对检验，如不符合采购文件的技术参数要求的，按合同约定执行，中标人承担所有责任和费用。采购人保留进一步追究责任的权利。</w:t>
            </w:r>
          </w:p>
          <w:p w14:paraId="5682C64D">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①验收活动开始前，中标人应对货物作出全面检查和对验收文件进行整理，并列出清单，作为采购人收货验收和使用的技术条件依据。</w:t>
            </w:r>
          </w:p>
          <w:p w14:paraId="464B583D">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②因验收不合格的，需要再次组织验收的，由此产生相关成本费用由中标人承担。</w:t>
            </w:r>
          </w:p>
          <w:p w14:paraId="322BE64F">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（3）验收时中标人提供验收文档，具体如下：技术方案、实施方案、培训方案、测试文档、使用说明书、电子文档（如有）等。</w:t>
            </w:r>
          </w:p>
          <w:p w14:paraId="1DE74101">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4）对所有要求出具的证明文件的原件进行核查，如不符合采购文件的技术需求及要求，以及提供虚假承诺的，按相关规定做退货处理及违约处理，中标人承担所有责任和费用，采购人保留进一步追究责任的权利。</w:t>
            </w:r>
          </w:p>
          <w:p w14:paraId="5392C3B9">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（5）项目验收过程中，需委托第三方检测机构介入的，费用由中标人另行承担。</w:t>
            </w:r>
          </w:p>
          <w:p w14:paraId="222E644C">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（6）在验收过程中发现中标人有违约问题，可暂缓资金结算，待违约问题解决后，方可办理资金结算事宜。</w:t>
            </w:r>
          </w:p>
          <w:p w14:paraId="729BB0FC">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（7）中标人提交服务成果前应对提交的服务成果作出全面检查和对验收文件进行整理，并列出清单，作为采购人验收和使用的技术条件依据，检验的结果应随服务成果交给采购人。</w:t>
            </w:r>
          </w:p>
        </w:tc>
      </w:tr>
      <w:tr w14:paraId="610C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16460F83">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lang w:val="en-US" w:eastAsia="zh-CN" w:bidi="ar"/>
              </w:rPr>
              <w:t>售后技术服务要求</w:t>
            </w:r>
          </w:p>
        </w:tc>
        <w:tc>
          <w:tcPr>
            <w:tcW w:w="8557" w:type="dxa"/>
            <w:gridSpan w:val="4"/>
            <w:vAlign w:val="center"/>
          </w:tcPr>
          <w:p w14:paraId="7EC40E88">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1.投标人应按照国家有关法律法规和“三包”规定以及采购文件、响应文件、合同及附件的规定，为采购人提供售后服务。投标人承诺质量保证期优于国家“三包”规定的，或优于采购文件规定的，按投标人实际承诺执行。</w:t>
            </w:r>
          </w:p>
          <w:p w14:paraId="1F1AB5A3">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2.中标后产品或服务由制造商（指产品生产制造商或服务实际提供人）负责质保期内的售后服务的，投标人应当在响应文件中予以明确说明，制造商提供的售后服务也应达到采购文件要求的标准，相关的售后服务费用由投标人向制造商支付，投标人可视情况在响应报价中予以考虑，采购人不予另行支付。</w:t>
            </w:r>
          </w:p>
          <w:p w14:paraId="396E80EB">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3.投标人售后服务中，维修使用的备品备件及易损件应为原厂配件，未经采购人同意不得使用非原厂配件，质保期内维修使用的备品备件及易损件的费用，由投标人承担。质量保证期过后，采购人需要继续由原投标人提供售后服务的，该投标人应以优惠价格提供售后服务。</w:t>
            </w:r>
          </w:p>
          <w:p w14:paraId="4633E743">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4.质量保证期内的服务和费用</w:t>
            </w:r>
          </w:p>
          <w:p w14:paraId="15E2958D">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（1）提供良好的售后服务支持，能及时快捷的提供维修服务，接到电话半小时内响应，24 小时内到达现场；</w:t>
            </w:r>
          </w:p>
          <w:p w14:paraId="5880F5A3">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（2）质量保证期内投标人为采购人所提供的所有技术支持和服务费用以及上门维修、更换零部件费用均包含在响应报价中，采购人不再另行支付。</w:t>
            </w:r>
          </w:p>
          <w:p w14:paraId="22E418DE">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5.质保期过后的服务要求</w:t>
            </w:r>
          </w:p>
          <w:p w14:paraId="2F492A46">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电话咨询：产品质量保证期过后，投标人应当为采购人提供技术援助电话，解答采购人在使用中遇到的问题，及时为采购人提出解决问题的建议，并不予收费。</w:t>
            </w:r>
          </w:p>
        </w:tc>
      </w:tr>
      <w:tr w14:paraId="178C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63F07897">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人员培训</w:t>
            </w:r>
          </w:p>
        </w:tc>
        <w:tc>
          <w:tcPr>
            <w:tcW w:w="8557" w:type="dxa"/>
            <w:gridSpan w:val="4"/>
            <w:vAlign w:val="center"/>
          </w:tcPr>
          <w:p w14:paraId="67467AEF">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1.提供相关专业医师进行免费现场培训；培训主要内容为设备的基本结构、性能、主要部件的构造及修理，日常使用、保养与管理，常见故障的排除、紧急情况的处理等，保证参加培训人员熟练掌握全部功能为止。</w:t>
            </w:r>
          </w:p>
          <w:p w14:paraId="215D95A4">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2.免费为用户提供至少3名技术人员至使用同型号设备的三甲医院进行为期一个月的相关专业培训。</w:t>
            </w:r>
          </w:p>
        </w:tc>
      </w:tr>
      <w:tr w14:paraId="5FA8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33223F85">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交付使用期及交付地点</w:t>
            </w:r>
          </w:p>
        </w:tc>
        <w:tc>
          <w:tcPr>
            <w:tcW w:w="8557" w:type="dxa"/>
            <w:gridSpan w:val="4"/>
            <w:vAlign w:val="center"/>
          </w:tcPr>
          <w:p w14:paraId="4AB376A1">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1.交货时间：自签订合同之日起 30 个工作日内到货安装调试完毕验收合格并交付使用。</w:t>
            </w:r>
          </w:p>
          <w:p w14:paraId="1FB41574">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2.交货地点：广西桂林市永福县采购人指定地点。</w:t>
            </w:r>
          </w:p>
        </w:tc>
      </w:tr>
      <w:tr w14:paraId="6058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3D03CC8D">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付款条件</w:t>
            </w:r>
          </w:p>
        </w:tc>
        <w:tc>
          <w:tcPr>
            <w:tcW w:w="8557" w:type="dxa"/>
            <w:gridSpan w:val="4"/>
            <w:vAlign w:val="center"/>
          </w:tcPr>
          <w:p w14:paraId="2943D1F1">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（1）</w:t>
            </w:r>
            <w:r>
              <w:rPr>
                <w:rFonts w:hint="eastAsia" w:asciiTheme="minorEastAsia" w:hAnsiTheme="minorEastAsia" w:eastAsiaTheme="minorEastAsia" w:cstheme="minorEastAsia"/>
                <w:b w:val="0"/>
                <w:bCs w:val="0"/>
                <w:color w:val="auto"/>
                <w:sz w:val="21"/>
                <w:szCs w:val="21"/>
                <w:highlight w:val="none"/>
                <w:vertAlign w:val="baseline"/>
                <w:lang w:val="en-US" w:eastAsia="zh-CN"/>
              </w:rPr>
              <w:t>付款</w:t>
            </w:r>
            <w:r>
              <w:rPr>
                <w:rFonts w:hint="eastAsia" w:asciiTheme="minorEastAsia" w:hAnsiTheme="minorEastAsia" w:eastAsiaTheme="minorEastAsia" w:cstheme="minorEastAsia"/>
                <w:b w:val="0"/>
                <w:bCs w:val="0"/>
                <w:color w:val="auto"/>
                <w:sz w:val="21"/>
                <w:szCs w:val="21"/>
                <w:highlight w:val="none"/>
                <w:vertAlign w:val="baseline"/>
              </w:rPr>
              <w:t>方式：</w:t>
            </w:r>
            <w:r>
              <w:rPr>
                <w:rFonts w:hint="eastAsia" w:asciiTheme="minorEastAsia" w:hAnsiTheme="minorEastAsia" w:eastAsiaTheme="minorEastAsia" w:cstheme="minorEastAsia"/>
                <w:b w:val="0"/>
                <w:bCs w:val="0"/>
                <w:color w:val="auto"/>
                <w:sz w:val="21"/>
                <w:szCs w:val="21"/>
                <w:highlight w:val="none"/>
                <w:vertAlign w:val="baseline"/>
                <w:lang w:val="en-US" w:eastAsia="zh-CN"/>
              </w:rPr>
              <w:t>到货安装调试完毕验收合格后</w:t>
            </w:r>
            <w:r>
              <w:rPr>
                <w:rFonts w:hint="eastAsia" w:asciiTheme="minorEastAsia" w:hAnsiTheme="minorEastAsia" w:eastAsiaTheme="minorEastAsia" w:cstheme="minorEastAsia"/>
                <w:b w:val="0"/>
                <w:bCs w:val="0"/>
                <w:color w:val="auto"/>
                <w:sz w:val="21"/>
                <w:szCs w:val="21"/>
                <w:highlight w:val="none"/>
                <w:vertAlign w:val="baseline"/>
              </w:rPr>
              <w:t>，三个月内支付30%的合同款，剩余</w:t>
            </w:r>
            <w:r>
              <w:rPr>
                <w:rFonts w:hint="eastAsia" w:asciiTheme="minorEastAsia" w:hAnsiTheme="minorEastAsia" w:eastAsiaTheme="minorEastAsia" w:cstheme="minorEastAsia"/>
                <w:b w:val="0"/>
                <w:bCs w:val="0"/>
                <w:color w:val="auto"/>
                <w:sz w:val="21"/>
                <w:szCs w:val="21"/>
                <w:highlight w:val="none"/>
                <w:vertAlign w:val="baseline"/>
                <w:lang w:eastAsia="zh-CN"/>
              </w:rPr>
              <w:t>的</w:t>
            </w:r>
            <w:r>
              <w:rPr>
                <w:rFonts w:hint="eastAsia" w:asciiTheme="minorEastAsia" w:hAnsiTheme="minorEastAsia" w:eastAsiaTheme="minorEastAsia" w:cstheme="minorEastAsia"/>
                <w:b w:val="0"/>
                <w:bCs w:val="0"/>
                <w:color w:val="auto"/>
                <w:sz w:val="21"/>
                <w:szCs w:val="21"/>
                <w:highlight w:val="none"/>
                <w:vertAlign w:val="baseline"/>
                <w:lang w:val="en-US" w:eastAsia="zh-CN"/>
              </w:rPr>
              <w:t>70%</w:t>
            </w:r>
            <w:r>
              <w:rPr>
                <w:rFonts w:hint="eastAsia" w:asciiTheme="minorEastAsia" w:hAnsiTheme="minorEastAsia" w:eastAsiaTheme="minorEastAsia" w:cstheme="minorEastAsia"/>
                <w:b w:val="0"/>
                <w:bCs w:val="0"/>
                <w:color w:val="auto"/>
                <w:sz w:val="21"/>
                <w:szCs w:val="21"/>
                <w:highlight w:val="none"/>
                <w:vertAlign w:val="baseline"/>
              </w:rPr>
              <w:t>货款三年内付清。</w:t>
            </w:r>
          </w:p>
          <w:p w14:paraId="3F9DE999">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（2）</w:t>
            </w:r>
            <w:r>
              <w:rPr>
                <w:rFonts w:hint="eastAsia" w:asciiTheme="minorEastAsia" w:hAnsiTheme="minorEastAsia" w:eastAsiaTheme="minorEastAsia" w:cstheme="minorEastAsia"/>
                <w:b w:val="0"/>
                <w:bCs w:val="0"/>
                <w:color w:val="auto"/>
                <w:sz w:val="21"/>
                <w:szCs w:val="21"/>
                <w:highlight w:val="none"/>
                <w:vertAlign w:val="baseline"/>
                <w:lang w:val="en-US" w:eastAsia="zh-CN"/>
              </w:rPr>
              <w:t>中标供应商</w:t>
            </w:r>
            <w:r>
              <w:rPr>
                <w:rFonts w:hint="eastAsia" w:asciiTheme="minorEastAsia" w:hAnsiTheme="minorEastAsia" w:eastAsiaTheme="minorEastAsia" w:cstheme="minorEastAsia"/>
                <w:b w:val="0"/>
                <w:bCs w:val="0"/>
                <w:color w:val="auto"/>
                <w:sz w:val="21"/>
                <w:szCs w:val="21"/>
                <w:highlight w:val="none"/>
                <w:vertAlign w:val="baseline"/>
              </w:rPr>
              <w:t>按验收流程要求通过最终验收后，采购人签署项目验收报告或验收书；</w:t>
            </w:r>
          </w:p>
          <w:p w14:paraId="588032CE">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（3）</w:t>
            </w:r>
            <w:r>
              <w:rPr>
                <w:rFonts w:hint="eastAsia" w:asciiTheme="minorEastAsia" w:hAnsiTheme="minorEastAsia" w:eastAsiaTheme="minorEastAsia" w:cstheme="minorEastAsia"/>
                <w:b w:val="0"/>
                <w:bCs w:val="0"/>
                <w:color w:val="auto"/>
                <w:sz w:val="21"/>
                <w:szCs w:val="21"/>
                <w:highlight w:val="none"/>
                <w:vertAlign w:val="baseline"/>
                <w:lang w:val="en-US" w:eastAsia="zh-CN"/>
              </w:rPr>
              <w:t>中标供应商</w:t>
            </w:r>
            <w:r>
              <w:rPr>
                <w:rFonts w:hint="eastAsia" w:asciiTheme="minorEastAsia" w:hAnsiTheme="minorEastAsia" w:eastAsiaTheme="minorEastAsia" w:cstheme="minorEastAsia"/>
                <w:b w:val="0"/>
                <w:bCs w:val="0"/>
                <w:color w:val="auto"/>
                <w:sz w:val="21"/>
                <w:szCs w:val="21"/>
                <w:highlight w:val="none"/>
                <w:vertAlign w:val="baseline"/>
              </w:rPr>
              <w:t>向采购人提供付款申请书，并附与付款申请书等额的发票和验收书；</w:t>
            </w:r>
          </w:p>
          <w:p w14:paraId="0EFE1938">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vertAlign w:val="baseline"/>
              </w:rPr>
              <w:t>（4）票据要求：</w:t>
            </w:r>
            <w:r>
              <w:rPr>
                <w:rFonts w:hint="eastAsia" w:asciiTheme="minorEastAsia" w:hAnsiTheme="minorEastAsia" w:eastAsiaTheme="minorEastAsia" w:cstheme="minorEastAsia"/>
                <w:b w:val="0"/>
                <w:bCs w:val="0"/>
                <w:color w:val="auto"/>
                <w:sz w:val="21"/>
                <w:szCs w:val="21"/>
                <w:highlight w:val="none"/>
                <w:vertAlign w:val="baseline"/>
                <w:lang w:val="en-US" w:eastAsia="zh-CN"/>
              </w:rPr>
              <w:t>中标供应商</w:t>
            </w:r>
            <w:r>
              <w:rPr>
                <w:rFonts w:hint="eastAsia" w:asciiTheme="minorEastAsia" w:hAnsiTheme="minorEastAsia" w:eastAsiaTheme="minorEastAsia" w:cstheme="minorEastAsia"/>
                <w:b w:val="0"/>
                <w:bCs w:val="0"/>
                <w:color w:val="auto"/>
                <w:sz w:val="21"/>
                <w:szCs w:val="21"/>
                <w:highlight w:val="none"/>
                <w:vertAlign w:val="baseline"/>
              </w:rPr>
              <w:t>必须按照采购人要求提供真实、有效、合法的正式发票。一旦发现投标人提供虚假发票，除须向采购人补开合法发票外，须赔偿采购人发票票面金额一倍的违约金，且采购人有权终止合同，</w:t>
            </w:r>
            <w:r>
              <w:rPr>
                <w:rFonts w:hint="eastAsia" w:asciiTheme="minorEastAsia" w:hAnsiTheme="minorEastAsia" w:eastAsiaTheme="minorEastAsia" w:cstheme="minorEastAsia"/>
                <w:b w:val="0"/>
                <w:bCs w:val="0"/>
                <w:color w:val="auto"/>
                <w:sz w:val="21"/>
                <w:szCs w:val="21"/>
                <w:highlight w:val="none"/>
                <w:vertAlign w:val="baseline"/>
                <w:lang w:val="en-US" w:eastAsia="zh-CN"/>
              </w:rPr>
              <w:t>中标供应商</w:t>
            </w:r>
            <w:r>
              <w:rPr>
                <w:rFonts w:hint="eastAsia" w:asciiTheme="minorEastAsia" w:hAnsiTheme="minorEastAsia" w:eastAsiaTheme="minorEastAsia" w:cstheme="minorEastAsia"/>
                <w:b w:val="0"/>
                <w:bCs w:val="0"/>
                <w:color w:val="auto"/>
                <w:sz w:val="21"/>
                <w:szCs w:val="21"/>
                <w:highlight w:val="none"/>
                <w:vertAlign w:val="baseline"/>
              </w:rPr>
              <w:t>不得提出异议，因终止合同而产生的一切损失均由</w:t>
            </w:r>
            <w:r>
              <w:rPr>
                <w:rFonts w:hint="eastAsia" w:asciiTheme="minorEastAsia" w:hAnsiTheme="minorEastAsia" w:eastAsiaTheme="minorEastAsia" w:cstheme="minorEastAsia"/>
                <w:b w:val="0"/>
                <w:bCs w:val="0"/>
                <w:color w:val="auto"/>
                <w:sz w:val="21"/>
                <w:szCs w:val="21"/>
                <w:highlight w:val="none"/>
                <w:vertAlign w:val="baseline"/>
                <w:lang w:val="en-US" w:eastAsia="zh-CN"/>
              </w:rPr>
              <w:t>中标供应商</w:t>
            </w:r>
            <w:r>
              <w:rPr>
                <w:rFonts w:hint="eastAsia" w:asciiTheme="minorEastAsia" w:hAnsiTheme="minorEastAsia" w:eastAsiaTheme="minorEastAsia" w:cstheme="minorEastAsia"/>
                <w:b w:val="0"/>
                <w:bCs w:val="0"/>
                <w:color w:val="auto"/>
                <w:sz w:val="21"/>
                <w:szCs w:val="21"/>
                <w:highlight w:val="none"/>
                <w:vertAlign w:val="baseline"/>
              </w:rPr>
              <w:t>承担。</w:t>
            </w:r>
          </w:p>
        </w:tc>
      </w:tr>
      <w:tr w14:paraId="4D41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6BC148D9">
            <w:pPr>
              <w:keepNext w:val="0"/>
              <w:keepLines w:val="0"/>
              <w:pageBreakBefore w:val="0"/>
              <w:widowControl w:val="0"/>
              <w:kinsoku/>
              <w:wordWrap/>
              <w:overflowPunct/>
              <w:topLinePunct w:val="0"/>
              <w:autoSpaceDE/>
              <w:autoSpaceDN/>
              <w:bidi w:val="0"/>
              <w:spacing w:after="0" w:line="360" w:lineRule="auto"/>
              <w:jc w:val="center"/>
              <w:textAlignment w:val="center"/>
              <w:outlineLvl w:val="9"/>
              <w:rPr>
                <w:rFonts w:hint="eastAsia" w:asciiTheme="minorEastAsia" w:hAnsiTheme="minorEastAsia" w:eastAsiaTheme="minorEastAsia" w:cstheme="minorEastAsia"/>
                <w:b/>
                <w:bCs/>
                <w:color w:val="auto"/>
                <w:sz w:val="21"/>
                <w:szCs w:val="21"/>
                <w:highlight w:val="none"/>
                <w:lang w:val="en-US" w:eastAsia="zh-CN" w:bidi="ar"/>
              </w:rPr>
            </w:pPr>
          </w:p>
          <w:p w14:paraId="4C446B2D">
            <w:pPr>
              <w:keepNext w:val="0"/>
              <w:keepLines w:val="0"/>
              <w:pageBreakBefore w:val="0"/>
              <w:widowControl w:val="0"/>
              <w:kinsoku/>
              <w:wordWrap/>
              <w:overflowPunct/>
              <w:topLinePunct w:val="0"/>
              <w:autoSpaceDE/>
              <w:autoSpaceDN/>
              <w:bidi w:val="0"/>
              <w:spacing w:after="0" w:line="360" w:lineRule="auto"/>
              <w:jc w:val="center"/>
              <w:textAlignment w:val="center"/>
              <w:outlineLvl w:val="9"/>
              <w:rPr>
                <w:rFonts w:hint="eastAsia" w:asciiTheme="minorEastAsia" w:hAnsiTheme="minorEastAsia" w:eastAsiaTheme="minorEastAsia" w:cstheme="minorEastAsia"/>
                <w:b/>
                <w:bCs/>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投标报价要求</w:t>
            </w:r>
          </w:p>
        </w:tc>
        <w:tc>
          <w:tcPr>
            <w:tcW w:w="8557" w:type="dxa"/>
            <w:gridSpan w:val="4"/>
            <w:vAlign w:val="center"/>
          </w:tcPr>
          <w:p w14:paraId="3F76084E">
            <w:pPr>
              <w:keepNext w:val="0"/>
              <w:keepLines w:val="0"/>
              <w:pageBreakBefore w:val="0"/>
              <w:widowControl w:val="0"/>
              <w:numPr>
                <w:ilvl w:val="0"/>
                <w:numId w:val="7"/>
              </w:numPr>
              <w:kinsoku/>
              <w:wordWrap/>
              <w:overflowPunct/>
              <w:topLinePunct w:val="0"/>
              <w:autoSpaceDE/>
              <w:autoSpaceDN/>
              <w:bidi w:val="0"/>
              <w:spacing w:after="0" w:line="360" w:lineRule="auto"/>
              <w:jc w:val="both"/>
              <w:textAlignment w:val="center"/>
              <w:outlineLvl w:val="9"/>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本次报价须为人民币报价，应</w:t>
            </w:r>
            <w:r>
              <w:rPr>
                <w:rFonts w:hint="eastAsia" w:asciiTheme="minorEastAsia" w:hAnsiTheme="minorEastAsia" w:eastAsiaTheme="minorEastAsia" w:cstheme="minorEastAsia"/>
                <w:b w:val="0"/>
                <w:bCs/>
                <w:color w:val="auto"/>
                <w:szCs w:val="21"/>
                <w:highlight w:val="none"/>
              </w:rPr>
              <w:t>包括招标范围内货物货款、货物标准附件、备品备件、专用工具、包装、运输、装卸、保险、税金、货到就位以及安装、调试、培训、保修等一切费用。</w:t>
            </w:r>
          </w:p>
          <w:p w14:paraId="46FF252F">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0" w:firstLineChars="0"/>
              <w:jc w:val="both"/>
              <w:textAlignment w:val="center"/>
              <w:outlineLvl w:val="9"/>
              <w:rPr>
                <w:rFonts w:hint="eastAsia" w:asciiTheme="minorEastAsia" w:hAnsiTheme="minorEastAsia" w:eastAsiaTheme="minorEastAsia" w:cstheme="minorEastAsia"/>
                <w:b/>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lang w:val="en-US" w:eastAsia="zh-CN" w:bidi="ar"/>
              </w:rPr>
              <w:t>2.报价特别说明：</w:t>
            </w:r>
            <w:r>
              <w:rPr>
                <w:rFonts w:hint="eastAsia" w:asciiTheme="minorEastAsia" w:hAnsiTheme="minorEastAsia" w:eastAsiaTheme="minorEastAsia" w:cstheme="minorEastAsia"/>
                <w:b/>
                <w:color w:val="auto"/>
                <w:szCs w:val="21"/>
                <w:highlight w:val="none"/>
              </w:rPr>
              <w:t>本项目采购预算金额</w:t>
            </w:r>
            <w:r>
              <w:rPr>
                <w:rFonts w:hint="eastAsia" w:asciiTheme="minorEastAsia" w:hAnsiTheme="minorEastAsia" w:eastAsiaTheme="minorEastAsia" w:cstheme="minorEastAsia"/>
                <w:b/>
                <w:color w:val="auto"/>
                <w:szCs w:val="21"/>
                <w:highlight w:val="none"/>
                <w:lang w:eastAsia="zh-CN"/>
              </w:rPr>
              <w:t>为</w:t>
            </w:r>
            <w:r>
              <w:rPr>
                <w:rFonts w:hint="eastAsia" w:asciiTheme="minorEastAsia" w:hAnsiTheme="minorEastAsia" w:eastAsiaTheme="minorEastAsia" w:cstheme="minorEastAsia"/>
                <w:b/>
                <w:color w:val="auto"/>
                <w:szCs w:val="21"/>
                <w:highlight w:val="none"/>
                <w:u w:val="single"/>
                <w:lang w:val="en-US" w:eastAsia="zh-CN"/>
              </w:rPr>
              <w:t>贰佰肆拾万</w:t>
            </w:r>
            <w:r>
              <w:rPr>
                <w:rFonts w:hint="eastAsia" w:asciiTheme="minorEastAsia" w:hAnsiTheme="minorEastAsia" w:eastAsiaTheme="minorEastAsia" w:cstheme="minorEastAsia"/>
                <w:b/>
                <w:color w:val="auto"/>
                <w:szCs w:val="21"/>
                <w:highlight w:val="none"/>
                <w:u w:val="single"/>
              </w:rPr>
              <w:t>元整（¥</w:t>
            </w:r>
            <w:r>
              <w:rPr>
                <w:rFonts w:hint="eastAsia" w:asciiTheme="minorEastAsia" w:hAnsiTheme="minorEastAsia" w:eastAsiaTheme="minorEastAsia" w:cstheme="minorEastAsia"/>
                <w:b/>
                <w:color w:val="auto"/>
                <w:szCs w:val="21"/>
                <w:highlight w:val="none"/>
                <w:u w:val="single"/>
                <w:lang w:val="en-US" w:eastAsia="zh-CN"/>
              </w:rPr>
              <w:t>2400000.00）</w:t>
            </w:r>
            <w:r>
              <w:rPr>
                <w:rFonts w:hint="eastAsia" w:asciiTheme="minorEastAsia" w:hAnsiTheme="minorEastAsia" w:eastAsiaTheme="minorEastAsia" w:cstheme="minorEastAsia"/>
                <w:b/>
                <w:color w:val="auto"/>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bidi="ar"/>
              </w:rPr>
              <w:t>投标人投标报价超过预算金额的，投标文件作无效处理。</w:t>
            </w:r>
          </w:p>
        </w:tc>
      </w:tr>
      <w:tr w14:paraId="7C4B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81" w:type="dxa"/>
            <w:gridSpan w:val="2"/>
            <w:vAlign w:val="center"/>
          </w:tcPr>
          <w:p w14:paraId="7B5CD201">
            <w:pPr>
              <w:keepNext w:val="0"/>
              <w:keepLines w:val="0"/>
              <w:pageBreakBefore w:val="0"/>
              <w:widowControl w:val="0"/>
              <w:kinsoku/>
              <w:wordWrap/>
              <w:overflowPunct/>
              <w:topLinePunct w:val="0"/>
              <w:autoSpaceDE/>
              <w:autoSpaceDN/>
              <w:bidi w:val="0"/>
              <w:spacing w:after="0" w:line="360" w:lineRule="auto"/>
              <w:jc w:val="center"/>
              <w:textAlignment w:val="center"/>
              <w:outlineLvl w:val="9"/>
              <w:rPr>
                <w:rFonts w:hint="eastAsia" w:asciiTheme="minorEastAsia" w:hAnsiTheme="minorEastAsia" w:eastAsiaTheme="minorEastAsia" w:cstheme="minorEastAsia"/>
                <w:b/>
                <w:bCs/>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进口产品说明</w:t>
            </w:r>
          </w:p>
        </w:tc>
        <w:tc>
          <w:tcPr>
            <w:tcW w:w="8557" w:type="dxa"/>
            <w:gridSpan w:val="4"/>
            <w:vAlign w:val="center"/>
          </w:tcPr>
          <w:p w14:paraId="791BAE42">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0" w:firstLineChars="0"/>
              <w:jc w:val="both"/>
              <w:textAlignment w:val="center"/>
              <w:outlineLvl w:val="9"/>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本项目货物</w:t>
            </w:r>
            <w:r>
              <w:rPr>
                <w:rFonts w:hint="eastAsia" w:asciiTheme="minorEastAsia" w:hAnsiTheme="minorEastAsia" w:eastAsiaTheme="minorEastAsia" w:cstheme="minorEastAsia"/>
                <w:color w:val="auto"/>
                <w:sz w:val="21"/>
                <w:szCs w:val="21"/>
                <w:highlight w:val="none"/>
                <w:u w:val="single"/>
                <w:lang w:val="en-US" w:eastAsia="zh-CN" w:bidi="ar"/>
              </w:rPr>
              <w:t>不接受</w:t>
            </w:r>
            <w:r>
              <w:rPr>
                <w:rFonts w:hint="eastAsia" w:asciiTheme="minorEastAsia" w:hAnsiTheme="minorEastAsia" w:eastAsiaTheme="minorEastAsia" w:cstheme="minorEastAsia"/>
                <w:color w:val="auto"/>
                <w:sz w:val="21"/>
                <w:szCs w:val="21"/>
                <w:highlight w:val="none"/>
                <w:lang w:val="en-US" w:eastAsia="zh-CN" w:bidi="ar"/>
              </w:rPr>
              <w:t>进口产品（即通过中国海关报关验放进入中国境内且产自关境外的产品）参与投标，如有进口产品参与投标的作无效标处理。</w:t>
            </w:r>
          </w:p>
        </w:tc>
      </w:tr>
    </w:tbl>
    <w:p w14:paraId="70353950">
      <w:pPr>
        <w:pStyle w:val="2"/>
        <w:bidi w:val="0"/>
        <w:jc w:val="center"/>
        <w:rPr>
          <w:rFonts w:hint="eastAsia" w:asciiTheme="minorEastAsia" w:hAnsiTheme="minorEastAsia" w:eastAsiaTheme="minorEastAsia" w:cstheme="minorEastAsia"/>
          <w:b/>
          <w:color w:val="auto"/>
          <w:sz w:val="32"/>
          <w:szCs w:val="32"/>
          <w:highlight w:val="none"/>
        </w:rPr>
      </w:pPr>
    </w:p>
    <w:p w14:paraId="18A29D1B">
      <w:pPr>
        <w:pStyle w:val="2"/>
        <w:bidi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第四章 评标办法</w:t>
      </w:r>
    </w:p>
    <w:p w14:paraId="720C5A24">
      <w:pPr>
        <w:pStyle w:val="2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一、评标依据及方式</w:t>
      </w:r>
    </w:p>
    <w:p w14:paraId="511FD631">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1.评标依据：评标委员会以招标文件和投标文件为评标依据，对投标人的投标</w:t>
      </w:r>
      <w:r>
        <w:rPr>
          <w:rFonts w:hint="eastAsia" w:asciiTheme="minorEastAsia" w:hAnsiTheme="minorEastAsia" w:eastAsiaTheme="minorEastAsia" w:cstheme="minorEastAsia"/>
          <w:color w:val="auto"/>
          <w:highlight w:val="none"/>
          <w:lang w:val="en-US" w:eastAsia="zh-CN"/>
        </w:rPr>
        <w:t>文件所有</w:t>
      </w:r>
      <w:r>
        <w:rPr>
          <w:rFonts w:hint="eastAsia" w:asciiTheme="minorEastAsia" w:hAnsiTheme="minorEastAsia" w:eastAsiaTheme="minorEastAsia" w:cstheme="minorEastAsia"/>
          <w:color w:val="auto"/>
          <w:highlight w:val="none"/>
        </w:rPr>
        <w:t>内容进行评审并按百分制打分。</w:t>
      </w:r>
    </w:p>
    <w:p w14:paraId="1EA318F9">
      <w:pPr>
        <w:pStyle w:val="27"/>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2.评标方式：以封闭方式进行评标。</w:t>
      </w:r>
    </w:p>
    <w:p w14:paraId="219AAA4E">
      <w:pPr>
        <w:pStyle w:val="27"/>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3.根据财库〔2012〕69号文规定，采购人和采购代理机构、评标委员会成员要严格遵守政府采购相关法律制度，依法履行各自职责，公正、客观、审慎地组织和参与评审工作。</w:t>
      </w:r>
    </w:p>
    <w:p w14:paraId="3EEA7266">
      <w:pPr>
        <w:pStyle w:val="2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二、评标办法</w:t>
      </w:r>
    </w:p>
    <w:p w14:paraId="1A3472AE">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（一）对进入详评的，采用综合评分法。</w:t>
      </w:r>
    </w:p>
    <w:p w14:paraId="3436BDCA">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（二）计分办法（按四舍五入取至小数点后二位）</w:t>
      </w:r>
    </w:p>
    <w:p w14:paraId="1B9431CA">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color w:val="auto"/>
          <w:spacing w:val="-2"/>
          <w:sz w:val="21"/>
          <w:szCs w:val="21"/>
          <w:highlight w:val="none"/>
        </w:rPr>
        <w:t>1.价格分</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b/>
          <w:color w:val="auto"/>
          <w:spacing w:val="-2"/>
          <w:sz w:val="21"/>
          <w:szCs w:val="21"/>
          <w:highlight w:val="none"/>
        </w:rPr>
        <w:t>………30分</w:t>
      </w:r>
    </w:p>
    <w:p w14:paraId="392283C6">
      <w:pPr>
        <w:pStyle w:val="45"/>
        <w:keepNext w:val="0"/>
        <w:keepLines w:val="0"/>
        <w:pageBreakBefore w:val="0"/>
        <w:widowControl w:val="0"/>
        <w:kinsoku/>
        <w:wordWrap/>
        <w:overflowPunct/>
        <w:topLinePunct w:val="0"/>
        <w:autoSpaceDE/>
        <w:autoSpaceDN/>
        <w:bidi w:val="0"/>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bidi="ar"/>
        </w:rPr>
        <w:t>1.1</w:t>
      </w:r>
      <w:r>
        <w:rPr>
          <w:rFonts w:hint="eastAsia" w:asciiTheme="minorEastAsia" w:hAnsiTheme="minorEastAsia" w:eastAsiaTheme="minorEastAsia" w:cstheme="minorEastAsia"/>
          <w:color w:val="auto"/>
          <w:kern w:val="2"/>
          <w:sz w:val="21"/>
          <w:szCs w:val="21"/>
          <w:highlight w:val="none"/>
          <w:lang w:bidi="ar"/>
        </w:rPr>
        <w:t>根据《政府采购促进中小企业发展管理办法》（财库〔2020〕46号）、《广西壮族自治区财政厅关于持续优化政府采购营商环境推动高质量发展的通知》（桂财采〔2024〕55号）等有关规定，供应商在其</w:t>
      </w:r>
      <w:r>
        <w:rPr>
          <w:rFonts w:hint="eastAsia" w:asciiTheme="minorEastAsia" w:hAnsiTheme="minorEastAsia" w:eastAsiaTheme="minorEastAsia" w:cstheme="minorEastAsia"/>
          <w:color w:val="auto"/>
          <w:kern w:val="2"/>
          <w:sz w:val="21"/>
          <w:szCs w:val="21"/>
          <w:highlight w:val="none"/>
          <w:lang w:eastAsia="zh-CN" w:bidi="ar"/>
        </w:rPr>
        <w:t>投标文件</w:t>
      </w:r>
      <w:r>
        <w:rPr>
          <w:rFonts w:hint="eastAsia" w:asciiTheme="minorEastAsia" w:hAnsiTheme="minorEastAsia" w:eastAsiaTheme="minorEastAsia" w:cstheme="minorEastAsia"/>
          <w:color w:val="auto"/>
          <w:kern w:val="2"/>
          <w:sz w:val="21"/>
          <w:szCs w:val="21"/>
          <w:highlight w:val="none"/>
          <w:lang w:bidi="ar"/>
        </w:rPr>
        <w:t>中提供《中小企业声明函》，且其</w:t>
      </w:r>
      <w:r>
        <w:rPr>
          <w:rFonts w:hint="eastAsia" w:asciiTheme="minorEastAsia" w:hAnsiTheme="minorEastAsia" w:eastAsiaTheme="minorEastAsia" w:cstheme="minorEastAsia"/>
          <w:color w:val="auto"/>
          <w:kern w:val="2"/>
          <w:sz w:val="21"/>
          <w:szCs w:val="21"/>
          <w:highlight w:val="none"/>
          <w:lang w:val="en-US" w:eastAsia="zh-CN" w:bidi="ar"/>
        </w:rPr>
        <w:t>投</w:t>
      </w:r>
      <w:r>
        <w:rPr>
          <w:rFonts w:hint="eastAsia" w:asciiTheme="minorEastAsia" w:hAnsiTheme="minorEastAsia" w:eastAsiaTheme="minorEastAsia" w:cstheme="minorEastAsia"/>
          <w:color w:val="auto"/>
          <w:kern w:val="2"/>
          <w:sz w:val="21"/>
          <w:szCs w:val="21"/>
          <w:highlight w:val="none"/>
          <w:lang w:bidi="ar"/>
        </w:rPr>
        <w:t>标全部货物由符合政策要求的小微企业制造的，对投标价给予20%的扣除，扣除后的价格为评审报价，即评审报价=投标价×（1-20%）；</w:t>
      </w:r>
    </w:p>
    <w:p w14:paraId="756DCC09">
      <w:pPr>
        <w:pStyle w:val="45"/>
        <w:keepNext w:val="0"/>
        <w:keepLines w:val="0"/>
        <w:pageBreakBefore w:val="0"/>
        <w:widowControl w:val="0"/>
        <w:kinsoku/>
        <w:wordWrap/>
        <w:overflowPunct/>
        <w:topLinePunct w:val="0"/>
        <w:autoSpaceDE/>
        <w:autoSpaceDN/>
        <w:bidi w:val="0"/>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bidi="ar"/>
        </w:rPr>
        <w:t>1.2除上述情况外，评审报价=投标价。</w:t>
      </w:r>
    </w:p>
    <w:p w14:paraId="56C5A440">
      <w:pPr>
        <w:pStyle w:val="45"/>
        <w:keepNext w:val="0"/>
        <w:keepLines w:val="0"/>
        <w:pageBreakBefore w:val="0"/>
        <w:widowControl w:val="0"/>
        <w:kinsoku/>
        <w:wordWrap/>
        <w:overflowPunct/>
        <w:topLinePunct w:val="0"/>
        <w:autoSpaceDE/>
        <w:autoSpaceDN/>
        <w:bidi w:val="0"/>
        <w:spacing w:before="0" w:beforeAutospacing="0" w:after="0" w:afterAutospacing="0" w:line="360" w:lineRule="auto"/>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2"/>
          <w:sz w:val="21"/>
          <w:szCs w:val="21"/>
          <w:highlight w:val="none"/>
          <w:lang w:bidi="ar"/>
        </w:rPr>
        <w:t>注：①小型、微型企业提供中型企业制造的货物的，视同为中型企业。</w:t>
      </w:r>
    </w:p>
    <w:p w14:paraId="17A3C666">
      <w:pPr>
        <w:pStyle w:val="45"/>
        <w:keepNext w:val="0"/>
        <w:keepLines w:val="0"/>
        <w:pageBreakBefore w:val="0"/>
        <w:widowControl w:val="0"/>
        <w:kinsoku/>
        <w:wordWrap/>
        <w:overflowPunct/>
        <w:topLinePunct w:val="0"/>
        <w:autoSpaceDE/>
        <w:autoSpaceDN/>
        <w:bidi w:val="0"/>
        <w:spacing w:before="0" w:beforeAutospacing="0" w:after="0" w:afterAutospacing="0" w:line="360" w:lineRule="auto"/>
        <w:ind w:firstLine="422"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kern w:val="2"/>
          <w:sz w:val="21"/>
          <w:szCs w:val="21"/>
          <w:highlight w:val="none"/>
          <w:lang w:bidi="ar"/>
        </w:rPr>
        <w:t xml:space="preserve">    ②评审报价为</w:t>
      </w:r>
      <w:r>
        <w:rPr>
          <w:rFonts w:hint="eastAsia" w:asciiTheme="minorEastAsia" w:hAnsiTheme="minorEastAsia" w:eastAsiaTheme="minorEastAsia" w:cstheme="minorEastAsia"/>
          <w:b/>
          <w:color w:val="auto"/>
          <w:kern w:val="2"/>
          <w:sz w:val="21"/>
          <w:szCs w:val="21"/>
          <w:highlight w:val="none"/>
          <w:lang w:val="en-US" w:eastAsia="zh-CN" w:bidi="ar"/>
        </w:rPr>
        <w:t>投标人</w:t>
      </w:r>
      <w:r>
        <w:rPr>
          <w:rFonts w:hint="eastAsia" w:asciiTheme="minorEastAsia" w:hAnsiTheme="minorEastAsia" w:eastAsiaTheme="minorEastAsia" w:cstheme="minorEastAsia"/>
          <w:b/>
          <w:color w:val="auto"/>
          <w:kern w:val="2"/>
          <w:sz w:val="21"/>
          <w:szCs w:val="21"/>
          <w:highlight w:val="none"/>
          <w:lang w:bidi="ar"/>
        </w:rPr>
        <w:t>的投标价进行政策性扣除后的价格，评审报价只是作为评审时使用。最终</w:t>
      </w:r>
      <w:r>
        <w:rPr>
          <w:rFonts w:hint="eastAsia" w:asciiTheme="minorEastAsia" w:hAnsiTheme="minorEastAsia" w:eastAsiaTheme="minorEastAsia" w:cstheme="minorEastAsia"/>
          <w:b/>
          <w:color w:val="auto"/>
          <w:kern w:val="2"/>
          <w:sz w:val="21"/>
          <w:szCs w:val="21"/>
          <w:highlight w:val="none"/>
          <w:lang w:val="en-US" w:eastAsia="zh-CN" w:bidi="ar"/>
        </w:rPr>
        <w:t>中标人</w:t>
      </w:r>
      <w:r>
        <w:rPr>
          <w:rFonts w:hint="eastAsia" w:asciiTheme="minorEastAsia" w:hAnsiTheme="minorEastAsia" w:eastAsiaTheme="minorEastAsia" w:cstheme="minorEastAsia"/>
          <w:b/>
          <w:color w:val="auto"/>
          <w:kern w:val="2"/>
          <w:sz w:val="21"/>
          <w:szCs w:val="21"/>
          <w:highlight w:val="none"/>
          <w:lang w:bidi="ar"/>
        </w:rPr>
        <w:t>的</w:t>
      </w:r>
      <w:r>
        <w:rPr>
          <w:rFonts w:hint="eastAsia" w:asciiTheme="minorEastAsia" w:hAnsiTheme="minorEastAsia" w:eastAsiaTheme="minorEastAsia" w:cstheme="minorEastAsia"/>
          <w:b/>
          <w:color w:val="auto"/>
          <w:kern w:val="2"/>
          <w:sz w:val="21"/>
          <w:szCs w:val="21"/>
          <w:highlight w:val="none"/>
          <w:lang w:val="en-US" w:eastAsia="zh-CN" w:bidi="ar"/>
        </w:rPr>
        <w:t>招标</w:t>
      </w:r>
      <w:r>
        <w:rPr>
          <w:rFonts w:hint="eastAsia" w:asciiTheme="minorEastAsia" w:hAnsiTheme="minorEastAsia" w:eastAsiaTheme="minorEastAsia" w:cstheme="minorEastAsia"/>
          <w:b/>
          <w:color w:val="auto"/>
          <w:kern w:val="2"/>
          <w:sz w:val="21"/>
          <w:szCs w:val="21"/>
          <w:highlight w:val="none"/>
          <w:lang w:bidi="ar"/>
        </w:rPr>
        <w:t>金额＝投标价。</w:t>
      </w:r>
    </w:p>
    <w:p w14:paraId="3FE79C3B">
      <w:pPr>
        <w:pStyle w:val="45"/>
        <w:keepNext w:val="0"/>
        <w:keepLines w:val="0"/>
        <w:pageBreakBefore w:val="0"/>
        <w:widowControl w:val="0"/>
        <w:kinsoku/>
        <w:wordWrap/>
        <w:overflowPunct/>
        <w:topLinePunct w:val="0"/>
        <w:autoSpaceDE/>
        <w:autoSpaceDN/>
        <w:bidi w:val="0"/>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bidi="ar"/>
        </w:rPr>
        <w:t>1.3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监狱企业和残疾人福利性单位属于小型、微型企业的，不重复享受政策。</w:t>
      </w:r>
    </w:p>
    <w:p w14:paraId="4DD817B3">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（1）以进入综合评分环节的最低的评审报价为基准价，基准价报价得分为30分。</w:t>
      </w:r>
    </w:p>
    <w:p w14:paraId="6BAE77AC">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（2）</w:t>
      </w:r>
      <w:r>
        <w:rPr>
          <w:rFonts w:hint="eastAsia" w:asciiTheme="minorEastAsia" w:hAnsiTheme="minorEastAsia" w:eastAsiaTheme="minorEastAsia" w:cstheme="minorEastAsia"/>
          <w:bCs/>
          <w:color w:val="auto"/>
          <w:spacing w:val="-2"/>
          <w:sz w:val="21"/>
          <w:szCs w:val="21"/>
          <w:highlight w:val="none"/>
        </w:rPr>
        <w:t>供应商</w:t>
      </w:r>
      <w:r>
        <w:rPr>
          <w:rFonts w:hint="eastAsia" w:asciiTheme="minorEastAsia" w:hAnsiTheme="minorEastAsia" w:eastAsiaTheme="minorEastAsia" w:cstheme="minorEastAsia"/>
          <w:color w:val="auto"/>
          <w:spacing w:val="-2"/>
          <w:sz w:val="21"/>
          <w:szCs w:val="21"/>
          <w:highlight w:val="none"/>
          <w:lang w:val="en-US" w:eastAsia="zh-CN"/>
        </w:rPr>
        <w:t>投标</w:t>
      </w:r>
      <w:r>
        <w:rPr>
          <w:rFonts w:hint="eastAsia" w:asciiTheme="minorEastAsia" w:hAnsiTheme="minorEastAsia" w:eastAsiaTheme="minorEastAsia" w:cstheme="minorEastAsia"/>
          <w:color w:val="auto"/>
          <w:spacing w:val="-2"/>
          <w:sz w:val="21"/>
          <w:szCs w:val="21"/>
          <w:highlight w:val="none"/>
        </w:rPr>
        <w:t>报价得分=（</w:t>
      </w:r>
      <w:r>
        <w:rPr>
          <w:rFonts w:hint="eastAsia" w:asciiTheme="minorEastAsia" w:hAnsiTheme="minorEastAsia" w:eastAsiaTheme="minorEastAsia" w:cstheme="minorEastAsia"/>
          <w:color w:val="auto"/>
          <w:spacing w:val="-2"/>
          <w:sz w:val="21"/>
          <w:szCs w:val="21"/>
          <w:highlight w:val="none"/>
          <w:lang w:val="en-US" w:eastAsia="zh-CN"/>
        </w:rPr>
        <w:t>投标</w:t>
      </w:r>
      <w:r>
        <w:rPr>
          <w:rFonts w:hint="eastAsia" w:asciiTheme="minorEastAsia" w:hAnsiTheme="minorEastAsia" w:eastAsiaTheme="minorEastAsia" w:cstheme="minorEastAsia"/>
          <w:color w:val="auto"/>
          <w:spacing w:val="-2"/>
          <w:sz w:val="21"/>
          <w:szCs w:val="21"/>
          <w:highlight w:val="none"/>
        </w:rPr>
        <w:t>基准价/</w:t>
      </w:r>
      <w:r>
        <w:rPr>
          <w:rFonts w:hint="eastAsia" w:asciiTheme="minorEastAsia" w:hAnsiTheme="minorEastAsia" w:eastAsiaTheme="minorEastAsia" w:cstheme="minorEastAsia"/>
          <w:color w:val="auto"/>
          <w:spacing w:val="-2"/>
          <w:sz w:val="21"/>
          <w:szCs w:val="21"/>
          <w:highlight w:val="none"/>
          <w:lang w:eastAsia="zh-CN"/>
        </w:rPr>
        <w:t>某投标人</w:t>
      </w:r>
      <w:r>
        <w:rPr>
          <w:rFonts w:hint="eastAsia" w:asciiTheme="minorEastAsia" w:hAnsiTheme="minorEastAsia" w:eastAsiaTheme="minorEastAsia" w:cstheme="minorEastAsia"/>
          <w:color w:val="auto"/>
          <w:spacing w:val="-2"/>
          <w:sz w:val="21"/>
          <w:szCs w:val="21"/>
          <w:highlight w:val="none"/>
        </w:rPr>
        <w:t>的评审报价）×30分。</w:t>
      </w:r>
    </w:p>
    <w:p w14:paraId="51B60FCE">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val="en-US" w:eastAsia="zh-CN"/>
        </w:rPr>
      </w:pPr>
      <w:bookmarkStart w:id="10" w:name="_Toc22649"/>
      <w:bookmarkStart w:id="11" w:name="_Toc152853787"/>
      <w:bookmarkStart w:id="12" w:name="_Toc146525432"/>
      <w:bookmarkStart w:id="13" w:name="_Toc153888701"/>
      <w:r>
        <w:rPr>
          <w:rFonts w:hint="eastAsia" w:asciiTheme="minorEastAsia" w:hAnsiTheme="minorEastAsia" w:eastAsiaTheme="minorEastAsia" w:cstheme="minorEastAsia"/>
          <w:b/>
          <w:bCs/>
          <w:color w:val="auto"/>
          <w:sz w:val="21"/>
          <w:szCs w:val="21"/>
          <w:highlight w:val="none"/>
        </w:rPr>
        <w:t>2.技术分……………………………………………………………………………………</w:t>
      </w:r>
      <w:bookmarkEnd w:id="10"/>
      <w:bookmarkEnd w:id="11"/>
      <w:bookmarkEnd w:id="12"/>
      <w:bookmarkEnd w:id="13"/>
      <w:r>
        <w:rPr>
          <w:rFonts w:hint="eastAsia" w:asciiTheme="minorEastAsia" w:hAnsiTheme="minorEastAsia" w:eastAsiaTheme="minorEastAsia" w:cstheme="minorEastAsia"/>
          <w:b/>
          <w:bCs/>
          <w:color w:val="auto"/>
          <w:sz w:val="21"/>
          <w:szCs w:val="21"/>
          <w:highlight w:val="none"/>
          <w:lang w:val="en-US" w:eastAsia="zh-CN"/>
        </w:rPr>
        <w:t>18分</w:t>
      </w:r>
    </w:p>
    <w:p w14:paraId="7E393D56">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Theme="minorEastAsia" w:hAnsiTheme="minorEastAsia" w:eastAsiaTheme="minorEastAsia" w:cstheme="minorEastAsia"/>
          <w:color w:val="auto"/>
          <w:spacing w:val="-2"/>
          <w:sz w:val="21"/>
          <w:szCs w:val="21"/>
          <w:highlight w:val="none"/>
        </w:rPr>
      </w:pPr>
      <w:bookmarkStart w:id="14" w:name="_Toc19047"/>
      <w:r>
        <w:rPr>
          <w:rFonts w:hint="eastAsia" w:asciiTheme="minorEastAsia" w:hAnsiTheme="minorEastAsia" w:eastAsiaTheme="minorEastAsia" w:cstheme="minorEastAsia"/>
          <w:color w:val="auto"/>
          <w:spacing w:val="-2"/>
          <w:sz w:val="21"/>
          <w:szCs w:val="21"/>
          <w:highlight w:val="none"/>
        </w:rPr>
        <w:t>根据</w:t>
      </w:r>
      <w:r>
        <w:rPr>
          <w:rFonts w:hint="eastAsia" w:asciiTheme="minorEastAsia" w:hAnsiTheme="minorEastAsia" w:eastAsiaTheme="minorEastAsia" w:cstheme="minorEastAsia"/>
          <w:color w:val="auto"/>
          <w:spacing w:val="-2"/>
          <w:sz w:val="21"/>
          <w:szCs w:val="21"/>
          <w:highlight w:val="none"/>
          <w:lang w:val="en-US" w:eastAsia="zh-CN"/>
        </w:rPr>
        <w:t>招标</w:t>
      </w:r>
      <w:r>
        <w:rPr>
          <w:rFonts w:hint="eastAsia" w:asciiTheme="minorEastAsia" w:hAnsiTheme="minorEastAsia" w:eastAsiaTheme="minorEastAsia" w:cstheme="minorEastAsia"/>
          <w:color w:val="auto"/>
          <w:spacing w:val="-2"/>
          <w:sz w:val="21"/>
          <w:szCs w:val="21"/>
          <w:highlight w:val="none"/>
        </w:rPr>
        <w:t>文件要求，</w:t>
      </w:r>
      <w:r>
        <w:rPr>
          <w:rFonts w:hint="eastAsia" w:asciiTheme="minorEastAsia" w:hAnsiTheme="minorEastAsia" w:eastAsiaTheme="minorEastAsia" w:cstheme="minorEastAsia"/>
          <w:color w:val="auto"/>
          <w:spacing w:val="-2"/>
          <w:sz w:val="21"/>
          <w:szCs w:val="21"/>
          <w:highlight w:val="none"/>
          <w:lang w:val="en-US" w:eastAsia="zh-CN"/>
        </w:rPr>
        <w:t>评标委员会</w:t>
      </w:r>
      <w:r>
        <w:rPr>
          <w:rFonts w:hint="eastAsia" w:asciiTheme="minorEastAsia" w:hAnsiTheme="minorEastAsia" w:eastAsiaTheme="minorEastAsia" w:cstheme="minorEastAsia"/>
          <w:color w:val="auto"/>
          <w:spacing w:val="-2"/>
          <w:sz w:val="21"/>
          <w:szCs w:val="21"/>
          <w:highlight w:val="none"/>
        </w:rPr>
        <w:t>对满足</w:t>
      </w:r>
      <w:r>
        <w:rPr>
          <w:rFonts w:hint="eastAsia" w:asciiTheme="minorEastAsia" w:hAnsiTheme="minorEastAsia" w:eastAsiaTheme="minorEastAsia" w:cstheme="minorEastAsia"/>
          <w:color w:val="auto"/>
          <w:spacing w:val="-2"/>
          <w:sz w:val="21"/>
          <w:szCs w:val="21"/>
          <w:highlight w:val="none"/>
          <w:lang w:val="en-US" w:eastAsia="zh-CN"/>
        </w:rPr>
        <w:t>招标</w:t>
      </w:r>
      <w:r>
        <w:rPr>
          <w:rFonts w:hint="eastAsia" w:asciiTheme="minorEastAsia" w:hAnsiTheme="minorEastAsia" w:eastAsiaTheme="minorEastAsia" w:cstheme="minorEastAsia"/>
          <w:color w:val="auto"/>
          <w:spacing w:val="-2"/>
          <w:sz w:val="21"/>
          <w:szCs w:val="21"/>
          <w:highlight w:val="none"/>
        </w:rPr>
        <w:t>文件全部实质性要求进入详评的各供应商</w:t>
      </w:r>
      <w:r>
        <w:rPr>
          <w:rFonts w:hint="eastAsia" w:asciiTheme="minorEastAsia" w:hAnsiTheme="minorEastAsia" w:eastAsiaTheme="minorEastAsia" w:cstheme="minorEastAsia"/>
          <w:color w:val="auto"/>
          <w:spacing w:val="-2"/>
          <w:sz w:val="21"/>
          <w:szCs w:val="21"/>
          <w:highlight w:val="none"/>
          <w:lang w:eastAsia="zh-CN"/>
        </w:rPr>
        <w:t>投标文件</w:t>
      </w:r>
      <w:r>
        <w:rPr>
          <w:rFonts w:hint="eastAsia" w:asciiTheme="minorEastAsia" w:hAnsiTheme="minorEastAsia" w:eastAsiaTheme="minorEastAsia" w:cstheme="minorEastAsia"/>
          <w:color w:val="auto"/>
          <w:spacing w:val="-2"/>
          <w:sz w:val="21"/>
          <w:szCs w:val="21"/>
          <w:highlight w:val="none"/>
        </w:rPr>
        <w:t>“技术要求”的响应情况进行独立评审，并按如下计分方式确定得分：</w:t>
      </w:r>
    </w:p>
    <w:p w14:paraId="3B0D7120">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经</w:t>
      </w:r>
      <w:r>
        <w:rPr>
          <w:rFonts w:hint="eastAsia" w:asciiTheme="minorEastAsia" w:hAnsiTheme="minorEastAsia" w:eastAsiaTheme="minorEastAsia" w:cstheme="minorEastAsia"/>
          <w:color w:val="auto"/>
          <w:spacing w:val="-2"/>
          <w:sz w:val="21"/>
          <w:szCs w:val="21"/>
          <w:highlight w:val="none"/>
          <w:lang w:val="en-US" w:eastAsia="zh-CN"/>
        </w:rPr>
        <w:t>评标委员会</w:t>
      </w:r>
      <w:r>
        <w:rPr>
          <w:rFonts w:hint="eastAsia" w:asciiTheme="minorEastAsia" w:hAnsiTheme="minorEastAsia" w:eastAsiaTheme="minorEastAsia" w:cstheme="minorEastAsia"/>
          <w:color w:val="auto"/>
          <w:spacing w:val="-2"/>
          <w:sz w:val="21"/>
          <w:szCs w:val="21"/>
          <w:highlight w:val="none"/>
        </w:rPr>
        <w:t>独立评审，供应商</w:t>
      </w:r>
      <w:r>
        <w:rPr>
          <w:rFonts w:hint="eastAsia" w:asciiTheme="minorEastAsia" w:hAnsiTheme="minorEastAsia" w:eastAsiaTheme="minorEastAsia" w:cstheme="minorEastAsia"/>
          <w:color w:val="auto"/>
          <w:spacing w:val="-2"/>
          <w:sz w:val="21"/>
          <w:szCs w:val="21"/>
          <w:highlight w:val="none"/>
          <w:lang w:eastAsia="zh-CN"/>
        </w:rPr>
        <w:t>投标文件</w:t>
      </w:r>
      <w:r>
        <w:rPr>
          <w:rFonts w:hint="eastAsia" w:asciiTheme="minorEastAsia" w:hAnsiTheme="minorEastAsia" w:eastAsiaTheme="minorEastAsia" w:cstheme="minorEastAsia"/>
          <w:color w:val="auto"/>
          <w:spacing w:val="-2"/>
          <w:sz w:val="21"/>
          <w:szCs w:val="21"/>
          <w:highlight w:val="none"/>
        </w:rPr>
        <w:t>满足</w:t>
      </w:r>
      <w:r>
        <w:rPr>
          <w:rFonts w:hint="eastAsia" w:asciiTheme="minorEastAsia" w:hAnsiTheme="minorEastAsia" w:eastAsiaTheme="minorEastAsia" w:cstheme="minorEastAsia"/>
          <w:color w:val="auto"/>
          <w:spacing w:val="-2"/>
          <w:sz w:val="21"/>
          <w:szCs w:val="21"/>
          <w:highlight w:val="none"/>
          <w:lang w:val="en-US" w:eastAsia="zh-CN"/>
        </w:rPr>
        <w:t>招标</w:t>
      </w:r>
      <w:r>
        <w:rPr>
          <w:rFonts w:hint="eastAsia" w:asciiTheme="minorEastAsia" w:hAnsiTheme="minorEastAsia" w:eastAsiaTheme="minorEastAsia" w:cstheme="minorEastAsia"/>
          <w:color w:val="auto"/>
          <w:spacing w:val="-2"/>
          <w:sz w:val="21"/>
          <w:szCs w:val="21"/>
          <w:highlight w:val="none"/>
        </w:rPr>
        <w:t>文件全部实质性要求的，得基本分</w:t>
      </w:r>
      <w:r>
        <w:rPr>
          <w:rFonts w:hint="eastAsia" w:asciiTheme="minorEastAsia" w:hAnsiTheme="minorEastAsia" w:eastAsiaTheme="minorEastAsia" w:cstheme="minorEastAsia"/>
          <w:color w:val="auto"/>
          <w:spacing w:val="-2"/>
          <w:sz w:val="21"/>
          <w:szCs w:val="21"/>
          <w:highlight w:val="none"/>
          <w:lang w:val="en-US" w:eastAsia="zh-CN"/>
        </w:rPr>
        <w:t>18</w:t>
      </w:r>
      <w:r>
        <w:rPr>
          <w:rFonts w:hint="eastAsia" w:asciiTheme="minorEastAsia" w:hAnsiTheme="minorEastAsia" w:eastAsiaTheme="minorEastAsia" w:cstheme="minorEastAsia"/>
          <w:color w:val="auto"/>
          <w:spacing w:val="-2"/>
          <w:sz w:val="21"/>
          <w:szCs w:val="21"/>
          <w:highlight w:val="none"/>
        </w:rPr>
        <w:t>分；</w:t>
      </w:r>
      <w:r>
        <w:rPr>
          <w:rFonts w:hint="eastAsia" w:asciiTheme="minorEastAsia" w:hAnsiTheme="minorEastAsia" w:eastAsiaTheme="minorEastAsia" w:cstheme="minorEastAsia"/>
          <w:color w:val="auto"/>
          <w:spacing w:val="-2"/>
          <w:sz w:val="21"/>
          <w:szCs w:val="21"/>
          <w:highlight w:val="none"/>
          <w:lang w:eastAsia="zh-CN"/>
        </w:rPr>
        <w:t>投标人</w:t>
      </w:r>
      <w:r>
        <w:rPr>
          <w:rFonts w:hint="eastAsia" w:asciiTheme="minorEastAsia" w:hAnsiTheme="minorEastAsia" w:eastAsiaTheme="minorEastAsia" w:cstheme="minorEastAsia"/>
          <w:color w:val="auto"/>
          <w:spacing w:val="-2"/>
          <w:sz w:val="21"/>
          <w:szCs w:val="21"/>
          <w:highlight w:val="none"/>
        </w:rPr>
        <w:t>对</w:t>
      </w:r>
      <w:r>
        <w:rPr>
          <w:rFonts w:hint="eastAsia" w:asciiTheme="minorEastAsia" w:hAnsiTheme="minorEastAsia" w:eastAsiaTheme="minorEastAsia" w:cstheme="minorEastAsia"/>
          <w:color w:val="auto"/>
          <w:spacing w:val="-2"/>
          <w:sz w:val="21"/>
          <w:szCs w:val="21"/>
          <w:highlight w:val="none"/>
          <w:lang w:eastAsia="zh-CN"/>
        </w:rPr>
        <w:t>招标文件</w:t>
      </w:r>
      <w:r>
        <w:rPr>
          <w:rFonts w:hint="eastAsia" w:asciiTheme="minorEastAsia" w:hAnsiTheme="minorEastAsia" w:eastAsiaTheme="minorEastAsia" w:cstheme="minorEastAsia"/>
          <w:color w:val="auto"/>
          <w:spacing w:val="-2"/>
          <w:sz w:val="21"/>
          <w:szCs w:val="21"/>
          <w:highlight w:val="none"/>
        </w:rPr>
        <w:t>“采购需求”的“技术要求”中未标注“</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2"/>
          <w:sz w:val="21"/>
          <w:szCs w:val="21"/>
          <w:highlight w:val="none"/>
        </w:rPr>
        <w:t>”符号项的技术参数响应存在负偏离的，每有一项扣基本分</w:t>
      </w:r>
      <w:r>
        <w:rPr>
          <w:rFonts w:hint="eastAsia" w:asciiTheme="minorEastAsia" w:hAnsiTheme="minorEastAsia" w:eastAsiaTheme="minorEastAsia" w:cstheme="minorEastAsia"/>
          <w:color w:val="auto"/>
          <w:spacing w:val="-2"/>
          <w:sz w:val="21"/>
          <w:szCs w:val="21"/>
          <w:highlight w:val="none"/>
          <w:lang w:val="en-US" w:eastAsia="zh-CN"/>
        </w:rPr>
        <w:t>3</w:t>
      </w:r>
      <w:r>
        <w:rPr>
          <w:rFonts w:hint="eastAsia" w:asciiTheme="minorEastAsia" w:hAnsiTheme="minorEastAsia" w:eastAsiaTheme="minorEastAsia" w:cstheme="minorEastAsia"/>
          <w:color w:val="auto"/>
          <w:spacing w:val="-2"/>
          <w:sz w:val="21"/>
          <w:szCs w:val="21"/>
          <w:highlight w:val="none"/>
        </w:rPr>
        <w:t>分，最多扣</w:t>
      </w:r>
      <w:r>
        <w:rPr>
          <w:rFonts w:hint="eastAsia" w:asciiTheme="minorEastAsia" w:hAnsiTheme="minorEastAsia" w:eastAsiaTheme="minorEastAsia" w:cstheme="minorEastAsia"/>
          <w:color w:val="auto"/>
          <w:spacing w:val="-2"/>
          <w:sz w:val="21"/>
          <w:szCs w:val="21"/>
          <w:highlight w:val="none"/>
          <w:lang w:val="en-US" w:eastAsia="zh-CN"/>
        </w:rPr>
        <w:t>18分</w:t>
      </w:r>
      <w:r>
        <w:rPr>
          <w:rFonts w:hint="eastAsia" w:asciiTheme="minorEastAsia" w:hAnsiTheme="minorEastAsia" w:eastAsiaTheme="minorEastAsia" w:cstheme="minorEastAsia"/>
          <w:color w:val="auto"/>
          <w:spacing w:val="-2"/>
          <w:sz w:val="21"/>
          <w:szCs w:val="21"/>
          <w:highlight w:val="none"/>
        </w:rPr>
        <w:t>。</w:t>
      </w:r>
      <w:bookmarkEnd w:id="14"/>
    </w:p>
    <w:p w14:paraId="5261BA98">
      <w:pPr>
        <w:pStyle w:val="27"/>
        <w:pageBreakBefore w:val="0"/>
        <w:kinsoku/>
        <w:wordWrap/>
        <w:overflowPunct/>
        <w:topLinePunct w:val="0"/>
        <w:bidi w:val="0"/>
        <w:spacing w:after="0" w:line="288" w:lineRule="auto"/>
        <w:ind w:firstLine="414" w:firstLineChars="200"/>
        <w:rPr>
          <w:rFonts w:hint="eastAsia" w:asciiTheme="minorEastAsia" w:hAnsiTheme="minorEastAsia" w:eastAsiaTheme="minorEastAsia" w:cstheme="minorEastAsia"/>
          <w:b/>
          <w:color w:val="auto"/>
          <w:spacing w:val="-2"/>
          <w:sz w:val="21"/>
          <w:szCs w:val="21"/>
          <w:highlight w:val="none"/>
        </w:rPr>
      </w:pPr>
      <w:r>
        <w:rPr>
          <w:rFonts w:hint="eastAsia" w:asciiTheme="minorEastAsia" w:hAnsiTheme="minorEastAsia" w:eastAsiaTheme="minorEastAsia" w:cstheme="minorEastAsia"/>
          <w:b/>
          <w:color w:val="auto"/>
          <w:spacing w:val="-2"/>
          <w:sz w:val="21"/>
          <w:szCs w:val="21"/>
          <w:highlight w:val="none"/>
        </w:rPr>
        <w:t>注：</w:t>
      </w:r>
      <w:r>
        <w:rPr>
          <w:rFonts w:ascii="Arial" w:hAnsi="Arial" w:cs="Arial"/>
          <w:b/>
          <w:bCs/>
          <w:color w:val="auto"/>
          <w:highlight w:val="none"/>
        </w:rPr>
        <w:t>负偏离包括但不限于：配置不详，技术参数、技术要求不清楚或缺漏项或前后不一致。如应答时缺项，则该项作负偏离处理</w:t>
      </w:r>
      <w:r>
        <w:rPr>
          <w:rFonts w:hint="eastAsia" w:ascii="Arial" w:hAnsi="Arial" w:cs="Arial"/>
          <w:b/>
          <w:bCs/>
          <w:color w:val="auto"/>
          <w:highlight w:val="none"/>
          <w:lang w:eastAsia="zh-CN"/>
        </w:rPr>
        <w:t>，</w:t>
      </w:r>
      <w:r>
        <w:rPr>
          <w:rFonts w:hint="eastAsia" w:asciiTheme="minorEastAsia" w:hAnsiTheme="minorEastAsia" w:eastAsiaTheme="minorEastAsia" w:cstheme="minorEastAsia"/>
          <w:b/>
          <w:color w:val="auto"/>
          <w:spacing w:val="-2"/>
          <w:sz w:val="21"/>
          <w:szCs w:val="21"/>
          <w:highlight w:val="none"/>
          <w:lang w:val="en-US" w:eastAsia="zh-CN"/>
        </w:rPr>
        <w:t>招标</w:t>
      </w:r>
      <w:r>
        <w:rPr>
          <w:rFonts w:hint="eastAsia" w:asciiTheme="minorEastAsia" w:hAnsiTheme="minorEastAsia" w:eastAsiaTheme="minorEastAsia" w:cstheme="minorEastAsia"/>
          <w:b/>
          <w:color w:val="auto"/>
          <w:spacing w:val="-2"/>
          <w:sz w:val="21"/>
          <w:szCs w:val="21"/>
          <w:highlight w:val="none"/>
        </w:rPr>
        <w:t>文件中要求提供证明材料，供应商未按要求提供证明材料或所提供的证明材料不满足相应技术要求的，视为负偏离；</w:t>
      </w:r>
      <w:r>
        <w:rPr>
          <w:rFonts w:hint="eastAsia" w:asciiTheme="minorEastAsia" w:hAnsiTheme="minorEastAsia" w:eastAsiaTheme="minorEastAsia" w:cstheme="minorEastAsia"/>
          <w:b/>
          <w:color w:val="auto"/>
          <w:spacing w:val="-2"/>
          <w:sz w:val="21"/>
          <w:szCs w:val="21"/>
          <w:highlight w:val="none"/>
          <w:lang w:eastAsia="zh-CN"/>
        </w:rPr>
        <w:t>投标文件</w:t>
      </w:r>
      <w:r>
        <w:rPr>
          <w:rFonts w:hint="eastAsia" w:asciiTheme="minorEastAsia" w:hAnsiTheme="minorEastAsia" w:eastAsiaTheme="minorEastAsia" w:cstheme="minorEastAsia"/>
          <w:b/>
          <w:color w:val="auto"/>
          <w:spacing w:val="-2"/>
          <w:sz w:val="21"/>
          <w:szCs w:val="21"/>
          <w:highlight w:val="none"/>
        </w:rPr>
        <w:t>中响应承诺与证明材料不一致的以证明材料为准。</w:t>
      </w:r>
    </w:p>
    <w:p w14:paraId="34ADBBB6">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default" w:asciiTheme="minorEastAsia" w:hAnsiTheme="minorEastAsia" w:eastAsiaTheme="minorEastAsia" w:cstheme="minorEastAsia"/>
          <w:b/>
          <w:bCs/>
          <w:color w:val="auto"/>
          <w:sz w:val="21"/>
          <w:szCs w:val="21"/>
          <w:highlight w:val="none"/>
          <w:lang w:val="en-US" w:eastAsia="zh-CN"/>
        </w:rPr>
      </w:pPr>
      <w:bookmarkStart w:id="15" w:name="_Toc18419"/>
      <w:r>
        <w:rPr>
          <w:rFonts w:hint="eastAsia" w:asciiTheme="minorEastAsia" w:hAnsiTheme="minorEastAsia" w:eastAsiaTheme="minorEastAsia" w:cstheme="minorEastAsia"/>
          <w:b/>
          <w:bCs/>
          <w:color w:val="auto"/>
          <w:sz w:val="21"/>
          <w:szCs w:val="21"/>
          <w:highlight w:val="none"/>
        </w:rPr>
        <w:t>3.</w:t>
      </w:r>
      <w:bookmarkStart w:id="16" w:name="OLE_LINK82"/>
      <w:r>
        <w:rPr>
          <w:rFonts w:hint="eastAsia" w:asciiTheme="minorEastAsia" w:hAnsiTheme="minorEastAsia" w:eastAsiaTheme="minorEastAsia" w:cstheme="minorEastAsia"/>
          <w:b/>
          <w:bCs/>
          <w:color w:val="auto"/>
          <w:sz w:val="21"/>
          <w:szCs w:val="21"/>
          <w:highlight w:val="none"/>
        </w:rPr>
        <w:t>配送及安装调试实施方案</w:t>
      </w:r>
      <w:bookmarkEnd w:id="16"/>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分</w:t>
      </w:r>
      <w:bookmarkEnd w:id="15"/>
    </w:p>
    <w:p w14:paraId="09D72D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评委对供应商提供的配送及安装调试实施方案（包含以下评审因素：</w:t>
      </w:r>
      <w:bookmarkStart w:id="17" w:name="OLE_LINK81"/>
      <w:r>
        <w:rPr>
          <w:rFonts w:hint="eastAsia" w:asciiTheme="minorEastAsia" w:hAnsiTheme="minorEastAsia" w:eastAsiaTheme="minorEastAsia" w:cstheme="minorEastAsia"/>
          <w:color w:val="auto"/>
          <w:sz w:val="21"/>
          <w:szCs w:val="21"/>
          <w:highlight w:val="none"/>
        </w:rPr>
        <w:t>①配送计划；②安装方案；③设备调试方案；④设备试运行方案；⑤</w:t>
      </w:r>
      <w:r>
        <w:rPr>
          <w:rFonts w:hint="eastAsia" w:asciiTheme="minorEastAsia" w:hAnsiTheme="minorEastAsia" w:eastAsiaTheme="minorEastAsia" w:cstheme="minorEastAsia"/>
          <w:color w:val="auto"/>
          <w:sz w:val="21"/>
          <w:szCs w:val="21"/>
          <w:highlight w:val="none"/>
          <w:lang w:val="en-US" w:eastAsia="zh-CN"/>
        </w:rPr>
        <w:t>验收</w:t>
      </w:r>
      <w:r>
        <w:rPr>
          <w:rFonts w:hint="eastAsia" w:asciiTheme="minorEastAsia" w:hAnsiTheme="minorEastAsia" w:eastAsiaTheme="minorEastAsia" w:cstheme="minorEastAsia"/>
          <w:color w:val="auto"/>
          <w:sz w:val="21"/>
          <w:szCs w:val="21"/>
          <w:highlight w:val="none"/>
        </w:rPr>
        <w:t>方案</w:t>
      </w:r>
      <w:bookmarkEnd w:id="17"/>
      <w:r>
        <w:rPr>
          <w:rFonts w:hint="eastAsia" w:asciiTheme="minorEastAsia" w:hAnsiTheme="minorEastAsia" w:eastAsiaTheme="minorEastAsia" w:cstheme="minorEastAsia"/>
          <w:color w:val="auto"/>
          <w:sz w:val="21"/>
          <w:szCs w:val="21"/>
          <w:highlight w:val="none"/>
        </w:rPr>
        <w:t>等）内容进行独立评审并按以下规则独立打分：</w:t>
      </w:r>
      <w:bookmarkStart w:id="18" w:name="OLE_LINK75"/>
    </w:p>
    <w:p w14:paraId="7624299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一档（</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分）：方案内容齐全，5项评审内容有1项经评审具有针对性、可操作性、且内容科学合理；</w:t>
      </w:r>
    </w:p>
    <w:p w14:paraId="496C07F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二档（</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分）：方案内容齐全，5项评审内容有2项经评审具有针对性、可操作性、且内容科学合理；</w:t>
      </w:r>
    </w:p>
    <w:p w14:paraId="5B15187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三档（</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bookmarkStart w:id="19" w:name="OLE_LINK72"/>
      <w:r>
        <w:rPr>
          <w:rFonts w:hint="eastAsia" w:asciiTheme="minorEastAsia" w:hAnsiTheme="minorEastAsia" w:eastAsiaTheme="minorEastAsia" w:cstheme="minorEastAsia"/>
          <w:color w:val="auto"/>
          <w:sz w:val="21"/>
          <w:szCs w:val="21"/>
          <w:highlight w:val="none"/>
        </w:rPr>
        <w:t>方案内容齐全，5项评审内容有3项经评审具有针对性、可操作性、且内容科学合理；</w:t>
      </w:r>
      <w:bookmarkEnd w:id="19"/>
    </w:p>
    <w:p w14:paraId="0B0108B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四档（</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分）：方案内容齐全，5项评审内容有4项经评审具有针对性、可操作性、且内容科学合理；</w:t>
      </w:r>
    </w:p>
    <w:p w14:paraId="27EE82F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五档（</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分）：方案内容齐全，5项评审内容经评审均具有针对性、可操作性、且内容科学合理。</w:t>
      </w:r>
    </w:p>
    <w:p w14:paraId="4339500D">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注：未提供配送及安装调试实施方案或经评标委员会评定达不到一档要求的，得 0 分</w:t>
      </w:r>
    </w:p>
    <w:bookmarkEnd w:id="18"/>
    <w:p w14:paraId="702478BD">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bookmarkStart w:id="20" w:name="_Toc17214"/>
      <w:r>
        <w:rPr>
          <w:rFonts w:hint="eastAsia" w:asciiTheme="minorEastAsia" w:hAnsiTheme="minorEastAsia" w:eastAsiaTheme="minorEastAsia" w:cstheme="minorEastAsia"/>
          <w:b/>
          <w:bCs/>
          <w:color w:val="auto"/>
          <w:sz w:val="21"/>
          <w:szCs w:val="21"/>
          <w:highlight w:val="none"/>
        </w:rPr>
        <w:t>4.售后服务实施方案分………………………………………………………………………</w:t>
      </w:r>
      <w:r>
        <w:rPr>
          <w:rFonts w:hint="eastAsia" w:asciiTheme="minorEastAsia" w:hAnsiTheme="minorEastAsia" w:eastAsia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分</w:t>
      </w:r>
      <w:bookmarkEnd w:id="20"/>
    </w:p>
    <w:p w14:paraId="6DD053D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评委对供应商提供的售后服务实施方案（包含以下评审因素：</w:t>
      </w:r>
      <w:bookmarkStart w:id="21" w:name="OLE_LINK85"/>
      <w:r>
        <w:rPr>
          <w:rFonts w:hint="eastAsia" w:asciiTheme="minorEastAsia" w:hAnsiTheme="minorEastAsia" w:eastAsiaTheme="minorEastAsia" w:cstheme="minorEastAsia"/>
          <w:color w:val="auto"/>
          <w:sz w:val="21"/>
          <w:szCs w:val="21"/>
          <w:highlight w:val="none"/>
        </w:rPr>
        <w:t>①售后服务计划；②售后服务人员配置；③故障出现解决方案；④应急预案；⑤备品、备件优惠等售后增值方案</w:t>
      </w:r>
      <w:bookmarkEnd w:id="21"/>
      <w:r>
        <w:rPr>
          <w:rFonts w:hint="eastAsia" w:asciiTheme="minorEastAsia" w:hAnsiTheme="minorEastAsia" w:eastAsiaTheme="minorEastAsia" w:cstheme="minorEastAsia"/>
          <w:color w:val="auto"/>
          <w:sz w:val="21"/>
          <w:szCs w:val="21"/>
          <w:highlight w:val="none"/>
        </w:rPr>
        <w:t>等）内进行独立评审并按以下规则独立打分：</w:t>
      </w:r>
    </w:p>
    <w:p w14:paraId="5C099C7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一档（</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分）：方案内容齐全，5项评审内容有1项经评审具有针对性、可操作性、且内容科学合理；</w:t>
      </w:r>
    </w:p>
    <w:p w14:paraId="47B8536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二档（</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分）：方案内容齐全，5项评审内容有2项经评审具有针对性、可操作性、且内容科学合理；</w:t>
      </w:r>
    </w:p>
    <w:p w14:paraId="3E6D6A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三档（</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分）：方案内容齐全，5项评审内容有3项经评审具有针对性、可操作性、且内容科学合理；</w:t>
      </w:r>
    </w:p>
    <w:p w14:paraId="19AE8D0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四档</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分）：方案内容齐全，5项评审内容有4项经评审具有针对性、可操作性、且内容科学合理；</w:t>
      </w:r>
    </w:p>
    <w:p w14:paraId="73A514D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五档（</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分）：方案内容齐全，5项评审内容经评审均具有针对性、可操作性、且内容科学合理。</w:t>
      </w:r>
    </w:p>
    <w:p w14:paraId="23D1136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注：未提供售后服务实施方案或经评标委员会评定达不到一档要求的，得 0 分</w:t>
      </w:r>
    </w:p>
    <w:p w14:paraId="4804D744">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 xml:space="preserve">5.培训方案分…………………………………………………………………………………10分 </w:t>
      </w:r>
    </w:p>
    <w:p w14:paraId="2C450F7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评委对供应商提供的</w:t>
      </w:r>
      <w:r>
        <w:rPr>
          <w:rFonts w:hint="eastAsia" w:asciiTheme="minorEastAsia" w:hAnsiTheme="minorEastAsia" w:eastAsiaTheme="minorEastAsia" w:cstheme="minorEastAsia"/>
          <w:b w:val="0"/>
          <w:bCs w:val="0"/>
          <w:color w:val="auto"/>
          <w:sz w:val="21"/>
          <w:szCs w:val="21"/>
          <w:highlight w:val="none"/>
          <w:lang w:val="en-US" w:eastAsia="zh-CN"/>
        </w:rPr>
        <w:t>培训方案（</w:t>
      </w:r>
      <w:r>
        <w:rPr>
          <w:rFonts w:hint="eastAsia" w:asciiTheme="minorEastAsia" w:hAnsiTheme="minorEastAsia" w:eastAsiaTheme="minorEastAsia" w:cstheme="minorEastAsia"/>
          <w:color w:val="auto"/>
          <w:sz w:val="21"/>
          <w:szCs w:val="21"/>
          <w:highlight w:val="none"/>
        </w:rPr>
        <w:t>包含</w:t>
      </w:r>
      <w:r>
        <w:rPr>
          <w:rFonts w:hint="eastAsia" w:asciiTheme="minorEastAsia" w:hAnsiTheme="minorEastAsia" w:eastAsiaTheme="minorEastAsia" w:cstheme="minorEastAsia"/>
          <w:color w:val="auto"/>
          <w:sz w:val="21"/>
          <w:szCs w:val="21"/>
          <w:highlight w:val="none"/>
          <w:lang w:val="en-US" w:eastAsia="zh-CN"/>
        </w:rPr>
        <w:t>但不限于</w:t>
      </w:r>
      <w:r>
        <w:rPr>
          <w:rFonts w:hint="eastAsia" w:asciiTheme="minorEastAsia" w:hAnsiTheme="minorEastAsia" w:eastAsiaTheme="minorEastAsia" w:cstheme="minorEastAsia"/>
          <w:color w:val="auto"/>
          <w:sz w:val="21"/>
          <w:szCs w:val="21"/>
          <w:highlight w:val="none"/>
        </w:rPr>
        <w:t>以下评审因素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vertAlign w:val="baseline"/>
        </w:rPr>
        <w:t>设备的基本结构、性能、主要部件的构造及修理，日常使用、保养与管理，常见故障的排除、紧急情况的处理等</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内进行独立评审并按以下规则独立打分：</w:t>
      </w:r>
    </w:p>
    <w:p w14:paraId="04C99D3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一档（3 分）：培训方案基本按照招标文件的要求进行响应； </w:t>
      </w:r>
    </w:p>
    <w:p w14:paraId="52C1B2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二档（6 分）：培训方案能按照招标文件的要求进行响应，内容完整详细具体； </w:t>
      </w:r>
    </w:p>
    <w:p w14:paraId="3CFD4F4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三档（10分）：培训方案细致、全面，合理可行，满足并且优于招标文件的要求。 </w:t>
      </w:r>
    </w:p>
    <w:p w14:paraId="2EAF066A">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注：未提供培训方案或经评标委员会评定达不到一档要求的，得 0 分</w:t>
      </w:r>
    </w:p>
    <w:p w14:paraId="21D59F71">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color w:val="auto"/>
          <w:spacing w:val="-2"/>
          <w:sz w:val="21"/>
          <w:szCs w:val="21"/>
          <w:highlight w:val="none"/>
          <w:lang w:val="en-US" w:eastAsia="zh-CN"/>
        </w:rPr>
      </w:pPr>
    </w:p>
    <w:p w14:paraId="3D6D4E51">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color w:val="auto"/>
          <w:spacing w:val="-2"/>
          <w:sz w:val="21"/>
          <w:szCs w:val="21"/>
          <w:highlight w:val="none"/>
        </w:rPr>
      </w:pPr>
      <w:r>
        <w:rPr>
          <w:rFonts w:hint="eastAsia" w:asciiTheme="minorEastAsia" w:hAnsiTheme="minorEastAsia" w:eastAsiaTheme="minorEastAsia" w:cstheme="minorEastAsia"/>
          <w:b/>
          <w:color w:val="auto"/>
          <w:spacing w:val="-2"/>
          <w:sz w:val="21"/>
          <w:szCs w:val="21"/>
          <w:highlight w:val="none"/>
          <w:lang w:val="en-US" w:eastAsia="zh-CN"/>
        </w:rPr>
        <w:t>6</w:t>
      </w:r>
      <w:r>
        <w:rPr>
          <w:rFonts w:hint="eastAsia" w:asciiTheme="minorEastAsia" w:hAnsiTheme="minorEastAsia" w:eastAsiaTheme="minorEastAsia" w:cstheme="minorEastAsia"/>
          <w:b/>
          <w:color w:val="auto"/>
          <w:spacing w:val="-2"/>
          <w:sz w:val="21"/>
          <w:szCs w:val="21"/>
          <w:highlight w:val="none"/>
        </w:rPr>
        <w:t>.政策功能分（节能、环保）…………………………………………………………………2分</w:t>
      </w:r>
    </w:p>
    <w:p w14:paraId="6A1AB41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（1）属于财政部《节能产品政府采购品目清单》内优先采购（清单内未标注“★”的品目）的产品[</w:t>
      </w:r>
      <w:r>
        <w:rPr>
          <w:rFonts w:hint="eastAsia" w:asciiTheme="minorEastAsia" w:hAnsiTheme="minorEastAsia" w:eastAsiaTheme="minorEastAsia" w:cstheme="minorEastAsia"/>
          <w:color w:val="auto"/>
          <w:sz w:val="21"/>
          <w:szCs w:val="21"/>
          <w:highlight w:val="none"/>
          <w:lang w:eastAsia="zh-CN"/>
        </w:rPr>
        <w:t>投标文件</w:t>
      </w:r>
      <w:r>
        <w:rPr>
          <w:rFonts w:hint="eastAsia" w:asciiTheme="minorEastAsia" w:hAnsiTheme="minorEastAsia" w:eastAsiaTheme="minorEastAsia" w:cstheme="minorEastAsia"/>
          <w:color w:val="auto"/>
          <w:sz w:val="21"/>
          <w:szCs w:val="21"/>
          <w:highlight w:val="none"/>
        </w:rPr>
        <w:t>中提供国家确定的认证机构出具的、处于有效期之内的认证证书复印件及品目清单（标注出竞标产品在品目清单中所属的品目），并加盖供应商电子签章]，根据其所占分标报价比例得0-1分。</w:t>
      </w:r>
    </w:p>
    <w:p w14:paraId="24AA8DB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（2）属于财政部《环境标志产品政府采购品目清单》内的产品[</w:t>
      </w:r>
      <w:r>
        <w:rPr>
          <w:rFonts w:hint="eastAsia" w:asciiTheme="minorEastAsia" w:hAnsiTheme="minorEastAsia" w:eastAsiaTheme="minorEastAsia" w:cstheme="minorEastAsia"/>
          <w:color w:val="auto"/>
          <w:sz w:val="21"/>
          <w:szCs w:val="21"/>
          <w:highlight w:val="none"/>
          <w:lang w:eastAsia="zh-CN"/>
        </w:rPr>
        <w:t>投标文件</w:t>
      </w:r>
      <w:r>
        <w:rPr>
          <w:rFonts w:hint="eastAsia" w:asciiTheme="minorEastAsia" w:hAnsiTheme="minorEastAsia" w:eastAsiaTheme="minorEastAsia" w:cstheme="minorEastAsia"/>
          <w:color w:val="auto"/>
          <w:sz w:val="21"/>
          <w:szCs w:val="21"/>
          <w:highlight w:val="none"/>
        </w:rPr>
        <w:t>中提供国家确定的认证机构出具的、处于有效期之内的认证证书复印件及品目清单（标注出竞标产品在品目清单中所属的品目），并加盖供应商电子签章]，根据其所占分标报价比例得0-1分。</w:t>
      </w:r>
    </w:p>
    <w:p w14:paraId="5EB0D882">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仿宋" w:hAnsi="仿宋" w:eastAsia="仿宋" w:cs="仿宋"/>
          <w:b/>
          <w:color w:val="auto"/>
          <w:spacing w:val="-2"/>
          <w:sz w:val="21"/>
          <w:szCs w:val="21"/>
          <w:highlight w:val="none"/>
        </w:rPr>
      </w:pPr>
      <w:r>
        <w:rPr>
          <w:rFonts w:hint="eastAsia" w:asciiTheme="minorEastAsia" w:hAnsiTheme="minorEastAsia" w:eastAsiaTheme="minorEastAsia" w:cstheme="minorEastAsia"/>
          <w:b/>
          <w:color w:val="auto"/>
          <w:spacing w:val="-2"/>
          <w:sz w:val="21"/>
          <w:szCs w:val="21"/>
          <w:highlight w:val="none"/>
          <w:lang w:val="en-US" w:eastAsia="zh-CN"/>
        </w:rPr>
        <w:t>7</w:t>
      </w:r>
      <w:r>
        <w:rPr>
          <w:rFonts w:hint="eastAsia" w:asciiTheme="minorEastAsia" w:hAnsiTheme="minorEastAsia" w:eastAsiaTheme="minorEastAsia" w:cstheme="minorEastAsia"/>
          <w:b/>
          <w:color w:val="auto"/>
          <w:spacing w:val="-2"/>
          <w:sz w:val="21"/>
          <w:szCs w:val="21"/>
          <w:highlight w:val="none"/>
        </w:rPr>
        <w:t>.总得分为以上各项评审因素得分合计。</w:t>
      </w:r>
    </w:p>
    <w:p w14:paraId="7A277B22">
      <w:pPr>
        <w:pStyle w:val="27"/>
        <w:keepNext w:val="0"/>
        <w:keepLines w:val="0"/>
        <w:pageBreakBefore w:val="0"/>
        <w:widowControl w:val="0"/>
        <w:tabs>
          <w:tab w:val="left" w:pos="4214"/>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三、推荐及确定中标候选人原则</w:t>
      </w:r>
    </w:p>
    <w:p w14:paraId="18B07862">
      <w:pPr>
        <w:pStyle w:val="27"/>
        <w:keepNext w:val="0"/>
        <w:keepLines w:val="0"/>
        <w:pageBreakBefore w:val="0"/>
        <w:widowControl w:val="0"/>
        <w:tabs>
          <w:tab w:val="left" w:pos="4214"/>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484B53B8">
      <w:pPr>
        <w:pStyle w:val="27"/>
        <w:keepNext w:val="0"/>
        <w:keepLines w:val="0"/>
        <w:pageBreakBefore w:val="0"/>
        <w:widowControl w:val="0"/>
        <w:tabs>
          <w:tab w:val="left" w:pos="4214"/>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人应当自收到评标报告之日起5个工作日内，在评标报告确定的中标候选人名单中按顺序确定中标人。中标候选人并列的，采购人按以下的方式确定中标人：依次按技术分高的优先、配送及安装调试实施方案分高的优先、售后服务实施方案分高的优先、</w:t>
      </w:r>
      <w:r>
        <w:rPr>
          <w:rFonts w:hint="eastAsia" w:asciiTheme="minorEastAsia" w:hAnsiTheme="minorEastAsia" w:eastAsiaTheme="minorEastAsia" w:cstheme="minorEastAsia"/>
          <w:color w:val="auto"/>
          <w:highlight w:val="none"/>
          <w:lang w:val="en-US" w:eastAsia="zh-CN"/>
        </w:rPr>
        <w:t>培训方案</w:t>
      </w:r>
      <w:r>
        <w:rPr>
          <w:rFonts w:hint="eastAsia" w:asciiTheme="minorEastAsia" w:hAnsiTheme="minorEastAsia" w:eastAsiaTheme="minorEastAsia" w:cstheme="minorEastAsia"/>
          <w:color w:val="auto"/>
          <w:highlight w:val="none"/>
        </w:rPr>
        <w:t>分高的优先</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政策功能分（节能、环保）高的优先、</w:t>
      </w:r>
      <w:r>
        <w:rPr>
          <w:rFonts w:hint="eastAsia" w:asciiTheme="minorEastAsia" w:hAnsiTheme="minorEastAsia" w:eastAsiaTheme="minorEastAsia" w:cstheme="minorEastAsia"/>
          <w:color w:val="auto"/>
          <w:highlight w:val="none"/>
          <w:lang w:eastAsia="zh-CN"/>
        </w:rPr>
        <w:t>保修（维护）期</w:t>
      </w:r>
      <w:r>
        <w:rPr>
          <w:rFonts w:hint="eastAsia" w:asciiTheme="minorEastAsia" w:hAnsiTheme="minorEastAsia" w:eastAsiaTheme="minorEastAsia" w:cstheme="minorEastAsia"/>
          <w:color w:val="auto"/>
          <w:highlight w:val="none"/>
        </w:rPr>
        <w:t>长的优先、交付时间短的优先顺序确定中标人。</w:t>
      </w:r>
    </w:p>
    <w:p w14:paraId="3E92A0A7">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34FD5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A124CE8">
      <w:pPr>
        <w:pStyle w:val="27"/>
        <w:spacing w:line="400" w:lineRule="exact"/>
        <w:jc w:val="center"/>
        <w:rPr>
          <w:rFonts w:hint="eastAsia" w:asciiTheme="minorEastAsia" w:hAnsiTheme="minorEastAsia" w:eastAsiaTheme="minorEastAsia" w:cstheme="minorEastAsia"/>
          <w:b/>
          <w:color w:val="auto"/>
          <w:sz w:val="32"/>
          <w:szCs w:val="32"/>
          <w:highlight w:val="none"/>
        </w:rPr>
      </w:pPr>
    </w:p>
    <w:p w14:paraId="3CE6068B">
      <w:pPr>
        <w:pStyle w:val="27"/>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第五章  政府采购合同（合同主要条款及格式）</w:t>
      </w:r>
    </w:p>
    <w:p w14:paraId="0908D226">
      <w:pPr>
        <w:spacing w:line="400" w:lineRule="exact"/>
        <w:rPr>
          <w:rFonts w:hint="eastAsia" w:asciiTheme="minorEastAsia" w:hAnsiTheme="minorEastAsia" w:eastAsiaTheme="minorEastAsia" w:cstheme="minorEastAsia"/>
          <w:color w:val="auto"/>
          <w:highlight w:val="none"/>
        </w:rPr>
      </w:pPr>
    </w:p>
    <w:p w14:paraId="7B98767C">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14:paraId="095C4ADF">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14:paraId="13371FE1">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（采购人）</w:t>
      </w:r>
    </w:p>
    <w:p w14:paraId="2FA57971">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（中标供应商）</w:t>
      </w:r>
    </w:p>
    <w:p w14:paraId="1321154E">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中华人民共和国政府采购法实施条例》、《中华人民共和国民法典》等法律、法规规定，按照招标文件、投标文件规定条款和中标供应商的承诺、甲乙双方签订本采购合同。</w:t>
      </w:r>
    </w:p>
    <w:p w14:paraId="3FF63D81">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第一条 合同标的及合同金额</w:t>
      </w:r>
    </w:p>
    <w:tbl>
      <w:tblPr>
        <w:tblStyle w:val="51"/>
        <w:tblW w:w="989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14"/>
        <w:gridCol w:w="2062"/>
        <w:gridCol w:w="1373"/>
        <w:gridCol w:w="817"/>
        <w:gridCol w:w="765"/>
        <w:gridCol w:w="1245"/>
        <w:gridCol w:w="1718"/>
      </w:tblGrid>
      <w:tr w14:paraId="108D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699" w:type="dxa"/>
            <w:vAlign w:val="center"/>
          </w:tcPr>
          <w:p w14:paraId="15F1B045">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1214" w:type="dxa"/>
            <w:vAlign w:val="center"/>
          </w:tcPr>
          <w:p w14:paraId="7F49B215">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货物名称</w:t>
            </w:r>
          </w:p>
        </w:tc>
        <w:tc>
          <w:tcPr>
            <w:tcW w:w="2062" w:type="dxa"/>
            <w:vAlign w:val="center"/>
          </w:tcPr>
          <w:p w14:paraId="45E1B87F">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30"/>
                <w:highlight w:val="none"/>
              </w:rPr>
              <w:t>厂家、品牌、规格型号</w:t>
            </w:r>
          </w:p>
        </w:tc>
        <w:tc>
          <w:tcPr>
            <w:tcW w:w="1373" w:type="dxa"/>
            <w:vAlign w:val="center"/>
          </w:tcPr>
          <w:p w14:paraId="4E4A9709">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Theme="minorEastAsia"/>
                <w:bCs/>
                <w:color w:val="auto"/>
                <w:szCs w:val="21"/>
                <w:lang w:val="en-US" w:eastAsia="zh-CN"/>
              </w:rPr>
              <w:t>技术要求</w:t>
            </w:r>
          </w:p>
        </w:tc>
        <w:tc>
          <w:tcPr>
            <w:tcW w:w="817" w:type="dxa"/>
            <w:vAlign w:val="center"/>
          </w:tcPr>
          <w:p w14:paraId="485F86C8">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数量①</w:t>
            </w:r>
          </w:p>
        </w:tc>
        <w:tc>
          <w:tcPr>
            <w:tcW w:w="765" w:type="dxa"/>
            <w:vAlign w:val="center"/>
          </w:tcPr>
          <w:p w14:paraId="62CC7635">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1245" w:type="dxa"/>
            <w:vAlign w:val="center"/>
          </w:tcPr>
          <w:p w14:paraId="2F30A604">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p w14:paraId="5DDB3FFD">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w:t>
            </w:r>
          </w:p>
        </w:tc>
        <w:tc>
          <w:tcPr>
            <w:tcW w:w="1718" w:type="dxa"/>
            <w:vAlign w:val="center"/>
          </w:tcPr>
          <w:p w14:paraId="487F27D3">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单项合计金</w:t>
            </w:r>
            <w:r>
              <w:rPr>
                <w:rFonts w:hint="eastAsia" w:asciiTheme="minorEastAsia" w:hAnsiTheme="minorEastAsia" w:eastAsiaTheme="minorEastAsia" w:cstheme="minorEastAsia"/>
                <w:color w:val="auto"/>
                <w:szCs w:val="21"/>
                <w:highlight w:val="none"/>
              </w:rPr>
              <w:t>（元）</w:t>
            </w:r>
          </w:p>
          <w:p w14:paraId="2D9D72ED">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③＝①×②</w:t>
            </w:r>
          </w:p>
        </w:tc>
      </w:tr>
      <w:tr w14:paraId="7F6D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14:paraId="756B79B8">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14" w:type="dxa"/>
            <w:vAlign w:val="center"/>
          </w:tcPr>
          <w:p w14:paraId="5D704AC1">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2062" w:type="dxa"/>
            <w:vAlign w:val="center"/>
          </w:tcPr>
          <w:p w14:paraId="43F8D3F0">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373" w:type="dxa"/>
            <w:vAlign w:val="center"/>
          </w:tcPr>
          <w:p w14:paraId="189717A8">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817" w:type="dxa"/>
            <w:vAlign w:val="center"/>
          </w:tcPr>
          <w:p w14:paraId="02576B15">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765" w:type="dxa"/>
            <w:vAlign w:val="center"/>
          </w:tcPr>
          <w:p w14:paraId="0C4760F9">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1245" w:type="dxa"/>
            <w:vAlign w:val="center"/>
          </w:tcPr>
          <w:p w14:paraId="0058EF32">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718" w:type="dxa"/>
            <w:vAlign w:val="center"/>
          </w:tcPr>
          <w:p w14:paraId="4FCFCF60">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r w14:paraId="685B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14:paraId="7F8FC7D1">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14" w:type="dxa"/>
            <w:vAlign w:val="center"/>
          </w:tcPr>
          <w:p w14:paraId="655279B3">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2062" w:type="dxa"/>
            <w:vAlign w:val="center"/>
          </w:tcPr>
          <w:p w14:paraId="75BB0F74">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373" w:type="dxa"/>
            <w:vAlign w:val="center"/>
          </w:tcPr>
          <w:p w14:paraId="1296C298">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817" w:type="dxa"/>
            <w:vAlign w:val="center"/>
          </w:tcPr>
          <w:p w14:paraId="42643D44">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765" w:type="dxa"/>
            <w:vAlign w:val="center"/>
          </w:tcPr>
          <w:p w14:paraId="63B0A769">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1245" w:type="dxa"/>
            <w:vAlign w:val="center"/>
          </w:tcPr>
          <w:p w14:paraId="11F4322D">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718" w:type="dxa"/>
            <w:vAlign w:val="center"/>
          </w:tcPr>
          <w:p w14:paraId="7A71F4BB">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r w14:paraId="01D1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14:paraId="68D4AA9B">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14" w:type="dxa"/>
            <w:vAlign w:val="center"/>
          </w:tcPr>
          <w:p w14:paraId="440BDF9C">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2062" w:type="dxa"/>
            <w:vAlign w:val="center"/>
          </w:tcPr>
          <w:p w14:paraId="453B4689">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373" w:type="dxa"/>
            <w:vAlign w:val="center"/>
          </w:tcPr>
          <w:p w14:paraId="3B834CA1">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817" w:type="dxa"/>
            <w:vAlign w:val="center"/>
          </w:tcPr>
          <w:p w14:paraId="158B5294">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765" w:type="dxa"/>
            <w:vAlign w:val="center"/>
          </w:tcPr>
          <w:p w14:paraId="6FF1211F">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1245" w:type="dxa"/>
            <w:vAlign w:val="center"/>
          </w:tcPr>
          <w:p w14:paraId="1065010C">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718" w:type="dxa"/>
            <w:vAlign w:val="center"/>
          </w:tcPr>
          <w:p w14:paraId="3EEB0E8A">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r w14:paraId="2E66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175" w:type="dxa"/>
            <w:gridSpan w:val="7"/>
            <w:vAlign w:val="center"/>
          </w:tcPr>
          <w:p w14:paraId="0F26BBE5">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合   计</w:t>
            </w:r>
          </w:p>
        </w:tc>
        <w:tc>
          <w:tcPr>
            <w:tcW w:w="1718" w:type="dxa"/>
            <w:vAlign w:val="center"/>
          </w:tcPr>
          <w:p w14:paraId="044265AA">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bl>
    <w:p w14:paraId="25F337C3">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根据《中标通知书》的中标内容，合同的总金额为：（大写）</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lang w:eastAsia="zh-CN"/>
        </w:rPr>
        <w:t>。</w:t>
      </w:r>
    </w:p>
    <w:p w14:paraId="4556B292">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第二条  质量保证</w:t>
      </w:r>
    </w:p>
    <w:p w14:paraId="7C71328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应按投标文件承诺的货物型号、技术规格、技术参数、性能、配置、质量标准向甲方提供未经使用的全新原装产品，且在正常安装、使用和保养条件下，其使用寿命期内各项指标均达到质量标准。乙方提供的节能和环保产品必须是列入政府采购品目清单的产品。</w:t>
      </w:r>
    </w:p>
    <w:p w14:paraId="1DB17AC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乙方提供货物的质量保证期为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。在质保期内因货物本身的质量问题发生故障，乙方应负责免费修理和更换零部件。对达不到技术要求者，根据实际情况，经双方协商，可按以下办法处理：</w:t>
      </w:r>
    </w:p>
    <w:p w14:paraId="7AF73DAE">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（1）更换：由乙方承担所有发生的全部费用。</w:t>
      </w:r>
    </w:p>
    <w:p w14:paraId="7689E4E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（2）贬值处理：由甲乙双方合议定价。</w:t>
      </w:r>
    </w:p>
    <w:p w14:paraId="12D3EC4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（3）退货处理：乙方应退还甲方支付的合同款，同时应承担该货物的直接费用（运输、保险、检验、贷款利息及银行手续费等）。</w:t>
      </w:r>
    </w:p>
    <w:p w14:paraId="4D08A898">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第三条  权力保证</w:t>
      </w:r>
    </w:p>
    <w:p w14:paraId="23E21482">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乙方应保证所提供货物在使用时不会侵犯任何第三方的专利权、商标权、工业设计权或其他权利。</w:t>
      </w:r>
    </w:p>
    <w:p w14:paraId="3CB8F65A">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乙方应按招标文件规定的时间向甲方提供使用货物的有关技术资料。</w:t>
      </w:r>
    </w:p>
    <w:p w14:paraId="08B35C7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乙方保证所交付的货物的所有权完全属于乙方且无任何抵押、质押、查封等产权瑕疵。</w:t>
      </w:r>
    </w:p>
    <w:p w14:paraId="5CEC61FF">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6345667">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第四条  货物包装、运输</w:t>
      </w:r>
    </w:p>
    <w:p w14:paraId="7BD3F0D3">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乙方应在货物发运前对其进行满足运输距离、防潮、防震、防锈和防破损装卸等要求包装，以保证货物安全运达甲方指定地点。</w:t>
      </w:r>
    </w:p>
    <w:p w14:paraId="002E8666">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使用说明书（货物属于进口产品的，供货时应同时附上中文使用说明书）、质量检验证明书、随配附件和工具以及清单一并附于货物内。</w:t>
      </w:r>
    </w:p>
    <w:p w14:paraId="4DFDDBA3">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乙方在货物发运手续办理完毕后二十四小时内或货到甲方四十八小时前通知甲方，以准备接货。</w:t>
      </w:r>
    </w:p>
    <w:p w14:paraId="01275B6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货物在交付甲方前发生的风险均由乙方负责。</w:t>
      </w:r>
    </w:p>
    <w:p w14:paraId="4D3BE961">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第五条  交付</w:t>
      </w:r>
    </w:p>
    <w:p w14:paraId="6D206CDD">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交</w:t>
      </w:r>
      <w:r>
        <w:rPr>
          <w:rFonts w:hint="eastAsia" w:asciiTheme="minorEastAsia" w:hAnsiTheme="minorEastAsia" w:eastAsiaTheme="minorEastAsia" w:cstheme="minorEastAsia"/>
          <w:color w:val="auto"/>
          <w:szCs w:val="21"/>
          <w:highlight w:val="none"/>
          <w:lang w:val="en-US" w:eastAsia="zh-CN"/>
        </w:rPr>
        <w:t>货</w:t>
      </w: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lang w:val="en-US" w:eastAsia="zh-CN"/>
        </w:rPr>
        <w:t>自签订合同之日起 30 个工作日内到货安装调试完毕验收合格并交付使用</w:t>
      </w:r>
      <w:r>
        <w:rPr>
          <w:rFonts w:hint="eastAsia" w:asciiTheme="minorEastAsia" w:hAnsiTheme="minorEastAsia" w:eastAsiaTheme="minorEastAsia" w:cstheme="minorEastAsia"/>
          <w:color w:val="auto"/>
          <w:szCs w:val="21"/>
          <w:highlight w:val="none"/>
        </w:rPr>
        <w:t>；</w:t>
      </w:r>
    </w:p>
    <w:p w14:paraId="1B7CE578">
      <w:pPr>
        <w:pageBreakBefore w:val="0"/>
        <w:kinsoku/>
        <w:wordWrap/>
        <w:overflowPunct/>
        <w:topLinePunct w:val="0"/>
        <w:bidi w:val="0"/>
        <w:adjustRightInd w:val="0"/>
        <w:snapToGrid w:val="0"/>
        <w:spacing w:after="0" w:line="360" w:lineRule="auto"/>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w:t>
      </w:r>
      <w:r>
        <w:rPr>
          <w:rFonts w:hint="eastAsia" w:asciiTheme="minorEastAsia" w:hAnsiTheme="minorEastAsia" w:eastAsiaTheme="minorEastAsia" w:cstheme="minorEastAsia"/>
          <w:color w:val="auto"/>
          <w:szCs w:val="21"/>
          <w:highlight w:val="none"/>
          <w:lang w:val="en-US" w:eastAsia="zh-CN"/>
        </w:rPr>
        <w:t>货</w:t>
      </w:r>
      <w:r>
        <w:rPr>
          <w:rFonts w:hint="eastAsia" w:asciiTheme="minorEastAsia" w:hAnsiTheme="minorEastAsia" w:eastAsiaTheme="minorEastAsia" w:cstheme="minorEastAsia"/>
          <w:color w:val="auto"/>
          <w:szCs w:val="21"/>
          <w:highlight w:val="none"/>
        </w:rPr>
        <w:t>地点：</w:t>
      </w:r>
      <w:r>
        <w:rPr>
          <w:rFonts w:hint="eastAsia" w:asciiTheme="minorEastAsia" w:hAnsiTheme="minorEastAsia" w:eastAsiaTheme="minorEastAsia" w:cstheme="minorEastAsia"/>
          <w:color w:val="auto"/>
          <w:szCs w:val="21"/>
          <w:highlight w:val="none"/>
          <w:u w:val="single"/>
        </w:rPr>
        <w:t>广西</w:t>
      </w:r>
      <w:r>
        <w:rPr>
          <w:rFonts w:hint="eastAsia" w:asciiTheme="minorEastAsia" w:hAnsiTheme="minorEastAsia" w:eastAsiaTheme="minorEastAsia" w:cstheme="minorEastAsia"/>
          <w:color w:val="auto"/>
          <w:szCs w:val="21"/>
          <w:highlight w:val="none"/>
          <w:u w:val="single"/>
          <w:lang w:val="en-US" w:eastAsia="zh-CN"/>
        </w:rPr>
        <w:t>桂林市永福</w:t>
      </w:r>
      <w:r>
        <w:rPr>
          <w:rFonts w:hint="eastAsia" w:asciiTheme="minorEastAsia" w:hAnsiTheme="minorEastAsia" w:eastAsiaTheme="minorEastAsia" w:cstheme="minorEastAsia"/>
          <w:color w:val="auto"/>
          <w:szCs w:val="21"/>
          <w:highlight w:val="none"/>
          <w:u w:val="single"/>
        </w:rPr>
        <w:t>县采购人指定地点</w:t>
      </w:r>
      <w:r>
        <w:rPr>
          <w:rFonts w:hint="eastAsia" w:asciiTheme="minorEastAsia" w:hAnsiTheme="minorEastAsia" w:eastAsiaTheme="minorEastAsia" w:cstheme="minorEastAsia"/>
          <w:color w:val="auto"/>
          <w:szCs w:val="21"/>
          <w:highlight w:val="none"/>
        </w:rPr>
        <w:t>。</w:t>
      </w:r>
    </w:p>
    <w:p w14:paraId="51AD32F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2.乙方提供不符合</w:t>
      </w:r>
      <w:r>
        <w:rPr>
          <w:rFonts w:ascii="Arial" w:hAnsi="Arial" w:cs="Arial"/>
          <w:color w:val="auto"/>
          <w:szCs w:val="21"/>
          <w:highlight w:val="none"/>
        </w:rPr>
        <w:t>招标文件、投标文件</w:t>
      </w:r>
      <w:r>
        <w:rPr>
          <w:rFonts w:hint="eastAsia" w:asciiTheme="minorEastAsia" w:hAnsiTheme="minorEastAsia" w:eastAsiaTheme="minorEastAsia" w:cstheme="minorEastAsia"/>
          <w:b w:val="0"/>
          <w:bCs/>
          <w:color w:val="auto"/>
          <w:szCs w:val="21"/>
          <w:highlight w:val="none"/>
        </w:rPr>
        <w:t>及本合同规定的货物，甲方有权拒绝接受，乙方应于3日内更换为符合招标文件及合同规定的货物，逾期未更换的，乙方应承担违约责任，向甲方支付合同总金额20%的违约金。</w:t>
      </w:r>
    </w:p>
    <w:p w14:paraId="07030936">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3.乙方交付货物的同时应将所有提供货物的装箱清单、用户手册、原厂保修卡、随机资料、工具和备用、备件等交付给甲方，货物属于进口产品的，供货时应同时附上中文使用说明书，如有缺失应及时补齐，补齐时间由甲方规定的时间为准，否则视为逾期交货，乙方应承担违约责任。</w:t>
      </w:r>
    </w:p>
    <w:p w14:paraId="58B5DDCE">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第六条  调试和验收</w:t>
      </w:r>
    </w:p>
    <w:p w14:paraId="17F9198D">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1.乙方交货前应对产品做出全面的检查和对验收文件进行整理，并列出清单，作为甲方验收和使用的技术条件依据，验收的结果应随货物交甲方。</w:t>
      </w:r>
    </w:p>
    <w:p w14:paraId="44B1428E">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2.货物安装调试完成后，甲方应在七个工作日内依据招标文件、投标文件的技术规格要求及承诺和国家有关质量标准对货物进行现场验收，验收合格后由甲乙双方签署货物验收单并加盖公章，甲乙双方各执一份。</w:t>
      </w:r>
    </w:p>
    <w:p w14:paraId="0CFF4AF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3.甲方对乙方提供的货物在使用前进行调试时，乙方需负责安装并培训甲方的使用操作人员，并协助甲方一起调试，直到符合技术要求，甲方才做最终验收。</w:t>
      </w:r>
    </w:p>
    <w:p w14:paraId="2275D6CD">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4.对技术复杂的货物，甲方应请国家认可的专业检测机构参与初步验收及最终验收，并由其出具质量检测报告。</w:t>
      </w:r>
    </w:p>
    <w:p w14:paraId="3F1B2D5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5.验收时乙方必须在现场，验收完毕后作出验收结果报告，验收费用由乙方负责。</w:t>
      </w:r>
    </w:p>
    <w:p w14:paraId="03F581F2">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6.甲方对验收有异议的，在验收后五个工作日内以书面形式向乙方提出，乙方应自收到甲方书面异议后</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日内及时予以解决。</w:t>
      </w:r>
    </w:p>
    <w:p w14:paraId="62C5ACCB">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第七条  安装和培训</w:t>
      </w:r>
    </w:p>
    <w:p w14:paraId="0E90484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1. 甲方应提供必要安装条件（如场地、电源、水源等）。</w:t>
      </w:r>
    </w:p>
    <w:p w14:paraId="21BC00E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 乙方负责甲方有关人员的培训。培训时间、地点：</w:t>
      </w:r>
      <w:r>
        <w:rPr>
          <w:rFonts w:hint="eastAsia" w:asciiTheme="minorEastAsia" w:hAnsiTheme="minorEastAsia" w:eastAsiaTheme="minorEastAsia" w:cstheme="minorEastAsia"/>
          <w:color w:val="auto"/>
          <w:szCs w:val="21"/>
          <w:highlight w:val="none"/>
          <w:u w:val="single"/>
        </w:rPr>
        <w:t>广西</w:t>
      </w:r>
      <w:r>
        <w:rPr>
          <w:rFonts w:hint="eastAsia" w:asciiTheme="minorEastAsia" w:hAnsiTheme="minorEastAsia" w:eastAsiaTheme="minorEastAsia" w:cstheme="minorEastAsia"/>
          <w:color w:val="auto"/>
          <w:szCs w:val="21"/>
          <w:highlight w:val="none"/>
          <w:u w:val="single"/>
          <w:lang w:val="en-US" w:eastAsia="zh-CN"/>
        </w:rPr>
        <w:t>桂林市永福</w:t>
      </w:r>
      <w:r>
        <w:rPr>
          <w:rFonts w:hint="eastAsia" w:asciiTheme="minorEastAsia" w:hAnsiTheme="minorEastAsia" w:eastAsiaTheme="minorEastAsia" w:cstheme="minorEastAsia"/>
          <w:color w:val="auto"/>
          <w:szCs w:val="21"/>
          <w:highlight w:val="none"/>
          <w:u w:val="single"/>
        </w:rPr>
        <w:t>县采购人指定时间地点</w:t>
      </w:r>
      <w:r>
        <w:rPr>
          <w:rFonts w:hint="eastAsia" w:asciiTheme="minorEastAsia" w:hAnsiTheme="minorEastAsia" w:eastAsiaTheme="minorEastAsia" w:cstheme="minorEastAsia"/>
          <w:color w:val="auto"/>
          <w:szCs w:val="21"/>
          <w:highlight w:val="none"/>
        </w:rPr>
        <w:t>。</w:t>
      </w:r>
    </w:p>
    <w:p w14:paraId="730B0454">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第八条  售后服务</w:t>
      </w:r>
    </w:p>
    <w:p w14:paraId="261CBE3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乙方应按照国家有关法律规定和“三包”规定以及投标文件和本合同所附的《服务承诺》，为甲方提供售后服务。</w:t>
      </w:r>
    </w:p>
    <w:p w14:paraId="1C1D5C56">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如在使用过程中发生质量问题，乙方在接到甲方通知后在</w:t>
      </w:r>
      <w:r>
        <w:rPr>
          <w:rFonts w:hint="eastAsia" w:asciiTheme="minorEastAsia" w:hAnsiTheme="minorEastAsia" w:eastAsiaTheme="minorEastAsia" w:cstheme="minorEastAsia"/>
          <w:color w:val="auto"/>
          <w:szCs w:val="21"/>
          <w:highlight w:val="none"/>
          <w:u w:val="single"/>
        </w:rPr>
        <w:t>投标文件承诺的时间</w:t>
      </w:r>
      <w:r>
        <w:rPr>
          <w:rFonts w:hint="eastAsia" w:asciiTheme="minorEastAsia" w:hAnsiTheme="minorEastAsia" w:eastAsiaTheme="minorEastAsia" w:cstheme="minorEastAsia"/>
          <w:color w:val="auto"/>
          <w:szCs w:val="21"/>
          <w:highlight w:val="none"/>
        </w:rPr>
        <w:t>内到达甲方现场处理。</w:t>
      </w:r>
    </w:p>
    <w:p w14:paraId="05772AB4">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在质保期内，乙方应对货物出现的质量及安全问题负责处理解决并承担一切费用。</w:t>
      </w:r>
    </w:p>
    <w:p w14:paraId="372A31D4">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第九条  税费</w:t>
      </w:r>
    </w:p>
    <w:p w14:paraId="31314B13">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本合同执行中相关的一切税费均由乙方负担。</w:t>
      </w:r>
    </w:p>
    <w:p w14:paraId="4CD8DBF2">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第十条  付款方式</w:t>
      </w:r>
    </w:p>
    <w:p w14:paraId="7F22F722">
      <w:pPr>
        <w:pageBreakBefore w:val="0"/>
        <w:tabs>
          <w:tab w:val="left" w:pos="2835"/>
        </w:tabs>
        <w:kinsoku/>
        <w:wordWrap/>
        <w:overflowPunct/>
        <w:topLinePunct w:val="0"/>
        <w:bidi w:val="0"/>
        <w:adjustRightInd w:val="0"/>
        <w:snapToGrid w:val="0"/>
        <w:spacing w:after="0" w:line="360" w:lineRule="auto"/>
        <w:ind w:firstLine="420" w:firstLineChars="200"/>
        <w:jc w:val="left"/>
        <w:rPr>
          <w:rFonts w:hint="eastAsia" w:asciiTheme="minorEastAsia" w:hAnsiTheme="minorEastAsia" w:eastAsiaTheme="minorEastAsia" w:cstheme="minorEastAsia"/>
          <w:color w:val="auto"/>
          <w:kern w:val="0"/>
          <w:szCs w:val="21"/>
          <w:highlight w:val="none"/>
        </w:rPr>
      </w:pPr>
      <w:bookmarkStart w:id="22" w:name="_Hlk523385487"/>
      <w:r>
        <w:rPr>
          <w:rFonts w:hint="eastAsia" w:asciiTheme="minorEastAsia" w:hAnsiTheme="minorEastAsia" w:eastAsiaTheme="minorEastAsia" w:cstheme="minorEastAsia"/>
          <w:color w:val="auto"/>
          <w:kern w:val="0"/>
          <w:szCs w:val="21"/>
          <w:highlight w:val="none"/>
        </w:rPr>
        <w:t>（1）付款方式：</w:t>
      </w:r>
      <w:r>
        <w:rPr>
          <w:rFonts w:hint="eastAsia" w:asciiTheme="minorEastAsia" w:hAnsiTheme="minorEastAsia" w:eastAsiaTheme="minorEastAsia" w:cstheme="minorEastAsia"/>
          <w:color w:val="auto"/>
          <w:kern w:val="0"/>
          <w:szCs w:val="21"/>
          <w:highlight w:val="none"/>
          <w:lang w:val="en-US" w:eastAsia="zh-CN"/>
        </w:rPr>
        <w:t>到货安装调试完毕验收合格后</w:t>
      </w:r>
      <w:r>
        <w:rPr>
          <w:rFonts w:hint="eastAsia" w:asciiTheme="minorEastAsia" w:hAnsiTheme="minorEastAsia" w:eastAsiaTheme="minorEastAsia" w:cstheme="minorEastAsia"/>
          <w:color w:val="auto"/>
          <w:kern w:val="0"/>
          <w:szCs w:val="21"/>
          <w:highlight w:val="none"/>
        </w:rPr>
        <w:t>，三个月内支付30%的合同款，剩余</w:t>
      </w:r>
      <w:r>
        <w:rPr>
          <w:rFonts w:hint="eastAsia" w:asciiTheme="minorEastAsia" w:hAnsiTheme="minorEastAsia" w:eastAsiaTheme="minorEastAsia" w:cstheme="minorEastAsia"/>
          <w:color w:val="auto"/>
          <w:kern w:val="0"/>
          <w:szCs w:val="21"/>
          <w:highlight w:val="none"/>
          <w:lang w:eastAsia="zh-CN"/>
        </w:rPr>
        <w:t>的</w:t>
      </w:r>
      <w:r>
        <w:rPr>
          <w:rFonts w:hint="eastAsia" w:asciiTheme="minorEastAsia" w:hAnsiTheme="minorEastAsia" w:eastAsiaTheme="minorEastAsia" w:cstheme="minorEastAsia"/>
          <w:color w:val="auto"/>
          <w:kern w:val="0"/>
          <w:szCs w:val="21"/>
          <w:highlight w:val="none"/>
          <w:lang w:val="en-US" w:eastAsia="zh-CN"/>
        </w:rPr>
        <w:t>70%</w:t>
      </w:r>
      <w:r>
        <w:rPr>
          <w:rFonts w:hint="eastAsia" w:asciiTheme="minorEastAsia" w:hAnsiTheme="minorEastAsia" w:eastAsiaTheme="minorEastAsia" w:cstheme="minorEastAsia"/>
          <w:color w:val="auto"/>
          <w:kern w:val="0"/>
          <w:szCs w:val="21"/>
          <w:highlight w:val="none"/>
        </w:rPr>
        <w:t>货款三年内付清</w:t>
      </w:r>
      <w:r>
        <w:rPr>
          <w:rFonts w:hint="eastAsia" w:asciiTheme="minorEastAsia" w:hAnsiTheme="minorEastAsia" w:eastAsiaTheme="minorEastAsia" w:cstheme="minorEastAsia"/>
          <w:b w:val="0"/>
          <w:bCs w:val="0"/>
          <w:color w:val="auto"/>
          <w:sz w:val="21"/>
          <w:szCs w:val="21"/>
          <w:highlight w:val="none"/>
          <w:vertAlign w:val="baseline"/>
        </w:rPr>
        <w:t>。</w:t>
      </w:r>
    </w:p>
    <w:p w14:paraId="49366F15">
      <w:pPr>
        <w:pageBreakBefore w:val="0"/>
        <w:tabs>
          <w:tab w:val="left" w:pos="2835"/>
        </w:tabs>
        <w:kinsoku/>
        <w:wordWrap/>
        <w:overflowPunct/>
        <w:topLinePunct w:val="0"/>
        <w:bidi w:val="0"/>
        <w:adjustRightInd w:val="0"/>
        <w:snapToGrid w:val="0"/>
        <w:spacing w:after="0"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乙方</w:t>
      </w:r>
      <w:r>
        <w:rPr>
          <w:rFonts w:hint="eastAsia" w:asciiTheme="minorEastAsia" w:hAnsiTheme="minorEastAsia" w:eastAsiaTheme="minorEastAsia" w:cstheme="minorEastAsia"/>
          <w:color w:val="auto"/>
          <w:kern w:val="0"/>
          <w:szCs w:val="21"/>
          <w:highlight w:val="none"/>
        </w:rPr>
        <w:t>按验收流程要求通过最终验收后，</w:t>
      </w:r>
      <w:r>
        <w:rPr>
          <w:rFonts w:hint="eastAsia" w:asciiTheme="minorEastAsia" w:hAnsiTheme="minorEastAsia" w:eastAsiaTheme="minorEastAsia" w:cstheme="minorEastAsia"/>
          <w:color w:val="auto"/>
          <w:kern w:val="0"/>
          <w:szCs w:val="21"/>
          <w:highlight w:val="none"/>
          <w:lang w:val="en-US" w:eastAsia="zh-CN"/>
        </w:rPr>
        <w:t>甲方</w:t>
      </w:r>
      <w:r>
        <w:rPr>
          <w:rFonts w:hint="eastAsia" w:asciiTheme="minorEastAsia" w:hAnsiTheme="minorEastAsia" w:eastAsiaTheme="minorEastAsia" w:cstheme="minorEastAsia"/>
          <w:color w:val="auto"/>
          <w:kern w:val="0"/>
          <w:szCs w:val="21"/>
          <w:highlight w:val="none"/>
        </w:rPr>
        <w:t>签署项目验收报告或验收书；</w:t>
      </w:r>
    </w:p>
    <w:p w14:paraId="17F436A9">
      <w:pPr>
        <w:pageBreakBefore w:val="0"/>
        <w:tabs>
          <w:tab w:val="left" w:pos="2835"/>
        </w:tabs>
        <w:kinsoku/>
        <w:wordWrap/>
        <w:overflowPunct/>
        <w:topLinePunct w:val="0"/>
        <w:bidi w:val="0"/>
        <w:adjustRightInd w:val="0"/>
        <w:snapToGrid w:val="0"/>
        <w:spacing w:after="0"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乙方</w:t>
      </w:r>
      <w:r>
        <w:rPr>
          <w:rFonts w:hint="eastAsia" w:asciiTheme="minorEastAsia" w:hAnsiTheme="minorEastAsia" w:eastAsiaTheme="minorEastAsia" w:cstheme="minorEastAsia"/>
          <w:color w:val="auto"/>
          <w:kern w:val="0"/>
          <w:szCs w:val="21"/>
          <w:highlight w:val="none"/>
        </w:rPr>
        <w:t>向</w:t>
      </w:r>
      <w:r>
        <w:rPr>
          <w:rFonts w:hint="eastAsia" w:asciiTheme="minorEastAsia" w:hAnsiTheme="minorEastAsia" w:eastAsiaTheme="minorEastAsia" w:cstheme="minorEastAsia"/>
          <w:color w:val="auto"/>
          <w:kern w:val="0"/>
          <w:szCs w:val="21"/>
          <w:highlight w:val="none"/>
          <w:lang w:val="en-US" w:eastAsia="zh-CN"/>
        </w:rPr>
        <w:t>甲方</w:t>
      </w:r>
      <w:r>
        <w:rPr>
          <w:rFonts w:hint="eastAsia" w:asciiTheme="minorEastAsia" w:hAnsiTheme="minorEastAsia" w:eastAsiaTheme="minorEastAsia" w:cstheme="minorEastAsia"/>
          <w:color w:val="auto"/>
          <w:kern w:val="0"/>
          <w:szCs w:val="21"/>
          <w:highlight w:val="none"/>
        </w:rPr>
        <w:t>提供付款申请书，并附与付款申请书等额的发票和验收书；</w:t>
      </w:r>
      <w:bookmarkStart w:id="35" w:name="_GoBack"/>
      <w:bookmarkEnd w:id="35"/>
    </w:p>
    <w:p w14:paraId="2DE14C3C">
      <w:pPr>
        <w:pageBreakBefore w:val="0"/>
        <w:tabs>
          <w:tab w:val="left" w:pos="2835"/>
        </w:tabs>
        <w:kinsoku/>
        <w:wordWrap/>
        <w:overflowPunct/>
        <w:topLinePunct w:val="0"/>
        <w:bidi w:val="0"/>
        <w:adjustRightInd w:val="0"/>
        <w:snapToGrid w:val="0"/>
        <w:spacing w:after="0"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（4）票据要求：</w:t>
      </w:r>
      <w:r>
        <w:rPr>
          <w:rFonts w:hint="eastAsia" w:asciiTheme="minorEastAsia" w:hAnsiTheme="minorEastAsia" w:eastAsiaTheme="minorEastAsia" w:cstheme="minorEastAsia"/>
          <w:color w:val="auto"/>
          <w:kern w:val="0"/>
          <w:szCs w:val="21"/>
          <w:highlight w:val="none"/>
          <w:lang w:val="en-US" w:eastAsia="zh-CN"/>
        </w:rPr>
        <w:t>乙方</w:t>
      </w:r>
      <w:r>
        <w:rPr>
          <w:rFonts w:hint="eastAsia" w:asciiTheme="minorEastAsia" w:hAnsiTheme="minorEastAsia" w:eastAsiaTheme="minorEastAsia" w:cstheme="minorEastAsia"/>
          <w:color w:val="auto"/>
          <w:kern w:val="0"/>
          <w:szCs w:val="21"/>
          <w:highlight w:val="none"/>
        </w:rPr>
        <w:t>必须按照</w:t>
      </w:r>
      <w:r>
        <w:rPr>
          <w:rFonts w:hint="eastAsia" w:asciiTheme="minorEastAsia" w:hAnsiTheme="minorEastAsia" w:eastAsiaTheme="minorEastAsia" w:cstheme="minorEastAsia"/>
          <w:color w:val="auto"/>
          <w:kern w:val="0"/>
          <w:szCs w:val="21"/>
          <w:highlight w:val="none"/>
          <w:lang w:val="en-US" w:eastAsia="zh-CN"/>
        </w:rPr>
        <w:t>甲方</w:t>
      </w:r>
      <w:r>
        <w:rPr>
          <w:rFonts w:hint="eastAsia" w:asciiTheme="minorEastAsia" w:hAnsiTheme="minorEastAsia" w:eastAsiaTheme="minorEastAsia" w:cstheme="minorEastAsia"/>
          <w:color w:val="auto"/>
          <w:kern w:val="0"/>
          <w:szCs w:val="21"/>
          <w:highlight w:val="none"/>
        </w:rPr>
        <w:t>要求提供真实、有效、合法的正式发票。一旦发现</w:t>
      </w:r>
      <w:r>
        <w:rPr>
          <w:rFonts w:hint="eastAsia" w:asciiTheme="minorEastAsia" w:hAnsiTheme="minorEastAsia" w:eastAsiaTheme="minorEastAsia" w:cstheme="minorEastAsia"/>
          <w:color w:val="auto"/>
          <w:kern w:val="0"/>
          <w:szCs w:val="21"/>
          <w:highlight w:val="none"/>
          <w:lang w:val="en-US" w:eastAsia="zh-CN"/>
        </w:rPr>
        <w:t>乙方</w:t>
      </w:r>
      <w:r>
        <w:rPr>
          <w:rFonts w:hint="eastAsia" w:asciiTheme="minorEastAsia" w:hAnsiTheme="minorEastAsia" w:eastAsiaTheme="minorEastAsia" w:cstheme="minorEastAsia"/>
          <w:color w:val="auto"/>
          <w:kern w:val="0"/>
          <w:szCs w:val="21"/>
          <w:highlight w:val="none"/>
        </w:rPr>
        <w:t>提供虚假发票，除须向</w:t>
      </w:r>
      <w:r>
        <w:rPr>
          <w:rFonts w:hint="eastAsia" w:asciiTheme="minorEastAsia" w:hAnsiTheme="minorEastAsia" w:eastAsiaTheme="minorEastAsia" w:cstheme="minorEastAsia"/>
          <w:color w:val="auto"/>
          <w:kern w:val="0"/>
          <w:szCs w:val="21"/>
          <w:highlight w:val="none"/>
          <w:lang w:val="en-US" w:eastAsia="zh-CN"/>
        </w:rPr>
        <w:t>甲方</w:t>
      </w:r>
      <w:r>
        <w:rPr>
          <w:rFonts w:hint="eastAsia" w:asciiTheme="minorEastAsia" w:hAnsiTheme="minorEastAsia" w:eastAsiaTheme="minorEastAsia" w:cstheme="minorEastAsia"/>
          <w:color w:val="auto"/>
          <w:kern w:val="0"/>
          <w:szCs w:val="21"/>
          <w:highlight w:val="none"/>
        </w:rPr>
        <w:t>补开合法发票外，须赔偿采购人发票票面金额一倍的违约金，且</w:t>
      </w:r>
      <w:r>
        <w:rPr>
          <w:rFonts w:hint="eastAsia" w:asciiTheme="minorEastAsia" w:hAnsiTheme="minorEastAsia" w:eastAsiaTheme="minorEastAsia" w:cstheme="minorEastAsia"/>
          <w:color w:val="auto"/>
          <w:kern w:val="0"/>
          <w:szCs w:val="21"/>
          <w:highlight w:val="none"/>
          <w:lang w:val="en-US" w:eastAsia="zh-CN"/>
        </w:rPr>
        <w:t>甲方</w:t>
      </w:r>
      <w:r>
        <w:rPr>
          <w:rFonts w:hint="eastAsia" w:asciiTheme="minorEastAsia" w:hAnsiTheme="minorEastAsia" w:eastAsiaTheme="minorEastAsia" w:cstheme="minorEastAsia"/>
          <w:color w:val="auto"/>
          <w:kern w:val="0"/>
          <w:szCs w:val="21"/>
          <w:highlight w:val="none"/>
        </w:rPr>
        <w:t>有权终止合同，</w:t>
      </w:r>
      <w:r>
        <w:rPr>
          <w:rFonts w:hint="eastAsia" w:asciiTheme="minorEastAsia" w:hAnsiTheme="minorEastAsia" w:eastAsiaTheme="minorEastAsia" w:cstheme="minorEastAsia"/>
          <w:color w:val="auto"/>
          <w:kern w:val="0"/>
          <w:szCs w:val="21"/>
          <w:highlight w:val="none"/>
          <w:lang w:val="en-US" w:eastAsia="zh-CN"/>
        </w:rPr>
        <w:t>乙方</w:t>
      </w:r>
      <w:r>
        <w:rPr>
          <w:rFonts w:hint="eastAsia" w:asciiTheme="minorEastAsia" w:hAnsiTheme="minorEastAsia" w:eastAsiaTheme="minorEastAsia" w:cstheme="minorEastAsia"/>
          <w:color w:val="auto"/>
          <w:kern w:val="0"/>
          <w:szCs w:val="21"/>
          <w:highlight w:val="none"/>
        </w:rPr>
        <w:t>不得提出异议，因终止合同而产生的一切损失均由投标人承担。</w:t>
      </w:r>
    </w:p>
    <w:p w14:paraId="3A08EEF6">
      <w:pPr>
        <w:pageBreakBefore w:val="0"/>
        <w:tabs>
          <w:tab w:val="left" w:pos="2835"/>
        </w:tabs>
        <w:kinsoku/>
        <w:wordWrap/>
        <w:overflowPunct/>
        <w:topLinePunct w:val="0"/>
        <w:bidi w:val="0"/>
        <w:adjustRightInd w:val="0"/>
        <w:snapToGrid w:val="0"/>
        <w:spacing w:after="0" w:line="360" w:lineRule="auto"/>
        <w:ind w:firstLine="42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）合同款支付形式为：转账。</w:t>
      </w:r>
    </w:p>
    <w:p w14:paraId="0622F01C">
      <w:pPr>
        <w:pageBreakBefore w:val="0"/>
        <w:tabs>
          <w:tab w:val="left" w:pos="2835"/>
        </w:tabs>
        <w:kinsoku/>
        <w:wordWrap/>
        <w:overflowPunct/>
        <w:topLinePunct w:val="0"/>
        <w:bidi w:val="0"/>
        <w:adjustRightInd w:val="0"/>
        <w:snapToGrid w:val="0"/>
        <w:spacing w:after="0" w:line="360" w:lineRule="auto"/>
        <w:ind w:firstLine="422"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w:t>
      </w:r>
      <w:r>
        <w:rPr>
          <w:rFonts w:hint="eastAsia" w:asciiTheme="minorEastAsia" w:hAnsiTheme="minorEastAsia" w:eastAsiaTheme="minorEastAsia" w:cstheme="minorEastAsia"/>
          <w:b/>
          <w:color w:val="auto"/>
          <w:szCs w:val="21"/>
          <w:highlight w:val="none"/>
          <w:lang w:val="en-US" w:eastAsia="zh-CN"/>
        </w:rPr>
        <w:t xml:space="preserve">  </w:t>
      </w:r>
      <w:r>
        <w:rPr>
          <w:rFonts w:hint="eastAsia" w:asciiTheme="minorEastAsia" w:hAnsiTheme="minorEastAsia" w:eastAsiaTheme="minorEastAsia" w:cstheme="minorEastAsia"/>
          <w:b/>
          <w:color w:val="auto"/>
          <w:szCs w:val="21"/>
          <w:highlight w:val="none"/>
        </w:rPr>
        <w:t xml:space="preserve">履约保证金   </w:t>
      </w:r>
    </w:p>
    <w:p w14:paraId="3A73EC5F">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本项目免收履约保证金。</w:t>
      </w:r>
    </w:p>
    <w:bookmarkEnd w:id="22"/>
    <w:p w14:paraId="5CAF68F8">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第十二条  违约责任</w:t>
      </w:r>
    </w:p>
    <w:p w14:paraId="3846BB5A">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乙方所提供的货物规格、技术标准、材料等质量不合格的，应及时更换，更换不及时的按逾期交货处罚，乙方应向甲方支付合同金额</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%违约金并赔偿甲方经济损失。</w:t>
      </w:r>
    </w:p>
    <w:p w14:paraId="102AAAD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乙方提供的货物如果侵犯了第三方合法权益而引发的任何纠纷或诉讼，均由乙方负责交涉并承担全部责任。</w:t>
      </w:r>
    </w:p>
    <w:p w14:paraId="3DAE994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因包装、运输引起的货物损坏，按质量不合格处理。</w:t>
      </w:r>
    </w:p>
    <w:p w14:paraId="51F009B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甲方无故延期接收货物、乙方逾期交货的，每天向对方偿付违约货款额</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违约金，但违约金累计不得超过违约货款额</w:t>
      </w:r>
      <w:r>
        <w:rPr>
          <w:rFonts w:hint="eastAsia" w:asciiTheme="minorEastAsia" w:hAnsiTheme="minorEastAsia" w:eastAsiaTheme="minorEastAsia" w:cstheme="minorEastAsia"/>
          <w:color w:val="auto"/>
          <w:szCs w:val="21"/>
          <w:highlight w:val="none"/>
          <w:u w:val="single"/>
        </w:rPr>
        <w:t>5%</w:t>
      </w:r>
      <w:r>
        <w:rPr>
          <w:rFonts w:hint="eastAsia" w:asciiTheme="minorEastAsia" w:hAnsiTheme="minorEastAsia" w:eastAsiaTheme="minorEastAsia" w:cstheme="minorEastAsia"/>
          <w:color w:val="auto"/>
          <w:szCs w:val="21"/>
          <w:highlight w:val="none"/>
        </w:rPr>
        <w:t>，超过</w:t>
      </w:r>
      <w:r>
        <w:rPr>
          <w:rFonts w:hint="eastAsia" w:asciiTheme="minorEastAsia" w:hAnsiTheme="minorEastAsia" w:eastAsiaTheme="minorEastAsia" w:cstheme="minorEastAsia"/>
          <w:color w:val="auto"/>
          <w:szCs w:val="21"/>
          <w:highlight w:val="none"/>
          <w:u w:val="single"/>
        </w:rPr>
        <w:t xml:space="preserve">  5 </w:t>
      </w:r>
      <w:r>
        <w:rPr>
          <w:rFonts w:hint="eastAsia" w:asciiTheme="minorEastAsia" w:hAnsiTheme="minorEastAsia" w:eastAsiaTheme="minorEastAsia" w:cstheme="minorEastAsia"/>
          <w:color w:val="auto"/>
          <w:szCs w:val="21"/>
          <w:highlight w:val="none"/>
          <w:u w:val="none"/>
        </w:rPr>
        <w:t>天</w:t>
      </w:r>
      <w:r>
        <w:rPr>
          <w:rFonts w:hint="eastAsia" w:asciiTheme="minorEastAsia" w:hAnsiTheme="minorEastAsia" w:eastAsiaTheme="minorEastAsia" w:cstheme="minorEastAsia"/>
          <w:color w:val="auto"/>
          <w:szCs w:val="21"/>
          <w:highlight w:val="none"/>
        </w:rPr>
        <w:t>对方有权解除合同，违约方承担因此给对方造成经济损失；甲方延期付货款的，每天向乙方偿付延期货款额3‰滞纳金，但滞纳金累计不得超过延期货款额</w:t>
      </w:r>
      <w:r>
        <w:rPr>
          <w:rFonts w:hint="eastAsia" w:asciiTheme="minorEastAsia" w:hAnsiTheme="minorEastAsia" w:eastAsiaTheme="minorEastAsia" w:cstheme="minorEastAsia"/>
          <w:color w:val="auto"/>
          <w:szCs w:val="21"/>
          <w:highlight w:val="none"/>
          <w:u w:val="single"/>
        </w:rPr>
        <w:t>5%</w:t>
      </w:r>
      <w:r>
        <w:rPr>
          <w:rFonts w:hint="eastAsia" w:asciiTheme="minorEastAsia" w:hAnsiTheme="minorEastAsia" w:eastAsiaTheme="minorEastAsia" w:cstheme="minorEastAsia"/>
          <w:color w:val="auto"/>
          <w:szCs w:val="21"/>
          <w:highlight w:val="none"/>
        </w:rPr>
        <w:t>。</w:t>
      </w:r>
    </w:p>
    <w:p w14:paraId="3B4501B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乙方未按本合同和投标文件中规定的服务承诺提供售后服务的，乙方应按本合同合同金额</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%向甲方支付违约金。</w:t>
      </w:r>
    </w:p>
    <w:p w14:paraId="141249A3">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乙方提供的货物在质保期内，因设计、工艺或材料的缺陷和其他质量原因造成的问题，由乙方负责，费用从履约保证金中扣除，不足另补。</w:t>
      </w:r>
    </w:p>
    <w:p w14:paraId="1999D08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 其他违约行为按违约货款额</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%收取违约金并赔偿经济损失。</w:t>
      </w:r>
    </w:p>
    <w:p w14:paraId="422273FE">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第十三条  不可抗力事件处理</w:t>
      </w:r>
    </w:p>
    <w:p w14:paraId="67BA40AC">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在合同有效期内，乙方因不可抗力事件导致不能履行合同，则合同履行期可延长，其延长期与不可抗力影响期相同。</w:t>
      </w:r>
    </w:p>
    <w:p w14:paraId="40AE2344">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不可抗力事件发生后，应立即通知对方，并寄送有关权威机构出具的证明。</w:t>
      </w:r>
    </w:p>
    <w:p w14:paraId="08621E87">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不可抗力事件延续一百二十天以上，双方应通过友好协商，确定是否继续履行合同。</w:t>
      </w:r>
    </w:p>
    <w:p w14:paraId="3F760C41">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第十四条  合同争议解决</w:t>
      </w:r>
    </w:p>
    <w:p w14:paraId="4939B59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因货物质量问题发生争议的，应邀请国家认可的质量检测机构对货物质量进行鉴定。货物符合标准的，鉴定费由甲方承担；货物不符合标准的，鉴定费由乙方承担。</w:t>
      </w:r>
    </w:p>
    <w:p w14:paraId="4FFA42D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因履行本合同引起的或与本合同有关的争议，甲乙双方应首先通过友好协商解决，如果协商不能解决，可向甲方所在地仲裁委员会申请仲裁或向甲方所在地人民法院提起诉讼。</w:t>
      </w:r>
    </w:p>
    <w:p w14:paraId="52750A5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诉讼期间，本合同继续履行。</w:t>
      </w:r>
    </w:p>
    <w:p w14:paraId="6727AB62">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第十五条  合同生效及其它</w:t>
      </w:r>
    </w:p>
    <w:p w14:paraId="5B660EC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1.合同经甲乙双方法定代表人或授权代表签字并加盖单位公章、骑缝章后生效。</w:t>
      </w:r>
    </w:p>
    <w:p w14:paraId="0351444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2.合同执行中涉及采购资金和采购内容修改或补充的，须经甲方同意，并签订书面补充协议，方可作为主合同不可分割的一部分。</w:t>
      </w:r>
    </w:p>
    <w:p w14:paraId="65FB469F">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3.本合同未尽事宜，遵照《中华人民共和国民法典》及相关法律有关条文执行。</w:t>
      </w:r>
    </w:p>
    <w:p w14:paraId="2DDD1C6B">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第十六条  合同的变更、终止与转让</w:t>
      </w:r>
    </w:p>
    <w:p w14:paraId="17C9AC2C">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除《中华人民共和国政府采购法》第五十条规定的情形外，本合同一经签订，甲乙双方不得擅自变更，中止或终止。</w:t>
      </w:r>
    </w:p>
    <w:p w14:paraId="062244FE">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乙方不得擅自转让其应履行的合同义务。</w:t>
      </w:r>
    </w:p>
    <w:p w14:paraId="36F192DC">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第十七条  签订本合同依据：</w:t>
      </w:r>
    </w:p>
    <w:p w14:paraId="482F088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1.合同主要条款； </w:t>
      </w:r>
    </w:p>
    <w:p w14:paraId="192BA656">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2.采购需求；</w:t>
      </w:r>
    </w:p>
    <w:p w14:paraId="74A018E7">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3.投标函、投标报价表；</w:t>
      </w:r>
    </w:p>
    <w:p w14:paraId="457D4CF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4.技术偏离表、商务响应表； </w:t>
      </w:r>
    </w:p>
    <w:p w14:paraId="0EBD0707">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5.售后服务方案（如有）； </w:t>
      </w:r>
    </w:p>
    <w:p w14:paraId="1B6966D3">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6.中标通知书。</w:t>
      </w:r>
    </w:p>
    <w:p w14:paraId="47A642F5">
      <w:pPr>
        <w:pageBreakBefore w:val="0"/>
        <w:kinsoku/>
        <w:wordWrap/>
        <w:overflowPunct/>
        <w:topLinePunct w:val="0"/>
        <w:bidi w:val="0"/>
        <w:spacing w:after="0"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本合同甲乙双方签字盖章后生效，一式伍份，具有同等法律效力，甲、乙双方各贰份，代理机构壹份</w:t>
      </w:r>
      <w:r>
        <w:rPr>
          <w:rFonts w:hint="eastAsia" w:asciiTheme="minorEastAsia" w:hAnsiTheme="minorEastAsia" w:eastAsiaTheme="minorEastAsia" w:cstheme="minorEastAsia"/>
          <w:color w:val="auto"/>
          <w:highlight w:val="none"/>
        </w:rPr>
        <w:t>。</w:t>
      </w:r>
    </w:p>
    <w:p w14:paraId="73DDF856">
      <w:pPr>
        <w:pageBreakBefore w:val="0"/>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甲方名称（公章）：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乙方（公章）：</w:t>
      </w:r>
      <w:r>
        <w:rPr>
          <w:rFonts w:hint="eastAsia" w:asciiTheme="minorEastAsia" w:hAnsiTheme="minorEastAsia" w:eastAsiaTheme="minorEastAsia" w:cstheme="minorEastAsia"/>
          <w:color w:val="auto"/>
          <w:szCs w:val="21"/>
          <w:highlight w:val="none"/>
          <w:u w:val="single"/>
        </w:rPr>
        <w:t xml:space="preserve">                             </w:t>
      </w:r>
    </w:p>
    <w:p w14:paraId="0953D4FD">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after="0" w:line="360" w:lineRule="auto"/>
        <w:ind w:left="4620" w:hanging="4620" w:hangingChars="2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2DB10CF6">
      <w:pPr>
        <w:pageBreakBefore w:val="0"/>
        <w:pBdr>
          <w:top w:val="none" w:color="auto" w:sz="0" w:space="0"/>
          <w:left w:val="none" w:color="auto" w:sz="0" w:space="0"/>
          <w:bottom w:val="none" w:color="auto" w:sz="0" w:space="0"/>
          <w:right w:val="none" w:color="auto" w:sz="0" w:space="0"/>
          <w:between w:val="none" w:color="auto" w:sz="0" w:space="0"/>
        </w:pBdr>
        <w:tabs>
          <w:tab w:val="left" w:pos="468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委托代理人：</w:t>
      </w:r>
      <w:r>
        <w:rPr>
          <w:rFonts w:hint="eastAsia" w:asciiTheme="minorEastAsia" w:hAnsiTheme="minorEastAsia" w:eastAsiaTheme="minorEastAsia" w:cstheme="minorEastAsia"/>
          <w:color w:val="auto"/>
          <w:szCs w:val="21"/>
          <w:highlight w:val="none"/>
          <w:u w:val="single"/>
        </w:rPr>
        <w:t xml:space="preserve">                              </w:t>
      </w:r>
    </w:p>
    <w:p w14:paraId="280A6304">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电   话： </w:t>
      </w:r>
      <w:r>
        <w:rPr>
          <w:rFonts w:hint="eastAsia" w:asciiTheme="minorEastAsia" w:hAnsiTheme="minorEastAsia" w:eastAsiaTheme="minorEastAsia" w:cstheme="minorEastAsia"/>
          <w:color w:val="auto"/>
          <w:szCs w:val="21"/>
          <w:highlight w:val="none"/>
          <w:u w:val="single"/>
        </w:rPr>
        <w:t xml:space="preserve">                                </w:t>
      </w:r>
    </w:p>
    <w:p w14:paraId="4431F977">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开户名称：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3953B75E">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开户银行：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9A1C52C">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银行账号：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3622BDB9">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after="0" w:line="360" w:lineRule="auto"/>
        <w:jc w:val="both"/>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6A64A7D">
      <w:pPr>
        <w:pageBreakBefore w:val="0"/>
        <w:kinsoku/>
        <w:wordWrap/>
        <w:overflowPunct/>
        <w:topLinePunct w:val="0"/>
        <w:bidi w:val="0"/>
        <w:spacing w:after="0" w:line="288" w:lineRule="auto"/>
        <w:rPr>
          <w:rFonts w:ascii="Arial" w:hAnsi="Arial" w:cs="Arial"/>
          <w:color w:val="auto"/>
          <w:szCs w:val="21"/>
        </w:rPr>
      </w:pPr>
      <w:r>
        <w:rPr>
          <w:rFonts w:ascii="Arial" w:hAnsi="Arial" w:cs="Arial"/>
          <w:color w:val="auto"/>
          <w:szCs w:val="21"/>
        </w:rPr>
        <w:br w:type="page"/>
      </w:r>
    </w:p>
    <w:p w14:paraId="66E5EEAC">
      <w:pPr>
        <w:pStyle w:val="2"/>
        <w:bidi w:val="0"/>
        <w:jc w:val="center"/>
        <w:rPr>
          <w:rFonts w:hint="eastAsia" w:asciiTheme="minorEastAsia" w:hAnsiTheme="minorEastAsia" w:eastAsiaTheme="minorEastAsia" w:cstheme="minorEastAsia"/>
          <w:color w:val="auto"/>
          <w:highlight w:val="none"/>
        </w:rPr>
      </w:pPr>
    </w:p>
    <w:p w14:paraId="6B492D57">
      <w:pPr>
        <w:pStyle w:val="2"/>
        <w:bidi w:val="0"/>
        <w:jc w:val="center"/>
        <w:rPr>
          <w:rFonts w:hint="eastAsia" w:asciiTheme="minorEastAsia" w:hAnsiTheme="minorEastAsia" w:eastAsiaTheme="minorEastAsia" w:cstheme="minorEastAsia"/>
          <w:color w:val="auto"/>
          <w:highlight w:val="none"/>
        </w:rPr>
      </w:pPr>
    </w:p>
    <w:p w14:paraId="2E115F7E">
      <w:pPr>
        <w:pStyle w:val="2"/>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第六章 投标文件（格式）</w:t>
      </w:r>
    </w:p>
    <w:p w14:paraId="6D99BC33">
      <w:pPr>
        <w:spacing w:line="440" w:lineRule="atLeast"/>
        <w:rPr>
          <w:rFonts w:hint="eastAsia" w:asciiTheme="minorEastAsia" w:hAnsiTheme="minorEastAsia" w:eastAsiaTheme="minorEastAsia" w:cstheme="minorEastAsia"/>
          <w:b/>
          <w:color w:val="auto"/>
          <w:sz w:val="32"/>
          <w:szCs w:val="32"/>
          <w:highlight w:val="none"/>
        </w:rPr>
      </w:pPr>
    </w:p>
    <w:p w14:paraId="5510C2E8">
      <w:pPr>
        <w:spacing w:line="440" w:lineRule="atLeast"/>
        <w:rPr>
          <w:rFonts w:hint="eastAsia" w:asciiTheme="minorEastAsia" w:hAnsiTheme="minorEastAsia" w:eastAsiaTheme="minorEastAsia" w:cstheme="minorEastAsia"/>
          <w:b/>
          <w:color w:val="auto"/>
          <w:sz w:val="32"/>
          <w:szCs w:val="32"/>
          <w:highlight w:val="none"/>
        </w:rPr>
      </w:pPr>
    </w:p>
    <w:p w14:paraId="6B65AF8E">
      <w:pPr>
        <w:spacing w:line="440" w:lineRule="atLeast"/>
        <w:rPr>
          <w:rFonts w:hint="eastAsia" w:asciiTheme="minorEastAsia" w:hAnsiTheme="minorEastAsia" w:eastAsiaTheme="minorEastAsia" w:cstheme="minorEastAsia"/>
          <w:b/>
          <w:color w:val="auto"/>
          <w:sz w:val="32"/>
          <w:szCs w:val="32"/>
          <w:highlight w:val="none"/>
        </w:rPr>
      </w:pPr>
    </w:p>
    <w:p w14:paraId="38DEF025">
      <w:pPr>
        <w:spacing w:line="440" w:lineRule="atLeast"/>
        <w:rPr>
          <w:rFonts w:hint="eastAsia" w:asciiTheme="minorEastAsia" w:hAnsiTheme="minorEastAsia" w:eastAsiaTheme="minorEastAsia" w:cstheme="minorEastAsia"/>
          <w:b/>
          <w:color w:val="auto"/>
          <w:sz w:val="32"/>
          <w:szCs w:val="32"/>
          <w:highlight w:val="none"/>
        </w:rPr>
      </w:pPr>
    </w:p>
    <w:p w14:paraId="70F10D6F">
      <w:pPr>
        <w:spacing w:line="440" w:lineRule="atLeast"/>
        <w:rPr>
          <w:rFonts w:hint="eastAsia" w:asciiTheme="minorEastAsia" w:hAnsiTheme="minorEastAsia" w:eastAsiaTheme="minorEastAsia" w:cstheme="minorEastAsia"/>
          <w:b/>
          <w:color w:val="auto"/>
          <w:sz w:val="32"/>
          <w:szCs w:val="32"/>
          <w:highlight w:val="none"/>
        </w:rPr>
      </w:pPr>
    </w:p>
    <w:p w14:paraId="6FB20EDC">
      <w:pPr>
        <w:spacing w:line="440" w:lineRule="atLeast"/>
        <w:rPr>
          <w:rFonts w:hint="eastAsia" w:asciiTheme="minorEastAsia" w:hAnsiTheme="minorEastAsia" w:eastAsiaTheme="minorEastAsia" w:cstheme="minorEastAsia"/>
          <w:b/>
          <w:color w:val="auto"/>
          <w:sz w:val="32"/>
          <w:szCs w:val="32"/>
          <w:highlight w:val="none"/>
        </w:rPr>
      </w:pPr>
    </w:p>
    <w:p w14:paraId="6C438DE2">
      <w:pPr>
        <w:pStyle w:val="61"/>
        <w:rPr>
          <w:rFonts w:hint="eastAsia" w:asciiTheme="minorEastAsia" w:hAnsiTheme="minorEastAsia" w:eastAsiaTheme="minorEastAsia" w:cstheme="minorEastAsia"/>
          <w:b/>
          <w:color w:val="auto"/>
          <w:sz w:val="32"/>
          <w:szCs w:val="32"/>
          <w:highlight w:val="none"/>
        </w:rPr>
      </w:pPr>
    </w:p>
    <w:p w14:paraId="449820CA">
      <w:pPr>
        <w:pStyle w:val="61"/>
        <w:rPr>
          <w:rFonts w:hint="eastAsia" w:asciiTheme="minorEastAsia" w:hAnsiTheme="minorEastAsia" w:eastAsiaTheme="minorEastAsia" w:cstheme="minorEastAsia"/>
          <w:b/>
          <w:color w:val="auto"/>
          <w:sz w:val="32"/>
          <w:szCs w:val="32"/>
          <w:highlight w:val="none"/>
        </w:rPr>
      </w:pPr>
    </w:p>
    <w:p w14:paraId="3FD5927D">
      <w:pPr>
        <w:pStyle w:val="61"/>
        <w:rPr>
          <w:rFonts w:hint="eastAsia" w:asciiTheme="minorEastAsia" w:hAnsiTheme="minorEastAsia" w:eastAsiaTheme="minorEastAsia" w:cstheme="minorEastAsia"/>
          <w:b/>
          <w:color w:val="auto"/>
          <w:sz w:val="32"/>
          <w:szCs w:val="32"/>
          <w:highlight w:val="none"/>
        </w:rPr>
      </w:pPr>
    </w:p>
    <w:p w14:paraId="4A225735">
      <w:pPr>
        <w:pStyle w:val="61"/>
        <w:rPr>
          <w:rFonts w:hint="eastAsia" w:asciiTheme="minorEastAsia" w:hAnsiTheme="minorEastAsia" w:eastAsiaTheme="minorEastAsia" w:cstheme="minorEastAsia"/>
          <w:b/>
          <w:color w:val="auto"/>
          <w:sz w:val="32"/>
          <w:szCs w:val="32"/>
          <w:highlight w:val="none"/>
        </w:rPr>
      </w:pPr>
    </w:p>
    <w:p w14:paraId="359F4147">
      <w:pPr>
        <w:pStyle w:val="61"/>
        <w:rPr>
          <w:rFonts w:hint="eastAsia" w:asciiTheme="minorEastAsia" w:hAnsiTheme="minorEastAsia" w:eastAsiaTheme="minorEastAsia" w:cstheme="minorEastAsia"/>
          <w:b/>
          <w:color w:val="auto"/>
          <w:sz w:val="32"/>
          <w:szCs w:val="32"/>
          <w:highlight w:val="none"/>
        </w:rPr>
      </w:pPr>
    </w:p>
    <w:p w14:paraId="59919E0F">
      <w:pPr>
        <w:pStyle w:val="61"/>
        <w:rPr>
          <w:rFonts w:hint="eastAsia" w:asciiTheme="minorEastAsia" w:hAnsiTheme="minorEastAsia" w:eastAsiaTheme="minorEastAsia" w:cstheme="minorEastAsia"/>
          <w:b/>
          <w:color w:val="auto"/>
          <w:sz w:val="32"/>
          <w:szCs w:val="32"/>
          <w:highlight w:val="none"/>
        </w:rPr>
      </w:pPr>
    </w:p>
    <w:p w14:paraId="3DDFB3C7">
      <w:pPr>
        <w:spacing w:line="440" w:lineRule="atLeast"/>
        <w:rPr>
          <w:rFonts w:hint="eastAsia" w:asciiTheme="minorEastAsia" w:hAnsiTheme="minorEastAsia" w:eastAsiaTheme="minorEastAsia" w:cstheme="minorEastAsia"/>
          <w:b/>
          <w:color w:val="auto"/>
          <w:sz w:val="32"/>
          <w:szCs w:val="32"/>
          <w:highlight w:val="none"/>
        </w:rPr>
      </w:pPr>
    </w:p>
    <w:p w14:paraId="3D55756E">
      <w:pPr>
        <w:spacing w:line="440" w:lineRule="atLeast"/>
        <w:rPr>
          <w:rFonts w:hint="eastAsia" w:asciiTheme="minorEastAsia" w:hAnsiTheme="minorEastAsia" w:eastAsiaTheme="minorEastAsia" w:cstheme="minorEastAsia"/>
          <w:b/>
          <w:color w:val="auto"/>
          <w:sz w:val="32"/>
          <w:szCs w:val="32"/>
          <w:highlight w:val="none"/>
        </w:rPr>
      </w:pPr>
    </w:p>
    <w:p w14:paraId="67FA6D94">
      <w:pPr>
        <w:spacing w:line="440" w:lineRule="atLeast"/>
        <w:rPr>
          <w:rFonts w:hint="eastAsia" w:asciiTheme="minorEastAsia" w:hAnsiTheme="minorEastAsia" w:eastAsiaTheme="minorEastAsia" w:cstheme="minorEastAsia"/>
          <w:b/>
          <w:color w:val="auto"/>
          <w:sz w:val="32"/>
          <w:szCs w:val="32"/>
          <w:highlight w:val="none"/>
        </w:rPr>
      </w:pPr>
    </w:p>
    <w:p w14:paraId="09190877">
      <w:pPr>
        <w:spacing w:line="440" w:lineRule="atLeast"/>
        <w:rPr>
          <w:rFonts w:hint="eastAsia" w:asciiTheme="minorEastAsia" w:hAnsiTheme="minorEastAsia" w:eastAsiaTheme="minorEastAsia" w:cstheme="minorEastAsia"/>
          <w:b/>
          <w:color w:val="auto"/>
          <w:sz w:val="32"/>
          <w:szCs w:val="32"/>
          <w:highlight w:val="none"/>
        </w:rPr>
      </w:pPr>
    </w:p>
    <w:p w14:paraId="62B17F8B">
      <w:pPr>
        <w:spacing w:line="440" w:lineRule="atLeast"/>
        <w:rPr>
          <w:rFonts w:hint="eastAsia" w:asciiTheme="minorEastAsia" w:hAnsiTheme="minorEastAsia" w:eastAsiaTheme="minorEastAsia" w:cstheme="minorEastAsia"/>
          <w:b/>
          <w:color w:val="auto"/>
          <w:sz w:val="32"/>
          <w:szCs w:val="32"/>
          <w:highlight w:val="none"/>
        </w:rPr>
      </w:pPr>
    </w:p>
    <w:p w14:paraId="6762FC63">
      <w:pPr>
        <w:spacing w:line="440" w:lineRule="atLeast"/>
        <w:rPr>
          <w:rFonts w:hint="eastAsia" w:asciiTheme="minorEastAsia" w:hAnsiTheme="minorEastAsia" w:eastAsiaTheme="minorEastAsia" w:cstheme="minorEastAsia"/>
          <w:b/>
          <w:color w:val="auto"/>
          <w:sz w:val="32"/>
          <w:szCs w:val="32"/>
          <w:highlight w:val="none"/>
        </w:rPr>
      </w:pPr>
    </w:p>
    <w:p w14:paraId="3A81DEF4">
      <w:pPr>
        <w:rPr>
          <w:rFonts w:hint="eastAsia" w:asciiTheme="minorEastAsia" w:hAnsiTheme="minorEastAsia" w:eastAsiaTheme="minorEastAsia" w:cstheme="minorEastAsia"/>
          <w:b/>
          <w:bCs/>
          <w:color w:val="auto"/>
          <w:sz w:val="30"/>
          <w:szCs w:val="30"/>
          <w:highlight w:val="none"/>
        </w:rPr>
      </w:pPr>
      <w:bookmarkStart w:id="23" w:name="_Toc478137727"/>
      <w:bookmarkStart w:id="24" w:name="_Toc486695806"/>
      <w:bookmarkStart w:id="25" w:name="_Toc31410"/>
      <w:bookmarkStart w:id="26" w:name="_Toc498698226"/>
      <w:bookmarkStart w:id="27" w:name="_Toc1762"/>
      <w:bookmarkStart w:id="28" w:name="_Toc498627082"/>
      <w:bookmarkStart w:id="29" w:name="_Toc486867150"/>
    </w:p>
    <w:bookmarkEnd w:id="23"/>
    <w:bookmarkEnd w:id="24"/>
    <w:bookmarkEnd w:id="25"/>
    <w:bookmarkEnd w:id="26"/>
    <w:bookmarkEnd w:id="27"/>
    <w:bookmarkEnd w:id="28"/>
    <w:bookmarkEnd w:id="29"/>
    <w:p w14:paraId="5E10B343">
      <w:pPr>
        <w:spacing w:line="400" w:lineRule="exact"/>
        <w:jc w:val="center"/>
        <w:rPr>
          <w:rFonts w:hint="eastAsia" w:asciiTheme="minorEastAsia" w:hAnsiTheme="minorEastAsia" w:eastAsiaTheme="minorEastAsia" w:cstheme="minorEastAsia"/>
          <w:b/>
          <w:color w:val="auto"/>
          <w:sz w:val="32"/>
          <w:szCs w:val="32"/>
          <w:highlight w:val="none"/>
        </w:rPr>
      </w:pPr>
    </w:p>
    <w:p w14:paraId="699C957C">
      <w:pPr>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投标文件目录</w:t>
      </w:r>
    </w:p>
    <w:p w14:paraId="59E7D5EE">
      <w:pPr>
        <w:spacing w:line="400" w:lineRule="exact"/>
        <w:jc w:val="center"/>
        <w:rPr>
          <w:rFonts w:hint="eastAsia" w:asciiTheme="minorEastAsia" w:hAnsiTheme="minorEastAsia" w:eastAsiaTheme="minorEastAsia" w:cstheme="minorEastAsia"/>
          <w:b/>
          <w:color w:val="auto"/>
          <w:sz w:val="32"/>
          <w:szCs w:val="32"/>
          <w:highlight w:val="none"/>
        </w:rPr>
      </w:pPr>
    </w:p>
    <w:p w14:paraId="2AACD87A">
      <w:pPr>
        <w:spacing w:line="400" w:lineRule="exact"/>
        <w:jc w:val="center"/>
        <w:rPr>
          <w:rFonts w:hint="eastAsia" w:asciiTheme="minorEastAsia" w:hAnsiTheme="minorEastAsia" w:eastAsiaTheme="minorEastAsia" w:cstheme="minorEastAsia"/>
          <w:b/>
          <w:color w:val="auto"/>
          <w:sz w:val="32"/>
          <w:szCs w:val="32"/>
          <w:highlight w:val="none"/>
        </w:rPr>
      </w:pPr>
    </w:p>
    <w:p w14:paraId="46801FDC">
      <w:pPr>
        <w:pStyle w:val="24"/>
        <w:ind w:left="0" w:leftChars="0" w:firstLine="0" w:firstLineChars="0"/>
        <w:jc w:val="center"/>
        <w:rPr>
          <w:rFonts w:hint="eastAsia" w:asciiTheme="minorEastAsia" w:hAnsiTheme="minorEastAsia" w:eastAsiaTheme="minorEastAsia" w:cstheme="minorEastAsia"/>
          <w:color w:val="auto"/>
          <w:spacing w:val="5"/>
          <w:position w:val="0"/>
          <w:sz w:val="32"/>
          <w:szCs w:val="22"/>
        </w:rPr>
      </w:pPr>
      <w:r>
        <w:rPr>
          <w:rFonts w:hint="eastAsia" w:asciiTheme="minorEastAsia" w:hAnsiTheme="minorEastAsia" w:eastAsiaTheme="minorEastAsia" w:cstheme="minorEastAsia"/>
          <w:color w:val="auto"/>
          <w:spacing w:val="5"/>
          <w:position w:val="0"/>
          <w:sz w:val="32"/>
          <w:szCs w:val="22"/>
          <w:lang w:val="en-US" w:eastAsia="zh-CN"/>
        </w:rPr>
        <w:t>（由投标人自行编写目录，格式自拟）</w:t>
      </w:r>
    </w:p>
    <w:p w14:paraId="5F7AF5D7">
      <w:pPr>
        <w:tabs>
          <w:tab w:val="left" w:pos="1305"/>
        </w:tabs>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一、资格性响应证明材料</w:t>
      </w:r>
    </w:p>
    <w:p w14:paraId="759D4886">
      <w:pPr>
        <w:tabs>
          <w:tab w:val="left" w:pos="1305"/>
        </w:tabs>
        <w:spacing w:line="400" w:lineRule="exact"/>
        <w:rPr>
          <w:rFonts w:hint="eastAsia" w:asciiTheme="minorEastAsia" w:hAnsiTheme="minorEastAsia" w:eastAsiaTheme="minorEastAsia" w:cstheme="minorEastAsia"/>
          <w:b/>
          <w:color w:val="auto"/>
          <w:sz w:val="32"/>
          <w:szCs w:val="32"/>
          <w:highlight w:val="none"/>
        </w:rPr>
      </w:pPr>
    </w:p>
    <w:p w14:paraId="560E3D1B">
      <w:pPr>
        <w:tabs>
          <w:tab w:val="left" w:pos="1305"/>
        </w:tabs>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 w:val="32"/>
          <w:szCs w:val="32"/>
          <w:highlight w:val="none"/>
        </w:rPr>
        <w:t>1.投标人相应的法定代表人身份证正反面复印件（必须提供）</w:t>
      </w:r>
    </w:p>
    <w:p w14:paraId="2F4C8AE1">
      <w:pPr>
        <w:tabs>
          <w:tab w:val="left" w:pos="1305"/>
        </w:tabs>
        <w:spacing w:line="400" w:lineRule="exact"/>
        <w:ind w:firstLine="643" w:firstLineChars="200"/>
        <w:rPr>
          <w:rFonts w:hint="eastAsia" w:asciiTheme="minorEastAsia" w:hAnsiTheme="minorEastAsia" w:eastAsiaTheme="minorEastAsia" w:cstheme="minorEastAsia"/>
          <w:b/>
          <w:color w:val="auto"/>
          <w:sz w:val="32"/>
          <w:szCs w:val="32"/>
          <w:highlight w:val="none"/>
        </w:rPr>
      </w:pPr>
    </w:p>
    <w:p w14:paraId="489D1DCE">
      <w:pPr>
        <w:tabs>
          <w:tab w:val="left" w:pos="1305"/>
        </w:tabs>
        <w:spacing w:line="400" w:lineRule="exact"/>
        <w:ind w:firstLine="643" w:firstLineChars="200"/>
        <w:rPr>
          <w:rFonts w:hint="eastAsia" w:asciiTheme="minorEastAsia" w:hAnsiTheme="minorEastAsia" w:eastAsiaTheme="minorEastAsia" w:cstheme="minorEastAsia"/>
          <w:b/>
          <w:color w:val="auto"/>
          <w:sz w:val="32"/>
          <w:szCs w:val="32"/>
          <w:highlight w:val="none"/>
        </w:rPr>
      </w:pPr>
    </w:p>
    <w:p w14:paraId="1E8B4C6F">
      <w:pPr>
        <w:keepNext w:val="0"/>
        <w:keepLines w:val="0"/>
        <w:pageBreakBefore w:val="0"/>
        <w:widowControl w:val="0"/>
        <w:tabs>
          <w:tab w:val="left" w:pos="1305"/>
        </w:tabs>
        <w:kinsoku/>
        <w:wordWrap/>
        <w:overflowPunct/>
        <w:topLinePunct w:val="0"/>
        <w:autoSpaceDE/>
        <w:autoSpaceDN/>
        <w:bidi w:val="0"/>
        <w:adjustRightInd/>
        <w:snapToGrid/>
        <w:spacing w:line="440" w:lineRule="exact"/>
        <w:textAlignment w:val="auto"/>
        <w:rPr>
          <w:rFonts w:hint="eastAsia" w:ascii="宋体" w:hAnsi="宋体"/>
          <w:b/>
          <w:color w:val="auto"/>
          <w:sz w:val="32"/>
          <w:szCs w:val="32"/>
        </w:rPr>
      </w:pPr>
      <w:r>
        <w:rPr>
          <w:rFonts w:hint="eastAsia" w:ascii="宋体" w:hAnsi="宋体"/>
          <w:b/>
          <w:color w:val="auto"/>
          <w:sz w:val="32"/>
          <w:szCs w:val="32"/>
        </w:rPr>
        <w:t>2.投标人的授权委托书、委托代理人身份证正反面复印件以及由县级以上（含县级）社会保险经办机构出具的投标人为委托代理人交纳的</w:t>
      </w:r>
      <w:r>
        <w:rPr>
          <w:rFonts w:hint="eastAsia" w:ascii="宋体" w:hAnsi="宋体"/>
          <w:b/>
          <w:color w:val="auto"/>
          <w:sz w:val="32"/>
          <w:szCs w:val="32"/>
          <w:lang w:eastAsia="zh-CN"/>
        </w:rPr>
        <w:t>2025年6月以来</w:t>
      </w:r>
      <w:r>
        <w:rPr>
          <w:rFonts w:hint="eastAsia" w:ascii="宋体" w:hAnsi="宋体"/>
          <w:b/>
          <w:color w:val="auto"/>
          <w:sz w:val="32"/>
          <w:szCs w:val="32"/>
        </w:rPr>
        <w:t>任意一个月的社保证明复印件【自然人投标的应提供由县级以上（含县级）社会保险经办机构出具的自然人本人及委托代理人所交纳的</w:t>
      </w:r>
      <w:r>
        <w:rPr>
          <w:rFonts w:hint="eastAsia" w:ascii="宋体" w:hAnsi="宋体"/>
          <w:b/>
          <w:color w:val="auto"/>
          <w:sz w:val="32"/>
          <w:szCs w:val="32"/>
          <w:lang w:eastAsia="zh-CN"/>
        </w:rPr>
        <w:t>2025年6月以来</w:t>
      </w:r>
      <w:r>
        <w:rPr>
          <w:rFonts w:hint="eastAsia" w:ascii="宋体" w:hAnsi="宋体"/>
          <w:b/>
          <w:color w:val="auto"/>
          <w:sz w:val="32"/>
          <w:szCs w:val="32"/>
        </w:rPr>
        <w:t>任意一个月的社保证明复印件】（委托代理时必须提供）</w:t>
      </w:r>
    </w:p>
    <w:p w14:paraId="050A3891">
      <w:pPr>
        <w:spacing w:line="400" w:lineRule="exact"/>
        <w:rPr>
          <w:rFonts w:hint="eastAsia"/>
          <w:b/>
          <w:color w:val="auto"/>
          <w:sz w:val="30"/>
          <w:szCs w:val="30"/>
        </w:rPr>
      </w:pPr>
    </w:p>
    <w:p w14:paraId="063C9503">
      <w:pPr>
        <w:spacing w:line="400" w:lineRule="exact"/>
        <w:rPr>
          <w:rFonts w:hint="eastAsia"/>
          <w:b/>
          <w:color w:val="auto"/>
          <w:sz w:val="30"/>
          <w:szCs w:val="30"/>
        </w:rPr>
      </w:pPr>
      <w:r>
        <w:rPr>
          <w:rFonts w:hint="eastAsia"/>
          <w:b/>
          <w:color w:val="auto"/>
          <w:sz w:val="30"/>
          <w:szCs w:val="30"/>
        </w:rPr>
        <w:t>附件：</w:t>
      </w:r>
    </w:p>
    <w:p w14:paraId="7678CD21">
      <w:pPr>
        <w:pStyle w:val="27"/>
        <w:jc w:val="center"/>
        <w:rPr>
          <w:rFonts w:hint="eastAsia" w:hAnsi="宋体"/>
          <w:b/>
          <w:color w:val="auto"/>
          <w:sz w:val="32"/>
        </w:rPr>
      </w:pPr>
      <w:r>
        <w:rPr>
          <w:rFonts w:hint="eastAsia" w:hAnsi="宋体"/>
          <w:b/>
          <w:color w:val="auto"/>
          <w:sz w:val="32"/>
        </w:rPr>
        <w:t>授权委托书（格式一）</w:t>
      </w:r>
    </w:p>
    <w:p w14:paraId="671F6E3C">
      <w:pPr>
        <w:rPr>
          <w:rFonts w:hint="eastAsia" w:ascii="宋体" w:hAnsi="宋体" w:eastAsia="宋体"/>
          <w:color w:val="auto"/>
          <w:lang w:eastAsia="zh-CN"/>
        </w:rPr>
      </w:pPr>
      <w:r>
        <w:rPr>
          <w:rFonts w:hint="eastAsia" w:ascii="宋体" w:hAnsi="宋体"/>
          <w:b/>
          <w:color w:val="auto"/>
          <w:szCs w:val="21"/>
        </w:rPr>
        <w:t>致</w:t>
      </w:r>
      <w:r>
        <w:rPr>
          <w:rFonts w:hint="eastAsia" w:ascii="宋体" w:hAnsi="宋体"/>
          <w:color w:val="auto"/>
          <w:szCs w:val="21"/>
        </w:rPr>
        <w:t>：</w:t>
      </w:r>
      <w:r>
        <w:rPr>
          <w:rFonts w:hint="eastAsia" w:ascii="宋体" w:hAnsi="宋体"/>
          <w:color w:val="auto"/>
          <w:u w:val="single"/>
          <w:lang w:eastAsia="zh-CN"/>
        </w:rPr>
        <w:t>广西凯胜建设项目管理咨询有限公司</w:t>
      </w:r>
    </w:p>
    <w:p w14:paraId="2926AD17">
      <w:pPr>
        <w:rPr>
          <w:rFonts w:hint="eastAsia" w:ascii="宋体" w:hAnsi="宋体"/>
          <w:color w:val="auto"/>
          <w:szCs w:val="21"/>
          <w:u w:val="single"/>
        </w:rPr>
      </w:pPr>
    </w:p>
    <w:p w14:paraId="11BFA0B3">
      <w:pPr>
        <w:pStyle w:val="27"/>
        <w:spacing w:line="360" w:lineRule="auto"/>
        <w:ind w:firstLine="525" w:firstLineChars="250"/>
        <w:rPr>
          <w:rFonts w:hint="eastAsia" w:hAnsi="宋体"/>
          <w:color w:val="auto"/>
        </w:rPr>
      </w:pPr>
      <w:r>
        <w:rPr>
          <w:rFonts w:hint="eastAsia" w:hAnsi="宋体"/>
          <w:color w:val="auto"/>
          <w:kern w:val="0"/>
        </w:rPr>
        <w:t>我</w:t>
      </w:r>
      <w:r>
        <w:rPr>
          <w:rFonts w:hint="eastAsia" w:hAnsi="宋体"/>
          <w:color w:val="auto"/>
          <w:kern w:val="0"/>
          <w:u w:val="single"/>
        </w:rPr>
        <w:t xml:space="preserve">              </w:t>
      </w:r>
      <w:r>
        <w:rPr>
          <w:rFonts w:hint="eastAsia" w:hAnsi="宋体"/>
          <w:color w:val="auto"/>
          <w:kern w:val="0"/>
        </w:rPr>
        <w:t>（姓名）系</w:t>
      </w:r>
      <w:r>
        <w:rPr>
          <w:rFonts w:hint="eastAsia" w:hAnsi="宋体"/>
          <w:color w:val="auto"/>
          <w:kern w:val="0"/>
          <w:u w:val="single"/>
        </w:rPr>
        <w:t xml:space="preserve">                              </w:t>
      </w:r>
      <w:r>
        <w:rPr>
          <w:rFonts w:hint="eastAsia" w:hAnsi="宋体"/>
          <w:color w:val="auto"/>
          <w:kern w:val="0"/>
        </w:rPr>
        <w:t>（投标人名称）的法定代表人，现授权委托本单位在职职工</w:t>
      </w:r>
      <w:r>
        <w:rPr>
          <w:rFonts w:hint="eastAsia" w:hAnsi="宋体"/>
          <w:color w:val="auto"/>
          <w:kern w:val="0"/>
          <w:u w:val="single"/>
        </w:rPr>
        <w:t xml:space="preserve">            </w:t>
      </w:r>
      <w:r>
        <w:rPr>
          <w:rFonts w:hint="eastAsia" w:hAnsi="宋体"/>
          <w:color w:val="auto"/>
          <w:kern w:val="0"/>
        </w:rPr>
        <w:t>（姓名）以我公司名义参加</w:t>
      </w:r>
      <w:r>
        <w:rPr>
          <w:rFonts w:hint="eastAsia" w:hAnsi="宋体"/>
          <w:color w:val="auto"/>
          <w:kern w:val="0"/>
          <w:u w:val="single"/>
        </w:rPr>
        <w:t xml:space="preserve">      </w:t>
      </w:r>
      <w:r>
        <w:rPr>
          <w:rFonts w:hint="eastAsia" w:hAnsi="宋体"/>
          <w:color w:val="auto"/>
          <w:u w:val="single"/>
        </w:rPr>
        <w:t xml:space="preserve">（项目名称及项目编号）        </w:t>
      </w:r>
      <w:r>
        <w:rPr>
          <w:rFonts w:hint="eastAsia" w:hAnsi="宋体"/>
          <w:color w:val="auto"/>
        </w:rPr>
        <w:t>项目的投标活动，并代表我方全权办理针对上述项目的投标、开标、评标、签约等具体事务和签署相关文件。</w:t>
      </w:r>
    </w:p>
    <w:p w14:paraId="289D40BB">
      <w:pPr>
        <w:pStyle w:val="27"/>
        <w:spacing w:line="360" w:lineRule="auto"/>
        <w:ind w:firstLine="420" w:firstLineChars="200"/>
        <w:rPr>
          <w:rFonts w:hint="eastAsia" w:hAnsi="宋体"/>
          <w:color w:val="auto"/>
        </w:rPr>
      </w:pPr>
      <w:r>
        <w:rPr>
          <w:rFonts w:hint="eastAsia" w:hAnsi="宋体"/>
          <w:color w:val="auto"/>
        </w:rPr>
        <w:t>我方对被授权人的签字事项负全部责任。</w:t>
      </w:r>
    </w:p>
    <w:p w14:paraId="7CCD2592">
      <w:pPr>
        <w:pStyle w:val="27"/>
        <w:spacing w:line="360" w:lineRule="auto"/>
        <w:ind w:firstLine="420" w:firstLineChars="200"/>
        <w:rPr>
          <w:rFonts w:hint="eastAsia" w:hAnsi="宋体"/>
          <w:color w:val="auto"/>
          <w:u w:val="single"/>
        </w:rPr>
      </w:pPr>
      <w:r>
        <w:rPr>
          <w:rFonts w:hint="eastAsia" w:hAnsi="宋体"/>
          <w:color w:val="auto"/>
        </w:rPr>
        <w:t xml:space="preserve">授权委托代理期限：自即日起至该项目政府采购活动结束。                                                                                 </w:t>
      </w:r>
    </w:p>
    <w:p w14:paraId="6FA2A7D4">
      <w:pPr>
        <w:spacing w:line="360" w:lineRule="auto"/>
        <w:ind w:firstLine="420" w:firstLineChars="200"/>
        <w:rPr>
          <w:rFonts w:hint="eastAsia" w:ascii="宋体" w:hAnsi="宋体"/>
          <w:color w:val="auto"/>
          <w:szCs w:val="21"/>
        </w:rPr>
      </w:pPr>
      <w:r>
        <w:rPr>
          <w:rFonts w:hint="eastAsia" w:ascii="宋体" w:hAnsi="宋体"/>
          <w:color w:val="auto"/>
          <w:kern w:val="0"/>
        </w:rPr>
        <w:t>代理人无转委托权，特此委托。</w:t>
      </w:r>
      <w:r>
        <w:rPr>
          <w:rFonts w:ascii="宋体" w:hAnsi="宋体"/>
          <w:color w:val="auto"/>
          <w:kern w:val="0"/>
        </w:rPr>
        <w:t xml:space="preserve"> </w:t>
      </w:r>
    </w:p>
    <w:p w14:paraId="1898F98E">
      <w:pPr>
        <w:spacing w:line="360" w:lineRule="auto"/>
        <w:ind w:firstLine="420" w:firstLineChars="200"/>
        <w:rPr>
          <w:rFonts w:hint="eastAsia" w:ascii="宋体" w:hAnsi="宋体"/>
          <w:color w:val="auto"/>
          <w:szCs w:val="21"/>
        </w:rPr>
      </w:pPr>
      <w:r>
        <w:rPr>
          <w:rFonts w:hint="eastAsia" w:ascii="宋体" w:hAnsi="宋体"/>
          <w:color w:val="auto"/>
          <w:szCs w:val="21"/>
        </w:rPr>
        <w:t>我已在下面签字，以资证明。</w:t>
      </w:r>
    </w:p>
    <w:p w14:paraId="010A9605">
      <w:pPr>
        <w:rPr>
          <w:rFonts w:hint="eastAsia" w:ascii="宋体" w:hAnsi="宋体"/>
          <w:color w:val="auto"/>
          <w:szCs w:val="21"/>
        </w:rPr>
      </w:pPr>
    </w:p>
    <w:p w14:paraId="64AF2867">
      <w:pPr>
        <w:rPr>
          <w:rFonts w:hint="eastAsia" w:ascii="宋体" w:hAnsi="宋体"/>
          <w:color w:val="auto"/>
          <w:szCs w:val="21"/>
          <w:u w:val="single"/>
        </w:rPr>
      </w:pPr>
      <w:r>
        <w:rPr>
          <w:rFonts w:hint="eastAsia" w:ascii="宋体" w:hAnsi="宋体"/>
          <w:color w:val="auto"/>
          <w:szCs w:val="21"/>
        </w:rPr>
        <w:t>投标人</w:t>
      </w:r>
      <w:r>
        <w:rPr>
          <w:rFonts w:hint="eastAsia" w:ascii="宋体" w:hAnsi="宋体" w:cs="宋体"/>
          <w:color w:val="auto"/>
          <w:szCs w:val="21"/>
        </w:rPr>
        <w:t>(电子签章)</w:t>
      </w:r>
      <w:r>
        <w:rPr>
          <w:rFonts w:hint="eastAsia" w:ascii="宋体" w:hAnsi="宋体"/>
          <w:color w:val="auto"/>
          <w:szCs w:val="21"/>
        </w:rPr>
        <w:t>：</w:t>
      </w:r>
      <w:r>
        <w:rPr>
          <w:rFonts w:hint="eastAsia" w:ascii="宋体" w:hAnsi="宋体"/>
          <w:color w:val="auto"/>
          <w:szCs w:val="21"/>
          <w:u w:val="single"/>
        </w:rPr>
        <w:t xml:space="preserve">                                      </w:t>
      </w:r>
    </w:p>
    <w:p w14:paraId="46D0D6B7">
      <w:pPr>
        <w:rPr>
          <w:rFonts w:hint="eastAsia" w:ascii="宋体" w:hAnsi="宋体"/>
          <w:color w:val="auto"/>
          <w:szCs w:val="21"/>
        </w:rPr>
      </w:pPr>
    </w:p>
    <w:p w14:paraId="3A26A0A3">
      <w:pPr>
        <w:rPr>
          <w:rFonts w:hint="eastAsia" w:ascii="宋体" w:hAnsi="宋体"/>
          <w:color w:val="auto"/>
          <w:szCs w:val="21"/>
        </w:rPr>
      </w:pPr>
      <w:r>
        <w:rPr>
          <w:rFonts w:hint="eastAsia" w:ascii="宋体" w:hAnsi="宋体"/>
          <w:color w:val="auto"/>
          <w:szCs w:val="21"/>
        </w:rPr>
        <w:t>法定代表人签字</w:t>
      </w:r>
      <w:r>
        <w:rPr>
          <w:rFonts w:hint="eastAsia" w:hAnsi="宋体"/>
          <w:color w:val="auto"/>
          <w:szCs w:val="21"/>
        </w:rPr>
        <w:t>（或者电子签名）</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w:t>
      </w:r>
    </w:p>
    <w:p w14:paraId="149EA957">
      <w:pPr>
        <w:ind w:firstLine="210" w:firstLineChars="100"/>
        <w:rPr>
          <w:rFonts w:hint="eastAsia" w:ascii="宋体" w:hAnsi="宋体"/>
          <w:color w:val="auto"/>
          <w:szCs w:val="21"/>
        </w:rPr>
      </w:pPr>
    </w:p>
    <w:p w14:paraId="56794C68">
      <w:pPr>
        <w:ind w:firstLine="210" w:firstLineChars="100"/>
        <w:jc w:val="righ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45E7022E">
      <w:pPr>
        <w:tabs>
          <w:tab w:val="left" w:pos="1305"/>
        </w:tabs>
        <w:spacing w:line="520" w:lineRule="exact"/>
        <w:ind w:firstLine="482" w:firstLineChars="200"/>
        <w:rPr>
          <w:rFonts w:hint="eastAsia" w:ascii="宋体" w:hAnsi="宋体"/>
          <w:b/>
          <w:color w:val="auto"/>
          <w:sz w:val="24"/>
        </w:rPr>
      </w:pPr>
      <w:r>
        <w:rPr>
          <w:rFonts w:hint="eastAsia" w:ascii="宋体" w:hAnsi="宋体"/>
          <w:b/>
          <w:color w:val="auto"/>
          <w:sz w:val="24"/>
        </w:rPr>
        <w:t>附：委托代理人身份证正反面复印件以及由社会保险经办机构出具的投标人为委托代理人交纳的</w:t>
      </w:r>
      <w:r>
        <w:rPr>
          <w:rFonts w:hint="eastAsia" w:ascii="宋体" w:hAnsi="宋体"/>
          <w:b/>
          <w:color w:val="auto"/>
          <w:sz w:val="24"/>
          <w:lang w:eastAsia="zh-CN"/>
        </w:rPr>
        <w:t>2025年6月以来</w:t>
      </w:r>
      <w:r>
        <w:rPr>
          <w:rFonts w:hint="eastAsia" w:ascii="宋体" w:hAnsi="宋体"/>
          <w:b/>
          <w:color w:val="auto"/>
          <w:sz w:val="24"/>
        </w:rPr>
        <w:t>任意一个月的社保证明复印件（委托代理时必须提供）。</w:t>
      </w:r>
    </w:p>
    <w:p w14:paraId="70CBE756">
      <w:pPr>
        <w:pStyle w:val="27"/>
        <w:jc w:val="center"/>
        <w:rPr>
          <w:rFonts w:hint="eastAsia" w:asciiTheme="minorEastAsia" w:hAnsiTheme="minorEastAsia" w:eastAsiaTheme="minorEastAsia" w:cstheme="minorEastAsia"/>
          <w:b/>
          <w:color w:val="auto"/>
          <w:sz w:val="32"/>
          <w:highlight w:val="none"/>
        </w:rPr>
      </w:pPr>
    </w:p>
    <w:p w14:paraId="668097B6">
      <w:pPr>
        <w:pStyle w:val="27"/>
        <w:jc w:val="center"/>
        <w:rPr>
          <w:rFonts w:hint="eastAsia" w:asciiTheme="minorEastAsia" w:hAnsiTheme="minorEastAsia" w:eastAsiaTheme="minorEastAsia" w:cstheme="minorEastAsia"/>
          <w:b/>
          <w:color w:val="auto"/>
          <w:sz w:val="32"/>
          <w:highlight w:val="none"/>
        </w:rPr>
      </w:pPr>
    </w:p>
    <w:p w14:paraId="1E017E42">
      <w:pPr>
        <w:pStyle w:val="27"/>
        <w:jc w:val="center"/>
        <w:rPr>
          <w:rFonts w:hint="eastAsia" w:hAnsi="宋体"/>
          <w:b/>
          <w:color w:val="auto"/>
          <w:sz w:val="32"/>
        </w:rPr>
      </w:pPr>
      <w:r>
        <w:rPr>
          <w:rFonts w:hint="eastAsia" w:hAnsi="宋体"/>
          <w:b/>
          <w:color w:val="auto"/>
          <w:sz w:val="32"/>
        </w:rPr>
        <w:t>授权委托书（格式二）</w:t>
      </w:r>
    </w:p>
    <w:p w14:paraId="042B02E5">
      <w:pPr>
        <w:pStyle w:val="13"/>
        <w:rPr>
          <w:rFonts w:hint="eastAsia"/>
          <w:color w:val="auto"/>
        </w:rPr>
      </w:pPr>
    </w:p>
    <w:p w14:paraId="1849F956">
      <w:pPr>
        <w:rPr>
          <w:rFonts w:hint="eastAsia" w:ascii="宋体" w:hAnsi="宋体" w:eastAsia="宋体"/>
          <w:color w:val="auto"/>
          <w:lang w:eastAsia="zh-CN"/>
        </w:rPr>
      </w:pPr>
      <w:r>
        <w:rPr>
          <w:rFonts w:hint="eastAsia" w:ascii="宋体" w:hAnsi="宋体"/>
          <w:b/>
          <w:color w:val="auto"/>
          <w:szCs w:val="21"/>
        </w:rPr>
        <w:t>致</w:t>
      </w:r>
      <w:r>
        <w:rPr>
          <w:rFonts w:hint="eastAsia" w:ascii="宋体" w:hAnsi="宋体"/>
          <w:color w:val="auto"/>
          <w:szCs w:val="21"/>
        </w:rPr>
        <w:t>：</w:t>
      </w:r>
      <w:r>
        <w:rPr>
          <w:rFonts w:hint="eastAsia" w:ascii="宋体" w:hAnsi="宋体"/>
          <w:color w:val="auto"/>
          <w:u w:val="single"/>
          <w:lang w:eastAsia="zh-CN"/>
        </w:rPr>
        <w:t>广西凯胜建设项目管理咨询有限公司</w:t>
      </w:r>
    </w:p>
    <w:p w14:paraId="4E2678B8">
      <w:pPr>
        <w:pStyle w:val="27"/>
        <w:spacing w:line="500" w:lineRule="exact"/>
        <w:ind w:firstLine="420" w:firstLineChars="200"/>
        <w:rPr>
          <w:rFonts w:hint="eastAsia" w:hAnsi="宋体"/>
          <w:color w:val="auto"/>
        </w:rPr>
      </w:pPr>
      <w:r>
        <w:rPr>
          <w:rFonts w:hint="eastAsia" w:hAnsi="宋体"/>
          <w:color w:val="auto"/>
          <w:kern w:val="0"/>
        </w:rPr>
        <w:t>我</w:t>
      </w:r>
      <w:r>
        <w:rPr>
          <w:rFonts w:hint="eastAsia" w:hAnsi="宋体"/>
          <w:color w:val="auto"/>
          <w:kern w:val="0"/>
          <w:u w:val="single"/>
        </w:rPr>
        <w:t xml:space="preserve">              </w:t>
      </w:r>
      <w:r>
        <w:rPr>
          <w:rFonts w:hint="eastAsia" w:hAnsi="宋体"/>
          <w:color w:val="auto"/>
          <w:kern w:val="0"/>
        </w:rPr>
        <w:t>（姓名）系自然人，现授权委托</w:t>
      </w:r>
      <w:r>
        <w:rPr>
          <w:rFonts w:hint="eastAsia" w:hAnsi="宋体"/>
          <w:color w:val="auto"/>
          <w:kern w:val="0"/>
          <w:u w:val="single"/>
        </w:rPr>
        <w:t xml:space="preserve">            </w:t>
      </w:r>
      <w:r>
        <w:rPr>
          <w:rFonts w:hint="eastAsia" w:hAnsi="宋体"/>
          <w:color w:val="auto"/>
          <w:kern w:val="0"/>
        </w:rPr>
        <w:t>（姓 名）以本人名义参加</w:t>
      </w:r>
      <w:r>
        <w:rPr>
          <w:rFonts w:hint="eastAsia" w:hAnsi="宋体"/>
          <w:color w:val="auto"/>
          <w:kern w:val="0"/>
          <w:u w:val="single"/>
        </w:rPr>
        <w:t xml:space="preserve">      </w:t>
      </w:r>
      <w:r>
        <w:rPr>
          <w:rFonts w:hint="eastAsia" w:hAnsi="宋体"/>
          <w:color w:val="auto"/>
          <w:u w:val="single"/>
        </w:rPr>
        <w:t xml:space="preserve">（项目名称及项目编号）        </w:t>
      </w:r>
      <w:r>
        <w:rPr>
          <w:rFonts w:hint="eastAsia" w:hAnsi="宋体"/>
          <w:color w:val="auto"/>
        </w:rPr>
        <w:t>项目的投标活动，并代表本人全权办理针对上述项目的投标、开标、评标、签约等具体事务和签署相关文件。</w:t>
      </w:r>
    </w:p>
    <w:p w14:paraId="49744993">
      <w:pPr>
        <w:pStyle w:val="27"/>
        <w:spacing w:line="500" w:lineRule="exact"/>
        <w:ind w:firstLine="420" w:firstLineChars="200"/>
        <w:rPr>
          <w:rFonts w:hint="eastAsia" w:hAnsi="宋体"/>
          <w:color w:val="auto"/>
        </w:rPr>
      </w:pPr>
      <w:r>
        <w:rPr>
          <w:rFonts w:hint="eastAsia" w:hAnsi="宋体"/>
          <w:color w:val="auto"/>
        </w:rPr>
        <w:t>本人对被授权人的签字事项负全部责任。</w:t>
      </w:r>
    </w:p>
    <w:p w14:paraId="27BD12E7">
      <w:pPr>
        <w:pStyle w:val="27"/>
        <w:spacing w:line="500" w:lineRule="exact"/>
        <w:ind w:firstLine="420" w:firstLineChars="200"/>
        <w:rPr>
          <w:rFonts w:hint="eastAsia" w:hAnsi="宋体"/>
          <w:color w:val="auto"/>
          <w:u w:val="single"/>
        </w:rPr>
      </w:pPr>
      <w:r>
        <w:rPr>
          <w:rFonts w:hint="eastAsia" w:hAnsi="宋体"/>
          <w:color w:val="auto"/>
        </w:rPr>
        <w:t>授权委托代理期限：自即日起至该项目政府采购活动结束。</w:t>
      </w:r>
    </w:p>
    <w:p w14:paraId="5F68A92E">
      <w:pPr>
        <w:pStyle w:val="27"/>
        <w:spacing w:line="340" w:lineRule="exact"/>
        <w:rPr>
          <w:rFonts w:hint="eastAsia" w:hAnsi="宋体"/>
          <w:color w:val="auto"/>
          <w:u w:val="single"/>
        </w:rPr>
      </w:pPr>
      <w:r>
        <w:rPr>
          <w:rFonts w:hint="eastAsia" w:hAnsi="宋体"/>
          <w:color w:val="auto"/>
        </w:rPr>
        <w:t xml:space="preserve">                                                                                             </w:t>
      </w:r>
    </w:p>
    <w:p w14:paraId="3E35FD3D">
      <w:pPr>
        <w:spacing w:line="340" w:lineRule="exact"/>
        <w:ind w:firstLine="420" w:firstLineChars="200"/>
        <w:rPr>
          <w:rFonts w:hint="eastAsia" w:ascii="宋体" w:hAnsi="宋体"/>
          <w:color w:val="auto"/>
          <w:kern w:val="0"/>
        </w:rPr>
      </w:pPr>
      <w:r>
        <w:rPr>
          <w:rFonts w:hint="eastAsia" w:ascii="宋体" w:hAnsi="宋体"/>
          <w:color w:val="auto"/>
          <w:kern w:val="0"/>
        </w:rPr>
        <w:t>代理人无转委托权，特此委托。</w:t>
      </w:r>
      <w:r>
        <w:rPr>
          <w:rFonts w:ascii="宋体" w:hAnsi="宋体"/>
          <w:color w:val="auto"/>
          <w:kern w:val="0"/>
        </w:rPr>
        <w:t xml:space="preserve"> </w:t>
      </w:r>
    </w:p>
    <w:p w14:paraId="275DE799">
      <w:pPr>
        <w:rPr>
          <w:rFonts w:hint="eastAsia" w:ascii="宋体" w:hAnsi="宋体"/>
          <w:color w:val="auto"/>
          <w:szCs w:val="21"/>
        </w:rPr>
      </w:pPr>
    </w:p>
    <w:p w14:paraId="300FEEB1">
      <w:pPr>
        <w:rPr>
          <w:rFonts w:hint="eastAsia" w:ascii="宋体" w:hAnsi="宋体"/>
          <w:color w:val="auto"/>
          <w:szCs w:val="21"/>
        </w:rPr>
      </w:pPr>
      <w:r>
        <w:rPr>
          <w:rFonts w:hint="eastAsia" w:ascii="宋体" w:hAnsi="宋体"/>
          <w:color w:val="auto"/>
          <w:szCs w:val="21"/>
        </w:rPr>
        <w:t>我已在下面签字，以资证明。</w:t>
      </w:r>
    </w:p>
    <w:p w14:paraId="41DCA95E">
      <w:pPr>
        <w:rPr>
          <w:rFonts w:hint="eastAsia" w:ascii="宋体" w:hAnsi="宋体"/>
          <w:color w:val="auto"/>
          <w:szCs w:val="21"/>
        </w:rPr>
      </w:pPr>
    </w:p>
    <w:p w14:paraId="62F00DBE">
      <w:pPr>
        <w:rPr>
          <w:rFonts w:hint="eastAsia" w:ascii="宋体" w:hAnsi="宋体"/>
          <w:color w:val="auto"/>
          <w:szCs w:val="21"/>
        </w:rPr>
      </w:pPr>
      <w:r>
        <w:rPr>
          <w:rFonts w:hint="eastAsia" w:ascii="宋体" w:hAnsi="宋体"/>
          <w:color w:val="auto"/>
          <w:szCs w:val="21"/>
        </w:rPr>
        <w:t>自然人签字</w:t>
      </w:r>
      <w:r>
        <w:rPr>
          <w:rFonts w:hint="eastAsia" w:hAnsi="宋体"/>
          <w:color w:val="auto"/>
          <w:szCs w:val="21"/>
        </w:rPr>
        <w:t>（或者电子签名）</w:t>
      </w:r>
      <w:r>
        <w:rPr>
          <w:rFonts w:hint="eastAsia" w:ascii="宋体" w:hAnsi="宋体"/>
          <w:color w:val="auto"/>
          <w:szCs w:val="21"/>
        </w:rPr>
        <w:t>并加盖大拇指指印：</w:t>
      </w:r>
      <w:r>
        <w:rPr>
          <w:rFonts w:hint="eastAsia" w:ascii="宋体" w:hAnsi="宋体"/>
          <w:color w:val="auto"/>
          <w:szCs w:val="21"/>
          <w:u w:val="single"/>
        </w:rPr>
        <w:t xml:space="preserve">            </w:t>
      </w:r>
      <w:r>
        <w:rPr>
          <w:rFonts w:hint="eastAsia" w:ascii="宋体" w:hAnsi="宋体"/>
          <w:color w:val="auto"/>
          <w:szCs w:val="21"/>
        </w:rPr>
        <w:t xml:space="preserve">     </w:t>
      </w:r>
    </w:p>
    <w:p w14:paraId="59B21A1F">
      <w:pPr>
        <w:rPr>
          <w:rFonts w:hint="eastAsia" w:ascii="宋体" w:hAnsi="宋体"/>
          <w:color w:val="auto"/>
          <w:szCs w:val="21"/>
        </w:rPr>
      </w:pPr>
      <w:r>
        <w:rPr>
          <w:rFonts w:hint="eastAsia" w:ascii="宋体" w:hAnsi="宋体"/>
          <w:color w:val="auto"/>
          <w:szCs w:val="21"/>
        </w:rPr>
        <w:t>　</w:t>
      </w:r>
    </w:p>
    <w:p w14:paraId="5FC8C873">
      <w:pPr>
        <w:jc w:val="right"/>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D7E91A3">
      <w:pPr>
        <w:rPr>
          <w:rFonts w:hint="eastAsia" w:ascii="宋体" w:hAnsi="宋体"/>
          <w:color w:val="auto"/>
          <w:szCs w:val="21"/>
        </w:rPr>
      </w:pPr>
    </w:p>
    <w:p w14:paraId="25D7BE7C">
      <w:pPr>
        <w:pStyle w:val="27"/>
        <w:spacing w:line="400" w:lineRule="exact"/>
        <w:ind w:firstLine="602" w:firstLineChars="250"/>
        <w:rPr>
          <w:rFonts w:hint="eastAsia" w:hAnsi="宋体"/>
          <w:b/>
          <w:color w:val="auto"/>
          <w:sz w:val="24"/>
          <w:szCs w:val="24"/>
        </w:rPr>
      </w:pPr>
      <w:r>
        <w:rPr>
          <w:rFonts w:hint="eastAsia" w:hAnsi="宋体"/>
          <w:b/>
          <w:color w:val="auto"/>
          <w:sz w:val="24"/>
          <w:szCs w:val="24"/>
        </w:rPr>
        <w:t>附：</w:t>
      </w:r>
      <w:r>
        <w:rPr>
          <w:rFonts w:hint="eastAsia" w:hAnsi="宋体"/>
          <w:b/>
          <w:color w:val="auto"/>
          <w:sz w:val="24"/>
        </w:rPr>
        <w:t>委托代理人身份证正反面复印件以及由社会保险经办机构出具的</w:t>
      </w:r>
      <w:r>
        <w:rPr>
          <w:rFonts w:hint="eastAsia" w:hAnsi="宋体"/>
          <w:b/>
          <w:color w:val="auto"/>
          <w:sz w:val="24"/>
          <w:szCs w:val="24"/>
        </w:rPr>
        <w:t>自然人本人</w:t>
      </w:r>
      <w:r>
        <w:rPr>
          <w:rFonts w:hint="eastAsia" w:hAnsi="宋体"/>
          <w:b/>
          <w:color w:val="auto"/>
          <w:sz w:val="24"/>
        </w:rPr>
        <w:t>为委托代理人交纳的</w:t>
      </w:r>
      <w:r>
        <w:rPr>
          <w:rFonts w:hint="eastAsia" w:hAnsi="宋体"/>
          <w:b/>
          <w:color w:val="auto"/>
          <w:sz w:val="24"/>
          <w:szCs w:val="24"/>
          <w:lang w:eastAsia="zh-CN"/>
        </w:rPr>
        <w:t>2025年6月以来</w:t>
      </w:r>
      <w:r>
        <w:rPr>
          <w:rFonts w:hint="eastAsia" w:hAnsi="宋体"/>
          <w:b/>
          <w:color w:val="auto"/>
          <w:sz w:val="24"/>
        </w:rPr>
        <w:t>任意一个月的社保证明复印件（委托代理时必须提供）</w:t>
      </w:r>
    </w:p>
    <w:p w14:paraId="41E35404">
      <w:pPr>
        <w:pStyle w:val="27"/>
        <w:spacing w:line="400" w:lineRule="exact"/>
        <w:ind w:firstLine="602" w:firstLineChars="250"/>
        <w:rPr>
          <w:rFonts w:hint="eastAsia" w:asciiTheme="minorEastAsia" w:hAnsiTheme="minorEastAsia" w:eastAsiaTheme="minorEastAsia" w:cstheme="minorEastAsia"/>
          <w:b/>
          <w:color w:val="auto"/>
          <w:sz w:val="24"/>
          <w:szCs w:val="24"/>
          <w:highlight w:val="none"/>
        </w:rPr>
      </w:pPr>
    </w:p>
    <w:p w14:paraId="6199CAE8">
      <w:pPr>
        <w:pStyle w:val="27"/>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7866EBE2">
      <w:pPr>
        <w:pStyle w:val="27"/>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302EC10E">
      <w:pPr>
        <w:pStyle w:val="27"/>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52C0A0C2">
      <w:pPr>
        <w:pStyle w:val="27"/>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3D7BFD5E">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3.投标人的法人或者其他组织营业执照等证明文件复印件（必须提供，自然人除外）</w:t>
      </w:r>
    </w:p>
    <w:p w14:paraId="5799DB8D">
      <w:pPr>
        <w:tabs>
          <w:tab w:val="left" w:pos="1305"/>
        </w:tabs>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注：①法人包括企业法人、机关法人、事业单位法人和社会团体法人；其他组织主要包括合伙企业、非企业专业服务机构、个体工商户、农村承包经营户。②如</w:t>
      </w: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rPr>
        <w:t>为企业（包括合伙企业）或个体工商户的，应提供市场监督管理部门（或行政审批部门）登记注册的有效“营业执照”；</w:t>
      </w: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rPr>
        <w:t>为事业单位的，应提供有效的“事业单位法人证书”；</w:t>
      </w: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rPr>
        <w:t xml:space="preserve">为非企业专业服务机构的，应提供执业许可证等证明文件。 </w:t>
      </w:r>
    </w:p>
    <w:p w14:paraId="757339C9">
      <w:pPr>
        <w:pStyle w:val="32"/>
        <w:rPr>
          <w:rFonts w:hint="eastAsia" w:asciiTheme="minorEastAsia" w:hAnsiTheme="minorEastAsia" w:eastAsiaTheme="minorEastAsia" w:cstheme="minorEastAsia"/>
          <w:b/>
          <w:color w:val="auto"/>
          <w:szCs w:val="21"/>
          <w:highlight w:val="none"/>
        </w:rPr>
      </w:pPr>
    </w:p>
    <w:p w14:paraId="761B5BBE">
      <w:pPr>
        <w:pStyle w:val="32"/>
        <w:rPr>
          <w:rFonts w:hint="eastAsia" w:asciiTheme="minorEastAsia" w:hAnsiTheme="minorEastAsia" w:eastAsiaTheme="minorEastAsia" w:cstheme="minorEastAsia"/>
          <w:b/>
          <w:color w:val="auto"/>
          <w:szCs w:val="21"/>
          <w:highlight w:val="none"/>
        </w:rPr>
      </w:pPr>
    </w:p>
    <w:p w14:paraId="7EB3D78F">
      <w:pPr>
        <w:pStyle w:val="32"/>
        <w:rPr>
          <w:rFonts w:hint="eastAsia" w:asciiTheme="minorEastAsia" w:hAnsiTheme="minorEastAsia" w:eastAsiaTheme="minorEastAsia" w:cstheme="minorEastAsia"/>
          <w:b/>
          <w:color w:val="auto"/>
          <w:szCs w:val="21"/>
          <w:highlight w:val="none"/>
        </w:rPr>
      </w:pPr>
    </w:p>
    <w:p w14:paraId="283DD4EB">
      <w:pPr>
        <w:pStyle w:val="32"/>
        <w:rPr>
          <w:rFonts w:hint="eastAsia" w:asciiTheme="minorEastAsia" w:hAnsiTheme="minorEastAsia" w:eastAsiaTheme="minorEastAsia" w:cstheme="minorEastAsia"/>
          <w:b/>
          <w:color w:val="auto"/>
          <w:szCs w:val="21"/>
          <w:highlight w:val="none"/>
        </w:rPr>
      </w:pPr>
    </w:p>
    <w:p w14:paraId="6280ACEE">
      <w:pPr>
        <w:pStyle w:val="32"/>
        <w:rPr>
          <w:rFonts w:hint="eastAsia" w:asciiTheme="minorEastAsia" w:hAnsiTheme="minorEastAsia" w:eastAsiaTheme="minorEastAsia" w:cstheme="minorEastAsia"/>
          <w:b/>
          <w:color w:val="auto"/>
          <w:szCs w:val="21"/>
          <w:highlight w:val="none"/>
        </w:rPr>
      </w:pPr>
    </w:p>
    <w:p w14:paraId="3E71D54F">
      <w:pPr>
        <w:pStyle w:val="32"/>
        <w:rPr>
          <w:rFonts w:hint="eastAsia" w:asciiTheme="minorEastAsia" w:hAnsiTheme="minorEastAsia" w:eastAsiaTheme="minorEastAsia" w:cstheme="minorEastAsia"/>
          <w:b/>
          <w:color w:val="auto"/>
          <w:szCs w:val="21"/>
          <w:highlight w:val="none"/>
        </w:rPr>
      </w:pPr>
    </w:p>
    <w:p w14:paraId="205E3551">
      <w:pPr>
        <w:pStyle w:val="32"/>
        <w:rPr>
          <w:rFonts w:hint="eastAsia" w:asciiTheme="minorEastAsia" w:hAnsiTheme="minorEastAsia" w:eastAsiaTheme="minorEastAsia" w:cstheme="minorEastAsia"/>
          <w:b/>
          <w:color w:val="auto"/>
          <w:szCs w:val="21"/>
          <w:highlight w:val="none"/>
        </w:rPr>
      </w:pPr>
    </w:p>
    <w:p w14:paraId="753EA25B">
      <w:pPr>
        <w:pStyle w:val="32"/>
        <w:rPr>
          <w:rFonts w:hint="eastAsia" w:asciiTheme="minorEastAsia" w:hAnsiTheme="minorEastAsia" w:eastAsiaTheme="minorEastAsia" w:cstheme="minorEastAsia"/>
          <w:b/>
          <w:color w:val="auto"/>
          <w:szCs w:val="21"/>
          <w:highlight w:val="none"/>
        </w:rPr>
      </w:pPr>
    </w:p>
    <w:p w14:paraId="5A6FE63D">
      <w:pPr>
        <w:pStyle w:val="32"/>
        <w:rPr>
          <w:rFonts w:hint="eastAsia" w:asciiTheme="minorEastAsia" w:hAnsiTheme="minorEastAsia" w:eastAsiaTheme="minorEastAsia" w:cstheme="minorEastAsia"/>
          <w:b/>
          <w:color w:val="auto"/>
          <w:szCs w:val="21"/>
          <w:highlight w:val="none"/>
        </w:rPr>
      </w:pPr>
    </w:p>
    <w:p w14:paraId="690F7945">
      <w:pPr>
        <w:pStyle w:val="32"/>
        <w:rPr>
          <w:rFonts w:hint="eastAsia" w:asciiTheme="minorEastAsia" w:hAnsiTheme="minorEastAsia" w:eastAsiaTheme="minorEastAsia" w:cstheme="minorEastAsia"/>
          <w:b/>
          <w:color w:val="auto"/>
          <w:szCs w:val="21"/>
          <w:highlight w:val="none"/>
        </w:rPr>
      </w:pPr>
    </w:p>
    <w:p w14:paraId="199C4FBB">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4.投标人涉及医疗器械管理的相关证明材料复印件（必须提供）</w:t>
      </w:r>
    </w:p>
    <w:p w14:paraId="3C69BADD">
      <w:pPr>
        <w:pStyle w:val="27"/>
        <w:spacing w:line="40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①本项目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②本项目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③本项目有第二类和第三类医疗器械的，应按上述①②要求提供。</w:t>
      </w:r>
    </w:p>
    <w:p w14:paraId="6A79A404">
      <w:pPr>
        <w:pStyle w:val="27"/>
        <w:spacing w:line="400" w:lineRule="exact"/>
        <w:rPr>
          <w:rFonts w:hint="eastAsia" w:asciiTheme="minorEastAsia" w:hAnsiTheme="minorEastAsia" w:eastAsiaTheme="minorEastAsia" w:cstheme="minorEastAsia"/>
          <w:b/>
          <w:color w:val="auto"/>
          <w:sz w:val="32"/>
          <w:szCs w:val="32"/>
          <w:highlight w:val="none"/>
        </w:rPr>
      </w:pPr>
    </w:p>
    <w:p w14:paraId="395957CF">
      <w:pPr>
        <w:pStyle w:val="5"/>
        <w:rPr>
          <w:rFonts w:hint="eastAsia" w:asciiTheme="minorEastAsia" w:hAnsiTheme="minorEastAsia" w:eastAsiaTheme="minorEastAsia" w:cstheme="minorEastAsia"/>
          <w:b/>
          <w:color w:val="auto"/>
          <w:sz w:val="32"/>
          <w:szCs w:val="32"/>
          <w:highlight w:val="none"/>
        </w:rPr>
      </w:pPr>
    </w:p>
    <w:p w14:paraId="1272E9D7">
      <w:pPr>
        <w:rPr>
          <w:rFonts w:hint="eastAsia"/>
          <w:color w:val="auto"/>
        </w:rPr>
      </w:pPr>
    </w:p>
    <w:p w14:paraId="1544BC70">
      <w:pPr>
        <w:rPr>
          <w:rFonts w:hint="eastAsia" w:asciiTheme="minorEastAsia" w:hAnsiTheme="minorEastAsia" w:eastAsiaTheme="minorEastAsia" w:cstheme="minorEastAsia"/>
          <w:color w:val="auto"/>
          <w:highlight w:val="none"/>
        </w:rPr>
      </w:pPr>
    </w:p>
    <w:p w14:paraId="418F02DD">
      <w:pPr>
        <w:rPr>
          <w:rFonts w:hint="eastAsia" w:asciiTheme="minorEastAsia" w:hAnsiTheme="minorEastAsia" w:eastAsiaTheme="minorEastAsia" w:cstheme="minorEastAsia"/>
          <w:color w:val="auto"/>
          <w:highlight w:val="none"/>
        </w:rPr>
      </w:pPr>
    </w:p>
    <w:p w14:paraId="6223F517">
      <w:pPr>
        <w:rPr>
          <w:rFonts w:hint="eastAsia" w:asciiTheme="minorEastAsia" w:hAnsiTheme="minorEastAsia" w:eastAsiaTheme="minorEastAsia" w:cstheme="minorEastAsia"/>
          <w:color w:val="auto"/>
          <w:highlight w:val="none"/>
        </w:rPr>
      </w:pPr>
    </w:p>
    <w:p w14:paraId="609160CD">
      <w:pPr>
        <w:pStyle w:val="27"/>
        <w:numPr>
          <w:ilvl w:val="0"/>
          <w:numId w:val="8"/>
        </w:num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投标人财务状况报告（必须提供）</w:t>
      </w:r>
    </w:p>
    <w:p w14:paraId="5CB509B3">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Cs w:val="21"/>
          <w:highlight w:val="none"/>
        </w:rPr>
        <w:t>注：</w:t>
      </w:r>
      <w:r>
        <w:rPr>
          <w:rFonts w:hint="eastAsia" w:asciiTheme="minorEastAsia" w:hAnsiTheme="minorEastAsia" w:eastAsiaTheme="minorEastAsia" w:cstheme="minorEastAsia"/>
          <w:b/>
          <w:color w:val="auto"/>
          <w:sz w:val="21"/>
          <w:szCs w:val="21"/>
          <w:highlight w:val="none"/>
        </w:rPr>
        <w:t>投标人必须提供</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年度</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lang w:val="en-US" w:eastAsia="zh-CN"/>
        </w:rPr>
        <w:t>2024年度财务状况报告（财务状况报告的内容应包括：资产负债表、利润表、现金流量表，三表缺一不可，三表可以是投标人自行编制或是第三方审计的；投标人成立不满一年的提供成立之日起至投标截止时间前的月报表或银行出具的资信证明)</w:t>
      </w:r>
      <w:r>
        <w:rPr>
          <w:rFonts w:hint="eastAsia" w:asciiTheme="minorEastAsia" w:hAnsiTheme="minorEastAsia" w:eastAsiaTheme="minorEastAsia" w:cstheme="minorEastAsia"/>
          <w:b/>
          <w:color w:val="auto"/>
          <w:sz w:val="21"/>
          <w:szCs w:val="21"/>
          <w:highlight w:val="none"/>
        </w:rPr>
        <w:t>，或者银行出具的资信证明，或者中国人民银行征信中心出具的信用报告（企业参与投标的提供企业信用报告，自然人参与投标的提供个人信用报告，投标人属于成立时间在规定年度之后的法人或其他组织，需提供成立之日起至投标文件递交截止时间前的月报表或银行出具的资信证明或者中国人民银行征信中心出具的企业信用报告；资信证明应在有效期内）。</w:t>
      </w:r>
    </w:p>
    <w:p w14:paraId="2406396F">
      <w:pPr>
        <w:pStyle w:val="13"/>
        <w:ind w:firstLine="420"/>
        <w:rPr>
          <w:rFonts w:hint="eastAsia" w:asciiTheme="minorEastAsia" w:hAnsiTheme="minorEastAsia" w:eastAsiaTheme="minorEastAsia" w:cstheme="minorEastAsia"/>
          <w:color w:val="auto"/>
          <w:highlight w:val="none"/>
        </w:rPr>
      </w:pPr>
    </w:p>
    <w:p w14:paraId="2B05B095">
      <w:pPr>
        <w:rPr>
          <w:rFonts w:hint="eastAsia" w:asciiTheme="minorEastAsia" w:hAnsiTheme="minorEastAsia" w:eastAsiaTheme="minorEastAsia" w:cstheme="minorEastAsia"/>
          <w:color w:val="auto"/>
          <w:highlight w:val="none"/>
        </w:rPr>
      </w:pPr>
    </w:p>
    <w:p w14:paraId="233B0BEC">
      <w:pPr>
        <w:rPr>
          <w:rFonts w:hint="eastAsia" w:asciiTheme="minorEastAsia" w:hAnsiTheme="minorEastAsia" w:eastAsiaTheme="minorEastAsia" w:cstheme="minorEastAsia"/>
          <w:color w:val="auto"/>
          <w:highlight w:val="none"/>
        </w:rPr>
      </w:pPr>
    </w:p>
    <w:p w14:paraId="6E4A1AA2">
      <w:pPr>
        <w:rPr>
          <w:rFonts w:hint="eastAsia" w:asciiTheme="minorEastAsia" w:hAnsiTheme="minorEastAsia" w:eastAsiaTheme="minorEastAsia" w:cstheme="minorEastAsia"/>
          <w:color w:val="auto"/>
          <w:highlight w:val="none"/>
        </w:rPr>
      </w:pPr>
    </w:p>
    <w:p w14:paraId="69D78D63">
      <w:pPr>
        <w:rPr>
          <w:rFonts w:hint="eastAsia" w:asciiTheme="minorEastAsia" w:hAnsiTheme="minorEastAsia" w:eastAsiaTheme="minorEastAsia" w:cstheme="minorEastAsia"/>
          <w:color w:val="auto"/>
          <w:highlight w:val="none"/>
        </w:rPr>
      </w:pPr>
    </w:p>
    <w:p w14:paraId="6157410F">
      <w:pPr>
        <w:pStyle w:val="27"/>
        <w:spacing w:line="400" w:lineRule="exact"/>
        <w:rPr>
          <w:rFonts w:hint="eastAsia" w:asciiTheme="minorEastAsia" w:hAnsiTheme="minorEastAsia" w:eastAsiaTheme="minorEastAsia" w:cstheme="minorEastAsia"/>
          <w:b/>
          <w:color w:val="auto"/>
          <w:sz w:val="32"/>
          <w:szCs w:val="32"/>
          <w:highlight w:val="none"/>
        </w:rPr>
      </w:pPr>
    </w:p>
    <w:p w14:paraId="5FEA1EFD">
      <w:pPr>
        <w:pStyle w:val="27"/>
        <w:numPr>
          <w:ilvl w:val="0"/>
          <w:numId w:val="8"/>
        </w:num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投标人依法缴纳税收的相关材料（必须提供）</w:t>
      </w:r>
    </w:p>
    <w:p w14:paraId="0560CC72">
      <w:pPr>
        <w:pStyle w:val="27"/>
        <w:spacing w:line="40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注：投标人</w:t>
      </w:r>
      <w:r>
        <w:rPr>
          <w:rFonts w:hint="eastAsia" w:asciiTheme="minorEastAsia" w:hAnsiTheme="minorEastAsia" w:eastAsiaTheme="minorEastAsia" w:cstheme="minorEastAsia"/>
          <w:b/>
          <w:bCs/>
          <w:color w:val="auto"/>
          <w:szCs w:val="21"/>
          <w:highlight w:val="none"/>
          <w:lang w:eastAsia="zh-CN"/>
        </w:rPr>
        <w:t>2025年6月以来</w:t>
      </w:r>
      <w:r>
        <w:rPr>
          <w:rFonts w:hint="eastAsia" w:asciiTheme="minorEastAsia" w:hAnsiTheme="minorEastAsia" w:eastAsiaTheme="minorEastAsia" w:cstheme="minorEastAsia"/>
          <w:b/>
          <w:bCs/>
          <w:color w:val="auto"/>
          <w:szCs w:val="21"/>
          <w:highlight w:val="none"/>
        </w:rPr>
        <w:t>任意1个月的依法缴纳税收的证明材料复印件</w:t>
      </w:r>
      <w:r>
        <w:rPr>
          <w:rFonts w:hint="eastAsia" w:ascii="宋体" w:hAnsi="宋体" w:eastAsia="宋体" w:cs="宋体"/>
          <w:b/>
          <w:bCs/>
          <w:color w:val="auto"/>
          <w:sz w:val="21"/>
          <w:szCs w:val="21"/>
          <w:highlight w:val="none"/>
        </w:rPr>
        <w:t>或无欠税证明复印件</w:t>
      </w:r>
      <w:r>
        <w:rPr>
          <w:rFonts w:hint="eastAsia" w:asciiTheme="minorEastAsia" w:hAnsiTheme="minorEastAsia" w:eastAsiaTheme="minorEastAsia" w:cstheme="minorEastAsia"/>
          <w:b/>
          <w:bCs/>
          <w:color w:val="auto"/>
          <w:szCs w:val="21"/>
          <w:highlight w:val="none"/>
        </w:rPr>
        <w:t>；依法免税的投标人，必须提供符合免税条件的证明材料。从成立之日起到投标文件提交截止时间止不足要求月数的，则无需提交。</w:t>
      </w:r>
    </w:p>
    <w:p w14:paraId="035D956C">
      <w:pPr>
        <w:pStyle w:val="27"/>
        <w:spacing w:line="400" w:lineRule="exact"/>
        <w:rPr>
          <w:rFonts w:hint="eastAsia" w:asciiTheme="minorEastAsia" w:hAnsiTheme="minorEastAsia" w:eastAsiaTheme="minorEastAsia" w:cstheme="minorEastAsia"/>
          <w:b/>
          <w:color w:val="auto"/>
          <w:sz w:val="32"/>
          <w:szCs w:val="32"/>
          <w:highlight w:val="none"/>
        </w:rPr>
      </w:pPr>
    </w:p>
    <w:p w14:paraId="3BC50738">
      <w:pPr>
        <w:pStyle w:val="13"/>
        <w:ind w:firstLine="420"/>
        <w:rPr>
          <w:rFonts w:hint="eastAsia" w:asciiTheme="minorEastAsia" w:hAnsiTheme="minorEastAsia" w:eastAsiaTheme="minorEastAsia" w:cstheme="minorEastAsia"/>
          <w:color w:val="auto"/>
          <w:highlight w:val="none"/>
        </w:rPr>
      </w:pPr>
    </w:p>
    <w:p w14:paraId="0F03AC4A">
      <w:pPr>
        <w:rPr>
          <w:rFonts w:hint="eastAsia" w:asciiTheme="minorEastAsia" w:hAnsiTheme="minorEastAsia" w:eastAsiaTheme="minorEastAsia" w:cstheme="minorEastAsia"/>
          <w:color w:val="auto"/>
          <w:highlight w:val="none"/>
        </w:rPr>
      </w:pPr>
    </w:p>
    <w:p w14:paraId="0A9583CF">
      <w:pPr>
        <w:rPr>
          <w:rFonts w:hint="eastAsia" w:asciiTheme="minorEastAsia" w:hAnsiTheme="minorEastAsia" w:eastAsiaTheme="minorEastAsia" w:cstheme="minorEastAsia"/>
          <w:color w:val="auto"/>
          <w:highlight w:val="none"/>
        </w:rPr>
      </w:pPr>
    </w:p>
    <w:p w14:paraId="27FC90AC">
      <w:pPr>
        <w:pStyle w:val="27"/>
        <w:numPr>
          <w:ilvl w:val="0"/>
          <w:numId w:val="8"/>
        </w:num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投标人依法缴纳社会保障资金的相关材料（必须提供）</w:t>
      </w:r>
    </w:p>
    <w:p w14:paraId="65D653D0">
      <w:pPr>
        <w:pStyle w:val="27"/>
        <w:spacing w:line="40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注：投标人</w:t>
      </w:r>
      <w:r>
        <w:rPr>
          <w:rFonts w:hint="eastAsia" w:asciiTheme="minorEastAsia" w:hAnsiTheme="minorEastAsia" w:eastAsiaTheme="minorEastAsia" w:cstheme="minorEastAsia"/>
          <w:b/>
          <w:bCs/>
          <w:color w:val="auto"/>
          <w:szCs w:val="21"/>
          <w:highlight w:val="none"/>
          <w:lang w:eastAsia="zh-CN"/>
        </w:rPr>
        <w:t>2025年6月以来</w:t>
      </w:r>
      <w:r>
        <w:rPr>
          <w:rFonts w:hint="eastAsia" w:asciiTheme="minorEastAsia" w:hAnsiTheme="minorEastAsia" w:eastAsiaTheme="minorEastAsia" w:cstheme="minorEastAsia"/>
          <w:b/>
          <w:bCs/>
          <w:color w:val="auto"/>
          <w:szCs w:val="21"/>
          <w:highlight w:val="none"/>
        </w:rPr>
        <w:t>任意1个月的依法缴纳社会保障资金的缴费证明材料（如：专用收据、社会保险缴纳清单或者社保部门的证明）复印件；依法不需要缴纳社会保障资金的投标人，必须提供相应文件证明不需要缴纳社会保障资金。从成立之日起到投标文件提交截止时间止不足要求月数的，则无需提交。</w:t>
      </w:r>
    </w:p>
    <w:p w14:paraId="075AAB21">
      <w:pPr>
        <w:pStyle w:val="13"/>
        <w:ind w:firstLine="420"/>
        <w:rPr>
          <w:rFonts w:hint="eastAsia" w:asciiTheme="minorEastAsia" w:hAnsiTheme="minorEastAsia" w:eastAsiaTheme="minorEastAsia" w:cstheme="minorEastAsia"/>
          <w:color w:val="auto"/>
          <w:highlight w:val="none"/>
        </w:rPr>
      </w:pPr>
    </w:p>
    <w:p w14:paraId="2E21F2D2">
      <w:pPr>
        <w:rPr>
          <w:rFonts w:hint="eastAsia" w:asciiTheme="minorEastAsia" w:hAnsiTheme="minorEastAsia" w:eastAsiaTheme="minorEastAsia" w:cstheme="minorEastAsia"/>
          <w:color w:val="auto"/>
          <w:highlight w:val="none"/>
        </w:rPr>
      </w:pPr>
    </w:p>
    <w:p w14:paraId="4EB6A5A3">
      <w:pPr>
        <w:rPr>
          <w:rFonts w:hint="eastAsia" w:asciiTheme="minorEastAsia" w:hAnsiTheme="minorEastAsia" w:eastAsiaTheme="minorEastAsia" w:cstheme="minorEastAsia"/>
          <w:color w:val="auto"/>
          <w:highlight w:val="none"/>
        </w:rPr>
      </w:pPr>
    </w:p>
    <w:p w14:paraId="082540BB">
      <w:pPr>
        <w:rPr>
          <w:rFonts w:hint="eastAsia" w:asciiTheme="minorEastAsia" w:hAnsiTheme="minorEastAsia" w:eastAsiaTheme="minorEastAsia" w:cstheme="minorEastAsia"/>
          <w:color w:val="auto"/>
          <w:highlight w:val="none"/>
        </w:rPr>
      </w:pPr>
    </w:p>
    <w:p w14:paraId="0E0A8DCB">
      <w:pPr>
        <w:rPr>
          <w:rFonts w:hint="eastAsia" w:asciiTheme="minorEastAsia" w:hAnsiTheme="minorEastAsia" w:eastAsiaTheme="minorEastAsia" w:cstheme="minorEastAsia"/>
          <w:color w:val="auto"/>
          <w:highlight w:val="none"/>
        </w:rPr>
      </w:pPr>
    </w:p>
    <w:p w14:paraId="0D0679AE">
      <w:pPr>
        <w:rPr>
          <w:rFonts w:hint="eastAsia" w:asciiTheme="minorEastAsia" w:hAnsiTheme="minorEastAsia" w:eastAsiaTheme="minorEastAsia" w:cstheme="minorEastAsia"/>
          <w:color w:val="auto"/>
          <w:highlight w:val="none"/>
        </w:rPr>
      </w:pPr>
    </w:p>
    <w:p w14:paraId="6C0CEC10">
      <w:pPr>
        <w:rPr>
          <w:rFonts w:hint="eastAsia" w:asciiTheme="minorEastAsia" w:hAnsiTheme="minorEastAsia" w:eastAsiaTheme="minorEastAsia" w:cstheme="minorEastAsia"/>
          <w:color w:val="auto"/>
          <w:highlight w:val="none"/>
        </w:rPr>
      </w:pPr>
    </w:p>
    <w:p w14:paraId="44F9A6CD">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8.</w:t>
      </w:r>
      <w:r>
        <w:rPr>
          <w:rFonts w:hint="eastAsia" w:asciiTheme="minorEastAsia" w:hAnsiTheme="minorEastAsia" w:eastAsiaTheme="minorEastAsia" w:cstheme="minorEastAsia"/>
          <w:b/>
          <w:color w:val="auto"/>
          <w:sz w:val="32"/>
          <w:szCs w:val="32"/>
          <w:highlight w:val="none"/>
          <w:lang w:eastAsia="zh-CN"/>
        </w:rPr>
        <w:t>投标人</w:t>
      </w:r>
      <w:r>
        <w:rPr>
          <w:rFonts w:hint="eastAsia" w:asciiTheme="minorEastAsia" w:hAnsiTheme="minorEastAsia" w:eastAsiaTheme="minorEastAsia" w:cstheme="minorEastAsia"/>
          <w:b/>
          <w:color w:val="auto"/>
          <w:sz w:val="32"/>
          <w:szCs w:val="32"/>
          <w:highlight w:val="none"/>
        </w:rPr>
        <w:t>参加政府采购活动前3年内在经营活动中没有重大违法记录及有关信用信息的书面声明（必须提供）</w:t>
      </w:r>
    </w:p>
    <w:p w14:paraId="6090AFF9">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1CB3BF87">
      <w:pPr>
        <w:pStyle w:val="27"/>
        <w:spacing w:line="400" w:lineRule="exact"/>
        <w:jc w:val="center"/>
        <w:rPr>
          <w:rFonts w:hint="eastAsia" w:asciiTheme="minorEastAsia" w:hAnsiTheme="minorEastAsia" w:eastAsiaTheme="minorEastAsia" w:cstheme="minorEastAsia"/>
          <w:b/>
          <w:color w:val="auto"/>
          <w:sz w:val="32"/>
          <w:szCs w:val="32"/>
          <w:highlight w:val="none"/>
        </w:rPr>
      </w:pPr>
    </w:p>
    <w:p w14:paraId="19B54037">
      <w:pPr>
        <w:pStyle w:val="27"/>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声   明（格式）</w:t>
      </w:r>
    </w:p>
    <w:p w14:paraId="098476C9">
      <w:pPr>
        <w:snapToGrid w:val="0"/>
        <w:spacing w:line="400" w:lineRule="exact"/>
        <w:outlineLvl w:val="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color w:val="auto"/>
          <w:szCs w:val="21"/>
          <w:highlight w:val="none"/>
        </w:rPr>
        <w:t>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u w:val="single"/>
          <w:lang w:eastAsia="zh-CN"/>
        </w:rPr>
        <w:t>广西凯胜建设项目管理咨询有限公司</w:t>
      </w:r>
    </w:p>
    <w:p w14:paraId="00BFA89F">
      <w:pPr>
        <w:snapToGrid w:val="0"/>
        <w:spacing w:line="400" w:lineRule="exact"/>
        <w:outlineLvl w:val="4"/>
        <w:rPr>
          <w:rFonts w:hint="eastAsia" w:asciiTheme="minorEastAsia" w:hAnsiTheme="minorEastAsia" w:eastAsiaTheme="minorEastAsia" w:cstheme="minorEastAsia"/>
          <w:color w:val="auto"/>
          <w:szCs w:val="21"/>
          <w:highlight w:val="none"/>
          <w:u w:val="single"/>
        </w:rPr>
      </w:pPr>
    </w:p>
    <w:p w14:paraId="7CB1F769">
      <w:pPr>
        <w:pStyle w:val="27"/>
        <w:spacing w:line="3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Theme="minorEastAsia" w:hAnsiTheme="minorEastAsia" w:eastAsiaTheme="minorEastAsia" w:cstheme="minorEastAsia"/>
          <w:color w:val="auto"/>
          <w:kern w:val="0"/>
          <w:szCs w:val="21"/>
          <w:highlight w:val="none"/>
        </w:rPr>
        <w:t>重大税收违法失信主体</w:t>
      </w:r>
      <w:r>
        <w:rPr>
          <w:rFonts w:hint="eastAsia" w:asciiTheme="minorEastAsia" w:hAnsiTheme="minorEastAsia" w:eastAsiaTheme="minorEastAsia" w:cstheme="minorEastAsia"/>
          <w:color w:val="auto"/>
          <w:highlight w:val="none"/>
        </w:rPr>
        <w:t>、政府采购严重违法失信行为记录名单，完全符合《中华人民共和国政府采购法》第二十二条规定的供应商资格条件，我方对此声明负全部法律责任。</w:t>
      </w:r>
    </w:p>
    <w:p w14:paraId="6E62853C">
      <w:pPr>
        <w:snapToGrid w:val="0"/>
        <w:spacing w:line="400" w:lineRule="exact"/>
        <w:ind w:firstLine="4515" w:firstLineChars="2150"/>
        <w:outlineLvl w:val="4"/>
        <w:rPr>
          <w:rFonts w:hint="eastAsia" w:asciiTheme="minorEastAsia" w:hAnsiTheme="minorEastAsia" w:eastAsiaTheme="minorEastAsia" w:cstheme="minorEastAsia"/>
          <w:color w:val="auto"/>
          <w:szCs w:val="21"/>
          <w:highlight w:val="none"/>
        </w:rPr>
      </w:pPr>
    </w:p>
    <w:p w14:paraId="159BCB58">
      <w:pPr>
        <w:snapToGrid w:val="0"/>
        <w:spacing w:line="400" w:lineRule="exact"/>
        <w:ind w:firstLine="4515" w:firstLineChars="2150"/>
        <w:outlineLvl w:val="4"/>
        <w:rPr>
          <w:rFonts w:hint="eastAsia" w:asciiTheme="minorEastAsia" w:hAnsiTheme="minorEastAsia" w:eastAsiaTheme="minorEastAsia" w:cstheme="minorEastAsia"/>
          <w:color w:val="auto"/>
          <w:szCs w:val="21"/>
          <w:highlight w:val="none"/>
        </w:rPr>
      </w:pPr>
    </w:p>
    <w:p w14:paraId="054BF495">
      <w:pPr>
        <w:snapToGrid w:val="0"/>
        <w:spacing w:line="400" w:lineRule="exact"/>
        <w:ind w:firstLine="4515" w:firstLineChars="2150"/>
        <w:outlineLvl w:val="4"/>
        <w:rPr>
          <w:rFonts w:hint="eastAsia" w:asciiTheme="minorEastAsia" w:hAnsiTheme="minorEastAsia" w:eastAsiaTheme="minorEastAsia" w:cstheme="minorEastAsia"/>
          <w:color w:val="auto"/>
          <w:szCs w:val="21"/>
          <w:highlight w:val="none"/>
        </w:rPr>
      </w:pPr>
    </w:p>
    <w:p w14:paraId="6D84D2B0">
      <w:pPr>
        <w:snapToGrid w:val="0"/>
        <w:spacing w:line="400" w:lineRule="exact"/>
        <w:ind w:firstLine="1890" w:firstLineChars="900"/>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投标人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电子签章</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22802B0A">
      <w:pPr>
        <w:pStyle w:val="27"/>
        <w:spacing w:line="440" w:lineRule="exact"/>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highlight w:val="none"/>
        </w:rPr>
        <w:t>或相应的委托代理人</w:t>
      </w:r>
      <w:r>
        <w:rPr>
          <w:rFonts w:hint="eastAsia" w:asciiTheme="minorEastAsia" w:hAnsiTheme="minorEastAsia" w:eastAsiaTheme="minorEastAsia" w:cstheme="minorEastAsia"/>
          <w:color w:val="auto"/>
          <w:szCs w:val="21"/>
          <w:highlight w:val="none"/>
        </w:rPr>
        <w:t>签字（或者电子签名）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2A2FE0AC">
      <w:pPr>
        <w:spacing w:line="340" w:lineRule="exact"/>
        <w:ind w:firstLine="1890" w:firstLineChars="9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4152A6E5">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67B7C975">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575C8E8F">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0662FDD8">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12908232">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46DD38D3">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2074196B">
      <w:pPr>
        <w:pStyle w:val="27"/>
        <w:spacing w:line="440" w:lineRule="exact"/>
        <w:ind w:firstLine="420"/>
        <w:jc w:val="center"/>
        <w:rPr>
          <w:rFonts w:hint="eastAsia" w:asciiTheme="minorEastAsia" w:hAnsiTheme="minorEastAsia" w:eastAsiaTheme="minorEastAsia" w:cstheme="minorEastAsia"/>
          <w:color w:val="auto"/>
          <w:highlight w:val="none"/>
          <w:u w:val="single"/>
          <w:lang w:eastAsia="zh-CN"/>
        </w:rPr>
      </w:pPr>
    </w:p>
    <w:p w14:paraId="16B84140">
      <w:pPr>
        <w:spacing w:line="400" w:lineRule="exact"/>
        <w:rPr>
          <w:rFonts w:hint="eastAsia" w:asciiTheme="minorEastAsia" w:hAnsiTheme="minorEastAsia" w:eastAsiaTheme="minorEastAsia" w:cstheme="minorEastAsia"/>
          <w:color w:val="auto"/>
          <w:sz w:val="24"/>
          <w:highlight w:val="none"/>
        </w:rPr>
      </w:pPr>
    </w:p>
    <w:p w14:paraId="2EBEA167">
      <w:pPr>
        <w:spacing w:line="400" w:lineRule="exact"/>
        <w:rPr>
          <w:rFonts w:hint="eastAsia" w:asciiTheme="minorEastAsia" w:hAnsiTheme="minorEastAsia" w:eastAsiaTheme="minorEastAsia" w:cstheme="minorEastAsia"/>
          <w:b/>
          <w:color w:val="auto"/>
          <w:sz w:val="32"/>
          <w:szCs w:val="32"/>
          <w:highlight w:val="none"/>
        </w:rPr>
      </w:pPr>
    </w:p>
    <w:p w14:paraId="1C323835">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9.投标人参加本项目无围标串标行为的承诺函（必须提供）</w:t>
      </w:r>
    </w:p>
    <w:p w14:paraId="314523E2">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42084EE6">
      <w:pPr>
        <w:pStyle w:val="27"/>
        <w:spacing w:line="400" w:lineRule="exact"/>
        <w:jc w:val="center"/>
        <w:rPr>
          <w:rFonts w:hint="eastAsia" w:asciiTheme="minorEastAsia" w:hAnsiTheme="minorEastAsia" w:eastAsiaTheme="minorEastAsia" w:cstheme="minorEastAsia"/>
          <w:b/>
          <w:color w:val="auto"/>
          <w:sz w:val="32"/>
          <w:szCs w:val="32"/>
          <w:highlight w:val="none"/>
        </w:rPr>
      </w:pPr>
    </w:p>
    <w:p w14:paraId="733C04FD">
      <w:pPr>
        <w:pStyle w:val="27"/>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投标人参加本项目无围标串标行为的承诺函（格式）</w:t>
      </w:r>
    </w:p>
    <w:p w14:paraId="5B588B0D">
      <w:pPr>
        <w:spacing w:line="400" w:lineRule="exact"/>
        <w:rPr>
          <w:rFonts w:hint="eastAsia" w:asciiTheme="minorEastAsia" w:hAnsiTheme="minorEastAsia" w:eastAsiaTheme="minorEastAsia" w:cstheme="minorEastAsia"/>
          <w:b/>
          <w:color w:val="auto"/>
          <w:sz w:val="32"/>
          <w:szCs w:val="32"/>
          <w:highlight w:val="none"/>
        </w:rPr>
      </w:pPr>
    </w:p>
    <w:p w14:paraId="6F17D314">
      <w:pPr>
        <w:snapToGrid w:val="0"/>
        <w:spacing w:before="156" w:beforeLines="50" w:after="50" w:line="36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一、我公司承诺无下列相互串通投标的情形：</w:t>
      </w:r>
    </w:p>
    <w:p w14:paraId="7E5740AC">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1.不同投标人的投标文件由同一单位或者个人编制；</w:t>
      </w:r>
    </w:p>
    <w:p w14:paraId="306BA59E">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2.不同投标人委托同一单位或者个人办理投标事宜；</w:t>
      </w:r>
    </w:p>
    <w:p w14:paraId="4E95166D">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3.不同的投标人的投标文件载明的项目管理员为同一个人；</w:t>
      </w:r>
    </w:p>
    <w:p w14:paraId="6F84E6C1">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4.不同投标人的投标文件异常一致或投标报价呈规律性差异； </w:t>
      </w:r>
    </w:p>
    <w:p w14:paraId="1057FE83">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5.不同投标人的投标文件相互混装。</w:t>
      </w:r>
    </w:p>
    <w:p w14:paraId="4044AC7A">
      <w:pPr>
        <w:snapToGrid w:val="0"/>
        <w:spacing w:before="156" w:beforeLines="50" w:after="50" w:line="36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二、我公司承诺无下列恶意串通的情形：</w:t>
      </w:r>
    </w:p>
    <w:p w14:paraId="2F2107F9">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1.供应商直接或者间接从采购人或者采购代理机构处获得其他供应商的相关信息并修改其投标文件或者投标文件；</w:t>
      </w:r>
    </w:p>
    <w:p w14:paraId="01CBFEF3">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2.供应商按照采购人或者采购代理机构的授意撤换、修改投标文件或者投标文件；</w:t>
      </w:r>
    </w:p>
    <w:p w14:paraId="2577972F">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3.供应商之间协商报价、技术方案等投标文件或者投标文件的实质性内容；</w:t>
      </w:r>
    </w:p>
    <w:p w14:paraId="0D30C682">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4.属于同一集团、协会、商会等组织成员的供应商按照该组织要求协同参加政府采购活动；</w:t>
      </w:r>
    </w:p>
    <w:p w14:paraId="3B99EED1">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5.供应商之间事先约定一致抬高或者压低投标报价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或者在招标项目中事先约定轮流以高价位或者低价位中标</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或者事先约定由某一特定供应商中标</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然后再参加投标；</w:t>
      </w:r>
    </w:p>
    <w:p w14:paraId="2138D006">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6.供应商之间商定部分供应商放弃参加政府采购活动或者放弃中标；</w:t>
      </w:r>
    </w:p>
    <w:p w14:paraId="7D9D87F5">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7.供应商与采购人或者采购代理机构之间、供应商相互之间，为谋求特定供应商中标或者排斥其他供应商的其他串通行为。</w:t>
      </w:r>
    </w:p>
    <w:p w14:paraId="31E97103">
      <w:pPr>
        <w:snapToGrid w:val="0"/>
        <w:spacing w:before="156" w:beforeLines="50" w:after="50" w:line="320" w:lineRule="exact"/>
        <w:ind w:firstLine="470" w:firstLineChars="196"/>
        <w:jc w:val="left"/>
        <w:rPr>
          <w:rFonts w:hint="eastAsia" w:asciiTheme="minorEastAsia" w:hAnsiTheme="minorEastAsia" w:eastAsiaTheme="minorEastAsia" w:cstheme="minorEastAsia"/>
          <w:color w:val="auto"/>
          <w:sz w:val="24"/>
          <w:highlight w:val="none"/>
        </w:rPr>
      </w:pPr>
    </w:p>
    <w:p w14:paraId="3DCFD1AC">
      <w:pPr>
        <w:snapToGrid w:val="0"/>
        <w:spacing w:before="156" w:beforeLines="50" w:after="50"/>
        <w:ind w:firstLine="472" w:firstLineChars="196"/>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以上情形一经核查属实，我方愿意承担一切后果，并不再寻求任何旨在减轻或免除法律责任的辩解。</w:t>
      </w:r>
    </w:p>
    <w:p w14:paraId="402531CA">
      <w:pPr>
        <w:snapToGrid w:val="0"/>
        <w:spacing w:line="400" w:lineRule="exact"/>
        <w:ind w:firstLine="1890" w:firstLineChars="900"/>
        <w:outlineLvl w:val="4"/>
        <w:rPr>
          <w:rFonts w:hint="eastAsia" w:asciiTheme="minorEastAsia" w:hAnsiTheme="minorEastAsia" w:eastAsiaTheme="minorEastAsia" w:cstheme="minorEastAsia"/>
          <w:color w:val="auto"/>
          <w:szCs w:val="21"/>
          <w:highlight w:val="none"/>
        </w:rPr>
      </w:pPr>
    </w:p>
    <w:p w14:paraId="6479C434">
      <w:pPr>
        <w:snapToGrid w:val="0"/>
        <w:spacing w:line="400" w:lineRule="exact"/>
        <w:ind w:firstLine="1890" w:firstLineChars="900"/>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投标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电子签章</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616595C9">
      <w:pPr>
        <w:pStyle w:val="27"/>
        <w:spacing w:line="440" w:lineRule="exact"/>
        <w:ind w:firstLine="420"/>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highlight w:val="none"/>
        </w:rPr>
        <w:t>或相应的委托代理人</w:t>
      </w:r>
      <w:r>
        <w:rPr>
          <w:rFonts w:hint="eastAsia" w:asciiTheme="minorEastAsia" w:hAnsiTheme="minorEastAsia" w:eastAsiaTheme="minorEastAsia" w:cstheme="minorEastAsia"/>
          <w:color w:val="auto"/>
          <w:szCs w:val="21"/>
          <w:highlight w:val="none"/>
        </w:rPr>
        <w:t>签字（或者电子签名）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6A41515D">
      <w:pPr>
        <w:spacing w:line="340" w:lineRule="exact"/>
        <w:ind w:firstLine="2520" w:firstLineChars="1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6BE7325D">
      <w:pPr>
        <w:spacing w:line="400" w:lineRule="exact"/>
        <w:rPr>
          <w:rFonts w:hint="eastAsia" w:asciiTheme="minorEastAsia" w:hAnsiTheme="minorEastAsia" w:eastAsiaTheme="minorEastAsia" w:cstheme="minorEastAsia"/>
          <w:b/>
          <w:color w:val="auto"/>
          <w:sz w:val="32"/>
          <w:szCs w:val="32"/>
          <w:highlight w:val="none"/>
        </w:rPr>
      </w:pPr>
    </w:p>
    <w:p w14:paraId="1B5C6B90">
      <w:pPr>
        <w:spacing w:line="400" w:lineRule="exact"/>
        <w:rPr>
          <w:rFonts w:hint="eastAsia" w:asciiTheme="minorEastAsia" w:hAnsiTheme="minorEastAsia" w:eastAsiaTheme="minorEastAsia" w:cstheme="minorEastAsia"/>
          <w:b/>
          <w:color w:val="auto"/>
          <w:sz w:val="32"/>
          <w:szCs w:val="32"/>
          <w:highlight w:val="none"/>
        </w:rPr>
      </w:pPr>
    </w:p>
    <w:p w14:paraId="7E1BC3F7">
      <w:pPr>
        <w:spacing w:line="400" w:lineRule="exact"/>
        <w:rPr>
          <w:rFonts w:hint="eastAsia" w:asciiTheme="minorEastAsia" w:hAnsiTheme="minorEastAsia" w:eastAsiaTheme="minorEastAsia" w:cstheme="minorEastAsia"/>
          <w:b/>
          <w:color w:val="auto"/>
          <w:sz w:val="32"/>
          <w:szCs w:val="32"/>
          <w:highlight w:val="none"/>
        </w:rPr>
      </w:pPr>
    </w:p>
    <w:p w14:paraId="33F2569F">
      <w:pPr>
        <w:spacing w:line="400" w:lineRule="exact"/>
        <w:rPr>
          <w:rFonts w:hint="eastAsia" w:asciiTheme="minorEastAsia" w:hAnsiTheme="minorEastAsia" w:eastAsiaTheme="minorEastAsia" w:cstheme="minorEastAsia"/>
          <w:b/>
          <w:color w:val="auto"/>
          <w:sz w:val="32"/>
          <w:szCs w:val="32"/>
          <w:highlight w:val="none"/>
        </w:rPr>
      </w:pPr>
    </w:p>
    <w:p w14:paraId="3414F9C1">
      <w:pPr>
        <w:spacing w:line="400" w:lineRule="exact"/>
        <w:rPr>
          <w:rFonts w:hint="eastAsia" w:asciiTheme="minorEastAsia" w:hAnsiTheme="minorEastAsia" w:eastAsiaTheme="minorEastAsia" w:cstheme="minorEastAsia"/>
          <w:b/>
          <w:color w:val="auto"/>
          <w:sz w:val="32"/>
          <w:szCs w:val="32"/>
          <w:highlight w:val="none"/>
        </w:rPr>
      </w:pPr>
    </w:p>
    <w:p w14:paraId="5E55690D">
      <w:pPr>
        <w:spacing w:line="400" w:lineRule="exact"/>
        <w:rPr>
          <w:rFonts w:hint="eastAsia" w:asciiTheme="minorEastAsia" w:hAnsiTheme="minorEastAsia" w:eastAsiaTheme="minorEastAsia" w:cstheme="minorEastAsia"/>
          <w:b/>
          <w:color w:val="auto"/>
          <w:sz w:val="32"/>
          <w:szCs w:val="32"/>
          <w:highlight w:val="none"/>
        </w:rPr>
      </w:pPr>
    </w:p>
    <w:p w14:paraId="212A0FFC">
      <w:pPr>
        <w:spacing w:line="400" w:lineRule="exact"/>
        <w:rPr>
          <w:rFonts w:hint="eastAsia" w:asciiTheme="minorEastAsia" w:hAnsiTheme="minorEastAsia" w:eastAsiaTheme="minorEastAsia" w:cstheme="minorEastAsia"/>
          <w:b/>
          <w:color w:val="auto"/>
          <w:sz w:val="32"/>
          <w:szCs w:val="32"/>
          <w:highlight w:val="none"/>
        </w:rPr>
      </w:pPr>
    </w:p>
    <w:p w14:paraId="2A78BD9A">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二、商务、技术性响应证明材料</w:t>
      </w:r>
    </w:p>
    <w:p w14:paraId="1CD27F02">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1.投标函（必须提供）</w:t>
      </w:r>
    </w:p>
    <w:p w14:paraId="3FFD96A2">
      <w:pPr>
        <w:spacing w:line="400" w:lineRule="exact"/>
        <w:rPr>
          <w:rFonts w:hint="eastAsia" w:asciiTheme="minorEastAsia" w:hAnsiTheme="minorEastAsia" w:eastAsiaTheme="minorEastAsia" w:cstheme="minorEastAsia"/>
          <w:b/>
          <w:color w:val="auto"/>
          <w:sz w:val="32"/>
          <w:szCs w:val="32"/>
          <w:highlight w:val="none"/>
        </w:rPr>
      </w:pPr>
    </w:p>
    <w:p w14:paraId="2FCBC22C">
      <w:pPr>
        <w:spacing w:line="440"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投标函（格式）</w:t>
      </w:r>
    </w:p>
    <w:p w14:paraId="4F9EB9F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lang w:eastAsia="zh-CN"/>
        </w:rPr>
        <w:t>广西凯胜建设项目管理咨询有限公司</w:t>
      </w:r>
      <w:r>
        <w:rPr>
          <w:rFonts w:hint="eastAsia" w:asciiTheme="minorEastAsia" w:hAnsiTheme="minorEastAsia" w:eastAsiaTheme="minorEastAsia" w:cstheme="minorEastAsia"/>
          <w:color w:val="auto"/>
          <w:szCs w:val="21"/>
          <w:highlight w:val="none"/>
        </w:rPr>
        <w:t>：</w:t>
      </w:r>
    </w:p>
    <w:p w14:paraId="6B1A8EBE">
      <w:pPr>
        <w:spacing w:line="360" w:lineRule="auto"/>
        <w:ind w:firstLine="48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根据贵方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项目名称</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）的招标文件，签字代表______（姓名）经正式授权并代表投标人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（投标人名称）提交投标文件。</w:t>
      </w:r>
    </w:p>
    <w:p w14:paraId="7CFBBDE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据此函，我方宣布同意如下：</w:t>
      </w:r>
    </w:p>
    <w:p w14:paraId="057AFD7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1.我方已详细审查全部“招标文件”，包括修改文件（如有）以及全部参考资料和有关附件，已经了解我方对于招标文件、采购过程、采购结果有依法进行询问、质疑、投诉的权利及相关渠道和要求。</w:t>
      </w:r>
    </w:p>
    <w:p w14:paraId="5000FCB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2.我方在投标之前已经完全理解并接受招标文件的各项规定和要求，对招标文件的合理性、合法性不再有异议。</w:t>
      </w:r>
    </w:p>
    <w:p w14:paraId="1191B0A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3.本投标有效期自投标截止之日起</w:t>
      </w:r>
      <w:r>
        <w:rPr>
          <w:rFonts w:hint="eastAsia" w:asciiTheme="minorEastAsia" w:hAnsiTheme="minorEastAsia" w:eastAsiaTheme="minorEastAsia" w:cstheme="minorEastAsia"/>
          <w:color w:val="auto"/>
          <w:szCs w:val="21"/>
          <w:highlight w:val="none"/>
          <w:u w:val="single"/>
        </w:rPr>
        <w:t xml:space="preserve"> 90</w:t>
      </w:r>
      <w:r>
        <w:rPr>
          <w:rFonts w:hint="eastAsia" w:asciiTheme="minorEastAsia" w:hAnsiTheme="minorEastAsia" w:eastAsiaTheme="minorEastAsia" w:cstheme="minorEastAsia"/>
          <w:color w:val="auto"/>
          <w:szCs w:val="21"/>
          <w:highlight w:val="none"/>
        </w:rPr>
        <w:t>日。</w:t>
      </w:r>
    </w:p>
    <w:p w14:paraId="1039B42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4.如我方中标，本投标文件至本项目合同履行完毕止均保持有效，我方将按“招标文件”及政府采购法律、法规的规定履行合同责任和义务。</w:t>
      </w:r>
    </w:p>
    <w:p w14:paraId="5B539A7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.我方同意按照贵方要求提供与投标有关的一切数据或者资料。</w:t>
      </w:r>
    </w:p>
    <w:p w14:paraId="20B8B98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.我方向贵方提交的所有投标文件、资料都是准确的和真实的。</w:t>
      </w:r>
    </w:p>
    <w:p w14:paraId="2EB796B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.以上事项如有虚假或者隐瞒，我方愿意承担一切后果，并不再寻求任何旨在减轻或者免除法律责任的辩解。</w:t>
      </w:r>
    </w:p>
    <w:p w14:paraId="0B44BAB5">
      <w:pPr>
        <w:spacing w:line="360" w:lineRule="auto"/>
        <w:ind w:firstLine="420"/>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0"/>
          <w:highlight w:val="none"/>
        </w:rPr>
        <w:t>如我方中标，我方保证按本项目招标文件的规定及标准向贵单位一次性足额支付代理服务费。代理服务费发票我方选择开具：</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szCs w:val="20"/>
          <w:highlight w:val="none"/>
          <w:u w:val="single"/>
        </w:rPr>
        <w:t>增值税普通发票</w:t>
      </w:r>
      <w:r>
        <w:rPr>
          <w:rFonts w:hint="eastAsia" w:asciiTheme="minorEastAsia" w:hAnsiTheme="minorEastAsia" w:eastAsiaTheme="minorEastAsia" w:cstheme="minorEastAsia"/>
          <w:color w:val="auto"/>
          <w:kern w:val="0"/>
          <w:szCs w:val="20"/>
          <w:highlight w:val="none"/>
        </w:rPr>
        <w:t>、</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szCs w:val="20"/>
          <w:highlight w:val="none"/>
          <w:u w:val="single"/>
        </w:rPr>
        <w:t>增值税专用发票</w:t>
      </w:r>
      <w:r>
        <w:rPr>
          <w:rFonts w:hint="eastAsia" w:asciiTheme="minorEastAsia" w:hAnsiTheme="minorEastAsia" w:eastAsiaTheme="minorEastAsia" w:cstheme="minorEastAsia"/>
          <w:color w:val="auto"/>
          <w:kern w:val="0"/>
          <w:szCs w:val="20"/>
          <w:highlight w:val="none"/>
        </w:rPr>
        <w:t>，开票信息如下</w:t>
      </w:r>
      <w:r>
        <w:rPr>
          <w:rFonts w:hint="eastAsia" w:asciiTheme="minorEastAsia" w:hAnsiTheme="minorEastAsia" w:eastAsiaTheme="minorEastAsia" w:cstheme="minorEastAsia"/>
          <w:color w:val="auto"/>
          <w:kern w:val="0"/>
          <w:szCs w:val="20"/>
          <w:highlight w:val="none"/>
          <w:lang w:eastAsia="zh-CN"/>
        </w:rPr>
        <w:t>：</w:t>
      </w:r>
    </w:p>
    <w:p w14:paraId="663BC0DE">
      <w:pPr>
        <w:spacing w:line="360" w:lineRule="auto"/>
        <w:ind w:firstLine="420"/>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①公司名称：</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 xml:space="preserve"> </w:t>
      </w:r>
    </w:p>
    <w:p w14:paraId="36AFBD97">
      <w:pPr>
        <w:snapToGrid w:val="0"/>
        <w:spacing w:line="360" w:lineRule="auto"/>
        <w:ind w:firstLine="420" w:firstLineChars="200"/>
        <w:jc w:val="left"/>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0"/>
          <w:highlight w:val="none"/>
        </w:rPr>
        <w:t>②纳税人识别号：</w:t>
      </w:r>
      <w:r>
        <w:rPr>
          <w:rFonts w:hint="eastAsia" w:asciiTheme="minorEastAsia" w:hAnsiTheme="minorEastAsia" w:eastAsiaTheme="minorEastAsia" w:cstheme="minorEastAsia"/>
          <w:color w:val="auto"/>
          <w:kern w:val="0"/>
          <w:szCs w:val="20"/>
          <w:highlight w:val="none"/>
          <w:u w:val="single"/>
        </w:rPr>
        <w:t xml:space="preserve">               </w:t>
      </w:r>
    </w:p>
    <w:p w14:paraId="26EE9D0D">
      <w:pPr>
        <w:snapToGrid w:val="0"/>
        <w:spacing w:line="320" w:lineRule="exact"/>
        <w:ind w:firstLine="315" w:firstLineChars="150"/>
        <w:jc w:val="left"/>
        <w:outlineLvl w:val="4"/>
        <w:rPr>
          <w:rFonts w:hint="eastAsia" w:asciiTheme="minorEastAsia" w:hAnsiTheme="minorEastAsia" w:eastAsiaTheme="minorEastAsia" w:cstheme="minorEastAsia"/>
          <w:color w:val="auto"/>
          <w:szCs w:val="21"/>
          <w:highlight w:val="none"/>
        </w:rPr>
      </w:pPr>
    </w:p>
    <w:p w14:paraId="6606863E">
      <w:pPr>
        <w:snapToGrid w:val="0"/>
        <w:spacing w:line="320" w:lineRule="exact"/>
        <w:ind w:firstLine="315" w:firstLineChars="150"/>
        <w:jc w:val="left"/>
        <w:outlineLvl w:val="4"/>
        <w:rPr>
          <w:rFonts w:hint="eastAsia" w:asciiTheme="minorEastAsia" w:hAnsiTheme="minorEastAsia" w:eastAsiaTheme="minorEastAsia" w:cstheme="minorEastAsia"/>
          <w:color w:val="auto"/>
          <w:szCs w:val="21"/>
          <w:highlight w:val="none"/>
        </w:rPr>
      </w:pPr>
    </w:p>
    <w:p w14:paraId="7B5954D9">
      <w:pPr>
        <w:snapToGrid w:val="0"/>
        <w:spacing w:line="320" w:lineRule="exact"/>
        <w:ind w:firstLine="315" w:firstLineChars="150"/>
        <w:jc w:val="left"/>
        <w:outlineLvl w:val="4"/>
        <w:rPr>
          <w:rFonts w:hint="eastAsia" w:asciiTheme="minorEastAsia" w:hAnsiTheme="minorEastAsia" w:eastAsiaTheme="minorEastAsia" w:cstheme="minorEastAsia"/>
          <w:color w:val="auto"/>
          <w:szCs w:val="21"/>
          <w:highlight w:val="none"/>
        </w:rPr>
      </w:pPr>
    </w:p>
    <w:p w14:paraId="3016AEC4">
      <w:pPr>
        <w:snapToGrid w:val="0"/>
        <w:spacing w:line="360" w:lineRule="auto"/>
        <w:ind w:firstLine="315" w:firstLineChars="150"/>
        <w:jc w:val="left"/>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投标人电子签章：</w:t>
      </w:r>
      <w:r>
        <w:rPr>
          <w:rFonts w:hint="eastAsia" w:asciiTheme="minorEastAsia" w:hAnsiTheme="minorEastAsia" w:eastAsiaTheme="minorEastAsia" w:cstheme="minorEastAsia"/>
          <w:color w:val="auto"/>
          <w:szCs w:val="21"/>
          <w:highlight w:val="none"/>
          <w:u w:val="single"/>
        </w:rPr>
        <w:t xml:space="preserve">                                     </w:t>
      </w:r>
    </w:p>
    <w:p w14:paraId="4E56DEB6">
      <w:pPr>
        <w:pStyle w:val="27"/>
        <w:spacing w:line="360" w:lineRule="auto"/>
        <w:ind w:firstLine="315" w:firstLineChars="1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4"/>
          <w:highlight w:val="none"/>
        </w:rPr>
        <w:t>法定代表人</w:t>
      </w:r>
      <w:r>
        <w:rPr>
          <w:rFonts w:hint="eastAsia" w:asciiTheme="minorEastAsia" w:hAnsiTheme="minorEastAsia" w:eastAsiaTheme="minorEastAsia" w:cstheme="minorEastAsia"/>
          <w:color w:val="auto"/>
          <w:highlight w:val="none"/>
        </w:rPr>
        <w:t>或相应的委托代理人</w:t>
      </w:r>
      <w:r>
        <w:rPr>
          <w:rFonts w:hint="eastAsia" w:asciiTheme="minorEastAsia" w:hAnsiTheme="minorEastAsia" w:eastAsiaTheme="minorEastAsia" w:cstheme="minorEastAsia"/>
          <w:color w:val="auto"/>
          <w:szCs w:val="21"/>
          <w:highlight w:val="none"/>
        </w:rPr>
        <w:t>签字（或者电子签名）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46939B9C">
      <w:pPr>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3A7AF5BD">
      <w:pPr>
        <w:spacing w:line="360" w:lineRule="auto"/>
        <w:rPr>
          <w:rFonts w:hint="eastAsia" w:asciiTheme="minorEastAsia" w:hAnsiTheme="minorEastAsia" w:eastAsiaTheme="minorEastAsia" w:cstheme="minorEastAsia"/>
          <w:b/>
          <w:color w:val="auto"/>
          <w:sz w:val="32"/>
          <w:szCs w:val="32"/>
          <w:highlight w:val="none"/>
        </w:rPr>
      </w:pPr>
    </w:p>
    <w:p w14:paraId="1C95EC5C">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2.投标报价表（必须提供）</w:t>
      </w:r>
    </w:p>
    <w:p w14:paraId="62A0CF31">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eastAsia="zh-CN"/>
        </w:rPr>
        <w:t>：</w:t>
      </w:r>
    </w:p>
    <w:p w14:paraId="2D87967C">
      <w:pPr>
        <w:spacing w:line="440"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投标报价表（格式）</w:t>
      </w:r>
    </w:p>
    <w:p w14:paraId="7320A653">
      <w:pPr>
        <w:spacing w:line="240" w:lineRule="exact"/>
        <w:jc w:val="center"/>
        <w:rPr>
          <w:rFonts w:hint="eastAsia" w:asciiTheme="minorEastAsia" w:hAnsiTheme="minorEastAsia" w:eastAsiaTheme="minorEastAsia" w:cstheme="minorEastAsia"/>
          <w:color w:val="auto"/>
          <w:sz w:val="32"/>
          <w:highlight w:val="none"/>
        </w:rPr>
      </w:pPr>
    </w:p>
    <w:p w14:paraId="4DD216F4">
      <w:p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highlight w:val="none"/>
          <w:u w:val="single"/>
          <w:lang w:eastAsia="zh-CN"/>
        </w:rPr>
        <w:t>广西凯胜建设项目管理咨询有限公司</w:t>
      </w:r>
    </w:p>
    <w:p w14:paraId="0CC2EB4E">
      <w:pPr>
        <w:spacing w:line="400" w:lineRule="exact"/>
        <w:rPr>
          <w:rFonts w:hint="eastAsia" w:asciiTheme="minorEastAsia" w:hAnsiTheme="minorEastAsia" w:eastAsiaTheme="minorEastAsia" w:cstheme="minorEastAsia"/>
          <w:color w:val="auto"/>
          <w:szCs w:val="21"/>
          <w:highlight w:val="none"/>
        </w:rPr>
      </w:pPr>
    </w:p>
    <w:p w14:paraId="03A6D112">
      <w:pPr>
        <w:pStyle w:val="27"/>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根据贵方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项目名称</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项目招标文件，项目编号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（姓名）经正式授权并代表投标人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投标单位名称），并做出如下报价：</w:t>
      </w:r>
    </w:p>
    <w:tbl>
      <w:tblPr>
        <w:tblStyle w:val="5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71"/>
        <w:gridCol w:w="1313"/>
        <w:gridCol w:w="855"/>
        <w:gridCol w:w="1376"/>
        <w:gridCol w:w="745"/>
        <w:gridCol w:w="495"/>
        <w:gridCol w:w="849"/>
        <w:gridCol w:w="1655"/>
        <w:gridCol w:w="895"/>
      </w:tblGrid>
      <w:tr w14:paraId="02379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848" w:type="pct"/>
            <w:tcBorders>
              <w:top w:val="single" w:color="auto" w:sz="4" w:space="0"/>
              <w:left w:val="single" w:color="auto" w:sz="4" w:space="0"/>
              <w:bottom w:val="single" w:color="auto" w:sz="4" w:space="0"/>
              <w:right w:val="single" w:color="auto" w:sz="4" w:space="0"/>
            </w:tcBorders>
            <w:noWrap w:val="0"/>
            <w:vAlign w:val="center"/>
          </w:tcPr>
          <w:p w14:paraId="314EE970">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标的名称</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9EBC83F">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生产厂家</w:t>
            </w:r>
          </w:p>
        </w:tc>
        <w:tc>
          <w:tcPr>
            <w:tcW w:w="434" w:type="pct"/>
            <w:tcBorders>
              <w:top w:val="single" w:color="auto" w:sz="4" w:space="0"/>
              <w:left w:val="single" w:color="auto" w:sz="4" w:space="0"/>
              <w:bottom w:val="single" w:color="auto" w:sz="4" w:space="0"/>
              <w:right w:val="single" w:color="auto" w:sz="4" w:space="0"/>
            </w:tcBorders>
            <w:noWrap w:val="0"/>
            <w:vAlign w:val="center"/>
          </w:tcPr>
          <w:p w14:paraId="40B204C6">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品牌</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44009ED3">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规格型号</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7B7CFA18">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数量</w:t>
            </w:r>
          </w:p>
          <w:p w14:paraId="1015B144">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①</w:t>
            </w:r>
          </w:p>
        </w:tc>
        <w:tc>
          <w:tcPr>
            <w:tcW w:w="251" w:type="pct"/>
            <w:tcBorders>
              <w:top w:val="single" w:color="auto" w:sz="4" w:space="0"/>
              <w:left w:val="single" w:color="auto" w:sz="4" w:space="0"/>
              <w:bottom w:val="single" w:color="auto" w:sz="4" w:space="0"/>
              <w:right w:val="single" w:color="auto" w:sz="4" w:space="0"/>
            </w:tcBorders>
            <w:noWrap w:val="0"/>
            <w:vAlign w:val="center"/>
          </w:tcPr>
          <w:p w14:paraId="655F3C78">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单位</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781194EB">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单价（元）</w:t>
            </w:r>
          </w:p>
          <w:p w14:paraId="664D7AD6">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②</w:t>
            </w:r>
          </w:p>
        </w:tc>
        <w:tc>
          <w:tcPr>
            <w:tcW w:w="840" w:type="pct"/>
            <w:tcBorders>
              <w:top w:val="single" w:color="auto" w:sz="4" w:space="0"/>
              <w:left w:val="single" w:color="auto" w:sz="4" w:space="0"/>
              <w:bottom w:val="single" w:color="auto" w:sz="4" w:space="0"/>
            </w:tcBorders>
            <w:noWrap w:val="0"/>
            <w:vAlign w:val="center"/>
          </w:tcPr>
          <w:p w14:paraId="7FDB0DD6">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单项合计=数量×单价</w:t>
            </w:r>
          </w:p>
          <w:p w14:paraId="264C4F05">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③</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①×②</w:t>
            </w:r>
          </w:p>
        </w:tc>
        <w:tc>
          <w:tcPr>
            <w:tcW w:w="450" w:type="pct"/>
            <w:tcBorders>
              <w:top w:val="single" w:color="auto" w:sz="4" w:space="0"/>
              <w:left w:val="single" w:color="auto" w:sz="4" w:space="0"/>
              <w:bottom w:val="single" w:color="auto" w:sz="4" w:space="0"/>
            </w:tcBorders>
            <w:noWrap w:val="0"/>
            <w:vAlign w:val="center"/>
          </w:tcPr>
          <w:p w14:paraId="1560987B">
            <w:pPr>
              <w:spacing w:line="2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备注</w:t>
            </w:r>
          </w:p>
        </w:tc>
      </w:tr>
      <w:tr w14:paraId="3F7E1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848" w:type="pct"/>
            <w:tcBorders>
              <w:top w:val="single" w:color="auto" w:sz="4" w:space="0"/>
              <w:left w:val="single" w:color="auto" w:sz="4" w:space="0"/>
              <w:right w:val="single" w:color="auto" w:sz="4" w:space="0"/>
            </w:tcBorders>
            <w:noWrap w:val="0"/>
            <w:vAlign w:val="center"/>
          </w:tcPr>
          <w:p w14:paraId="644795B4">
            <w:pPr>
              <w:widowControl/>
              <w:jc w:val="center"/>
              <w:outlineLvl w:val="0"/>
              <w:rPr>
                <w:rFonts w:hint="eastAsia" w:asciiTheme="minorEastAsia" w:hAnsiTheme="minorEastAsia" w:eastAsiaTheme="minorEastAsia" w:cstheme="minorEastAsia"/>
                <w:color w:val="auto"/>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1D3D9DB5">
            <w:pPr>
              <w:widowControl/>
              <w:jc w:val="center"/>
              <w:outlineLvl w:val="0"/>
              <w:rPr>
                <w:rFonts w:hint="eastAsia" w:asciiTheme="minorEastAsia" w:hAnsiTheme="minorEastAsia" w:eastAsiaTheme="minorEastAsia" w:cstheme="minorEastAsia"/>
                <w:color w:val="auto"/>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14:paraId="30AE88DC">
            <w:pPr>
              <w:spacing w:line="440" w:lineRule="exact"/>
              <w:jc w:val="center"/>
              <w:rPr>
                <w:rFonts w:hint="eastAsia" w:asciiTheme="minorEastAsia" w:hAnsiTheme="minorEastAsia" w:eastAsiaTheme="minorEastAsia" w:cstheme="minorEastAsia"/>
                <w:color w:val="auto"/>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42E852BA">
            <w:pPr>
              <w:spacing w:line="440" w:lineRule="exact"/>
              <w:jc w:val="center"/>
              <w:rPr>
                <w:rFonts w:hint="eastAsia" w:asciiTheme="minorEastAsia" w:hAnsiTheme="minorEastAsia" w:eastAsiaTheme="minorEastAsia" w:cstheme="minorEastAsia"/>
                <w:color w:val="auto"/>
                <w:highlight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7FA85AD3">
            <w:pPr>
              <w:widowControl/>
              <w:jc w:val="center"/>
              <w:outlineLvl w:val="0"/>
              <w:rPr>
                <w:rFonts w:hint="eastAsia" w:asciiTheme="minorEastAsia" w:hAnsiTheme="minorEastAsia" w:eastAsiaTheme="minorEastAsia" w:cstheme="minorEastAsia"/>
                <w:color w:val="auto"/>
                <w:szCs w:val="21"/>
                <w:highlight w:val="none"/>
              </w:rPr>
            </w:pPr>
          </w:p>
        </w:tc>
        <w:tc>
          <w:tcPr>
            <w:tcW w:w="251" w:type="pct"/>
            <w:tcBorders>
              <w:top w:val="single" w:color="auto" w:sz="4" w:space="0"/>
              <w:left w:val="single" w:color="auto" w:sz="4" w:space="0"/>
              <w:bottom w:val="single" w:color="auto" w:sz="4" w:space="0"/>
              <w:right w:val="single" w:color="auto" w:sz="4" w:space="0"/>
            </w:tcBorders>
            <w:noWrap w:val="0"/>
            <w:vAlign w:val="center"/>
          </w:tcPr>
          <w:p w14:paraId="381AD03B">
            <w:pPr>
              <w:widowControl/>
              <w:jc w:val="center"/>
              <w:outlineLvl w:val="0"/>
              <w:rPr>
                <w:rFonts w:hint="eastAsia" w:asciiTheme="minorEastAsia" w:hAnsiTheme="minorEastAsia" w:eastAsiaTheme="minorEastAsia" w:cstheme="minorEastAsia"/>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9994119">
            <w:pPr>
              <w:spacing w:line="440" w:lineRule="exact"/>
              <w:jc w:val="center"/>
              <w:rPr>
                <w:rFonts w:hint="eastAsia" w:asciiTheme="minorEastAsia" w:hAnsiTheme="minorEastAsia" w:eastAsiaTheme="minorEastAsia" w:cstheme="minorEastAsia"/>
                <w:b/>
                <w:bCs/>
                <w:color w:val="auto"/>
                <w:highlight w:val="none"/>
              </w:rPr>
            </w:pPr>
          </w:p>
        </w:tc>
        <w:tc>
          <w:tcPr>
            <w:tcW w:w="840" w:type="pct"/>
            <w:tcBorders>
              <w:top w:val="single" w:color="auto" w:sz="4" w:space="0"/>
              <w:left w:val="single" w:color="auto" w:sz="4" w:space="0"/>
              <w:bottom w:val="single" w:color="auto" w:sz="4" w:space="0"/>
            </w:tcBorders>
            <w:noWrap w:val="0"/>
            <w:vAlign w:val="center"/>
          </w:tcPr>
          <w:p w14:paraId="3025245F">
            <w:pPr>
              <w:spacing w:line="440" w:lineRule="exact"/>
              <w:jc w:val="center"/>
              <w:rPr>
                <w:rFonts w:hint="eastAsia" w:asciiTheme="minorEastAsia" w:hAnsiTheme="minorEastAsia" w:eastAsiaTheme="minorEastAsia" w:cstheme="minorEastAsia"/>
                <w:b/>
                <w:bCs/>
                <w:color w:val="auto"/>
                <w:highlight w:val="none"/>
              </w:rPr>
            </w:pPr>
          </w:p>
        </w:tc>
        <w:tc>
          <w:tcPr>
            <w:tcW w:w="450" w:type="pct"/>
            <w:tcBorders>
              <w:top w:val="single" w:color="auto" w:sz="4" w:space="0"/>
              <w:left w:val="single" w:color="auto" w:sz="4" w:space="0"/>
            </w:tcBorders>
            <w:noWrap w:val="0"/>
            <w:vAlign w:val="center"/>
          </w:tcPr>
          <w:p w14:paraId="44B2CAEB">
            <w:pPr>
              <w:spacing w:line="440" w:lineRule="exact"/>
              <w:jc w:val="center"/>
              <w:rPr>
                <w:rFonts w:hint="eastAsia" w:asciiTheme="minorEastAsia" w:hAnsiTheme="minorEastAsia" w:eastAsiaTheme="minorEastAsia" w:cstheme="minorEastAsia"/>
                <w:bCs/>
                <w:color w:val="auto"/>
                <w:highlight w:val="none"/>
              </w:rPr>
            </w:pPr>
          </w:p>
        </w:tc>
      </w:tr>
      <w:tr w14:paraId="1BA3D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848" w:type="pct"/>
            <w:tcBorders>
              <w:top w:val="single" w:color="auto" w:sz="4" w:space="0"/>
              <w:left w:val="single" w:color="auto" w:sz="4" w:space="0"/>
              <w:right w:val="single" w:color="auto" w:sz="4" w:space="0"/>
            </w:tcBorders>
            <w:noWrap w:val="0"/>
            <w:vAlign w:val="center"/>
          </w:tcPr>
          <w:p w14:paraId="4D38223A">
            <w:pPr>
              <w:widowControl/>
              <w:jc w:val="center"/>
              <w:outlineLvl w:val="0"/>
              <w:rPr>
                <w:rFonts w:hint="eastAsia" w:asciiTheme="minorEastAsia" w:hAnsiTheme="minorEastAsia" w:eastAsiaTheme="minorEastAsia" w:cstheme="minorEastAsia"/>
                <w:color w:val="auto"/>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3F88FD46">
            <w:pPr>
              <w:widowControl/>
              <w:jc w:val="center"/>
              <w:outlineLvl w:val="0"/>
              <w:rPr>
                <w:rFonts w:hint="eastAsia" w:asciiTheme="minorEastAsia" w:hAnsiTheme="minorEastAsia" w:eastAsiaTheme="minorEastAsia" w:cstheme="minorEastAsia"/>
                <w:color w:val="auto"/>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14:paraId="7841477F">
            <w:pPr>
              <w:spacing w:line="440" w:lineRule="exact"/>
              <w:jc w:val="center"/>
              <w:rPr>
                <w:rFonts w:hint="eastAsia" w:asciiTheme="minorEastAsia" w:hAnsiTheme="minorEastAsia" w:eastAsiaTheme="minorEastAsia" w:cstheme="minorEastAsia"/>
                <w:color w:val="auto"/>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0743FA06">
            <w:pPr>
              <w:spacing w:line="440" w:lineRule="exact"/>
              <w:jc w:val="center"/>
              <w:rPr>
                <w:rFonts w:hint="eastAsia" w:asciiTheme="minorEastAsia" w:hAnsiTheme="minorEastAsia" w:eastAsiaTheme="minorEastAsia" w:cstheme="minorEastAsia"/>
                <w:color w:val="auto"/>
                <w:highlight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4B29E266">
            <w:pPr>
              <w:widowControl/>
              <w:jc w:val="center"/>
              <w:outlineLvl w:val="0"/>
              <w:rPr>
                <w:rFonts w:hint="eastAsia" w:asciiTheme="minorEastAsia" w:hAnsiTheme="minorEastAsia" w:eastAsiaTheme="minorEastAsia" w:cstheme="minorEastAsia"/>
                <w:color w:val="auto"/>
                <w:szCs w:val="21"/>
                <w:highlight w:val="none"/>
              </w:rPr>
            </w:pPr>
          </w:p>
        </w:tc>
        <w:tc>
          <w:tcPr>
            <w:tcW w:w="251" w:type="pct"/>
            <w:tcBorders>
              <w:top w:val="single" w:color="auto" w:sz="4" w:space="0"/>
              <w:left w:val="single" w:color="auto" w:sz="4" w:space="0"/>
              <w:bottom w:val="single" w:color="auto" w:sz="4" w:space="0"/>
              <w:right w:val="single" w:color="auto" w:sz="4" w:space="0"/>
            </w:tcBorders>
            <w:noWrap w:val="0"/>
            <w:vAlign w:val="center"/>
          </w:tcPr>
          <w:p w14:paraId="7E375984">
            <w:pPr>
              <w:widowControl/>
              <w:jc w:val="center"/>
              <w:outlineLvl w:val="0"/>
              <w:rPr>
                <w:rFonts w:hint="eastAsia" w:asciiTheme="minorEastAsia" w:hAnsiTheme="minorEastAsia" w:eastAsiaTheme="minorEastAsia" w:cstheme="minorEastAsia"/>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5CC8D4C9">
            <w:pPr>
              <w:spacing w:line="440" w:lineRule="exact"/>
              <w:jc w:val="center"/>
              <w:rPr>
                <w:rFonts w:hint="eastAsia" w:asciiTheme="minorEastAsia" w:hAnsiTheme="minorEastAsia" w:eastAsiaTheme="minorEastAsia" w:cstheme="minorEastAsia"/>
                <w:b/>
                <w:bCs/>
                <w:color w:val="auto"/>
                <w:highlight w:val="none"/>
              </w:rPr>
            </w:pPr>
          </w:p>
        </w:tc>
        <w:tc>
          <w:tcPr>
            <w:tcW w:w="840" w:type="pct"/>
            <w:tcBorders>
              <w:top w:val="single" w:color="auto" w:sz="4" w:space="0"/>
              <w:left w:val="single" w:color="auto" w:sz="4" w:space="0"/>
              <w:bottom w:val="single" w:color="auto" w:sz="4" w:space="0"/>
            </w:tcBorders>
            <w:noWrap w:val="0"/>
            <w:vAlign w:val="center"/>
          </w:tcPr>
          <w:p w14:paraId="60CDAA13">
            <w:pPr>
              <w:spacing w:line="440" w:lineRule="exact"/>
              <w:jc w:val="center"/>
              <w:rPr>
                <w:rFonts w:hint="eastAsia" w:asciiTheme="minorEastAsia" w:hAnsiTheme="minorEastAsia" w:eastAsiaTheme="minorEastAsia" w:cstheme="minorEastAsia"/>
                <w:b/>
                <w:bCs/>
                <w:color w:val="auto"/>
                <w:highlight w:val="none"/>
              </w:rPr>
            </w:pPr>
          </w:p>
        </w:tc>
        <w:tc>
          <w:tcPr>
            <w:tcW w:w="450" w:type="pct"/>
            <w:tcBorders>
              <w:top w:val="single" w:color="auto" w:sz="4" w:space="0"/>
              <w:left w:val="single" w:color="auto" w:sz="4" w:space="0"/>
            </w:tcBorders>
            <w:noWrap w:val="0"/>
            <w:vAlign w:val="center"/>
          </w:tcPr>
          <w:p w14:paraId="4114A7EE">
            <w:pPr>
              <w:spacing w:line="440" w:lineRule="exact"/>
              <w:jc w:val="center"/>
              <w:rPr>
                <w:rFonts w:hint="eastAsia" w:asciiTheme="minorEastAsia" w:hAnsiTheme="minorEastAsia" w:eastAsiaTheme="minorEastAsia" w:cstheme="minorEastAsia"/>
                <w:bCs/>
                <w:color w:val="auto"/>
                <w:highlight w:val="none"/>
              </w:rPr>
            </w:pPr>
          </w:p>
        </w:tc>
      </w:tr>
      <w:tr w14:paraId="182D5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848" w:type="pct"/>
            <w:tcBorders>
              <w:top w:val="single" w:color="auto" w:sz="4" w:space="0"/>
              <w:left w:val="single" w:color="auto" w:sz="4" w:space="0"/>
              <w:right w:val="single" w:color="auto" w:sz="4" w:space="0"/>
            </w:tcBorders>
            <w:noWrap w:val="0"/>
            <w:vAlign w:val="center"/>
          </w:tcPr>
          <w:p w14:paraId="7FF83FC5">
            <w:pPr>
              <w:widowControl/>
              <w:jc w:val="center"/>
              <w:outlineLvl w:val="0"/>
              <w:rPr>
                <w:rFonts w:hint="eastAsia" w:asciiTheme="minorEastAsia" w:hAnsiTheme="minorEastAsia" w:eastAsiaTheme="minorEastAsia" w:cstheme="minorEastAsia"/>
                <w:color w:val="auto"/>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669F5C48">
            <w:pPr>
              <w:widowControl/>
              <w:jc w:val="center"/>
              <w:outlineLvl w:val="0"/>
              <w:rPr>
                <w:rFonts w:hint="eastAsia" w:asciiTheme="minorEastAsia" w:hAnsiTheme="minorEastAsia" w:eastAsiaTheme="minorEastAsia" w:cstheme="minorEastAsia"/>
                <w:color w:val="auto"/>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14:paraId="437285C7">
            <w:pPr>
              <w:spacing w:line="440" w:lineRule="exact"/>
              <w:jc w:val="center"/>
              <w:rPr>
                <w:rFonts w:hint="eastAsia" w:asciiTheme="minorEastAsia" w:hAnsiTheme="minorEastAsia" w:eastAsiaTheme="minorEastAsia" w:cstheme="minorEastAsia"/>
                <w:color w:val="auto"/>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6EC35B1A">
            <w:pPr>
              <w:spacing w:line="440" w:lineRule="exact"/>
              <w:jc w:val="center"/>
              <w:rPr>
                <w:rFonts w:hint="eastAsia" w:asciiTheme="minorEastAsia" w:hAnsiTheme="minorEastAsia" w:eastAsiaTheme="minorEastAsia" w:cstheme="minorEastAsia"/>
                <w:color w:val="auto"/>
                <w:highlight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1E77CEE7">
            <w:pPr>
              <w:widowControl/>
              <w:jc w:val="center"/>
              <w:outlineLvl w:val="0"/>
              <w:rPr>
                <w:rFonts w:hint="eastAsia" w:asciiTheme="minorEastAsia" w:hAnsiTheme="minorEastAsia" w:eastAsiaTheme="minorEastAsia" w:cstheme="minorEastAsia"/>
                <w:color w:val="auto"/>
                <w:szCs w:val="21"/>
                <w:highlight w:val="none"/>
              </w:rPr>
            </w:pPr>
          </w:p>
        </w:tc>
        <w:tc>
          <w:tcPr>
            <w:tcW w:w="251" w:type="pct"/>
            <w:tcBorders>
              <w:top w:val="single" w:color="auto" w:sz="4" w:space="0"/>
              <w:left w:val="single" w:color="auto" w:sz="4" w:space="0"/>
              <w:bottom w:val="single" w:color="auto" w:sz="4" w:space="0"/>
              <w:right w:val="single" w:color="auto" w:sz="4" w:space="0"/>
            </w:tcBorders>
            <w:noWrap w:val="0"/>
            <w:vAlign w:val="center"/>
          </w:tcPr>
          <w:p w14:paraId="4D35FBCE">
            <w:pPr>
              <w:widowControl/>
              <w:jc w:val="center"/>
              <w:outlineLvl w:val="0"/>
              <w:rPr>
                <w:rFonts w:hint="eastAsia" w:asciiTheme="minorEastAsia" w:hAnsiTheme="minorEastAsia" w:eastAsiaTheme="minorEastAsia" w:cstheme="minorEastAsia"/>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205B96D">
            <w:pPr>
              <w:spacing w:line="440" w:lineRule="exact"/>
              <w:jc w:val="center"/>
              <w:rPr>
                <w:rFonts w:hint="eastAsia" w:asciiTheme="minorEastAsia" w:hAnsiTheme="minorEastAsia" w:eastAsiaTheme="minorEastAsia" w:cstheme="minorEastAsia"/>
                <w:b/>
                <w:bCs/>
                <w:color w:val="auto"/>
                <w:highlight w:val="none"/>
              </w:rPr>
            </w:pPr>
          </w:p>
        </w:tc>
        <w:tc>
          <w:tcPr>
            <w:tcW w:w="840" w:type="pct"/>
            <w:tcBorders>
              <w:top w:val="single" w:color="auto" w:sz="4" w:space="0"/>
              <w:left w:val="single" w:color="auto" w:sz="4" w:space="0"/>
              <w:bottom w:val="single" w:color="auto" w:sz="4" w:space="0"/>
            </w:tcBorders>
            <w:noWrap w:val="0"/>
            <w:vAlign w:val="center"/>
          </w:tcPr>
          <w:p w14:paraId="7D30BBE6">
            <w:pPr>
              <w:spacing w:line="440" w:lineRule="exact"/>
              <w:jc w:val="center"/>
              <w:rPr>
                <w:rFonts w:hint="eastAsia" w:asciiTheme="minorEastAsia" w:hAnsiTheme="minorEastAsia" w:eastAsiaTheme="minorEastAsia" w:cstheme="minorEastAsia"/>
                <w:b/>
                <w:bCs/>
                <w:color w:val="auto"/>
                <w:highlight w:val="none"/>
              </w:rPr>
            </w:pPr>
          </w:p>
        </w:tc>
        <w:tc>
          <w:tcPr>
            <w:tcW w:w="450" w:type="pct"/>
            <w:tcBorders>
              <w:top w:val="single" w:color="auto" w:sz="4" w:space="0"/>
              <w:left w:val="single" w:color="auto" w:sz="4" w:space="0"/>
            </w:tcBorders>
            <w:noWrap w:val="0"/>
            <w:vAlign w:val="center"/>
          </w:tcPr>
          <w:p w14:paraId="6B07B4AA">
            <w:pPr>
              <w:spacing w:line="440" w:lineRule="exact"/>
              <w:jc w:val="center"/>
              <w:rPr>
                <w:rFonts w:hint="eastAsia" w:asciiTheme="minorEastAsia" w:hAnsiTheme="minorEastAsia" w:eastAsiaTheme="minorEastAsia" w:cstheme="minorEastAsia"/>
                <w:bCs/>
                <w:color w:val="auto"/>
                <w:highlight w:val="none"/>
              </w:rPr>
            </w:pPr>
          </w:p>
        </w:tc>
      </w:tr>
      <w:tr w14:paraId="4D834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848" w:type="pct"/>
            <w:tcBorders>
              <w:top w:val="single" w:color="auto" w:sz="4" w:space="0"/>
              <w:left w:val="single" w:color="auto" w:sz="4" w:space="0"/>
              <w:right w:val="single" w:color="auto" w:sz="4" w:space="0"/>
            </w:tcBorders>
            <w:noWrap w:val="0"/>
            <w:vAlign w:val="center"/>
          </w:tcPr>
          <w:p w14:paraId="1A408041">
            <w:pPr>
              <w:widowControl/>
              <w:jc w:val="center"/>
              <w:outlineLvl w:val="0"/>
              <w:rPr>
                <w:rFonts w:hint="eastAsia" w:asciiTheme="minorEastAsia" w:hAnsiTheme="minorEastAsia" w:eastAsiaTheme="minorEastAsia" w:cstheme="minorEastAsia"/>
                <w:color w:val="auto"/>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5AA207A7">
            <w:pPr>
              <w:widowControl/>
              <w:jc w:val="center"/>
              <w:outlineLvl w:val="0"/>
              <w:rPr>
                <w:rFonts w:hint="eastAsia" w:asciiTheme="minorEastAsia" w:hAnsiTheme="minorEastAsia" w:eastAsiaTheme="minorEastAsia" w:cstheme="minorEastAsia"/>
                <w:color w:val="auto"/>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14:paraId="00028131">
            <w:pPr>
              <w:spacing w:line="440" w:lineRule="exact"/>
              <w:jc w:val="center"/>
              <w:rPr>
                <w:rFonts w:hint="eastAsia" w:asciiTheme="minorEastAsia" w:hAnsiTheme="minorEastAsia" w:eastAsiaTheme="minorEastAsia" w:cstheme="minorEastAsia"/>
                <w:color w:val="auto"/>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5A365691">
            <w:pPr>
              <w:spacing w:line="440" w:lineRule="exact"/>
              <w:jc w:val="center"/>
              <w:rPr>
                <w:rFonts w:hint="eastAsia" w:asciiTheme="minorEastAsia" w:hAnsiTheme="minorEastAsia" w:eastAsiaTheme="minorEastAsia" w:cstheme="minorEastAsia"/>
                <w:color w:val="auto"/>
                <w:highlight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49324CF0">
            <w:pPr>
              <w:widowControl/>
              <w:jc w:val="center"/>
              <w:outlineLvl w:val="0"/>
              <w:rPr>
                <w:rFonts w:hint="eastAsia" w:asciiTheme="minorEastAsia" w:hAnsiTheme="minorEastAsia" w:eastAsiaTheme="minorEastAsia" w:cstheme="minorEastAsia"/>
                <w:color w:val="auto"/>
                <w:szCs w:val="21"/>
                <w:highlight w:val="none"/>
              </w:rPr>
            </w:pPr>
          </w:p>
        </w:tc>
        <w:tc>
          <w:tcPr>
            <w:tcW w:w="251" w:type="pct"/>
            <w:tcBorders>
              <w:top w:val="single" w:color="auto" w:sz="4" w:space="0"/>
              <w:left w:val="single" w:color="auto" w:sz="4" w:space="0"/>
              <w:bottom w:val="single" w:color="auto" w:sz="4" w:space="0"/>
              <w:right w:val="single" w:color="auto" w:sz="4" w:space="0"/>
            </w:tcBorders>
            <w:noWrap w:val="0"/>
            <w:vAlign w:val="center"/>
          </w:tcPr>
          <w:p w14:paraId="0E79C9C0">
            <w:pPr>
              <w:widowControl/>
              <w:jc w:val="center"/>
              <w:outlineLvl w:val="0"/>
              <w:rPr>
                <w:rFonts w:hint="eastAsia" w:asciiTheme="minorEastAsia" w:hAnsiTheme="minorEastAsia" w:eastAsiaTheme="minorEastAsia" w:cstheme="minorEastAsia"/>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A778757">
            <w:pPr>
              <w:spacing w:line="440" w:lineRule="exact"/>
              <w:jc w:val="center"/>
              <w:rPr>
                <w:rFonts w:hint="eastAsia" w:asciiTheme="minorEastAsia" w:hAnsiTheme="minorEastAsia" w:eastAsiaTheme="minorEastAsia" w:cstheme="minorEastAsia"/>
                <w:b/>
                <w:bCs/>
                <w:color w:val="auto"/>
                <w:highlight w:val="none"/>
              </w:rPr>
            </w:pPr>
          </w:p>
        </w:tc>
        <w:tc>
          <w:tcPr>
            <w:tcW w:w="840" w:type="pct"/>
            <w:tcBorders>
              <w:top w:val="single" w:color="auto" w:sz="4" w:space="0"/>
              <w:left w:val="single" w:color="auto" w:sz="4" w:space="0"/>
              <w:bottom w:val="single" w:color="auto" w:sz="4" w:space="0"/>
            </w:tcBorders>
            <w:noWrap w:val="0"/>
            <w:vAlign w:val="center"/>
          </w:tcPr>
          <w:p w14:paraId="4EA037A3">
            <w:pPr>
              <w:spacing w:line="440" w:lineRule="exact"/>
              <w:jc w:val="center"/>
              <w:rPr>
                <w:rFonts w:hint="eastAsia" w:asciiTheme="minorEastAsia" w:hAnsiTheme="minorEastAsia" w:eastAsiaTheme="minorEastAsia" w:cstheme="minorEastAsia"/>
                <w:b/>
                <w:bCs/>
                <w:color w:val="auto"/>
                <w:highlight w:val="none"/>
              </w:rPr>
            </w:pPr>
          </w:p>
        </w:tc>
        <w:tc>
          <w:tcPr>
            <w:tcW w:w="450" w:type="pct"/>
            <w:tcBorders>
              <w:top w:val="single" w:color="auto" w:sz="4" w:space="0"/>
              <w:left w:val="single" w:color="auto" w:sz="4" w:space="0"/>
            </w:tcBorders>
            <w:noWrap w:val="0"/>
            <w:vAlign w:val="center"/>
          </w:tcPr>
          <w:p w14:paraId="50B0C96D">
            <w:pPr>
              <w:spacing w:line="440" w:lineRule="exact"/>
              <w:jc w:val="center"/>
              <w:rPr>
                <w:rFonts w:hint="eastAsia" w:asciiTheme="minorEastAsia" w:hAnsiTheme="minorEastAsia" w:eastAsiaTheme="minorEastAsia" w:cstheme="minorEastAsia"/>
                <w:bCs/>
                <w:color w:val="auto"/>
                <w:highlight w:val="none"/>
              </w:rPr>
            </w:pPr>
          </w:p>
        </w:tc>
      </w:tr>
      <w:tr w14:paraId="7C8AF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5000" w:type="pct"/>
            <w:gridSpan w:val="9"/>
            <w:tcBorders>
              <w:top w:val="single" w:color="auto" w:sz="4" w:space="0"/>
              <w:left w:val="single" w:color="auto" w:sz="4" w:space="0"/>
              <w:bottom w:val="single" w:color="auto" w:sz="4" w:space="0"/>
            </w:tcBorders>
            <w:noWrap w:val="0"/>
            <w:vAlign w:val="center"/>
          </w:tcPr>
          <w:p w14:paraId="3BC1CD18">
            <w:pPr>
              <w:spacing w:line="440" w:lineRule="exact"/>
              <w:rPr>
                <w:rFonts w:hint="eastAsia" w:asciiTheme="minorEastAsia" w:hAnsiTheme="minorEastAsia" w:eastAsiaTheme="minorEastAsia" w:cstheme="minorEastAsia"/>
                <w:color w:val="auto"/>
                <w:spacing w:val="-6"/>
                <w:highlight w:val="none"/>
              </w:rPr>
            </w:pPr>
            <w:r>
              <w:rPr>
                <w:rFonts w:hint="eastAsia" w:asciiTheme="minorEastAsia" w:hAnsiTheme="minorEastAsia" w:eastAsiaTheme="minorEastAsia" w:cstheme="minorEastAsia"/>
                <w:color w:val="auto"/>
                <w:spacing w:val="-6"/>
                <w:highlight w:val="none"/>
              </w:rPr>
              <w:t xml:space="preserve">投标报价（大写）： </w:t>
            </w:r>
            <w:r>
              <w:rPr>
                <w:rFonts w:hint="eastAsia" w:asciiTheme="minorEastAsia" w:hAnsiTheme="minorEastAsia" w:eastAsiaTheme="minorEastAsia" w:cstheme="minorEastAsia"/>
                <w:color w:val="auto"/>
                <w:spacing w:val="-6"/>
                <w:highlight w:val="none"/>
                <w:u w:val="single"/>
              </w:rPr>
              <w:t xml:space="preserve">                                           </w:t>
            </w:r>
            <w:r>
              <w:rPr>
                <w:rFonts w:hint="eastAsia" w:asciiTheme="minorEastAsia" w:hAnsiTheme="minorEastAsia" w:eastAsiaTheme="minorEastAsia" w:cstheme="minorEastAsia"/>
                <w:color w:val="auto"/>
                <w:spacing w:val="-6"/>
                <w:highlight w:val="none"/>
              </w:rPr>
              <w:t xml:space="preserve"> （¥</w:t>
            </w:r>
            <w:r>
              <w:rPr>
                <w:rFonts w:hint="eastAsia" w:asciiTheme="minorEastAsia" w:hAnsiTheme="minorEastAsia" w:eastAsiaTheme="minorEastAsia" w:cstheme="minorEastAsia"/>
                <w:color w:val="auto"/>
                <w:spacing w:val="-6"/>
                <w:highlight w:val="none"/>
                <w:u w:val="single"/>
              </w:rPr>
              <w:t xml:space="preserve">                     </w:t>
            </w:r>
            <w:r>
              <w:rPr>
                <w:rFonts w:hint="eastAsia" w:asciiTheme="minorEastAsia" w:hAnsiTheme="minorEastAsia" w:eastAsiaTheme="minorEastAsia" w:cstheme="minorEastAsia"/>
                <w:color w:val="auto"/>
                <w:spacing w:val="-6"/>
                <w:highlight w:val="none"/>
              </w:rPr>
              <w:t xml:space="preserve"> ）人民币</w:t>
            </w:r>
          </w:p>
        </w:tc>
      </w:tr>
      <w:tr w14:paraId="355AF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5000" w:type="pct"/>
            <w:gridSpan w:val="9"/>
            <w:tcBorders>
              <w:top w:val="single" w:color="auto" w:sz="4" w:space="0"/>
              <w:left w:val="single" w:color="auto" w:sz="4" w:space="0"/>
              <w:bottom w:val="single" w:color="auto" w:sz="4" w:space="0"/>
            </w:tcBorders>
            <w:noWrap w:val="0"/>
            <w:vAlign w:val="center"/>
          </w:tcPr>
          <w:p w14:paraId="0C5B5F73">
            <w:pPr>
              <w:spacing w:line="440" w:lineRule="exact"/>
              <w:rPr>
                <w:rFonts w:hint="eastAsia" w:asciiTheme="minorEastAsia" w:hAnsiTheme="minorEastAsia" w:eastAsiaTheme="minorEastAsia" w:cstheme="minorEastAsia"/>
                <w:color w:val="auto"/>
                <w:spacing w:val="-6"/>
                <w:highlight w:val="none"/>
              </w:rPr>
            </w:pPr>
            <w:r>
              <w:rPr>
                <w:rFonts w:hint="eastAsia" w:asciiTheme="minorEastAsia" w:hAnsiTheme="minorEastAsia" w:eastAsiaTheme="minorEastAsia" w:cstheme="minorEastAsia"/>
                <w:color w:val="auto"/>
                <w:spacing w:val="-6"/>
                <w:highlight w:val="none"/>
              </w:rPr>
              <w:t>本项目投标有效期为投标截止时间之日起90天。</w:t>
            </w:r>
          </w:p>
        </w:tc>
      </w:tr>
      <w:tr w14:paraId="2C822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5000" w:type="pct"/>
            <w:gridSpan w:val="9"/>
            <w:tcBorders>
              <w:top w:val="single" w:color="auto" w:sz="4" w:space="0"/>
              <w:left w:val="single" w:color="auto" w:sz="4" w:space="0"/>
              <w:bottom w:val="single" w:color="auto" w:sz="4" w:space="0"/>
            </w:tcBorders>
            <w:noWrap w:val="0"/>
            <w:vAlign w:val="center"/>
          </w:tcPr>
          <w:p w14:paraId="7DEF92A1">
            <w:pPr>
              <w:spacing w:line="300" w:lineRule="exac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其中：</w:t>
            </w:r>
          </w:p>
          <w:p w14:paraId="31659B86">
            <w:pPr>
              <w:spacing w:line="300" w:lineRule="exac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属于财政部</w:t>
            </w:r>
            <w:r>
              <w:rPr>
                <w:rFonts w:hint="eastAsia" w:asciiTheme="minorEastAsia" w:hAnsiTheme="minorEastAsia" w:eastAsiaTheme="minorEastAsia" w:cstheme="minorEastAsia"/>
                <w:bCs/>
                <w:color w:val="auto"/>
                <w:highlight w:val="none"/>
              </w:rPr>
              <w:t>《节能产品政府采购品目清单》</w:t>
            </w:r>
            <w:r>
              <w:rPr>
                <w:rFonts w:hint="eastAsia" w:asciiTheme="minorEastAsia" w:hAnsiTheme="minorEastAsia" w:eastAsiaTheme="minorEastAsia" w:cstheme="minorEastAsia"/>
                <w:color w:val="auto"/>
                <w:spacing w:val="-6"/>
                <w:szCs w:val="21"/>
                <w:highlight w:val="none"/>
              </w:rPr>
              <w:t xml:space="preserve">内产品的总金额为人民币（大写）： </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元（¥</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 xml:space="preserve"> ）；</w:t>
            </w:r>
          </w:p>
          <w:p w14:paraId="1FFF9C74">
            <w:pPr>
              <w:spacing w:line="300" w:lineRule="exac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属于财政部</w:t>
            </w:r>
            <w:r>
              <w:rPr>
                <w:rFonts w:hint="eastAsia" w:asciiTheme="minorEastAsia" w:hAnsiTheme="minorEastAsia" w:eastAsiaTheme="minorEastAsia" w:cstheme="minorEastAsia"/>
                <w:bCs/>
                <w:color w:val="auto"/>
                <w:highlight w:val="none"/>
              </w:rPr>
              <w:t>《环境标志产品政府采购品目清单》</w:t>
            </w:r>
            <w:r>
              <w:rPr>
                <w:rFonts w:hint="eastAsia" w:asciiTheme="minorEastAsia" w:hAnsiTheme="minorEastAsia" w:eastAsiaTheme="minorEastAsia" w:cstheme="minorEastAsia"/>
                <w:color w:val="auto"/>
                <w:spacing w:val="-6"/>
                <w:szCs w:val="21"/>
                <w:highlight w:val="none"/>
              </w:rPr>
              <w:t>内产品的总金额为人民币（大写）：</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元（¥</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w:t>
            </w:r>
          </w:p>
          <w:p w14:paraId="5209CE23">
            <w:pPr>
              <w:spacing w:line="300" w:lineRule="exac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b/>
                <w:color w:val="auto"/>
                <w:spacing w:val="-6"/>
                <w:szCs w:val="21"/>
                <w:highlight w:val="none"/>
              </w:rPr>
              <w:t>备注：若不属于财政部《节能产品政府采购品目清单》及《环境标志产品政府采购品目清单》内产品的，则该处填写“无”字样。</w:t>
            </w:r>
          </w:p>
        </w:tc>
      </w:tr>
      <w:tr w14:paraId="72E4F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5000" w:type="pct"/>
            <w:gridSpan w:val="9"/>
            <w:tcBorders>
              <w:top w:val="single" w:color="auto" w:sz="4" w:space="0"/>
              <w:left w:val="single" w:color="auto" w:sz="4" w:space="0"/>
              <w:bottom w:val="single" w:color="auto" w:sz="4" w:space="0"/>
            </w:tcBorders>
            <w:noWrap w:val="0"/>
            <w:vAlign w:val="center"/>
          </w:tcPr>
          <w:p w14:paraId="35F94B91">
            <w:pPr>
              <w:spacing w:line="3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14:paraId="057F9BA8">
            <w:pPr>
              <w:spacing w:line="32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1"/>
                <w:highlight w:val="none"/>
              </w:rPr>
              <w:t>投标报价：投标报价包括招标范围内货物货款、货物标准附件、备品备件、专用工具、包装、运输、装卸、保险、税金、货到就位以及安装、调试、培训、保修等一切费用。</w:t>
            </w:r>
          </w:p>
        </w:tc>
      </w:tr>
    </w:tbl>
    <w:p w14:paraId="7E23A3CB">
      <w:pPr>
        <w:pStyle w:val="27"/>
        <w:spacing w:line="340" w:lineRule="exact"/>
        <w:ind w:firstLine="420"/>
        <w:rPr>
          <w:rFonts w:hint="eastAsia" w:asciiTheme="minorEastAsia" w:hAnsiTheme="minorEastAsia" w:eastAsiaTheme="minorEastAsia" w:cstheme="minorEastAsia"/>
          <w:color w:val="auto"/>
          <w:highlight w:val="none"/>
        </w:rPr>
      </w:pPr>
    </w:p>
    <w:p w14:paraId="58284DC1">
      <w:pPr>
        <w:pStyle w:val="27"/>
        <w:spacing w:line="34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与本投标有关的正式通讯地址为：</w:t>
      </w:r>
    </w:p>
    <w:p w14:paraId="0D199866">
      <w:pPr>
        <w:pStyle w:val="27"/>
        <w:spacing w:line="34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邮编：</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邮箱：</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46C170CC">
      <w:pPr>
        <w:pStyle w:val="27"/>
        <w:spacing w:line="340" w:lineRule="exact"/>
        <w:ind w:firstLine="42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办公电话：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传真：</w:t>
      </w:r>
      <w:r>
        <w:rPr>
          <w:rFonts w:hint="eastAsia" w:asciiTheme="minorEastAsia" w:hAnsiTheme="minorEastAsia" w:eastAsiaTheme="minorEastAsia" w:cstheme="minorEastAsia"/>
          <w:color w:val="auto"/>
          <w:highlight w:val="none"/>
          <w:u w:val="single"/>
        </w:rPr>
        <w:t xml:space="preserve">            </w:t>
      </w:r>
    </w:p>
    <w:p w14:paraId="14108565">
      <w:pPr>
        <w:pStyle w:val="27"/>
        <w:spacing w:line="340" w:lineRule="exact"/>
        <w:ind w:firstLine="42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委托代理人联系电话：</w:t>
      </w:r>
      <w:r>
        <w:rPr>
          <w:rFonts w:hint="eastAsia" w:asciiTheme="minorEastAsia" w:hAnsiTheme="minorEastAsia" w:eastAsiaTheme="minorEastAsia" w:cstheme="minorEastAsia"/>
          <w:color w:val="auto"/>
          <w:highlight w:val="none"/>
          <w:u w:val="single"/>
        </w:rPr>
        <w:t xml:space="preserve">                </w:t>
      </w:r>
    </w:p>
    <w:p w14:paraId="7D50105A">
      <w:pPr>
        <w:pStyle w:val="27"/>
        <w:spacing w:line="34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开户名称：</w:t>
      </w:r>
      <w:r>
        <w:rPr>
          <w:rFonts w:hint="eastAsia" w:asciiTheme="minorEastAsia" w:hAnsiTheme="minorEastAsia" w:eastAsiaTheme="minorEastAsia" w:cstheme="minorEastAsia"/>
          <w:color w:val="auto"/>
          <w:highlight w:val="none"/>
          <w:u w:val="single"/>
        </w:rPr>
        <w:t xml:space="preserve">                                        </w:t>
      </w:r>
    </w:p>
    <w:p w14:paraId="07489C1A">
      <w:pPr>
        <w:pStyle w:val="27"/>
        <w:spacing w:line="34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p>
    <w:p w14:paraId="324526B5">
      <w:pPr>
        <w:pStyle w:val="27"/>
        <w:spacing w:line="34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w:t>
      </w:r>
      <w:r>
        <w:rPr>
          <w:rFonts w:hint="eastAsia" w:asciiTheme="minorEastAsia" w:hAnsiTheme="minorEastAsia" w:eastAsiaTheme="minorEastAsia" w:cstheme="minorEastAsia"/>
          <w:color w:val="auto"/>
          <w:highlight w:val="none"/>
          <w:u w:val="single"/>
        </w:rPr>
        <w:t xml:space="preserve">                                   　　　   </w:t>
      </w:r>
    </w:p>
    <w:p w14:paraId="182A8D13">
      <w:pPr>
        <w:snapToGrid w:val="0"/>
        <w:spacing w:line="400" w:lineRule="exact"/>
        <w:ind w:firstLine="420"/>
        <w:jc w:val="left"/>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投标人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电子签章</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337B4DC1">
      <w:pPr>
        <w:pStyle w:val="27"/>
        <w:spacing w:line="44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highlight w:val="none"/>
        </w:rPr>
        <w:t>或相应的委托代理人</w:t>
      </w:r>
      <w:r>
        <w:rPr>
          <w:rFonts w:hint="eastAsia" w:asciiTheme="minorEastAsia" w:hAnsiTheme="minorEastAsia" w:eastAsiaTheme="minorEastAsia" w:cstheme="minorEastAsia"/>
          <w:color w:val="auto"/>
          <w:szCs w:val="21"/>
          <w:highlight w:val="none"/>
        </w:rPr>
        <w:t>签字（或者电子签名）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2D6B24D3">
      <w:pPr>
        <w:spacing w:line="340" w:lineRule="exact"/>
        <w:ind w:firstLine="435"/>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p w14:paraId="257A67AB">
      <w:pPr>
        <w:pStyle w:val="27"/>
        <w:spacing w:line="40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w:t>
      </w:r>
    </w:p>
    <w:p w14:paraId="03ECE4FA">
      <w:pPr>
        <w:pStyle w:val="27"/>
        <w:spacing w:line="400" w:lineRule="exact"/>
        <w:ind w:firstLine="316" w:firstLineChars="1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1.投标人必须按本投标报价表（格式）要求注明清楚联系方式（包括地址、邮编、邮箱、电话等），从而确保中标结果等相关信息能及时通知到位。</w:t>
      </w:r>
    </w:p>
    <w:p w14:paraId="48622F7A">
      <w:pPr>
        <w:pStyle w:val="27"/>
        <w:spacing w:line="400" w:lineRule="exact"/>
        <w:ind w:firstLine="315" w:firstLineChars="15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Cs w:val="21"/>
          <w:highlight w:val="none"/>
        </w:rPr>
        <w:t>2.如全部或部分产品属于</w:t>
      </w:r>
      <w:r>
        <w:rPr>
          <w:rFonts w:hint="eastAsia" w:asciiTheme="minorEastAsia" w:hAnsiTheme="minorEastAsia" w:eastAsiaTheme="minorEastAsia" w:cstheme="minorEastAsia"/>
          <w:bCs/>
          <w:color w:val="auto"/>
          <w:highlight w:val="none"/>
        </w:rPr>
        <w:t>财政部《节能产品政府采购品目清单》或《环境标志产品政府采购品目清单》内产品的</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highlight w:val="none"/>
        </w:rPr>
        <w:t>投标文件中提供有效的认证证书复印件，并加盖投标人电子签章</w:t>
      </w:r>
      <w:r>
        <w:rPr>
          <w:rFonts w:hint="eastAsia" w:asciiTheme="minorEastAsia" w:hAnsiTheme="minorEastAsia" w:eastAsiaTheme="minorEastAsia" w:cstheme="minorEastAsia"/>
          <w:bCs/>
          <w:color w:val="auto"/>
          <w:szCs w:val="21"/>
          <w:highlight w:val="none"/>
        </w:rPr>
        <w:t>，以便评标委员会作为评审或优先采购的依据。</w:t>
      </w:r>
    </w:p>
    <w:p w14:paraId="5F7A2B17">
      <w:pPr>
        <w:pStyle w:val="27"/>
        <w:spacing w:line="400" w:lineRule="exact"/>
        <w:rPr>
          <w:rFonts w:hint="eastAsia" w:asciiTheme="minorEastAsia" w:hAnsiTheme="minorEastAsia" w:eastAsiaTheme="minorEastAsia" w:cstheme="minorEastAsia"/>
          <w:b/>
          <w:color w:val="auto"/>
          <w:sz w:val="32"/>
          <w:szCs w:val="32"/>
          <w:highlight w:val="none"/>
        </w:rPr>
      </w:pPr>
    </w:p>
    <w:p w14:paraId="43321B52">
      <w:pPr>
        <w:spacing w:line="400" w:lineRule="exact"/>
        <w:rPr>
          <w:rFonts w:hint="eastAsia" w:asciiTheme="minorEastAsia" w:hAnsiTheme="minorEastAsia" w:eastAsiaTheme="minorEastAsia" w:cstheme="minorEastAsia"/>
          <w:b/>
          <w:color w:val="auto"/>
          <w:sz w:val="32"/>
          <w:szCs w:val="32"/>
          <w:highlight w:val="none"/>
        </w:rPr>
      </w:pPr>
    </w:p>
    <w:p w14:paraId="208E0C2D">
      <w:pPr>
        <w:spacing w:line="400" w:lineRule="exact"/>
        <w:rPr>
          <w:rFonts w:hint="eastAsia" w:asciiTheme="minorEastAsia" w:hAnsiTheme="minorEastAsia" w:eastAsiaTheme="minorEastAsia" w:cstheme="minorEastAsia"/>
          <w:b/>
          <w:color w:val="auto"/>
          <w:sz w:val="32"/>
          <w:szCs w:val="32"/>
          <w:highlight w:val="none"/>
        </w:rPr>
      </w:pPr>
    </w:p>
    <w:p w14:paraId="50F9B837">
      <w:pPr>
        <w:spacing w:line="400" w:lineRule="exact"/>
        <w:rPr>
          <w:rFonts w:hint="eastAsia" w:asciiTheme="minorEastAsia" w:hAnsiTheme="minorEastAsia" w:eastAsiaTheme="minorEastAsia" w:cstheme="minorEastAsia"/>
          <w:b/>
          <w:color w:val="auto"/>
          <w:sz w:val="32"/>
          <w:szCs w:val="32"/>
          <w:highlight w:val="none"/>
        </w:rPr>
      </w:pPr>
    </w:p>
    <w:p w14:paraId="011B4CC8">
      <w:pPr>
        <w:spacing w:line="400" w:lineRule="exact"/>
        <w:rPr>
          <w:rFonts w:hint="eastAsia" w:asciiTheme="minorEastAsia" w:hAnsiTheme="minorEastAsia" w:eastAsiaTheme="minorEastAsia" w:cstheme="minorEastAsia"/>
          <w:b/>
          <w:color w:val="auto"/>
          <w:sz w:val="32"/>
          <w:szCs w:val="32"/>
          <w:highlight w:val="none"/>
        </w:rPr>
      </w:pPr>
    </w:p>
    <w:p w14:paraId="675B378E">
      <w:pPr>
        <w:spacing w:line="400" w:lineRule="exact"/>
        <w:rPr>
          <w:rFonts w:hint="eastAsia" w:asciiTheme="minorEastAsia" w:hAnsiTheme="minorEastAsia" w:eastAsiaTheme="minorEastAsia" w:cstheme="minorEastAsia"/>
          <w:b/>
          <w:color w:val="auto"/>
          <w:sz w:val="32"/>
          <w:szCs w:val="32"/>
          <w:highlight w:val="none"/>
        </w:rPr>
      </w:pPr>
    </w:p>
    <w:p w14:paraId="4A2884FF">
      <w:pPr>
        <w:spacing w:line="400" w:lineRule="exact"/>
        <w:rPr>
          <w:rFonts w:hint="eastAsia" w:asciiTheme="minorEastAsia" w:hAnsiTheme="minorEastAsia" w:eastAsiaTheme="minorEastAsia" w:cstheme="minorEastAsia"/>
          <w:b/>
          <w:color w:val="auto"/>
          <w:sz w:val="32"/>
          <w:szCs w:val="32"/>
          <w:highlight w:val="none"/>
        </w:rPr>
      </w:pPr>
    </w:p>
    <w:p w14:paraId="546A178D">
      <w:pPr>
        <w:spacing w:line="400" w:lineRule="exact"/>
        <w:rPr>
          <w:rFonts w:hint="eastAsia" w:asciiTheme="minorEastAsia" w:hAnsiTheme="minorEastAsia" w:eastAsiaTheme="minorEastAsia" w:cstheme="minorEastAsia"/>
          <w:b/>
          <w:color w:val="auto"/>
          <w:sz w:val="32"/>
          <w:szCs w:val="32"/>
          <w:highlight w:val="none"/>
        </w:rPr>
      </w:pPr>
    </w:p>
    <w:p w14:paraId="4613508F">
      <w:pPr>
        <w:spacing w:line="400" w:lineRule="exact"/>
        <w:rPr>
          <w:rFonts w:hint="eastAsia" w:asciiTheme="minorEastAsia" w:hAnsiTheme="minorEastAsia" w:eastAsiaTheme="minorEastAsia" w:cstheme="minorEastAsia"/>
          <w:b/>
          <w:color w:val="auto"/>
          <w:sz w:val="32"/>
          <w:szCs w:val="32"/>
          <w:highlight w:val="none"/>
        </w:rPr>
      </w:pPr>
    </w:p>
    <w:p w14:paraId="3D1FDF76">
      <w:pPr>
        <w:spacing w:line="400" w:lineRule="exact"/>
        <w:rPr>
          <w:rFonts w:hint="eastAsia" w:asciiTheme="minorEastAsia" w:hAnsiTheme="minorEastAsia" w:eastAsiaTheme="minorEastAsia" w:cstheme="minorEastAsia"/>
          <w:b/>
          <w:color w:val="auto"/>
          <w:sz w:val="32"/>
          <w:szCs w:val="32"/>
          <w:highlight w:val="none"/>
        </w:rPr>
      </w:pPr>
    </w:p>
    <w:p w14:paraId="14DCFCBD">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5B0DDF56">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6C32CE5D">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3AC7B770">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604AF3A6">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63A8B54C">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3984F8C7">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31F57246">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2A996C87">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4C2ECDD7">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748D7ECD">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19D13932">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287150B1">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6A3B682A">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01B5AE18">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686B36C2">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51543098">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1E491102">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552F572F">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57F959DD">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28AC0B1E">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7AE143DC">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0C13F446">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7716071A">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3.技术偏离表（必须提供）</w:t>
      </w:r>
    </w:p>
    <w:p w14:paraId="059A4B89">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1CA3DE5B">
      <w:pPr>
        <w:pStyle w:val="2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color w:val="auto"/>
          <w:sz w:val="32"/>
          <w:szCs w:val="32"/>
          <w:highlight w:val="none"/>
        </w:rPr>
        <w:t>技术偏离表</w:t>
      </w:r>
      <w:r>
        <w:rPr>
          <w:rFonts w:hint="eastAsia" w:asciiTheme="minorEastAsia" w:hAnsiTheme="minorEastAsia" w:eastAsiaTheme="minorEastAsia" w:cstheme="minorEastAsia"/>
          <w:b/>
          <w:bCs/>
          <w:color w:val="auto"/>
          <w:sz w:val="32"/>
          <w:highlight w:val="none"/>
        </w:rPr>
        <w:t>（格式）</w:t>
      </w:r>
    </w:p>
    <w:tbl>
      <w:tblPr>
        <w:tblStyle w:val="51"/>
        <w:tblW w:w="953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3241"/>
        <w:gridCol w:w="3101"/>
        <w:gridCol w:w="1186"/>
      </w:tblGrid>
      <w:tr w14:paraId="6957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010" w:type="dxa"/>
            <w:noWrap w:val="0"/>
            <w:vAlign w:val="center"/>
          </w:tcPr>
          <w:p w14:paraId="19F5DFBB">
            <w:pPr>
              <w:pStyle w:val="27"/>
              <w:spacing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标的名称</w:t>
            </w:r>
          </w:p>
        </w:tc>
        <w:tc>
          <w:tcPr>
            <w:tcW w:w="3241" w:type="dxa"/>
            <w:noWrap w:val="0"/>
            <w:vAlign w:val="center"/>
          </w:tcPr>
          <w:p w14:paraId="04A844BD">
            <w:pPr>
              <w:pStyle w:val="27"/>
              <w:spacing w:line="400" w:lineRule="exact"/>
              <w:jc w:val="cente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rPr>
              <w:t>招标文件的“技术要求”</w:t>
            </w:r>
            <w:r>
              <w:rPr>
                <w:rFonts w:hint="eastAsia" w:asciiTheme="minorEastAsia" w:hAnsiTheme="minorEastAsia" w:eastAsiaTheme="minorEastAsia" w:cstheme="minorEastAsia"/>
                <w:b/>
                <w:bCs/>
                <w:color w:val="auto"/>
                <w:highlight w:val="none"/>
                <w:lang w:val="en-US" w:eastAsia="zh-CN"/>
              </w:rPr>
              <w:t>条款</w:t>
            </w:r>
          </w:p>
        </w:tc>
        <w:tc>
          <w:tcPr>
            <w:tcW w:w="3101" w:type="dxa"/>
            <w:noWrap w:val="0"/>
            <w:vAlign w:val="center"/>
          </w:tcPr>
          <w:p w14:paraId="4F570F1B">
            <w:pPr>
              <w:pStyle w:val="27"/>
              <w:spacing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对应招标文件的“技术要求”，投标文件的详细响应情况</w:t>
            </w:r>
          </w:p>
        </w:tc>
        <w:tc>
          <w:tcPr>
            <w:tcW w:w="1186" w:type="dxa"/>
            <w:noWrap w:val="0"/>
            <w:vAlign w:val="center"/>
          </w:tcPr>
          <w:p w14:paraId="0B2F0261">
            <w:pPr>
              <w:pStyle w:val="27"/>
              <w:spacing w:line="400" w:lineRule="exact"/>
              <w:jc w:val="center"/>
              <w:rPr>
                <w:rFonts w:hint="eastAsia" w:asciiTheme="minorEastAsia" w:hAnsiTheme="minorEastAsia" w:eastAsiaTheme="minorEastAsia" w:cstheme="minorEastAsia"/>
                <w:b/>
                <w:bCs/>
                <w:color w:val="auto"/>
                <w:highlight w:val="none"/>
              </w:rPr>
            </w:pPr>
            <w:bookmarkStart w:id="30" w:name="_Toc254970560"/>
            <w:bookmarkStart w:id="31" w:name="_Toc254970701"/>
            <w:r>
              <w:rPr>
                <w:rFonts w:hint="eastAsia" w:asciiTheme="minorEastAsia" w:hAnsiTheme="minorEastAsia" w:eastAsiaTheme="minorEastAsia" w:cstheme="minorEastAsia"/>
                <w:b/>
                <w:bCs/>
                <w:color w:val="auto"/>
                <w:highlight w:val="none"/>
              </w:rPr>
              <w:t>偏离情况</w:t>
            </w:r>
            <w:bookmarkEnd w:id="30"/>
            <w:bookmarkEnd w:id="31"/>
            <w:r>
              <w:rPr>
                <w:rFonts w:hint="eastAsia" w:asciiTheme="minorEastAsia" w:hAnsiTheme="minorEastAsia" w:eastAsiaTheme="minorEastAsia" w:cstheme="minorEastAsia"/>
                <w:b/>
                <w:bCs/>
                <w:color w:val="auto"/>
                <w:highlight w:val="none"/>
              </w:rPr>
              <w:t>说明</w:t>
            </w:r>
          </w:p>
        </w:tc>
      </w:tr>
      <w:tr w14:paraId="3ABD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10" w:type="dxa"/>
            <w:noWrap w:val="0"/>
            <w:vAlign w:val="center"/>
          </w:tcPr>
          <w:p w14:paraId="3B9AACA7">
            <w:pPr>
              <w:pStyle w:val="27"/>
              <w:spacing w:line="400" w:lineRule="exact"/>
              <w:jc w:val="center"/>
              <w:rPr>
                <w:rFonts w:hint="eastAsia" w:asciiTheme="minorEastAsia" w:hAnsiTheme="minorEastAsia" w:eastAsiaTheme="minorEastAsia" w:cstheme="minorEastAsia"/>
                <w:color w:val="auto"/>
                <w:szCs w:val="21"/>
                <w:highlight w:val="none"/>
              </w:rPr>
            </w:pPr>
          </w:p>
        </w:tc>
        <w:tc>
          <w:tcPr>
            <w:tcW w:w="3241" w:type="dxa"/>
            <w:noWrap w:val="0"/>
            <w:vAlign w:val="top"/>
          </w:tcPr>
          <w:p w14:paraId="13B9D00A">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3101" w:type="dxa"/>
            <w:noWrap w:val="0"/>
            <w:vAlign w:val="top"/>
          </w:tcPr>
          <w:p w14:paraId="0AEA85F3">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1186" w:type="dxa"/>
            <w:noWrap w:val="0"/>
            <w:vAlign w:val="top"/>
          </w:tcPr>
          <w:p w14:paraId="3D839AE5">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r>
      <w:tr w14:paraId="4541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10" w:type="dxa"/>
            <w:noWrap w:val="0"/>
            <w:vAlign w:val="center"/>
          </w:tcPr>
          <w:p w14:paraId="00DDF409">
            <w:pPr>
              <w:pStyle w:val="27"/>
              <w:spacing w:line="400" w:lineRule="exact"/>
              <w:jc w:val="center"/>
              <w:rPr>
                <w:rFonts w:hint="eastAsia" w:asciiTheme="minorEastAsia" w:hAnsiTheme="minorEastAsia" w:eastAsiaTheme="minorEastAsia" w:cstheme="minorEastAsia"/>
                <w:color w:val="auto"/>
                <w:szCs w:val="21"/>
                <w:highlight w:val="none"/>
              </w:rPr>
            </w:pPr>
          </w:p>
        </w:tc>
        <w:tc>
          <w:tcPr>
            <w:tcW w:w="3241" w:type="dxa"/>
            <w:noWrap w:val="0"/>
            <w:vAlign w:val="top"/>
          </w:tcPr>
          <w:p w14:paraId="214A5379">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3101" w:type="dxa"/>
            <w:noWrap w:val="0"/>
            <w:vAlign w:val="top"/>
          </w:tcPr>
          <w:p w14:paraId="13A27C6E">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1186" w:type="dxa"/>
            <w:noWrap w:val="0"/>
            <w:vAlign w:val="top"/>
          </w:tcPr>
          <w:p w14:paraId="1AF73BA8">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r>
      <w:tr w14:paraId="1055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10" w:type="dxa"/>
            <w:noWrap w:val="0"/>
            <w:vAlign w:val="center"/>
          </w:tcPr>
          <w:p w14:paraId="651A355C">
            <w:pPr>
              <w:pStyle w:val="27"/>
              <w:spacing w:line="400" w:lineRule="exact"/>
              <w:jc w:val="center"/>
              <w:rPr>
                <w:rFonts w:hint="eastAsia" w:asciiTheme="minorEastAsia" w:hAnsiTheme="minorEastAsia" w:eastAsiaTheme="minorEastAsia" w:cstheme="minorEastAsia"/>
                <w:color w:val="auto"/>
                <w:szCs w:val="21"/>
                <w:highlight w:val="none"/>
              </w:rPr>
            </w:pPr>
          </w:p>
        </w:tc>
        <w:tc>
          <w:tcPr>
            <w:tcW w:w="3241" w:type="dxa"/>
            <w:noWrap w:val="0"/>
            <w:vAlign w:val="top"/>
          </w:tcPr>
          <w:p w14:paraId="70159CF8">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3101" w:type="dxa"/>
            <w:noWrap w:val="0"/>
            <w:vAlign w:val="top"/>
          </w:tcPr>
          <w:p w14:paraId="47913A7E">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1186" w:type="dxa"/>
            <w:noWrap w:val="0"/>
            <w:vAlign w:val="top"/>
          </w:tcPr>
          <w:p w14:paraId="17EAAEBF">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r>
      <w:tr w14:paraId="15B5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10" w:type="dxa"/>
            <w:noWrap w:val="0"/>
            <w:vAlign w:val="center"/>
          </w:tcPr>
          <w:p w14:paraId="18345EB2">
            <w:pPr>
              <w:pStyle w:val="27"/>
              <w:spacing w:line="400" w:lineRule="exact"/>
              <w:jc w:val="center"/>
              <w:rPr>
                <w:rFonts w:hint="eastAsia" w:asciiTheme="minorEastAsia" w:hAnsiTheme="minorEastAsia" w:eastAsiaTheme="minorEastAsia" w:cstheme="minorEastAsia"/>
                <w:color w:val="auto"/>
                <w:szCs w:val="21"/>
                <w:highlight w:val="none"/>
              </w:rPr>
            </w:pPr>
          </w:p>
        </w:tc>
        <w:tc>
          <w:tcPr>
            <w:tcW w:w="3241" w:type="dxa"/>
            <w:noWrap w:val="0"/>
            <w:vAlign w:val="top"/>
          </w:tcPr>
          <w:p w14:paraId="135D4FC2">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3101" w:type="dxa"/>
            <w:noWrap w:val="0"/>
            <w:vAlign w:val="top"/>
          </w:tcPr>
          <w:p w14:paraId="3915C251">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1186" w:type="dxa"/>
            <w:noWrap w:val="0"/>
            <w:vAlign w:val="top"/>
          </w:tcPr>
          <w:p w14:paraId="3CC3B6B6">
            <w:pPr>
              <w:pStyle w:val="27"/>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r>
    </w:tbl>
    <w:p w14:paraId="4E481552">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7A9B1E57">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7EA789DB">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172DBC1F">
      <w:pPr>
        <w:pStyle w:val="27"/>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   </w:t>
      </w:r>
    </w:p>
    <w:p w14:paraId="3F12A8DB">
      <w:pPr>
        <w:pStyle w:val="27"/>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注：1. 说明：投标人应对照招标文件第三章“采购需求”中的“技术要求”逐条作出明确响应，并作出偏离说明。</w:t>
      </w:r>
    </w:p>
    <w:p w14:paraId="41464AFC">
      <w:pPr>
        <w:pStyle w:val="27"/>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 投标人应根据投标设备的性能指标，对照招标文件要求，在“偏离说明”中注明“正偏离”、“负偏离”或者“无偏离”。既不属于“正偏离”也不属于“负偏离”即为“无偏离”。</w:t>
      </w:r>
    </w:p>
    <w:p w14:paraId="00B8DA2C">
      <w:pPr>
        <w:pStyle w:val="27"/>
        <w:spacing w:line="400" w:lineRule="exact"/>
        <w:rPr>
          <w:rFonts w:hint="eastAsia" w:asciiTheme="minorEastAsia" w:hAnsiTheme="minorEastAsia" w:eastAsiaTheme="minorEastAsia" w:cstheme="minorEastAsia"/>
          <w:b/>
          <w:color w:val="auto"/>
          <w:highlight w:val="none"/>
        </w:rPr>
      </w:pPr>
    </w:p>
    <w:p w14:paraId="5818108D">
      <w:pPr>
        <w:rPr>
          <w:rFonts w:hint="eastAsia" w:asciiTheme="minorEastAsia" w:hAnsiTheme="minorEastAsia" w:eastAsiaTheme="minorEastAsia" w:cstheme="minorEastAsia"/>
          <w:b/>
          <w:color w:val="auto"/>
          <w:highlight w:val="none"/>
        </w:rPr>
      </w:pPr>
    </w:p>
    <w:p w14:paraId="673D9D9C">
      <w:pPr>
        <w:pStyle w:val="32"/>
        <w:rPr>
          <w:rFonts w:hint="eastAsia" w:asciiTheme="minorEastAsia" w:hAnsiTheme="minorEastAsia" w:eastAsiaTheme="minorEastAsia" w:cstheme="minorEastAsia"/>
          <w:b/>
          <w:color w:val="auto"/>
          <w:highlight w:val="none"/>
        </w:rPr>
      </w:pPr>
    </w:p>
    <w:p w14:paraId="543D7BBB">
      <w:pPr>
        <w:pStyle w:val="32"/>
        <w:rPr>
          <w:rFonts w:hint="eastAsia" w:asciiTheme="minorEastAsia" w:hAnsiTheme="minorEastAsia" w:eastAsiaTheme="minorEastAsia" w:cstheme="minorEastAsia"/>
          <w:b/>
          <w:color w:val="auto"/>
          <w:highlight w:val="none"/>
        </w:rPr>
      </w:pPr>
    </w:p>
    <w:p w14:paraId="0386A9C4">
      <w:pPr>
        <w:pStyle w:val="32"/>
        <w:rPr>
          <w:rFonts w:hint="eastAsia" w:asciiTheme="minorEastAsia" w:hAnsiTheme="minorEastAsia" w:eastAsiaTheme="minorEastAsia" w:cstheme="minorEastAsia"/>
          <w:b/>
          <w:color w:val="auto"/>
          <w:highlight w:val="none"/>
        </w:rPr>
      </w:pPr>
    </w:p>
    <w:p w14:paraId="166648B9">
      <w:pPr>
        <w:pStyle w:val="32"/>
        <w:rPr>
          <w:rFonts w:hint="eastAsia" w:asciiTheme="minorEastAsia" w:hAnsiTheme="minorEastAsia" w:eastAsiaTheme="minorEastAsia" w:cstheme="minorEastAsia"/>
          <w:b/>
          <w:color w:val="auto"/>
          <w:highlight w:val="none"/>
        </w:rPr>
      </w:pPr>
    </w:p>
    <w:p w14:paraId="345E2676">
      <w:pPr>
        <w:pStyle w:val="32"/>
        <w:rPr>
          <w:rFonts w:hint="eastAsia" w:asciiTheme="minorEastAsia" w:hAnsiTheme="minorEastAsia" w:eastAsiaTheme="minorEastAsia" w:cstheme="minorEastAsia"/>
          <w:b/>
          <w:color w:val="auto"/>
          <w:highlight w:val="none"/>
        </w:rPr>
      </w:pPr>
    </w:p>
    <w:p w14:paraId="5F9577CD">
      <w:pPr>
        <w:pStyle w:val="32"/>
        <w:rPr>
          <w:rFonts w:hint="eastAsia" w:asciiTheme="minorEastAsia" w:hAnsiTheme="minorEastAsia" w:eastAsiaTheme="minorEastAsia" w:cstheme="minorEastAsia"/>
          <w:b/>
          <w:color w:val="auto"/>
          <w:highlight w:val="none"/>
        </w:rPr>
      </w:pPr>
    </w:p>
    <w:p w14:paraId="27A7C151">
      <w:pPr>
        <w:pStyle w:val="32"/>
        <w:rPr>
          <w:rFonts w:hint="eastAsia" w:asciiTheme="minorEastAsia" w:hAnsiTheme="minorEastAsia" w:eastAsiaTheme="minorEastAsia" w:cstheme="minorEastAsia"/>
          <w:b/>
          <w:color w:val="auto"/>
          <w:highlight w:val="none"/>
        </w:rPr>
      </w:pPr>
    </w:p>
    <w:p w14:paraId="3AA5B0A3">
      <w:pPr>
        <w:pStyle w:val="3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7DCCF937">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4.商务响应表（必须提供）</w:t>
      </w:r>
    </w:p>
    <w:p w14:paraId="5BE51508">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w:t>
      </w:r>
    </w:p>
    <w:p w14:paraId="7250A8B0">
      <w:pPr>
        <w:pStyle w:val="2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商务响应表（格式）</w:t>
      </w:r>
    </w:p>
    <w:p w14:paraId="428F145A">
      <w:pPr>
        <w:pStyle w:val="27"/>
        <w:spacing w:line="360" w:lineRule="exact"/>
        <w:ind w:firstLine="420"/>
        <w:rPr>
          <w:rFonts w:hint="eastAsia" w:asciiTheme="minorEastAsia" w:hAnsiTheme="minorEastAsia" w:eastAsiaTheme="minorEastAsia" w:cstheme="minorEastAsia"/>
          <w:color w:val="auto"/>
          <w:highlight w:val="none"/>
        </w:rPr>
      </w:pP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14:paraId="2D08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48" w:type="dxa"/>
            <w:noWrap w:val="0"/>
            <w:vAlign w:val="center"/>
          </w:tcPr>
          <w:p w14:paraId="79A42E1B">
            <w:pPr>
              <w:snapToGrid w:val="0"/>
              <w:spacing w:before="156" w:beforeLines="50" w:line="2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w:t>
            </w:r>
          </w:p>
        </w:tc>
        <w:tc>
          <w:tcPr>
            <w:tcW w:w="3876" w:type="dxa"/>
            <w:noWrap w:val="0"/>
            <w:vAlign w:val="center"/>
          </w:tcPr>
          <w:p w14:paraId="6675819B">
            <w:pPr>
              <w:snapToGrid w:val="0"/>
              <w:spacing w:before="156" w:beforeLines="50" w:line="240" w:lineRule="exact"/>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rPr>
              <w:t>招标文件的“商务要求”</w:t>
            </w:r>
            <w:r>
              <w:rPr>
                <w:rFonts w:hint="eastAsia" w:asciiTheme="minorEastAsia" w:hAnsiTheme="minorEastAsia" w:eastAsiaTheme="minorEastAsia" w:cstheme="minorEastAsia"/>
                <w:b/>
                <w:bCs/>
                <w:color w:val="auto"/>
                <w:szCs w:val="21"/>
                <w:highlight w:val="none"/>
                <w:lang w:val="en-US" w:eastAsia="zh-CN"/>
              </w:rPr>
              <w:t>条款</w:t>
            </w:r>
          </w:p>
        </w:tc>
        <w:tc>
          <w:tcPr>
            <w:tcW w:w="3550" w:type="dxa"/>
            <w:noWrap w:val="0"/>
            <w:vAlign w:val="center"/>
          </w:tcPr>
          <w:p w14:paraId="2CD16B23">
            <w:pPr>
              <w:snapToGrid w:val="0"/>
              <w:spacing w:before="156" w:beforeLines="50" w:line="2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0"/>
                <w:highlight w:val="none"/>
              </w:rPr>
              <w:t>对应招标文件的“商务要求”，投标文件的详细响应情况</w:t>
            </w:r>
          </w:p>
        </w:tc>
      </w:tr>
      <w:tr w14:paraId="3174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08203D09">
            <w:pPr>
              <w:adjustRightInd w:val="0"/>
              <w:snapToGrid w:val="0"/>
              <w:spacing w:line="300" w:lineRule="exact"/>
              <w:jc w:val="center"/>
              <w:textAlignment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4530A56B">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center"/>
          </w:tcPr>
          <w:p w14:paraId="5C239306">
            <w:pPr>
              <w:pStyle w:val="27"/>
              <w:spacing w:line="240" w:lineRule="exact"/>
              <w:jc w:val="center"/>
              <w:rPr>
                <w:rFonts w:hint="eastAsia" w:asciiTheme="minorEastAsia" w:hAnsiTheme="minorEastAsia" w:eastAsiaTheme="minorEastAsia" w:cstheme="minorEastAsia"/>
                <w:color w:val="auto"/>
                <w:highlight w:val="none"/>
              </w:rPr>
            </w:pPr>
          </w:p>
        </w:tc>
      </w:tr>
      <w:tr w14:paraId="641F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448" w:type="dxa"/>
            <w:noWrap w:val="0"/>
            <w:vAlign w:val="center"/>
          </w:tcPr>
          <w:p w14:paraId="2F95F149">
            <w:pPr>
              <w:adjustRightInd w:val="0"/>
              <w:snapToGrid w:val="0"/>
              <w:spacing w:line="300" w:lineRule="exact"/>
              <w:jc w:val="center"/>
              <w:textAlignment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65437263">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1021B4F4">
            <w:pPr>
              <w:pStyle w:val="27"/>
              <w:spacing w:line="240" w:lineRule="exact"/>
              <w:rPr>
                <w:rFonts w:hint="eastAsia" w:asciiTheme="minorEastAsia" w:hAnsiTheme="minorEastAsia" w:eastAsiaTheme="minorEastAsia" w:cstheme="minorEastAsia"/>
                <w:color w:val="auto"/>
                <w:highlight w:val="none"/>
              </w:rPr>
            </w:pPr>
          </w:p>
        </w:tc>
      </w:tr>
      <w:tr w14:paraId="5044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4599C0C9">
            <w:pPr>
              <w:adjustRightInd w:val="0"/>
              <w:snapToGrid w:val="0"/>
              <w:spacing w:line="300" w:lineRule="exact"/>
              <w:jc w:val="center"/>
              <w:textAlignment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5010C35B">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0A6F7C22">
            <w:pPr>
              <w:pStyle w:val="27"/>
              <w:spacing w:line="240" w:lineRule="exact"/>
              <w:rPr>
                <w:rFonts w:hint="eastAsia" w:asciiTheme="minorEastAsia" w:hAnsiTheme="minorEastAsia" w:eastAsiaTheme="minorEastAsia" w:cstheme="minorEastAsia"/>
                <w:color w:val="auto"/>
                <w:highlight w:val="none"/>
              </w:rPr>
            </w:pPr>
          </w:p>
        </w:tc>
      </w:tr>
      <w:tr w14:paraId="0663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242F6C62">
            <w:pPr>
              <w:adjustRightInd w:val="0"/>
              <w:snapToGrid w:val="0"/>
              <w:spacing w:line="300" w:lineRule="exact"/>
              <w:jc w:val="center"/>
              <w:textAlignment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726E94AF">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450F35FE">
            <w:pPr>
              <w:pStyle w:val="27"/>
              <w:spacing w:line="240" w:lineRule="exact"/>
              <w:rPr>
                <w:rFonts w:hint="eastAsia" w:asciiTheme="minorEastAsia" w:hAnsiTheme="minorEastAsia" w:eastAsiaTheme="minorEastAsia" w:cstheme="minorEastAsia"/>
                <w:color w:val="auto"/>
                <w:highlight w:val="none"/>
              </w:rPr>
            </w:pPr>
          </w:p>
        </w:tc>
      </w:tr>
      <w:tr w14:paraId="3219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764D048A">
            <w:pPr>
              <w:adjustRightInd w:val="0"/>
              <w:snapToGrid w:val="0"/>
              <w:spacing w:line="300" w:lineRule="exact"/>
              <w:jc w:val="center"/>
              <w:textAlignment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319CBC5F">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27448CE0">
            <w:pPr>
              <w:pStyle w:val="27"/>
              <w:spacing w:line="240" w:lineRule="exact"/>
              <w:rPr>
                <w:rFonts w:hint="eastAsia" w:asciiTheme="minorEastAsia" w:hAnsiTheme="minorEastAsia" w:eastAsiaTheme="minorEastAsia" w:cstheme="minorEastAsia"/>
                <w:color w:val="auto"/>
                <w:highlight w:val="none"/>
              </w:rPr>
            </w:pPr>
          </w:p>
        </w:tc>
      </w:tr>
      <w:tr w14:paraId="7668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6A218C51">
            <w:pPr>
              <w:adjustRightInd w:val="0"/>
              <w:snapToGrid w:val="0"/>
              <w:spacing w:line="300" w:lineRule="exact"/>
              <w:jc w:val="center"/>
              <w:textAlignment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7150637E">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3B737EA0">
            <w:pPr>
              <w:pStyle w:val="27"/>
              <w:spacing w:line="240" w:lineRule="exact"/>
              <w:rPr>
                <w:rFonts w:hint="eastAsia" w:asciiTheme="minorEastAsia" w:hAnsiTheme="minorEastAsia" w:eastAsiaTheme="minorEastAsia" w:cstheme="minorEastAsia"/>
                <w:color w:val="auto"/>
                <w:highlight w:val="none"/>
              </w:rPr>
            </w:pPr>
          </w:p>
        </w:tc>
      </w:tr>
      <w:tr w14:paraId="4A5D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55F7A15C">
            <w:pPr>
              <w:adjustRightInd w:val="0"/>
              <w:snapToGrid w:val="0"/>
              <w:spacing w:line="300" w:lineRule="exact"/>
              <w:jc w:val="center"/>
              <w:textAlignment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56302A56">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2A9017E4">
            <w:pPr>
              <w:pStyle w:val="27"/>
              <w:spacing w:line="240" w:lineRule="exact"/>
              <w:rPr>
                <w:rFonts w:hint="eastAsia" w:asciiTheme="minorEastAsia" w:hAnsiTheme="minorEastAsia" w:eastAsiaTheme="minorEastAsia" w:cstheme="minorEastAsia"/>
                <w:color w:val="auto"/>
                <w:highlight w:val="none"/>
              </w:rPr>
            </w:pPr>
          </w:p>
        </w:tc>
      </w:tr>
      <w:tr w14:paraId="49CB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68B197B6">
            <w:pPr>
              <w:adjustRightInd w:val="0"/>
              <w:snapToGrid w:val="0"/>
              <w:spacing w:line="320" w:lineRule="exact"/>
              <w:jc w:val="center"/>
              <w:rPr>
                <w:rFonts w:hint="eastAsia" w:asciiTheme="minorEastAsia" w:hAnsiTheme="minorEastAsia" w:eastAsiaTheme="minorEastAsia" w:cstheme="minorEastAsia"/>
                <w:b/>
                <w:color w:val="auto"/>
                <w:szCs w:val="21"/>
                <w:highlight w:val="none"/>
              </w:rPr>
            </w:pPr>
          </w:p>
        </w:tc>
        <w:tc>
          <w:tcPr>
            <w:tcW w:w="3876" w:type="dxa"/>
            <w:noWrap w:val="0"/>
            <w:vAlign w:val="center"/>
          </w:tcPr>
          <w:p w14:paraId="1EDA103D">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4B7C198E">
            <w:pPr>
              <w:pStyle w:val="27"/>
              <w:spacing w:line="240" w:lineRule="exact"/>
              <w:rPr>
                <w:rFonts w:hint="eastAsia" w:asciiTheme="minorEastAsia" w:hAnsiTheme="minorEastAsia" w:eastAsiaTheme="minorEastAsia" w:cstheme="minorEastAsia"/>
                <w:color w:val="auto"/>
                <w:highlight w:val="none"/>
              </w:rPr>
            </w:pPr>
          </w:p>
        </w:tc>
      </w:tr>
      <w:tr w14:paraId="3AE7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5A8979A9">
            <w:pPr>
              <w:adjustRightInd w:val="0"/>
              <w:snapToGrid w:val="0"/>
              <w:spacing w:line="320" w:lineRule="exact"/>
              <w:jc w:val="center"/>
              <w:rPr>
                <w:rFonts w:hint="eastAsia" w:asciiTheme="minorEastAsia" w:hAnsiTheme="minorEastAsia" w:eastAsiaTheme="minorEastAsia" w:cstheme="minorEastAsia"/>
                <w:b/>
                <w:color w:val="auto"/>
                <w:szCs w:val="21"/>
                <w:highlight w:val="none"/>
                <w:lang w:val="en-US" w:eastAsia="zh-CN"/>
              </w:rPr>
            </w:pPr>
          </w:p>
        </w:tc>
        <w:tc>
          <w:tcPr>
            <w:tcW w:w="3876" w:type="dxa"/>
            <w:noWrap w:val="0"/>
            <w:vAlign w:val="center"/>
          </w:tcPr>
          <w:p w14:paraId="311E07E2">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5C0C07DD">
            <w:pPr>
              <w:pStyle w:val="27"/>
              <w:spacing w:line="240" w:lineRule="exact"/>
              <w:rPr>
                <w:rFonts w:hint="eastAsia" w:asciiTheme="minorEastAsia" w:hAnsiTheme="minorEastAsia" w:eastAsiaTheme="minorEastAsia" w:cstheme="minorEastAsia"/>
                <w:color w:val="auto"/>
                <w:highlight w:val="none"/>
              </w:rPr>
            </w:pPr>
          </w:p>
        </w:tc>
      </w:tr>
    </w:tbl>
    <w:p w14:paraId="4573AD4A">
      <w:pPr>
        <w:snapToGrid w:val="0"/>
        <w:spacing w:line="600" w:lineRule="exact"/>
        <w:jc w:val="left"/>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color w:val="auto"/>
          <w:highlight w:val="none"/>
        </w:rPr>
        <w:t>注：投标人应对照招标文件第三章“采购需求”中的</w:t>
      </w:r>
      <w:r>
        <w:rPr>
          <w:rFonts w:hint="eastAsia" w:asciiTheme="minorEastAsia" w:hAnsiTheme="minorEastAsia" w:eastAsiaTheme="minorEastAsia" w:cstheme="minorEastAsia"/>
          <w:b/>
          <w:bCs/>
          <w:color w:val="auto"/>
          <w:szCs w:val="21"/>
          <w:highlight w:val="none"/>
        </w:rPr>
        <w:t>“商务要求”</w:t>
      </w:r>
      <w:r>
        <w:rPr>
          <w:rFonts w:hint="eastAsia" w:asciiTheme="minorEastAsia" w:hAnsiTheme="minorEastAsia" w:eastAsiaTheme="minorEastAsia" w:cstheme="minorEastAsia"/>
          <w:b/>
          <w:bCs/>
          <w:color w:val="auto"/>
          <w:szCs w:val="21"/>
          <w:highlight w:val="none"/>
          <w:lang w:val="en-US" w:eastAsia="zh-CN"/>
        </w:rPr>
        <w:t>条款</w:t>
      </w:r>
      <w:r>
        <w:rPr>
          <w:rFonts w:hint="eastAsia" w:asciiTheme="minorEastAsia" w:hAnsiTheme="minorEastAsia" w:eastAsiaTheme="minorEastAsia" w:cstheme="minorEastAsia"/>
          <w:b/>
          <w:color w:val="auto"/>
          <w:highlight w:val="none"/>
        </w:rPr>
        <w:t>逐条作出明确响应。</w:t>
      </w:r>
      <w:r>
        <w:rPr>
          <w:rFonts w:hint="eastAsia" w:asciiTheme="minorEastAsia" w:hAnsiTheme="minorEastAsia" w:eastAsiaTheme="minorEastAsia" w:cstheme="minorEastAsia"/>
          <w:color w:val="auto"/>
          <w:szCs w:val="21"/>
          <w:highlight w:val="none"/>
        </w:rPr>
        <w:t xml:space="preserve">  </w:t>
      </w:r>
    </w:p>
    <w:p w14:paraId="3D476A7A">
      <w:pPr>
        <w:pStyle w:val="27"/>
        <w:spacing w:line="600" w:lineRule="exact"/>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4D12A0CC">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763BE9DF">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61A8582E">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362B3C8A">
      <w:pPr>
        <w:snapToGrid w:val="0"/>
        <w:spacing w:line="600" w:lineRule="exact"/>
        <w:jc w:val="left"/>
        <w:outlineLvl w:val="4"/>
        <w:rPr>
          <w:rFonts w:hint="eastAsia" w:asciiTheme="minorEastAsia" w:hAnsiTheme="minorEastAsia" w:eastAsiaTheme="minorEastAsia" w:cstheme="minorEastAsia"/>
          <w:b/>
          <w:color w:val="auto"/>
          <w:highlight w:val="none"/>
        </w:rPr>
      </w:pPr>
    </w:p>
    <w:p w14:paraId="2CD208CC">
      <w:pPr>
        <w:pStyle w:val="27"/>
        <w:rPr>
          <w:rFonts w:hint="eastAsia" w:asciiTheme="minorEastAsia" w:hAnsiTheme="minorEastAsia" w:eastAsiaTheme="minorEastAsia" w:cstheme="minorEastAsia"/>
          <w:color w:val="auto"/>
          <w:highlight w:val="none"/>
        </w:rPr>
      </w:pPr>
    </w:p>
    <w:p w14:paraId="7665DA3A">
      <w:pPr>
        <w:pStyle w:val="27"/>
        <w:rPr>
          <w:rFonts w:hint="eastAsia" w:asciiTheme="minorEastAsia" w:hAnsiTheme="minorEastAsia" w:eastAsiaTheme="minorEastAsia" w:cstheme="minorEastAsia"/>
          <w:color w:val="auto"/>
          <w:highlight w:val="none"/>
        </w:rPr>
      </w:pPr>
    </w:p>
    <w:p w14:paraId="23680948">
      <w:pPr>
        <w:pStyle w:val="13"/>
        <w:ind w:firstLine="420"/>
        <w:rPr>
          <w:rFonts w:hint="eastAsia" w:asciiTheme="minorEastAsia" w:hAnsiTheme="minorEastAsia" w:eastAsiaTheme="minorEastAsia" w:cstheme="minorEastAsia"/>
          <w:color w:val="auto"/>
          <w:highlight w:val="none"/>
        </w:rPr>
      </w:pPr>
    </w:p>
    <w:p w14:paraId="259C12B0">
      <w:pPr>
        <w:rPr>
          <w:rFonts w:hint="eastAsia" w:asciiTheme="minorEastAsia" w:hAnsiTheme="minorEastAsia" w:eastAsiaTheme="minorEastAsia" w:cstheme="minorEastAsia"/>
          <w:color w:val="auto"/>
          <w:highlight w:val="none"/>
        </w:rPr>
      </w:pPr>
    </w:p>
    <w:p w14:paraId="16A74F8B">
      <w:pPr>
        <w:rPr>
          <w:rFonts w:hint="eastAsia" w:asciiTheme="minorEastAsia" w:hAnsiTheme="minorEastAsia" w:eastAsiaTheme="minorEastAsia" w:cstheme="minorEastAsia"/>
          <w:color w:val="auto"/>
          <w:highlight w:val="none"/>
        </w:rPr>
      </w:pPr>
    </w:p>
    <w:p w14:paraId="4620E00C">
      <w:pPr>
        <w:rPr>
          <w:rFonts w:hint="eastAsia" w:asciiTheme="minorEastAsia" w:hAnsiTheme="minorEastAsia" w:eastAsiaTheme="minorEastAsia" w:cstheme="minorEastAsia"/>
          <w:color w:val="auto"/>
          <w:highlight w:val="none"/>
        </w:rPr>
      </w:pPr>
    </w:p>
    <w:p w14:paraId="39359119">
      <w:pPr>
        <w:rPr>
          <w:rFonts w:hint="eastAsia" w:asciiTheme="minorEastAsia" w:hAnsiTheme="minorEastAsia" w:eastAsiaTheme="minorEastAsia" w:cstheme="minorEastAsia"/>
          <w:color w:val="auto"/>
          <w:highlight w:val="none"/>
        </w:rPr>
      </w:pPr>
    </w:p>
    <w:p w14:paraId="43330081">
      <w:pPr>
        <w:rPr>
          <w:rFonts w:hint="eastAsia" w:asciiTheme="minorEastAsia" w:hAnsiTheme="minorEastAsia" w:eastAsiaTheme="minorEastAsia" w:cstheme="minorEastAsia"/>
          <w:color w:val="auto"/>
          <w:highlight w:val="none"/>
        </w:rPr>
      </w:pPr>
    </w:p>
    <w:p w14:paraId="0774ECB7">
      <w:pPr>
        <w:rPr>
          <w:rFonts w:hint="eastAsia" w:asciiTheme="minorEastAsia" w:hAnsiTheme="minorEastAsia" w:eastAsiaTheme="minorEastAsia" w:cstheme="minorEastAsia"/>
          <w:color w:val="auto"/>
          <w:highlight w:val="none"/>
        </w:rPr>
      </w:pPr>
    </w:p>
    <w:p w14:paraId="505519EE">
      <w:pPr>
        <w:pStyle w:val="27"/>
        <w:spacing w:line="400" w:lineRule="exact"/>
        <w:rPr>
          <w:rFonts w:hint="eastAsia" w:asciiTheme="minorEastAsia" w:hAnsiTheme="minorEastAsia" w:eastAsiaTheme="minorEastAsia" w:cstheme="minorEastAsia"/>
          <w:b/>
          <w:color w:val="auto"/>
          <w:sz w:val="32"/>
          <w:szCs w:val="32"/>
          <w:highlight w:val="none"/>
        </w:rPr>
      </w:pPr>
    </w:p>
    <w:p w14:paraId="1A8F1CDC">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5.</w:t>
      </w:r>
      <w:r>
        <w:rPr>
          <w:rFonts w:hint="eastAsia" w:asciiTheme="minorEastAsia" w:hAnsiTheme="minorEastAsia" w:eastAsiaTheme="minorEastAsia" w:cstheme="minorEastAsia"/>
          <w:b/>
          <w:color w:val="auto"/>
          <w:sz w:val="32"/>
          <w:szCs w:val="32"/>
          <w:highlight w:val="none"/>
          <w:lang w:eastAsia="zh-CN"/>
        </w:rPr>
        <w:t>“采购需求”需提供的有效证明文件（按其要求提供）</w:t>
      </w:r>
    </w:p>
    <w:p w14:paraId="68125930">
      <w:pPr>
        <w:spacing w:line="380" w:lineRule="exact"/>
        <w:rPr>
          <w:rFonts w:hint="eastAsia" w:asciiTheme="minorEastAsia" w:hAnsiTheme="minorEastAsia" w:eastAsiaTheme="minorEastAsia" w:cstheme="minorEastAsia"/>
          <w:b/>
          <w:color w:val="auto"/>
          <w:sz w:val="32"/>
          <w:szCs w:val="32"/>
          <w:highlight w:val="none"/>
          <w:lang w:val="en-US" w:eastAsia="zh-CN"/>
        </w:rPr>
      </w:pPr>
    </w:p>
    <w:p w14:paraId="769D5A8C">
      <w:pPr>
        <w:pStyle w:val="61"/>
        <w:rPr>
          <w:rFonts w:hint="eastAsia"/>
          <w:color w:val="auto"/>
          <w:lang w:val="en-US" w:eastAsia="zh-CN"/>
        </w:rPr>
      </w:pPr>
    </w:p>
    <w:p w14:paraId="4CB2831E">
      <w:pPr>
        <w:pStyle w:val="61"/>
        <w:rPr>
          <w:rFonts w:hint="eastAsia"/>
          <w:color w:val="auto"/>
          <w:lang w:val="en-US" w:eastAsia="zh-CN"/>
        </w:rPr>
      </w:pPr>
    </w:p>
    <w:p w14:paraId="4E81306B">
      <w:pPr>
        <w:pStyle w:val="61"/>
        <w:rPr>
          <w:rFonts w:hint="eastAsia"/>
          <w:color w:val="auto"/>
          <w:lang w:val="en-US" w:eastAsia="zh-CN"/>
        </w:rPr>
      </w:pPr>
    </w:p>
    <w:p w14:paraId="5257806B">
      <w:pPr>
        <w:pStyle w:val="61"/>
        <w:rPr>
          <w:rFonts w:hint="eastAsia"/>
          <w:color w:val="auto"/>
          <w:lang w:val="en-US" w:eastAsia="zh-CN"/>
        </w:rPr>
      </w:pPr>
    </w:p>
    <w:p w14:paraId="069B99EF">
      <w:pPr>
        <w:pStyle w:val="61"/>
        <w:rPr>
          <w:rFonts w:hint="eastAsia"/>
          <w:color w:val="auto"/>
          <w:lang w:val="en-US" w:eastAsia="zh-CN"/>
        </w:rPr>
      </w:pPr>
    </w:p>
    <w:p w14:paraId="7552B76A">
      <w:pPr>
        <w:pStyle w:val="61"/>
        <w:rPr>
          <w:rFonts w:hint="eastAsia"/>
          <w:color w:val="auto"/>
          <w:lang w:val="en-US" w:eastAsia="zh-CN"/>
        </w:rPr>
      </w:pPr>
    </w:p>
    <w:p w14:paraId="00FC21DD">
      <w:pPr>
        <w:pStyle w:val="61"/>
        <w:rPr>
          <w:rFonts w:hint="eastAsia"/>
          <w:color w:val="auto"/>
          <w:lang w:val="en-US" w:eastAsia="zh-CN"/>
        </w:rPr>
      </w:pPr>
    </w:p>
    <w:p w14:paraId="55477098">
      <w:pPr>
        <w:pStyle w:val="61"/>
        <w:rPr>
          <w:rFonts w:hint="eastAsia"/>
          <w:color w:val="auto"/>
          <w:lang w:val="en-US" w:eastAsia="zh-CN"/>
        </w:rPr>
      </w:pPr>
    </w:p>
    <w:p w14:paraId="6033F806">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6.</w:t>
      </w:r>
      <w:r>
        <w:rPr>
          <w:rFonts w:hint="eastAsia" w:asciiTheme="minorEastAsia" w:hAnsiTheme="minorEastAsia" w:eastAsiaTheme="minorEastAsia" w:cstheme="minorEastAsia"/>
          <w:b/>
          <w:color w:val="auto"/>
          <w:sz w:val="32"/>
          <w:szCs w:val="32"/>
          <w:highlight w:val="none"/>
          <w:lang w:eastAsia="zh-CN"/>
        </w:rPr>
        <w:t>配送及安装调试实施方案</w:t>
      </w:r>
      <w:r>
        <w:rPr>
          <w:rFonts w:hint="eastAsia" w:asciiTheme="minorEastAsia" w:hAnsiTheme="minorEastAsia" w:eastAsiaTheme="minorEastAsia" w:cstheme="minorEastAsia"/>
          <w:b/>
          <w:color w:val="auto"/>
          <w:sz w:val="32"/>
          <w:szCs w:val="32"/>
          <w:highlight w:val="none"/>
        </w:rPr>
        <w:t>（如有，请提供）</w:t>
      </w:r>
    </w:p>
    <w:p w14:paraId="210FD7B5">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04CB0953">
      <w:pPr>
        <w:pStyle w:val="27"/>
        <w:ind w:firstLine="472" w:firstLineChars="14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lang w:eastAsia="zh-CN"/>
        </w:rPr>
        <w:t>配送及安装调试实施方案</w:t>
      </w:r>
      <w:r>
        <w:rPr>
          <w:rFonts w:hint="eastAsia" w:asciiTheme="minorEastAsia" w:hAnsiTheme="minorEastAsia" w:eastAsiaTheme="minorEastAsia" w:cstheme="minorEastAsia"/>
          <w:b/>
          <w:bCs/>
          <w:color w:val="auto"/>
          <w:sz w:val="32"/>
          <w:highlight w:val="none"/>
        </w:rPr>
        <w:t>（格式）</w:t>
      </w:r>
    </w:p>
    <w:p w14:paraId="30123DD0">
      <w:pPr>
        <w:pStyle w:val="27"/>
        <w:spacing w:line="600" w:lineRule="exact"/>
        <w:ind w:firstLine="420"/>
        <w:jc w:val="left"/>
        <w:rPr>
          <w:rFonts w:hint="eastAsia" w:asciiTheme="minorEastAsia" w:hAnsiTheme="minorEastAsia" w:eastAsiaTheme="minorEastAsia" w:cstheme="minorEastAsia"/>
          <w:color w:val="auto"/>
          <w:szCs w:val="21"/>
          <w:highlight w:val="none"/>
        </w:rPr>
      </w:pPr>
    </w:p>
    <w:p w14:paraId="414A89B9">
      <w:pPr>
        <w:pStyle w:val="27"/>
        <w:spacing w:line="600" w:lineRule="exact"/>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14:paraId="4E3C8DAE">
      <w:pPr>
        <w:pStyle w:val="13"/>
        <w:ind w:firstLine="420"/>
        <w:rPr>
          <w:rFonts w:hint="eastAsia" w:asciiTheme="minorEastAsia" w:hAnsiTheme="minorEastAsia" w:eastAsiaTheme="minorEastAsia" w:cstheme="minorEastAsia"/>
          <w:color w:val="auto"/>
          <w:szCs w:val="21"/>
          <w:highlight w:val="none"/>
        </w:rPr>
      </w:pPr>
    </w:p>
    <w:p w14:paraId="1CBF74CB">
      <w:pPr>
        <w:rPr>
          <w:rFonts w:hint="eastAsia" w:asciiTheme="minorEastAsia" w:hAnsiTheme="minorEastAsia" w:eastAsiaTheme="minorEastAsia" w:cstheme="minorEastAsia"/>
          <w:color w:val="auto"/>
          <w:highlight w:val="none"/>
        </w:rPr>
      </w:pPr>
    </w:p>
    <w:p w14:paraId="76FB063A">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投标人 (电子签章)：</w:t>
      </w:r>
      <w:r>
        <w:rPr>
          <w:rFonts w:hint="eastAsia" w:asciiTheme="minorEastAsia" w:hAnsiTheme="minorEastAsia" w:eastAsiaTheme="minorEastAsia" w:cstheme="minorEastAsia"/>
          <w:color w:val="auto"/>
          <w:szCs w:val="21"/>
          <w:highlight w:val="none"/>
          <w:u w:val="single"/>
        </w:rPr>
        <w:t xml:space="preserve">                                     </w:t>
      </w:r>
    </w:p>
    <w:p w14:paraId="55730C9E">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5ACFA889">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62CC7A61">
      <w:pPr>
        <w:spacing w:line="380" w:lineRule="exact"/>
        <w:rPr>
          <w:rFonts w:hint="eastAsia" w:asciiTheme="minorEastAsia" w:hAnsiTheme="minorEastAsia" w:eastAsiaTheme="minorEastAsia" w:cstheme="minorEastAsia"/>
          <w:b/>
          <w:color w:val="auto"/>
          <w:sz w:val="32"/>
          <w:szCs w:val="32"/>
          <w:highlight w:val="none"/>
          <w:lang w:val="en-US" w:eastAsia="zh-CN"/>
        </w:rPr>
      </w:pPr>
    </w:p>
    <w:p w14:paraId="51E5207C">
      <w:pPr>
        <w:pStyle w:val="19"/>
        <w:rPr>
          <w:rFonts w:hint="eastAsia" w:asciiTheme="minorEastAsia" w:hAnsiTheme="minorEastAsia" w:eastAsiaTheme="minorEastAsia" w:cstheme="minorEastAsia"/>
          <w:b/>
          <w:color w:val="auto"/>
          <w:sz w:val="32"/>
          <w:szCs w:val="32"/>
          <w:highlight w:val="none"/>
          <w:lang w:val="en-US" w:eastAsia="zh-CN"/>
        </w:rPr>
      </w:pPr>
    </w:p>
    <w:p w14:paraId="56F4C54B">
      <w:pPr>
        <w:rPr>
          <w:rFonts w:hint="eastAsia" w:asciiTheme="minorEastAsia" w:hAnsiTheme="minorEastAsia" w:eastAsiaTheme="minorEastAsia" w:cstheme="minorEastAsia"/>
          <w:b/>
          <w:color w:val="auto"/>
          <w:sz w:val="32"/>
          <w:szCs w:val="32"/>
          <w:highlight w:val="none"/>
          <w:lang w:val="en-US" w:eastAsia="zh-CN"/>
        </w:rPr>
      </w:pPr>
    </w:p>
    <w:p w14:paraId="046A08AE">
      <w:pPr>
        <w:pStyle w:val="19"/>
        <w:rPr>
          <w:rFonts w:hint="eastAsia" w:asciiTheme="minorEastAsia" w:hAnsiTheme="minorEastAsia" w:eastAsiaTheme="minorEastAsia" w:cstheme="minorEastAsia"/>
          <w:b/>
          <w:color w:val="auto"/>
          <w:sz w:val="32"/>
          <w:szCs w:val="32"/>
          <w:highlight w:val="none"/>
          <w:lang w:val="en-US" w:eastAsia="zh-CN"/>
        </w:rPr>
      </w:pPr>
    </w:p>
    <w:p w14:paraId="78955AAF">
      <w:pPr>
        <w:rPr>
          <w:rFonts w:hint="eastAsia" w:asciiTheme="minorEastAsia" w:hAnsiTheme="minorEastAsia" w:eastAsiaTheme="minorEastAsia" w:cstheme="minorEastAsia"/>
          <w:b/>
          <w:color w:val="auto"/>
          <w:sz w:val="32"/>
          <w:szCs w:val="32"/>
          <w:highlight w:val="none"/>
          <w:lang w:val="en-US" w:eastAsia="zh-CN"/>
        </w:rPr>
      </w:pPr>
    </w:p>
    <w:p w14:paraId="0C16ABCA">
      <w:pPr>
        <w:pStyle w:val="19"/>
        <w:rPr>
          <w:rFonts w:hint="eastAsia" w:asciiTheme="minorEastAsia" w:hAnsiTheme="minorEastAsia" w:eastAsiaTheme="minorEastAsia" w:cstheme="minorEastAsia"/>
          <w:b/>
          <w:color w:val="auto"/>
          <w:sz w:val="32"/>
          <w:szCs w:val="32"/>
          <w:highlight w:val="none"/>
          <w:lang w:val="en-US" w:eastAsia="zh-CN"/>
        </w:rPr>
      </w:pPr>
    </w:p>
    <w:p w14:paraId="2142F15E">
      <w:pPr>
        <w:rPr>
          <w:rFonts w:hint="eastAsia" w:asciiTheme="minorEastAsia" w:hAnsiTheme="minorEastAsia" w:eastAsiaTheme="minorEastAsia" w:cstheme="minorEastAsia"/>
          <w:b/>
          <w:color w:val="auto"/>
          <w:sz w:val="32"/>
          <w:szCs w:val="32"/>
          <w:highlight w:val="none"/>
          <w:lang w:val="en-US" w:eastAsia="zh-CN"/>
        </w:rPr>
      </w:pPr>
    </w:p>
    <w:p w14:paraId="11769DC7">
      <w:pPr>
        <w:pStyle w:val="19"/>
        <w:rPr>
          <w:rFonts w:hint="eastAsia" w:asciiTheme="minorEastAsia" w:hAnsiTheme="minorEastAsia" w:eastAsiaTheme="minorEastAsia" w:cstheme="minorEastAsia"/>
          <w:b/>
          <w:color w:val="auto"/>
          <w:sz w:val="32"/>
          <w:szCs w:val="32"/>
          <w:highlight w:val="none"/>
          <w:lang w:val="en-US" w:eastAsia="zh-CN"/>
        </w:rPr>
      </w:pPr>
    </w:p>
    <w:p w14:paraId="2A6DAC22">
      <w:pPr>
        <w:rPr>
          <w:rFonts w:hint="eastAsia" w:asciiTheme="minorEastAsia" w:hAnsiTheme="minorEastAsia" w:eastAsiaTheme="minorEastAsia" w:cstheme="minorEastAsia"/>
          <w:b/>
          <w:color w:val="auto"/>
          <w:sz w:val="32"/>
          <w:szCs w:val="32"/>
          <w:highlight w:val="none"/>
          <w:lang w:val="en-US" w:eastAsia="zh-CN"/>
        </w:rPr>
      </w:pPr>
    </w:p>
    <w:p w14:paraId="3371C1F1">
      <w:pPr>
        <w:pStyle w:val="19"/>
        <w:rPr>
          <w:rFonts w:hint="eastAsia" w:asciiTheme="minorEastAsia" w:hAnsiTheme="minorEastAsia" w:eastAsiaTheme="minorEastAsia" w:cstheme="minorEastAsia"/>
          <w:b/>
          <w:color w:val="auto"/>
          <w:sz w:val="32"/>
          <w:szCs w:val="32"/>
          <w:highlight w:val="none"/>
          <w:lang w:val="en-US" w:eastAsia="zh-CN"/>
        </w:rPr>
      </w:pPr>
    </w:p>
    <w:p w14:paraId="207BB30A">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7</w:t>
      </w:r>
      <w:r>
        <w:rPr>
          <w:rFonts w:hint="eastAsia" w:asciiTheme="minorEastAsia" w:hAnsiTheme="minorEastAsia" w:eastAsiaTheme="minorEastAsia" w:cstheme="minorEastAsia"/>
          <w:b/>
          <w:color w:val="auto"/>
          <w:sz w:val="32"/>
          <w:szCs w:val="32"/>
          <w:highlight w:val="none"/>
        </w:rPr>
        <w:t>.售后服务实施方案（如有，请提供）</w:t>
      </w:r>
    </w:p>
    <w:p w14:paraId="43627E00">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61D9C781">
      <w:pPr>
        <w:pStyle w:val="27"/>
        <w:ind w:firstLine="472" w:firstLineChars="14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售后服务实施方案（格式）</w:t>
      </w:r>
    </w:p>
    <w:p w14:paraId="724D8C91">
      <w:pPr>
        <w:pStyle w:val="27"/>
        <w:spacing w:line="600" w:lineRule="exact"/>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14:paraId="5493B227">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1B6A70C4">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6A20825A">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64B93531">
      <w:pPr>
        <w:spacing w:line="380" w:lineRule="exact"/>
        <w:rPr>
          <w:rFonts w:hint="eastAsia" w:asciiTheme="minorEastAsia" w:hAnsiTheme="minorEastAsia" w:eastAsiaTheme="minorEastAsia" w:cstheme="minorEastAsia"/>
          <w:b/>
          <w:color w:val="auto"/>
          <w:sz w:val="32"/>
          <w:szCs w:val="32"/>
          <w:highlight w:val="none"/>
        </w:rPr>
      </w:pPr>
    </w:p>
    <w:p w14:paraId="05FA86D2">
      <w:pPr>
        <w:pStyle w:val="27"/>
        <w:spacing w:line="400" w:lineRule="exact"/>
        <w:rPr>
          <w:rFonts w:hint="eastAsia" w:asciiTheme="minorEastAsia" w:hAnsiTheme="minorEastAsia" w:eastAsiaTheme="minorEastAsia" w:cstheme="minorEastAsia"/>
          <w:b/>
          <w:color w:val="auto"/>
          <w:sz w:val="32"/>
          <w:szCs w:val="32"/>
          <w:highlight w:val="none"/>
        </w:rPr>
      </w:pPr>
    </w:p>
    <w:p w14:paraId="43206FAB">
      <w:pPr>
        <w:pStyle w:val="13"/>
        <w:rPr>
          <w:rFonts w:hint="eastAsia" w:asciiTheme="minorEastAsia" w:hAnsiTheme="minorEastAsia" w:eastAsiaTheme="minorEastAsia" w:cstheme="minorEastAsia"/>
          <w:b/>
          <w:color w:val="auto"/>
          <w:sz w:val="32"/>
          <w:szCs w:val="32"/>
          <w:highlight w:val="none"/>
        </w:rPr>
      </w:pPr>
    </w:p>
    <w:p w14:paraId="00ED6A38">
      <w:pPr>
        <w:rPr>
          <w:rFonts w:hint="eastAsia" w:asciiTheme="minorEastAsia" w:hAnsiTheme="minorEastAsia" w:eastAsiaTheme="minorEastAsia" w:cstheme="minorEastAsia"/>
          <w:b/>
          <w:color w:val="auto"/>
          <w:sz w:val="32"/>
          <w:szCs w:val="32"/>
          <w:highlight w:val="none"/>
        </w:rPr>
      </w:pPr>
    </w:p>
    <w:p w14:paraId="53C48E1E">
      <w:pPr>
        <w:pStyle w:val="19"/>
        <w:rPr>
          <w:rFonts w:hint="eastAsia"/>
          <w:color w:val="auto"/>
        </w:rPr>
      </w:pPr>
    </w:p>
    <w:p w14:paraId="760401C9">
      <w:pPr>
        <w:pStyle w:val="19"/>
        <w:rPr>
          <w:rFonts w:hint="eastAsia" w:asciiTheme="minorEastAsia" w:hAnsiTheme="minorEastAsia" w:eastAsiaTheme="minorEastAsia" w:cstheme="minorEastAsia"/>
          <w:b/>
          <w:color w:val="auto"/>
          <w:sz w:val="32"/>
          <w:szCs w:val="32"/>
          <w:highlight w:val="none"/>
        </w:rPr>
      </w:pPr>
    </w:p>
    <w:p w14:paraId="5DAE5BA2">
      <w:pPr>
        <w:rPr>
          <w:rFonts w:hint="eastAsia"/>
          <w:color w:val="auto"/>
        </w:rPr>
      </w:pPr>
    </w:p>
    <w:p w14:paraId="7F885E3C">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8</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培训</w:t>
      </w:r>
      <w:r>
        <w:rPr>
          <w:rFonts w:hint="eastAsia" w:asciiTheme="minorEastAsia" w:hAnsiTheme="minorEastAsia" w:eastAsiaTheme="minorEastAsia" w:cstheme="minorEastAsia"/>
          <w:b/>
          <w:color w:val="auto"/>
          <w:sz w:val="32"/>
          <w:szCs w:val="32"/>
          <w:highlight w:val="none"/>
        </w:rPr>
        <w:t>方案（如有，请提供）</w:t>
      </w:r>
    </w:p>
    <w:p w14:paraId="3D555E4D">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388A9936">
      <w:pPr>
        <w:pStyle w:val="27"/>
        <w:ind w:firstLine="472" w:firstLineChars="14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lang w:val="en-US" w:eastAsia="zh-CN"/>
        </w:rPr>
        <w:t>培训</w:t>
      </w:r>
      <w:r>
        <w:rPr>
          <w:rFonts w:hint="eastAsia" w:asciiTheme="minorEastAsia" w:hAnsiTheme="minorEastAsia" w:eastAsiaTheme="minorEastAsia" w:cstheme="minorEastAsia"/>
          <w:b/>
          <w:bCs/>
          <w:color w:val="auto"/>
          <w:sz w:val="32"/>
          <w:highlight w:val="none"/>
        </w:rPr>
        <w:t>方案（格式）</w:t>
      </w:r>
    </w:p>
    <w:p w14:paraId="73BB0D3F">
      <w:pPr>
        <w:pStyle w:val="27"/>
        <w:spacing w:line="600" w:lineRule="exact"/>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14:paraId="73588366">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72E97D05">
      <w:pPr>
        <w:pStyle w:val="27"/>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649564B4">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50C667A5">
      <w:pPr>
        <w:pStyle w:val="13"/>
        <w:ind w:firstLine="420"/>
        <w:rPr>
          <w:rFonts w:hint="eastAsia" w:asciiTheme="minorEastAsia" w:hAnsiTheme="minorEastAsia" w:eastAsiaTheme="minorEastAsia" w:cstheme="minorEastAsia"/>
          <w:color w:val="auto"/>
          <w:highlight w:val="none"/>
        </w:rPr>
      </w:pPr>
    </w:p>
    <w:p w14:paraId="746C1C43">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309B0E68">
      <w:pPr>
        <w:pStyle w:val="13"/>
        <w:rPr>
          <w:rFonts w:hint="eastAsia" w:asciiTheme="minorEastAsia" w:hAnsiTheme="minorEastAsia" w:eastAsiaTheme="minorEastAsia" w:cstheme="minorEastAsia"/>
          <w:b/>
          <w:color w:val="auto"/>
          <w:sz w:val="32"/>
          <w:szCs w:val="32"/>
          <w:highlight w:val="none"/>
          <w:lang w:val="en-US" w:eastAsia="zh-CN"/>
        </w:rPr>
      </w:pPr>
    </w:p>
    <w:p w14:paraId="217AFDD5">
      <w:pPr>
        <w:rPr>
          <w:rFonts w:hint="eastAsia" w:asciiTheme="minorEastAsia" w:hAnsiTheme="minorEastAsia" w:eastAsiaTheme="minorEastAsia" w:cstheme="minorEastAsia"/>
          <w:b/>
          <w:color w:val="auto"/>
          <w:sz w:val="32"/>
          <w:szCs w:val="32"/>
          <w:highlight w:val="none"/>
          <w:lang w:val="en-US" w:eastAsia="zh-CN"/>
        </w:rPr>
      </w:pPr>
    </w:p>
    <w:p w14:paraId="7AD7F121">
      <w:pPr>
        <w:pStyle w:val="19"/>
        <w:rPr>
          <w:rFonts w:hint="eastAsia" w:asciiTheme="minorEastAsia" w:hAnsiTheme="minorEastAsia" w:eastAsiaTheme="minorEastAsia" w:cstheme="minorEastAsia"/>
          <w:b/>
          <w:color w:val="auto"/>
          <w:sz w:val="32"/>
          <w:szCs w:val="32"/>
          <w:highlight w:val="none"/>
          <w:lang w:val="en-US" w:eastAsia="zh-CN"/>
        </w:rPr>
      </w:pPr>
    </w:p>
    <w:p w14:paraId="35BAABA5">
      <w:pPr>
        <w:rPr>
          <w:rFonts w:hint="eastAsia" w:asciiTheme="minorEastAsia" w:hAnsiTheme="minorEastAsia" w:eastAsiaTheme="minorEastAsia" w:cstheme="minorEastAsia"/>
          <w:b/>
          <w:color w:val="auto"/>
          <w:sz w:val="32"/>
          <w:szCs w:val="32"/>
          <w:highlight w:val="none"/>
          <w:lang w:val="en-US" w:eastAsia="zh-CN"/>
        </w:rPr>
      </w:pPr>
    </w:p>
    <w:p w14:paraId="30E0FB5B">
      <w:pPr>
        <w:pStyle w:val="19"/>
        <w:rPr>
          <w:rFonts w:hint="eastAsia" w:asciiTheme="minorEastAsia" w:hAnsiTheme="minorEastAsia" w:eastAsiaTheme="minorEastAsia" w:cstheme="minorEastAsia"/>
          <w:b/>
          <w:color w:val="auto"/>
          <w:sz w:val="32"/>
          <w:szCs w:val="32"/>
          <w:highlight w:val="none"/>
          <w:lang w:val="en-US" w:eastAsia="zh-CN"/>
        </w:rPr>
      </w:pPr>
    </w:p>
    <w:p w14:paraId="5487D5C4">
      <w:pPr>
        <w:rPr>
          <w:rFonts w:hint="eastAsia" w:asciiTheme="minorEastAsia" w:hAnsiTheme="minorEastAsia" w:eastAsiaTheme="minorEastAsia" w:cstheme="minorEastAsia"/>
          <w:b/>
          <w:color w:val="auto"/>
          <w:sz w:val="32"/>
          <w:szCs w:val="32"/>
          <w:highlight w:val="none"/>
          <w:lang w:val="en-US" w:eastAsia="zh-CN"/>
        </w:rPr>
      </w:pPr>
    </w:p>
    <w:p w14:paraId="351EDB28">
      <w:pPr>
        <w:pStyle w:val="27"/>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9</w:t>
      </w:r>
      <w:r>
        <w:rPr>
          <w:rFonts w:hint="eastAsia" w:asciiTheme="minorEastAsia" w:hAnsiTheme="minorEastAsia" w:eastAsiaTheme="minorEastAsia" w:cstheme="minorEastAsia"/>
          <w:b/>
          <w:color w:val="auto"/>
          <w:sz w:val="32"/>
          <w:szCs w:val="32"/>
          <w:highlight w:val="none"/>
        </w:rPr>
        <w:t>.政策性加分证明材料复印件（如有，请提供）</w:t>
      </w:r>
    </w:p>
    <w:p w14:paraId="3F046896">
      <w:pPr>
        <w:snapToGrid w:val="0"/>
        <w:spacing w:line="360" w:lineRule="exact"/>
        <w:outlineLvl w:val="4"/>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Cs w:val="20"/>
          <w:highlight w:val="none"/>
        </w:rPr>
        <w:t>注：①节能产品加分：属于财政部《节能产品政府采购品目清单》内优先采购（清单内未标注“★”的品目）的产品</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投标文件中提供有效的认证证书复印件，并加盖投标人电子签章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0"/>
          <w:highlight w:val="none"/>
        </w:rPr>
        <w:t>。</w:t>
      </w:r>
      <w:r>
        <w:rPr>
          <w:rFonts w:hint="eastAsia" w:asciiTheme="minorEastAsia" w:hAnsiTheme="minorEastAsia" w:eastAsiaTheme="minorEastAsia" w:cstheme="minorEastAsia"/>
          <w:color w:val="auto"/>
          <w:highlight w:val="none"/>
        </w:rPr>
        <w:t>②环境标志产品加分：属于财政部《环境标志产品政府采购品目清单》内的产品</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投标文件中提供有效的认证证书复印件，并加盖投标人电子签章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，相应予以加分。</w:t>
      </w:r>
    </w:p>
    <w:p w14:paraId="215F3973">
      <w:pPr>
        <w:pStyle w:val="27"/>
        <w:spacing w:line="400" w:lineRule="exact"/>
        <w:rPr>
          <w:rFonts w:hint="eastAsia" w:asciiTheme="minorEastAsia" w:hAnsiTheme="minorEastAsia" w:eastAsiaTheme="minorEastAsia" w:cstheme="minorEastAsia"/>
          <w:color w:val="auto"/>
          <w:sz w:val="28"/>
          <w:szCs w:val="28"/>
          <w:highlight w:val="none"/>
        </w:rPr>
      </w:pPr>
    </w:p>
    <w:p w14:paraId="062C4939">
      <w:pPr>
        <w:pStyle w:val="27"/>
        <w:spacing w:line="400" w:lineRule="exact"/>
        <w:rPr>
          <w:rFonts w:hint="eastAsia" w:asciiTheme="minorEastAsia" w:hAnsiTheme="minorEastAsia" w:eastAsiaTheme="minorEastAsia" w:cstheme="minorEastAsia"/>
          <w:b/>
          <w:color w:val="auto"/>
          <w:sz w:val="32"/>
          <w:szCs w:val="32"/>
          <w:highlight w:val="none"/>
        </w:rPr>
      </w:pPr>
    </w:p>
    <w:p w14:paraId="0A05FD32">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717DBD94">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47909C31">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04B416B4">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3319409B">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0137E15B">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06790C8F">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46EC9665">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7BB9D264">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3703CEEB">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7AD21D20">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3180F3E1">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29012593">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440AB9E4">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2F623BA2">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340829A7">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61069AB7">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775F5956">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2548FC2C">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68BD0F93">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2D8D2BE3">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3C19F6E2">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6390B808">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30368266">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42E63523">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078C929F">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5E69618F">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1762F430">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6FD2A058">
      <w:pPr>
        <w:pStyle w:val="27"/>
        <w:spacing w:line="400" w:lineRule="exact"/>
        <w:rPr>
          <w:rFonts w:hint="eastAsia" w:asciiTheme="minorEastAsia" w:hAnsiTheme="minorEastAsia" w:eastAsiaTheme="minorEastAsia" w:cstheme="minorEastAsia"/>
          <w:b/>
          <w:color w:val="auto"/>
          <w:sz w:val="32"/>
          <w:szCs w:val="32"/>
          <w:highlight w:val="none"/>
          <w:lang w:val="en-US" w:eastAsia="zh-CN"/>
        </w:rPr>
      </w:pPr>
    </w:p>
    <w:p w14:paraId="675D060B">
      <w:pPr>
        <w:pStyle w:val="27"/>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32"/>
          <w:szCs w:val="32"/>
          <w:highlight w:val="none"/>
          <w:lang w:val="en-US" w:eastAsia="zh-CN"/>
        </w:rPr>
        <w:t>10</w:t>
      </w:r>
      <w:r>
        <w:rPr>
          <w:rFonts w:hint="eastAsia" w:asciiTheme="minorEastAsia" w:hAnsiTheme="minorEastAsia" w:eastAsiaTheme="minorEastAsia" w:cstheme="minorEastAsia"/>
          <w:b/>
          <w:color w:val="auto"/>
          <w:sz w:val="32"/>
          <w:szCs w:val="32"/>
          <w:highlight w:val="none"/>
        </w:rPr>
        <w:t>.投标人提供的货物全部由符合政策要求中小企业制造，投标文件中提供《中小企业声明函》；属于监狱企业的，提供由省级以上监狱管理局、戒毒管理局</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rPr>
        <w:t>含新疆生产建设兵团</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rPr>
        <w:t>出具的属于监狱企业的证明文件（如有，请提供）</w:t>
      </w:r>
    </w:p>
    <w:p w14:paraId="29D0E228">
      <w:pPr>
        <w:pStyle w:val="27"/>
        <w:rPr>
          <w:rFonts w:hint="eastAsia" w:asciiTheme="minorEastAsia" w:hAnsiTheme="minorEastAsia" w:eastAsiaTheme="minorEastAsia" w:cstheme="minorEastAsia"/>
          <w:b/>
          <w:color w:val="auto"/>
          <w:sz w:val="32"/>
          <w:szCs w:val="32"/>
          <w:highlight w:val="none"/>
        </w:rPr>
      </w:pPr>
    </w:p>
    <w:p w14:paraId="3315AED6">
      <w:pPr>
        <w:pStyle w:val="27"/>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w:t>
      </w:r>
    </w:p>
    <w:p w14:paraId="2A227F68">
      <w:pPr>
        <w:snapToGrid w:val="0"/>
        <w:spacing w:before="156" w:beforeLines="50" w:after="50"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中小企业声明函（货物）（格式）</w:t>
      </w:r>
    </w:p>
    <w:p w14:paraId="0164FFB1">
      <w:pPr>
        <w:snapToGrid w:val="0"/>
        <w:spacing w:before="156" w:beforeLines="50" w:after="50" w:line="320" w:lineRule="exact"/>
        <w:jc w:val="center"/>
        <w:rPr>
          <w:rFonts w:hint="eastAsia" w:asciiTheme="minorEastAsia" w:hAnsiTheme="minorEastAsia" w:eastAsiaTheme="minorEastAsia" w:cstheme="minorEastAsia"/>
          <w:b/>
          <w:color w:val="auto"/>
          <w:sz w:val="32"/>
          <w:szCs w:val="32"/>
          <w:highlight w:val="none"/>
        </w:rPr>
      </w:pPr>
    </w:p>
    <w:p w14:paraId="086D2A20">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采购活动，提供的货物全部由符合政策要求的中小企业制造。相关企业（含联合体中的中小企业、签订分包意向协议的中小企业）的具体情况如下：</w:t>
      </w:r>
    </w:p>
    <w:p w14:paraId="7CA34092">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 </w:t>
      </w:r>
      <w:r>
        <w:rPr>
          <w:rFonts w:hint="eastAsia" w:asciiTheme="minorEastAsia" w:hAnsiTheme="minorEastAsia" w:eastAsiaTheme="minorEastAsia" w:cstheme="minorEastAsia"/>
          <w:color w:val="auto"/>
          <w:sz w:val="24"/>
          <w:highlight w:val="none"/>
          <w:u w:val="single"/>
        </w:rPr>
        <w:t xml:space="preserve">（标的名称）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行业；制造商为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万元，属于（中型企业、小型企业、微型企业）；</w:t>
      </w:r>
    </w:p>
    <w:p w14:paraId="01FE801F">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 </w:t>
      </w:r>
      <w:r>
        <w:rPr>
          <w:rFonts w:hint="eastAsia" w:asciiTheme="minorEastAsia" w:hAnsiTheme="minorEastAsia" w:eastAsiaTheme="minorEastAsia" w:cstheme="minorEastAsia"/>
          <w:color w:val="auto"/>
          <w:sz w:val="24"/>
          <w:highlight w:val="none"/>
          <w:u w:val="single"/>
        </w:rPr>
        <w:t xml:space="preserve">（标的名称）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行业；制造商为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万元，属于（中型企业、小型企业、微型企业）；</w:t>
      </w:r>
    </w:p>
    <w:p w14:paraId="46D38B21">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6AC83670">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267D10E3">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4B1678A7">
      <w:pPr>
        <w:spacing w:line="400" w:lineRule="exact"/>
        <w:ind w:firstLine="480" w:firstLineChars="200"/>
        <w:jc w:val="right"/>
        <w:rPr>
          <w:rFonts w:hint="eastAsia" w:asciiTheme="minorEastAsia" w:hAnsiTheme="minorEastAsia" w:eastAsiaTheme="minorEastAsia" w:cstheme="minorEastAsia"/>
          <w:color w:val="auto"/>
          <w:sz w:val="24"/>
          <w:highlight w:val="none"/>
        </w:rPr>
      </w:pPr>
    </w:p>
    <w:p w14:paraId="05DE9A77">
      <w:pPr>
        <w:spacing w:line="4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单位名称（电子签章）：          </w:t>
      </w:r>
    </w:p>
    <w:p w14:paraId="329E5F80">
      <w:pPr>
        <w:spacing w:line="4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4E3CBE0A">
      <w:pPr>
        <w:spacing w:line="40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w:t>
      </w:r>
    </w:p>
    <w:p w14:paraId="7F595E47">
      <w:pPr>
        <w:spacing w:line="40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1.从业人员、营业收入、资产总额填报上一年度数据，无上一年度数据的新成立企业可不填报。</w:t>
      </w:r>
    </w:p>
    <w:p w14:paraId="795B3480">
      <w:pPr>
        <w:spacing w:line="40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2.中小企业在政府采购活动过程中，请根据自己的真实情况出具本声明函。依法享受中小企业优惠政策的，采购人或采购代理机构在公告中标结果时，同时公告其《中小企业声明函》，接受社会监督。</w:t>
      </w:r>
    </w:p>
    <w:p w14:paraId="7747C2D0">
      <w:pPr>
        <w:tabs>
          <w:tab w:val="left" w:pos="1305"/>
        </w:tabs>
        <w:spacing w:line="380" w:lineRule="exact"/>
        <w:rPr>
          <w:rFonts w:hint="eastAsia" w:asciiTheme="minorEastAsia" w:hAnsiTheme="minorEastAsia" w:eastAsiaTheme="minorEastAsia" w:cstheme="minorEastAsia"/>
          <w:b/>
          <w:bCs/>
          <w:color w:val="auto"/>
          <w:sz w:val="32"/>
          <w:szCs w:val="32"/>
          <w:highlight w:val="none"/>
        </w:rPr>
        <w:sectPr>
          <w:footerReference r:id="rId7" w:type="first"/>
          <w:footerReference r:id="rId6" w:type="default"/>
          <w:pgSz w:w="11906" w:h="16838"/>
          <w:pgMar w:top="1134" w:right="1134" w:bottom="1134" w:left="1134" w:header="851" w:footer="992" w:gutter="0"/>
          <w:pgNumType w:fmt="numberInDash" w:start="1"/>
          <w:cols w:space="720" w:num="1"/>
          <w:titlePg/>
          <w:docGrid w:type="lines" w:linePitch="312" w:charSpace="0"/>
        </w:sectPr>
      </w:pPr>
      <w:r>
        <w:rPr>
          <w:rFonts w:hint="eastAsia" w:asciiTheme="minorEastAsia" w:hAnsiTheme="minorEastAsia" w:eastAsiaTheme="minorEastAsia" w:cstheme="minorEastAsia"/>
          <w:b/>
          <w:bCs/>
          <w:color w:val="auto"/>
          <w:sz w:val="32"/>
          <w:szCs w:val="32"/>
          <w:highlight w:val="none"/>
        </w:rPr>
        <w:br w:type="page"/>
      </w:r>
    </w:p>
    <w:p w14:paraId="6293230C">
      <w:pPr>
        <w:tabs>
          <w:tab w:val="left" w:pos="1305"/>
        </w:tabs>
        <w:spacing w:line="380" w:lineRule="exact"/>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附表：</w:t>
      </w:r>
    </w:p>
    <w:p w14:paraId="1936D52A">
      <w:pPr>
        <w:widowControl/>
        <w:spacing w:before="120" w:beforeLines="50" w:after="120" w:afterLines="50" w:line="360" w:lineRule="auto"/>
        <w:jc w:val="center"/>
        <w:rPr>
          <w:rFonts w:hint="eastAsia" w:ascii="宋体" w:hAnsi="宋体" w:eastAsia="宋体" w:cs="宋体"/>
          <w:b/>
          <w:bCs/>
          <w:color w:val="auto"/>
          <w:kern w:val="0"/>
          <w:sz w:val="30"/>
          <w:szCs w:val="30"/>
        </w:rPr>
      </w:pPr>
      <w:bookmarkStart w:id="32" w:name="_Toc28361_WPSOffice_Level2"/>
      <w:r>
        <w:rPr>
          <w:rFonts w:hint="eastAsia" w:ascii="宋体" w:hAnsi="宋体" w:eastAsia="宋体" w:cs="宋体"/>
          <w:b/>
          <w:bCs/>
          <w:color w:val="auto"/>
          <w:kern w:val="0"/>
          <w:sz w:val="30"/>
          <w:szCs w:val="30"/>
        </w:rPr>
        <w:t>统计上大中小微型企业划分标准</w:t>
      </w:r>
      <w:bookmarkEnd w:id="32"/>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21D8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noWrap w:val="0"/>
            <w:vAlign w:val="center"/>
          </w:tcPr>
          <w:p w14:paraId="4FCF72EA">
            <w:pPr>
              <w:widowControl/>
              <w:spacing w:line="360" w:lineRule="auto"/>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451" w:type="dxa"/>
            <w:shd w:val="clear" w:color="auto" w:fill="8DB3E2"/>
            <w:noWrap w:val="0"/>
            <w:vAlign w:val="center"/>
          </w:tcPr>
          <w:p w14:paraId="6657A5A8">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50" w:type="dxa"/>
            <w:shd w:val="clear" w:color="auto" w:fill="8DB3E2"/>
            <w:noWrap w:val="0"/>
            <w:vAlign w:val="center"/>
          </w:tcPr>
          <w:p w14:paraId="4ABD3B81">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计量</w:t>
            </w:r>
            <w:r>
              <w:rPr>
                <w:rFonts w:hint="eastAsia" w:ascii="宋体" w:hAnsi="宋体" w:eastAsia="宋体" w:cs="宋体"/>
                <w:b/>
                <w:bCs/>
                <w:color w:val="auto"/>
                <w:kern w:val="0"/>
                <w:sz w:val="18"/>
                <w:szCs w:val="18"/>
              </w:rPr>
              <w:br w:type="textWrapping"/>
            </w:r>
            <w:r>
              <w:rPr>
                <w:rFonts w:hint="eastAsia" w:ascii="宋体" w:hAnsi="宋体" w:eastAsia="宋体" w:cs="宋体"/>
                <w:b/>
                <w:bCs/>
                <w:color w:val="auto"/>
                <w:kern w:val="0"/>
                <w:sz w:val="18"/>
                <w:szCs w:val="18"/>
              </w:rPr>
              <w:t>单位</w:t>
            </w:r>
          </w:p>
        </w:tc>
        <w:tc>
          <w:tcPr>
            <w:tcW w:w="1191" w:type="dxa"/>
            <w:shd w:val="clear" w:color="auto" w:fill="8DB3E2"/>
            <w:noWrap w:val="0"/>
            <w:vAlign w:val="center"/>
          </w:tcPr>
          <w:p w14:paraId="644422D4">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803" w:type="dxa"/>
            <w:shd w:val="clear" w:color="auto" w:fill="8DB3E2"/>
            <w:noWrap w:val="0"/>
            <w:vAlign w:val="center"/>
          </w:tcPr>
          <w:p w14:paraId="70D09A04">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511" w:type="dxa"/>
            <w:shd w:val="clear" w:color="auto" w:fill="8DB3E2"/>
            <w:noWrap w:val="0"/>
            <w:vAlign w:val="center"/>
          </w:tcPr>
          <w:p w14:paraId="6F291BA0">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1049" w:type="dxa"/>
            <w:shd w:val="clear" w:color="auto" w:fill="8DB3E2"/>
            <w:noWrap w:val="0"/>
            <w:vAlign w:val="center"/>
          </w:tcPr>
          <w:p w14:paraId="4056447E">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0A51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66924A9B">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451" w:type="dxa"/>
            <w:noWrap w:val="0"/>
            <w:vAlign w:val="center"/>
          </w:tcPr>
          <w:p w14:paraId="78455A6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1871AFF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03BF598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noWrap w:val="0"/>
            <w:vAlign w:val="center"/>
          </w:tcPr>
          <w:p w14:paraId="35D0EDD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noWrap w:val="0"/>
            <w:vAlign w:val="center"/>
          </w:tcPr>
          <w:p w14:paraId="7C68325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1049" w:type="dxa"/>
            <w:noWrap w:val="0"/>
            <w:vAlign w:val="center"/>
          </w:tcPr>
          <w:p w14:paraId="7248BD1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55DC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4DBD55B0">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451" w:type="dxa"/>
            <w:noWrap w:val="0"/>
            <w:vAlign w:val="center"/>
          </w:tcPr>
          <w:p w14:paraId="31329A0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7F3DF01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499179C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noWrap w:val="0"/>
            <w:vAlign w:val="center"/>
          </w:tcPr>
          <w:p w14:paraId="6081621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noWrap w:val="0"/>
            <w:vAlign w:val="center"/>
          </w:tcPr>
          <w:p w14:paraId="7947F62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noWrap w:val="0"/>
            <w:vAlign w:val="center"/>
          </w:tcPr>
          <w:p w14:paraId="467F6E8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298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06E358E5">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01A1DA6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230DC36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629BBF2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noWrap w:val="0"/>
            <w:vAlign w:val="center"/>
          </w:tcPr>
          <w:p w14:paraId="1D22CEC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511" w:type="dxa"/>
            <w:noWrap w:val="0"/>
            <w:vAlign w:val="center"/>
          </w:tcPr>
          <w:p w14:paraId="70E7243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1049" w:type="dxa"/>
            <w:noWrap w:val="0"/>
            <w:vAlign w:val="center"/>
          </w:tcPr>
          <w:p w14:paraId="76C0E12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1AE9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056EFEA0">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451" w:type="dxa"/>
            <w:noWrap w:val="0"/>
            <w:vAlign w:val="center"/>
          </w:tcPr>
          <w:p w14:paraId="4B8B4B6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39F3507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6F5D507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803" w:type="dxa"/>
            <w:noWrap w:val="0"/>
            <w:vAlign w:val="center"/>
          </w:tcPr>
          <w:p w14:paraId="58F25D6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511" w:type="dxa"/>
            <w:noWrap w:val="0"/>
            <w:vAlign w:val="center"/>
          </w:tcPr>
          <w:p w14:paraId="01C710D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1049" w:type="dxa"/>
            <w:noWrap w:val="0"/>
            <w:vAlign w:val="center"/>
          </w:tcPr>
          <w:p w14:paraId="7136A8C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771F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D587B48">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73F6B93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50" w:type="dxa"/>
            <w:noWrap w:val="0"/>
            <w:vAlign w:val="center"/>
          </w:tcPr>
          <w:p w14:paraId="48A61B1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54D3F1F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803" w:type="dxa"/>
            <w:noWrap w:val="0"/>
            <w:vAlign w:val="center"/>
          </w:tcPr>
          <w:p w14:paraId="320379A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511" w:type="dxa"/>
            <w:noWrap w:val="0"/>
            <w:vAlign w:val="center"/>
          </w:tcPr>
          <w:p w14:paraId="736EB6C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1049" w:type="dxa"/>
            <w:noWrap w:val="0"/>
            <w:vAlign w:val="center"/>
          </w:tcPr>
          <w:p w14:paraId="20A1517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2A97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1331AAD5">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451" w:type="dxa"/>
            <w:noWrap w:val="0"/>
            <w:vAlign w:val="center"/>
          </w:tcPr>
          <w:p w14:paraId="4C30DB3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6CC81ED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2471E19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noWrap w:val="0"/>
            <w:vAlign w:val="center"/>
          </w:tcPr>
          <w:p w14:paraId="281DFDE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511" w:type="dxa"/>
            <w:noWrap w:val="0"/>
            <w:vAlign w:val="center"/>
          </w:tcPr>
          <w:p w14:paraId="3F4FA80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1049" w:type="dxa"/>
            <w:noWrap w:val="0"/>
            <w:vAlign w:val="center"/>
          </w:tcPr>
          <w:p w14:paraId="6FDF70E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41B3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4DA8EC2">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1E4D6A2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7F6C0C5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190132E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noWrap w:val="0"/>
            <w:vAlign w:val="center"/>
          </w:tcPr>
          <w:p w14:paraId="74B5D9A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511" w:type="dxa"/>
            <w:noWrap w:val="0"/>
            <w:vAlign w:val="center"/>
          </w:tcPr>
          <w:p w14:paraId="76CB435A">
            <w:pPr>
              <w:widowControl/>
              <w:spacing w:line="360" w:lineRule="auto"/>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049" w:type="dxa"/>
            <w:noWrap w:val="0"/>
            <w:vAlign w:val="center"/>
          </w:tcPr>
          <w:p w14:paraId="03FA165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315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E635BD3">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451" w:type="dxa"/>
            <w:noWrap w:val="0"/>
            <w:vAlign w:val="center"/>
          </w:tcPr>
          <w:p w14:paraId="49435BD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4935850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189D22A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noWrap w:val="0"/>
            <w:vAlign w:val="center"/>
          </w:tcPr>
          <w:p w14:paraId="42D2BA5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511" w:type="dxa"/>
            <w:noWrap w:val="0"/>
            <w:vAlign w:val="center"/>
          </w:tcPr>
          <w:p w14:paraId="4F68977C">
            <w:pPr>
              <w:widowControl/>
              <w:spacing w:line="360" w:lineRule="auto"/>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1049" w:type="dxa"/>
            <w:noWrap w:val="0"/>
            <w:vAlign w:val="center"/>
          </w:tcPr>
          <w:p w14:paraId="39663CA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273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0A18CEA2">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4DDBC53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288FF9C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22924C0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noWrap w:val="0"/>
            <w:vAlign w:val="center"/>
          </w:tcPr>
          <w:p w14:paraId="6EE6AD3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noWrap w:val="0"/>
            <w:vAlign w:val="center"/>
          </w:tcPr>
          <w:p w14:paraId="6E7723E6">
            <w:pPr>
              <w:widowControl/>
              <w:spacing w:line="360" w:lineRule="auto"/>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1049" w:type="dxa"/>
            <w:noWrap w:val="0"/>
            <w:vAlign w:val="center"/>
          </w:tcPr>
          <w:p w14:paraId="21ACF03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BFE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F7611F5">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451" w:type="dxa"/>
            <w:noWrap w:val="0"/>
            <w:vAlign w:val="center"/>
          </w:tcPr>
          <w:p w14:paraId="04A5FA7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6F29272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450E32F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noWrap w:val="0"/>
            <w:vAlign w:val="center"/>
          </w:tcPr>
          <w:p w14:paraId="7CE70ED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noWrap w:val="0"/>
            <w:vAlign w:val="center"/>
          </w:tcPr>
          <w:p w14:paraId="266612F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noWrap w:val="0"/>
            <w:vAlign w:val="center"/>
          </w:tcPr>
          <w:p w14:paraId="4021AB3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4EE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E661FDE">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049D6E0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7F24D98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4174E01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noWrap w:val="0"/>
            <w:vAlign w:val="center"/>
          </w:tcPr>
          <w:p w14:paraId="36DB765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511" w:type="dxa"/>
            <w:noWrap w:val="0"/>
            <w:vAlign w:val="center"/>
          </w:tcPr>
          <w:p w14:paraId="17A2A70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1049" w:type="dxa"/>
            <w:noWrap w:val="0"/>
            <w:vAlign w:val="center"/>
          </w:tcPr>
          <w:p w14:paraId="22C3B3E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3D86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48B966A0">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451" w:type="dxa"/>
            <w:noWrap w:val="0"/>
            <w:vAlign w:val="center"/>
          </w:tcPr>
          <w:p w14:paraId="47C70F6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23BF26D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290D377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noWrap w:val="0"/>
            <w:vAlign w:val="center"/>
          </w:tcPr>
          <w:p w14:paraId="7C8E26D3">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511" w:type="dxa"/>
            <w:noWrap w:val="0"/>
            <w:vAlign w:val="center"/>
          </w:tcPr>
          <w:p w14:paraId="51E5611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1049" w:type="dxa"/>
            <w:noWrap w:val="0"/>
            <w:vAlign w:val="center"/>
          </w:tcPr>
          <w:p w14:paraId="2738C49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5567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924CBFD">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3A37012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21C035A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72FA809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noWrap w:val="0"/>
            <w:vAlign w:val="center"/>
          </w:tcPr>
          <w:p w14:paraId="012B0A1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511" w:type="dxa"/>
            <w:noWrap w:val="0"/>
            <w:vAlign w:val="center"/>
          </w:tcPr>
          <w:p w14:paraId="10C6DED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noWrap w:val="0"/>
            <w:vAlign w:val="center"/>
          </w:tcPr>
          <w:p w14:paraId="628E47E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BFB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D3EAC77">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451" w:type="dxa"/>
            <w:noWrap w:val="0"/>
            <w:vAlign w:val="center"/>
          </w:tcPr>
          <w:p w14:paraId="688285B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644C0E9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16BD2AD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noWrap w:val="0"/>
            <w:vAlign w:val="center"/>
          </w:tcPr>
          <w:p w14:paraId="24B5634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noWrap w:val="0"/>
            <w:vAlign w:val="center"/>
          </w:tcPr>
          <w:p w14:paraId="5CA76A1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noWrap w:val="0"/>
            <w:vAlign w:val="center"/>
          </w:tcPr>
          <w:p w14:paraId="5E7FC1D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350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F05B6F4">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654DE9F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6075D73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5417A76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noWrap w:val="0"/>
            <w:vAlign w:val="center"/>
          </w:tcPr>
          <w:p w14:paraId="4BC7D18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511" w:type="dxa"/>
            <w:noWrap w:val="0"/>
            <w:vAlign w:val="center"/>
          </w:tcPr>
          <w:p w14:paraId="10F4086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noWrap w:val="0"/>
            <w:vAlign w:val="center"/>
          </w:tcPr>
          <w:p w14:paraId="6184C7A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963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74030AF3">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451" w:type="dxa"/>
            <w:noWrap w:val="0"/>
            <w:vAlign w:val="center"/>
          </w:tcPr>
          <w:p w14:paraId="2C4A1CF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38D541A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036D725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noWrap w:val="0"/>
            <w:vAlign w:val="center"/>
          </w:tcPr>
          <w:p w14:paraId="4AE4F8F9">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noWrap w:val="0"/>
            <w:vAlign w:val="center"/>
          </w:tcPr>
          <w:p w14:paraId="586FD5C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noWrap w:val="0"/>
            <w:vAlign w:val="center"/>
          </w:tcPr>
          <w:p w14:paraId="7C4CEC7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F61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2892883F">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359B8EE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00EB6F6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02F442F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noWrap w:val="0"/>
            <w:vAlign w:val="center"/>
          </w:tcPr>
          <w:p w14:paraId="0112799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noWrap w:val="0"/>
            <w:vAlign w:val="center"/>
          </w:tcPr>
          <w:p w14:paraId="2844620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noWrap w:val="0"/>
            <w:vAlign w:val="center"/>
          </w:tcPr>
          <w:p w14:paraId="5E12387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020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07C3250">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451" w:type="dxa"/>
            <w:noWrap w:val="0"/>
            <w:vAlign w:val="center"/>
          </w:tcPr>
          <w:p w14:paraId="253890C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18BB853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2D07678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noWrap w:val="0"/>
            <w:vAlign w:val="center"/>
          </w:tcPr>
          <w:p w14:paraId="177A5FEB">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noWrap w:val="0"/>
            <w:vAlign w:val="center"/>
          </w:tcPr>
          <w:p w14:paraId="6B0B495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noWrap w:val="0"/>
            <w:vAlign w:val="center"/>
          </w:tcPr>
          <w:p w14:paraId="66CB0E8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03FA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E78D774">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6EF0CA8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5DC614A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65A7468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noWrap w:val="0"/>
            <w:vAlign w:val="center"/>
          </w:tcPr>
          <w:p w14:paraId="4AB5941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noWrap w:val="0"/>
            <w:vAlign w:val="center"/>
          </w:tcPr>
          <w:p w14:paraId="12D2282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noWrap w:val="0"/>
            <w:vAlign w:val="center"/>
          </w:tcPr>
          <w:p w14:paraId="50C81F8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BE0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3DAB03DB">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451" w:type="dxa"/>
            <w:noWrap w:val="0"/>
            <w:vAlign w:val="center"/>
          </w:tcPr>
          <w:p w14:paraId="41B9449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5402171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610A770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803" w:type="dxa"/>
            <w:noWrap w:val="0"/>
            <w:vAlign w:val="center"/>
          </w:tcPr>
          <w:p w14:paraId="009FBF1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511" w:type="dxa"/>
            <w:noWrap w:val="0"/>
            <w:vAlign w:val="center"/>
          </w:tcPr>
          <w:p w14:paraId="67A6ECB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noWrap w:val="0"/>
            <w:vAlign w:val="center"/>
          </w:tcPr>
          <w:p w14:paraId="75CE2AB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30C1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DE5B6EE">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2B0C72F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55CD5D1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120D6A9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803" w:type="dxa"/>
            <w:noWrap w:val="0"/>
            <w:vAlign w:val="center"/>
          </w:tcPr>
          <w:p w14:paraId="36A7AD0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511" w:type="dxa"/>
            <w:noWrap w:val="0"/>
            <w:vAlign w:val="center"/>
          </w:tcPr>
          <w:p w14:paraId="2E25A9C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noWrap w:val="0"/>
            <w:vAlign w:val="center"/>
          </w:tcPr>
          <w:p w14:paraId="250D738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514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7FCDA031">
            <w:pPr>
              <w:widowControl/>
              <w:spacing w:line="360" w:lineRule="auto"/>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451" w:type="dxa"/>
            <w:noWrap w:val="0"/>
            <w:vAlign w:val="center"/>
          </w:tcPr>
          <w:p w14:paraId="7459A35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573E6CB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7A9ED81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noWrap w:val="0"/>
            <w:vAlign w:val="center"/>
          </w:tcPr>
          <w:p w14:paraId="7C2A3F43">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noWrap w:val="0"/>
            <w:vAlign w:val="center"/>
          </w:tcPr>
          <w:p w14:paraId="741F57C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noWrap w:val="0"/>
            <w:vAlign w:val="center"/>
          </w:tcPr>
          <w:p w14:paraId="216EDBB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75C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291C7A95">
            <w:pPr>
              <w:widowControl/>
              <w:spacing w:line="360" w:lineRule="auto"/>
              <w:jc w:val="left"/>
              <w:rPr>
                <w:rFonts w:hint="eastAsia" w:ascii="宋体" w:hAnsi="宋体" w:eastAsia="宋体" w:cs="宋体"/>
                <w:color w:val="auto"/>
                <w:spacing w:val="-12"/>
                <w:kern w:val="0"/>
                <w:sz w:val="18"/>
                <w:szCs w:val="18"/>
              </w:rPr>
            </w:pPr>
          </w:p>
        </w:tc>
        <w:tc>
          <w:tcPr>
            <w:tcW w:w="1451" w:type="dxa"/>
            <w:noWrap w:val="0"/>
            <w:vAlign w:val="center"/>
          </w:tcPr>
          <w:p w14:paraId="2970E54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2A826D7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6487114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noWrap w:val="0"/>
            <w:vAlign w:val="center"/>
          </w:tcPr>
          <w:p w14:paraId="1C5E306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511" w:type="dxa"/>
            <w:noWrap w:val="0"/>
            <w:vAlign w:val="center"/>
          </w:tcPr>
          <w:p w14:paraId="0F4EE86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1049" w:type="dxa"/>
            <w:noWrap w:val="0"/>
            <w:vAlign w:val="center"/>
          </w:tcPr>
          <w:p w14:paraId="2DDE933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621D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D47693F">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451" w:type="dxa"/>
            <w:noWrap w:val="0"/>
            <w:vAlign w:val="center"/>
          </w:tcPr>
          <w:p w14:paraId="0FE3E72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6DEC66E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4E90AAC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803" w:type="dxa"/>
            <w:noWrap w:val="0"/>
            <w:vAlign w:val="center"/>
          </w:tcPr>
          <w:p w14:paraId="7E6FA76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511" w:type="dxa"/>
            <w:noWrap w:val="0"/>
            <w:vAlign w:val="center"/>
          </w:tcPr>
          <w:p w14:paraId="5BCFB36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noWrap w:val="0"/>
            <w:vAlign w:val="center"/>
          </w:tcPr>
          <w:p w14:paraId="68876EE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ECE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6636D95A">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7A4A850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50" w:type="dxa"/>
            <w:noWrap w:val="0"/>
            <w:vAlign w:val="center"/>
          </w:tcPr>
          <w:p w14:paraId="5FBD771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391FA88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803" w:type="dxa"/>
            <w:noWrap w:val="0"/>
            <w:vAlign w:val="center"/>
          </w:tcPr>
          <w:p w14:paraId="4E43FAD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511" w:type="dxa"/>
            <w:noWrap w:val="0"/>
            <w:vAlign w:val="center"/>
          </w:tcPr>
          <w:p w14:paraId="2F4EC18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1049" w:type="dxa"/>
            <w:noWrap w:val="0"/>
            <w:vAlign w:val="center"/>
          </w:tcPr>
          <w:p w14:paraId="495F46F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542B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449C903E">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451" w:type="dxa"/>
            <w:noWrap w:val="0"/>
            <w:vAlign w:val="center"/>
          </w:tcPr>
          <w:p w14:paraId="56EA34F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22A98A7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03B4630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noWrap w:val="0"/>
            <w:vAlign w:val="center"/>
          </w:tcPr>
          <w:p w14:paraId="1AFFE24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noWrap w:val="0"/>
            <w:vAlign w:val="center"/>
          </w:tcPr>
          <w:p w14:paraId="574C929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049" w:type="dxa"/>
            <w:noWrap w:val="0"/>
            <w:vAlign w:val="center"/>
          </w:tcPr>
          <w:p w14:paraId="56CC63B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2034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6B0A955C">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7E9D3BC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50" w:type="dxa"/>
            <w:noWrap w:val="0"/>
            <w:vAlign w:val="center"/>
          </w:tcPr>
          <w:p w14:paraId="6A710FC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79B31C5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803" w:type="dxa"/>
            <w:noWrap w:val="0"/>
            <w:vAlign w:val="center"/>
          </w:tcPr>
          <w:p w14:paraId="06BF4261">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511" w:type="dxa"/>
            <w:noWrap w:val="0"/>
            <w:vAlign w:val="center"/>
          </w:tcPr>
          <w:p w14:paraId="58B97A6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1049" w:type="dxa"/>
            <w:noWrap w:val="0"/>
            <w:vAlign w:val="center"/>
          </w:tcPr>
          <w:p w14:paraId="2FF8B35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611B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3424DA79">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451" w:type="dxa"/>
            <w:noWrap w:val="0"/>
            <w:vAlign w:val="center"/>
          </w:tcPr>
          <w:p w14:paraId="504B58B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5D77D8C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7531E21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noWrap w:val="0"/>
            <w:vAlign w:val="center"/>
          </w:tcPr>
          <w:p w14:paraId="28DC7105">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noWrap w:val="0"/>
            <w:vAlign w:val="center"/>
          </w:tcPr>
          <w:p w14:paraId="5F7B75C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noWrap w:val="0"/>
            <w:vAlign w:val="center"/>
          </w:tcPr>
          <w:p w14:paraId="10090C4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D66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3887BF5">
            <w:pPr>
              <w:widowControl/>
              <w:spacing w:line="360" w:lineRule="auto"/>
              <w:jc w:val="left"/>
              <w:rPr>
                <w:rFonts w:hint="eastAsia" w:ascii="宋体" w:hAnsi="宋体" w:eastAsia="宋体" w:cs="宋体"/>
                <w:color w:val="auto"/>
                <w:kern w:val="0"/>
                <w:sz w:val="18"/>
                <w:szCs w:val="18"/>
              </w:rPr>
            </w:pPr>
          </w:p>
        </w:tc>
        <w:tc>
          <w:tcPr>
            <w:tcW w:w="1451" w:type="dxa"/>
            <w:noWrap w:val="0"/>
            <w:vAlign w:val="center"/>
          </w:tcPr>
          <w:p w14:paraId="0AB6CE3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50" w:type="dxa"/>
            <w:noWrap w:val="0"/>
            <w:vAlign w:val="center"/>
          </w:tcPr>
          <w:p w14:paraId="31DDDA5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noWrap w:val="0"/>
            <w:vAlign w:val="center"/>
          </w:tcPr>
          <w:p w14:paraId="0B294E5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803" w:type="dxa"/>
            <w:noWrap w:val="0"/>
            <w:vAlign w:val="center"/>
          </w:tcPr>
          <w:p w14:paraId="06C5D6C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511" w:type="dxa"/>
            <w:noWrap w:val="0"/>
            <w:vAlign w:val="center"/>
          </w:tcPr>
          <w:p w14:paraId="018DBDD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1049" w:type="dxa"/>
            <w:noWrap w:val="0"/>
            <w:vAlign w:val="center"/>
          </w:tcPr>
          <w:p w14:paraId="1BEF8F7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54FF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2576DD68">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451" w:type="dxa"/>
            <w:noWrap w:val="0"/>
            <w:vAlign w:val="center"/>
          </w:tcPr>
          <w:p w14:paraId="55AEB72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50" w:type="dxa"/>
            <w:noWrap w:val="0"/>
            <w:vAlign w:val="center"/>
          </w:tcPr>
          <w:p w14:paraId="3745720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noWrap w:val="0"/>
            <w:vAlign w:val="center"/>
          </w:tcPr>
          <w:p w14:paraId="337200E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noWrap w:val="0"/>
            <w:vAlign w:val="center"/>
          </w:tcPr>
          <w:p w14:paraId="420EE9D3">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noWrap w:val="0"/>
            <w:vAlign w:val="center"/>
          </w:tcPr>
          <w:p w14:paraId="08D9D1A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noWrap w:val="0"/>
            <w:vAlign w:val="center"/>
          </w:tcPr>
          <w:p w14:paraId="15C89A1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202C7E6B">
      <w:pPr>
        <w:widowControl/>
        <w:spacing w:line="360" w:lineRule="auto"/>
        <w:rPr>
          <w:rFonts w:hint="eastAsia" w:ascii="宋体" w:hAnsi="宋体" w:eastAsia="宋体" w:cs="宋体"/>
          <w:color w:val="auto"/>
          <w:spacing w:val="8"/>
          <w:kern w:val="0"/>
          <w:sz w:val="24"/>
        </w:rPr>
      </w:pPr>
      <w:r>
        <w:rPr>
          <w:rFonts w:hint="eastAsia" w:ascii="宋体" w:hAnsi="宋体" w:eastAsia="宋体" w:cs="宋体"/>
          <w:color w:val="auto"/>
          <w:spacing w:val="8"/>
          <w:kern w:val="0"/>
          <w:sz w:val="24"/>
        </w:rPr>
        <w:t>说明：</w:t>
      </w:r>
    </w:p>
    <w:p w14:paraId="09629BE8">
      <w:pPr>
        <w:pStyle w:val="27"/>
        <w:adjustRightInd w:val="0"/>
        <w:spacing w:line="360" w:lineRule="auto"/>
        <w:ind w:firstLine="512" w:firstLineChars="200"/>
        <w:contextualSpacing/>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1.大型、中型和小型企业须同时满足所列指标的下限，否则下划一档；微型企业只须满足所列指标中的一项即可。</w:t>
      </w:r>
    </w:p>
    <w:p w14:paraId="1F24F8D0">
      <w:pPr>
        <w:pStyle w:val="27"/>
        <w:adjustRightInd w:val="0"/>
        <w:spacing w:line="360" w:lineRule="auto"/>
        <w:ind w:firstLine="512" w:firstLineChars="200"/>
        <w:contextualSpacing/>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260DF40">
      <w:pPr>
        <w:pStyle w:val="27"/>
        <w:adjustRightInd w:val="0"/>
        <w:spacing w:line="360" w:lineRule="auto"/>
        <w:ind w:firstLine="512" w:firstLineChars="200"/>
        <w:contextualSpacing/>
        <w:rPr>
          <w:rFonts w:hint="eastAsia" w:ascii="宋体" w:hAnsi="宋体" w:eastAsia="宋体" w:cs="宋体"/>
          <w:bCs/>
          <w:color w:val="auto"/>
        </w:rPr>
      </w:pPr>
      <w:r>
        <w:rPr>
          <w:rFonts w:hint="eastAsia" w:ascii="宋体" w:hAnsi="宋体" w:eastAsia="宋体" w:cs="宋体"/>
          <w:color w:val="auto"/>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E6F7CD8">
      <w:pPr>
        <w:pStyle w:val="61"/>
        <w:rPr>
          <w:rFonts w:hint="default" w:asciiTheme="minorEastAsia" w:hAnsiTheme="minorEastAsia" w:eastAsiaTheme="minorEastAsia" w:cstheme="minorEastAsia"/>
          <w:b/>
          <w:bCs/>
          <w:color w:val="auto"/>
          <w:sz w:val="32"/>
          <w:szCs w:val="32"/>
          <w:highlight w:val="none"/>
          <w:lang w:val="en-US" w:eastAsia="zh-CN"/>
        </w:rPr>
        <w:sectPr>
          <w:pgSz w:w="11906" w:h="16838"/>
          <w:pgMar w:top="1134" w:right="1134" w:bottom="1134" w:left="1134" w:header="851" w:footer="992" w:gutter="0"/>
          <w:pgNumType w:fmt="numberInDash"/>
          <w:cols w:space="720" w:num="1"/>
          <w:titlePg/>
          <w:docGrid w:type="lines" w:linePitch="312" w:charSpace="0"/>
        </w:sectPr>
      </w:pPr>
    </w:p>
    <w:p w14:paraId="0BD724BA">
      <w:pPr>
        <w:tabs>
          <w:tab w:val="left" w:pos="1305"/>
        </w:tabs>
        <w:spacing w:line="380" w:lineRule="exac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11</w:t>
      </w:r>
      <w:r>
        <w:rPr>
          <w:rFonts w:hint="eastAsia" w:asciiTheme="minorEastAsia" w:hAnsiTheme="minorEastAsia" w:eastAsiaTheme="minorEastAsia" w:cstheme="minorEastAsia"/>
          <w:b/>
          <w:bCs/>
          <w:color w:val="auto"/>
          <w:sz w:val="32"/>
          <w:szCs w:val="32"/>
          <w:highlight w:val="none"/>
        </w:rPr>
        <w:t>.符合条件的残疾人福利性单位在参加政府采购活动时，提供《残疾人福利性单位声明函》，并对声明的真实性负责（如有，请提供）</w:t>
      </w:r>
    </w:p>
    <w:p w14:paraId="4D1EB92B">
      <w:pPr>
        <w:pStyle w:val="27"/>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w:t>
      </w:r>
    </w:p>
    <w:p w14:paraId="6E97690E">
      <w:pPr>
        <w:tabs>
          <w:tab w:val="left" w:pos="1305"/>
        </w:tabs>
        <w:spacing w:line="380" w:lineRule="exact"/>
        <w:rPr>
          <w:rFonts w:hint="eastAsia" w:asciiTheme="minorEastAsia" w:hAnsiTheme="minorEastAsia" w:eastAsiaTheme="minorEastAsia" w:cstheme="minorEastAsia"/>
          <w:b/>
          <w:bCs/>
          <w:color w:val="auto"/>
          <w:sz w:val="32"/>
          <w:szCs w:val="32"/>
          <w:highlight w:val="none"/>
        </w:rPr>
      </w:pPr>
    </w:p>
    <w:p w14:paraId="409F6CE6">
      <w:pPr>
        <w:pStyle w:val="27"/>
        <w:jc w:val="center"/>
        <w:rPr>
          <w:rFonts w:hint="eastAsia" w:asciiTheme="minorEastAsia" w:hAnsiTheme="minorEastAsia" w:eastAsiaTheme="minorEastAsia" w:cstheme="minorEastAsia"/>
          <w:b/>
          <w:bCs/>
          <w:color w:val="auto"/>
          <w:sz w:val="32"/>
          <w:szCs w:val="32"/>
          <w:highlight w:val="none"/>
        </w:rPr>
      </w:pPr>
      <w:bookmarkStart w:id="33" w:name="OLE_LINK13"/>
      <w:bookmarkStart w:id="34" w:name="OLE_LINK14"/>
      <w:r>
        <w:rPr>
          <w:rFonts w:hint="eastAsia" w:asciiTheme="minorEastAsia" w:hAnsiTheme="minorEastAsia" w:eastAsiaTheme="minorEastAsia" w:cstheme="minorEastAsia"/>
          <w:b/>
          <w:bCs/>
          <w:color w:val="auto"/>
          <w:sz w:val="32"/>
          <w:szCs w:val="32"/>
          <w:highlight w:val="none"/>
        </w:rPr>
        <w:t>残疾人福利性单位声明函（格式）</w:t>
      </w:r>
    </w:p>
    <w:bookmarkEnd w:id="33"/>
    <w:bookmarkEnd w:id="34"/>
    <w:p w14:paraId="776E4D28">
      <w:pPr>
        <w:spacing w:line="588" w:lineRule="exact"/>
        <w:rPr>
          <w:rFonts w:hint="eastAsia" w:asciiTheme="minorEastAsia" w:hAnsiTheme="minorEastAsia" w:eastAsiaTheme="minorEastAsia" w:cstheme="minorEastAsia"/>
          <w:b/>
          <w:color w:val="auto"/>
          <w:spacing w:val="6"/>
          <w:sz w:val="30"/>
          <w:szCs w:val="30"/>
          <w:highlight w:val="none"/>
        </w:rPr>
      </w:pPr>
    </w:p>
    <w:p w14:paraId="36662ECE">
      <w:pPr>
        <w:spacing w:line="588" w:lineRule="exact"/>
        <w:ind w:firstLine="624" w:firstLineChars="200"/>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32"/>
          <w:szCs w:val="32"/>
          <w:highlight w:val="none"/>
        </w:rPr>
        <w:t>〔2017〕 141</w:t>
      </w:r>
      <w:r>
        <w:rPr>
          <w:rFonts w:hint="eastAsia" w:asciiTheme="minorEastAsia" w:hAnsiTheme="minorEastAsia" w:eastAsiaTheme="minorEastAsia" w:cstheme="minorEastAsia"/>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A620F0">
      <w:pPr>
        <w:spacing w:line="588" w:lineRule="exact"/>
        <w:ind w:firstLine="624" w:firstLineChars="200"/>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本单位对上述声明的真实性负责。如有虚假，将依法承担相应责任。</w:t>
      </w:r>
    </w:p>
    <w:p w14:paraId="19288052">
      <w:pPr>
        <w:spacing w:line="588" w:lineRule="exact"/>
        <w:ind w:firstLine="624" w:firstLineChars="200"/>
        <w:rPr>
          <w:rFonts w:hint="eastAsia" w:asciiTheme="minorEastAsia" w:hAnsiTheme="minorEastAsia" w:eastAsiaTheme="minorEastAsia" w:cstheme="minorEastAsia"/>
          <w:color w:val="auto"/>
          <w:spacing w:val="6"/>
          <w:sz w:val="30"/>
          <w:szCs w:val="30"/>
          <w:highlight w:val="none"/>
        </w:rPr>
      </w:pPr>
    </w:p>
    <w:p w14:paraId="0A46650F">
      <w:pPr>
        <w:tabs>
          <w:tab w:val="left" w:pos="4860"/>
        </w:tabs>
        <w:spacing w:line="588" w:lineRule="exact"/>
        <w:ind w:right="1560" w:firstLine="624" w:firstLineChars="200"/>
        <w:jc w:val="center"/>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 xml:space="preserve">      单位名称（电子签章）：</w:t>
      </w:r>
    </w:p>
    <w:p w14:paraId="46DBFECD">
      <w:pPr>
        <w:tabs>
          <w:tab w:val="left" w:pos="4860"/>
        </w:tabs>
        <w:spacing w:line="588" w:lineRule="exact"/>
        <w:ind w:right="1560" w:firstLine="624" w:firstLineChars="200"/>
        <w:jc w:val="center"/>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 xml:space="preserve">   日  期：</w:t>
      </w:r>
    </w:p>
    <w:p w14:paraId="170CBA0B">
      <w:pPr>
        <w:spacing w:line="500" w:lineRule="exact"/>
        <w:rPr>
          <w:rFonts w:hint="eastAsia" w:asciiTheme="minorEastAsia" w:hAnsiTheme="minorEastAsia" w:eastAsiaTheme="minorEastAsia" w:cstheme="minorEastAsia"/>
          <w:b/>
          <w:bCs/>
          <w:color w:val="auto"/>
          <w:sz w:val="32"/>
          <w:szCs w:val="32"/>
          <w:highlight w:val="none"/>
        </w:rPr>
      </w:pPr>
    </w:p>
    <w:p w14:paraId="6B7D04C4">
      <w:pPr>
        <w:spacing w:line="500" w:lineRule="exact"/>
        <w:rPr>
          <w:rFonts w:hint="eastAsia" w:asciiTheme="minorEastAsia" w:hAnsiTheme="minorEastAsia" w:eastAsiaTheme="minorEastAsia" w:cstheme="minorEastAsia"/>
          <w:b/>
          <w:bCs/>
          <w:color w:val="auto"/>
          <w:sz w:val="32"/>
          <w:szCs w:val="32"/>
          <w:highlight w:val="none"/>
        </w:rPr>
      </w:pPr>
    </w:p>
    <w:p w14:paraId="2AD5A865">
      <w:pPr>
        <w:spacing w:line="500" w:lineRule="exact"/>
        <w:rPr>
          <w:rFonts w:hint="eastAsia" w:asciiTheme="minorEastAsia" w:hAnsiTheme="minorEastAsia" w:eastAsiaTheme="minorEastAsia" w:cstheme="minorEastAsia"/>
          <w:b/>
          <w:bCs/>
          <w:color w:val="auto"/>
          <w:sz w:val="32"/>
          <w:szCs w:val="32"/>
          <w:highlight w:val="none"/>
        </w:rPr>
      </w:pPr>
    </w:p>
    <w:p w14:paraId="634D3D88">
      <w:pPr>
        <w:spacing w:line="500" w:lineRule="exact"/>
        <w:rPr>
          <w:rFonts w:hint="eastAsia" w:asciiTheme="minorEastAsia" w:hAnsiTheme="minorEastAsia" w:eastAsiaTheme="minorEastAsia" w:cstheme="minorEastAsia"/>
          <w:b/>
          <w:bCs/>
          <w:color w:val="auto"/>
          <w:sz w:val="32"/>
          <w:szCs w:val="32"/>
          <w:highlight w:val="none"/>
        </w:rPr>
      </w:pPr>
    </w:p>
    <w:p w14:paraId="58405A10">
      <w:pPr>
        <w:spacing w:line="500" w:lineRule="exact"/>
        <w:rPr>
          <w:rFonts w:hint="eastAsia" w:asciiTheme="minorEastAsia" w:hAnsiTheme="minorEastAsia" w:eastAsiaTheme="minorEastAsia" w:cstheme="minorEastAsia"/>
          <w:b/>
          <w:bCs/>
          <w:color w:val="auto"/>
          <w:sz w:val="32"/>
          <w:szCs w:val="32"/>
          <w:highlight w:val="none"/>
        </w:rPr>
      </w:pPr>
    </w:p>
    <w:p w14:paraId="3B744839">
      <w:pPr>
        <w:spacing w:line="500" w:lineRule="exac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1</w:t>
      </w:r>
      <w:r>
        <w:rPr>
          <w:rFonts w:hint="eastAsia" w:asciiTheme="minorEastAsia" w:hAnsiTheme="minorEastAsia" w:eastAsiaTheme="minorEastAsia" w:cstheme="minorEastAsia"/>
          <w:b/>
          <w:bCs/>
          <w:color w:val="auto"/>
          <w:sz w:val="32"/>
          <w:szCs w:val="32"/>
          <w:highlight w:val="none"/>
          <w:lang w:val="en-US" w:eastAsia="zh-CN"/>
        </w:rPr>
        <w:t>2</w:t>
      </w:r>
      <w:r>
        <w:rPr>
          <w:rFonts w:hint="eastAsia" w:asciiTheme="minorEastAsia" w:hAnsiTheme="minorEastAsia" w:eastAsiaTheme="minorEastAsia" w:cstheme="minorEastAsia"/>
          <w:b/>
          <w:bCs/>
          <w:color w:val="auto"/>
          <w:sz w:val="32"/>
          <w:szCs w:val="32"/>
          <w:highlight w:val="none"/>
        </w:rPr>
        <w:t>.投标人可结合本项目的评标办法视自身情况自行提交相关证明材料（如有，请提供）</w:t>
      </w:r>
    </w:p>
    <w:p w14:paraId="366EFA8C">
      <w:pPr>
        <w:spacing w:line="500" w:lineRule="exact"/>
        <w:rPr>
          <w:rFonts w:hint="eastAsia" w:asciiTheme="minorEastAsia" w:hAnsiTheme="minorEastAsia" w:eastAsiaTheme="minorEastAsia" w:cstheme="minorEastAsia"/>
          <w:b/>
          <w:bCs/>
          <w:color w:val="auto"/>
          <w:sz w:val="32"/>
          <w:szCs w:val="32"/>
          <w:highlight w:val="none"/>
        </w:rPr>
      </w:pPr>
    </w:p>
    <w:p w14:paraId="3EF290D4">
      <w:pPr>
        <w:spacing w:line="500" w:lineRule="exact"/>
        <w:rPr>
          <w:rFonts w:hint="eastAsia" w:asciiTheme="minorEastAsia" w:hAnsiTheme="minorEastAsia" w:eastAsiaTheme="minorEastAsia" w:cstheme="minorEastAsia"/>
          <w:b/>
          <w:bCs/>
          <w:color w:val="auto"/>
          <w:sz w:val="32"/>
          <w:szCs w:val="32"/>
          <w:highlight w:val="none"/>
        </w:rPr>
      </w:pPr>
    </w:p>
    <w:sectPr>
      <w:pgSz w:w="11906" w:h="16838"/>
      <w:pgMar w:top="1134" w:right="1134" w:bottom="1134" w:left="113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36DC12-89C3-49CC-B11B-5665357585A3}"/>
  </w:font>
  <w:font w:name="黑体">
    <w:panose1 w:val="02010609060101010101"/>
    <w:charset w:val="86"/>
    <w:family w:val="auto"/>
    <w:pitch w:val="default"/>
    <w:sig w:usb0="800002BF" w:usb1="38CF7CFA" w:usb2="00000016" w:usb3="00000000" w:csb0="00040001" w:csb1="00000000"/>
    <w:embedRegular r:id="rId2" w:fontKey="{DF746E7D-C92E-4564-A35A-348D785F1B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3F543A6-5104-4CFB-B10D-FEACABF1534C}"/>
  </w:font>
  <w:font w:name="Verdana">
    <w:panose1 w:val="020B0604030504040204"/>
    <w:charset w:val="00"/>
    <w:family w:val="swiss"/>
    <w:pitch w:val="default"/>
    <w:sig w:usb0="A00006FF" w:usb1="4000205B" w:usb2="00000010" w:usb3="00000000" w:csb0="2000019F" w:csb1="00000000"/>
  </w:font>
  <w:font w:name="AvantGarde Bk BT">
    <w:altName w:val="微软雅黑"/>
    <w:panose1 w:val="020B0604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embedRegular r:id="rId4" w:fontKey="{FEE5D318-D4C3-49CE-BA8E-7C132A324A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B347">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54B74">
                          <w:pPr>
                            <w:pStyle w:val="3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354B74">
                    <w:pPr>
                      <w:pStyle w:val="3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3643D">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46513">
                          <w:pPr>
                            <w:pStyle w:val="3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46513">
                    <w:pPr>
                      <w:pStyle w:val="3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936F">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2FF79">
    <w:pPr>
      <w:pStyle w:val="3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6955" cy="5420995"/>
          <wp:effectExtent l="0" t="0" r="0" b="0"/>
          <wp:wrapNone/>
          <wp:docPr id="6" name="WordPictureWatermark656842017" descr="云之龙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56842017" descr="云之龙图标"/>
                  <pic:cNvPicPr>
                    <a:picLocks noChangeAspect="1"/>
                  </pic:cNvPicPr>
                </pic:nvPicPr>
                <pic:blipFill>
                  <a:blip r:embed="rId1">
                    <a:lum bright="70001" contrast="-70000"/>
                  </a:blip>
                  <a:stretch>
                    <a:fillRect/>
                  </a:stretch>
                </pic:blipFill>
                <pic:spPr>
                  <a:xfrm>
                    <a:off x="0" y="0"/>
                    <a:ext cx="6116955" cy="54209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7957">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DC582"/>
    <w:multiLevelType w:val="singleLevel"/>
    <w:tmpl w:val="E2CDC582"/>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1"/>
      <w:numFmt w:val="decimal"/>
      <w:pStyle w:val="22"/>
      <w:lvlText w:val="%1."/>
      <w:lvlJc w:val="left"/>
      <w:pPr>
        <w:tabs>
          <w:tab w:val="left" w:pos="1200"/>
        </w:tabs>
        <w:ind w:left="1200" w:hanging="360"/>
      </w:pPr>
    </w:lvl>
  </w:abstractNum>
  <w:abstractNum w:abstractNumId="2">
    <w:nsid w:val="00000003"/>
    <w:multiLevelType w:val="multilevel"/>
    <w:tmpl w:val="00000003"/>
    <w:lvl w:ilvl="0" w:tentative="0">
      <w:start w:val="1"/>
      <w:numFmt w:val="japaneseCounting"/>
      <w:lvlText w:val="%1、"/>
      <w:lvlJc w:val="left"/>
      <w:pPr>
        <w:tabs>
          <w:tab w:val="left" w:pos="1020"/>
        </w:tabs>
        <w:ind w:left="1020" w:hanging="480"/>
      </w:pPr>
      <w:rPr>
        <w:rFonts w:ascii="仿宋_GB2312" w:hAnsi="宋体" w:eastAsia="仿宋_GB2312" w:cs="Times New Roman"/>
        <w:b/>
        <w:bCs/>
        <w:i w:val="0"/>
        <w:sz w:val="24"/>
        <w:szCs w:val="24"/>
      </w:rPr>
    </w:lvl>
    <w:lvl w:ilvl="1" w:tentative="0">
      <w:start w:val="1"/>
      <w:numFmt w:val="lowerLetter"/>
      <w:lvlText w:val="%2)"/>
      <w:lvlJc w:val="left"/>
      <w:pPr>
        <w:tabs>
          <w:tab w:val="left" w:pos="960"/>
        </w:tabs>
        <w:ind w:left="960" w:hanging="420"/>
      </w:pPr>
    </w:lvl>
    <w:lvl w:ilvl="2" w:tentative="0">
      <w:start w:val="1"/>
      <w:numFmt w:val="decimal"/>
      <w:pStyle w:val="213"/>
      <w:lvlText w:val="%3、"/>
      <w:lvlJc w:val="left"/>
      <w:pPr>
        <w:tabs>
          <w:tab w:val="left" w:pos="1380"/>
        </w:tabs>
        <w:ind w:left="1380" w:hanging="420"/>
      </w:pPr>
      <w:rPr>
        <w:rFonts w:ascii="仿宋_GB2312" w:hAnsi="宋体" w:eastAsia="仿宋_GB2312" w:cs="Times New Roman"/>
        <w:b w:val="0"/>
        <w:i w:val="0"/>
        <w:color w:val="auto"/>
        <w:sz w:val="21"/>
        <w:szCs w:val="21"/>
      </w:rPr>
    </w:lvl>
    <w:lvl w:ilvl="3" w:tentative="0">
      <w:start w:val="1"/>
      <w:numFmt w:val="decimal"/>
      <w:lvlText w:val="%4."/>
      <w:lvlJc w:val="left"/>
      <w:pPr>
        <w:tabs>
          <w:tab w:val="left" w:pos="1800"/>
        </w:tabs>
        <w:ind w:left="1800" w:hanging="420"/>
      </w:pPr>
      <w:rPr>
        <w:rFonts w:hint="eastAsia"/>
        <w:b/>
        <w:i w:val="0"/>
        <w:sz w:val="24"/>
        <w:szCs w:val="24"/>
      </w:rPr>
    </w:lvl>
    <w:lvl w:ilvl="4" w:tentative="0">
      <w:start w:val="6"/>
      <w:numFmt w:val="decimal"/>
      <w:lvlText w:val="%5．"/>
      <w:lvlJc w:val="left"/>
      <w:pPr>
        <w:tabs>
          <w:tab w:val="left" w:pos="2160"/>
        </w:tabs>
        <w:ind w:left="2160" w:hanging="360"/>
      </w:pPr>
      <w:rPr>
        <w:rFonts w:hint="default"/>
      </w:r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3">
    <w:nsid w:val="2B59A81F"/>
    <w:multiLevelType w:val="singleLevel"/>
    <w:tmpl w:val="2B59A81F"/>
    <w:lvl w:ilvl="0" w:tentative="0">
      <w:start w:val="5"/>
      <w:numFmt w:val="decimal"/>
      <w:lvlText w:val="%1."/>
      <w:lvlJc w:val="left"/>
      <w:pPr>
        <w:tabs>
          <w:tab w:val="left" w:pos="312"/>
        </w:tabs>
      </w:pPr>
    </w:lvl>
  </w:abstractNum>
  <w:abstractNum w:abstractNumId="4">
    <w:nsid w:val="36E1116A"/>
    <w:multiLevelType w:val="multilevel"/>
    <w:tmpl w:val="36E1116A"/>
    <w:lvl w:ilvl="0" w:tentative="0">
      <w:start w:val="1"/>
      <w:numFmt w:val="decimal"/>
      <w:lvlText w:val="%1"/>
      <w:lvlJc w:val="left"/>
      <w:pPr>
        <w:ind w:left="432" w:hanging="432"/>
      </w:pPr>
    </w:lvl>
    <w:lvl w:ilvl="1" w:tentative="0">
      <w:start w:val="1"/>
      <w:numFmt w:val="decimal"/>
      <w:pStyle w:val="105"/>
      <w:lvlText w:val="%1.%2"/>
      <w:lvlJc w:val="left"/>
      <w:pPr>
        <w:ind w:left="576" w:hanging="576"/>
      </w:pPr>
      <w:rPr>
        <w:b/>
        <w:i w:val="0"/>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4339F3A4"/>
    <w:multiLevelType w:val="singleLevel"/>
    <w:tmpl w:val="4339F3A4"/>
    <w:lvl w:ilvl="0" w:tentative="0">
      <w:start w:val="4"/>
      <w:numFmt w:val="decimal"/>
      <w:suff w:val="nothing"/>
      <w:lvlText w:val="（%1）"/>
      <w:lvlJc w:val="left"/>
    </w:lvl>
  </w:abstractNum>
  <w:abstractNum w:abstractNumId="6">
    <w:nsid w:val="55542797"/>
    <w:multiLevelType w:val="singleLevel"/>
    <w:tmpl w:val="55542797"/>
    <w:lvl w:ilvl="0" w:tentative="0">
      <w:start w:val="5"/>
      <w:numFmt w:val="decimal"/>
      <w:suff w:val="nothing"/>
      <w:lvlText w:val="（%1）"/>
      <w:lvlJc w:val="left"/>
    </w:lvl>
  </w:abstractNum>
  <w:abstractNum w:abstractNumId="7">
    <w:nsid w:val="6494483B"/>
    <w:multiLevelType w:val="multilevel"/>
    <w:tmpl w:val="6494483B"/>
    <w:lvl w:ilvl="0" w:tentative="0">
      <w:start w:val="1"/>
      <w:numFmt w:val="japaneseCounting"/>
      <w:lvlText w:val="%1、"/>
      <w:lvlJc w:val="left"/>
      <w:pPr>
        <w:ind w:left="872" w:hanging="450"/>
      </w:pPr>
      <w:rPr>
        <w:rFonts w:hint="default"/>
        <w:b/>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ExZTQ5MTQ5ZjhlYjE2YmJiYmMxNmQxMjBkYzUifQ=="/>
  </w:docVars>
  <w:rsids>
    <w:rsidRoot w:val="00F92138"/>
    <w:rsid w:val="0000012A"/>
    <w:rsid w:val="000004C3"/>
    <w:rsid w:val="000005FB"/>
    <w:rsid w:val="000007B3"/>
    <w:rsid w:val="00000854"/>
    <w:rsid w:val="00000871"/>
    <w:rsid w:val="00001175"/>
    <w:rsid w:val="000013C5"/>
    <w:rsid w:val="00001728"/>
    <w:rsid w:val="0000245C"/>
    <w:rsid w:val="00002511"/>
    <w:rsid w:val="00002604"/>
    <w:rsid w:val="00002682"/>
    <w:rsid w:val="00002747"/>
    <w:rsid w:val="00002789"/>
    <w:rsid w:val="000028A5"/>
    <w:rsid w:val="000028B5"/>
    <w:rsid w:val="00002A3E"/>
    <w:rsid w:val="00002B61"/>
    <w:rsid w:val="000032B4"/>
    <w:rsid w:val="00003601"/>
    <w:rsid w:val="000036AC"/>
    <w:rsid w:val="0000371F"/>
    <w:rsid w:val="00003814"/>
    <w:rsid w:val="00003E1B"/>
    <w:rsid w:val="00003E73"/>
    <w:rsid w:val="00004210"/>
    <w:rsid w:val="00004228"/>
    <w:rsid w:val="0000447E"/>
    <w:rsid w:val="000045A9"/>
    <w:rsid w:val="0000466A"/>
    <w:rsid w:val="00004808"/>
    <w:rsid w:val="00004D11"/>
    <w:rsid w:val="00004D43"/>
    <w:rsid w:val="00004D70"/>
    <w:rsid w:val="00004F53"/>
    <w:rsid w:val="00006004"/>
    <w:rsid w:val="00006148"/>
    <w:rsid w:val="000064D3"/>
    <w:rsid w:val="000066AE"/>
    <w:rsid w:val="00007562"/>
    <w:rsid w:val="000077A8"/>
    <w:rsid w:val="00007A12"/>
    <w:rsid w:val="00007CE8"/>
    <w:rsid w:val="00007EB0"/>
    <w:rsid w:val="00007F96"/>
    <w:rsid w:val="0001043E"/>
    <w:rsid w:val="00010630"/>
    <w:rsid w:val="0001073E"/>
    <w:rsid w:val="000109EB"/>
    <w:rsid w:val="00010A38"/>
    <w:rsid w:val="00010EAD"/>
    <w:rsid w:val="00010FE0"/>
    <w:rsid w:val="00011006"/>
    <w:rsid w:val="00011795"/>
    <w:rsid w:val="00011968"/>
    <w:rsid w:val="00011CC3"/>
    <w:rsid w:val="000120ED"/>
    <w:rsid w:val="00012CDC"/>
    <w:rsid w:val="00012DDD"/>
    <w:rsid w:val="000134D5"/>
    <w:rsid w:val="0001389F"/>
    <w:rsid w:val="000139C8"/>
    <w:rsid w:val="000139E0"/>
    <w:rsid w:val="00013AFD"/>
    <w:rsid w:val="00013C53"/>
    <w:rsid w:val="00013E03"/>
    <w:rsid w:val="00014897"/>
    <w:rsid w:val="000149EF"/>
    <w:rsid w:val="000154C2"/>
    <w:rsid w:val="00015616"/>
    <w:rsid w:val="0001571D"/>
    <w:rsid w:val="00015D04"/>
    <w:rsid w:val="000161E6"/>
    <w:rsid w:val="00016565"/>
    <w:rsid w:val="0001674F"/>
    <w:rsid w:val="000168D8"/>
    <w:rsid w:val="00016CCE"/>
    <w:rsid w:val="00016E25"/>
    <w:rsid w:val="00016F9A"/>
    <w:rsid w:val="00017987"/>
    <w:rsid w:val="00017C5C"/>
    <w:rsid w:val="00017FFA"/>
    <w:rsid w:val="000201A9"/>
    <w:rsid w:val="00020282"/>
    <w:rsid w:val="000204F7"/>
    <w:rsid w:val="00020654"/>
    <w:rsid w:val="000206E4"/>
    <w:rsid w:val="0002096D"/>
    <w:rsid w:val="00020A3D"/>
    <w:rsid w:val="00020C2E"/>
    <w:rsid w:val="00020DEA"/>
    <w:rsid w:val="0002119F"/>
    <w:rsid w:val="00021470"/>
    <w:rsid w:val="0002171C"/>
    <w:rsid w:val="0002186B"/>
    <w:rsid w:val="00021AB2"/>
    <w:rsid w:val="00021C76"/>
    <w:rsid w:val="00021DAE"/>
    <w:rsid w:val="00022366"/>
    <w:rsid w:val="000226EF"/>
    <w:rsid w:val="00022A04"/>
    <w:rsid w:val="00022F6B"/>
    <w:rsid w:val="0002300B"/>
    <w:rsid w:val="00023496"/>
    <w:rsid w:val="00023CCC"/>
    <w:rsid w:val="00024D1C"/>
    <w:rsid w:val="000250DF"/>
    <w:rsid w:val="00025118"/>
    <w:rsid w:val="000253B5"/>
    <w:rsid w:val="000255CC"/>
    <w:rsid w:val="00025B91"/>
    <w:rsid w:val="00025DA0"/>
    <w:rsid w:val="00026487"/>
    <w:rsid w:val="00026761"/>
    <w:rsid w:val="000267F4"/>
    <w:rsid w:val="00026A9C"/>
    <w:rsid w:val="00026BD0"/>
    <w:rsid w:val="00026E89"/>
    <w:rsid w:val="0002734F"/>
    <w:rsid w:val="00027726"/>
    <w:rsid w:val="00027D36"/>
    <w:rsid w:val="00027F50"/>
    <w:rsid w:val="00030259"/>
    <w:rsid w:val="000304F3"/>
    <w:rsid w:val="00030948"/>
    <w:rsid w:val="00031747"/>
    <w:rsid w:val="00031D23"/>
    <w:rsid w:val="00031DA8"/>
    <w:rsid w:val="00031F80"/>
    <w:rsid w:val="000320DB"/>
    <w:rsid w:val="000321FD"/>
    <w:rsid w:val="00032419"/>
    <w:rsid w:val="0003258D"/>
    <w:rsid w:val="0003298D"/>
    <w:rsid w:val="00032C39"/>
    <w:rsid w:val="00033233"/>
    <w:rsid w:val="0003385A"/>
    <w:rsid w:val="00033A28"/>
    <w:rsid w:val="00033BE8"/>
    <w:rsid w:val="00033C62"/>
    <w:rsid w:val="00034267"/>
    <w:rsid w:val="0003436C"/>
    <w:rsid w:val="00034581"/>
    <w:rsid w:val="00034AEA"/>
    <w:rsid w:val="00034D30"/>
    <w:rsid w:val="00034E5F"/>
    <w:rsid w:val="000353B8"/>
    <w:rsid w:val="000357BE"/>
    <w:rsid w:val="00035820"/>
    <w:rsid w:val="000359B7"/>
    <w:rsid w:val="00035B81"/>
    <w:rsid w:val="00035C6F"/>
    <w:rsid w:val="00035F72"/>
    <w:rsid w:val="00036348"/>
    <w:rsid w:val="00036425"/>
    <w:rsid w:val="00036594"/>
    <w:rsid w:val="000365F4"/>
    <w:rsid w:val="00036858"/>
    <w:rsid w:val="00036AD9"/>
    <w:rsid w:val="00037242"/>
    <w:rsid w:val="0003732F"/>
    <w:rsid w:val="000373A3"/>
    <w:rsid w:val="000378B3"/>
    <w:rsid w:val="00037991"/>
    <w:rsid w:val="00037E9B"/>
    <w:rsid w:val="000403EE"/>
    <w:rsid w:val="00040678"/>
    <w:rsid w:val="0004082A"/>
    <w:rsid w:val="00041892"/>
    <w:rsid w:val="000421B1"/>
    <w:rsid w:val="000425C4"/>
    <w:rsid w:val="00042A25"/>
    <w:rsid w:val="00042DAC"/>
    <w:rsid w:val="00042F69"/>
    <w:rsid w:val="00043206"/>
    <w:rsid w:val="000433E9"/>
    <w:rsid w:val="0004367A"/>
    <w:rsid w:val="00043717"/>
    <w:rsid w:val="00043BC9"/>
    <w:rsid w:val="00043CB4"/>
    <w:rsid w:val="00044162"/>
    <w:rsid w:val="000441DC"/>
    <w:rsid w:val="00044210"/>
    <w:rsid w:val="0004422A"/>
    <w:rsid w:val="000443DB"/>
    <w:rsid w:val="00044409"/>
    <w:rsid w:val="000447E7"/>
    <w:rsid w:val="00044C3F"/>
    <w:rsid w:val="00044E5F"/>
    <w:rsid w:val="00044E6F"/>
    <w:rsid w:val="00044FD6"/>
    <w:rsid w:val="000457ED"/>
    <w:rsid w:val="00045A4C"/>
    <w:rsid w:val="00045E9F"/>
    <w:rsid w:val="00045FA3"/>
    <w:rsid w:val="000464D6"/>
    <w:rsid w:val="00047190"/>
    <w:rsid w:val="000473C1"/>
    <w:rsid w:val="00047877"/>
    <w:rsid w:val="000479BB"/>
    <w:rsid w:val="000479E2"/>
    <w:rsid w:val="000500EE"/>
    <w:rsid w:val="0005043F"/>
    <w:rsid w:val="000510D5"/>
    <w:rsid w:val="0005122B"/>
    <w:rsid w:val="0005175C"/>
    <w:rsid w:val="000517CE"/>
    <w:rsid w:val="00051A68"/>
    <w:rsid w:val="00051E67"/>
    <w:rsid w:val="0005214D"/>
    <w:rsid w:val="000521BC"/>
    <w:rsid w:val="00052295"/>
    <w:rsid w:val="00052409"/>
    <w:rsid w:val="00052555"/>
    <w:rsid w:val="00052690"/>
    <w:rsid w:val="0005329D"/>
    <w:rsid w:val="000535F9"/>
    <w:rsid w:val="000539F2"/>
    <w:rsid w:val="00053A6F"/>
    <w:rsid w:val="00053CF2"/>
    <w:rsid w:val="00053E02"/>
    <w:rsid w:val="0005424F"/>
    <w:rsid w:val="00054CFF"/>
    <w:rsid w:val="00055795"/>
    <w:rsid w:val="000559B8"/>
    <w:rsid w:val="00055CE2"/>
    <w:rsid w:val="000561BD"/>
    <w:rsid w:val="00056276"/>
    <w:rsid w:val="0005641F"/>
    <w:rsid w:val="00056690"/>
    <w:rsid w:val="000568B2"/>
    <w:rsid w:val="00056BD6"/>
    <w:rsid w:val="00056E2B"/>
    <w:rsid w:val="000579D5"/>
    <w:rsid w:val="00057D96"/>
    <w:rsid w:val="000606D6"/>
    <w:rsid w:val="00061342"/>
    <w:rsid w:val="000615CB"/>
    <w:rsid w:val="00061697"/>
    <w:rsid w:val="000617D3"/>
    <w:rsid w:val="00061919"/>
    <w:rsid w:val="00061B9C"/>
    <w:rsid w:val="000620A2"/>
    <w:rsid w:val="000620E7"/>
    <w:rsid w:val="0006269C"/>
    <w:rsid w:val="00062967"/>
    <w:rsid w:val="000629C0"/>
    <w:rsid w:val="00062B0E"/>
    <w:rsid w:val="00062BBA"/>
    <w:rsid w:val="00062EB9"/>
    <w:rsid w:val="00063580"/>
    <w:rsid w:val="00063621"/>
    <w:rsid w:val="0006377B"/>
    <w:rsid w:val="00063C67"/>
    <w:rsid w:val="00063EC5"/>
    <w:rsid w:val="00064404"/>
    <w:rsid w:val="00064518"/>
    <w:rsid w:val="000645BF"/>
    <w:rsid w:val="00064792"/>
    <w:rsid w:val="00064997"/>
    <w:rsid w:val="00064E88"/>
    <w:rsid w:val="00064E8B"/>
    <w:rsid w:val="00065607"/>
    <w:rsid w:val="0006594E"/>
    <w:rsid w:val="00065C27"/>
    <w:rsid w:val="00065FE9"/>
    <w:rsid w:val="0006602F"/>
    <w:rsid w:val="0006604E"/>
    <w:rsid w:val="00066254"/>
    <w:rsid w:val="0006630F"/>
    <w:rsid w:val="000663F2"/>
    <w:rsid w:val="00066927"/>
    <w:rsid w:val="00066A0A"/>
    <w:rsid w:val="000675B5"/>
    <w:rsid w:val="00067A60"/>
    <w:rsid w:val="000703CC"/>
    <w:rsid w:val="00070648"/>
    <w:rsid w:val="0007072F"/>
    <w:rsid w:val="000707BA"/>
    <w:rsid w:val="00070B84"/>
    <w:rsid w:val="000711B1"/>
    <w:rsid w:val="000712BA"/>
    <w:rsid w:val="000715E8"/>
    <w:rsid w:val="00071F45"/>
    <w:rsid w:val="0007201C"/>
    <w:rsid w:val="000721AD"/>
    <w:rsid w:val="0007258B"/>
    <w:rsid w:val="00072AF3"/>
    <w:rsid w:val="00072D22"/>
    <w:rsid w:val="000731E0"/>
    <w:rsid w:val="0007321D"/>
    <w:rsid w:val="00073C31"/>
    <w:rsid w:val="00073EB9"/>
    <w:rsid w:val="00074060"/>
    <w:rsid w:val="000740EE"/>
    <w:rsid w:val="00074214"/>
    <w:rsid w:val="0007443C"/>
    <w:rsid w:val="00074441"/>
    <w:rsid w:val="000746D3"/>
    <w:rsid w:val="000748B4"/>
    <w:rsid w:val="00074975"/>
    <w:rsid w:val="00074AAC"/>
    <w:rsid w:val="00075405"/>
    <w:rsid w:val="000759B4"/>
    <w:rsid w:val="00075AC6"/>
    <w:rsid w:val="00075B2C"/>
    <w:rsid w:val="00075FE4"/>
    <w:rsid w:val="000763A1"/>
    <w:rsid w:val="000763B8"/>
    <w:rsid w:val="00076769"/>
    <w:rsid w:val="00077189"/>
    <w:rsid w:val="0007738C"/>
    <w:rsid w:val="000778F2"/>
    <w:rsid w:val="00080266"/>
    <w:rsid w:val="00080A97"/>
    <w:rsid w:val="00080ED7"/>
    <w:rsid w:val="00080FD4"/>
    <w:rsid w:val="00081197"/>
    <w:rsid w:val="00081320"/>
    <w:rsid w:val="000815D9"/>
    <w:rsid w:val="000817BF"/>
    <w:rsid w:val="0008283C"/>
    <w:rsid w:val="00082930"/>
    <w:rsid w:val="000829F1"/>
    <w:rsid w:val="00082B33"/>
    <w:rsid w:val="00082BF1"/>
    <w:rsid w:val="00082F26"/>
    <w:rsid w:val="00083204"/>
    <w:rsid w:val="000834F3"/>
    <w:rsid w:val="00083818"/>
    <w:rsid w:val="00083908"/>
    <w:rsid w:val="00083AFC"/>
    <w:rsid w:val="000844B3"/>
    <w:rsid w:val="00084EFE"/>
    <w:rsid w:val="00085194"/>
    <w:rsid w:val="00085201"/>
    <w:rsid w:val="00085993"/>
    <w:rsid w:val="00085A42"/>
    <w:rsid w:val="00085BAF"/>
    <w:rsid w:val="00085EE0"/>
    <w:rsid w:val="0008648B"/>
    <w:rsid w:val="00086806"/>
    <w:rsid w:val="00086894"/>
    <w:rsid w:val="000870A4"/>
    <w:rsid w:val="00087492"/>
    <w:rsid w:val="00087C2E"/>
    <w:rsid w:val="00087C30"/>
    <w:rsid w:val="00087D46"/>
    <w:rsid w:val="000900BE"/>
    <w:rsid w:val="00090E19"/>
    <w:rsid w:val="00090E42"/>
    <w:rsid w:val="0009120F"/>
    <w:rsid w:val="0009192D"/>
    <w:rsid w:val="000919DB"/>
    <w:rsid w:val="00091A83"/>
    <w:rsid w:val="00091AD3"/>
    <w:rsid w:val="00091ADC"/>
    <w:rsid w:val="00091F05"/>
    <w:rsid w:val="000921D6"/>
    <w:rsid w:val="00093311"/>
    <w:rsid w:val="00093502"/>
    <w:rsid w:val="0009378E"/>
    <w:rsid w:val="0009386A"/>
    <w:rsid w:val="0009396D"/>
    <w:rsid w:val="0009404D"/>
    <w:rsid w:val="0009423E"/>
    <w:rsid w:val="0009450E"/>
    <w:rsid w:val="00094C09"/>
    <w:rsid w:val="00094ED1"/>
    <w:rsid w:val="000950EB"/>
    <w:rsid w:val="00095250"/>
    <w:rsid w:val="000952D2"/>
    <w:rsid w:val="00095349"/>
    <w:rsid w:val="00095562"/>
    <w:rsid w:val="0009583E"/>
    <w:rsid w:val="00095AC0"/>
    <w:rsid w:val="00095C2B"/>
    <w:rsid w:val="00095D3B"/>
    <w:rsid w:val="0009609B"/>
    <w:rsid w:val="000960BE"/>
    <w:rsid w:val="00096254"/>
    <w:rsid w:val="0009629E"/>
    <w:rsid w:val="0009642E"/>
    <w:rsid w:val="0009647B"/>
    <w:rsid w:val="0009657E"/>
    <w:rsid w:val="00096B3D"/>
    <w:rsid w:val="00096EEB"/>
    <w:rsid w:val="0009733E"/>
    <w:rsid w:val="000979B8"/>
    <w:rsid w:val="00097B00"/>
    <w:rsid w:val="00097F2B"/>
    <w:rsid w:val="000A01B6"/>
    <w:rsid w:val="000A05EB"/>
    <w:rsid w:val="000A15B9"/>
    <w:rsid w:val="000A1660"/>
    <w:rsid w:val="000A1985"/>
    <w:rsid w:val="000A1C5C"/>
    <w:rsid w:val="000A22E4"/>
    <w:rsid w:val="000A2348"/>
    <w:rsid w:val="000A322E"/>
    <w:rsid w:val="000A3752"/>
    <w:rsid w:val="000A482E"/>
    <w:rsid w:val="000A4E13"/>
    <w:rsid w:val="000A5690"/>
    <w:rsid w:val="000A5AFE"/>
    <w:rsid w:val="000A5C8F"/>
    <w:rsid w:val="000A5E73"/>
    <w:rsid w:val="000A5E7E"/>
    <w:rsid w:val="000A61F5"/>
    <w:rsid w:val="000A6BCA"/>
    <w:rsid w:val="000A6E55"/>
    <w:rsid w:val="000A6FEB"/>
    <w:rsid w:val="000A7020"/>
    <w:rsid w:val="000A715A"/>
    <w:rsid w:val="000A765E"/>
    <w:rsid w:val="000A7726"/>
    <w:rsid w:val="000A7CEA"/>
    <w:rsid w:val="000B005F"/>
    <w:rsid w:val="000B0082"/>
    <w:rsid w:val="000B0776"/>
    <w:rsid w:val="000B0948"/>
    <w:rsid w:val="000B0D60"/>
    <w:rsid w:val="000B0D67"/>
    <w:rsid w:val="000B1324"/>
    <w:rsid w:val="000B13D3"/>
    <w:rsid w:val="000B147E"/>
    <w:rsid w:val="000B14E2"/>
    <w:rsid w:val="000B1865"/>
    <w:rsid w:val="000B1BF0"/>
    <w:rsid w:val="000B27B0"/>
    <w:rsid w:val="000B2E07"/>
    <w:rsid w:val="000B3052"/>
    <w:rsid w:val="000B32D6"/>
    <w:rsid w:val="000B3350"/>
    <w:rsid w:val="000B3403"/>
    <w:rsid w:val="000B382F"/>
    <w:rsid w:val="000B38D3"/>
    <w:rsid w:val="000B414E"/>
    <w:rsid w:val="000B420E"/>
    <w:rsid w:val="000B4823"/>
    <w:rsid w:val="000B4D02"/>
    <w:rsid w:val="000B517B"/>
    <w:rsid w:val="000B599B"/>
    <w:rsid w:val="000B5A2A"/>
    <w:rsid w:val="000B5AF3"/>
    <w:rsid w:val="000B5DD0"/>
    <w:rsid w:val="000B6149"/>
    <w:rsid w:val="000B6464"/>
    <w:rsid w:val="000B6616"/>
    <w:rsid w:val="000B67FF"/>
    <w:rsid w:val="000B6D4B"/>
    <w:rsid w:val="000B7280"/>
    <w:rsid w:val="000B74A4"/>
    <w:rsid w:val="000B75A6"/>
    <w:rsid w:val="000B7B41"/>
    <w:rsid w:val="000B7B6B"/>
    <w:rsid w:val="000C042D"/>
    <w:rsid w:val="000C04AB"/>
    <w:rsid w:val="000C0AFC"/>
    <w:rsid w:val="000C0F87"/>
    <w:rsid w:val="000C10CE"/>
    <w:rsid w:val="000C16C7"/>
    <w:rsid w:val="000C17B3"/>
    <w:rsid w:val="000C18B9"/>
    <w:rsid w:val="000C1B29"/>
    <w:rsid w:val="000C1C14"/>
    <w:rsid w:val="000C1C47"/>
    <w:rsid w:val="000C1E87"/>
    <w:rsid w:val="000C1EF0"/>
    <w:rsid w:val="000C1FFE"/>
    <w:rsid w:val="000C2664"/>
    <w:rsid w:val="000C29CC"/>
    <w:rsid w:val="000C3182"/>
    <w:rsid w:val="000C356B"/>
    <w:rsid w:val="000C3627"/>
    <w:rsid w:val="000C3A50"/>
    <w:rsid w:val="000C3D7C"/>
    <w:rsid w:val="000C3EBF"/>
    <w:rsid w:val="000C3EF9"/>
    <w:rsid w:val="000C3F51"/>
    <w:rsid w:val="000C4183"/>
    <w:rsid w:val="000C4226"/>
    <w:rsid w:val="000C438D"/>
    <w:rsid w:val="000C46A7"/>
    <w:rsid w:val="000C4B4A"/>
    <w:rsid w:val="000C541F"/>
    <w:rsid w:val="000C5698"/>
    <w:rsid w:val="000C577C"/>
    <w:rsid w:val="000C59AE"/>
    <w:rsid w:val="000C5A8E"/>
    <w:rsid w:val="000C5EBC"/>
    <w:rsid w:val="000C6007"/>
    <w:rsid w:val="000C6091"/>
    <w:rsid w:val="000C63C1"/>
    <w:rsid w:val="000C6487"/>
    <w:rsid w:val="000C66D5"/>
    <w:rsid w:val="000C68E8"/>
    <w:rsid w:val="000C6905"/>
    <w:rsid w:val="000C6B9C"/>
    <w:rsid w:val="000C6C69"/>
    <w:rsid w:val="000C726B"/>
    <w:rsid w:val="000C758F"/>
    <w:rsid w:val="000C774A"/>
    <w:rsid w:val="000C7A4D"/>
    <w:rsid w:val="000C7DC0"/>
    <w:rsid w:val="000C7E03"/>
    <w:rsid w:val="000D04B5"/>
    <w:rsid w:val="000D07D7"/>
    <w:rsid w:val="000D0A2A"/>
    <w:rsid w:val="000D14CB"/>
    <w:rsid w:val="000D197F"/>
    <w:rsid w:val="000D1F8E"/>
    <w:rsid w:val="000D2C99"/>
    <w:rsid w:val="000D2E87"/>
    <w:rsid w:val="000D3131"/>
    <w:rsid w:val="000D317E"/>
    <w:rsid w:val="000D3499"/>
    <w:rsid w:val="000D3ADD"/>
    <w:rsid w:val="000D3AF0"/>
    <w:rsid w:val="000D416D"/>
    <w:rsid w:val="000D4271"/>
    <w:rsid w:val="000D4CD5"/>
    <w:rsid w:val="000D4F02"/>
    <w:rsid w:val="000D565B"/>
    <w:rsid w:val="000D5A69"/>
    <w:rsid w:val="000D5B9D"/>
    <w:rsid w:val="000D6183"/>
    <w:rsid w:val="000D6249"/>
    <w:rsid w:val="000D628D"/>
    <w:rsid w:val="000D6F13"/>
    <w:rsid w:val="000D713C"/>
    <w:rsid w:val="000D7241"/>
    <w:rsid w:val="000D7473"/>
    <w:rsid w:val="000D7491"/>
    <w:rsid w:val="000D761D"/>
    <w:rsid w:val="000D7811"/>
    <w:rsid w:val="000D7A57"/>
    <w:rsid w:val="000E01DD"/>
    <w:rsid w:val="000E07EE"/>
    <w:rsid w:val="000E0A22"/>
    <w:rsid w:val="000E0E00"/>
    <w:rsid w:val="000E0E6B"/>
    <w:rsid w:val="000E1051"/>
    <w:rsid w:val="000E125D"/>
    <w:rsid w:val="000E174C"/>
    <w:rsid w:val="000E17A5"/>
    <w:rsid w:val="000E1B2F"/>
    <w:rsid w:val="000E1C92"/>
    <w:rsid w:val="000E1EA9"/>
    <w:rsid w:val="000E20CC"/>
    <w:rsid w:val="000E221C"/>
    <w:rsid w:val="000E2C59"/>
    <w:rsid w:val="000E2D2A"/>
    <w:rsid w:val="000E2D3C"/>
    <w:rsid w:val="000E3086"/>
    <w:rsid w:val="000E3A00"/>
    <w:rsid w:val="000E3C9D"/>
    <w:rsid w:val="000E4714"/>
    <w:rsid w:val="000E477C"/>
    <w:rsid w:val="000E4A2E"/>
    <w:rsid w:val="000E4A61"/>
    <w:rsid w:val="000E4AA0"/>
    <w:rsid w:val="000E4C0B"/>
    <w:rsid w:val="000E5032"/>
    <w:rsid w:val="000E534D"/>
    <w:rsid w:val="000E54B3"/>
    <w:rsid w:val="000E551D"/>
    <w:rsid w:val="000E5A5B"/>
    <w:rsid w:val="000E5C22"/>
    <w:rsid w:val="000E6395"/>
    <w:rsid w:val="000E6743"/>
    <w:rsid w:val="000E6BBF"/>
    <w:rsid w:val="000E705C"/>
    <w:rsid w:val="000E7078"/>
    <w:rsid w:val="000E75B1"/>
    <w:rsid w:val="000E7C83"/>
    <w:rsid w:val="000E7D9E"/>
    <w:rsid w:val="000F00C1"/>
    <w:rsid w:val="000F07E0"/>
    <w:rsid w:val="000F0927"/>
    <w:rsid w:val="000F09EA"/>
    <w:rsid w:val="000F0AEC"/>
    <w:rsid w:val="000F0DF2"/>
    <w:rsid w:val="000F1079"/>
    <w:rsid w:val="000F1819"/>
    <w:rsid w:val="000F1BF2"/>
    <w:rsid w:val="000F1C7B"/>
    <w:rsid w:val="000F2448"/>
    <w:rsid w:val="000F25B0"/>
    <w:rsid w:val="000F29AC"/>
    <w:rsid w:val="000F2B3A"/>
    <w:rsid w:val="000F3291"/>
    <w:rsid w:val="000F33D3"/>
    <w:rsid w:val="000F341F"/>
    <w:rsid w:val="000F3A99"/>
    <w:rsid w:val="000F3E81"/>
    <w:rsid w:val="000F4630"/>
    <w:rsid w:val="000F4D92"/>
    <w:rsid w:val="000F4FD7"/>
    <w:rsid w:val="000F587D"/>
    <w:rsid w:val="000F5A14"/>
    <w:rsid w:val="000F6137"/>
    <w:rsid w:val="000F6371"/>
    <w:rsid w:val="000F6477"/>
    <w:rsid w:val="000F655C"/>
    <w:rsid w:val="000F65A6"/>
    <w:rsid w:val="000F660D"/>
    <w:rsid w:val="000F725F"/>
    <w:rsid w:val="000F72C5"/>
    <w:rsid w:val="000F7404"/>
    <w:rsid w:val="000F762F"/>
    <w:rsid w:val="000F7D5B"/>
    <w:rsid w:val="001002A5"/>
    <w:rsid w:val="0010044F"/>
    <w:rsid w:val="00100AE0"/>
    <w:rsid w:val="0010113E"/>
    <w:rsid w:val="001011C1"/>
    <w:rsid w:val="001019F1"/>
    <w:rsid w:val="00101C2F"/>
    <w:rsid w:val="00101D12"/>
    <w:rsid w:val="001023DA"/>
    <w:rsid w:val="001025EC"/>
    <w:rsid w:val="00102805"/>
    <w:rsid w:val="001031B9"/>
    <w:rsid w:val="001033B5"/>
    <w:rsid w:val="00103853"/>
    <w:rsid w:val="00103B1E"/>
    <w:rsid w:val="00103D34"/>
    <w:rsid w:val="001043E8"/>
    <w:rsid w:val="001046DF"/>
    <w:rsid w:val="001051FB"/>
    <w:rsid w:val="001056A6"/>
    <w:rsid w:val="00105B78"/>
    <w:rsid w:val="00105E32"/>
    <w:rsid w:val="00105E7C"/>
    <w:rsid w:val="00106404"/>
    <w:rsid w:val="00106635"/>
    <w:rsid w:val="00106B69"/>
    <w:rsid w:val="00106BC0"/>
    <w:rsid w:val="0010701F"/>
    <w:rsid w:val="001070B4"/>
    <w:rsid w:val="00107A1A"/>
    <w:rsid w:val="00107AAB"/>
    <w:rsid w:val="00107DBE"/>
    <w:rsid w:val="001100AC"/>
    <w:rsid w:val="0011087F"/>
    <w:rsid w:val="00110AC0"/>
    <w:rsid w:val="00110BD9"/>
    <w:rsid w:val="00110F89"/>
    <w:rsid w:val="00111361"/>
    <w:rsid w:val="001115B3"/>
    <w:rsid w:val="0011171E"/>
    <w:rsid w:val="00111A1E"/>
    <w:rsid w:val="00111A2D"/>
    <w:rsid w:val="00111CA9"/>
    <w:rsid w:val="00112140"/>
    <w:rsid w:val="00112548"/>
    <w:rsid w:val="00112720"/>
    <w:rsid w:val="00112F5B"/>
    <w:rsid w:val="00113157"/>
    <w:rsid w:val="00113296"/>
    <w:rsid w:val="0011343D"/>
    <w:rsid w:val="00113A0E"/>
    <w:rsid w:val="00113A99"/>
    <w:rsid w:val="00113AF4"/>
    <w:rsid w:val="001142F4"/>
    <w:rsid w:val="00114A2A"/>
    <w:rsid w:val="00114B86"/>
    <w:rsid w:val="00115442"/>
    <w:rsid w:val="001154A1"/>
    <w:rsid w:val="00115B7D"/>
    <w:rsid w:val="00115EC5"/>
    <w:rsid w:val="00115FBC"/>
    <w:rsid w:val="00116425"/>
    <w:rsid w:val="00116B59"/>
    <w:rsid w:val="00116CBB"/>
    <w:rsid w:val="0011747F"/>
    <w:rsid w:val="001174AE"/>
    <w:rsid w:val="00117824"/>
    <w:rsid w:val="00117D20"/>
    <w:rsid w:val="00117E74"/>
    <w:rsid w:val="00120012"/>
    <w:rsid w:val="00120547"/>
    <w:rsid w:val="00120802"/>
    <w:rsid w:val="001211C2"/>
    <w:rsid w:val="0012191A"/>
    <w:rsid w:val="0012250F"/>
    <w:rsid w:val="001228E6"/>
    <w:rsid w:val="00122B87"/>
    <w:rsid w:val="001234BD"/>
    <w:rsid w:val="001235F0"/>
    <w:rsid w:val="001236EF"/>
    <w:rsid w:val="00123743"/>
    <w:rsid w:val="001239B2"/>
    <w:rsid w:val="00123B65"/>
    <w:rsid w:val="00123CFD"/>
    <w:rsid w:val="0012409E"/>
    <w:rsid w:val="001240C4"/>
    <w:rsid w:val="00124323"/>
    <w:rsid w:val="00124ACB"/>
    <w:rsid w:val="00124C84"/>
    <w:rsid w:val="00124D00"/>
    <w:rsid w:val="001254AD"/>
    <w:rsid w:val="001255C6"/>
    <w:rsid w:val="001262E5"/>
    <w:rsid w:val="0012638B"/>
    <w:rsid w:val="0012725B"/>
    <w:rsid w:val="0012777D"/>
    <w:rsid w:val="00130193"/>
    <w:rsid w:val="001301CD"/>
    <w:rsid w:val="0013024C"/>
    <w:rsid w:val="001303EA"/>
    <w:rsid w:val="0013041D"/>
    <w:rsid w:val="00130436"/>
    <w:rsid w:val="001306F6"/>
    <w:rsid w:val="00130EFA"/>
    <w:rsid w:val="00131BB7"/>
    <w:rsid w:val="00131C08"/>
    <w:rsid w:val="00131D21"/>
    <w:rsid w:val="00132223"/>
    <w:rsid w:val="0013248D"/>
    <w:rsid w:val="00132F97"/>
    <w:rsid w:val="00133180"/>
    <w:rsid w:val="001333DB"/>
    <w:rsid w:val="001333E2"/>
    <w:rsid w:val="00133450"/>
    <w:rsid w:val="001335B1"/>
    <w:rsid w:val="00133665"/>
    <w:rsid w:val="00133AA8"/>
    <w:rsid w:val="00133F22"/>
    <w:rsid w:val="00133FCA"/>
    <w:rsid w:val="0013421C"/>
    <w:rsid w:val="001342A2"/>
    <w:rsid w:val="001344C7"/>
    <w:rsid w:val="001346D2"/>
    <w:rsid w:val="001347FB"/>
    <w:rsid w:val="00134A33"/>
    <w:rsid w:val="00134BD1"/>
    <w:rsid w:val="00135943"/>
    <w:rsid w:val="00136194"/>
    <w:rsid w:val="00136269"/>
    <w:rsid w:val="00136517"/>
    <w:rsid w:val="00136F3A"/>
    <w:rsid w:val="00137E73"/>
    <w:rsid w:val="0014023B"/>
    <w:rsid w:val="0014115B"/>
    <w:rsid w:val="00141AE7"/>
    <w:rsid w:val="00141C73"/>
    <w:rsid w:val="00141E3C"/>
    <w:rsid w:val="00141F80"/>
    <w:rsid w:val="00142616"/>
    <w:rsid w:val="00142A03"/>
    <w:rsid w:val="00142D49"/>
    <w:rsid w:val="00143102"/>
    <w:rsid w:val="0014329A"/>
    <w:rsid w:val="00143861"/>
    <w:rsid w:val="001438E6"/>
    <w:rsid w:val="001440A4"/>
    <w:rsid w:val="00144141"/>
    <w:rsid w:val="001443CF"/>
    <w:rsid w:val="0014479B"/>
    <w:rsid w:val="00144815"/>
    <w:rsid w:val="00144F89"/>
    <w:rsid w:val="00145004"/>
    <w:rsid w:val="00145537"/>
    <w:rsid w:val="001456C7"/>
    <w:rsid w:val="00145D1C"/>
    <w:rsid w:val="00145FB5"/>
    <w:rsid w:val="0014636E"/>
    <w:rsid w:val="00146444"/>
    <w:rsid w:val="0014691E"/>
    <w:rsid w:val="00147314"/>
    <w:rsid w:val="00147B3C"/>
    <w:rsid w:val="00150049"/>
    <w:rsid w:val="00150055"/>
    <w:rsid w:val="001502A2"/>
    <w:rsid w:val="00150AE6"/>
    <w:rsid w:val="00150C40"/>
    <w:rsid w:val="00150D03"/>
    <w:rsid w:val="00150D88"/>
    <w:rsid w:val="00151430"/>
    <w:rsid w:val="00151ACC"/>
    <w:rsid w:val="00151F67"/>
    <w:rsid w:val="00152214"/>
    <w:rsid w:val="0015285A"/>
    <w:rsid w:val="0015299C"/>
    <w:rsid w:val="00153028"/>
    <w:rsid w:val="0015313E"/>
    <w:rsid w:val="001531B4"/>
    <w:rsid w:val="001533BA"/>
    <w:rsid w:val="0015346D"/>
    <w:rsid w:val="00153780"/>
    <w:rsid w:val="00153781"/>
    <w:rsid w:val="00153787"/>
    <w:rsid w:val="00153BBF"/>
    <w:rsid w:val="00153C30"/>
    <w:rsid w:val="00154307"/>
    <w:rsid w:val="001543CC"/>
    <w:rsid w:val="001543DB"/>
    <w:rsid w:val="0015440E"/>
    <w:rsid w:val="00154B99"/>
    <w:rsid w:val="00154DA5"/>
    <w:rsid w:val="0015521B"/>
    <w:rsid w:val="001552FB"/>
    <w:rsid w:val="001553AA"/>
    <w:rsid w:val="00155B83"/>
    <w:rsid w:val="00155E4D"/>
    <w:rsid w:val="00156262"/>
    <w:rsid w:val="001563CA"/>
    <w:rsid w:val="0015661E"/>
    <w:rsid w:val="00156979"/>
    <w:rsid w:val="00157320"/>
    <w:rsid w:val="00157760"/>
    <w:rsid w:val="00157C06"/>
    <w:rsid w:val="00157CF4"/>
    <w:rsid w:val="00157D68"/>
    <w:rsid w:val="00157F9D"/>
    <w:rsid w:val="001600D7"/>
    <w:rsid w:val="001606C5"/>
    <w:rsid w:val="001607F7"/>
    <w:rsid w:val="001608AE"/>
    <w:rsid w:val="00160D3E"/>
    <w:rsid w:val="00160D4D"/>
    <w:rsid w:val="00161375"/>
    <w:rsid w:val="001613B7"/>
    <w:rsid w:val="00161676"/>
    <w:rsid w:val="00161AE3"/>
    <w:rsid w:val="00161C4D"/>
    <w:rsid w:val="00161CB8"/>
    <w:rsid w:val="00161E67"/>
    <w:rsid w:val="001621DA"/>
    <w:rsid w:val="00162327"/>
    <w:rsid w:val="0016259C"/>
    <w:rsid w:val="0016272C"/>
    <w:rsid w:val="001628A8"/>
    <w:rsid w:val="00162D4C"/>
    <w:rsid w:val="00163584"/>
    <w:rsid w:val="001635A4"/>
    <w:rsid w:val="001636A5"/>
    <w:rsid w:val="001638BE"/>
    <w:rsid w:val="00163AF5"/>
    <w:rsid w:val="00163FCD"/>
    <w:rsid w:val="00164249"/>
    <w:rsid w:val="00164902"/>
    <w:rsid w:val="00164B7B"/>
    <w:rsid w:val="0016519F"/>
    <w:rsid w:val="00165240"/>
    <w:rsid w:val="001652BF"/>
    <w:rsid w:val="00165735"/>
    <w:rsid w:val="001658B6"/>
    <w:rsid w:val="001659DC"/>
    <w:rsid w:val="00166390"/>
    <w:rsid w:val="001666A4"/>
    <w:rsid w:val="0016683D"/>
    <w:rsid w:val="00166B91"/>
    <w:rsid w:val="00166CED"/>
    <w:rsid w:val="00167859"/>
    <w:rsid w:val="00167F1C"/>
    <w:rsid w:val="00170706"/>
    <w:rsid w:val="00170B25"/>
    <w:rsid w:val="00170BD1"/>
    <w:rsid w:val="00171063"/>
    <w:rsid w:val="0017129D"/>
    <w:rsid w:val="001718C5"/>
    <w:rsid w:val="00171A3B"/>
    <w:rsid w:val="00171A80"/>
    <w:rsid w:val="00171BA0"/>
    <w:rsid w:val="00171CE9"/>
    <w:rsid w:val="00171F84"/>
    <w:rsid w:val="0017246C"/>
    <w:rsid w:val="00173282"/>
    <w:rsid w:val="00173359"/>
    <w:rsid w:val="001734B9"/>
    <w:rsid w:val="00173F93"/>
    <w:rsid w:val="00173F97"/>
    <w:rsid w:val="00173FCF"/>
    <w:rsid w:val="00174405"/>
    <w:rsid w:val="00174754"/>
    <w:rsid w:val="00174F58"/>
    <w:rsid w:val="0017539B"/>
    <w:rsid w:val="00175451"/>
    <w:rsid w:val="001755BC"/>
    <w:rsid w:val="0017570C"/>
    <w:rsid w:val="00175737"/>
    <w:rsid w:val="00175739"/>
    <w:rsid w:val="00175FAB"/>
    <w:rsid w:val="001760DA"/>
    <w:rsid w:val="001769B1"/>
    <w:rsid w:val="00176B05"/>
    <w:rsid w:val="00177096"/>
    <w:rsid w:val="001771F7"/>
    <w:rsid w:val="00180926"/>
    <w:rsid w:val="00180D74"/>
    <w:rsid w:val="0018106F"/>
    <w:rsid w:val="0018107F"/>
    <w:rsid w:val="00181914"/>
    <w:rsid w:val="001819CD"/>
    <w:rsid w:val="00181CCB"/>
    <w:rsid w:val="00181D44"/>
    <w:rsid w:val="00181DE6"/>
    <w:rsid w:val="00181E99"/>
    <w:rsid w:val="001820F0"/>
    <w:rsid w:val="001821F4"/>
    <w:rsid w:val="00182749"/>
    <w:rsid w:val="0018321B"/>
    <w:rsid w:val="00183225"/>
    <w:rsid w:val="00183DF4"/>
    <w:rsid w:val="00183EF8"/>
    <w:rsid w:val="00183F2B"/>
    <w:rsid w:val="001841FA"/>
    <w:rsid w:val="00184BC3"/>
    <w:rsid w:val="0018521A"/>
    <w:rsid w:val="001852BF"/>
    <w:rsid w:val="00185480"/>
    <w:rsid w:val="001857E0"/>
    <w:rsid w:val="001858C6"/>
    <w:rsid w:val="001861C3"/>
    <w:rsid w:val="001862C6"/>
    <w:rsid w:val="0018632C"/>
    <w:rsid w:val="001863AB"/>
    <w:rsid w:val="0018656D"/>
    <w:rsid w:val="001866AB"/>
    <w:rsid w:val="00186A0B"/>
    <w:rsid w:val="00186B2C"/>
    <w:rsid w:val="00186DB1"/>
    <w:rsid w:val="0018710D"/>
    <w:rsid w:val="001872B9"/>
    <w:rsid w:val="0018738A"/>
    <w:rsid w:val="00187772"/>
    <w:rsid w:val="00187BD2"/>
    <w:rsid w:val="00187CB1"/>
    <w:rsid w:val="00187CDD"/>
    <w:rsid w:val="00190215"/>
    <w:rsid w:val="001902E5"/>
    <w:rsid w:val="001904B0"/>
    <w:rsid w:val="00190BC6"/>
    <w:rsid w:val="00190ED8"/>
    <w:rsid w:val="00190F29"/>
    <w:rsid w:val="00190FEE"/>
    <w:rsid w:val="001914DA"/>
    <w:rsid w:val="00191864"/>
    <w:rsid w:val="001919E8"/>
    <w:rsid w:val="00191B94"/>
    <w:rsid w:val="00191DC4"/>
    <w:rsid w:val="001920A7"/>
    <w:rsid w:val="001925A4"/>
    <w:rsid w:val="001926BD"/>
    <w:rsid w:val="0019303F"/>
    <w:rsid w:val="0019308B"/>
    <w:rsid w:val="001933B8"/>
    <w:rsid w:val="001934E3"/>
    <w:rsid w:val="00194200"/>
    <w:rsid w:val="001942EB"/>
    <w:rsid w:val="00194589"/>
    <w:rsid w:val="00194764"/>
    <w:rsid w:val="001948C3"/>
    <w:rsid w:val="00194924"/>
    <w:rsid w:val="0019500A"/>
    <w:rsid w:val="001956F6"/>
    <w:rsid w:val="001958CA"/>
    <w:rsid w:val="00195AB3"/>
    <w:rsid w:val="00195C44"/>
    <w:rsid w:val="00195D31"/>
    <w:rsid w:val="00195E63"/>
    <w:rsid w:val="00196835"/>
    <w:rsid w:val="001968DD"/>
    <w:rsid w:val="00197957"/>
    <w:rsid w:val="00197DF4"/>
    <w:rsid w:val="001A0283"/>
    <w:rsid w:val="001A0E8A"/>
    <w:rsid w:val="001A16A9"/>
    <w:rsid w:val="001A1A33"/>
    <w:rsid w:val="001A1AEE"/>
    <w:rsid w:val="001A1C41"/>
    <w:rsid w:val="001A2081"/>
    <w:rsid w:val="001A21CA"/>
    <w:rsid w:val="001A24FE"/>
    <w:rsid w:val="001A283A"/>
    <w:rsid w:val="001A29B2"/>
    <w:rsid w:val="001A2E4E"/>
    <w:rsid w:val="001A366F"/>
    <w:rsid w:val="001A3C1D"/>
    <w:rsid w:val="001A3D9F"/>
    <w:rsid w:val="001A3E53"/>
    <w:rsid w:val="001A3F8D"/>
    <w:rsid w:val="001A415B"/>
    <w:rsid w:val="001A423F"/>
    <w:rsid w:val="001A43DB"/>
    <w:rsid w:val="001A459E"/>
    <w:rsid w:val="001A485D"/>
    <w:rsid w:val="001A4ABE"/>
    <w:rsid w:val="001A4B74"/>
    <w:rsid w:val="001A4BAE"/>
    <w:rsid w:val="001A4BCD"/>
    <w:rsid w:val="001A50C9"/>
    <w:rsid w:val="001A538F"/>
    <w:rsid w:val="001A5641"/>
    <w:rsid w:val="001A58E7"/>
    <w:rsid w:val="001A5C0F"/>
    <w:rsid w:val="001A5C92"/>
    <w:rsid w:val="001A5EEF"/>
    <w:rsid w:val="001A6280"/>
    <w:rsid w:val="001A62A0"/>
    <w:rsid w:val="001A68C1"/>
    <w:rsid w:val="001A6B02"/>
    <w:rsid w:val="001A6D4A"/>
    <w:rsid w:val="001A6EA9"/>
    <w:rsid w:val="001A6F5F"/>
    <w:rsid w:val="001A714B"/>
    <w:rsid w:val="001A71C3"/>
    <w:rsid w:val="001A74B6"/>
    <w:rsid w:val="001A7559"/>
    <w:rsid w:val="001A759E"/>
    <w:rsid w:val="001A784A"/>
    <w:rsid w:val="001A7CC9"/>
    <w:rsid w:val="001B02BF"/>
    <w:rsid w:val="001B0531"/>
    <w:rsid w:val="001B0DD6"/>
    <w:rsid w:val="001B0E49"/>
    <w:rsid w:val="001B16EB"/>
    <w:rsid w:val="001B1A2F"/>
    <w:rsid w:val="001B1ACB"/>
    <w:rsid w:val="001B213D"/>
    <w:rsid w:val="001B2294"/>
    <w:rsid w:val="001B269C"/>
    <w:rsid w:val="001B2701"/>
    <w:rsid w:val="001B2B2C"/>
    <w:rsid w:val="001B2F30"/>
    <w:rsid w:val="001B3238"/>
    <w:rsid w:val="001B3325"/>
    <w:rsid w:val="001B38AB"/>
    <w:rsid w:val="001B3C8D"/>
    <w:rsid w:val="001B3D26"/>
    <w:rsid w:val="001B3D61"/>
    <w:rsid w:val="001B3FEC"/>
    <w:rsid w:val="001B43BA"/>
    <w:rsid w:val="001B4A8B"/>
    <w:rsid w:val="001B4C31"/>
    <w:rsid w:val="001B5765"/>
    <w:rsid w:val="001B5854"/>
    <w:rsid w:val="001B58CD"/>
    <w:rsid w:val="001B5976"/>
    <w:rsid w:val="001B5ACC"/>
    <w:rsid w:val="001B5B0F"/>
    <w:rsid w:val="001B5C67"/>
    <w:rsid w:val="001B5EC2"/>
    <w:rsid w:val="001B6330"/>
    <w:rsid w:val="001B6B3E"/>
    <w:rsid w:val="001B72B3"/>
    <w:rsid w:val="001B7730"/>
    <w:rsid w:val="001B7D44"/>
    <w:rsid w:val="001B7FD3"/>
    <w:rsid w:val="001C040F"/>
    <w:rsid w:val="001C069D"/>
    <w:rsid w:val="001C08C2"/>
    <w:rsid w:val="001C0AF7"/>
    <w:rsid w:val="001C0E3E"/>
    <w:rsid w:val="001C0E71"/>
    <w:rsid w:val="001C11DB"/>
    <w:rsid w:val="001C12E3"/>
    <w:rsid w:val="001C14F8"/>
    <w:rsid w:val="001C1ED0"/>
    <w:rsid w:val="001C2290"/>
    <w:rsid w:val="001C27CF"/>
    <w:rsid w:val="001C27DF"/>
    <w:rsid w:val="001C290E"/>
    <w:rsid w:val="001C2CBB"/>
    <w:rsid w:val="001C3271"/>
    <w:rsid w:val="001C34BA"/>
    <w:rsid w:val="001C34E5"/>
    <w:rsid w:val="001C38FC"/>
    <w:rsid w:val="001C3AF1"/>
    <w:rsid w:val="001C42BD"/>
    <w:rsid w:val="001C4E4F"/>
    <w:rsid w:val="001C4FDF"/>
    <w:rsid w:val="001C4FF3"/>
    <w:rsid w:val="001C51B8"/>
    <w:rsid w:val="001C5583"/>
    <w:rsid w:val="001C58F2"/>
    <w:rsid w:val="001C5960"/>
    <w:rsid w:val="001C5980"/>
    <w:rsid w:val="001C5CA1"/>
    <w:rsid w:val="001C5E7B"/>
    <w:rsid w:val="001C5F77"/>
    <w:rsid w:val="001C6458"/>
    <w:rsid w:val="001C6B56"/>
    <w:rsid w:val="001C701F"/>
    <w:rsid w:val="001C71B5"/>
    <w:rsid w:val="001C7273"/>
    <w:rsid w:val="001D0231"/>
    <w:rsid w:val="001D0C35"/>
    <w:rsid w:val="001D0D38"/>
    <w:rsid w:val="001D0F2A"/>
    <w:rsid w:val="001D120F"/>
    <w:rsid w:val="001D16B4"/>
    <w:rsid w:val="001D1E46"/>
    <w:rsid w:val="001D20A4"/>
    <w:rsid w:val="001D23BC"/>
    <w:rsid w:val="001D23F2"/>
    <w:rsid w:val="001D255F"/>
    <w:rsid w:val="001D290A"/>
    <w:rsid w:val="001D29EB"/>
    <w:rsid w:val="001D2A3A"/>
    <w:rsid w:val="001D2E28"/>
    <w:rsid w:val="001D3441"/>
    <w:rsid w:val="001D355E"/>
    <w:rsid w:val="001D3AB6"/>
    <w:rsid w:val="001D3AC0"/>
    <w:rsid w:val="001D3D01"/>
    <w:rsid w:val="001D4377"/>
    <w:rsid w:val="001D465D"/>
    <w:rsid w:val="001D4C8D"/>
    <w:rsid w:val="001D55BB"/>
    <w:rsid w:val="001D5A80"/>
    <w:rsid w:val="001D5D94"/>
    <w:rsid w:val="001D5E08"/>
    <w:rsid w:val="001D5E18"/>
    <w:rsid w:val="001D5F68"/>
    <w:rsid w:val="001D5FED"/>
    <w:rsid w:val="001D6030"/>
    <w:rsid w:val="001D60FE"/>
    <w:rsid w:val="001D684F"/>
    <w:rsid w:val="001D70DC"/>
    <w:rsid w:val="001D7A9A"/>
    <w:rsid w:val="001D7E31"/>
    <w:rsid w:val="001E02D1"/>
    <w:rsid w:val="001E0C63"/>
    <w:rsid w:val="001E10B5"/>
    <w:rsid w:val="001E148F"/>
    <w:rsid w:val="001E1CC1"/>
    <w:rsid w:val="001E2128"/>
    <w:rsid w:val="001E267B"/>
    <w:rsid w:val="001E26D0"/>
    <w:rsid w:val="001E27AC"/>
    <w:rsid w:val="001E27F1"/>
    <w:rsid w:val="001E2BF6"/>
    <w:rsid w:val="001E3014"/>
    <w:rsid w:val="001E319A"/>
    <w:rsid w:val="001E3645"/>
    <w:rsid w:val="001E3924"/>
    <w:rsid w:val="001E3A3E"/>
    <w:rsid w:val="001E3AEC"/>
    <w:rsid w:val="001E40F0"/>
    <w:rsid w:val="001E4584"/>
    <w:rsid w:val="001E45DA"/>
    <w:rsid w:val="001E45FB"/>
    <w:rsid w:val="001E4893"/>
    <w:rsid w:val="001E528F"/>
    <w:rsid w:val="001E52CC"/>
    <w:rsid w:val="001E539D"/>
    <w:rsid w:val="001E5A19"/>
    <w:rsid w:val="001E62BE"/>
    <w:rsid w:val="001E6915"/>
    <w:rsid w:val="001E696A"/>
    <w:rsid w:val="001E6A68"/>
    <w:rsid w:val="001E6C70"/>
    <w:rsid w:val="001E75C5"/>
    <w:rsid w:val="001E784D"/>
    <w:rsid w:val="001E79FA"/>
    <w:rsid w:val="001E7BE0"/>
    <w:rsid w:val="001E7C8A"/>
    <w:rsid w:val="001F02D9"/>
    <w:rsid w:val="001F0617"/>
    <w:rsid w:val="001F0718"/>
    <w:rsid w:val="001F0875"/>
    <w:rsid w:val="001F0BDF"/>
    <w:rsid w:val="001F0D48"/>
    <w:rsid w:val="001F0D4F"/>
    <w:rsid w:val="001F10E4"/>
    <w:rsid w:val="001F14D8"/>
    <w:rsid w:val="001F157C"/>
    <w:rsid w:val="001F1810"/>
    <w:rsid w:val="001F1853"/>
    <w:rsid w:val="001F1982"/>
    <w:rsid w:val="001F233B"/>
    <w:rsid w:val="001F2B87"/>
    <w:rsid w:val="001F2CE1"/>
    <w:rsid w:val="001F2ECE"/>
    <w:rsid w:val="001F2F77"/>
    <w:rsid w:val="001F3039"/>
    <w:rsid w:val="001F32A9"/>
    <w:rsid w:val="001F352D"/>
    <w:rsid w:val="001F3734"/>
    <w:rsid w:val="001F388F"/>
    <w:rsid w:val="001F3B5E"/>
    <w:rsid w:val="001F462E"/>
    <w:rsid w:val="001F4AB7"/>
    <w:rsid w:val="001F4E36"/>
    <w:rsid w:val="001F4F6C"/>
    <w:rsid w:val="001F50A7"/>
    <w:rsid w:val="001F50E9"/>
    <w:rsid w:val="001F542B"/>
    <w:rsid w:val="001F562A"/>
    <w:rsid w:val="001F565A"/>
    <w:rsid w:val="001F56EE"/>
    <w:rsid w:val="001F5959"/>
    <w:rsid w:val="001F5CA6"/>
    <w:rsid w:val="001F606B"/>
    <w:rsid w:val="001F662E"/>
    <w:rsid w:val="001F68C9"/>
    <w:rsid w:val="001F6E28"/>
    <w:rsid w:val="001F7321"/>
    <w:rsid w:val="001F732C"/>
    <w:rsid w:val="001F75C1"/>
    <w:rsid w:val="001F76D1"/>
    <w:rsid w:val="001F7A84"/>
    <w:rsid w:val="001F7D8C"/>
    <w:rsid w:val="001F7EC3"/>
    <w:rsid w:val="002002E0"/>
    <w:rsid w:val="0020050E"/>
    <w:rsid w:val="00200618"/>
    <w:rsid w:val="0020115A"/>
    <w:rsid w:val="00201972"/>
    <w:rsid w:val="00201F52"/>
    <w:rsid w:val="0020219E"/>
    <w:rsid w:val="0020234A"/>
    <w:rsid w:val="00202888"/>
    <w:rsid w:val="00202DFC"/>
    <w:rsid w:val="0020310F"/>
    <w:rsid w:val="00203712"/>
    <w:rsid w:val="00204142"/>
    <w:rsid w:val="002047BE"/>
    <w:rsid w:val="002049C4"/>
    <w:rsid w:val="00204A10"/>
    <w:rsid w:val="00204C29"/>
    <w:rsid w:val="0020512F"/>
    <w:rsid w:val="00205E3E"/>
    <w:rsid w:val="00205F58"/>
    <w:rsid w:val="00205FBE"/>
    <w:rsid w:val="00206225"/>
    <w:rsid w:val="00206463"/>
    <w:rsid w:val="0020670F"/>
    <w:rsid w:val="00206878"/>
    <w:rsid w:val="00206D6A"/>
    <w:rsid w:val="00206DF4"/>
    <w:rsid w:val="00207C68"/>
    <w:rsid w:val="00207E83"/>
    <w:rsid w:val="0021007D"/>
    <w:rsid w:val="00210245"/>
    <w:rsid w:val="002103F2"/>
    <w:rsid w:val="002106DB"/>
    <w:rsid w:val="00210847"/>
    <w:rsid w:val="002109BF"/>
    <w:rsid w:val="00210A7E"/>
    <w:rsid w:val="00210B4E"/>
    <w:rsid w:val="00210C22"/>
    <w:rsid w:val="00210FA9"/>
    <w:rsid w:val="00210FD0"/>
    <w:rsid w:val="0021128A"/>
    <w:rsid w:val="00211891"/>
    <w:rsid w:val="00211948"/>
    <w:rsid w:val="00212153"/>
    <w:rsid w:val="002123E2"/>
    <w:rsid w:val="00212499"/>
    <w:rsid w:val="002125D6"/>
    <w:rsid w:val="00212626"/>
    <w:rsid w:val="002128BC"/>
    <w:rsid w:val="00212D0D"/>
    <w:rsid w:val="0021325E"/>
    <w:rsid w:val="002133B5"/>
    <w:rsid w:val="002135A1"/>
    <w:rsid w:val="002136E5"/>
    <w:rsid w:val="00213D39"/>
    <w:rsid w:val="0021405D"/>
    <w:rsid w:val="0021489D"/>
    <w:rsid w:val="002148F4"/>
    <w:rsid w:val="00214CC2"/>
    <w:rsid w:val="00214D8F"/>
    <w:rsid w:val="00214F6D"/>
    <w:rsid w:val="00215721"/>
    <w:rsid w:val="00216024"/>
    <w:rsid w:val="00216381"/>
    <w:rsid w:val="00216D6C"/>
    <w:rsid w:val="002174FC"/>
    <w:rsid w:val="00217EDD"/>
    <w:rsid w:val="00220461"/>
    <w:rsid w:val="0022053D"/>
    <w:rsid w:val="00220601"/>
    <w:rsid w:val="00220879"/>
    <w:rsid w:val="0022092C"/>
    <w:rsid w:val="00220BB9"/>
    <w:rsid w:val="002210A3"/>
    <w:rsid w:val="00221704"/>
    <w:rsid w:val="0022185E"/>
    <w:rsid w:val="00221A61"/>
    <w:rsid w:val="00221AC5"/>
    <w:rsid w:val="00222AA6"/>
    <w:rsid w:val="00222DD4"/>
    <w:rsid w:val="00223200"/>
    <w:rsid w:val="00223401"/>
    <w:rsid w:val="0022348B"/>
    <w:rsid w:val="002239A4"/>
    <w:rsid w:val="00223DBA"/>
    <w:rsid w:val="002248DF"/>
    <w:rsid w:val="00224E71"/>
    <w:rsid w:val="00224F9F"/>
    <w:rsid w:val="002253D1"/>
    <w:rsid w:val="002256FF"/>
    <w:rsid w:val="00225858"/>
    <w:rsid w:val="00225AE7"/>
    <w:rsid w:val="0022630E"/>
    <w:rsid w:val="0022633F"/>
    <w:rsid w:val="0022635C"/>
    <w:rsid w:val="002263B5"/>
    <w:rsid w:val="00226449"/>
    <w:rsid w:val="0022645A"/>
    <w:rsid w:val="0022650D"/>
    <w:rsid w:val="0022668C"/>
    <w:rsid w:val="00226B69"/>
    <w:rsid w:val="00226F25"/>
    <w:rsid w:val="002272A1"/>
    <w:rsid w:val="002277F1"/>
    <w:rsid w:val="00227B79"/>
    <w:rsid w:val="00227C54"/>
    <w:rsid w:val="0023032D"/>
    <w:rsid w:val="00230D05"/>
    <w:rsid w:val="00230DF5"/>
    <w:rsid w:val="00230E72"/>
    <w:rsid w:val="00230EDB"/>
    <w:rsid w:val="002312B3"/>
    <w:rsid w:val="002318FC"/>
    <w:rsid w:val="00231C91"/>
    <w:rsid w:val="00231F81"/>
    <w:rsid w:val="002320CF"/>
    <w:rsid w:val="002323B1"/>
    <w:rsid w:val="00232B26"/>
    <w:rsid w:val="00232BFA"/>
    <w:rsid w:val="0023313C"/>
    <w:rsid w:val="002332D5"/>
    <w:rsid w:val="00233414"/>
    <w:rsid w:val="002339C1"/>
    <w:rsid w:val="00233A31"/>
    <w:rsid w:val="00233BD9"/>
    <w:rsid w:val="00233F40"/>
    <w:rsid w:val="0023410C"/>
    <w:rsid w:val="002342DD"/>
    <w:rsid w:val="002346BF"/>
    <w:rsid w:val="002348ED"/>
    <w:rsid w:val="00234B7A"/>
    <w:rsid w:val="00234C5F"/>
    <w:rsid w:val="00234C7A"/>
    <w:rsid w:val="00234DC8"/>
    <w:rsid w:val="00234ECD"/>
    <w:rsid w:val="002350BF"/>
    <w:rsid w:val="002353CB"/>
    <w:rsid w:val="002353F1"/>
    <w:rsid w:val="0023591C"/>
    <w:rsid w:val="00235AD7"/>
    <w:rsid w:val="00235B8B"/>
    <w:rsid w:val="00235C84"/>
    <w:rsid w:val="0023642A"/>
    <w:rsid w:val="00236463"/>
    <w:rsid w:val="00236898"/>
    <w:rsid w:val="00236B0F"/>
    <w:rsid w:val="00236F35"/>
    <w:rsid w:val="002371AB"/>
    <w:rsid w:val="00237617"/>
    <w:rsid w:val="002378D1"/>
    <w:rsid w:val="00237AFF"/>
    <w:rsid w:val="00237D7B"/>
    <w:rsid w:val="00237DD4"/>
    <w:rsid w:val="00237DEB"/>
    <w:rsid w:val="002403AB"/>
    <w:rsid w:val="00240415"/>
    <w:rsid w:val="00240BDD"/>
    <w:rsid w:val="00240CCC"/>
    <w:rsid w:val="0024117C"/>
    <w:rsid w:val="00241A5C"/>
    <w:rsid w:val="00241C6A"/>
    <w:rsid w:val="00241F12"/>
    <w:rsid w:val="00242092"/>
    <w:rsid w:val="002420E8"/>
    <w:rsid w:val="002426CB"/>
    <w:rsid w:val="00242709"/>
    <w:rsid w:val="00242AF9"/>
    <w:rsid w:val="0024302E"/>
    <w:rsid w:val="002433E8"/>
    <w:rsid w:val="002434E4"/>
    <w:rsid w:val="0024369D"/>
    <w:rsid w:val="00243F0E"/>
    <w:rsid w:val="002441BE"/>
    <w:rsid w:val="00244489"/>
    <w:rsid w:val="002445C1"/>
    <w:rsid w:val="002447C1"/>
    <w:rsid w:val="002453BE"/>
    <w:rsid w:val="00245C1B"/>
    <w:rsid w:val="00245C1E"/>
    <w:rsid w:val="00246185"/>
    <w:rsid w:val="0024622C"/>
    <w:rsid w:val="00246234"/>
    <w:rsid w:val="00246550"/>
    <w:rsid w:val="0024656D"/>
    <w:rsid w:val="002467A2"/>
    <w:rsid w:val="002468E5"/>
    <w:rsid w:val="00246B28"/>
    <w:rsid w:val="00246BC2"/>
    <w:rsid w:val="00246CF3"/>
    <w:rsid w:val="00246D71"/>
    <w:rsid w:val="00246F6F"/>
    <w:rsid w:val="002501A4"/>
    <w:rsid w:val="002502A8"/>
    <w:rsid w:val="0025120C"/>
    <w:rsid w:val="0025125F"/>
    <w:rsid w:val="00251283"/>
    <w:rsid w:val="002513DE"/>
    <w:rsid w:val="00251453"/>
    <w:rsid w:val="00251587"/>
    <w:rsid w:val="002517D9"/>
    <w:rsid w:val="00251C4A"/>
    <w:rsid w:val="00251E7B"/>
    <w:rsid w:val="002522E4"/>
    <w:rsid w:val="002528CC"/>
    <w:rsid w:val="00252D16"/>
    <w:rsid w:val="00252F49"/>
    <w:rsid w:val="00253376"/>
    <w:rsid w:val="00253443"/>
    <w:rsid w:val="00253667"/>
    <w:rsid w:val="00253715"/>
    <w:rsid w:val="0025374C"/>
    <w:rsid w:val="00253ADA"/>
    <w:rsid w:val="00253C15"/>
    <w:rsid w:val="00253C52"/>
    <w:rsid w:val="00253E4E"/>
    <w:rsid w:val="002544AB"/>
    <w:rsid w:val="002544BE"/>
    <w:rsid w:val="00254BEC"/>
    <w:rsid w:val="00254E13"/>
    <w:rsid w:val="00254FBF"/>
    <w:rsid w:val="0025549D"/>
    <w:rsid w:val="0025555E"/>
    <w:rsid w:val="0025597E"/>
    <w:rsid w:val="00255BF6"/>
    <w:rsid w:val="00255DC5"/>
    <w:rsid w:val="00255E37"/>
    <w:rsid w:val="002562D1"/>
    <w:rsid w:val="002563E4"/>
    <w:rsid w:val="00256549"/>
    <w:rsid w:val="00256591"/>
    <w:rsid w:val="0025684B"/>
    <w:rsid w:val="00256A19"/>
    <w:rsid w:val="00256D6E"/>
    <w:rsid w:val="00257272"/>
    <w:rsid w:val="00257557"/>
    <w:rsid w:val="00257747"/>
    <w:rsid w:val="0025790D"/>
    <w:rsid w:val="002600ED"/>
    <w:rsid w:val="0026041B"/>
    <w:rsid w:val="00260476"/>
    <w:rsid w:val="00260586"/>
    <w:rsid w:val="00260593"/>
    <w:rsid w:val="002609CA"/>
    <w:rsid w:val="00260D71"/>
    <w:rsid w:val="00261310"/>
    <w:rsid w:val="002615B9"/>
    <w:rsid w:val="00261726"/>
    <w:rsid w:val="00261812"/>
    <w:rsid w:val="00261A24"/>
    <w:rsid w:val="00262050"/>
    <w:rsid w:val="00262145"/>
    <w:rsid w:val="00262313"/>
    <w:rsid w:val="00262804"/>
    <w:rsid w:val="00262AEF"/>
    <w:rsid w:val="00262E71"/>
    <w:rsid w:val="00262F55"/>
    <w:rsid w:val="002630F3"/>
    <w:rsid w:val="0026318C"/>
    <w:rsid w:val="002633BB"/>
    <w:rsid w:val="002634B7"/>
    <w:rsid w:val="00263CDC"/>
    <w:rsid w:val="00263F86"/>
    <w:rsid w:val="0026423B"/>
    <w:rsid w:val="00264519"/>
    <w:rsid w:val="0026457F"/>
    <w:rsid w:val="002645AA"/>
    <w:rsid w:val="002647D1"/>
    <w:rsid w:val="002647E1"/>
    <w:rsid w:val="00264E2B"/>
    <w:rsid w:val="00264FFE"/>
    <w:rsid w:val="0026598F"/>
    <w:rsid w:val="00265E46"/>
    <w:rsid w:val="0026658D"/>
    <w:rsid w:val="002674B7"/>
    <w:rsid w:val="0026774F"/>
    <w:rsid w:val="0026776F"/>
    <w:rsid w:val="00267B04"/>
    <w:rsid w:val="00267E6A"/>
    <w:rsid w:val="002704A0"/>
    <w:rsid w:val="0027076D"/>
    <w:rsid w:val="002709A1"/>
    <w:rsid w:val="00270A1B"/>
    <w:rsid w:val="00270C32"/>
    <w:rsid w:val="00271283"/>
    <w:rsid w:val="00271456"/>
    <w:rsid w:val="002714E1"/>
    <w:rsid w:val="00271797"/>
    <w:rsid w:val="0027183A"/>
    <w:rsid w:val="00271E8B"/>
    <w:rsid w:val="00272254"/>
    <w:rsid w:val="00272503"/>
    <w:rsid w:val="00272ADA"/>
    <w:rsid w:val="00272CD9"/>
    <w:rsid w:val="00273516"/>
    <w:rsid w:val="002738A4"/>
    <w:rsid w:val="0027391C"/>
    <w:rsid w:val="00273A91"/>
    <w:rsid w:val="00273FCE"/>
    <w:rsid w:val="00274B4D"/>
    <w:rsid w:val="00275002"/>
    <w:rsid w:val="00275110"/>
    <w:rsid w:val="0027516D"/>
    <w:rsid w:val="00275553"/>
    <w:rsid w:val="002755BC"/>
    <w:rsid w:val="00275963"/>
    <w:rsid w:val="00275B61"/>
    <w:rsid w:val="0027652D"/>
    <w:rsid w:val="00276EBC"/>
    <w:rsid w:val="00277141"/>
    <w:rsid w:val="00277246"/>
    <w:rsid w:val="0027768C"/>
    <w:rsid w:val="002778E6"/>
    <w:rsid w:val="00277CA8"/>
    <w:rsid w:val="00277EC2"/>
    <w:rsid w:val="0028059E"/>
    <w:rsid w:val="002808F3"/>
    <w:rsid w:val="00280E4B"/>
    <w:rsid w:val="00280E76"/>
    <w:rsid w:val="00280E9D"/>
    <w:rsid w:val="00280EB0"/>
    <w:rsid w:val="00280FDF"/>
    <w:rsid w:val="00281541"/>
    <w:rsid w:val="00281F87"/>
    <w:rsid w:val="00282221"/>
    <w:rsid w:val="002824A0"/>
    <w:rsid w:val="002824CA"/>
    <w:rsid w:val="00282762"/>
    <w:rsid w:val="00282910"/>
    <w:rsid w:val="00282A7E"/>
    <w:rsid w:val="00282B1A"/>
    <w:rsid w:val="00282DF0"/>
    <w:rsid w:val="0028343A"/>
    <w:rsid w:val="00283845"/>
    <w:rsid w:val="002839D5"/>
    <w:rsid w:val="00283A86"/>
    <w:rsid w:val="00283AE2"/>
    <w:rsid w:val="002844D6"/>
    <w:rsid w:val="002846FC"/>
    <w:rsid w:val="00284EAB"/>
    <w:rsid w:val="00284F4D"/>
    <w:rsid w:val="00284FD0"/>
    <w:rsid w:val="0028552C"/>
    <w:rsid w:val="00285894"/>
    <w:rsid w:val="00285D3A"/>
    <w:rsid w:val="00286039"/>
    <w:rsid w:val="00286ACA"/>
    <w:rsid w:val="00286E4C"/>
    <w:rsid w:val="00286FFC"/>
    <w:rsid w:val="0028715A"/>
    <w:rsid w:val="00287182"/>
    <w:rsid w:val="00287422"/>
    <w:rsid w:val="002874EA"/>
    <w:rsid w:val="00287CD3"/>
    <w:rsid w:val="00287E74"/>
    <w:rsid w:val="00290204"/>
    <w:rsid w:val="002903D6"/>
    <w:rsid w:val="00290D12"/>
    <w:rsid w:val="00290FAC"/>
    <w:rsid w:val="00291DB8"/>
    <w:rsid w:val="002922EE"/>
    <w:rsid w:val="002923E8"/>
    <w:rsid w:val="002926ED"/>
    <w:rsid w:val="00292897"/>
    <w:rsid w:val="002928D7"/>
    <w:rsid w:val="00292F1B"/>
    <w:rsid w:val="00293850"/>
    <w:rsid w:val="00293F65"/>
    <w:rsid w:val="00293FD7"/>
    <w:rsid w:val="0029409F"/>
    <w:rsid w:val="002940BC"/>
    <w:rsid w:val="0029494B"/>
    <w:rsid w:val="002951D7"/>
    <w:rsid w:val="00295200"/>
    <w:rsid w:val="0029523B"/>
    <w:rsid w:val="002956DE"/>
    <w:rsid w:val="00295B4E"/>
    <w:rsid w:val="00296A4D"/>
    <w:rsid w:val="00296B29"/>
    <w:rsid w:val="00296F7D"/>
    <w:rsid w:val="00297153"/>
    <w:rsid w:val="002973ED"/>
    <w:rsid w:val="002974C6"/>
    <w:rsid w:val="0029778E"/>
    <w:rsid w:val="00297DD4"/>
    <w:rsid w:val="00297DDF"/>
    <w:rsid w:val="002A04EC"/>
    <w:rsid w:val="002A0871"/>
    <w:rsid w:val="002A0EE6"/>
    <w:rsid w:val="002A117E"/>
    <w:rsid w:val="002A13FB"/>
    <w:rsid w:val="002A156C"/>
    <w:rsid w:val="002A1EF2"/>
    <w:rsid w:val="002A20E6"/>
    <w:rsid w:val="002A22AA"/>
    <w:rsid w:val="002A25D9"/>
    <w:rsid w:val="002A3057"/>
    <w:rsid w:val="002A3833"/>
    <w:rsid w:val="002A38F5"/>
    <w:rsid w:val="002A39A3"/>
    <w:rsid w:val="002A3BA3"/>
    <w:rsid w:val="002A3CB1"/>
    <w:rsid w:val="002A425F"/>
    <w:rsid w:val="002A43CC"/>
    <w:rsid w:val="002A44C2"/>
    <w:rsid w:val="002A46B7"/>
    <w:rsid w:val="002A483E"/>
    <w:rsid w:val="002A4A83"/>
    <w:rsid w:val="002A4ADF"/>
    <w:rsid w:val="002A503D"/>
    <w:rsid w:val="002A5D4D"/>
    <w:rsid w:val="002A6021"/>
    <w:rsid w:val="002A60B2"/>
    <w:rsid w:val="002A6120"/>
    <w:rsid w:val="002A6A6B"/>
    <w:rsid w:val="002A6B12"/>
    <w:rsid w:val="002A6D12"/>
    <w:rsid w:val="002A6E47"/>
    <w:rsid w:val="002A6EBA"/>
    <w:rsid w:val="002A72EE"/>
    <w:rsid w:val="002A79A9"/>
    <w:rsid w:val="002A7A32"/>
    <w:rsid w:val="002B0292"/>
    <w:rsid w:val="002B02BA"/>
    <w:rsid w:val="002B055D"/>
    <w:rsid w:val="002B0603"/>
    <w:rsid w:val="002B0779"/>
    <w:rsid w:val="002B0B52"/>
    <w:rsid w:val="002B0D68"/>
    <w:rsid w:val="002B0D7C"/>
    <w:rsid w:val="002B0E73"/>
    <w:rsid w:val="002B1057"/>
    <w:rsid w:val="002B116C"/>
    <w:rsid w:val="002B1A47"/>
    <w:rsid w:val="002B1B0A"/>
    <w:rsid w:val="002B1B61"/>
    <w:rsid w:val="002B1C8D"/>
    <w:rsid w:val="002B1D42"/>
    <w:rsid w:val="002B1F6E"/>
    <w:rsid w:val="002B2466"/>
    <w:rsid w:val="002B246B"/>
    <w:rsid w:val="002B270F"/>
    <w:rsid w:val="002B27BC"/>
    <w:rsid w:val="002B2CB8"/>
    <w:rsid w:val="002B2E89"/>
    <w:rsid w:val="002B2EA0"/>
    <w:rsid w:val="002B2FC1"/>
    <w:rsid w:val="002B308E"/>
    <w:rsid w:val="002B31BB"/>
    <w:rsid w:val="002B330D"/>
    <w:rsid w:val="002B3484"/>
    <w:rsid w:val="002B3C92"/>
    <w:rsid w:val="002B3F99"/>
    <w:rsid w:val="002B4073"/>
    <w:rsid w:val="002B426B"/>
    <w:rsid w:val="002B42FF"/>
    <w:rsid w:val="002B45E2"/>
    <w:rsid w:val="002B486C"/>
    <w:rsid w:val="002B4A37"/>
    <w:rsid w:val="002B4AD8"/>
    <w:rsid w:val="002B5135"/>
    <w:rsid w:val="002B519B"/>
    <w:rsid w:val="002B51D6"/>
    <w:rsid w:val="002B52E9"/>
    <w:rsid w:val="002B53D6"/>
    <w:rsid w:val="002B593C"/>
    <w:rsid w:val="002B59CC"/>
    <w:rsid w:val="002B5F9F"/>
    <w:rsid w:val="002B647A"/>
    <w:rsid w:val="002B673E"/>
    <w:rsid w:val="002B6870"/>
    <w:rsid w:val="002B6B4B"/>
    <w:rsid w:val="002B754E"/>
    <w:rsid w:val="002B779F"/>
    <w:rsid w:val="002B7E97"/>
    <w:rsid w:val="002C00D5"/>
    <w:rsid w:val="002C0149"/>
    <w:rsid w:val="002C028E"/>
    <w:rsid w:val="002C0295"/>
    <w:rsid w:val="002C07FF"/>
    <w:rsid w:val="002C0DBB"/>
    <w:rsid w:val="002C1004"/>
    <w:rsid w:val="002C1375"/>
    <w:rsid w:val="002C1E19"/>
    <w:rsid w:val="002C1F0D"/>
    <w:rsid w:val="002C209E"/>
    <w:rsid w:val="002C2153"/>
    <w:rsid w:val="002C2224"/>
    <w:rsid w:val="002C2536"/>
    <w:rsid w:val="002C2914"/>
    <w:rsid w:val="002C2B29"/>
    <w:rsid w:val="002C2B67"/>
    <w:rsid w:val="002C2B70"/>
    <w:rsid w:val="002C3EE9"/>
    <w:rsid w:val="002C4099"/>
    <w:rsid w:val="002C424A"/>
    <w:rsid w:val="002C4335"/>
    <w:rsid w:val="002C4580"/>
    <w:rsid w:val="002C4676"/>
    <w:rsid w:val="002C495E"/>
    <w:rsid w:val="002C4BC5"/>
    <w:rsid w:val="002C4D0A"/>
    <w:rsid w:val="002C5383"/>
    <w:rsid w:val="002C6171"/>
    <w:rsid w:val="002C66B5"/>
    <w:rsid w:val="002C6B47"/>
    <w:rsid w:val="002C6D53"/>
    <w:rsid w:val="002C6E0E"/>
    <w:rsid w:val="002C6E3A"/>
    <w:rsid w:val="002C6E52"/>
    <w:rsid w:val="002C6F79"/>
    <w:rsid w:val="002C73F6"/>
    <w:rsid w:val="002C7C68"/>
    <w:rsid w:val="002C7D41"/>
    <w:rsid w:val="002D02F4"/>
    <w:rsid w:val="002D0323"/>
    <w:rsid w:val="002D063F"/>
    <w:rsid w:val="002D0B40"/>
    <w:rsid w:val="002D0CC4"/>
    <w:rsid w:val="002D0E1D"/>
    <w:rsid w:val="002D0E61"/>
    <w:rsid w:val="002D0ECB"/>
    <w:rsid w:val="002D12C2"/>
    <w:rsid w:val="002D15A4"/>
    <w:rsid w:val="002D1988"/>
    <w:rsid w:val="002D19C1"/>
    <w:rsid w:val="002D232A"/>
    <w:rsid w:val="002D2506"/>
    <w:rsid w:val="002D265E"/>
    <w:rsid w:val="002D27C9"/>
    <w:rsid w:val="002D2CAE"/>
    <w:rsid w:val="002D2E7E"/>
    <w:rsid w:val="002D35BD"/>
    <w:rsid w:val="002D36C7"/>
    <w:rsid w:val="002D370A"/>
    <w:rsid w:val="002D3821"/>
    <w:rsid w:val="002D38C4"/>
    <w:rsid w:val="002D3A2C"/>
    <w:rsid w:val="002D3B54"/>
    <w:rsid w:val="002D3C4B"/>
    <w:rsid w:val="002D3DCC"/>
    <w:rsid w:val="002D3F19"/>
    <w:rsid w:val="002D3FED"/>
    <w:rsid w:val="002D42A0"/>
    <w:rsid w:val="002D510C"/>
    <w:rsid w:val="002D52F6"/>
    <w:rsid w:val="002D5555"/>
    <w:rsid w:val="002D55DE"/>
    <w:rsid w:val="002D5BA5"/>
    <w:rsid w:val="002D5BEC"/>
    <w:rsid w:val="002D5F03"/>
    <w:rsid w:val="002D695F"/>
    <w:rsid w:val="002D6981"/>
    <w:rsid w:val="002D6B1F"/>
    <w:rsid w:val="002D6CAE"/>
    <w:rsid w:val="002D7055"/>
    <w:rsid w:val="002D713F"/>
    <w:rsid w:val="002D76C8"/>
    <w:rsid w:val="002D7777"/>
    <w:rsid w:val="002D78F5"/>
    <w:rsid w:val="002E0209"/>
    <w:rsid w:val="002E0281"/>
    <w:rsid w:val="002E045E"/>
    <w:rsid w:val="002E04F8"/>
    <w:rsid w:val="002E0AA5"/>
    <w:rsid w:val="002E1021"/>
    <w:rsid w:val="002E120D"/>
    <w:rsid w:val="002E1416"/>
    <w:rsid w:val="002E1698"/>
    <w:rsid w:val="002E1C7D"/>
    <w:rsid w:val="002E2146"/>
    <w:rsid w:val="002E27A5"/>
    <w:rsid w:val="002E286E"/>
    <w:rsid w:val="002E2C4C"/>
    <w:rsid w:val="002E30D3"/>
    <w:rsid w:val="002E32B8"/>
    <w:rsid w:val="002E3507"/>
    <w:rsid w:val="002E363E"/>
    <w:rsid w:val="002E3969"/>
    <w:rsid w:val="002E39C5"/>
    <w:rsid w:val="002E3FE4"/>
    <w:rsid w:val="002E430C"/>
    <w:rsid w:val="002E4618"/>
    <w:rsid w:val="002E46BB"/>
    <w:rsid w:val="002E4723"/>
    <w:rsid w:val="002E4CAF"/>
    <w:rsid w:val="002E4DFF"/>
    <w:rsid w:val="002E50C1"/>
    <w:rsid w:val="002E5B4C"/>
    <w:rsid w:val="002E5DE0"/>
    <w:rsid w:val="002E5E2D"/>
    <w:rsid w:val="002E6E33"/>
    <w:rsid w:val="002E77B5"/>
    <w:rsid w:val="002E7DA0"/>
    <w:rsid w:val="002E7F0A"/>
    <w:rsid w:val="002F031D"/>
    <w:rsid w:val="002F066C"/>
    <w:rsid w:val="002F0B8A"/>
    <w:rsid w:val="002F0E87"/>
    <w:rsid w:val="002F13E6"/>
    <w:rsid w:val="002F148C"/>
    <w:rsid w:val="002F1590"/>
    <w:rsid w:val="002F1593"/>
    <w:rsid w:val="002F1BFC"/>
    <w:rsid w:val="002F1E2E"/>
    <w:rsid w:val="002F1FB4"/>
    <w:rsid w:val="002F2042"/>
    <w:rsid w:val="002F22A7"/>
    <w:rsid w:val="002F2C27"/>
    <w:rsid w:val="002F317A"/>
    <w:rsid w:val="002F3260"/>
    <w:rsid w:val="002F375C"/>
    <w:rsid w:val="002F37B3"/>
    <w:rsid w:val="002F39EA"/>
    <w:rsid w:val="002F3D1B"/>
    <w:rsid w:val="002F3E7D"/>
    <w:rsid w:val="002F43A6"/>
    <w:rsid w:val="002F4F60"/>
    <w:rsid w:val="002F51D4"/>
    <w:rsid w:val="002F5420"/>
    <w:rsid w:val="002F55BF"/>
    <w:rsid w:val="002F5A67"/>
    <w:rsid w:val="002F5FBD"/>
    <w:rsid w:val="002F6488"/>
    <w:rsid w:val="002F6D0E"/>
    <w:rsid w:val="002F6D92"/>
    <w:rsid w:val="002F6F4D"/>
    <w:rsid w:val="002F717F"/>
    <w:rsid w:val="002F7364"/>
    <w:rsid w:val="002F73A0"/>
    <w:rsid w:val="002F73CC"/>
    <w:rsid w:val="003000B4"/>
    <w:rsid w:val="00300449"/>
    <w:rsid w:val="0030097B"/>
    <w:rsid w:val="00300A8B"/>
    <w:rsid w:val="00300A97"/>
    <w:rsid w:val="00300F4A"/>
    <w:rsid w:val="00301C9A"/>
    <w:rsid w:val="00301CB6"/>
    <w:rsid w:val="00301F57"/>
    <w:rsid w:val="0030230E"/>
    <w:rsid w:val="003026B8"/>
    <w:rsid w:val="003026EB"/>
    <w:rsid w:val="00302969"/>
    <w:rsid w:val="00303926"/>
    <w:rsid w:val="003039DF"/>
    <w:rsid w:val="00303AB5"/>
    <w:rsid w:val="00303EBF"/>
    <w:rsid w:val="0030413D"/>
    <w:rsid w:val="00304934"/>
    <w:rsid w:val="00304DAD"/>
    <w:rsid w:val="00304DF1"/>
    <w:rsid w:val="003052AC"/>
    <w:rsid w:val="0030566A"/>
    <w:rsid w:val="003056F9"/>
    <w:rsid w:val="00305979"/>
    <w:rsid w:val="00305B81"/>
    <w:rsid w:val="00305CAB"/>
    <w:rsid w:val="00305DE0"/>
    <w:rsid w:val="00306223"/>
    <w:rsid w:val="00306285"/>
    <w:rsid w:val="0030646F"/>
    <w:rsid w:val="00306C5E"/>
    <w:rsid w:val="00306CE9"/>
    <w:rsid w:val="00306FE1"/>
    <w:rsid w:val="0030704C"/>
    <w:rsid w:val="003071FE"/>
    <w:rsid w:val="00307420"/>
    <w:rsid w:val="003074F7"/>
    <w:rsid w:val="00307662"/>
    <w:rsid w:val="00307CCD"/>
    <w:rsid w:val="00307D4A"/>
    <w:rsid w:val="003100B3"/>
    <w:rsid w:val="00310427"/>
    <w:rsid w:val="0031074F"/>
    <w:rsid w:val="0031075A"/>
    <w:rsid w:val="00310792"/>
    <w:rsid w:val="003109E2"/>
    <w:rsid w:val="00310A8E"/>
    <w:rsid w:val="00310AB1"/>
    <w:rsid w:val="00310C19"/>
    <w:rsid w:val="00310D3E"/>
    <w:rsid w:val="00310F5E"/>
    <w:rsid w:val="00310F6F"/>
    <w:rsid w:val="00310FED"/>
    <w:rsid w:val="00311611"/>
    <w:rsid w:val="00311690"/>
    <w:rsid w:val="00312D01"/>
    <w:rsid w:val="00313FF8"/>
    <w:rsid w:val="00314665"/>
    <w:rsid w:val="003146F7"/>
    <w:rsid w:val="0031489A"/>
    <w:rsid w:val="00314B45"/>
    <w:rsid w:val="00314C88"/>
    <w:rsid w:val="00314CE5"/>
    <w:rsid w:val="00315142"/>
    <w:rsid w:val="0031521D"/>
    <w:rsid w:val="00315484"/>
    <w:rsid w:val="00315B89"/>
    <w:rsid w:val="00315D61"/>
    <w:rsid w:val="00315FBD"/>
    <w:rsid w:val="0031603C"/>
    <w:rsid w:val="0031610A"/>
    <w:rsid w:val="003162A7"/>
    <w:rsid w:val="0031651E"/>
    <w:rsid w:val="003168B2"/>
    <w:rsid w:val="00316F1B"/>
    <w:rsid w:val="00317092"/>
    <w:rsid w:val="0031779C"/>
    <w:rsid w:val="003177C2"/>
    <w:rsid w:val="00317C22"/>
    <w:rsid w:val="003203CD"/>
    <w:rsid w:val="003208ED"/>
    <w:rsid w:val="00320A25"/>
    <w:rsid w:val="00320D3F"/>
    <w:rsid w:val="00321001"/>
    <w:rsid w:val="003210F0"/>
    <w:rsid w:val="00321248"/>
    <w:rsid w:val="00321946"/>
    <w:rsid w:val="003219A9"/>
    <w:rsid w:val="00321A1F"/>
    <w:rsid w:val="00321D92"/>
    <w:rsid w:val="00321EF8"/>
    <w:rsid w:val="003224C5"/>
    <w:rsid w:val="00322660"/>
    <w:rsid w:val="00322666"/>
    <w:rsid w:val="0032269C"/>
    <w:rsid w:val="003226FF"/>
    <w:rsid w:val="0032327A"/>
    <w:rsid w:val="003233C4"/>
    <w:rsid w:val="00323436"/>
    <w:rsid w:val="00323A96"/>
    <w:rsid w:val="003241F6"/>
    <w:rsid w:val="003244D5"/>
    <w:rsid w:val="00324571"/>
    <w:rsid w:val="003245EE"/>
    <w:rsid w:val="00324704"/>
    <w:rsid w:val="003248ED"/>
    <w:rsid w:val="00324B7F"/>
    <w:rsid w:val="00324D55"/>
    <w:rsid w:val="00325256"/>
    <w:rsid w:val="0032532D"/>
    <w:rsid w:val="003256E1"/>
    <w:rsid w:val="00325C7F"/>
    <w:rsid w:val="00325F85"/>
    <w:rsid w:val="0032622F"/>
    <w:rsid w:val="0032654A"/>
    <w:rsid w:val="00326855"/>
    <w:rsid w:val="00326936"/>
    <w:rsid w:val="00326C6E"/>
    <w:rsid w:val="00326FA8"/>
    <w:rsid w:val="003274E6"/>
    <w:rsid w:val="003301C6"/>
    <w:rsid w:val="0033044F"/>
    <w:rsid w:val="00330618"/>
    <w:rsid w:val="00330821"/>
    <w:rsid w:val="00330E4E"/>
    <w:rsid w:val="0033105D"/>
    <w:rsid w:val="00331A3D"/>
    <w:rsid w:val="00331F67"/>
    <w:rsid w:val="0033233A"/>
    <w:rsid w:val="0033238F"/>
    <w:rsid w:val="003330B1"/>
    <w:rsid w:val="00333957"/>
    <w:rsid w:val="00333A27"/>
    <w:rsid w:val="00333A93"/>
    <w:rsid w:val="00334507"/>
    <w:rsid w:val="00334B81"/>
    <w:rsid w:val="00334CE5"/>
    <w:rsid w:val="00334EC5"/>
    <w:rsid w:val="00335249"/>
    <w:rsid w:val="0033538C"/>
    <w:rsid w:val="00335404"/>
    <w:rsid w:val="00335C87"/>
    <w:rsid w:val="003360CD"/>
    <w:rsid w:val="0033653B"/>
    <w:rsid w:val="003365B7"/>
    <w:rsid w:val="0033692A"/>
    <w:rsid w:val="00336D41"/>
    <w:rsid w:val="0033701B"/>
    <w:rsid w:val="00337D5A"/>
    <w:rsid w:val="00337F00"/>
    <w:rsid w:val="003402D8"/>
    <w:rsid w:val="003405CA"/>
    <w:rsid w:val="003405CC"/>
    <w:rsid w:val="003408D2"/>
    <w:rsid w:val="00340A08"/>
    <w:rsid w:val="00340B21"/>
    <w:rsid w:val="00340DAB"/>
    <w:rsid w:val="00340E81"/>
    <w:rsid w:val="00341207"/>
    <w:rsid w:val="00341BF9"/>
    <w:rsid w:val="00341D48"/>
    <w:rsid w:val="00342063"/>
    <w:rsid w:val="003420D3"/>
    <w:rsid w:val="003421BD"/>
    <w:rsid w:val="00342823"/>
    <w:rsid w:val="00342BB6"/>
    <w:rsid w:val="00343144"/>
    <w:rsid w:val="00343744"/>
    <w:rsid w:val="00343C25"/>
    <w:rsid w:val="00343C61"/>
    <w:rsid w:val="00344977"/>
    <w:rsid w:val="00344D1A"/>
    <w:rsid w:val="00344DD0"/>
    <w:rsid w:val="00344F5E"/>
    <w:rsid w:val="00344FAF"/>
    <w:rsid w:val="003452DA"/>
    <w:rsid w:val="00345656"/>
    <w:rsid w:val="003458C3"/>
    <w:rsid w:val="00345C7D"/>
    <w:rsid w:val="00345F66"/>
    <w:rsid w:val="00346211"/>
    <w:rsid w:val="003463CA"/>
    <w:rsid w:val="003467A1"/>
    <w:rsid w:val="00346C07"/>
    <w:rsid w:val="00346E63"/>
    <w:rsid w:val="00347096"/>
    <w:rsid w:val="0034752B"/>
    <w:rsid w:val="003476A1"/>
    <w:rsid w:val="00347F33"/>
    <w:rsid w:val="003501E5"/>
    <w:rsid w:val="0035045F"/>
    <w:rsid w:val="00350C3D"/>
    <w:rsid w:val="00350EBD"/>
    <w:rsid w:val="003513E3"/>
    <w:rsid w:val="003514CF"/>
    <w:rsid w:val="00351506"/>
    <w:rsid w:val="0035165F"/>
    <w:rsid w:val="003516E4"/>
    <w:rsid w:val="00351731"/>
    <w:rsid w:val="00351A7E"/>
    <w:rsid w:val="00351BD6"/>
    <w:rsid w:val="003521E4"/>
    <w:rsid w:val="003524B0"/>
    <w:rsid w:val="0035250E"/>
    <w:rsid w:val="003527E7"/>
    <w:rsid w:val="00352D65"/>
    <w:rsid w:val="00352D90"/>
    <w:rsid w:val="00353588"/>
    <w:rsid w:val="0035368D"/>
    <w:rsid w:val="003536EC"/>
    <w:rsid w:val="003537F1"/>
    <w:rsid w:val="00353F78"/>
    <w:rsid w:val="00354D50"/>
    <w:rsid w:val="00355504"/>
    <w:rsid w:val="0035575F"/>
    <w:rsid w:val="003557B7"/>
    <w:rsid w:val="00355E4F"/>
    <w:rsid w:val="0035744C"/>
    <w:rsid w:val="003602E4"/>
    <w:rsid w:val="003610B2"/>
    <w:rsid w:val="00361164"/>
    <w:rsid w:val="00361299"/>
    <w:rsid w:val="003619AC"/>
    <w:rsid w:val="00361CD1"/>
    <w:rsid w:val="00361E26"/>
    <w:rsid w:val="0036201E"/>
    <w:rsid w:val="00362045"/>
    <w:rsid w:val="00362163"/>
    <w:rsid w:val="003621AD"/>
    <w:rsid w:val="0036256A"/>
    <w:rsid w:val="0036262E"/>
    <w:rsid w:val="00362BD6"/>
    <w:rsid w:val="00362EF5"/>
    <w:rsid w:val="0036300A"/>
    <w:rsid w:val="00363183"/>
    <w:rsid w:val="00363551"/>
    <w:rsid w:val="00363A57"/>
    <w:rsid w:val="00363BA2"/>
    <w:rsid w:val="00363F68"/>
    <w:rsid w:val="00364961"/>
    <w:rsid w:val="003649E9"/>
    <w:rsid w:val="00364E53"/>
    <w:rsid w:val="00365079"/>
    <w:rsid w:val="00365530"/>
    <w:rsid w:val="00365608"/>
    <w:rsid w:val="00365EA6"/>
    <w:rsid w:val="003664E8"/>
    <w:rsid w:val="003664F5"/>
    <w:rsid w:val="00366A02"/>
    <w:rsid w:val="00366E1D"/>
    <w:rsid w:val="00366FCE"/>
    <w:rsid w:val="00367154"/>
    <w:rsid w:val="0036744A"/>
    <w:rsid w:val="0036768B"/>
    <w:rsid w:val="00367A1D"/>
    <w:rsid w:val="00367B1F"/>
    <w:rsid w:val="00370076"/>
    <w:rsid w:val="00370415"/>
    <w:rsid w:val="003705F2"/>
    <w:rsid w:val="0037078C"/>
    <w:rsid w:val="00370AF1"/>
    <w:rsid w:val="00370E22"/>
    <w:rsid w:val="0037132A"/>
    <w:rsid w:val="00371991"/>
    <w:rsid w:val="00371BB4"/>
    <w:rsid w:val="00371D60"/>
    <w:rsid w:val="00371F32"/>
    <w:rsid w:val="00371F93"/>
    <w:rsid w:val="0037232A"/>
    <w:rsid w:val="00372920"/>
    <w:rsid w:val="00372AE6"/>
    <w:rsid w:val="00373063"/>
    <w:rsid w:val="00373080"/>
    <w:rsid w:val="003733A1"/>
    <w:rsid w:val="003733AE"/>
    <w:rsid w:val="003736CA"/>
    <w:rsid w:val="003737F6"/>
    <w:rsid w:val="00373911"/>
    <w:rsid w:val="003739CF"/>
    <w:rsid w:val="00373A66"/>
    <w:rsid w:val="00373ABC"/>
    <w:rsid w:val="00373AF2"/>
    <w:rsid w:val="00373AFD"/>
    <w:rsid w:val="00373B27"/>
    <w:rsid w:val="00373E25"/>
    <w:rsid w:val="00373FCA"/>
    <w:rsid w:val="00373FCC"/>
    <w:rsid w:val="003741D8"/>
    <w:rsid w:val="0037438C"/>
    <w:rsid w:val="00374407"/>
    <w:rsid w:val="003744F2"/>
    <w:rsid w:val="003746AC"/>
    <w:rsid w:val="003747C9"/>
    <w:rsid w:val="00375873"/>
    <w:rsid w:val="00375F1F"/>
    <w:rsid w:val="0037610F"/>
    <w:rsid w:val="003766E6"/>
    <w:rsid w:val="003768E2"/>
    <w:rsid w:val="00376A71"/>
    <w:rsid w:val="00376A7C"/>
    <w:rsid w:val="00376B79"/>
    <w:rsid w:val="00377036"/>
    <w:rsid w:val="003770CE"/>
    <w:rsid w:val="003772B2"/>
    <w:rsid w:val="0037744E"/>
    <w:rsid w:val="00377D7B"/>
    <w:rsid w:val="00380503"/>
    <w:rsid w:val="00380D09"/>
    <w:rsid w:val="00380F51"/>
    <w:rsid w:val="00380F81"/>
    <w:rsid w:val="0038170D"/>
    <w:rsid w:val="00381D7C"/>
    <w:rsid w:val="0038203B"/>
    <w:rsid w:val="003821FA"/>
    <w:rsid w:val="00382376"/>
    <w:rsid w:val="0038255D"/>
    <w:rsid w:val="003828BA"/>
    <w:rsid w:val="003830ED"/>
    <w:rsid w:val="00383187"/>
    <w:rsid w:val="00383241"/>
    <w:rsid w:val="003834F3"/>
    <w:rsid w:val="00383F89"/>
    <w:rsid w:val="00384025"/>
    <w:rsid w:val="00384027"/>
    <w:rsid w:val="0038404E"/>
    <w:rsid w:val="00384321"/>
    <w:rsid w:val="00384555"/>
    <w:rsid w:val="00384A20"/>
    <w:rsid w:val="00384BF3"/>
    <w:rsid w:val="00384D6A"/>
    <w:rsid w:val="0038519E"/>
    <w:rsid w:val="003852D5"/>
    <w:rsid w:val="003853FB"/>
    <w:rsid w:val="0038615B"/>
    <w:rsid w:val="003868B9"/>
    <w:rsid w:val="00386CBF"/>
    <w:rsid w:val="003870D7"/>
    <w:rsid w:val="00387186"/>
    <w:rsid w:val="00387253"/>
    <w:rsid w:val="003873DE"/>
    <w:rsid w:val="003874A6"/>
    <w:rsid w:val="00387526"/>
    <w:rsid w:val="003875BC"/>
    <w:rsid w:val="00390661"/>
    <w:rsid w:val="003906D3"/>
    <w:rsid w:val="00390D15"/>
    <w:rsid w:val="0039147A"/>
    <w:rsid w:val="00391B8E"/>
    <w:rsid w:val="00391BBA"/>
    <w:rsid w:val="00391CEA"/>
    <w:rsid w:val="0039262B"/>
    <w:rsid w:val="0039272A"/>
    <w:rsid w:val="00392C1E"/>
    <w:rsid w:val="00392D7B"/>
    <w:rsid w:val="00392E1A"/>
    <w:rsid w:val="00392F64"/>
    <w:rsid w:val="00392FAA"/>
    <w:rsid w:val="003934E6"/>
    <w:rsid w:val="003936FE"/>
    <w:rsid w:val="0039391E"/>
    <w:rsid w:val="00393A8D"/>
    <w:rsid w:val="00393B30"/>
    <w:rsid w:val="00393D55"/>
    <w:rsid w:val="00393EA4"/>
    <w:rsid w:val="00393F3F"/>
    <w:rsid w:val="00394061"/>
    <w:rsid w:val="00394116"/>
    <w:rsid w:val="003942F5"/>
    <w:rsid w:val="003949E5"/>
    <w:rsid w:val="00394CA6"/>
    <w:rsid w:val="00394F18"/>
    <w:rsid w:val="003951C1"/>
    <w:rsid w:val="003956A2"/>
    <w:rsid w:val="00395754"/>
    <w:rsid w:val="00396117"/>
    <w:rsid w:val="00396487"/>
    <w:rsid w:val="003966DC"/>
    <w:rsid w:val="00396718"/>
    <w:rsid w:val="0039679A"/>
    <w:rsid w:val="00396890"/>
    <w:rsid w:val="00396C8D"/>
    <w:rsid w:val="0039708C"/>
    <w:rsid w:val="00397264"/>
    <w:rsid w:val="0039736F"/>
    <w:rsid w:val="00397B2F"/>
    <w:rsid w:val="00397B91"/>
    <w:rsid w:val="00397F46"/>
    <w:rsid w:val="003A0987"/>
    <w:rsid w:val="003A0AA5"/>
    <w:rsid w:val="003A1464"/>
    <w:rsid w:val="003A15F0"/>
    <w:rsid w:val="003A1E87"/>
    <w:rsid w:val="003A20AA"/>
    <w:rsid w:val="003A23F9"/>
    <w:rsid w:val="003A2418"/>
    <w:rsid w:val="003A2EF8"/>
    <w:rsid w:val="003A3143"/>
    <w:rsid w:val="003A3423"/>
    <w:rsid w:val="003A3447"/>
    <w:rsid w:val="003A3513"/>
    <w:rsid w:val="003A3C7F"/>
    <w:rsid w:val="003A3D3F"/>
    <w:rsid w:val="003A3D9F"/>
    <w:rsid w:val="003A3DC3"/>
    <w:rsid w:val="003A440C"/>
    <w:rsid w:val="003A44F5"/>
    <w:rsid w:val="003A486D"/>
    <w:rsid w:val="003A4CBB"/>
    <w:rsid w:val="003A51C6"/>
    <w:rsid w:val="003A644A"/>
    <w:rsid w:val="003A6A55"/>
    <w:rsid w:val="003A6DE4"/>
    <w:rsid w:val="003A75A9"/>
    <w:rsid w:val="003A75F5"/>
    <w:rsid w:val="003A78E6"/>
    <w:rsid w:val="003B00EA"/>
    <w:rsid w:val="003B0263"/>
    <w:rsid w:val="003B02DD"/>
    <w:rsid w:val="003B038F"/>
    <w:rsid w:val="003B09C7"/>
    <w:rsid w:val="003B0B27"/>
    <w:rsid w:val="003B0BA6"/>
    <w:rsid w:val="003B123B"/>
    <w:rsid w:val="003B126D"/>
    <w:rsid w:val="003B153B"/>
    <w:rsid w:val="003B1CDD"/>
    <w:rsid w:val="003B1E6B"/>
    <w:rsid w:val="003B1ED6"/>
    <w:rsid w:val="003B1FA4"/>
    <w:rsid w:val="003B22E9"/>
    <w:rsid w:val="003B243A"/>
    <w:rsid w:val="003B248C"/>
    <w:rsid w:val="003B2A1B"/>
    <w:rsid w:val="003B2B81"/>
    <w:rsid w:val="003B3309"/>
    <w:rsid w:val="003B39F0"/>
    <w:rsid w:val="003B3A2A"/>
    <w:rsid w:val="003B3E70"/>
    <w:rsid w:val="003B447D"/>
    <w:rsid w:val="003B4980"/>
    <w:rsid w:val="003B4D2A"/>
    <w:rsid w:val="003B4F12"/>
    <w:rsid w:val="003B4F2D"/>
    <w:rsid w:val="003B558E"/>
    <w:rsid w:val="003B55DF"/>
    <w:rsid w:val="003B5799"/>
    <w:rsid w:val="003B6591"/>
    <w:rsid w:val="003B66C6"/>
    <w:rsid w:val="003B7721"/>
    <w:rsid w:val="003B773D"/>
    <w:rsid w:val="003B77DA"/>
    <w:rsid w:val="003B7A09"/>
    <w:rsid w:val="003B7FD7"/>
    <w:rsid w:val="003C0294"/>
    <w:rsid w:val="003C02FA"/>
    <w:rsid w:val="003C06CC"/>
    <w:rsid w:val="003C09A2"/>
    <w:rsid w:val="003C1032"/>
    <w:rsid w:val="003C1C19"/>
    <w:rsid w:val="003C1CFC"/>
    <w:rsid w:val="003C23CA"/>
    <w:rsid w:val="003C27A2"/>
    <w:rsid w:val="003C2C05"/>
    <w:rsid w:val="003C2FEB"/>
    <w:rsid w:val="003C35B8"/>
    <w:rsid w:val="003C380A"/>
    <w:rsid w:val="003C3850"/>
    <w:rsid w:val="003C3963"/>
    <w:rsid w:val="003C3B73"/>
    <w:rsid w:val="003C3D65"/>
    <w:rsid w:val="003C3D7B"/>
    <w:rsid w:val="003C3E20"/>
    <w:rsid w:val="003C42CE"/>
    <w:rsid w:val="003C4323"/>
    <w:rsid w:val="003C4DC9"/>
    <w:rsid w:val="003C50B9"/>
    <w:rsid w:val="003C5513"/>
    <w:rsid w:val="003C554A"/>
    <w:rsid w:val="003C562C"/>
    <w:rsid w:val="003C5635"/>
    <w:rsid w:val="003C5718"/>
    <w:rsid w:val="003C5C5B"/>
    <w:rsid w:val="003C5F6D"/>
    <w:rsid w:val="003C6664"/>
    <w:rsid w:val="003C66C2"/>
    <w:rsid w:val="003C681E"/>
    <w:rsid w:val="003C6868"/>
    <w:rsid w:val="003C7323"/>
    <w:rsid w:val="003C7534"/>
    <w:rsid w:val="003C76A1"/>
    <w:rsid w:val="003C7BBC"/>
    <w:rsid w:val="003C7E0E"/>
    <w:rsid w:val="003C7F7D"/>
    <w:rsid w:val="003D01F3"/>
    <w:rsid w:val="003D063B"/>
    <w:rsid w:val="003D06F5"/>
    <w:rsid w:val="003D0876"/>
    <w:rsid w:val="003D0E6F"/>
    <w:rsid w:val="003D0EDD"/>
    <w:rsid w:val="003D0F70"/>
    <w:rsid w:val="003D1638"/>
    <w:rsid w:val="003D173E"/>
    <w:rsid w:val="003D1E17"/>
    <w:rsid w:val="003D1E3E"/>
    <w:rsid w:val="003D2180"/>
    <w:rsid w:val="003D22B6"/>
    <w:rsid w:val="003D22D5"/>
    <w:rsid w:val="003D24D7"/>
    <w:rsid w:val="003D2615"/>
    <w:rsid w:val="003D2B4B"/>
    <w:rsid w:val="003D2BAD"/>
    <w:rsid w:val="003D2DA4"/>
    <w:rsid w:val="003D2E71"/>
    <w:rsid w:val="003D30A9"/>
    <w:rsid w:val="003D3766"/>
    <w:rsid w:val="003D3791"/>
    <w:rsid w:val="003D37B0"/>
    <w:rsid w:val="003D39BC"/>
    <w:rsid w:val="003D3D3A"/>
    <w:rsid w:val="003D3D84"/>
    <w:rsid w:val="003D3DF6"/>
    <w:rsid w:val="003D3F4C"/>
    <w:rsid w:val="003D3FE8"/>
    <w:rsid w:val="003D41FA"/>
    <w:rsid w:val="003D4203"/>
    <w:rsid w:val="003D4218"/>
    <w:rsid w:val="003D42CA"/>
    <w:rsid w:val="003D42D4"/>
    <w:rsid w:val="003D43DA"/>
    <w:rsid w:val="003D4574"/>
    <w:rsid w:val="003D4935"/>
    <w:rsid w:val="003D4F24"/>
    <w:rsid w:val="003D5083"/>
    <w:rsid w:val="003D5264"/>
    <w:rsid w:val="003D543F"/>
    <w:rsid w:val="003D5A89"/>
    <w:rsid w:val="003D5B5B"/>
    <w:rsid w:val="003D5F33"/>
    <w:rsid w:val="003D6201"/>
    <w:rsid w:val="003D6B57"/>
    <w:rsid w:val="003D6DFF"/>
    <w:rsid w:val="003D7857"/>
    <w:rsid w:val="003D7979"/>
    <w:rsid w:val="003D7E78"/>
    <w:rsid w:val="003D7F00"/>
    <w:rsid w:val="003E03FF"/>
    <w:rsid w:val="003E0595"/>
    <w:rsid w:val="003E088C"/>
    <w:rsid w:val="003E0B58"/>
    <w:rsid w:val="003E1238"/>
    <w:rsid w:val="003E15FC"/>
    <w:rsid w:val="003E199F"/>
    <w:rsid w:val="003E19E8"/>
    <w:rsid w:val="003E1B37"/>
    <w:rsid w:val="003E1E28"/>
    <w:rsid w:val="003E2189"/>
    <w:rsid w:val="003E2231"/>
    <w:rsid w:val="003E2D16"/>
    <w:rsid w:val="003E2F1C"/>
    <w:rsid w:val="003E3495"/>
    <w:rsid w:val="003E37ED"/>
    <w:rsid w:val="003E37F4"/>
    <w:rsid w:val="003E386F"/>
    <w:rsid w:val="003E3B19"/>
    <w:rsid w:val="003E3B72"/>
    <w:rsid w:val="003E3BB6"/>
    <w:rsid w:val="003E3CE2"/>
    <w:rsid w:val="003E4454"/>
    <w:rsid w:val="003E45BE"/>
    <w:rsid w:val="003E465D"/>
    <w:rsid w:val="003E468D"/>
    <w:rsid w:val="003E4D0E"/>
    <w:rsid w:val="003E522B"/>
    <w:rsid w:val="003E5358"/>
    <w:rsid w:val="003E5530"/>
    <w:rsid w:val="003E55A9"/>
    <w:rsid w:val="003E561A"/>
    <w:rsid w:val="003E574B"/>
    <w:rsid w:val="003E5938"/>
    <w:rsid w:val="003E5E80"/>
    <w:rsid w:val="003E61DA"/>
    <w:rsid w:val="003E6558"/>
    <w:rsid w:val="003E6756"/>
    <w:rsid w:val="003E6B76"/>
    <w:rsid w:val="003E6F05"/>
    <w:rsid w:val="003E6F32"/>
    <w:rsid w:val="003E707F"/>
    <w:rsid w:val="003E7176"/>
    <w:rsid w:val="003E7344"/>
    <w:rsid w:val="003E7809"/>
    <w:rsid w:val="003E7A46"/>
    <w:rsid w:val="003E7AEB"/>
    <w:rsid w:val="003E7C5C"/>
    <w:rsid w:val="003E7D55"/>
    <w:rsid w:val="003F0310"/>
    <w:rsid w:val="003F0C9D"/>
    <w:rsid w:val="003F0D84"/>
    <w:rsid w:val="003F101A"/>
    <w:rsid w:val="003F113C"/>
    <w:rsid w:val="003F18B8"/>
    <w:rsid w:val="003F1A29"/>
    <w:rsid w:val="003F1A83"/>
    <w:rsid w:val="003F2061"/>
    <w:rsid w:val="003F2356"/>
    <w:rsid w:val="003F2424"/>
    <w:rsid w:val="003F256A"/>
    <w:rsid w:val="003F2A5C"/>
    <w:rsid w:val="003F33C6"/>
    <w:rsid w:val="003F3855"/>
    <w:rsid w:val="003F3900"/>
    <w:rsid w:val="003F3BD0"/>
    <w:rsid w:val="003F3C25"/>
    <w:rsid w:val="003F3DE2"/>
    <w:rsid w:val="003F4366"/>
    <w:rsid w:val="003F4884"/>
    <w:rsid w:val="003F49DD"/>
    <w:rsid w:val="003F4AC5"/>
    <w:rsid w:val="003F4DC1"/>
    <w:rsid w:val="003F52AD"/>
    <w:rsid w:val="003F586F"/>
    <w:rsid w:val="003F58FE"/>
    <w:rsid w:val="003F5E3A"/>
    <w:rsid w:val="003F5EF7"/>
    <w:rsid w:val="003F62B2"/>
    <w:rsid w:val="003F6859"/>
    <w:rsid w:val="003F6983"/>
    <w:rsid w:val="003F6AEF"/>
    <w:rsid w:val="003F6DFE"/>
    <w:rsid w:val="003F7315"/>
    <w:rsid w:val="003F7ABB"/>
    <w:rsid w:val="003F7AE7"/>
    <w:rsid w:val="003F7D3A"/>
    <w:rsid w:val="0040015F"/>
    <w:rsid w:val="00400185"/>
    <w:rsid w:val="0040018E"/>
    <w:rsid w:val="0040077A"/>
    <w:rsid w:val="00401210"/>
    <w:rsid w:val="00401ABB"/>
    <w:rsid w:val="00401EFC"/>
    <w:rsid w:val="00401F08"/>
    <w:rsid w:val="004024B0"/>
    <w:rsid w:val="0040258E"/>
    <w:rsid w:val="00402DE3"/>
    <w:rsid w:val="00402F24"/>
    <w:rsid w:val="004032BB"/>
    <w:rsid w:val="00403474"/>
    <w:rsid w:val="004037D1"/>
    <w:rsid w:val="0040385D"/>
    <w:rsid w:val="0040391B"/>
    <w:rsid w:val="00403ADC"/>
    <w:rsid w:val="00403B32"/>
    <w:rsid w:val="00403F22"/>
    <w:rsid w:val="00404197"/>
    <w:rsid w:val="0040437D"/>
    <w:rsid w:val="0040446F"/>
    <w:rsid w:val="004044AE"/>
    <w:rsid w:val="00404868"/>
    <w:rsid w:val="004050A6"/>
    <w:rsid w:val="00405529"/>
    <w:rsid w:val="00405958"/>
    <w:rsid w:val="00405C10"/>
    <w:rsid w:val="00405E9A"/>
    <w:rsid w:val="004061AE"/>
    <w:rsid w:val="00406588"/>
    <w:rsid w:val="00406785"/>
    <w:rsid w:val="004067A3"/>
    <w:rsid w:val="004068A7"/>
    <w:rsid w:val="0040696A"/>
    <w:rsid w:val="00406EB0"/>
    <w:rsid w:val="0040790E"/>
    <w:rsid w:val="004079FB"/>
    <w:rsid w:val="004106C5"/>
    <w:rsid w:val="0041078A"/>
    <w:rsid w:val="00410CD5"/>
    <w:rsid w:val="00410F1F"/>
    <w:rsid w:val="00410F7D"/>
    <w:rsid w:val="00411200"/>
    <w:rsid w:val="004112AA"/>
    <w:rsid w:val="0041155F"/>
    <w:rsid w:val="0041191B"/>
    <w:rsid w:val="00411B8A"/>
    <w:rsid w:val="00411B9D"/>
    <w:rsid w:val="00411C4A"/>
    <w:rsid w:val="00411C7A"/>
    <w:rsid w:val="00411CD7"/>
    <w:rsid w:val="0041206F"/>
    <w:rsid w:val="0041220C"/>
    <w:rsid w:val="004124FE"/>
    <w:rsid w:val="0041263A"/>
    <w:rsid w:val="00412D71"/>
    <w:rsid w:val="00412EB5"/>
    <w:rsid w:val="0041354D"/>
    <w:rsid w:val="00413D4D"/>
    <w:rsid w:val="00414152"/>
    <w:rsid w:val="00414161"/>
    <w:rsid w:val="004142F1"/>
    <w:rsid w:val="004143A8"/>
    <w:rsid w:val="00414990"/>
    <w:rsid w:val="00414E56"/>
    <w:rsid w:val="00415211"/>
    <w:rsid w:val="004155C6"/>
    <w:rsid w:val="00415A64"/>
    <w:rsid w:val="00416526"/>
    <w:rsid w:val="00416820"/>
    <w:rsid w:val="00416A34"/>
    <w:rsid w:val="00416B07"/>
    <w:rsid w:val="00416C5B"/>
    <w:rsid w:val="00416DC3"/>
    <w:rsid w:val="00416E6C"/>
    <w:rsid w:val="00416F0A"/>
    <w:rsid w:val="004175EE"/>
    <w:rsid w:val="00417CF3"/>
    <w:rsid w:val="00417DA3"/>
    <w:rsid w:val="00417FF2"/>
    <w:rsid w:val="00420294"/>
    <w:rsid w:val="004203DC"/>
    <w:rsid w:val="004205B3"/>
    <w:rsid w:val="00420AB8"/>
    <w:rsid w:val="00420B15"/>
    <w:rsid w:val="004212E8"/>
    <w:rsid w:val="004218ED"/>
    <w:rsid w:val="00421A4C"/>
    <w:rsid w:val="00421BE8"/>
    <w:rsid w:val="00421C9C"/>
    <w:rsid w:val="00421CEE"/>
    <w:rsid w:val="00422A2D"/>
    <w:rsid w:val="00422C31"/>
    <w:rsid w:val="0042328A"/>
    <w:rsid w:val="004233B7"/>
    <w:rsid w:val="00423497"/>
    <w:rsid w:val="00423650"/>
    <w:rsid w:val="00423A79"/>
    <w:rsid w:val="004241DF"/>
    <w:rsid w:val="0042472C"/>
    <w:rsid w:val="00424A37"/>
    <w:rsid w:val="00424ABC"/>
    <w:rsid w:val="00424F84"/>
    <w:rsid w:val="00425056"/>
    <w:rsid w:val="0042506C"/>
    <w:rsid w:val="00425279"/>
    <w:rsid w:val="0042570F"/>
    <w:rsid w:val="00425B44"/>
    <w:rsid w:val="00425B55"/>
    <w:rsid w:val="00425BC4"/>
    <w:rsid w:val="00425D25"/>
    <w:rsid w:val="00425E53"/>
    <w:rsid w:val="00425E95"/>
    <w:rsid w:val="00425F38"/>
    <w:rsid w:val="00425FCD"/>
    <w:rsid w:val="00426080"/>
    <w:rsid w:val="00426D48"/>
    <w:rsid w:val="00426F09"/>
    <w:rsid w:val="004272E1"/>
    <w:rsid w:val="00427B53"/>
    <w:rsid w:val="0043080A"/>
    <w:rsid w:val="00430BED"/>
    <w:rsid w:val="004312B8"/>
    <w:rsid w:val="004318D3"/>
    <w:rsid w:val="004319D4"/>
    <w:rsid w:val="00431B0D"/>
    <w:rsid w:val="00431BBA"/>
    <w:rsid w:val="00431CEB"/>
    <w:rsid w:val="00432C69"/>
    <w:rsid w:val="00432DD6"/>
    <w:rsid w:val="00433210"/>
    <w:rsid w:val="0043340C"/>
    <w:rsid w:val="004336F0"/>
    <w:rsid w:val="00433727"/>
    <w:rsid w:val="0043374C"/>
    <w:rsid w:val="00433BEB"/>
    <w:rsid w:val="00433ECD"/>
    <w:rsid w:val="0043411B"/>
    <w:rsid w:val="004342A8"/>
    <w:rsid w:val="0043471F"/>
    <w:rsid w:val="00434C56"/>
    <w:rsid w:val="00434D61"/>
    <w:rsid w:val="00435054"/>
    <w:rsid w:val="00435454"/>
    <w:rsid w:val="004354D5"/>
    <w:rsid w:val="0043550A"/>
    <w:rsid w:val="00435E77"/>
    <w:rsid w:val="00436E4B"/>
    <w:rsid w:val="004374CD"/>
    <w:rsid w:val="004376E7"/>
    <w:rsid w:val="00437E34"/>
    <w:rsid w:val="0044073F"/>
    <w:rsid w:val="0044092C"/>
    <w:rsid w:val="004417ED"/>
    <w:rsid w:val="00442FC0"/>
    <w:rsid w:val="004431DA"/>
    <w:rsid w:val="004438A9"/>
    <w:rsid w:val="004438D2"/>
    <w:rsid w:val="0044391B"/>
    <w:rsid w:val="00443A3D"/>
    <w:rsid w:val="00443D4C"/>
    <w:rsid w:val="00443F66"/>
    <w:rsid w:val="0044435C"/>
    <w:rsid w:val="004443F4"/>
    <w:rsid w:val="004444D2"/>
    <w:rsid w:val="004448C6"/>
    <w:rsid w:val="00444917"/>
    <w:rsid w:val="0044491E"/>
    <w:rsid w:val="00444BB9"/>
    <w:rsid w:val="00444D0E"/>
    <w:rsid w:val="00445BF1"/>
    <w:rsid w:val="00445D7C"/>
    <w:rsid w:val="00445DFA"/>
    <w:rsid w:val="00445F5B"/>
    <w:rsid w:val="0044622F"/>
    <w:rsid w:val="004466E0"/>
    <w:rsid w:val="00446745"/>
    <w:rsid w:val="0044674E"/>
    <w:rsid w:val="004468A6"/>
    <w:rsid w:val="00447331"/>
    <w:rsid w:val="00447361"/>
    <w:rsid w:val="00447465"/>
    <w:rsid w:val="00447DC5"/>
    <w:rsid w:val="00447F91"/>
    <w:rsid w:val="0045013F"/>
    <w:rsid w:val="00450651"/>
    <w:rsid w:val="004506A4"/>
    <w:rsid w:val="00450AF0"/>
    <w:rsid w:val="00450C44"/>
    <w:rsid w:val="004510F4"/>
    <w:rsid w:val="0045156A"/>
    <w:rsid w:val="0045158A"/>
    <w:rsid w:val="004516B8"/>
    <w:rsid w:val="00451FE4"/>
    <w:rsid w:val="00452259"/>
    <w:rsid w:val="004524FD"/>
    <w:rsid w:val="00452AD2"/>
    <w:rsid w:val="00452DCC"/>
    <w:rsid w:val="00452EC0"/>
    <w:rsid w:val="00453477"/>
    <w:rsid w:val="00453B89"/>
    <w:rsid w:val="004544A1"/>
    <w:rsid w:val="00454507"/>
    <w:rsid w:val="00454559"/>
    <w:rsid w:val="0045457A"/>
    <w:rsid w:val="00454640"/>
    <w:rsid w:val="004548E6"/>
    <w:rsid w:val="00454AFD"/>
    <w:rsid w:val="00454F85"/>
    <w:rsid w:val="0045516D"/>
    <w:rsid w:val="00455302"/>
    <w:rsid w:val="0045554E"/>
    <w:rsid w:val="00455B1B"/>
    <w:rsid w:val="00456638"/>
    <w:rsid w:val="004566AB"/>
    <w:rsid w:val="004569E9"/>
    <w:rsid w:val="00456B21"/>
    <w:rsid w:val="00457334"/>
    <w:rsid w:val="004573BC"/>
    <w:rsid w:val="004575E6"/>
    <w:rsid w:val="00457DEA"/>
    <w:rsid w:val="00457E27"/>
    <w:rsid w:val="004601EB"/>
    <w:rsid w:val="004603B3"/>
    <w:rsid w:val="00461079"/>
    <w:rsid w:val="00461493"/>
    <w:rsid w:val="0046197E"/>
    <w:rsid w:val="00462981"/>
    <w:rsid w:val="0046298E"/>
    <w:rsid w:val="004629AB"/>
    <w:rsid w:val="00462E09"/>
    <w:rsid w:val="0046326D"/>
    <w:rsid w:val="004634A3"/>
    <w:rsid w:val="00463612"/>
    <w:rsid w:val="004639A3"/>
    <w:rsid w:val="00463DD3"/>
    <w:rsid w:val="0046410B"/>
    <w:rsid w:val="0046421C"/>
    <w:rsid w:val="0046433A"/>
    <w:rsid w:val="0046449A"/>
    <w:rsid w:val="00464D5E"/>
    <w:rsid w:val="00464F2F"/>
    <w:rsid w:val="004652F1"/>
    <w:rsid w:val="004657C4"/>
    <w:rsid w:val="00465E67"/>
    <w:rsid w:val="0046650C"/>
    <w:rsid w:val="004670B3"/>
    <w:rsid w:val="00467115"/>
    <w:rsid w:val="00467468"/>
    <w:rsid w:val="00467584"/>
    <w:rsid w:val="0046760E"/>
    <w:rsid w:val="00467859"/>
    <w:rsid w:val="00467C97"/>
    <w:rsid w:val="00467E36"/>
    <w:rsid w:val="0047007D"/>
    <w:rsid w:val="0047031F"/>
    <w:rsid w:val="004706DF"/>
    <w:rsid w:val="00470AB7"/>
    <w:rsid w:val="004710B8"/>
    <w:rsid w:val="0047123D"/>
    <w:rsid w:val="00471359"/>
    <w:rsid w:val="004719E8"/>
    <w:rsid w:val="00471A6A"/>
    <w:rsid w:val="00471D7F"/>
    <w:rsid w:val="00471DF3"/>
    <w:rsid w:val="004722BE"/>
    <w:rsid w:val="00472B8D"/>
    <w:rsid w:val="00473868"/>
    <w:rsid w:val="00474020"/>
    <w:rsid w:val="004740B1"/>
    <w:rsid w:val="0047410C"/>
    <w:rsid w:val="004747D7"/>
    <w:rsid w:val="00474A04"/>
    <w:rsid w:val="00474F96"/>
    <w:rsid w:val="00474FFA"/>
    <w:rsid w:val="00475897"/>
    <w:rsid w:val="004760DD"/>
    <w:rsid w:val="0047610D"/>
    <w:rsid w:val="004763C4"/>
    <w:rsid w:val="004767AE"/>
    <w:rsid w:val="00476940"/>
    <w:rsid w:val="00476A0C"/>
    <w:rsid w:val="00476B9B"/>
    <w:rsid w:val="00476CDE"/>
    <w:rsid w:val="00476EA1"/>
    <w:rsid w:val="00476EB8"/>
    <w:rsid w:val="00477485"/>
    <w:rsid w:val="00477661"/>
    <w:rsid w:val="00477A6A"/>
    <w:rsid w:val="00477D98"/>
    <w:rsid w:val="004802A1"/>
    <w:rsid w:val="0048054C"/>
    <w:rsid w:val="0048057C"/>
    <w:rsid w:val="00480F64"/>
    <w:rsid w:val="00480FDF"/>
    <w:rsid w:val="00481171"/>
    <w:rsid w:val="004811E0"/>
    <w:rsid w:val="00481354"/>
    <w:rsid w:val="004819DB"/>
    <w:rsid w:val="00481A39"/>
    <w:rsid w:val="00481D3F"/>
    <w:rsid w:val="00481E5B"/>
    <w:rsid w:val="0048221B"/>
    <w:rsid w:val="00482561"/>
    <w:rsid w:val="00482891"/>
    <w:rsid w:val="00482E6D"/>
    <w:rsid w:val="00483199"/>
    <w:rsid w:val="00483F5C"/>
    <w:rsid w:val="004847DC"/>
    <w:rsid w:val="004847F8"/>
    <w:rsid w:val="00484933"/>
    <w:rsid w:val="00484B2C"/>
    <w:rsid w:val="00484FB0"/>
    <w:rsid w:val="004854FE"/>
    <w:rsid w:val="004855BF"/>
    <w:rsid w:val="00485AFE"/>
    <w:rsid w:val="00486272"/>
    <w:rsid w:val="00486433"/>
    <w:rsid w:val="0048667E"/>
    <w:rsid w:val="00486A5A"/>
    <w:rsid w:val="00486D51"/>
    <w:rsid w:val="00486DC2"/>
    <w:rsid w:val="0048733A"/>
    <w:rsid w:val="004873D3"/>
    <w:rsid w:val="004876F8"/>
    <w:rsid w:val="0048793E"/>
    <w:rsid w:val="00487B07"/>
    <w:rsid w:val="004906DA"/>
    <w:rsid w:val="00490F2D"/>
    <w:rsid w:val="00490F44"/>
    <w:rsid w:val="0049127C"/>
    <w:rsid w:val="004917DE"/>
    <w:rsid w:val="00491835"/>
    <w:rsid w:val="00491AD2"/>
    <w:rsid w:val="00491CEE"/>
    <w:rsid w:val="00491D78"/>
    <w:rsid w:val="00491E78"/>
    <w:rsid w:val="00491E9E"/>
    <w:rsid w:val="004921C2"/>
    <w:rsid w:val="004924B8"/>
    <w:rsid w:val="004928B0"/>
    <w:rsid w:val="00492C0E"/>
    <w:rsid w:val="004930CC"/>
    <w:rsid w:val="004934DF"/>
    <w:rsid w:val="00493C82"/>
    <w:rsid w:val="00493EEF"/>
    <w:rsid w:val="00493F3B"/>
    <w:rsid w:val="00494185"/>
    <w:rsid w:val="004944E2"/>
    <w:rsid w:val="00494A20"/>
    <w:rsid w:val="00494A95"/>
    <w:rsid w:val="00495472"/>
    <w:rsid w:val="004954BB"/>
    <w:rsid w:val="004957DB"/>
    <w:rsid w:val="00495870"/>
    <w:rsid w:val="004958A0"/>
    <w:rsid w:val="00495A89"/>
    <w:rsid w:val="00495D17"/>
    <w:rsid w:val="0049634C"/>
    <w:rsid w:val="004963E1"/>
    <w:rsid w:val="004964D7"/>
    <w:rsid w:val="00496795"/>
    <w:rsid w:val="00496ACA"/>
    <w:rsid w:val="00496FD4"/>
    <w:rsid w:val="004970AD"/>
    <w:rsid w:val="0049717C"/>
    <w:rsid w:val="004974CF"/>
    <w:rsid w:val="004974FF"/>
    <w:rsid w:val="004975BF"/>
    <w:rsid w:val="00497806"/>
    <w:rsid w:val="004978C1"/>
    <w:rsid w:val="004A01CF"/>
    <w:rsid w:val="004A03AD"/>
    <w:rsid w:val="004A06D9"/>
    <w:rsid w:val="004A0BFD"/>
    <w:rsid w:val="004A0FE3"/>
    <w:rsid w:val="004A14E9"/>
    <w:rsid w:val="004A14F9"/>
    <w:rsid w:val="004A19B6"/>
    <w:rsid w:val="004A22F9"/>
    <w:rsid w:val="004A312D"/>
    <w:rsid w:val="004A3329"/>
    <w:rsid w:val="004A3764"/>
    <w:rsid w:val="004A3941"/>
    <w:rsid w:val="004A3B4B"/>
    <w:rsid w:val="004A3E75"/>
    <w:rsid w:val="004A4020"/>
    <w:rsid w:val="004A4188"/>
    <w:rsid w:val="004A4D99"/>
    <w:rsid w:val="004A4E60"/>
    <w:rsid w:val="004A4EC7"/>
    <w:rsid w:val="004A51D4"/>
    <w:rsid w:val="004A5483"/>
    <w:rsid w:val="004A5C74"/>
    <w:rsid w:val="004A5CA2"/>
    <w:rsid w:val="004A6327"/>
    <w:rsid w:val="004A6472"/>
    <w:rsid w:val="004A68F9"/>
    <w:rsid w:val="004A6B74"/>
    <w:rsid w:val="004A7053"/>
    <w:rsid w:val="004A7602"/>
    <w:rsid w:val="004A76DC"/>
    <w:rsid w:val="004A7BD1"/>
    <w:rsid w:val="004A7E08"/>
    <w:rsid w:val="004B01FA"/>
    <w:rsid w:val="004B058F"/>
    <w:rsid w:val="004B08B2"/>
    <w:rsid w:val="004B08C3"/>
    <w:rsid w:val="004B0E40"/>
    <w:rsid w:val="004B1166"/>
    <w:rsid w:val="004B1216"/>
    <w:rsid w:val="004B1267"/>
    <w:rsid w:val="004B17E4"/>
    <w:rsid w:val="004B194C"/>
    <w:rsid w:val="004B19B1"/>
    <w:rsid w:val="004B1CAF"/>
    <w:rsid w:val="004B1E9E"/>
    <w:rsid w:val="004B20D1"/>
    <w:rsid w:val="004B216B"/>
    <w:rsid w:val="004B22A2"/>
    <w:rsid w:val="004B2642"/>
    <w:rsid w:val="004B29D3"/>
    <w:rsid w:val="004B2CFD"/>
    <w:rsid w:val="004B3181"/>
    <w:rsid w:val="004B339C"/>
    <w:rsid w:val="004B35B3"/>
    <w:rsid w:val="004B382E"/>
    <w:rsid w:val="004B3E90"/>
    <w:rsid w:val="004B3F01"/>
    <w:rsid w:val="004B446B"/>
    <w:rsid w:val="004B459B"/>
    <w:rsid w:val="004B48C2"/>
    <w:rsid w:val="004B4A5B"/>
    <w:rsid w:val="004B4DBB"/>
    <w:rsid w:val="004B4DF5"/>
    <w:rsid w:val="004B4ED5"/>
    <w:rsid w:val="004B5527"/>
    <w:rsid w:val="004B56F9"/>
    <w:rsid w:val="004B5B01"/>
    <w:rsid w:val="004B5D69"/>
    <w:rsid w:val="004B5E42"/>
    <w:rsid w:val="004B5ED6"/>
    <w:rsid w:val="004B5F11"/>
    <w:rsid w:val="004B62C2"/>
    <w:rsid w:val="004B6742"/>
    <w:rsid w:val="004B67D0"/>
    <w:rsid w:val="004B67EA"/>
    <w:rsid w:val="004B6B96"/>
    <w:rsid w:val="004B7849"/>
    <w:rsid w:val="004B7AD8"/>
    <w:rsid w:val="004B7BDF"/>
    <w:rsid w:val="004B7DCC"/>
    <w:rsid w:val="004B7DD0"/>
    <w:rsid w:val="004B7DDC"/>
    <w:rsid w:val="004C0843"/>
    <w:rsid w:val="004C0A10"/>
    <w:rsid w:val="004C0BFB"/>
    <w:rsid w:val="004C1287"/>
    <w:rsid w:val="004C1309"/>
    <w:rsid w:val="004C17FD"/>
    <w:rsid w:val="004C1BD9"/>
    <w:rsid w:val="004C22B4"/>
    <w:rsid w:val="004C287D"/>
    <w:rsid w:val="004C30F0"/>
    <w:rsid w:val="004C33F3"/>
    <w:rsid w:val="004C3791"/>
    <w:rsid w:val="004C39E7"/>
    <w:rsid w:val="004C3B73"/>
    <w:rsid w:val="004C3E0A"/>
    <w:rsid w:val="004C3F22"/>
    <w:rsid w:val="004C3FDD"/>
    <w:rsid w:val="004C42C7"/>
    <w:rsid w:val="004C4807"/>
    <w:rsid w:val="004C4B37"/>
    <w:rsid w:val="004C4D5B"/>
    <w:rsid w:val="004C50AB"/>
    <w:rsid w:val="004C5200"/>
    <w:rsid w:val="004C525C"/>
    <w:rsid w:val="004C5AC8"/>
    <w:rsid w:val="004C5C70"/>
    <w:rsid w:val="004C615B"/>
    <w:rsid w:val="004C6341"/>
    <w:rsid w:val="004C6857"/>
    <w:rsid w:val="004C6BA0"/>
    <w:rsid w:val="004C7106"/>
    <w:rsid w:val="004C7516"/>
    <w:rsid w:val="004C7810"/>
    <w:rsid w:val="004C788B"/>
    <w:rsid w:val="004C7AD9"/>
    <w:rsid w:val="004D0354"/>
    <w:rsid w:val="004D0558"/>
    <w:rsid w:val="004D08AF"/>
    <w:rsid w:val="004D0E53"/>
    <w:rsid w:val="004D12E8"/>
    <w:rsid w:val="004D12F0"/>
    <w:rsid w:val="004D1770"/>
    <w:rsid w:val="004D1965"/>
    <w:rsid w:val="004D1978"/>
    <w:rsid w:val="004D1A88"/>
    <w:rsid w:val="004D2643"/>
    <w:rsid w:val="004D26B2"/>
    <w:rsid w:val="004D26D8"/>
    <w:rsid w:val="004D290F"/>
    <w:rsid w:val="004D2DED"/>
    <w:rsid w:val="004D2E45"/>
    <w:rsid w:val="004D3502"/>
    <w:rsid w:val="004D37A1"/>
    <w:rsid w:val="004D3A05"/>
    <w:rsid w:val="004D439C"/>
    <w:rsid w:val="004D497D"/>
    <w:rsid w:val="004D4C48"/>
    <w:rsid w:val="004D53AC"/>
    <w:rsid w:val="004D5C94"/>
    <w:rsid w:val="004D640C"/>
    <w:rsid w:val="004D6581"/>
    <w:rsid w:val="004D67F9"/>
    <w:rsid w:val="004D69B4"/>
    <w:rsid w:val="004D715C"/>
    <w:rsid w:val="004D7989"/>
    <w:rsid w:val="004D7B8D"/>
    <w:rsid w:val="004D7C30"/>
    <w:rsid w:val="004D7CD2"/>
    <w:rsid w:val="004D7D8A"/>
    <w:rsid w:val="004E00A3"/>
    <w:rsid w:val="004E0623"/>
    <w:rsid w:val="004E08B4"/>
    <w:rsid w:val="004E0A68"/>
    <w:rsid w:val="004E0B66"/>
    <w:rsid w:val="004E0E42"/>
    <w:rsid w:val="004E1024"/>
    <w:rsid w:val="004E1230"/>
    <w:rsid w:val="004E14A4"/>
    <w:rsid w:val="004E173E"/>
    <w:rsid w:val="004E1E76"/>
    <w:rsid w:val="004E23FC"/>
    <w:rsid w:val="004E2DD1"/>
    <w:rsid w:val="004E2F97"/>
    <w:rsid w:val="004E36D1"/>
    <w:rsid w:val="004E385F"/>
    <w:rsid w:val="004E38D7"/>
    <w:rsid w:val="004E3A1A"/>
    <w:rsid w:val="004E3F02"/>
    <w:rsid w:val="004E4111"/>
    <w:rsid w:val="004E4285"/>
    <w:rsid w:val="004E4AFF"/>
    <w:rsid w:val="004E5069"/>
    <w:rsid w:val="004E5634"/>
    <w:rsid w:val="004E5735"/>
    <w:rsid w:val="004E57B0"/>
    <w:rsid w:val="004E636D"/>
    <w:rsid w:val="004E6542"/>
    <w:rsid w:val="004E678D"/>
    <w:rsid w:val="004E6F84"/>
    <w:rsid w:val="004E7092"/>
    <w:rsid w:val="004E7D75"/>
    <w:rsid w:val="004E7F54"/>
    <w:rsid w:val="004E7F67"/>
    <w:rsid w:val="004F01B1"/>
    <w:rsid w:val="004F0684"/>
    <w:rsid w:val="004F075B"/>
    <w:rsid w:val="004F0966"/>
    <w:rsid w:val="004F0A00"/>
    <w:rsid w:val="004F0C0D"/>
    <w:rsid w:val="004F11EA"/>
    <w:rsid w:val="004F1A04"/>
    <w:rsid w:val="004F1BD4"/>
    <w:rsid w:val="004F1FA2"/>
    <w:rsid w:val="004F2436"/>
    <w:rsid w:val="004F26CA"/>
    <w:rsid w:val="004F2886"/>
    <w:rsid w:val="004F298E"/>
    <w:rsid w:val="004F29A9"/>
    <w:rsid w:val="004F2B9D"/>
    <w:rsid w:val="004F2DD2"/>
    <w:rsid w:val="004F31EC"/>
    <w:rsid w:val="004F3989"/>
    <w:rsid w:val="004F3AFA"/>
    <w:rsid w:val="004F3E6E"/>
    <w:rsid w:val="004F3EA0"/>
    <w:rsid w:val="004F402B"/>
    <w:rsid w:val="004F419B"/>
    <w:rsid w:val="004F444B"/>
    <w:rsid w:val="004F4518"/>
    <w:rsid w:val="004F47DE"/>
    <w:rsid w:val="004F4D91"/>
    <w:rsid w:val="004F4EA1"/>
    <w:rsid w:val="004F4EF2"/>
    <w:rsid w:val="004F5297"/>
    <w:rsid w:val="004F53AC"/>
    <w:rsid w:val="004F5CA2"/>
    <w:rsid w:val="004F6098"/>
    <w:rsid w:val="004F6397"/>
    <w:rsid w:val="004F6528"/>
    <w:rsid w:val="004F6745"/>
    <w:rsid w:val="004F69B7"/>
    <w:rsid w:val="004F6B45"/>
    <w:rsid w:val="004F6E93"/>
    <w:rsid w:val="004F72A5"/>
    <w:rsid w:val="004F760C"/>
    <w:rsid w:val="004F7834"/>
    <w:rsid w:val="004F79BB"/>
    <w:rsid w:val="004F7C41"/>
    <w:rsid w:val="004F7F1F"/>
    <w:rsid w:val="00500202"/>
    <w:rsid w:val="0050037F"/>
    <w:rsid w:val="00500568"/>
    <w:rsid w:val="005005C8"/>
    <w:rsid w:val="00500725"/>
    <w:rsid w:val="00500C9E"/>
    <w:rsid w:val="00500E98"/>
    <w:rsid w:val="00501300"/>
    <w:rsid w:val="00501313"/>
    <w:rsid w:val="0050135C"/>
    <w:rsid w:val="00501383"/>
    <w:rsid w:val="00501742"/>
    <w:rsid w:val="00501897"/>
    <w:rsid w:val="00501DA8"/>
    <w:rsid w:val="00501DCF"/>
    <w:rsid w:val="00501E7B"/>
    <w:rsid w:val="00502228"/>
    <w:rsid w:val="005023DC"/>
    <w:rsid w:val="00502560"/>
    <w:rsid w:val="0050276C"/>
    <w:rsid w:val="00502BA1"/>
    <w:rsid w:val="00502D82"/>
    <w:rsid w:val="00503127"/>
    <w:rsid w:val="00503295"/>
    <w:rsid w:val="005040F2"/>
    <w:rsid w:val="0050467C"/>
    <w:rsid w:val="005046F6"/>
    <w:rsid w:val="005048F9"/>
    <w:rsid w:val="00504DAE"/>
    <w:rsid w:val="00504E44"/>
    <w:rsid w:val="005050A8"/>
    <w:rsid w:val="005056D9"/>
    <w:rsid w:val="0050585D"/>
    <w:rsid w:val="00505880"/>
    <w:rsid w:val="00505AED"/>
    <w:rsid w:val="00505B60"/>
    <w:rsid w:val="00506C76"/>
    <w:rsid w:val="00506FAD"/>
    <w:rsid w:val="005070CD"/>
    <w:rsid w:val="0050727D"/>
    <w:rsid w:val="005072FB"/>
    <w:rsid w:val="00507462"/>
    <w:rsid w:val="00507530"/>
    <w:rsid w:val="00507CF5"/>
    <w:rsid w:val="00507D4E"/>
    <w:rsid w:val="00507E7E"/>
    <w:rsid w:val="005107EB"/>
    <w:rsid w:val="00510ACD"/>
    <w:rsid w:val="00510C03"/>
    <w:rsid w:val="00510FF0"/>
    <w:rsid w:val="005115C5"/>
    <w:rsid w:val="00511AC4"/>
    <w:rsid w:val="00511C78"/>
    <w:rsid w:val="00512083"/>
    <w:rsid w:val="00512227"/>
    <w:rsid w:val="00512380"/>
    <w:rsid w:val="005126E4"/>
    <w:rsid w:val="005126F9"/>
    <w:rsid w:val="00512C8A"/>
    <w:rsid w:val="00512C9B"/>
    <w:rsid w:val="00512FDF"/>
    <w:rsid w:val="005130AB"/>
    <w:rsid w:val="005137F0"/>
    <w:rsid w:val="00513B89"/>
    <w:rsid w:val="0051417A"/>
    <w:rsid w:val="00514815"/>
    <w:rsid w:val="00514848"/>
    <w:rsid w:val="00514A9D"/>
    <w:rsid w:val="00514C92"/>
    <w:rsid w:val="0051574E"/>
    <w:rsid w:val="0051588A"/>
    <w:rsid w:val="00515AC8"/>
    <w:rsid w:val="00515C61"/>
    <w:rsid w:val="00516056"/>
    <w:rsid w:val="00516680"/>
    <w:rsid w:val="0051694B"/>
    <w:rsid w:val="00516C94"/>
    <w:rsid w:val="00516E34"/>
    <w:rsid w:val="00516F35"/>
    <w:rsid w:val="00516F6D"/>
    <w:rsid w:val="00517089"/>
    <w:rsid w:val="005178D5"/>
    <w:rsid w:val="00517A1E"/>
    <w:rsid w:val="00517AAB"/>
    <w:rsid w:val="00517CCA"/>
    <w:rsid w:val="005204F3"/>
    <w:rsid w:val="00520692"/>
    <w:rsid w:val="0052082B"/>
    <w:rsid w:val="00520926"/>
    <w:rsid w:val="00520E32"/>
    <w:rsid w:val="00521117"/>
    <w:rsid w:val="00521419"/>
    <w:rsid w:val="00521449"/>
    <w:rsid w:val="00521745"/>
    <w:rsid w:val="005217C0"/>
    <w:rsid w:val="00521861"/>
    <w:rsid w:val="005220D6"/>
    <w:rsid w:val="0052273E"/>
    <w:rsid w:val="00522F9A"/>
    <w:rsid w:val="005230C3"/>
    <w:rsid w:val="0052340C"/>
    <w:rsid w:val="0052357C"/>
    <w:rsid w:val="00523956"/>
    <w:rsid w:val="00523CAB"/>
    <w:rsid w:val="00523FAC"/>
    <w:rsid w:val="0052423E"/>
    <w:rsid w:val="005245A2"/>
    <w:rsid w:val="005246D4"/>
    <w:rsid w:val="0052472C"/>
    <w:rsid w:val="00524A89"/>
    <w:rsid w:val="005252CC"/>
    <w:rsid w:val="005254CC"/>
    <w:rsid w:val="0052555D"/>
    <w:rsid w:val="005255F2"/>
    <w:rsid w:val="00525636"/>
    <w:rsid w:val="005256DD"/>
    <w:rsid w:val="00525FD5"/>
    <w:rsid w:val="00526021"/>
    <w:rsid w:val="0052607E"/>
    <w:rsid w:val="005264B5"/>
    <w:rsid w:val="0052676E"/>
    <w:rsid w:val="00527115"/>
    <w:rsid w:val="005275F2"/>
    <w:rsid w:val="00527A07"/>
    <w:rsid w:val="00527E60"/>
    <w:rsid w:val="0053000B"/>
    <w:rsid w:val="00530191"/>
    <w:rsid w:val="00530AC7"/>
    <w:rsid w:val="00530CE0"/>
    <w:rsid w:val="00530DE8"/>
    <w:rsid w:val="00530F9F"/>
    <w:rsid w:val="00531101"/>
    <w:rsid w:val="00531149"/>
    <w:rsid w:val="00531430"/>
    <w:rsid w:val="00531919"/>
    <w:rsid w:val="00531BC6"/>
    <w:rsid w:val="00532187"/>
    <w:rsid w:val="005325D9"/>
    <w:rsid w:val="00532644"/>
    <w:rsid w:val="00532974"/>
    <w:rsid w:val="00532F9A"/>
    <w:rsid w:val="005331A5"/>
    <w:rsid w:val="0053334C"/>
    <w:rsid w:val="00533371"/>
    <w:rsid w:val="00533414"/>
    <w:rsid w:val="005339B1"/>
    <w:rsid w:val="005341AA"/>
    <w:rsid w:val="0053435F"/>
    <w:rsid w:val="0053477E"/>
    <w:rsid w:val="005349CD"/>
    <w:rsid w:val="00535170"/>
    <w:rsid w:val="0053520D"/>
    <w:rsid w:val="00535513"/>
    <w:rsid w:val="005358B2"/>
    <w:rsid w:val="00535A8C"/>
    <w:rsid w:val="00535AE1"/>
    <w:rsid w:val="00535C35"/>
    <w:rsid w:val="00536255"/>
    <w:rsid w:val="00536365"/>
    <w:rsid w:val="0053640E"/>
    <w:rsid w:val="0053649C"/>
    <w:rsid w:val="005366B9"/>
    <w:rsid w:val="005369C1"/>
    <w:rsid w:val="00536BD7"/>
    <w:rsid w:val="00536DE0"/>
    <w:rsid w:val="00537015"/>
    <w:rsid w:val="00537138"/>
    <w:rsid w:val="00537177"/>
    <w:rsid w:val="005372C9"/>
    <w:rsid w:val="005374A3"/>
    <w:rsid w:val="005374C3"/>
    <w:rsid w:val="00537577"/>
    <w:rsid w:val="0053796A"/>
    <w:rsid w:val="00537BE6"/>
    <w:rsid w:val="00540509"/>
    <w:rsid w:val="0054053A"/>
    <w:rsid w:val="00540B54"/>
    <w:rsid w:val="00540E5D"/>
    <w:rsid w:val="00541000"/>
    <w:rsid w:val="00541674"/>
    <w:rsid w:val="00541894"/>
    <w:rsid w:val="005418EE"/>
    <w:rsid w:val="00541A07"/>
    <w:rsid w:val="00541E39"/>
    <w:rsid w:val="0054236F"/>
    <w:rsid w:val="00542A75"/>
    <w:rsid w:val="00542C2C"/>
    <w:rsid w:val="00542D45"/>
    <w:rsid w:val="00542E32"/>
    <w:rsid w:val="00542ECA"/>
    <w:rsid w:val="00542F5F"/>
    <w:rsid w:val="00543104"/>
    <w:rsid w:val="0054322B"/>
    <w:rsid w:val="00543A3F"/>
    <w:rsid w:val="00543BDB"/>
    <w:rsid w:val="00544103"/>
    <w:rsid w:val="0054450E"/>
    <w:rsid w:val="00544685"/>
    <w:rsid w:val="005447B3"/>
    <w:rsid w:val="0054495C"/>
    <w:rsid w:val="00544AC1"/>
    <w:rsid w:val="00544D90"/>
    <w:rsid w:val="00544F17"/>
    <w:rsid w:val="00544F86"/>
    <w:rsid w:val="00545599"/>
    <w:rsid w:val="0054593A"/>
    <w:rsid w:val="00545A48"/>
    <w:rsid w:val="00546369"/>
    <w:rsid w:val="0054659E"/>
    <w:rsid w:val="0054665E"/>
    <w:rsid w:val="00546753"/>
    <w:rsid w:val="005467ED"/>
    <w:rsid w:val="00546813"/>
    <w:rsid w:val="005468BC"/>
    <w:rsid w:val="005469DD"/>
    <w:rsid w:val="00546DA2"/>
    <w:rsid w:val="00547671"/>
    <w:rsid w:val="005478F2"/>
    <w:rsid w:val="00547AB6"/>
    <w:rsid w:val="00547F2A"/>
    <w:rsid w:val="005505C9"/>
    <w:rsid w:val="0055082E"/>
    <w:rsid w:val="00550941"/>
    <w:rsid w:val="00550E1C"/>
    <w:rsid w:val="00550EDA"/>
    <w:rsid w:val="00550F60"/>
    <w:rsid w:val="005511AF"/>
    <w:rsid w:val="005519BB"/>
    <w:rsid w:val="00551C5A"/>
    <w:rsid w:val="00551CC8"/>
    <w:rsid w:val="00551E8F"/>
    <w:rsid w:val="00552075"/>
    <w:rsid w:val="00552570"/>
    <w:rsid w:val="005528E4"/>
    <w:rsid w:val="00553280"/>
    <w:rsid w:val="00553377"/>
    <w:rsid w:val="00553413"/>
    <w:rsid w:val="00553943"/>
    <w:rsid w:val="00553D31"/>
    <w:rsid w:val="0055406E"/>
    <w:rsid w:val="00554341"/>
    <w:rsid w:val="00554617"/>
    <w:rsid w:val="0055467B"/>
    <w:rsid w:val="005549A9"/>
    <w:rsid w:val="00554C0C"/>
    <w:rsid w:val="00554C29"/>
    <w:rsid w:val="0055516F"/>
    <w:rsid w:val="00555840"/>
    <w:rsid w:val="00555A02"/>
    <w:rsid w:val="00555C37"/>
    <w:rsid w:val="00556140"/>
    <w:rsid w:val="0055627E"/>
    <w:rsid w:val="00556555"/>
    <w:rsid w:val="0055672C"/>
    <w:rsid w:val="00556B24"/>
    <w:rsid w:val="00556DA1"/>
    <w:rsid w:val="00556FE8"/>
    <w:rsid w:val="005571C1"/>
    <w:rsid w:val="005571DC"/>
    <w:rsid w:val="005572B5"/>
    <w:rsid w:val="005574DC"/>
    <w:rsid w:val="005574F9"/>
    <w:rsid w:val="00557553"/>
    <w:rsid w:val="005575C1"/>
    <w:rsid w:val="00557718"/>
    <w:rsid w:val="005578A4"/>
    <w:rsid w:val="00557EB5"/>
    <w:rsid w:val="00557FD7"/>
    <w:rsid w:val="0056012E"/>
    <w:rsid w:val="00560187"/>
    <w:rsid w:val="00560812"/>
    <w:rsid w:val="00560B6E"/>
    <w:rsid w:val="005621C3"/>
    <w:rsid w:val="005625D1"/>
    <w:rsid w:val="00562DAB"/>
    <w:rsid w:val="00562E2C"/>
    <w:rsid w:val="005634BF"/>
    <w:rsid w:val="00563B3E"/>
    <w:rsid w:val="00563CA3"/>
    <w:rsid w:val="0056425D"/>
    <w:rsid w:val="0056454F"/>
    <w:rsid w:val="0056467A"/>
    <w:rsid w:val="0056478C"/>
    <w:rsid w:val="00564E7A"/>
    <w:rsid w:val="00565023"/>
    <w:rsid w:val="005651F8"/>
    <w:rsid w:val="00565215"/>
    <w:rsid w:val="00565970"/>
    <w:rsid w:val="00565992"/>
    <w:rsid w:val="00565C24"/>
    <w:rsid w:val="00566020"/>
    <w:rsid w:val="0056602B"/>
    <w:rsid w:val="00566059"/>
    <w:rsid w:val="0056633E"/>
    <w:rsid w:val="005665CF"/>
    <w:rsid w:val="00566713"/>
    <w:rsid w:val="00566852"/>
    <w:rsid w:val="0056686E"/>
    <w:rsid w:val="00566D08"/>
    <w:rsid w:val="00566DE1"/>
    <w:rsid w:val="00566E3F"/>
    <w:rsid w:val="0056766B"/>
    <w:rsid w:val="0056780B"/>
    <w:rsid w:val="00567C8C"/>
    <w:rsid w:val="00567C90"/>
    <w:rsid w:val="00567EA2"/>
    <w:rsid w:val="00567F31"/>
    <w:rsid w:val="00570104"/>
    <w:rsid w:val="00570327"/>
    <w:rsid w:val="00570EF5"/>
    <w:rsid w:val="0057112A"/>
    <w:rsid w:val="005712CD"/>
    <w:rsid w:val="005718A1"/>
    <w:rsid w:val="00572382"/>
    <w:rsid w:val="005725D7"/>
    <w:rsid w:val="00572BB5"/>
    <w:rsid w:val="005731E2"/>
    <w:rsid w:val="00573354"/>
    <w:rsid w:val="005733B0"/>
    <w:rsid w:val="005735F4"/>
    <w:rsid w:val="00573699"/>
    <w:rsid w:val="0057372A"/>
    <w:rsid w:val="00573EE5"/>
    <w:rsid w:val="00574139"/>
    <w:rsid w:val="0057439A"/>
    <w:rsid w:val="00574524"/>
    <w:rsid w:val="00574930"/>
    <w:rsid w:val="00574D4F"/>
    <w:rsid w:val="005750FE"/>
    <w:rsid w:val="005751E2"/>
    <w:rsid w:val="005755A2"/>
    <w:rsid w:val="00575638"/>
    <w:rsid w:val="0057566E"/>
    <w:rsid w:val="005758EA"/>
    <w:rsid w:val="00575D09"/>
    <w:rsid w:val="00575EBB"/>
    <w:rsid w:val="005760F0"/>
    <w:rsid w:val="005765F3"/>
    <w:rsid w:val="00576B47"/>
    <w:rsid w:val="00576E67"/>
    <w:rsid w:val="00577202"/>
    <w:rsid w:val="0057730B"/>
    <w:rsid w:val="005773A7"/>
    <w:rsid w:val="00577497"/>
    <w:rsid w:val="00577D54"/>
    <w:rsid w:val="00577D8C"/>
    <w:rsid w:val="00580971"/>
    <w:rsid w:val="0058099B"/>
    <w:rsid w:val="005809BA"/>
    <w:rsid w:val="00580EC8"/>
    <w:rsid w:val="0058108C"/>
    <w:rsid w:val="005813A0"/>
    <w:rsid w:val="00581409"/>
    <w:rsid w:val="00581798"/>
    <w:rsid w:val="005817F0"/>
    <w:rsid w:val="00581A18"/>
    <w:rsid w:val="00581AA6"/>
    <w:rsid w:val="00581E3D"/>
    <w:rsid w:val="005827F3"/>
    <w:rsid w:val="00582B01"/>
    <w:rsid w:val="00582B18"/>
    <w:rsid w:val="00582B56"/>
    <w:rsid w:val="00582B7D"/>
    <w:rsid w:val="00582E32"/>
    <w:rsid w:val="00582F99"/>
    <w:rsid w:val="005831BC"/>
    <w:rsid w:val="00583241"/>
    <w:rsid w:val="00583245"/>
    <w:rsid w:val="005837D7"/>
    <w:rsid w:val="0058386C"/>
    <w:rsid w:val="0058394A"/>
    <w:rsid w:val="0058404F"/>
    <w:rsid w:val="00584743"/>
    <w:rsid w:val="00584D94"/>
    <w:rsid w:val="00584F6E"/>
    <w:rsid w:val="005854DB"/>
    <w:rsid w:val="005857A1"/>
    <w:rsid w:val="00585EFC"/>
    <w:rsid w:val="005861F5"/>
    <w:rsid w:val="00586448"/>
    <w:rsid w:val="005866BF"/>
    <w:rsid w:val="00586936"/>
    <w:rsid w:val="0058710E"/>
    <w:rsid w:val="0058742A"/>
    <w:rsid w:val="00587590"/>
    <w:rsid w:val="00587591"/>
    <w:rsid w:val="0058760A"/>
    <w:rsid w:val="0058790C"/>
    <w:rsid w:val="00587971"/>
    <w:rsid w:val="00587B00"/>
    <w:rsid w:val="00587DB7"/>
    <w:rsid w:val="00590769"/>
    <w:rsid w:val="00590AF1"/>
    <w:rsid w:val="00590C13"/>
    <w:rsid w:val="00590C5C"/>
    <w:rsid w:val="00590D80"/>
    <w:rsid w:val="00591198"/>
    <w:rsid w:val="00591284"/>
    <w:rsid w:val="00591771"/>
    <w:rsid w:val="005918CE"/>
    <w:rsid w:val="0059190C"/>
    <w:rsid w:val="00591C40"/>
    <w:rsid w:val="00592399"/>
    <w:rsid w:val="0059296C"/>
    <w:rsid w:val="00592B56"/>
    <w:rsid w:val="00593671"/>
    <w:rsid w:val="00593A00"/>
    <w:rsid w:val="00593FDC"/>
    <w:rsid w:val="005940EB"/>
    <w:rsid w:val="005941C7"/>
    <w:rsid w:val="0059456C"/>
    <w:rsid w:val="00595308"/>
    <w:rsid w:val="005954A7"/>
    <w:rsid w:val="005959AF"/>
    <w:rsid w:val="00595B9C"/>
    <w:rsid w:val="00595BCB"/>
    <w:rsid w:val="00595D57"/>
    <w:rsid w:val="00595DF2"/>
    <w:rsid w:val="005963C4"/>
    <w:rsid w:val="0059648D"/>
    <w:rsid w:val="005967F8"/>
    <w:rsid w:val="00596858"/>
    <w:rsid w:val="00596927"/>
    <w:rsid w:val="00596D1C"/>
    <w:rsid w:val="00596D54"/>
    <w:rsid w:val="00596FA2"/>
    <w:rsid w:val="00597549"/>
    <w:rsid w:val="00597674"/>
    <w:rsid w:val="00597884"/>
    <w:rsid w:val="00597EC7"/>
    <w:rsid w:val="005A002A"/>
    <w:rsid w:val="005A0212"/>
    <w:rsid w:val="005A023D"/>
    <w:rsid w:val="005A0479"/>
    <w:rsid w:val="005A079E"/>
    <w:rsid w:val="005A098A"/>
    <w:rsid w:val="005A0A75"/>
    <w:rsid w:val="005A0F7E"/>
    <w:rsid w:val="005A128F"/>
    <w:rsid w:val="005A12ED"/>
    <w:rsid w:val="005A1BCC"/>
    <w:rsid w:val="005A201E"/>
    <w:rsid w:val="005A2046"/>
    <w:rsid w:val="005A229B"/>
    <w:rsid w:val="005A24D7"/>
    <w:rsid w:val="005A2573"/>
    <w:rsid w:val="005A25DE"/>
    <w:rsid w:val="005A269B"/>
    <w:rsid w:val="005A2B52"/>
    <w:rsid w:val="005A2B76"/>
    <w:rsid w:val="005A2C84"/>
    <w:rsid w:val="005A32DD"/>
    <w:rsid w:val="005A33CD"/>
    <w:rsid w:val="005A33FA"/>
    <w:rsid w:val="005A3421"/>
    <w:rsid w:val="005A392A"/>
    <w:rsid w:val="005A3A50"/>
    <w:rsid w:val="005A3C44"/>
    <w:rsid w:val="005A3C83"/>
    <w:rsid w:val="005A3CFC"/>
    <w:rsid w:val="005A3E4B"/>
    <w:rsid w:val="005A3EBF"/>
    <w:rsid w:val="005A3FF5"/>
    <w:rsid w:val="005A4005"/>
    <w:rsid w:val="005A45AB"/>
    <w:rsid w:val="005A48B1"/>
    <w:rsid w:val="005A4BEE"/>
    <w:rsid w:val="005A4DC0"/>
    <w:rsid w:val="005A522B"/>
    <w:rsid w:val="005A55D7"/>
    <w:rsid w:val="005A5B48"/>
    <w:rsid w:val="005A5D58"/>
    <w:rsid w:val="005A5D6E"/>
    <w:rsid w:val="005A6226"/>
    <w:rsid w:val="005A6407"/>
    <w:rsid w:val="005A641F"/>
    <w:rsid w:val="005A6DA4"/>
    <w:rsid w:val="005A7284"/>
    <w:rsid w:val="005A73F8"/>
    <w:rsid w:val="005A747A"/>
    <w:rsid w:val="005A75FD"/>
    <w:rsid w:val="005A794E"/>
    <w:rsid w:val="005B0349"/>
    <w:rsid w:val="005B04AD"/>
    <w:rsid w:val="005B0C05"/>
    <w:rsid w:val="005B0FCF"/>
    <w:rsid w:val="005B0FEE"/>
    <w:rsid w:val="005B1267"/>
    <w:rsid w:val="005B12D5"/>
    <w:rsid w:val="005B1379"/>
    <w:rsid w:val="005B160A"/>
    <w:rsid w:val="005B17EB"/>
    <w:rsid w:val="005B1935"/>
    <w:rsid w:val="005B1A3B"/>
    <w:rsid w:val="005B1BB2"/>
    <w:rsid w:val="005B1C83"/>
    <w:rsid w:val="005B218D"/>
    <w:rsid w:val="005B2238"/>
    <w:rsid w:val="005B2242"/>
    <w:rsid w:val="005B2368"/>
    <w:rsid w:val="005B2569"/>
    <w:rsid w:val="005B2665"/>
    <w:rsid w:val="005B2E8F"/>
    <w:rsid w:val="005B312A"/>
    <w:rsid w:val="005B386A"/>
    <w:rsid w:val="005B38B4"/>
    <w:rsid w:val="005B398E"/>
    <w:rsid w:val="005B39A9"/>
    <w:rsid w:val="005B3E44"/>
    <w:rsid w:val="005B3F2A"/>
    <w:rsid w:val="005B3F3B"/>
    <w:rsid w:val="005B4052"/>
    <w:rsid w:val="005B4128"/>
    <w:rsid w:val="005B4208"/>
    <w:rsid w:val="005B434C"/>
    <w:rsid w:val="005B4EF6"/>
    <w:rsid w:val="005B5018"/>
    <w:rsid w:val="005B5499"/>
    <w:rsid w:val="005B56CA"/>
    <w:rsid w:val="005B5808"/>
    <w:rsid w:val="005B5B6C"/>
    <w:rsid w:val="005B5BDD"/>
    <w:rsid w:val="005B5E35"/>
    <w:rsid w:val="005B5FE1"/>
    <w:rsid w:val="005B668C"/>
    <w:rsid w:val="005B68BA"/>
    <w:rsid w:val="005B6E9D"/>
    <w:rsid w:val="005B70C6"/>
    <w:rsid w:val="005B7314"/>
    <w:rsid w:val="005B745B"/>
    <w:rsid w:val="005B77F3"/>
    <w:rsid w:val="005B7BDD"/>
    <w:rsid w:val="005C0553"/>
    <w:rsid w:val="005C0DAA"/>
    <w:rsid w:val="005C0E91"/>
    <w:rsid w:val="005C123A"/>
    <w:rsid w:val="005C13E3"/>
    <w:rsid w:val="005C140A"/>
    <w:rsid w:val="005C1437"/>
    <w:rsid w:val="005C28DB"/>
    <w:rsid w:val="005C2B05"/>
    <w:rsid w:val="005C2CC2"/>
    <w:rsid w:val="005C2D8B"/>
    <w:rsid w:val="005C2DB8"/>
    <w:rsid w:val="005C32BD"/>
    <w:rsid w:val="005C33E6"/>
    <w:rsid w:val="005C3A8D"/>
    <w:rsid w:val="005C3C67"/>
    <w:rsid w:val="005C4558"/>
    <w:rsid w:val="005C46DF"/>
    <w:rsid w:val="005C48E4"/>
    <w:rsid w:val="005C4C15"/>
    <w:rsid w:val="005C4C84"/>
    <w:rsid w:val="005C51B8"/>
    <w:rsid w:val="005C5D23"/>
    <w:rsid w:val="005C64D5"/>
    <w:rsid w:val="005C6579"/>
    <w:rsid w:val="005C751A"/>
    <w:rsid w:val="005C76DF"/>
    <w:rsid w:val="005C7786"/>
    <w:rsid w:val="005C7843"/>
    <w:rsid w:val="005C7A73"/>
    <w:rsid w:val="005C7DF1"/>
    <w:rsid w:val="005C7F8F"/>
    <w:rsid w:val="005C7FB9"/>
    <w:rsid w:val="005D0DB7"/>
    <w:rsid w:val="005D0F72"/>
    <w:rsid w:val="005D14EA"/>
    <w:rsid w:val="005D15CD"/>
    <w:rsid w:val="005D1830"/>
    <w:rsid w:val="005D1876"/>
    <w:rsid w:val="005D1B33"/>
    <w:rsid w:val="005D1B43"/>
    <w:rsid w:val="005D1DC6"/>
    <w:rsid w:val="005D207C"/>
    <w:rsid w:val="005D2653"/>
    <w:rsid w:val="005D2C7C"/>
    <w:rsid w:val="005D2E4B"/>
    <w:rsid w:val="005D2FFB"/>
    <w:rsid w:val="005D3019"/>
    <w:rsid w:val="005D3056"/>
    <w:rsid w:val="005D32F9"/>
    <w:rsid w:val="005D3AC8"/>
    <w:rsid w:val="005D3B0F"/>
    <w:rsid w:val="005D3D4B"/>
    <w:rsid w:val="005D41D6"/>
    <w:rsid w:val="005D4415"/>
    <w:rsid w:val="005D4A18"/>
    <w:rsid w:val="005D4A70"/>
    <w:rsid w:val="005D4C7C"/>
    <w:rsid w:val="005D4FBC"/>
    <w:rsid w:val="005D508A"/>
    <w:rsid w:val="005D551F"/>
    <w:rsid w:val="005D583D"/>
    <w:rsid w:val="005D589F"/>
    <w:rsid w:val="005D5E97"/>
    <w:rsid w:val="005D6D72"/>
    <w:rsid w:val="005D6EC0"/>
    <w:rsid w:val="005D764A"/>
    <w:rsid w:val="005E00BF"/>
    <w:rsid w:val="005E0170"/>
    <w:rsid w:val="005E0354"/>
    <w:rsid w:val="005E04E8"/>
    <w:rsid w:val="005E0538"/>
    <w:rsid w:val="005E079D"/>
    <w:rsid w:val="005E0C9D"/>
    <w:rsid w:val="005E13A7"/>
    <w:rsid w:val="005E16EE"/>
    <w:rsid w:val="005E17D9"/>
    <w:rsid w:val="005E1BD3"/>
    <w:rsid w:val="005E1F33"/>
    <w:rsid w:val="005E250F"/>
    <w:rsid w:val="005E28C3"/>
    <w:rsid w:val="005E2D6D"/>
    <w:rsid w:val="005E360E"/>
    <w:rsid w:val="005E3AF0"/>
    <w:rsid w:val="005E400B"/>
    <w:rsid w:val="005E43F2"/>
    <w:rsid w:val="005E4449"/>
    <w:rsid w:val="005E449C"/>
    <w:rsid w:val="005E4FBB"/>
    <w:rsid w:val="005E5412"/>
    <w:rsid w:val="005E56A9"/>
    <w:rsid w:val="005E595D"/>
    <w:rsid w:val="005E5A3A"/>
    <w:rsid w:val="005E5C21"/>
    <w:rsid w:val="005E5CC2"/>
    <w:rsid w:val="005E6106"/>
    <w:rsid w:val="005E62B7"/>
    <w:rsid w:val="005E638B"/>
    <w:rsid w:val="005E63ED"/>
    <w:rsid w:val="005E6B1F"/>
    <w:rsid w:val="005E6C46"/>
    <w:rsid w:val="005E7588"/>
    <w:rsid w:val="005E7BA5"/>
    <w:rsid w:val="005E7F3F"/>
    <w:rsid w:val="005F0447"/>
    <w:rsid w:val="005F0E9B"/>
    <w:rsid w:val="005F1055"/>
    <w:rsid w:val="005F15D1"/>
    <w:rsid w:val="005F1740"/>
    <w:rsid w:val="005F1BBE"/>
    <w:rsid w:val="005F1F0C"/>
    <w:rsid w:val="005F2018"/>
    <w:rsid w:val="005F2164"/>
    <w:rsid w:val="005F22FA"/>
    <w:rsid w:val="005F2432"/>
    <w:rsid w:val="005F26D6"/>
    <w:rsid w:val="005F2D7E"/>
    <w:rsid w:val="005F2E51"/>
    <w:rsid w:val="005F3150"/>
    <w:rsid w:val="005F37D4"/>
    <w:rsid w:val="005F3B75"/>
    <w:rsid w:val="005F3BC9"/>
    <w:rsid w:val="005F3ED1"/>
    <w:rsid w:val="005F4069"/>
    <w:rsid w:val="005F41C7"/>
    <w:rsid w:val="005F44A2"/>
    <w:rsid w:val="005F46FC"/>
    <w:rsid w:val="005F49EC"/>
    <w:rsid w:val="005F4AD7"/>
    <w:rsid w:val="005F4C58"/>
    <w:rsid w:val="005F4C7B"/>
    <w:rsid w:val="005F5AFE"/>
    <w:rsid w:val="005F5F8C"/>
    <w:rsid w:val="005F62EB"/>
    <w:rsid w:val="005F697D"/>
    <w:rsid w:val="005F6982"/>
    <w:rsid w:val="005F6ED6"/>
    <w:rsid w:val="005F7102"/>
    <w:rsid w:val="005F757C"/>
    <w:rsid w:val="005F7754"/>
    <w:rsid w:val="005F7952"/>
    <w:rsid w:val="005F7B74"/>
    <w:rsid w:val="005F7DE4"/>
    <w:rsid w:val="00600714"/>
    <w:rsid w:val="00600D04"/>
    <w:rsid w:val="00601A4B"/>
    <w:rsid w:val="00602116"/>
    <w:rsid w:val="00602171"/>
    <w:rsid w:val="006023B9"/>
    <w:rsid w:val="006023E9"/>
    <w:rsid w:val="00602441"/>
    <w:rsid w:val="00602533"/>
    <w:rsid w:val="0060319D"/>
    <w:rsid w:val="0060335F"/>
    <w:rsid w:val="00603BE1"/>
    <w:rsid w:val="00603CD7"/>
    <w:rsid w:val="00603CEE"/>
    <w:rsid w:val="006040CB"/>
    <w:rsid w:val="006044D5"/>
    <w:rsid w:val="00604532"/>
    <w:rsid w:val="00604AA1"/>
    <w:rsid w:val="00605284"/>
    <w:rsid w:val="0060551E"/>
    <w:rsid w:val="00605D73"/>
    <w:rsid w:val="00606724"/>
    <w:rsid w:val="00606890"/>
    <w:rsid w:val="00606FCB"/>
    <w:rsid w:val="00607018"/>
    <w:rsid w:val="006074A5"/>
    <w:rsid w:val="0060754D"/>
    <w:rsid w:val="00607E6C"/>
    <w:rsid w:val="0061027F"/>
    <w:rsid w:val="00610B4E"/>
    <w:rsid w:val="00610D73"/>
    <w:rsid w:val="0061134F"/>
    <w:rsid w:val="00611540"/>
    <w:rsid w:val="0061187E"/>
    <w:rsid w:val="00611E3B"/>
    <w:rsid w:val="006121FC"/>
    <w:rsid w:val="006122A8"/>
    <w:rsid w:val="0061230C"/>
    <w:rsid w:val="00612A63"/>
    <w:rsid w:val="00612F7F"/>
    <w:rsid w:val="00612F91"/>
    <w:rsid w:val="00613119"/>
    <w:rsid w:val="00613305"/>
    <w:rsid w:val="0061349A"/>
    <w:rsid w:val="0061398E"/>
    <w:rsid w:val="00613C6A"/>
    <w:rsid w:val="00613FFE"/>
    <w:rsid w:val="006144AF"/>
    <w:rsid w:val="006145E8"/>
    <w:rsid w:val="00614D10"/>
    <w:rsid w:val="00614DCB"/>
    <w:rsid w:val="00615486"/>
    <w:rsid w:val="00615839"/>
    <w:rsid w:val="006159D1"/>
    <w:rsid w:val="00615E2D"/>
    <w:rsid w:val="006160C3"/>
    <w:rsid w:val="006160CB"/>
    <w:rsid w:val="00616C51"/>
    <w:rsid w:val="0061740D"/>
    <w:rsid w:val="00617522"/>
    <w:rsid w:val="006179DA"/>
    <w:rsid w:val="00617C09"/>
    <w:rsid w:val="00617DB9"/>
    <w:rsid w:val="00620113"/>
    <w:rsid w:val="00620181"/>
    <w:rsid w:val="006203C0"/>
    <w:rsid w:val="0062080D"/>
    <w:rsid w:val="00620DDB"/>
    <w:rsid w:val="00620E0D"/>
    <w:rsid w:val="0062148A"/>
    <w:rsid w:val="00621628"/>
    <w:rsid w:val="00621AB5"/>
    <w:rsid w:val="00621DF4"/>
    <w:rsid w:val="00622769"/>
    <w:rsid w:val="00622AFF"/>
    <w:rsid w:val="00622E50"/>
    <w:rsid w:val="00623080"/>
    <w:rsid w:val="006235AB"/>
    <w:rsid w:val="00623683"/>
    <w:rsid w:val="006237B8"/>
    <w:rsid w:val="00623ADB"/>
    <w:rsid w:val="00623B78"/>
    <w:rsid w:val="00623D92"/>
    <w:rsid w:val="00623F3A"/>
    <w:rsid w:val="00624472"/>
    <w:rsid w:val="006247FC"/>
    <w:rsid w:val="00624CB6"/>
    <w:rsid w:val="00624E95"/>
    <w:rsid w:val="006252A1"/>
    <w:rsid w:val="006252BD"/>
    <w:rsid w:val="006255FD"/>
    <w:rsid w:val="006258B9"/>
    <w:rsid w:val="00625AD7"/>
    <w:rsid w:val="00625F5B"/>
    <w:rsid w:val="00625FBC"/>
    <w:rsid w:val="006260A7"/>
    <w:rsid w:val="006262FF"/>
    <w:rsid w:val="006263A1"/>
    <w:rsid w:val="0062658D"/>
    <w:rsid w:val="00626B4D"/>
    <w:rsid w:val="00626EF5"/>
    <w:rsid w:val="00627082"/>
    <w:rsid w:val="00627084"/>
    <w:rsid w:val="00627838"/>
    <w:rsid w:val="00627A52"/>
    <w:rsid w:val="00627AB6"/>
    <w:rsid w:val="00627F99"/>
    <w:rsid w:val="006308E3"/>
    <w:rsid w:val="00630EE1"/>
    <w:rsid w:val="00630F5D"/>
    <w:rsid w:val="0063184F"/>
    <w:rsid w:val="00631864"/>
    <w:rsid w:val="00631BC3"/>
    <w:rsid w:val="00631EC4"/>
    <w:rsid w:val="006325EC"/>
    <w:rsid w:val="00632639"/>
    <w:rsid w:val="00632BF5"/>
    <w:rsid w:val="00632D60"/>
    <w:rsid w:val="00633057"/>
    <w:rsid w:val="0063355B"/>
    <w:rsid w:val="0063364B"/>
    <w:rsid w:val="00633711"/>
    <w:rsid w:val="0063374D"/>
    <w:rsid w:val="00633E51"/>
    <w:rsid w:val="00634176"/>
    <w:rsid w:val="006347AA"/>
    <w:rsid w:val="00634EE4"/>
    <w:rsid w:val="00634F50"/>
    <w:rsid w:val="00635063"/>
    <w:rsid w:val="006356A1"/>
    <w:rsid w:val="006359FD"/>
    <w:rsid w:val="00635A8A"/>
    <w:rsid w:val="00635D74"/>
    <w:rsid w:val="00636055"/>
    <w:rsid w:val="00636579"/>
    <w:rsid w:val="00636C0C"/>
    <w:rsid w:val="006370CE"/>
    <w:rsid w:val="00637F05"/>
    <w:rsid w:val="00640460"/>
    <w:rsid w:val="0064060A"/>
    <w:rsid w:val="006409AE"/>
    <w:rsid w:val="00640BC2"/>
    <w:rsid w:val="00640C1A"/>
    <w:rsid w:val="00640EFA"/>
    <w:rsid w:val="00641694"/>
    <w:rsid w:val="006417DD"/>
    <w:rsid w:val="00641C8B"/>
    <w:rsid w:val="006425C6"/>
    <w:rsid w:val="006426C8"/>
    <w:rsid w:val="00642AD9"/>
    <w:rsid w:val="00642F2D"/>
    <w:rsid w:val="0064311E"/>
    <w:rsid w:val="006431D4"/>
    <w:rsid w:val="00643D31"/>
    <w:rsid w:val="00643DFF"/>
    <w:rsid w:val="00643E73"/>
    <w:rsid w:val="00643F2E"/>
    <w:rsid w:val="00644191"/>
    <w:rsid w:val="006442B1"/>
    <w:rsid w:val="00644738"/>
    <w:rsid w:val="00644870"/>
    <w:rsid w:val="006449C6"/>
    <w:rsid w:val="00644B86"/>
    <w:rsid w:val="00644F25"/>
    <w:rsid w:val="00645087"/>
    <w:rsid w:val="006450B2"/>
    <w:rsid w:val="0064511D"/>
    <w:rsid w:val="0064534A"/>
    <w:rsid w:val="00645504"/>
    <w:rsid w:val="00645869"/>
    <w:rsid w:val="00646166"/>
    <w:rsid w:val="00646251"/>
    <w:rsid w:val="0064640F"/>
    <w:rsid w:val="006464CB"/>
    <w:rsid w:val="0064683D"/>
    <w:rsid w:val="00646967"/>
    <w:rsid w:val="00646AD0"/>
    <w:rsid w:val="00646F1F"/>
    <w:rsid w:val="0064714A"/>
    <w:rsid w:val="00647317"/>
    <w:rsid w:val="00647539"/>
    <w:rsid w:val="00647A91"/>
    <w:rsid w:val="00647B41"/>
    <w:rsid w:val="00647DEC"/>
    <w:rsid w:val="00647ED1"/>
    <w:rsid w:val="00650154"/>
    <w:rsid w:val="006502F5"/>
    <w:rsid w:val="006508C5"/>
    <w:rsid w:val="006509A0"/>
    <w:rsid w:val="00650AFF"/>
    <w:rsid w:val="00650B6A"/>
    <w:rsid w:val="00650E8A"/>
    <w:rsid w:val="00651095"/>
    <w:rsid w:val="006511B5"/>
    <w:rsid w:val="006512F0"/>
    <w:rsid w:val="006513CB"/>
    <w:rsid w:val="006513F2"/>
    <w:rsid w:val="00652129"/>
    <w:rsid w:val="006523D5"/>
    <w:rsid w:val="00652470"/>
    <w:rsid w:val="00652BDC"/>
    <w:rsid w:val="00652E0D"/>
    <w:rsid w:val="006530DA"/>
    <w:rsid w:val="0065342E"/>
    <w:rsid w:val="00653A81"/>
    <w:rsid w:val="00653D48"/>
    <w:rsid w:val="0065477D"/>
    <w:rsid w:val="00654B7B"/>
    <w:rsid w:val="0065539D"/>
    <w:rsid w:val="00655630"/>
    <w:rsid w:val="00655818"/>
    <w:rsid w:val="006558B6"/>
    <w:rsid w:val="00655DE1"/>
    <w:rsid w:val="00655E5D"/>
    <w:rsid w:val="006562E6"/>
    <w:rsid w:val="00656468"/>
    <w:rsid w:val="0065674D"/>
    <w:rsid w:val="006568B3"/>
    <w:rsid w:val="0065696A"/>
    <w:rsid w:val="00656BFC"/>
    <w:rsid w:val="00656DFD"/>
    <w:rsid w:val="00656EED"/>
    <w:rsid w:val="00656F4D"/>
    <w:rsid w:val="00656FD7"/>
    <w:rsid w:val="00656FD9"/>
    <w:rsid w:val="006575F6"/>
    <w:rsid w:val="006576CE"/>
    <w:rsid w:val="0065786E"/>
    <w:rsid w:val="006578A8"/>
    <w:rsid w:val="00657C21"/>
    <w:rsid w:val="00657FBA"/>
    <w:rsid w:val="00660363"/>
    <w:rsid w:val="00660974"/>
    <w:rsid w:val="00661818"/>
    <w:rsid w:val="00662477"/>
    <w:rsid w:val="00662840"/>
    <w:rsid w:val="00662940"/>
    <w:rsid w:val="00662970"/>
    <w:rsid w:val="00663203"/>
    <w:rsid w:val="00663220"/>
    <w:rsid w:val="0066327F"/>
    <w:rsid w:val="006635F1"/>
    <w:rsid w:val="006637EB"/>
    <w:rsid w:val="006638C9"/>
    <w:rsid w:val="006639E4"/>
    <w:rsid w:val="0066402C"/>
    <w:rsid w:val="0066410F"/>
    <w:rsid w:val="006641AF"/>
    <w:rsid w:val="006644DD"/>
    <w:rsid w:val="00664998"/>
    <w:rsid w:val="00664C26"/>
    <w:rsid w:val="00664C37"/>
    <w:rsid w:val="0066501C"/>
    <w:rsid w:val="0066507F"/>
    <w:rsid w:val="006651A2"/>
    <w:rsid w:val="00665802"/>
    <w:rsid w:val="00665D02"/>
    <w:rsid w:val="00665DEB"/>
    <w:rsid w:val="00665E30"/>
    <w:rsid w:val="00665EA8"/>
    <w:rsid w:val="00666C35"/>
    <w:rsid w:val="00666C39"/>
    <w:rsid w:val="00666F6F"/>
    <w:rsid w:val="006675BD"/>
    <w:rsid w:val="00667A4B"/>
    <w:rsid w:val="00667B8F"/>
    <w:rsid w:val="00667F1D"/>
    <w:rsid w:val="00670102"/>
    <w:rsid w:val="00670191"/>
    <w:rsid w:val="006705BF"/>
    <w:rsid w:val="00670779"/>
    <w:rsid w:val="00670987"/>
    <w:rsid w:val="00670ACB"/>
    <w:rsid w:val="00671008"/>
    <w:rsid w:val="00671190"/>
    <w:rsid w:val="006716A2"/>
    <w:rsid w:val="0067176B"/>
    <w:rsid w:val="0067176F"/>
    <w:rsid w:val="00671A3F"/>
    <w:rsid w:val="00671A6D"/>
    <w:rsid w:val="00671D00"/>
    <w:rsid w:val="006720F0"/>
    <w:rsid w:val="006722E8"/>
    <w:rsid w:val="006726D2"/>
    <w:rsid w:val="00672918"/>
    <w:rsid w:val="00672A6F"/>
    <w:rsid w:val="00672C41"/>
    <w:rsid w:val="006731CB"/>
    <w:rsid w:val="0067394F"/>
    <w:rsid w:val="00673B70"/>
    <w:rsid w:val="00673D22"/>
    <w:rsid w:val="00673F46"/>
    <w:rsid w:val="00674A91"/>
    <w:rsid w:val="00674B3F"/>
    <w:rsid w:val="00674F17"/>
    <w:rsid w:val="0067518C"/>
    <w:rsid w:val="006753C7"/>
    <w:rsid w:val="006754E3"/>
    <w:rsid w:val="0067560C"/>
    <w:rsid w:val="00675A62"/>
    <w:rsid w:val="00675B8F"/>
    <w:rsid w:val="00675FAE"/>
    <w:rsid w:val="0067671A"/>
    <w:rsid w:val="00676ABE"/>
    <w:rsid w:val="00676E4D"/>
    <w:rsid w:val="00676FAC"/>
    <w:rsid w:val="006770AF"/>
    <w:rsid w:val="006773C5"/>
    <w:rsid w:val="006778DF"/>
    <w:rsid w:val="00677BC4"/>
    <w:rsid w:val="00677BD3"/>
    <w:rsid w:val="006802F3"/>
    <w:rsid w:val="006807EF"/>
    <w:rsid w:val="006808B5"/>
    <w:rsid w:val="00680B69"/>
    <w:rsid w:val="00680C9D"/>
    <w:rsid w:val="00680ED9"/>
    <w:rsid w:val="006810DF"/>
    <w:rsid w:val="0068123C"/>
    <w:rsid w:val="00681407"/>
    <w:rsid w:val="006818FD"/>
    <w:rsid w:val="00681DF3"/>
    <w:rsid w:val="006824F3"/>
    <w:rsid w:val="006825E1"/>
    <w:rsid w:val="00682697"/>
    <w:rsid w:val="006828D7"/>
    <w:rsid w:val="00682C98"/>
    <w:rsid w:val="00683577"/>
    <w:rsid w:val="00683C1B"/>
    <w:rsid w:val="00684689"/>
    <w:rsid w:val="00684829"/>
    <w:rsid w:val="00684850"/>
    <w:rsid w:val="00684B4C"/>
    <w:rsid w:val="00684DDA"/>
    <w:rsid w:val="00685218"/>
    <w:rsid w:val="00685752"/>
    <w:rsid w:val="00685930"/>
    <w:rsid w:val="00686142"/>
    <w:rsid w:val="006862D6"/>
    <w:rsid w:val="00686573"/>
    <w:rsid w:val="006872CE"/>
    <w:rsid w:val="006874B2"/>
    <w:rsid w:val="006875A6"/>
    <w:rsid w:val="00687C63"/>
    <w:rsid w:val="00687D0F"/>
    <w:rsid w:val="00687DA2"/>
    <w:rsid w:val="00687FDD"/>
    <w:rsid w:val="0069015E"/>
    <w:rsid w:val="00690391"/>
    <w:rsid w:val="0069096E"/>
    <w:rsid w:val="00690BDE"/>
    <w:rsid w:val="00691014"/>
    <w:rsid w:val="00691651"/>
    <w:rsid w:val="006916D8"/>
    <w:rsid w:val="00691709"/>
    <w:rsid w:val="00692568"/>
    <w:rsid w:val="00692AD5"/>
    <w:rsid w:val="00692BDA"/>
    <w:rsid w:val="00692D80"/>
    <w:rsid w:val="00693119"/>
    <w:rsid w:val="006931DF"/>
    <w:rsid w:val="006933AA"/>
    <w:rsid w:val="006936F8"/>
    <w:rsid w:val="0069393C"/>
    <w:rsid w:val="00693F24"/>
    <w:rsid w:val="00693F71"/>
    <w:rsid w:val="006947EC"/>
    <w:rsid w:val="00694A83"/>
    <w:rsid w:val="00694BF3"/>
    <w:rsid w:val="00694F10"/>
    <w:rsid w:val="00694FFD"/>
    <w:rsid w:val="00695177"/>
    <w:rsid w:val="00695563"/>
    <w:rsid w:val="006956E6"/>
    <w:rsid w:val="00695916"/>
    <w:rsid w:val="0069594F"/>
    <w:rsid w:val="00695976"/>
    <w:rsid w:val="00695FF9"/>
    <w:rsid w:val="00696580"/>
    <w:rsid w:val="006967BC"/>
    <w:rsid w:val="00696C44"/>
    <w:rsid w:val="00696C76"/>
    <w:rsid w:val="00696F55"/>
    <w:rsid w:val="00696FA7"/>
    <w:rsid w:val="0069741E"/>
    <w:rsid w:val="0069769E"/>
    <w:rsid w:val="00697721"/>
    <w:rsid w:val="00697754"/>
    <w:rsid w:val="00697832"/>
    <w:rsid w:val="00697CAF"/>
    <w:rsid w:val="00697D62"/>
    <w:rsid w:val="006A0655"/>
    <w:rsid w:val="006A09DF"/>
    <w:rsid w:val="006A0B64"/>
    <w:rsid w:val="006A11CB"/>
    <w:rsid w:val="006A1BB1"/>
    <w:rsid w:val="006A1C6C"/>
    <w:rsid w:val="006A1D41"/>
    <w:rsid w:val="006A1DF3"/>
    <w:rsid w:val="006A20A8"/>
    <w:rsid w:val="006A2286"/>
    <w:rsid w:val="006A22A5"/>
    <w:rsid w:val="006A242B"/>
    <w:rsid w:val="006A2515"/>
    <w:rsid w:val="006A260F"/>
    <w:rsid w:val="006A30F5"/>
    <w:rsid w:val="006A3C70"/>
    <w:rsid w:val="006A3FF8"/>
    <w:rsid w:val="006A4F1F"/>
    <w:rsid w:val="006A50D7"/>
    <w:rsid w:val="006A50E1"/>
    <w:rsid w:val="006A536D"/>
    <w:rsid w:val="006A538A"/>
    <w:rsid w:val="006A5A8A"/>
    <w:rsid w:val="006A5B14"/>
    <w:rsid w:val="006A5FCE"/>
    <w:rsid w:val="006A610C"/>
    <w:rsid w:val="006A638F"/>
    <w:rsid w:val="006A6575"/>
    <w:rsid w:val="006A6628"/>
    <w:rsid w:val="006A6C81"/>
    <w:rsid w:val="006A736C"/>
    <w:rsid w:val="006A7993"/>
    <w:rsid w:val="006A7A7F"/>
    <w:rsid w:val="006A7BB0"/>
    <w:rsid w:val="006A7D60"/>
    <w:rsid w:val="006A7E11"/>
    <w:rsid w:val="006B06D1"/>
    <w:rsid w:val="006B0954"/>
    <w:rsid w:val="006B0987"/>
    <w:rsid w:val="006B0CA0"/>
    <w:rsid w:val="006B1255"/>
    <w:rsid w:val="006B146D"/>
    <w:rsid w:val="006B1BE8"/>
    <w:rsid w:val="006B1EAF"/>
    <w:rsid w:val="006B1F6A"/>
    <w:rsid w:val="006B2517"/>
    <w:rsid w:val="006B2BF2"/>
    <w:rsid w:val="006B2C64"/>
    <w:rsid w:val="006B3007"/>
    <w:rsid w:val="006B32A2"/>
    <w:rsid w:val="006B346D"/>
    <w:rsid w:val="006B380D"/>
    <w:rsid w:val="006B3B7F"/>
    <w:rsid w:val="006B3FEA"/>
    <w:rsid w:val="006B4328"/>
    <w:rsid w:val="006B4612"/>
    <w:rsid w:val="006B483E"/>
    <w:rsid w:val="006B4898"/>
    <w:rsid w:val="006B49A3"/>
    <w:rsid w:val="006B4E0D"/>
    <w:rsid w:val="006B4E91"/>
    <w:rsid w:val="006B5041"/>
    <w:rsid w:val="006B508F"/>
    <w:rsid w:val="006B5720"/>
    <w:rsid w:val="006B5AC3"/>
    <w:rsid w:val="006B5C3C"/>
    <w:rsid w:val="006B6027"/>
    <w:rsid w:val="006B6119"/>
    <w:rsid w:val="006B656A"/>
    <w:rsid w:val="006B6761"/>
    <w:rsid w:val="006B7203"/>
    <w:rsid w:val="006B773E"/>
    <w:rsid w:val="006B7F1F"/>
    <w:rsid w:val="006C069D"/>
    <w:rsid w:val="006C06BB"/>
    <w:rsid w:val="006C098D"/>
    <w:rsid w:val="006C09D3"/>
    <w:rsid w:val="006C0BB6"/>
    <w:rsid w:val="006C0D1B"/>
    <w:rsid w:val="006C0DA4"/>
    <w:rsid w:val="006C1110"/>
    <w:rsid w:val="006C1A3C"/>
    <w:rsid w:val="006C1A99"/>
    <w:rsid w:val="006C24B2"/>
    <w:rsid w:val="006C2B2E"/>
    <w:rsid w:val="006C2CA0"/>
    <w:rsid w:val="006C2D12"/>
    <w:rsid w:val="006C2D85"/>
    <w:rsid w:val="006C33AA"/>
    <w:rsid w:val="006C33F4"/>
    <w:rsid w:val="006C3563"/>
    <w:rsid w:val="006C3599"/>
    <w:rsid w:val="006C372A"/>
    <w:rsid w:val="006C3813"/>
    <w:rsid w:val="006C3862"/>
    <w:rsid w:val="006C3B01"/>
    <w:rsid w:val="006C3D0F"/>
    <w:rsid w:val="006C3DB3"/>
    <w:rsid w:val="006C3EB1"/>
    <w:rsid w:val="006C3EC3"/>
    <w:rsid w:val="006C3F83"/>
    <w:rsid w:val="006C4103"/>
    <w:rsid w:val="006C462F"/>
    <w:rsid w:val="006C46C7"/>
    <w:rsid w:val="006C4893"/>
    <w:rsid w:val="006C4CAD"/>
    <w:rsid w:val="006C4D46"/>
    <w:rsid w:val="006C4FE1"/>
    <w:rsid w:val="006C5028"/>
    <w:rsid w:val="006C5312"/>
    <w:rsid w:val="006C54C4"/>
    <w:rsid w:val="006C6C87"/>
    <w:rsid w:val="006C6D52"/>
    <w:rsid w:val="006C7184"/>
    <w:rsid w:val="006C7821"/>
    <w:rsid w:val="006C7D8E"/>
    <w:rsid w:val="006D0015"/>
    <w:rsid w:val="006D0381"/>
    <w:rsid w:val="006D03AE"/>
    <w:rsid w:val="006D0822"/>
    <w:rsid w:val="006D08C3"/>
    <w:rsid w:val="006D0B56"/>
    <w:rsid w:val="006D0EE7"/>
    <w:rsid w:val="006D10F8"/>
    <w:rsid w:val="006D128B"/>
    <w:rsid w:val="006D14E7"/>
    <w:rsid w:val="006D150B"/>
    <w:rsid w:val="006D1641"/>
    <w:rsid w:val="006D18B7"/>
    <w:rsid w:val="006D1A15"/>
    <w:rsid w:val="006D1A62"/>
    <w:rsid w:val="006D1EE2"/>
    <w:rsid w:val="006D2147"/>
    <w:rsid w:val="006D2321"/>
    <w:rsid w:val="006D2598"/>
    <w:rsid w:val="006D282D"/>
    <w:rsid w:val="006D292A"/>
    <w:rsid w:val="006D29F5"/>
    <w:rsid w:val="006D2ACD"/>
    <w:rsid w:val="006D2C1A"/>
    <w:rsid w:val="006D2CA9"/>
    <w:rsid w:val="006D2F80"/>
    <w:rsid w:val="006D30EC"/>
    <w:rsid w:val="006D3270"/>
    <w:rsid w:val="006D37BB"/>
    <w:rsid w:val="006D3F35"/>
    <w:rsid w:val="006D40AA"/>
    <w:rsid w:val="006D43AB"/>
    <w:rsid w:val="006D443F"/>
    <w:rsid w:val="006D4569"/>
    <w:rsid w:val="006D4A72"/>
    <w:rsid w:val="006D52CB"/>
    <w:rsid w:val="006D5905"/>
    <w:rsid w:val="006D6774"/>
    <w:rsid w:val="006D67EE"/>
    <w:rsid w:val="006D6C13"/>
    <w:rsid w:val="006D714F"/>
    <w:rsid w:val="006D71A1"/>
    <w:rsid w:val="006D752C"/>
    <w:rsid w:val="006D7CB5"/>
    <w:rsid w:val="006D7D74"/>
    <w:rsid w:val="006D7F2D"/>
    <w:rsid w:val="006D7F93"/>
    <w:rsid w:val="006E0032"/>
    <w:rsid w:val="006E006D"/>
    <w:rsid w:val="006E0298"/>
    <w:rsid w:val="006E038A"/>
    <w:rsid w:val="006E0437"/>
    <w:rsid w:val="006E06B1"/>
    <w:rsid w:val="006E0CD3"/>
    <w:rsid w:val="006E15CD"/>
    <w:rsid w:val="006E16BA"/>
    <w:rsid w:val="006E1754"/>
    <w:rsid w:val="006E1767"/>
    <w:rsid w:val="006E193D"/>
    <w:rsid w:val="006E1BE1"/>
    <w:rsid w:val="006E1E53"/>
    <w:rsid w:val="006E2390"/>
    <w:rsid w:val="006E23F6"/>
    <w:rsid w:val="006E25B1"/>
    <w:rsid w:val="006E27CC"/>
    <w:rsid w:val="006E284A"/>
    <w:rsid w:val="006E2BA8"/>
    <w:rsid w:val="006E30B7"/>
    <w:rsid w:val="006E331A"/>
    <w:rsid w:val="006E36A7"/>
    <w:rsid w:val="006E36FB"/>
    <w:rsid w:val="006E3923"/>
    <w:rsid w:val="006E3A08"/>
    <w:rsid w:val="006E3D6E"/>
    <w:rsid w:val="006E439C"/>
    <w:rsid w:val="006E45E5"/>
    <w:rsid w:val="006E4977"/>
    <w:rsid w:val="006E4C6A"/>
    <w:rsid w:val="006E4EDC"/>
    <w:rsid w:val="006E503D"/>
    <w:rsid w:val="006E50AB"/>
    <w:rsid w:val="006E5AC1"/>
    <w:rsid w:val="006E5EAB"/>
    <w:rsid w:val="006E66EE"/>
    <w:rsid w:val="006E715B"/>
    <w:rsid w:val="006E738A"/>
    <w:rsid w:val="006E7456"/>
    <w:rsid w:val="006E757B"/>
    <w:rsid w:val="006E78CF"/>
    <w:rsid w:val="006F02FE"/>
    <w:rsid w:val="006F039F"/>
    <w:rsid w:val="006F08F4"/>
    <w:rsid w:val="006F14CC"/>
    <w:rsid w:val="006F1804"/>
    <w:rsid w:val="006F19C3"/>
    <w:rsid w:val="006F1AD8"/>
    <w:rsid w:val="006F1F90"/>
    <w:rsid w:val="006F21D1"/>
    <w:rsid w:val="006F2453"/>
    <w:rsid w:val="006F2891"/>
    <w:rsid w:val="006F2DCB"/>
    <w:rsid w:val="006F2E8D"/>
    <w:rsid w:val="006F31EC"/>
    <w:rsid w:val="006F3446"/>
    <w:rsid w:val="006F36D4"/>
    <w:rsid w:val="006F39C0"/>
    <w:rsid w:val="006F3B36"/>
    <w:rsid w:val="006F3B5C"/>
    <w:rsid w:val="006F3D82"/>
    <w:rsid w:val="006F3DD6"/>
    <w:rsid w:val="006F3E78"/>
    <w:rsid w:val="006F3E79"/>
    <w:rsid w:val="006F42C7"/>
    <w:rsid w:val="006F43CB"/>
    <w:rsid w:val="006F454C"/>
    <w:rsid w:val="006F49D8"/>
    <w:rsid w:val="006F4E5E"/>
    <w:rsid w:val="006F4ED1"/>
    <w:rsid w:val="006F4F9E"/>
    <w:rsid w:val="006F5049"/>
    <w:rsid w:val="006F57A3"/>
    <w:rsid w:val="006F5958"/>
    <w:rsid w:val="006F5A64"/>
    <w:rsid w:val="006F5E90"/>
    <w:rsid w:val="006F646B"/>
    <w:rsid w:val="006F6472"/>
    <w:rsid w:val="006F69EC"/>
    <w:rsid w:val="006F6BA6"/>
    <w:rsid w:val="006F6E39"/>
    <w:rsid w:val="006F6EB7"/>
    <w:rsid w:val="006F705E"/>
    <w:rsid w:val="006F7597"/>
    <w:rsid w:val="006F7F39"/>
    <w:rsid w:val="00700997"/>
    <w:rsid w:val="00700D85"/>
    <w:rsid w:val="007010EB"/>
    <w:rsid w:val="007011DE"/>
    <w:rsid w:val="0070139F"/>
    <w:rsid w:val="00701AFE"/>
    <w:rsid w:val="00701C5B"/>
    <w:rsid w:val="00701E1D"/>
    <w:rsid w:val="0070223D"/>
    <w:rsid w:val="0070260F"/>
    <w:rsid w:val="0070263F"/>
    <w:rsid w:val="00702B67"/>
    <w:rsid w:val="00702C36"/>
    <w:rsid w:val="00702E9A"/>
    <w:rsid w:val="007036D4"/>
    <w:rsid w:val="007037A0"/>
    <w:rsid w:val="0070421A"/>
    <w:rsid w:val="00704603"/>
    <w:rsid w:val="00704DCA"/>
    <w:rsid w:val="00705B67"/>
    <w:rsid w:val="00705DE6"/>
    <w:rsid w:val="00706064"/>
    <w:rsid w:val="00706119"/>
    <w:rsid w:val="00706406"/>
    <w:rsid w:val="00706568"/>
    <w:rsid w:val="00706623"/>
    <w:rsid w:val="00706C7B"/>
    <w:rsid w:val="007072DE"/>
    <w:rsid w:val="00707300"/>
    <w:rsid w:val="00707383"/>
    <w:rsid w:val="00707A6E"/>
    <w:rsid w:val="00707ADB"/>
    <w:rsid w:val="00707EB4"/>
    <w:rsid w:val="007100F6"/>
    <w:rsid w:val="007101FE"/>
    <w:rsid w:val="00710566"/>
    <w:rsid w:val="00710933"/>
    <w:rsid w:val="00710BAC"/>
    <w:rsid w:val="00710E5A"/>
    <w:rsid w:val="00710F4D"/>
    <w:rsid w:val="00711040"/>
    <w:rsid w:val="00711521"/>
    <w:rsid w:val="00711A3A"/>
    <w:rsid w:val="00711C7A"/>
    <w:rsid w:val="00711DB8"/>
    <w:rsid w:val="00711F7E"/>
    <w:rsid w:val="0071272D"/>
    <w:rsid w:val="00712F6B"/>
    <w:rsid w:val="007131E1"/>
    <w:rsid w:val="0071325D"/>
    <w:rsid w:val="00713470"/>
    <w:rsid w:val="007135FD"/>
    <w:rsid w:val="00713E89"/>
    <w:rsid w:val="0071413C"/>
    <w:rsid w:val="00714590"/>
    <w:rsid w:val="0071478D"/>
    <w:rsid w:val="007147C3"/>
    <w:rsid w:val="007148A4"/>
    <w:rsid w:val="00714C86"/>
    <w:rsid w:val="007150A2"/>
    <w:rsid w:val="0071540A"/>
    <w:rsid w:val="00715EDF"/>
    <w:rsid w:val="007169EC"/>
    <w:rsid w:val="00716A76"/>
    <w:rsid w:val="00716AA3"/>
    <w:rsid w:val="00716D9A"/>
    <w:rsid w:val="00716EFE"/>
    <w:rsid w:val="00716FE1"/>
    <w:rsid w:val="00717036"/>
    <w:rsid w:val="00717191"/>
    <w:rsid w:val="00717676"/>
    <w:rsid w:val="007176C6"/>
    <w:rsid w:val="007177CC"/>
    <w:rsid w:val="00717F73"/>
    <w:rsid w:val="00720143"/>
    <w:rsid w:val="00720235"/>
    <w:rsid w:val="00720295"/>
    <w:rsid w:val="00720751"/>
    <w:rsid w:val="007207C2"/>
    <w:rsid w:val="00720BDD"/>
    <w:rsid w:val="00720CB5"/>
    <w:rsid w:val="00720E00"/>
    <w:rsid w:val="00720E47"/>
    <w:rsid w:val="007212D6"/>
    <w:rsid w:val="007212E4"/>
    <w:rsid w:val="00721399"/>
    <w:rsid w:val="007214AD"/>
    <w:rsid w:val="007219A3"/>
    <w:rsid w:val="007219A6"/>
    <w:rsid w:val="00721BDF"/>
    <w:rsid w:val="00721C21"/>
    <w:rsid w:val="00721DE0"/>
    <w:rsid w:val="00721E46"/>
    <w:rsid w:val="00722130"/>
    <w:rsid w:val="0072278A"/>
    <w:rsid w:val="00722CA2"/>
    <w:rsid w:val="00722CE1"/>
    <w:rsid w:val="00723A2C"/>
    <w:rsid w:val="007240A9"/>
    <w:rsid w:val="007241BB"/>
    <w:rsid w:val="00724254"/>
    <w:rsid w:val="00724774"/>
    <w:rsid w:val="007247E1"/>
    <w:rsid w:val="00724A2F"/>
    <w:rsid w:val="00724B61"/>
    <w:rsid w:val="00725001"/>
    <w:rsid w:val="00725737"/>
    <w:rsid w:val="00725B83"/>
    <w:rsid w:val="00725E63"/>
    <w:rsid w:val="00726037"/>
    <w:rsid w:val="007267B8"/>
    <w:rsid w:val="00726B61"/>
    <w:rsid w:val="00726DCB"/>
    <w:rsid w:val="007270C9"/>
    <w:rsid w:val="007276E6"/>
    <w:rsid w:val="00727C21"/>
    <w:rsid w:val="00727F8B"/>
    <w:rsid w:val="0073018B"/>
    <w:rsid w:val="0073041E"/>
    <w:rsid w:val="0073055A"/>
    <w:rsid w:val="00730E54"/>
    <w:rsid w:val="00730FC2"/>
    <w:rsid w:val="0073104F"/>
    <w:rsid w:val="007312E3"/>
    <w:rsid w:val="007313C7"/>
    <w:rsid w:val="007314DA"/>
    <w:rsid w:val="0073176A"/>
    <w:rsid w:val="00731D2F"/>
    <w:rsid w:val="0073220A"/>
    <w:rsid w:val="007325CC"/>
    <w:rsid w:val="00732935"/>
    <w:rsid w:val="00732F5E"/>
    <w:rsid w:val="007332CA"/>
    <w:rsid w:val="007334B9"/>
    <w:rsid w:val="007335D4"/>
    <w:rsid w:val="007336B7"/>
    <w:rsid w:val="007337F9"/>
    <w:rsid w:val="00733CC2"/>
    <w:rsid w:val="00733F5A"/>
    <w:rsid w:val="00734404"/>
    <w:rsid w:val="007347A6"/>
    <w:rsid w:val="00734824"/>
    <w:rsid w:val="00734ACE"/>
    <w:rsid w:val="00734D59"/>
    <w:rsid w:val="00734E9A"/>
    <w:rsid w:val="00734EB9"/>
    <w:rsid w:val="007352D8"/>
    <w:rsid w:val="00735CBF"/>
    <w:rsid w:val="00736281"/>
    <w:rsid w:val="007364FA"/>
    <w:rsid w:val="0073679E"/>
    <w:rsid w:val="007367B2"/>
    <w:rsid w:val="007368C6"/>
    <w:rsid w:val="007368FB"/>
    <w:rsid w:val="00736BD8"/>
    <w:rsid w:val="00736CC4"/>
    <w:rsid w:val="00736F20"/>
    <w:rsid w:val="00737486"/>
    <w:rsid w:val="00737615"/>
    <w:rsid w:val="007377EE"/>
    <w:rsid w:val="007378E9"/>
    <w:rsid w:val="007379C2"/>
    <w:rsid w:val="007379C4"/>
    <w:rsid w:val="00737B33"/>
    <w:rsid w:val="00737CAF"/>
    <w:rsid w:val="0074004B"/>
    <w:rsid w:val="007405B7"/>
    <w:rsid w:val="00741112"/>
    <w:rsid w:val="0074142A"/>
    <w:rsid w:val="00741778"/>
    <w:rsid w:val="00741887"/>
    <w:rsid w:val="00741F10"/>
    <w:rsid w:val="007427F6"/>
    <w:rsid w:val="0074296C"/>
    <w:rsid w:val="00742974"/>
    <w:rsid w:val="00742B16"/>
    <w:rsid w:val="00742CA6"/>
    <w:rsid w:val="00742D91"/>
    <w:rsid w:val="007431DC"/>
    <w:rsid w:val="007434B9"/>
    <w:rsid w:val="007436C0"/>
    <w:rsid w:val="00743846"/>
    <w:rsid w:val="00743966"/>
    <w:rsid w:val="00743A2D"/>
    <w:rsid w:val="00743B89"/>
    <w:rsid w:val="00744423"/>
    <w:rsid w:val="0074457E"/>
    <w:rsid w:val="00744774"/>
    <w:rsid w:val="007448F0"/>
    <w:rsid w:val="00744E8D"/>
    <w:rsid w:val="00745422"/>
    <w:rsid w:val="00745430"/>
    <w:rsid w:val="00745E97"/>
    <w:rsid w:val="0074632C"/>
    <w:rsid w:val="00746595"/>
    <w:rsid w:val="0074678C"/>
    <w:rsid w:val="00746D08"/>
    <w:rsid w:val="00746E8E"/>
    <w:rsid w:val="0074711F"/>
    <w:rsid w:val="007472FF"/>
    <w:rsid w:val="00747531"/>
    <w:rsid w:val="00747705"/>
    <w:rsid w:val="0074799E"/>
    <w:rsid w:val="00747DBC"/>
    <w:rsid w:val="007502C2"/>
    <w:rsid w:val="007503FB"/>
    <w:rsid w:val="007504E6"/>
    <w:rsid w:val="00750C86"/>
    <w:rsid w:val="00750F87"/>
    <w:rsid w:val="00751111"/>
    <w:rsid w:val="007511CE"/>
    <w:rsid w:val="00751E3B"/>
    <w:rsid w:val="00751E64"/>
    <w:rsid w:val="007520B3"/>
    <w:rsid w:val="007521A1"/>
    <w:rsid w:val="00752361"/>
    <w:rsid w:val="007525CC"/>
    <w:rsid w:val="00752702"/>
    <w:rsid w:val="0075291C"/>
    <w:rsid w:val="0075301F"/>
    <w:rsid w:val="007532D7"/>
    <w:rsid w:val="007533C0"/>
    <w:rsid w:val="00753450"/>
    <w:rsid w:val="00753518"/>
    <w:rsid w:val="0075362B"/>
    <w:rsid w:val="00753D75"/>
    <w:rsid w:val="007544E1"/>
    <w:rsid w:val="0075500F"/>
    <w:rsid w:val="007551C6"/>
    <w:rsid w:val="007551F1"/>
    <w:rsid w:val="0075542F"/>
    <w:rsid w:val="00755CA9"/>
    <w:rsid w:val="00755E2E"/>
    <w:rsid w:val="00755F1A"/>
    <w:rsid w:val="00756225"/>
    <w:rsid w:val="00756549"/>
    <w:rsid w:val="00756B64"/>
    <w:rsid w:val="00756BE4"/>
    <w:rsid w:val="00756CC6"/>
    <w:rsid w:val="00756F61"/>
    <w:rsid w:val="00756FDD"/>
    <w:rsid w:val="007571FA"/>
    <w:rsid w:val="00757753"/>
    <w:rsid w:val="0075794B"/>
    <w:rsid w:val="00757D41"/>
    <w:rsid w:val="00757FF8"/>
    <w:rsid w:val="0076005E"/>
    <w:rsid w:val="0076060F"/>
    <w:rsid w:val="00760761"/>
    <w:rsid w:val="00760B54"/>
    <w:rsid w:val="00760F0D"/>
    <w:rsid w:val="0076169C"/>
    <w:rsid w:val="007616F4"/>
    <w:rsid w:val="00761CF1"/>
    <w:rsid w:val="00762398"/>
    <w:rsid w:val="00762842"/>
    <w:rsid w:val="007629DA"/>
    <w:rsid w:val="00762A03"/>
    <w:rsid w:val="00762A25"/>
    <w:rsid w:val="00762C7F"/>
    <w:rsid w:val="00762F9F"/>
    <w:rsid w:val="007631CF"/>
    <w:rsid w:val="0076325C"/>
    <w:rsid w:val="0076336E"/>
    <w:rsid w:val="00763D08"/>
    <w:rsid w:val="00763DCB"/>
    <w:rsid w:val="00763E77"/>
    <w:rsid w:val="0076469B"/>
    <w:rsid w:val="00764ADF"/>
    <w:rsid w:val="00764AE6"/>
    <w:rsid w:val="00764BDC"/>
    <w:rsid w:val="00765041"/>
    <w:rsid w:val="00765074"/>
    <w:rsid w:val="00765A63"/>
    <w:rsid w:val="00765CCC"/>
    <w:rsid w:val="00765E44"/>
    <w:rsid w:val="00765F20"/>
    <w:rsid w:val="007660BA"/>
    <w:rsid w:val="00766737"/>
    <w:rsid w:val="00766859"/>
    <w:rsid w:val="00766C4B"/>
    <w:rsid w:val="00766DA3"/>
    <w:rsid w:val="00766EB0"/>
    <w:rsid w:val="0076742C"/>
    <w:rsid w:val="00767507"/>
    <w:rsid w:val="00767BDE"/>
    <w:rsid w:val="00767BF9"/>
    <w:rsid w:val="00767CDB"/>
    <w:rsid w:val="00770207"/>
    <w:rsid w:val="00770312"/>
    <w:rsid w:val="007705AF"/>
    <w:rsid w:val="007705B5"/>
    <w:rsid w:val="00770A5D"/>
    <w:rsid w:val="00770ACC"/>
    <w:rsid w:val="00770B34"/>
    <w:rsid w:val="00770C3B"/>
    <w:rsid w:val="00770D56"/>
    <w:rsid w:val="00770DFE"/>
    <w:rsid w:val="00770F75"/>
    <w:rsid w:val="0077123A"/>
    <w:rsid w:val="0077130F"/>
    <w:rsid w:val="007717B2"/>
    <w:rsid w:val="00771B30"/>
    <w:rsid w:val="00771F9B"/>
    <w:rsid w:val="00772091"/>
    <w:rsid w:val="00772248"/>
    <w:rsid w:val="007722DF"/>
    <w:rsid w:val="007723B2"/>
    <w:rsid w:val="0077253A"/>
    <w:rsid w:val="0077260A"/>
    <w:rsid w:val="00772A0E"/>
    <w:rsid w:val="00772AFA"/>
    <w:rsid w:val="00772D3F"/>
    <w:rsid w:val="00772D64"/>
    <w:rsid w:val="007742FA"/>
    <w:rsid w:val="00774316"/>
    <w:rsid w:val="00774451"/>
    <w:rsid w:val="0077490F"/>
    <w:rsid w:val="00774C40"/>
    <w:rsid w:val="0077502F"/>
    <w:rsid w:val="007750DD"/>
    <w:rsid w:val="007755E6"/>
    <w:rsid w:val="00775F70"/>
    <w:rsid w:val="007764C8"/>
    <w:rsid w:val="00776698"/>
    <w:rsid w:val="0077770F"/>
    <w:rsid w:val="00777835"/>
    <w:rsid w:val="00777B93"/>
    <w:rsid w:val="00777BC2"/>
    <w:rsid w:val="00777C40"/>
    <w:rsid w:val="00777F89"/>
    <w:rsid w:val="007800DA"/>
    <w:rsid w:val="007801DD"/>
    <w:rsid w:val="00780780"/>
    <w:rsid w:val="007808B1"/>
    <w:rsid w:val="00780DBF"/>
    <w:rsid w:val="00780E33"/>
    <w:rsid w:val="00780E9F"/>
    <w:rsid w:val="00781095"/>
    <w:rsid w:val="0078133E"/>
    <w:rsid w:val="0078157E"/>
    <w:rsid w:val="00781C84"/>
    <w:rsid w:val="00781CCB"/>
    <w:rsid w:val="00781FA8"/>
    <w:rsid w:val="00782082"/>
    <w:rsid w:val="00782215"/>
    <w:rsid w:val="007822BA"/>
    <w:rsid w:val="00782307"/>
    <w:rsid w:val="0078273F"/>
    <w:rsid w:val="00782D05"/>
    <w:rsid w:val="00782EC7"/>
    <w:rsid w:val="0078334B"/>
    <w:rsid w:val="00783A40"/>
    <w:rsid w:val="00783C73"/>
    <w:rsid w:val="00784413"/>
    <w:rsid w:val="00784633"/>
    <w:rsid w:val="00784699"/>
    <w:rsid w:val="007846AF"/>
    <w:rsid w:val="00784C39"/>
    <w:rsid w:val="0078504A"/>
    <w:rsid w:val="00785340"/>
    <w:rsid w:val="00785873"/>
    <w:rsid w:val="00785A21"/>
    <w:rsid w:val="00785A70"/>
    <w:rsid w:val="00785D58"/>
    <w:rsid w:val="00785FBD"/>
    <w:rsid w:val="00786175"/>
    <w:rsid w:val="00786346"/>
    <w:rsid w:val="00786515"/>
    <w:rsid w:val="0078660B"/>
    <w:rsid w:val="00786A5A"/>
    <w:rsid w:val="00786F5E"/>
    <w:rsid w:val="00787052"/>
    <w:rsid w:val="00787060"/>
    <w:rsid w:val="00787388"/>
    <w:rsid w:val="0078740B"/>
    <w:rsid w:val="007874B0"/>
    <w:rsid w:val="007876AF"/>
    <w:rsid w:val="00787AC1"/>
    <w:rsid w:val="00787B6D"/>
    <w:rsid w:val="00787DE8"/>
    <w:rsid w:val="00787F9E"/>
    <w:rsid w:val="007901F5"/>
    <w:rsid w:val="00790334"/>
    <w:rsid w:val="007908A8"/>
    <w:rsid w:val="00790E3B"/>
    <w:rsid w:val="0079106E"/>
    <w:rsid w:val="007910A5"/>
    <w:rsid w:val="007912D1"/>
    <w:rsid w:val="00791AF7"/>
    <w:rsid w:val="00791CBB"/>
    <w:rsid w:val="00792046"/>
    <w:rsid w:val="00792302"/>
    <w:rsid w:val="00792355"/>
    <w:rsid w:val="00792777"/>
    <w:rsid w:val="007927D6"/>
    <w:rsid w:val="00792AEC"/>
    <w:rsid w:val="00792B27"/>
    <w:rsid w:val="00793012"/>
    <w:rsid w:val="007932E9"/>
    <w:rsid w:val="007933F3"/>
    <w:rsid w:val="0079343F"/>
    <w:rsid w:val="00793CAD"/>
    <w:rsid w:val="00793E86"/>
    <w:rsid w:val="00793F39"/>
    <w:rsid w:val="00793F86"/>
    <w:rsid w:val="007941C5"/>
    <w:rsid w:val="007941C7"/>
    <w:rsid w:val="0079515A"/>
    <w:rsid w:val="007951E9"/>
    <w:rsid w:val="007953DE"/>
    <w:rsid w:val="007957A3"/>
    <w:rsid w:val="0079588F"/>
    <w:rsid w:val="007958FD"/>
    <w:rsid w:val="007959DD"/>
    <w:rsid w:val="00795AD0"/>
    <w:rsid w:val="00795D31"/>
    <w:rsid w:val="00795DC9"/>
    <w:rsid w:val="00795EA6"/>
    <w:rsid w:val="007963AE"/>
    <w:rsid w:val="00796D19"/>
    <w:rsid w:val="00797013"/>
    <w:rsid w:val="0079718C"/>
    <w:rsid w:val="007972DC"/>
    <w:rsid w:val="00797A00"/>
    <w:rsid w:val="00797CE2"/>
    <w:rsid w:val="00797D82"/>
    <w:rsid w:val="007A0462"/>
    <w:rsid w:val="007A0A06"/>
    <w:rsid w:val="007A0EAE"/>
    <w:rsid w:val="007A11C2"/>
    <w:rsid w:val="007A15B7"/>
    <w:rsid w:val="007A17C0"/>
    <w:rsid w:val="007A1885"/>
    <w:rsid w:val="007A19C5"/>
    <w:rsid w:val="007A1AA8"/>
    <w:rsid w:val="007A1C83"/>
    <w:rsid w:val="007A28EA"/>
    <w:rsid w:val="007A2D0F"/>
    <w:rsid w:val="007A31A4"/>
    <w:rsid w:val="007A3529"/>
    <w:rsid w:val="007A3E11"/>
    <w:rsid w:val="007A4779"/>
    <w:rsid w:val="007A4FE0"/>
    <w:rsid w:val="007A5016"/>
    <w:rsid w:val="007A51A6"/>
    <w:rsid w:val="007A6181"/>
    <w:rsid w:val="007A64E6"/>
    <w:rsid w:val="007A66AA"/>
    <w:rsid w:val="007A6B2B"/>
    <w:rsid w:val="007A6B6A"/>
    <w:rsid w:val="007A6B6C"/>
    <w:rsid w:val="007A7262"/>
    <w:rsid w:val="007A7320"/>
    <w:rsid w:val="007A778C"/>
    <w:rsid w:val="007A7ACE"/>
    <w:rsid w:val="007A7FA7"/>
    <w:rsid w:val="007B0503"/>
    <w:rsid w:val="007B0B46"/>
    <w:rsid w:val="007B0BF1"/>
    <w:rsid w:val="007B10B6"/>
    <w:rsid w:val="007B14F1"/>
    <w:rsid w:val="007B1553"/>
    <w:rsid w:val="007B1D88"/>
    <w:rsid w:val="007B1F92"/>
    <w:rsid w:val="007B1FAC"/>
    <w:rsid w:val="007B1FAD"/>
    <w:rsid w:val="007B20FF"/>
    <w:rsid w:val="007B2321"/>
    <w:rsid w:val="007B2714"/>
    <w:rsid w:val="007B2CC5"/>
    <w:rsid w:val="007B31BE"/>
    <w:rsid w:val="007B38BE"/>
    <w:rsid w:val="007B3BA0"/>
    <w:rsid w:val="007B401C"/>
    <w:rsid w:val="007B4780"/>
    <w:rsid w:val="007B47D1"/>
    <w:rsid w:val="007B4969"/>
    <w:rsid w:val="007B4B51"/>
    <w:rsid w:val="007B4C0D"/>
    <w:rsid w:val="007B516F"/>
    <w:rsid w:val="007B5B51"/>
    <w:rsid w:val="007B60C1"/>
    <w:rsid w:val="007B62BF"/>
    <w:rsid w:val="007B62FE"/>
    <w:rsid w:val="007B6351"/>
    <w:rsid w:val="007B688F"/>
    <w:rsid w:val="007B6C94"/>
    <w:rsid w:val="007B745D"/>
    <w:rsid w:val="007B760F"/>
    <w:rsid w:val="007B7664"/>
    <w:rsid w:val="007B79EF"/>
    <w:rsid w:val="007B7A3F"/>
    <w:rsid w:val="007B7B02"/>
    <w:rsid w:val="007B7CCC"/>
    <w:rsid w:val="007B7CE2"/>
    <w:rsid w:val="007B7F9C"/>
    <w:rsid w:val="007C00F9"/>
    <w:rsid w:val="007C0962"/>
    <w:rsid w:val="007C0AA1"/>
    <w:rsid w:val="007C0ACF"/>
    <w:rsid w:val="007C118F"/>
    <w:rsid w:val="007C20C2"/>
    <w:rsid w:val="007C2288"/>
    <w:rsid w:val="007C2432"/>
    <w:rsid w:val="007C26CA"/>
    <w:rsid w:val="007C2A61"/>
    <w:rsid w:val="007C32FC"/>
    <w:rsid w:val="007C3656"/>
    <w:rsid w:val="007C371C"/>
    <w:rsid w:val="007C3C43"/>
    <w:rsid w:val="007C3CC2"/>
    <w:rsid w:val="007C3F58"/>
    <w:rsid w:val="007C40FC"/>
    <w:rsid w:val="007C440F"/>
    <w:rsid w:val="007C4577"/>
    <w:rsid w:val="007C45A6"/>
    <w:rsid w:val="007C45C8"/>
    <w:rsid w:val="007C48A1"/>
    <w:rsid w:val="007C4BE6"/>
    <w:rsid w:val="007C4D7F"/>
    <w:rsid w:val="007C53A3"/>
    <w:rsid w:val="007C541C"/>
    <w:rsid w:val="007C55E0"/>
    <w:rsid w:val="007C5697"/>
    <w:rsid w:val="007C5BC5"/>
    <w:rsid w:val="007C608B"/>
    <w:rsid w:val="007C62B2"/>
    <w:rsid w:val="007C6335"/>
    <w:rsid w:val="007C64B7"/>
    <w:rsid w:val="007C64EB"/>
    <w:rsid w:val="007C671A"/>
    <w:rsid w:val="007C6D8E"/>
    <w:rsid w:val="007C6E8A"/>
    <w:rsid w:val="007C6F8E"/>
    <w:rsid w:val="007C72CB"/>
    <w:rsid w:val="007C75C0"/>
    <w:rsid w:val="007C7787"/>
    <w:rsid w:val="007C785C"/>
    <w:rsid w:val="007C79A6"/>
    <w:rsid w:val="007C7BA5"/>
    <w:rsid w:val="007C7F63"/>
    <w:rsid w:val="007C7FF9"/>
    <w:rsid w:val="007D0295"/>
    <w:rsid w:val="007D0324"/>
    <w:rsid w:val="007D053C"/>
    <w:rsid w:val="007D090A"/>
    <w:rsid w:val="007D0EBF"/>
    <w:rsid w:val="007D0EC9"/>
    <w:rsid w:val="007D0F0E"/>
    <w:rsid w:val="007D129C"/>
    <w:rsid w:val="007D1728"/>
    <w:rsid w:val="007D228F"/>
    <w:rsid w:val="007D2364"/>
    <w:rsid w:val="007D2C92"/>
    <w:rsid w:val="007D2DFB"/>
    <w:rsid w:val="007D3121"/>
    <w:rsid w:val="007D34EB"/>
    <w:rsid w:val="007D36B1"/>
    <w:rsid w:val="007D380E"/>
    <w:rsid w:val="007D381E"/>
    <w:rsid w:val="007D3AC7"/>
    <w:rsid w:val="007D3BAA"/>
    <w:rsid w:val="007D430C"/>
    <w:rsid w:val="007D4EE5"/>
    <w:rsid w:val="007D4FF3"/>
    <w:rsid w:val="007D50AD"/>
    <w:rsid w:val="007D5254"/>
    <w:rsid w:val="007D5740"/>
    <w:rsid w:val="007D5772"/>
    <w:rsid w:val="007D6091"/>
    <w:rsid w:val="007D6579"/>
    <w:rsid w:val="007D682F"/>
    <w:rsid w:val="007D6B0B"/>
    <w:rsid w:val="007D6BC9"/>
    <w:rsid w:val="007D6DEF"/>
    <w:rsid w:val="007D6E20"/>
    <w:rsid w:val="007D7557"/>
    <w:rsid w:val="007D77FD"/>
    <w:rsid w:val="007D79CF"/>
    <w:rsid w:val="007D79ED"/>
    <w:rsid w:val="007E00F3"/>
    <w:rsid w:val="007E0BE8"/>
    <w:rsid w:val="007E17F4"/>
    <w:rsid w:val="007E18A7"/>
    <w:rsid w:val="007E1F10"/>
    <w:rsid w:val="007E233D"/>
    <w:rsid w:val="007E24C5"/>
    <w:rsid w:val="007E2AFC"/>
    <w:rsid w:val="007E2CBD"/>
    <w:rsid w:val="007E2EC9"/>
    <w:rsid w:val="007E2EF7"/>
    <w:rsid w:val="007E3BD0"/>
    <w:rsid w:val="007E3C66"/>
    <w:rsid w:val="007E3D60"/>
    <w:rsid w:val="007E3E65"/>
    <w:rsid w:val="007E46E8"/>
    <w:rsid w:val="007E4A5B"/>
    <w:rsid w:val="007E4B91"/>
    <w:rsid w:val="007E4BDB"/>
    <w:rsid w:val="007E4CB8"/>
    <w:rsid w:val="007E4F32"/>
    <w:rsid w:val="007E5456"/>
    <w:rsid w:val="007E5796"/>
    <w:rsid w:val="007E5F1F"/>
    <w:rsid w:val="007E6150"/>
    <w:rsid w:val="007E61F2"/>
    <w:rsid w:val="007E621F"/>
    <w:rsid w:val="007E6318"/>
    <w:rsid w:val="007E6444"/>
    <w:rsid w:val="007E676C"/>
    <w:rsid w:val="007E67BB"/>
    <w:rsid w:val="007E6873"/>
    <w:rsid w:val="007E6958"/>
    <w:rsid w:val="007E6D8D"/>
    <w:rsid w:val="007E6E95"/>
    <w:rsid w:val="007E6FA4"/>
    <w:rsid w:val="007E7B27"/>
    <w:rsid w:val="007E7C24"/>
    <w:rsid w:val="007F0004"/>
    <w:rsid w:val="007F097E"/>
    <w:rsid w:val="007F0991"/>
    <w:rsid w:val="007F107C"/>
    <w:rsid w:val="007F1630"/>
    <w:rsid w:val="007F26AC"/>
    <w:rsid w:val="007F26AE"/>
    <w:rsid w:val="007F26F4"/>
    <w:rsid w:val="007F275D"/>
    <w:rsid w:val="007F330E"/>
    <w:rsid w:val="007F34D4"/>
    <w:rsid w:val="007F355F"/>
    <w:rsid w:val="007F35EC"/>
    <w:rsid w:val="007F39FD"/>
    <w:rsid w:val="007F4698"/>
    <w:rsid w:val="007F496A"/>
    <w:rsid w:val="007F5CE9"/>
    <w:rsid w:val="007F5FFC"/>
    <w:rsid w:val="007F6066"/>
    <w:rsid w:val="007F61FB"/>
    <w:rsid w:val="007F6535"/>
    <w:rsid w:val="007F67E1"/>
    <w:rsid w:val="007F6A45"/>
    <w:rsid w:val="007F6A50"/>
    <w:rsid w:val="007F6B6A"/>
    <w:rsid w:val="007F6F21"/>
    <w:rsid w:val="007F722C"/>
    <w:rsid w:val="007F75BE"/>
    <w:rsid w:val="007F7655"/>
    <w:rsid w:val="007F773A"/>
    <w:rsid w:val="007F7ED5"/>
    <w:rsid w:val="0080033E"/>
    <w:rsid w:val="00800388"/>
    <w:rsid w:val="008006EB"/>
    <w:rsid w:val="0080072A"/>
    <w:rsid w:val="008009BD"/>
    <w:rsid w:val="008009D0"/>
    <w:rsid w:val="00800AA6"/>
    <w:rsid w:val="00800B6A"/>
    <w:rsid w:val="0080103F"/>
    <w:rsid w:val="008012A6"/>
    <w:rsid w:val="00801F4D"/>
    <w:rsid w:val="0080201D"/>
    <w:rsid w:val="00802225"/>
    <w:rsid w:val="00802352"/>
    <w:rsid w:val="008023E1"/>
    <w:rsid w:val="00802513"/>
    <w:rsid w:val="008029E0"/>
    <w:rsid w:val="0080335D"/>
    <w:rsid w:val="008037B1"/>
    <w:rsid w:val="0080381C"/>
    <w:rsid w:val="00803C64"/>
    <w:rsid w:val="00804171"/>
    <w:rsid w:val="00804351"/>
    <w:rsid w:val="008044BE"/>
    <w:rsid w:val="008048D4"/>
    <w:rsid w:val="008049CB"/>
    <w:rsid w:val="008049D5"/>
    <w:rsid w:val="00804A8C"/>
    <w:rsid w:val="00804B01"/>
    <w:rsid w:val="00804D5E"/>
    <w:rsid w:val="0080507A"/>
    <w:rsid w:val="00805080"/>
    <w:rsid w:val="008052EA"/>
    <w:rsid w:val="008053EE"/>
    <w:rsid w:val="00805E7E"/>
    <w:rsid w:val="0080624F"/>
    <w:rsid w:val="00806805"/>
    <w:rsid w:val="008068C4"/>
    <w:rsid w:val="00806953"/>
    <w:rsid w:val="00806B2A"/>
    <w:rsid w:val="00806B77"/>
    <w:rsid w:val="0080742F"/>
    <w:rsid w:val="0080769F"/>
    <w:rsid w:val="00807C1B"/>
    <w:rsid w:val="00810012"/>
    <w:rsid w:val="00810515"/>
    <w:rsid w:val="00810AFF"/>
    <w:rsid w:val="00810E25"/>
    <w:rsid w:val="008115A1"/>
    <w:rsid w:val="00811B37"/>
    <w:rsid w:val="00811D5A"/>
    <w:rsid w:val="008123FA"/>
    <w:rsid w:val="008124A7"/>
    <w:rsid w:val="008137A7"/>
    <w:rsid w:val="00813EC3"/>
    <w:rsid w:val="008140E9"/>
    <w:rsid w:val="0081411A"/>
    <w:rsid w:val="00814305"/>
    <w:rsid w:val="00814834"/>
    <w:rsid w:val="008148A0"/>
    <w:rsid w:val="00814B1E"/>
    <w:rsid w:val="00814D15"/>
    <w:rsid w:val="00815062"/>
    <w:rsid w:val="0081510C"/>
    <w:rsid w:val="00815463"/>
    <w:rsid w:val="0081592A"/>
    <w:rsid w:val="008159D3"/>
    <w:rsid w:val="00815F5E"/>
    <w:rsid w:val="00815F70"/>
    <w:rsid w:val="00816013"/>
    <w:rsid w:val="008167E6"/>
    <w:rsid w:val="00816A4E"/>
    <w:rsid w:val="00817344"/>
    <w:rsid w:val="008173A8"/>
    <w:rsid w:val="0081747E"/>
    <w:rsid w:val="0081751B"/>
    <w:rsid w:val="0081769E"/>
    <w:rsid w:val="00817816"/>
    <w:rsid w:val="00817A97"/>
    <w:rsid w:val="00817B8B"/>
    <w:rsid w:val="00817FA3"/>
    <w:rsid w:val="00820138"/>
    <w:rsid w:val="00820200"/>
    <w:rsid w:val="008202CE"/>
    <w:rsid w:val="00820725"/>
    <w:rsid w:val="008208E5"/>
    <w:rsid w:val="008208F6"/>
    <w:rsid w:val="0082095E"/>
    <w:rsid w:val="008209E6"/>
    <w:rsid w:val="00820D88"/>
    <w:rsid w:val="00821402"/>
    <w:rsid w:val="00821E1B"/>
    <w:rsid w:val="00822C8A"/>
    <w:rsid w:val="00822FD0"/>
    <w:rsid w:val="008233CE"/>
    <w:rsid w:val="00823635"/>
    <w:rsid w:val="008237A2"/>
    <w:rsid w:val="00824BC8"/>
    <w:rsid w:val="00825A65"/>
    <w:rsid w:val="00825CAA"/>
    <w:rsid w:val="0082644D"/>
    <w:rsid w:val="008267E6"/>
    <w:rsid w:val="00827127"/>
    <w:rsid w:val="00827148"/>
    <w:rsid w:val="0082728A"/>
    <w:rsid w:val="0082745B"/>
    <w:rsid w:val="008274F6"/>
    <w:rsid w:val="00827A5F"/>
    <w:rsid w:val="00830495"/>
    <w:rsid w:val="00830E95"/>
    <w:rsid w:val="00830EEB"/>
    <w:rsid w:val="00830FAB"/>
    <w:rsid w:val="00830FAC"/>
    <w:rsid w:val="008311DC"/>
    <w:rsid w:val="00831301"/>
    <w:rsid w:val="008314FE"/>
    <w:rsid w:val="00831695"/>
    <w:rsid w:val="00831DD2"/>
    <w:rsid w:val="0083201D"/>
    <w:rsid w:val="00832403"/>
    <w:rsid w:val="00832546"/>
    <w:rsid w:val="00832F24"/>
    <w:rsid w:val="00833083"/>
    <w:rsid w:val="00833578"/>
    <w:rsid w:val="00833AC1"/>
    <w:rsid w:val="00833CFD"/>
    <w:rsid w:val="00833DB2"/>
    <w:rsid w:val="00834077"/>
    <w:rsid w:val="008349B1"/>
    <w:rsid w:val="00834B04"/>
    <w:rsid w:val="00834F9F"/>
    <w:rsid w:val="00835CA1"/>
    <w:rsid w:val="00835FFA"/>
    <w:rsid w:val="00836130"/>
    <w:rsid w:val="00836316"/>
    <w:rsid w:val="008365EF"/>
    <w:rsid w:val="008366E7"/>
    <w:rsid w:val="008372A3"/>
    <w:rsid w:val="00837442"/>
    <w:rsid w:val="0083748B"/>
    <w:rsid w:val="008374EB"/>
    <w:rsid w:val="00837964"/>
    <w:rsid w:val="00837D7F"/>
    <w:rsid w:val="00837E15"/>
    <w:rsid w:val="00837E70"/>
    <w:rsid w:val="00840042"/>
    <w:rsid w:val="008400F6"/>
    <w:rsid w:val="008401BF"/>
    <w:rsid w:val="0084047D"/>
    <w:rsid w:val="00840661"/>
    <w:rsid w:val="0084088A"/>
    <w:rsid w:val="00840B45"/>
    <w:rsid w:val="008410C5"/>
    <w:rsid w:val="008414FA"/>
    <w:rsid w:val="0084174A"/>
    <w:rsid w:val="00841B34"/>
    <w:rsid w:val="00841C68"/>
    <w:rsid w:val="0084294A"/>
    <w:rsid w:val="00842FBE"/>
    <w:rsid w:val="00843103"/>
    <w:rsid w:val="008431EE"/>
    <w:rsid w:val="0084362D"/>
    <w:rsid w:val="00843649"/>
    <w:rsid w:val="0084376D"/>
    <w:rsid w:val="00844269"/>
    <w:rsid w:val="00844B7E"/>
    <w:rsid w:val="00844C9B"/>
    <w:rsid w:val="00845035"/>
    <w:rsid w:val="00845221"/>
    <w:rsid w:val="00845503"/>
    <w:rsid w:val="008455D8"/>
    <w:rsid w:val="0084597C"/>
    <w:rsid w:val="00845E3E"/>
    <w:rsid w:val="0084624C"/>
    <w:rsid w:val="008462BD"/>
    <w:rsid w:val="00846578"/>
    <w:rsid w:val="0084663B"/>
    <w:rsid w:val="00846B66"/>
    <w:rsid w:val="00846C07"/>
    <w:rsid w:val="00846C7F"/>
    <w:rsid w:val="008470ED"/>
    <w:rsid w:val="00847D1D"/>
    <w:rsid w:val="008500A3"/>
    <w:rsid w:val="008500CB"/>
    <w:rsid w:val="00850155"/>
    <w:rsid w:val="00850589"/>
    <w:rsid w:val="0085063A"/>
    <w:rsid w:val="0085067E"/>
    <w:rsid w:val="00850777"/>
    <w:rsid w:val="00851A9A"/>
    <w:rsid w:val="00851DAF"/>
    <w:rsid w:val="00852604"/>
    <w:rsid w:val="00852DC6"/>
    <w:rsid w:val="008530F9"/>
    <w:rsid w:val="008531C8"/>
    <w:rsid w:val="00853397"/>
    <w:rsid w:val="0085392E"/>
    <w:rsid w:val="00854098"/>
    <w:rsid w:val="00854212"/>
    <w:rsid w:val="00854246"/>
    <w:rsid w:val="00854CFA"/>
    <w:rsid w:val="00854DE5"/>
    <w:rsid w:val="00854EBF"/>
    <w:rsid w:val="00854F31"/>
    <w:rsid w:val="008552AD"/>
    <w:rsid w:val="00855433"/>
    <w:rsid w:val="008558A5"/>
    <w:rsid w:val="00855D8E"/>
    <w:rsid w:val="00855E54"/>
    <w:rsid w:val="0085635F"/>
    <w:rsid w:val="0085678C"/>
    <w:rsid w:val="008572B6"/>
    <w:rsid w:val="00857318"/>
    <w:rsid w:val="00860011"/>
    <w:rsid w:val="00860414"/>
    <w:rsid w:val="00860490"/>
    <w:rsid w:val="008606E5"/>
    <w:rsid w:val="00860F77"/>
    <w:rsid w:val="0086141C"/>
    <w:rsid w:val="008614BC"/>
    <w:rsid w:val="00861575"/>
    <w:rsid w:val="0086222A"/>
    <w:rsid w:val="008623ED"/>
    <w:rsid w:val="00862525"/>
    <w:rsid w:val="0086275C"/>
    <w:rsid w:val="00862DD5"/>
    <w:rsid w:val="00862F26"/>
    <w:rsid w:val="008632DB"/>
    <w:rsid w:val="008634FC"/>
    <w:rsid w:val="008635AF"/>
    <w:rsid w:val="00863672"/>
    <w:rsid w:val="0086374A"/>
    <w:rsid w:val="0086388B"/>
    <w:rsid w:val="008638F1"/>
    <w:rsid w:val="00863EDC"/>
    <w:rsid w:val="0086438C"/>
    <w:rsid w:val="008643DE"/>
    <w:rsid w:val="0086457C"/>
    <w:rsid w:val="00864FF9"/>
    <w:rsid w:val="00865653"/>
    <w:rsid w:val="00865735"/>
    <w:rsid w:val="00865D3C"/>
    <w:rsid w:val="00865F1B"/>
    <w:rsid w:val="00865FEB"/>
    <w:rsid w:val="00866A88"/>
    <w:rsid w:val="00866C02"/>
    <w:rsid w:val="00866DFE"/>
    <w:rsid w:val="00866F11"/>
    <w:rsid w:val="0086702A"/>
    <w:rsid w:val="008673E0"/>
    <w:rsid w:val="00867CEC"/>
    <w:rsid w:val="00867D97"/>
    <w:rsid w:val="00870051"/>
    <w:rsid w:val="00870163"/>
    <w:rsid w:val="00870311"/>
    <w:rsid w:val="008703FE"/>
    <w:rsid w:val="008706EE"/>
    <w:rsid w:val="008708A7"/>
    <w:rsid w:val="00871000"/>
    <w:rsid w:val="0087150C"/>
    <w:rsid w:val="0087193F"/>
    <w:rsid w:val="00871BD8"/>
    <w:rsid w:val="008720AE"/>
    <w:rsid w:val="0087221D"/>
    <w:rsid w:val="008722DB"/>
    <w:rsid w:val="00872AD4"/>
    <w:rsid w:val="00872E7E"/>
    <w:rsid w:val="00872EC0"/>
    <w:rsid w:val="00873503"/>
    <w:rsid w:val="0087365B"/>
    <w:rsid w:val="00873839"/>
    <w:rsid w:val="008742DD"/>
    <w:rsid w:val="00874E61"/>
    <w:rsid w:val="008750C2"/>
    <w:rsid w:val="0087596F"/>
    <w:rsid w:val="00875C40"/>
    <w:rsid w:val="00875F1F"/>
    <w:rsid w:val="00876168"/>
    <w:rsid w:val="008762CB"/>
    <w:rsid w:val="00876446"/>
    <w:rsid w:val="00876B2A"/>
    <w:rsid w:val="00876CAE"/>
    <w:rsid w:val="00877020"/>
    <w:rsid w:val="0087761B"/>
    <w:rsid w:val="00877AF4"/>
    <w:rsid w:val="00877D2D"/>
    <w:rsid w:val="008816BA"/>
    <w:rsid w:val="00881F20"/>
    <w:rsid w:val="00882301"/>
    <w:rsid w:val="008829C7"/>
    <w:rsid w:val="00882F09"/>
    <w:rsid w:val="008832F2"/>
    <w:rsid w:val="00883BCF"/>
    <w:rsid w:val="00884A55"/>
    <w:rsid w:val="00884E7C"/>
    <w:rsid w:val="00885051"/>
    <w:rsid w:val="0088562B"/>
    <w:rsid w:val="008856DB"/>
    <w:rsid w:val="008857EF"/>
    <w:rsid w:val="0088581A"/>
    <w:rsid w:val="00885BA3"/>
    <w:rsid w:val="00885D8F"/>
    <w:rsid w:val="008861E0"/>
    <w:rsid w:val="00886762"/>
    <w:rsid w:val="00886CCF"/>
    <w:rsid w:val="00886E72"/>
    <w:rsid w:val="0088758A"/>
    <w:rsid w:val="0088783E"/>
    <w:rsid w:val="00887915"/>
    <w:rsid w:val="00887A42"/>
    <w:rsid w:val="00887D59"/>
    <w:rsid w:val="00890663"/>
    <w:rsid w:val="008906EC"/>
    <w:rsid w:val="00890792"/>
    <w:rsid w:val="0089088B"/>
    <w:rsid w:val="00890E24"/>
    <w:rsid w:val="00890F9F"/>
    <w:rsid w:val="008910B1"/>
    <w:rsid w:val="00891302"/>
    <w:rsid w:val="0089171F"/>
    <w:rsid w:val="00891FBC"/>
    <w:rsid w:val="00892128"/>
    <w:rsid w:val="008922EE"/>
    <w:rsid w:val="00892561"/>
    <w:rsid w:val="0089285D"/>
    <w:rsid w:val="008928A7"/>
    <w:rsid w:val="00892A88"/>
    <w:rsid w:val="00892C79"/>
    <w:rsid w:val="008937F2"/>
    <w:rsid w:val="00893A5F"/>
    <w:rsid w:val="008941B1"/>
    <w:rsid w:val="008941FD"/>
    <w:rsid w:val="00894307"/>
    <w:rsid w:val="008944A2"/>
    <w:rsid w:val="0089472A"/>
    <w:rsid w:val="008947EA"/>
    <w:rsid w:val="00894BAE"/>
    <w:rsid w:val="008953CB"/>
    <w:rsid w:val="008958B4"/>
    <w:rsid w:val="00895C54"/>
    <w:rsid w:val="00895DAA"/>
    <w:rsid w:val="0089606C"/>
    <w:rsid w:val="00896323"/>
    <w:rsid w:val="008963EB"/>
    <w:rsid w:val="00896590"/>
    <w:rsid w:val="0089665B"/>
    <w:rsid w:val="00896B55"/>
    <w:rsid w:val="00896B83"/>
    <w:rsid w:val="00896C23"/>
    <w:rsid w:val="008974FC"/>
    <w:rsid w:val="008975DD"/>
    <w:rsid w:val="008976DB"/>
    <w:rsid w:val="00897FEF"/>
    <w:rsid w:val="008A0236"/>
    <w:rsid w:val="008A0267"/>
    <w:rsid w:val="008A05F3"/>
    <w:rsid w:val="008A0690"/>
    <w:rsid w:val="008A092C"/>
    <w:rsid w:val="008A0C86"/>
    <w:rsid w:val="008A0EB7"/>
    <w:rsid w:val="008A0F86"/>
    <w:rsid w:val="008A125F"/>
    <w:rsid w:val="008A12C9"/>
    <w:rsid w:val="008A1F15"/>
    <w:rsid w:val="008A1F6D"/>
    <w:rsid w:val="008A209D"/>
    <w:rsid w:val="008A22E1"/>
    <w:rsid w:val="008A29D2"/>
    <w:rsid w:val="008A2DFD"/>
    <w:rsid w:val="008A307C"/>
    <w:rsid w:val="008A33A0"/>
    <w:rsid w:val="008A3C73"/>
    <w:rsid w:val="008A3ECF"/>
    <w:rsid w:val="008A406A"/>
    <w:rsid w:val="008A41FB"/>
    <w:rsid w:val="008A4314"/>
    <w:rsid w:val="008A4368"/>
    <w:rsid w:val="008A4668"/>
    <w:rsid w:val="008A54A5"/>
    <w:rsid w:val="008A5565"/>
    <w:rsid w:val="008A5602"/>
    <w:rsid w:val="008A5BE5"/>
    <w:rsid w:val="008A6085"/>
    <w:rsid w:val="008A60BE"/>
    <w:rsid w:val="008A6153"/>
    <w:rsid w:val="008A6542"/>
    <w:rsid w:val="008A66C1"/>
    <w:rsid w:val="008A756A"/>
    <w:rsid w:val="008A7A78"/>
    <w:rsid w:val="008B055C"/>
    <w:rsid w:val="008B0799"/>
    <w:rsid w:val="008B07EB"/>
    <w:rsid w:val="008B0839"/>
    <w:rsid w:val="008B09B1"/>
    <w:rsid w:val="008B0A3F"/>
    <w:rsid w:val="008B0DF1"/>
    <w:rsid w:val="008B0EC5"/>
    <w:rsid w:val="008B1176"/>
    <w:rsid w:val="008B12E9"/>
    <w:rsid w:val="008B17C8"/>
    <w:rsid w:val="008B17F0"/>
    <w:rsid w:val="008B2400"/>
    <w:rsid w:val="008B303E"/>
    <w:rsid w:val="008B3317"/>
    <w:rsid w:val="008B3678"/>
    <w:rsid w:val="008B3750"/>
    <w:rsid w:val="008B3A3C"/>
    <w:rsid w:val="008B3A54"/>
    <w:rsid w:val="008B3AB1"/>
    <w:rsid w:val="008B4371"/>
    <w:rsid w:val="008B4F2F"/>
    <w:rsid w:val="008B51D8"/>
    <w:rsid w:val="008B5674"/>
    <w:rsid w:val="008B5923"/>
    <w:rsid w:val="008B6568"/>
    <w:rsid w:val="008B697E"/>
    <w:rsid w:val="008B6D1A"/>
    <w:rsid w:val="008B7023"/>
    <w:rsid w:val="008B70F5"/>
    <w:rsid w:val="008B713C"/>
    <w:rsid w:val="008B72CC"/>
    <w:rsid w:val="008B75DA"/>
    <w:rsid w:val="008B7890"/>
    <w:rsid w:val="008B7C67"/>
    <w:rsid w:val="008B7D56"/>
    <w:rsid w:val="008B7EE5"/>
    <w:rsid w:val="008C0472"/>
    <w:rsid w:val="008C0784"/>
    <w:rsid w:val="008C08B4"/>
    <w:rsid w:val="008C0ADF"/>
    <w:rsid w:val="008C0BF8"/>
    <w:rsid w:val="008C0DAE"/>
    <w:rsid w:val="008C1B85"/>
    <w:rsid w:val="008C1FE2"/>
    <w:rsid w:val="008C22D6"/>
    <w:rsid w:val="008C2676"/>
    <w:rsid w:val="008C26CE"/>
    <w:rsid w:val="008C2827"/>
    <w:rsid w:val="008C2DFF"/>
    <w:rsid w:val="008C31B1"/>
    <w:rsid w:val="008C3527"/>
    <w:rsid w:val="008C3774"/>
    <w:rsid w:val="008C37BB"/>
    <w:rsid w:val="008C387F"/>
    <w:rsid w:val="008C3AC2"/>
    <w:rsid w:val="008C3EB9"/>
    <w:rsid w:val="008C4BA7"/>
    <w:rsid w:val="008C4C3E"/>
    <w:rsid w:val="008C50AB"/>
    <w:rsid w:val="008C52E6"/>
    <w:rsid w:val="008C52EA"/>
    <w:rsid w:val="008C57D7"/>
    <w:rsid w:val="008C597D"/>
    <w:rsid w:val="008C626E"/>
    <w:rsid w:val="008C6476"/>
    <w:rsid w:val="008C6576"/>
    <w:rsid w:val="008C671C"/>
    <w:rsid w:val="008C67DD"/>
    <w:rsid w:val="008C6A01"/>
    <w:rsid w:val="008C6BD1"/>
    <w:rsid w:val="008C6D95"/>
    <w:rsid w:val="008C729D"/>
    <w:rsid w:val="008C78E2"/>
    <w:rsid w:val="008C7AA2"/>
    <w:rsid w:val="008C7DEF"/>
    <w:rsid w:val="008C7E0E"/>
    <w:rsid w:val="008D0B9F"/>
    <w:rsid w:val="008D10D8"/>
    <w:rsid w:val="008D1461"/>
    <w:rsid w:val="008D1D42"/>
    <w:rsid w:val="008D1D87"/>
    <w:rsid w:val="008D2120"/>
    <w:rsid w:val="008D21E9"/>
    <w:rsid w:val="008D266F"/>
    <w:rsid w:val="008D275B"/>
    <w:rsid w:val="008D2B32"/>
    <w:rsid w:val="008D2BDE"/>
    <w:rsid w:val="008D2BE3"/>
    <w:rsid w:val="008D2E4D"/>
    <w:rsid w:val="008D38BF"/>
    <w:rsid w:val="008D43CC"/>
    <w:rsid w:val="008D487E"/>
    <w:rsid w:val="008D497C"/>
    <w:rsid w:val="008D4CBE"/>
    <w:rsid w:val="008D4CDE"/>
    <w:rsid w:val="008D4DB5"/>
    <w:rsid w:val="008D555A"/>
    <w:rsid w:val="008D5892"/>
    <w:rsid w:val="008D5D70"/>
    <w:rsid w:val="008D6267"/>
    <w:rsid w:val="008D6298"/>
    <w:rsid w:val="008D6689"/>
    <w:rsid w:val="008D66F6"/>
    <w:rsid w:val="008D66FE"/>
    <w:rsid w:val="008D68FF"/>
    <w:rsid w:val="008D6DFA"/>
    <w:rsid w:val="008D71A2"/>
    <w:rsid w:val="008D7350"/>
    <w:rsid w:val="008D741E"/>
    <w:rsid w:val="008D77C2"/>
    <w:rsid w:val="008D7C95"/>
    <w:rsid w:val="008E088A"/>
    <w:rsid w:val="008E10AA"/>
    <w:rsid w:val="008E1388"/>
    <w:rsid w:val="008E16ED"/>
    <w:rsid w:val="008E1704"/>
    <w:rsid w:val="008E1B57"/>
    <w:rsid w:val="008E1CB7"/>
    <w:rsid w:val="008E1D39"/>
    <w:rsid w:val="008E1DAC"/>
    <w:rsid w:val="008E2003"/>
    <w:rsid w:val="008E20BD"/>
    <w:rsid w:val="008E21B4"/>
    <w:rsid w:val="008E233E"/>
    <w:rsid w:val="008E233F"/>
    <w:rsid w:val="008E236F"/>
    <w:rsid w:val="008E23BD"/>
    <w:rsid w:val="008E287E"/>
    <w:rsid w:val="008E28E3"/>
    <w:rsid w:val="008E2C20"/>
    <w:rsid w:val="008E3055"/>
    <w:rsid w:val="008E3210"/>
    <w:rsid w:val="008E32E2"/>
    <w:rsid w:val="008E3459"/>
    <w:rsid w:val="008E392A"/>
    <w:rsid w:val="008E39DD"/>
    <w:rsid w:val="008E4176"/>
    <w:rsid w:val="008E4489"/>
    <w:rsid w:val="008E454D"/>
    <w:rsid w:val="008E4A0D"/>
    <w:rsid w:val="008E4F7C"/>
    <w:rsid w:val="008E4FE5"/>
    <w:rsid w:val="008E5604"/>
    <w:rsid w:val="008E5728"/>
    <w:rsid w:val="008E6291"/>
    <w:rsid w:val="008E65C9"/>
    <w:rsid w:val="008E683A"/>
    <w:rsid w:val="008E697F"/>
    <w:rsid w:val="008E7034"/>
    <w:rsid w:val="008E75E0"/>
    <w:rsid w:val="008E7715"/>
    <w:rsid w:val="008F00C8"/>
    <w:rsid w:val="008F019F"/>
    <w:rsid w:val="008F0245"/>
    <w:rsid w:val="008F0358"/>
    <w:rsid w:val="008F06CD"/>
    <w:rsid w:val="008F07BF"/>
    <w:rsid w:val="008F0C29"/>
    <w:rsid w:val="008F0EC9"/>
    <w:rsid w:val="008F12C2"/>
    <w:rsid w:val="008F13CE"/>
    <w:rsid w:val="008F14F2"/>
    <w:rsid w:val="008F1870"/>
    <w:rsid w:val="008F19AE"/>
    <w:rsid w:val="008F1B38"/>
    <w:rsid w:val="008F1DF4"/>
    <w:rsid w:val="008F2426"/>
    <w:rsid w:val="008F26F3"/>
    <w:rsid w:val="008F2754"/>
    <w:rsid w:val="008F2B3E"/>
    <w:rsid w:val="008F2DB4"/>
    <w:rsid w:val="008F2E46"/>
    <w:rsid w:val="008F30A8"/>
    <w:rsid w:val="008F3752"/>
    <w:rsid w:val="008F38BC"/>
    <w:rsid w:val="008F38F9"/>
    <w:rsid w:val="008F3F8D"/>
    <w:rsid w:val="008F4222"/>
    <w:rsid w:val="008F4406"/>
    <w:rsid w:val="008F48F1"/>
    <w:rsid w:val="008F4BC0"/>
    <w:rsid w:val="008F4C0A"/>
    <w:rsid w:val="008F4EB9"/>
    <w:rsid w:val="008F4FEC"/>
    <w:rsid w:val="008F5117"/>
    <w:rsid w:val="008F5318"/>
    <w:rsid w:val="008F5A86"/>
    <w:rsid w:val="008F5B0E"/>
    <w:rsid w:val="008F69CC"/>
    <w:rsid w:val="008F6BA0"/>
    <w:rsid w:val="008F6BCF"/>
    <w:rsid w:val="008F6CED"/>
    <w:rsid w:val="008F7027"/>
    <w:rsid w:val="008F762E"/>
    <w:rsid w:val="008F770B"/>
    <w:rsid w:val="008F794E"/>
    <w:rsid w:val="008F7C1D"/>
    <w:rsid w:val="008F7CF9"/>
    <w:rsid w:val="00900703"/>
    <w:rsid w:val="009007F0"/>
    <w:rsid w:val="0090095B"/>
    <w:rsid w:val="0090102C"/>
    <w:rsid w:val="00901433"/>
    <w:rsid w:val="00901520"/>
    <w:rsid w:val="0090224A"/>
    <w:rsid w:val="009023F8"/>
    <w:rsid w:val="00902655"/>
    <w:rsid w:val="00902A00"/>
    <w:rsid w:val="009030CD"/>
    <w:rsid w:val="00903798"/>
    <w:rsid w:val="00903887"/>
    <w:rsid w:val="009039D6"/>
    <w:rsid w:val="00903CF7"/>
    <w:rsid w:val="00903DFE"/>
    <w:rsid w:val="009040F1"/>
    <w:rsid w:val="00904274"/>
    <w:rsid w:val="00904A9E"/>
    <w:rsid w:val="00904C10"/>
    <w:rsid w:val="00904EE1"/>
    <w:rsid w:val="009052E3"/>
    <w:rsid w:val="009068F7"/>
    <w:rsid w:val="00906CB1"/>
    <w:rsid w:val="00906CBF"/>
    <w:rsid w:val="00907557"/>
    <w:rsid w:val="009075C4"/>
    <w:rsid w:val="009079DE"/>
    <w:rsid w:val="00907BA0"/>
    <w:rsid w:val="009104A4"/>
    <w:rsid w:val="0091089B"/>
    <w:rsid w:val="00910D84"/>
    <w:rsid w:val="00911DDA"/>
    <w:rsid w:val="00912AC1"/>
    <w:rsid w:val="00912C54"/>
    <w:rsid w:val="00912E2D"/>
    <w:rsid w:val="00912EA0"/>
    <w:rsid w:val="009130C6"/>
    <w:rsid w:val="0091355F"/>
    <w:rsid w:val="0091360A"/>
    <w:rsid w:val="009142DA"/>
    <w:rsid w:val="009147CD"/>
    <w:rsid w:val="00914897"/>
    <w:rsid w:val="00914F85"/>
    <w:rsid w:val="009150AC"/>
    <w:rsid w:val="009156FF"/>
    <w:rsid w:val="009158CE"/>
    <w:rsid w:val="00915B45"/>
    <w:rsid w:val="00916130"/>
    <w:rsid w:val="00916FA1"/>
    <w:rsid w:val="009170D0"/>
    <w:rsid w:val="009174F5"/>
    <w:rsid w:val="009177BF"/>
    <w:rsid w:val="009201A3"/>
    <w:rsid w:val="00920941"/>
    <w:rsid w:val="00920D29"/>
    <w:rsid w:val="00920D3B"/>
    <w:rsid w:val="00921137"/>
    <w:rsid w:val="0092128E"/>
    <w:rsid w:val="0092172A"/>
    <w:rsid w:val="009217ED"/>
    <w:rsid w:val="00921A86"/>
    <w:rsid w:val="00921AD5"/>
    <w:rsid w:val="00921DEE"/>
    <w:rsid w:val="00921F51"/>
    <w:rsid w:val="009224D5"/>
    <w:rsid w:val="00922505"/>
    <w:rsid w:val="009226B3"/>
    <w:rsid w:val="0092318C"/>
    <w:rsid w:val="00923B82"/>
    <w:rsid w:val="00923CFC"/>
    <w:rsid w:val="00924073"/>
    <w:rsid w:val="0092425A"/>
    <w:rsid w:val="009249EA"/>
    <w:rsid w:val="009255F3"/>
    <w:rsid w:val="00925711"/>
    <w:rsid w:val="00925918"/>
    <w:rsid w:val="00925C18"/>
    <w:rsid w:val="00925FC2"/>
    <w:rsid w:val="0092603B"/>
    <w:rsid w:val="009260F8"/>
    <w:rsid w:val="009261C2"/>
    <w:rsid w:val="00926AA4"/>
    <w:rsid w:val="00927999"/>
    <w:rsid w:val="00927BAC"/>
    <w:rsid w:val="00927D8B"/>
    <w:rsid w:val="00927EC2"/>
    <w:rsid w:val="0093032D"/>
    <w:rsid w:val="0093051A"/>
    <w:rsid w:val="009309F1"/>
    <w:rsid w:val="00930CB7"/>
    <w:rsid w:val="009310A9"/>
    <w:rsid w:val="00931153"/>
    <w:rsid w:val="0093117D"/>
    <w:rsid w:val="009312C6"/>
    <w:rsid w:val="009313A1"/>
    <w:rsid w:val="009315D1"/>
    <w:rsid w:val="009316EC"/>
    <w:rsid w:val="00931CA4"/>
    <w:rsid w:val="00931F56"/>
    <w:rsid w:val="00932206"/>
    <w:rsid w:val="00932317"/>
    <w:rsid w:val="00932347"/>
    <w:rsid w:val="0093249D"/>
    <w:rsid w:val="00932649"/>
    <w:rsid w:val="0093285E"/>
    <w:rsid w:val="0093286F"/>
    <w:rsid w:val="00933077"/>
    <w:rsid w:val="009330F9"/>
    <w:rsid w:val="00933370"/>
    <w:rsid w:val="009336FA"/>
    <w:rsid w:val="0093396A"/>
    <w:rsid w:val="00933A6F"/>
    <w:rsid w:val="00933BDE"/>
    <w:rsid w:val="00933BE3"/>
    <w:rsid w:val="00933C1A"/>
    <w:rsid w:val="00933FCD"/>
    <w:rsid w:val="0093442E"/>
    <w:rsid w:val="009344C2"/>
    <w:rsid w:val="009345C0"/>
    <w:rsid w:val="00934755"/>
    <w:rsid w:val="009348D1"/>
    <w:rsid w:val="009348D7"/>
    <w:rsid w:val="009348EF"/>
    <w:rsid w:val="009358DA"/>
    <w:rsid w:val="00935912"/>
    <w:rsid w:val="00935C93"/>
    <w:rsid w:val="009363BD"/>
    <w:rsid w:val="00936634"/>
    <w:rsid w:val="009366BF"/>
    <w:rsid w:val="00936838"/>
    <w:rsid w:val="009368B9"/>
    <w:rsid w:val="00936A8A"/>
    <w:rsid w:val="00936BE1"/>
    <w:rsid w:val="00936CBC"/>
    <w:rsid w:val="00936D53"/>
    <w:rsid w:val="00937482"/>
    <w:rsid w:val="00940D91"/>
    <w:rsid w:val="009411B9"/>
    <w:rsid w:val="0094122F"/>
    <w:rsid w:val="0094129C"/>
    <w:rsid w:val="00941B71"/>
    <w:rsid w:val="00941C8B"/>
    <w:rsid w:val="0094264B"/>
    <w:rsid w:val="009427E5"/>
    <w:rsid w:val="00942D07"/>
    <w:rsid w:val="009432DD"/>
    <w:rsid w:val="009434F1"/>
    <w:rsid w:val="009439A2"/>
    <w:rsid w:val="00943BA4"/>
    <w:rsid w:val="00943F89"/>
    <w:rsid w:val="00943FD7"/>
    <w:rsid w:val="009441D6"/>
    <w:rsid w:val="009443A4"/>
    <w:rsid w:val="00944539"/>
    <w:rsid w:val="009445BB"/>
    <w:rsid w:val="00944E3F"/>
    <w:rsid w:val="009456D4"/>
    <w:rsid w:val="00945C66"/>
    <w:rsid w:val="00945CF3"/>
    <w:rsid w:val="009461DC"/>
    <w:rsid w:val="00946257"/>
    <w:rsid w:val="0094686C"/>
    <w:rsid w:val="00946992"/>
    <w:rsid w:val="009473FE"/>
    <w:rsid w:val="009474FA"/>
    <w:rsid w:val="00947701"/>
    <w:rsid w:val="00947B90"/>
    <w:rsid w:val="00947EBC"/>
    <w:rsid w:val="00950061"/>
    <w:rsid w:val="00950063"/>
    <w:rsid w:val="00950379"/>
    <w:rsid w:val="00950551"/>
    <w:rsid w:val="00950A77"/>
    <w:rsid w:val="00951B39"/>
    <w:rsid w:val="00951DA8"/>
    <w:rsid w:val="00952CE1"/>
    <w:rsid w:val="00952D28"/>
    <w:rsid w:val="00952D2C"/>
    <w:rsid w:val="00952EFF"/>
    <w:rsid w:val="00952F1B"/>
    <w:rsid w:val="00952FE8"/>
    <w:rsid w:val="0095342F"/>
    <w:rsid w:val="0095360A"/>
    <w:rsid w:val="0095374C"/>
    <w:rsid w:val="0095387D"/>
    <w:rsid w:val="00953A65"/>
    <w:rsid w:val="00953B1D"/>
    <w:rsid w:val="00953FA1"/>
    <w:rsid w:val="009543A2"/>
    <w:rsid w:val="009544BE"/>
    <w:rsid w:val="0095469E"/>
    <w:rsid w:val="009548CA"/>
    <w:rsid w:val="009548E0"/>
    <w:rsid w:val="00954FA9"/>
    <w:rsid w:val="0095515C"/>
    <w:rsid w:val="00955C70"/>
    <w:rsid w:val="00955F6F"/>
    <w:rsid w:val="009560B3"/>
    <w:rsid w:val="009566C7"/>
    <w:rsid w:val="009569CB"/>
    <w:rsid w:val="00956B2E"/>
    <w:rsid w:val="00957999"/>
    <w:rsid w:val="00957AAC"/>
    <w:rsid w:val="00957C2C"/>
    <w:rsid w:val="00957E9B"/>
    <w:rsid w:val="00957FF7"/>
    <w:rsid w:val="009603AE"/>
    <w:rsid w:val="009604BF"/>
    <w:rsid w:val="00960698"/>
    <w:rsid w:val="00960748"/>
    <w:rsid w:val="00960E98"/>
    <w:rsid w:val="009612B1"/>
    <w:rsid w:val="00961608"/>
    <w:rsid w:val="00961B7D"/>
    <w:rsid w:val="00961CE6"/>
    <w:rsid w:val="00961D5F"/>
    <w:rsid w:val="00961D80"/>
    <w:rsid w:val="00961E59"/>
    <w:rsid w:val="00961FCA"/>
    <w:rsid w:val="009625F1"/>
    <w:rsid w:val="0096274F"/>
    <w:rsid w:val="009627E1"/>
    <w:rsid w:val="0096283B"/>
    <w:rsid w:val="00962F22"/>
    <w:rsid w:val="0096308D"/>
    <w:rsid w:val="00964267"/>
    <w:rsid w:val="0096434B"/>
    <w:rsid w:val="009644DE"/>
    <w:rsid w:val="009645C6"/>
    <w:rsid w:val="009645D8"/>
    <w:rsid w:val="00964802"/>
    <w:rsid w:val="00964BFE"/>
    <w:rsid w:val="0096514C"/>
    <w:rsid w:val="009655E9"/>
    <w:rsid w:val="00965985"/>
    <w:rsid w:val="00965C63"/>
    <w:rsid w:val="00965CED"/>
    <w:rsid w:val="00966068"/>
    <w:rsid w:val="0096610A"/>
    <w:rsid w:val="0096625A"/>
    <w:rsid w:val="0096644E"/>
    <w:rsid w:val="00966645"/>
    <w:rsid w:val="00966727"/>
    <w:rsid w:val="00966783"/>
    <w:rsid w:val="009668EB"/>
    <w:rsid w:val="00966AC6"/>
    <w:rsid w:val="00966C04"/>
    <w:rsid w:val="0096754D"/>
    <w:rsid w:val="0096754E"/>
    <w:rsid w:val="0096761E"/>
    <w:rsid w:val="00967B40"/>
    <w:rsid w:val="00970195"/>
    <w:rsid w:val="009702B3"/>
    <w:rsid w:val="009704BB"/>
    <w:rsid w:val="00970A2A"/>
    <w:rsid w:val="00970ADE"/>
    <w:rsid w:val="00970B22"/>
    <w:rsid w:val="00970E76"/>
    <w:rsid w:val="009715B3"/>
    <w:rsid w:val="009718DA"/>
    <w:rsid w:val="00971978"/>
    <w:rsid w:val="009719E5"/>
    <w:rsid w:val="00971B5C"/>
    <w:rsid w:val="00971C43"/>
    <w:rsid w:val="00971E41"/>
    <w:rsid w:val="00971E4A"/>
    <w:rsid w:val="0097223A"/>
    <w:rsid w:val="0097246C"/>
    <w:rsid w:val="0097268F"/>
    <w:rsid w:val="009727F7"/>
    <w:rsid w:val="0097287C"/>
    <w:rsid w:val="009728BA"/>
    <w:rsid w:val="00972EF0"/>
    <w:rsid w:val="00973518"/>
    <w:rsid w:val="0097378B"/>
    <w:rsid w:val="00974470"/>
    <w:rsid w:val="009746ED"/>
    <w:rsid w:val="0097497B"/>
    <w:rsid w:val="00974B1E"/>
    <w:rsid w:val="00974C2C"/>
    <w:rsid w:val="00975599"/>
    <w:rsid w:val="0097579F"/>
    <w:rsid w:val="00976376"/>
    <w:rsid w:val="009764A0"/>
    <w:rsid w:val="0097664A"/>
    <w:rsid w:val="00976669"/>
    <w:rsid w:val="009767DB"/>
    <w:rsid w:val="00976F2A"/>
    <w:rsid w:val="00976F8E"/>
    <w:rsid w:val="00977286"/>
    <w:rsid w:val="0097754D"/>
    <w:rsid w:val="00977579"/>
    <w:rsid w:val="00977875"/>
    <w:rsid w:val="00977A1F"/>
    <w:rsid w:val="00977A81"/>
    <w:rsid w:val="00977C30"/>
    <w:rsid w:val="00977D01"/>
    <w:rsid w:val="00977DEB"/>
    <w:rsid w:val="0098002B"/>
    <w:rsid w:val="00980607"/>
    <w:rsid w:val="00980B4D"/>
    <w:rsid w:val="00980CC9"/>
    <w:rsid w:val="00980E62"/>
    <w:rsid w:val="00981353"/>
    <w:rsid w:val="009818B5"/>
    <w:rsid w:val="00982B96"/>
    <w:rsid w:val="00982BDE"/>
    <w:rsid w:val="00982D14"/>
    <w:rsid w:val="00982E01"/>
    <w:rsid w:val="00982E58"/>
    <w:rsid w:val="00982EBB"/>
    <w:rsid w:val="00982F44"/>
    <w:rsid w:val="00983034"/>
    <w:rsid w:val="00983903"/>
    <w:rsid w:val="00983B67"/>
    <w:rsid w:val="00983DE9"/>
    <w:rsid w:val="0098419E"/>
    <w:rsid w:val="009843C9"/>
    <w:rsid w:val="00984A79"/>
    <w:rsid w:val="00984E03"/>
    <w:rsid w:val="0098505F"/>
    <w:rsid w:val="00985485"/>
    <w:rsid w:val="00985554"/>
    <w:rsid w:val="009857EB"/>
    <w:rsid w:val="0098580B"/>
    <w:rsid w:val="00985D22"/>
    <w:rsid w:val="00985F47"/>
    <w:rsid w:val="00985F9B"/>
    <w:rsid w:val="00986074"/>
    <w:rsid w:val="00986259"/>
    <w:rsid w:val="00986319"/>
    <w:rsid w:val="009867A3"/>
    <w:rsid w:val="0098687E"/>
    <w:rsid w:val="00986977"/>
    <w:rsid w:val="00986AAA"/>
    <w:rsid w:val="00986D05"/>
    <w:rsid w:val="0098752F"/>
    <w:rsid w:val="00987933"/>
    <w:rsid w:val="00987987"/>
    <w:rsid w:val="00987B49"/>
    <w:rsid w:val="00987F1A"/>
    <w:rsid w:val="00987FDE"/>
    <w:rsid w:val="00990158"/>
    <w:rsid w:val="00990577"/>
    <w:rsid w:val="009907BA"/>
    <w:rsid w:val="00990B19"/>
    <w:rsid w:val="00990B6B"/>
    <w:rsid w:val="0099166F"/>
    <w:rsid w:val="009916EF"/>
    <w:rsid w:val="0099181F"/>
    <w:rsid w:val="00991B9A"/>
    <w:rsid w:val="00991DBB"/>
    <w:rsid w:val="009925C9"/>
    <w:rsid w:val="009928DB"/>
    <w:rsid w:val="00992A29"/>
    <w:rsid w:val="00992FAB"/>
    <w:rsid w:val="009930DA"/>
    <w:rsid w:val="0099375D"/>
    <w:rsid w:val="00993C2D"/>
    <w:rsid w:val="00993D3C"/>
    <w:rsid w:val="00993F0F"/>
    <w:rsid w:val="0099403F"/>
    <w:rsid w:val="009941A7"/>
    <w:rsid w:val="009941F6"/>
    <w:rsid w:val="009942E0"/>
    <w:rsid w:val="0099447F"/>
    <w:rsid w:val="00994832"/>
    <w:rsid w:val="0099496D"/>
    <w:rsid w:val="00994A94"/>
    <w:rsid w:val="00994AB3"/>
    <w:rsid w:val="00994B74"/>
    <w:rsid w:val="00994EEC"/>
    <w:rsid w:val="009951FC"/>
    <w:rsid w:val="009958CF"/>
    <w:rsid w:val="009958DB"/>
    <w:rsid w:val="00995CE8"/>
    <w:rsid w:val="00995DE5"/>
    <w:rsid w:val="00996109"/>
    <w:rsid w:val="009961EC"/>
    <w:rsid w:val="0099625A"/>
    <w:rsid w:val="009966F6"/>
    <w:rsid w:val="00996CE8"/>
    <w:rsid w:val="00996D1D"/>
    <w:rsid w:val="00996E07"/>
    <w:rsid w:val="00997128"/>
    <w:rsid w:val="009972B9"/>
    <w:rsid w:val="00997475"/>
    <w:rsid w:val="00997F99"/>
    <w:rsid w:val="009A0067"/>
    <w:rsid w:val="009A00D0"/>
    <w:rsid w:val="009A01B9"/>
    <w:rsid w:val="009A0233"/>
    <w:rsid w:val="009A0920"/>
    <w:rsid w:val="009A0BA4"/>
    <w:rsid w:val="009A0D2F"/>
    <w:rsid w:val="009A0D57"/>
    <w:rsid w:val="009A1054"/>
    <w:rsid w:val="009A1062"/>
    <w:rsid w:val="009A1664"/>
    <w:rsid w:val="009A17EA"/>
    <w:rsid w:val="009A1821"/>
    <w:rsid w:val="009A2893"/>
    <w:rsid w:val="009A2ADB"/>
    <w:rsid w:val="009A2CEB"/>
    <w:rsid w:val="009A3D7C"/>
    <w:rsid w:val="009A3DC1"/>
    <w:rsid w:val="009A3F33"/>
    <w:rsid w:val="009A3F98"/>
    <w:rsid w:val="009A3FE1"/>
    <w:rsid w:val="009A42BC"/>
    <w:rsid w:val="009A44B6"/>
    <w:rsid w:val="009A4923"/>
    <w:rsid w:val="009A4DDF"/>
    <w:rsid w:val="009A4EC6"/>
    <w:rsid w:val="009A53C3"/>
    <w:rsid w:val="009A54AB"/>
    <w:rsid w:val="009A5917"/>
    <w:rsid w:val="009A60AD"/>
    <w:rsid w:val="009A640A"/>
    <w:rsid w:val="009A6958"/>
    <w:rsid w:val="009A6EDA"/>
    <w:rsid w:val="009A6F73"/>
    <w:rsid w:val="009A72B7"/>
    <w:rsid w:val="009A753E"/>
    <w:rsid w:val="009A75DD"/>
    <w:rsid w:val="009A76DC"/>
    <w:rsid w:val="009A7FA3"/>
    <w:rsid w:val="009B0433"/>
    <w:rsid w:val="009B0665"/>
    <w:rsid w:val="009B07C8"/>
    <w:rsid w:val="009B0A5A"/>
    <w:rsid w:val="009B15E6"/>
    <w:rsid w:val="009B1651"/>
    <w:rsid w:val="009B17E1"/>
    <w:rsid w:val="009B1990"/>
    <w:rsid w:val="009B1CCC"/>
    <w:rsid w:val="009B211C"/>
    <w:rsid w:val="009B286D"/>
    <w:rsid w:val="009B2B7A"/>
    <w:rsid w:val="009B2C2A"/>
    <w:rsid w:val="009B30B7"/>
    <w:rsid w:val="009B352A"/>
    <w:rsid w:val="009B3779"/>
    <w:rsid w:val="009B3917"/>
    <w:rsid w:val="009B3A05"/>
    <w:rsid w:val="009B4067"/>
    <w:rsid w:val="009B4129"/>
    <w:rsid w:val="009B46DE"/>
    <w:rsid w:val="009B49A9"/>
    <w:rsid w:val="009B4B71"/>
    <w:rsid w:val="009B5047"/>
    <w:rsid w:val="009B578F"/>
    <w:rsid w:val="009B59A7"/>
    <w:rsid w:val="009B5AFC"/>
    <w:rsid w:val="009B5B56"/>
    <w:rsid w:val="009B5DD3"/>
    <w:rsid w:val="009B6102"/>
    <w:rsid w:val="009B6287"/>
    <w:rsid w:val="009B6295"/>
    <w:rsid w:val="009B6333"/>
    <w:rsid w:val="009B67CA"/>
    <w:rsid w:val="009B690D"/>
    <w:rsid w:val="009B7419"/>
    <w:rsid w:val="009B793A"/>
    <w:rsid w:val="009B7B18"/>
    <w:rsid w:val="009C1004"/>
    <w:rsid w:val="009C115E"/>
    <w:rsid w:val="009C12B2"/>
    <w:rsid w:val="009C1A07"/>
    <w:rsid w:val="009C1C8A"/>
    <w:rsid w:val="009C1E26"/>
    <w:rsid w:val="009C1F7C"/>
    <w:rsid w:val="009C202A"/>
    <w:rsid w:val="009C203A"/>
    <w:rsid w:val="009C20FA"/>
    <w:rsid w:val="009C2110"/>
    <w:rsid w:val="009C2767"/>
    <w:rsid w:val="009C279E"/>
    <w:rsid w:val="009C27BA"/>
    <w:rsid w:val="009C28A1"/>
    <w:rsid w:val="009C2A5B"/>
    <w:rsid w:val="009C2C5D"/>
    <w:rsid w:val="009C3F0D"/>
    <w:rsid w:val="009C4015"/>
    <w:rsid w:val="009C4048"/>
    <w:rsid w:val="009C43FF"/>
    <w:rsid w:val="009C47DD"/>
    <w:rsid w:val="009C4814"/>
    <w:rsid w:val="009C4AD0"/>
    <w:rsid w:val="009C4FF7"/>
    <w:rsid w:val="009C5017"/>
    <w:rsid w:val="009C51B3"/>
    <w:rsid w:val="009C5437"/>
    <w:rsid w:val="009C5B36"/>
    <w:rsid w:val="009C5B7C"/>
    <w:rsid w:val="009C5BA4"/>
    <w:rsid w:val="009C64B4"/>
    <w:rsid w:val="009C652D"/>
    <w:rsid w:val="009C67AC"/>
    <w:rsid w:val="009C6C69"/>
    <w:rsid w:val="009C720B"/>
    <w:rsid w:val="009C7611"/>
    <w:rsid w:val="009C777A"/>
    <w:rsid w:val="009C77B2"/>
    <w:rsid w:val="009C78A9"/>
    <w:rsid w:val="009C7A90"/>
    <w:rsid w:val="009C7B74"/>
    <w:rsid w:val="009C7DB9"/>
    <w:rsid w:val="009C7DFD"/>
    <w:rsid w:val="009C7E15"/>
    <w:rsid w:val="009C7E55"/>
    <w:rsid w:val="009C7F6D"/>
    <w:rsid w:val="009D0308"/>
    <w:rsid w:val="009D03C3"/>
    <w:rsid w:val="009D0414"/>
    <w:rsid w:val="009D06C8"/>
    <w:rsid w:val="009D079B"/>
    <w:rsid w:val="009D0A37"/>
    <w:rsid w:val="009D0C9C"/>
    <w:rsid w:val="009D0D14"/>
    <w:rsid w:val="009D12FF"/>
    <w:rsid w:val="009D13AB"/>
    <w:rsid w:val="009D1A8E"/>
    <w:rsid w:val="009D1BD6"/>
    <w:rsid w:val="009D2493"/>
    <w:rsid w:val="009D251B"/>
    <w:rsid w:val="009D338F"/>
    <w:rsid w:val="009D33E7"/>
    <w:rsid w:val="009D4326"/>
    <w:rsid w:val="009D44D1"/>
    <w:rsid w:val="009D4D8C"/>
    <w:rsid w:val="009D4DD5"/>
    <w:rsid w:val="009D506C"/>
    <w:rsid w:val="009D5B53"/>
    <w:rsid w:val="009D5C20"/>
    <w:rsid w:val="009D5D3F"/>
    <w:rsid w:val="009D5ED2"/>
    <w:rsid w:val="009D6F3D"/>
    <w:rsid w:val="009D6FA9"/>
    <w:rsid w:val="009D79D4"/>
    <w:rsid w:val="009E0024"/>
    <w:rsid w:val="009E037D"/>
    <w:rsid w:val="009E0770"/>
    <w:rsid w:val="009E078E"/>
    <w:rsid w:val="009E1124"/>
    <w:rsid w:val="009E1C60"/>
    <w:rsid w:val="009E2133"/>
    <w:rsid w:val="009E2590"/>
    <w:rsid w:val="009E25E0"/>
    <w:rsid w:val="009E2639"/>
    <w:rsid w:val="009E2773"/>
    <w:rsid w:val="009E2817"/>
    <w:rsid w:val="009E2885"/>
    <w:rsid w:val="009E2BC9"/>
    <w:rsid w:val="009E2BCB"/>
    <w:rsid w:val="009E2D94"/>
    <w:rsid w:val="009E31DC"/>
    <w:rsid w:val="009E3470"/>
    <w:rsid w:val="009E364A"/>
    <w:rsid w:val="009E3745"/>
    <w:rsid w:val="009E38B1"/>
    <w:rsid w:val="009E39CF"/>
    <w:rsid w:val="009E3A6F"/>
    <w:rsid w:val="009E4360"/>
    <w:rsid w:val="009E43D7"/>
    <w:rsid w:val="009E493F"/>
    <w:rsid w:val="009E4D15"/>
    <w:rsid w:val="009E5115"/>
    <w:rsid w:val="009E5184"/>
    <w:rsid w:val="009E547B"/>
    <w:rsid w:val="009E58BD"/>
    <w:rsid w:val="009E5F69"/>
    <w:rsid w:val="009E6070"/>
    <w:rsid w:val="009E6539"/>
    <w:rsid w:val="009E6A01"/>
    <w:rsid w:val="009E6A19"/>
    <w:rsid w:val="009E6A4B"/>
    <w:rsid w:val="009E6D16"/>
    <w:rsid w:val="009E71E1"/>
    <w:rsid w:val="009E73EE"/>
    <w:rsid w:val="009F0538"/>
    <w:rsid w:val="009F0967"/>
    <w:rsid w:val="009F0A2E"/>
    <w:rsid w:val="009F0BD2"/>
    <w:rsid w:val="009F1176"/>
    <w:rsid w:val="009F160E"/>
    <w:rsid w:val="009F17C7"/>
    <w:rsid w:val="009F182D"/>
    <w:rsid w:val="009F1BEA"/>
    <w:rsid w:val="009F224C"/>
    <w:rsid w:val="009F2451"/>
    <w:rsid w:val="009F2EB3"/>
    <w:rsid w:val="009F2FDF"/>
    <w:rsid w:val="009F3440"/>
    <w:rsid w:val="009F3474"/>
    <w:rsid w:val="009F43A8"/>
    <w:rsid w:val="009F44BA"/>
    <w:rsid w:val="009F47DE"/>
    <w:rsid w:val="009F4B25"/>
    <w:rsid w:val="009F4BBA"/>
    <w:rsid w:val="009F4D49"/>
    <w:rsid w:val="009F4D6C"/>
    <w:rsid w:val="009F4DE7"/>
    <w:rsid w:val="009F4F18"/>
    <w:rsid w:val="009F54AD"/>
    <w:rsid w:val="009F5583"/>
    <w:rsid w:val="009F6027"/>
    <w:rsid w:val="009F6314"/>
    <w:rsid w:val="009F6B6B"/>
    <w:rsid w:val="009F6EBE"/>
    <w:rsid w:val="009F6F98"/>
    <w:rsid w:val="009F7E1A"/>
    <w:rsid w:val="009F7E80"/>
    <w:rsid w:val="009F7EE3"/>
    <w:rsid w:val="00A0011C"/>
    <w:rsid w:val="00A00567"/>
    <w:rsid w:val="00A00988"/>
    <w:rsid w:val="00A00CEA"/>
    <w:rsid w:val="00A00E35"/>
    <w:rsid w:val="00A01528"/>
    <w:rsid w:val="00A01BBC"/>
    <w:rsid w:val="00A01CF2"/>
    <w:rsid w:val="00A01F61"/>
    <w:rsid w:val="00A021F7"/>
    <w:rsid w:val="00A0243C"/>
    <w:rsid w:val="00A0248E"/>
    <w:rsid w:val="00A02837"/>
    <w:rsid w:val="00A028B2"/>
    <w:rsid w:val="00A02AAC"/>
    <w:rsid w:val="00A03C16"/>
    <w:rsid w:val="00A047C0"/>
    <w:rsid w:val="00A04B4C"/>
    <w:rsid w:val="00A04B52"/>
    <w:rsid w:val="00A04B65"/>
    <w:rsid w:val="00A04FAB"/>
    <w:rsid w:val="00A0503F"/>
    <w:rsid w:val="00A05089"/>
    <w:rsid w:val="00A05141"/>
    <w:rsid w:val="00A0542F"/>
    <w:rsid w:val="00A055B2"/>
    <w:rsid w:val="00A05E90"/>
    <w:rsid w:val="00A0606C"/>
    <w:rsid w:val="00A0631C"/>
    <w:rsid w:val="00A0635C"/>
    <w:rsid w:val="00A0637F"/>
    <w:rsid w:val="00A06427"/>
    <w:rsid w:val="00A06509"/>
    <w:rsid w:val="00A06848"/>
    <w:rsid w:val="00A068DA"/>
    <w:rsid w:val="00A069B4"/>
    <w:rsid w:val="00A06BB5"/>
    <w:rsid w:val="00A06D4B"/>
    <w:rsid w:val="00A077AB"/>
    <w:rsid w:val="00A07867"/>
    <w:rsid w:val="00A07A4E"/>
    <w:rsid w:val="00A07D41"/>
    <w:rsid w:val="00A07FAE"/>
    <w:rsid w:val="00A07FBD"/>
    <w:rsid w:val="00A1000C"/>
    <w:rsid w:val="00A1039E"/>
    <w:rsid w:val="00A1040F"/>
    <w:rsid w:val="00A1068D"/>
    <w:rsid w:val="00A10FDE"/>
    <w:rsid w:val="00A11010"/>
    <w:rsid w:val="00A114E3"/>
    <w:rsid w:val="00A114F1"/>
    <w:rsid w:val="00A11845"/>
    <w:rsid w:val="00A11B60"/>
    <w:rsid w:val="00A11C31"/>
    <w:rsid w:val="00A11D0D"/>
    <w:rsid w:val="00A124EC"/>
    <w:rsid w:val="00A1253A"/>
    <w:rsid w:val="00A12694"/>
    <w:rsid w:val="00A128B0"/>
    <w:rsid w:val="00A12AC0"/>
    <w:rsid w:val="00A12ED5"/>
    <w:rsid w:val="00A13083"/>
    <w:rsid w:val="00A13676"/>
    <w:rsid w:val="00A136F6"/>
    <w:rsid w:val="00A13A77"/>
    <w:rsid w:val="00A13F04"/>
    <w:rsid w:val="00A13FB7"/>
    <w:rsid w:val="00A14F11"/>
    <w:rsid w:val="00A1548A"/>
    <w:rsid w:val="00A15543"/>
    <w:rsid w:val="00A15590"/>
    <w:rsid w:val="00A1652F"/>
    <w:rsid w:val="00A16577"/>
    <w:rsid w:val="00A16607"/>
    <w:rsid w:val="00A16C3E"/>
    <w:rsid w:val="00A17558"/>
    <w:rsid w:val="00A1760F"/>
    <w:rsid w:val="00A17FCF"/>
    <w:rsid w:val="00A2000D"/>
    <w:rsid w:val="00A201DB"/>
    <w:rsid w:val="00A201E0"/>
    <w:rsid w:val="00A20577"/>
    <w:rsid w:val="00A20926"/>
    <w:rsid w:val="00A20F5D"/>
    <w:rsid w:val="00A2124E"/>
    <w:rsid w:val="00A21441"/>
    <w:rsid w:val="00A214A1"/>
    <w:rsid w:val="00A21754"/>
    <w:rsid w:val="00A21C0B"/>
    <w:rsid w:val="00A21CDB"/>
    <w:rsid w:val="00A21D9F"/>
    <w:rsid w:val="00A223A5"/>
    <w:rsid w:val="00A22D5C"/>
    <w:rsid w:val="00A22F98"/>
    <w:rsid w:val="00A230C4"/>
    <w:rsid w:val="00A231CC"/>
    <w:rsid w:val="00A23321"/>
    <w:rsid w:val="00A235CE"/>
    <w:rsid w:val="00A237E0"/>
    <w:rsid w:val="00A23A18"/>
    <w:rsid w:val="00A24008"/>
    <w:rsid w:val="00A244EE"/>
    <w:rsid w:val="00A24799"/>
    <w:rsid w:val="00A24DCE"/>
    <w:rsid w:val="00A252B8"/>
    <w:rsid w:val="00A25982"/>
    <w:rsid w:val="00A25C70"/>
    <w:rsid w:val="00A25F9B"/>
    <w:rsid w:val="00A26556"/>
    <w:rsid w:val="00A26AF7"/>
    <w:rsid w:val="00A26B34"/>
    <w:rsid w:val="00A26DD1"/>
    <w:rsid w:val="00A27339"/>
    <w:rsid w:val="00A275FA"/>
    <w:rsid w:val="00A30036"/>
    <w:rsid w:val="00A30340"/>
    <w:rsid w:val="00A30415"/>
    <w:rsid w:val="00A305A3"/>
    <w:rsid w:val="00A305B5"/>
    <w:rsid w:val="00A30E2F"/>
    <w:rsid w:val="00A30FAE"/>
    <w:rsid w:val="00A31169"/>
    <w:rsid w:val="00A313C5"/>
    <w:rsid w:val="00A3162C"/>
    <w:rsid w:val="00A31748"/>
    <w:rsid w:val="00A31789"/>
    <w:rsid w:val="00A31D81"/>
    <w:rsid w:val="00A3257A"/>
    <w:rsid w:val="00A328B9"/>
    <w:rsid w:val="00A328CA"/>
    <w:rsid w:val="00A32C54"/>
    <w:rsid w:val="00A32D66"/>
    <w:rsid w:val="00A32F32"/>
    <w:rsid w:val="00A33816"/>
    <w:rsid w:val="00A33CB0"/>
    <w:rsid w:val="00A33D95"/>
    <w:rsid w:val="00A340AF"/>
    <w:rsid w:val="00A34326"/>
    <w:rsid w:val="00A34B8F"/>
    <w:rsid w:val="00A35133"/>
    <w:rsid w:val="00A353B0"/>
    <w:rsid w:val="00A354DA"/>
    <w:rsid w:val="00A35738"/>
    <w:rsid w:val="00A35824"/>
    <w:rsid w:val="00A358F9"/>
    <w:rsid w:val="00A3619B"/>
    <w:rsid w:val="00A366AA"/>
    <w:rsid w:val="00A36B49"/>
    <w:rsid w:val="00A36C07"/>
    <w:rsid w:val="00A36F1F"/>
    <w:rsid w:val="00A37078"/>
    <w:rsid w:val="00A376CD"/>
    <w:rsid w:val="00A37B2B"/>
    <w:rsid w:val="00A40098"/>
    <w:rsid w:val="00A406B4"/>
    <w:rsid w:val="00A40CAB"/>
    <w:rsid w:val="00A41544"/>
    <w:rsid w:val="00A42246"/>
    <w:rsid w:val="00A42716"/>
    <w:rsid w:val="00A429AD"/>
    <w:rsid w:val="00A42A30"/>
    <w:rsid w:val="00A42CEC"/>
    <w:rsid w:val="00A42E1E"/>
    <w:rsid w:val="00A42ECA"/>
    <w:rsid w:val="00A42ED6"/>
    <w:rsid w:val="00A4416D"/>
    <w:rsid w:val="00A4448F"/>
    <w:rsid w:val="00A4455F"/>
    <w:rsid w:val="00A446B4"/>
    <w:rsid w:val="00A4477A"/>
    <w:rsid w:val="00A44841"/>
    <w:rsid w:val="00A44F21"/>
    <w:rsid w:val="00A451CF"/>
    <w:rsid w:val="00A45399"/>
    <w:rsid w:val="00A45C55"/>
    <w:rsid w:val="00A45D01"/>
    <w:rsid w:val="00A45FB0"/>
    <w:rsid w:val="00A4632A"/>
    <w:rsid w:val="00A46393"/>
    <w:rsid w:val="00A46611"/>
    <w:rsid w:val="00A46810"/>
    <w:rsid w:val="00A4691C"/>
    <w:rsid w:val="00A46D08"/>
    <w:rsid w:val="00A46D21"/>
    <w:rsid w:val="00A46E8F"/>
    <w:rsid w:val="00A4714A"/>
    <w:rsid w:val="00A474A1"/>
    <w:rsid w:val="00A47E4C"/>
    <w:rsid w:val="00A50081"/>
    <w:rsid w:val="00A502DD"/>
    <w:rsid w:val="00A503A0"/>
    <w:rsid w:val="00A50B02"/>
    <w:rsid w:val="00A50CD3"/>
    <w:rsid w:val="00A5201D"/>
    <w:rsid w:val="00A523CF"/>
    <w:rsid w:val="00A52525"/>
    <w:rsid w:val="00A525B8"/>
    <w:rsid w:val="00A5293B"/>
    <w:rsid w:val="00A52985"/>
    <w:rsid w:val="00A52A94"/>
    <w:rsid w:val="00A52C3C"/>
    <w:rsid w:val="00A53723"/>
    <w:rsid w:val="00A5391C"/>
    <w:rsid w:val="00A53D9A"/>
    <w:rsid w:val="00A54092"/>
    <w:rsid w:val="00A54224"/>
    <w:rsid w:val="00A54237"/>
    <w:rsid w:val="00A542E9"/>
    <w:rsid w:val="00A543B5"/>
    <w:rsid w:val="00A543D9"/>
    <w:rsid w:val="00A545BC"/>
    <w:rsid w:val="00A54912"/>
    <w:rsid w:val="00A54B05"/>
    <w:rsid w:val="00A54EC5"/>
    <w:rsid w:val="00A55A71"/>
    <w:rsid w:val="00A55BE8"/>
    <w:rsid w:val="00A55E11"/>
    <w:rsid w:val="00A560AF"/>
    <w:rsid w:val="00A56188"/>
    <w:rsid w:val="00A5696A"/>
    <w:rsid w:val="00A56C25"/>
    <w:rsid w:val="00A57157"/>
    <w:rsid w:val="00A57B80"/>
    <w:rsid w:val="00A57FDD"/>
    <w:rsid w:val="00A60184"/>
    <w:rsid w:val="00A604E9"/>
    <w:rsid w:val="00A60526"/>
    <w:rsid w:val="00A6070B"/>
    <w:rsid w:val="00A60CD0"/>
    <w:rsid w:val="00A60D88"/>
    <w:rsid w:val="00A60DE6"/>
    <w:rsid w:val="00A60EED"/>
    <w:rsid w:val="00A60FA4"/>
    <w:rsid w:val="00A610C5"/>
    <w:rsid w:val="00A61885"/>
    <w:rsid w:val="00A61CCC"/>
    <w:rsid w:val="00A622BA"/>
    <w:rsid w:val="00A6255C"/>
    <w:rsid w:val="00A62724"/>
    <w:rsid w:val="00A627AF"/>
    <w:rsid w:val="00A6281E"/>
    <w:rsid w:val="00A629E1"/>
    <w:rsid w:val="00A62BA8"/>
    <w:rsid w:val="00A62C81"/>
    <w:rsid w:val="00A62CEB"/>
    <w:rsid w:val="00A62FC4"/>
    <w:rsid w:val="00A63CDA"/>
    <w:rsid w:val="00A63EB2"/>
    <w:rsid w:val="00A641E3"/>
    <w:rsid w:val="00A647D9"/>
    <w:rsid w:val="00A64E3A"/>
    <w:rsid w:val="00A652E5"/>
    <w:rsid w:val="00A65567"/>
    <w:rsid w:val="00A655EF"/>
    <w:rsid w:val="00A658AD"/>
    <w:rsid w:val="00A659EF"/>
    <w:rsid w:val="00A65DB0"/>
    <w:rsid w:val="00A66483"/>
    <w:rsid w:val="00A66721"/>
    <w:rsid w:val="00A667A4"/>
    <w:rsid w:val="00A6710B"/>
    <w:rsid w:val="00A676E6"/>
    <w:rsid w:val="00A70219"/>
    <w:rsid w:val="00A70545"/>
    <w:rsid w:val="00A706AC"/>
    <w:rsid w:val="00A70CAB"/>
    <w:rsid w:val="00A710F5"/>
    <w:rsid w:val="00A71199"/>
    <w:rsid w:val="00A7142E"/>
    <w:rsid w:val="00A71624"/>
    <w:rsid w:val="00A7177F"/>
    <w:rsid w:val="00A71838"/>
    <w:rsid w:val="00A71C01"/>
    <w:rsid w:val="00A72324"/>
    <w:rsid w:val="00A7254A"/>
    <w:rsid w:val="00A726ED"/>
    <w:rsid w:val="00A72E97"/>
    <w:rsid w:val="00A7339E"/>
    <w:rsid w:val="00A73558"/>
    <w:rsid w:val="00A738B1"/>
    <w:rsid w:val="00A73CB4"/>
    <w:rsid w:val="00A742F1"/>
    <w:rsid w:val="00A7435B"/>
    <w:rsid w:val="00A7435E"/>
    <w:rsid w:val="00A746D7"/>
    <w:rsid w:val="00A749FD"/>
    <w:rsid w:val="00A74B13"/>
    <w:rsid w:val="00A74B2D"/>
    <w:rsid w:val="00A74B5C"/>
    <w:rsid w:val="00A750AE"/>
    <w:rsid w:val="00A750BC"/>
    <w:rsid w:val="00A750FD"/>
    <w:rsid w:val="00A755AD"/>
    <w:rsid w:val="00A766F2"/>
    <w:rsid w:val="00A76AF0"/>
    <w:rsid w:val="00A76FCE"/>
    <w:rsid w:val="00A77084"/>
    <w:rsid w:val="00A770BB"/>
    <w:rsid w:val="00A7763A"/>
    <w:rsid w:val="00A777A3"/>
    <w:rsid w:val="00A778D7"/>
    <w:rsid w:val="00A8006A"/>
    <w:rsid w:val="00A801C4"/>
    <w:rsid w:val="00A80232"/>
    <w:rsid w:val="00A8036A"/>
    <w:rsid w:val="00A80710"/>
    <w:rsid w:val="00A80902"/>
    <w:rsid w:val="00A809C0"/>
    <w:rsid w:val="00A80C9D"/>
    <w:rsid w:val="00A80F86"/>
    <w:rsid w:val="00A812E7"/>
    <w:rsid w:val="00A818BA"/>
    <w:rsid w:val="00A81FF6"/>
    <w:rsid w:val="00A821B3"/>
    <w:rsid w:val="00A82378"/>
    <w:rsid w:val="00A828E8"/>
    <w:rsid w:val="00A82EFD"/>
    <w:rsid w:val="00A8312E"/>
    <w:rsid w:val="00A8329D"/>
    <w:rsid w:val="00A838A1"/>
    <w:rsid w:val="00A83C4D"/>
    <w:rsid w:val="00A8422D"/>
    <w:rsid w:val="00A8429B"/>
    <w:rsid w:val="00A84577"/>
    <w:rsid w:val="00A84644"/>
    <w:rsid w:val="00A846BB"/>
    <w:rsid w:val="00A84B77"/>
    <w:rsid w:val="00A84DFE"/>
    <w:rsid w:val="00A850E0"/>
    <w:rsid w:val="00A85286"/>
    <w:rsid w:val="00A85462"/>
    <w:rsid w:val="00A854BF"/>
    <w:rsid w:val="00A859CD"/>
    <w:rsid w:val="00A865D2"/>
    <w:rsid w:val="00A866BC"/>
    <w:rsid w:val="00A86811"/>
    <w:rsid w:val="00A86FA3"/>
    <w:rsid w:val="00A8739B"/>
    <w:rsid w:val="00A87B27"/>
    <w:rsid w:val="00A87C24"/>
    <w:rsid w:val="00A87FFA"/>
    <w:rsid w:val="00A90161"/>
    <w:rsid w:val="00A90409"/>
    <w:rsid w:val="00A9045D"/>
    <w:rsid w:val="00A904AD"/>
    <w:rsid w:val="00A904D0"/>
    <w:rsid w:val="00A904E1"/>
    <w:rsid w:val="00A90972"/>
    <w:rsid w:val="00A90F1E"/>
    <w:rsid w:val="00A90FE2"/>
    <w:rsid w:val="00A91038"/>
    <w:rsid w:val="00A91BAD"/>
    <w:rsid w:val="00A91D2D"/>
    <w:rsid w:val="00A92616"/>
    <w:rsid w:val="00A9290F"/>
    <w:rsid w:val="00A92B47"/>
    <w:rsid w:val="00A92D36"/>
    <w:rsid w:val="00A92E26"/>
    <w:rsid w:val="00A9310F"/>
    <w:rsid w:val="00A9323B"/>
    <w:rsid w:val="00A93B61"/>
    <w:rsid w:val="00A93B8C"/>
    <w:rsid w:val="00A93F15"/>
    <w:rsid w:val="00A94905"/>
    <w:rsid w:val="00A94E7A"/>
    <w:rsid w:val="00A94EBE"/>
    <w:rsid w:val="00A957FA"/>
    <w:rsid w:val="00A95861"/>
    <w:rsid w:val="00A95A66"/>
    <w:rsid w:val="00A95BA1"/>
    <w:rsid w:val="00A95E4B"/>
    <w:rsid w:val="00A9616C"/>
    <w:rsid w:val="00A963C4"/>
    <w:rsid w:val="00A96429"/>
    <w:rsid w:val="00A965B8"/>
    <w:rsid w:val="00A96DF1"/>
    <w:rsid w:val="00A97027"/>
    <w:rsid w:val="00A9748A"/>
    <w:rsid w:val="00A977AC"/>
    <w:rsid w:val="00A97E6B"/>
    <w:rsid w:val="00AA0B93"/>
    <w:rsid w:val="00AA0CC2"/>
    <w:rsid w:val="00AA0FBC"/>
    <w:rsid w:val="00AA1174"/>
    <w:rsid w:val="00AA17F8"/>
    <w:rsid w:val="00AA1946"/>
    <w:rsid w:val="00AA1D3E"/>
    <w:rsid w:val="00AA1F6B"/>
    <w:rsid w:val="00AA262C"/>
    <w:rsid w:val="00AA2D5A"/>
    <w:rsid w:val="00AA3099"/>
    <w:rsid w:val="00AA397B"/>
    <w:rsid w:val="00AA39C8"/>
    <w:rsid w:val="00AA3BC0"/>
    <w:rsid w:val="00AA4321"/>
    <w:rsid w:val="00AA5001"/>
    <w:rsid w:val="00AA51C7"/>
    <w:rsid w:val="00AA52A3"/>
    <w:rsid w:val="00AA59A0"/>
    <w:rsid w:val="00AA5D08"/>
    <w:rsid w:val="00AA60C2"/>
    <w:rsid w:val="00AA6922"/>
    <w:rsid w:val="00AA78B5"/>
    <w:rsid w:val="00AA799C"/>
    <w:rsid w:val="00AA7AE6"/>
    <w:rsid w:val="00AB05BD"/>
    <w:rsid w:val="00AB0724"/>
    <w:rsid w:val="00AB1200"/>
    <w:rsid w:val="00AB17BC"/>
    <w:rsid w:val="00AB19C8"/>
    <w:rsid w:val="00AB1B6F"/>
    <w:rsid w:val="00AB2148"/>
    <w:rsid w:val="00AB22E6"/>
    <w:rsid w:val="00AB23D7"/>
    <w:rsid w:val="00AB273D"/>
    <w:rsid w:val="00AB2843"/>
    <w:rsid w:val="00AB2B1B"/>
    <w:rsid w:val="00AB2DCD"/>
    <w:rsid w:val="00AB351B"/>
    <w:rsid w:val="00AB38D4"/>
    <w:rsid w:val="00AB39DA"/>
    <w:rsid w:val="00AB3AF5"/>
    <w:rsid w:val="00AB4189"/>
    <w:rsid w:val="00AB41D3"/>
    <w:rsid w:val="00AB46A4"/>
    <w:rsid w:val="00AB46DC"/>
    <w:rsid w:val="00AB4B6C"/>
    <w:rsid w:val="00AB50D0"/>
    <w:rsid w:val="00AB536C"/>
    <w:rsid w:val="00AB58AC"/>
    <w:rsid w:val="00AB5929"/>
    <w:rsid w:val="00AB5A2C"/>
    <w:rsid w:val="00AB5A86"/>
    <w:rsid w:val="00AB5D62"/>
    <w:rsid w:val="00AB61A3"/>
    <w:rsid w:val="00AB6282"/>
    <w:rsid w:val="00AB675E"/>
    <w:rsid w:val="00AB6963"/>
    <w:rsid w:val="00AB6A3B"/>
    <w:rsid w:val="00AB6DB8"/>
    <w:rsid w:val="00AB7587"/>
    <w:rsid w:val="00AB7FE5"/>
    <w:rsid w:val="00AC09EC"/>
    <w:rsid w:val="00AC0D66"/>
    <w:rsid w:val="00AC14A0"/>
    <w:rsid w:val="00AC1508"/>
    <w:rsid w:val="00AC165D"/>
    <w:rsid w:val="00AC1B5B"/>
    <w:rsid w:val="00AC23A8"/>
    <w:rsid w:val="00AC2440"/>
    <w:rsid w:val="00AC25F2"/>
    <w:rsid w:val="00AC2860"/>
    <w:rsid w:val="00AC29A0"/>
    <w:rsid w:val="00AC2D19"/>
    <w:rsid w:val="00AC2DFC"/>
    <w:rsid w:val="00AC2EDD"/>
    <w:rsid w:val="00AC3009"/>
    <w:rsid w:val="00AC3035"/>
    <w:rsid w:val="00AC330F"/>
    <w:rsid w:val="00AC3401"/>
    <w:rsid w:val="00AC35AE"/>
    <w:rsid w:val="00AC36A0"/>
    <w:rsid w:val="00AC3E08"/>
    <w:rsid w:val="00AC3E40"/>
    <w:rsid w:val="00AC4010"/>
    <w:rsid w:val="00AC4185"/>
    <w:rsid w:val="00AC45DA"/>
    <w:rsid w:val="00AC46B5"/>
    <w:rsid w:val="00AC46BC"/>
    <w:rsid w:val="00AC4BEC"/>
    <w:rsid w:val="00AC53B7"/>
    <w:rsid w:val="00AC55E5"/>
    <w:rsid w:val="00AC5CE9"/>
    <w:rsid w:val="00AC5D93"/>
    <w:rsid w:val="00AC619A"/>
    <w:rsid w:val="00AC6554"/>
    <w:rsid w:val="00AC65C3"/>
    <w:rsid w:val="00AC6BAB"/>
    <w:rsid w:val="00AC7190"/>
    <w:rsid w:val="00AC71F6"/>
    <w:rsid w:val="00AC76A0"/>
    <w:rsid w:val="00AC784C"/>
    <w:rsid w:val="00AC7A4C"/>
    <w:rsid w:val="00AC7BB3"/>
    <w:rsid w:val="00AC7D5B"/>
    <w:rsid w:val="00AC7E4E"/>
    <w:rsid w:val="00AD09A7"/>
    <w:rsid w:val="00AD0FFC"/>
    <w:rsid w:val="00AD12F8"/>
    <w:rsid w:val="00AD1BF6"/>
    <w:rsid w:val="00AD1EBE"/>
    <w:rsid w:val="00AD2490"/>
    <w:rsid w:val="00AD2494"/>
    <w:rsid w:val="00AD269E"/>
    <w:rsid w:val="00AD28EF"/>
    <w:rsid w:val="00AD2DB6"/>
    <w:rsid w:val="00AD3945"/>
    <w:rsid w:val="00AD3C22"/>
    <w:rsid w:val="00AD3D7B"/>
    <w:rsid w:val="00AD47CE"/>
    <w:rsid w:val="00AD4B08"/>
    <w:rsid w:val="00AD4BDE"/>
    <w:rsid w:val="00AD4EA0"/>
    <w:rsid w:val="00AD5329"/>
    <w:rsid w:val="00AD5C35"/>
    <w:rsid w:val="00AD60DE"/>
    <w:rsid w:val="00AD616B"/>
    <w:rsid w:val="00AD632C"/>
    <w:rsid w:val="00AD632F"/>
    <w:rsid w:val="00AD6477"/>
    <w:rsid w:val="00AD650E"/>
    <w:rsid w:val="00AD6B94"/>
    <w:rsid w:val="00AD6D99"/>
    <w:rsid w:val="00AD6F66"/>
    <w:rsid w:val="00AD77D4"/>
    <w:rsid w:val="00AD7AC0"/>
    <w:rsid w:val="00AD7D30"/>
    <w:rsid w:val="00AE004A"/>
    <w:rsid w:val="00AE05C1"/>
    <w:rsid w:val="00AE086E"/>
    <w:rsid w:val="00AE0984"/>
    <w:rsid w:val="00AE1F65"/>
    <w:rsid w:val="00AE2023"/>
    <w:rsid w:val="00AE21E1"/>
    <w:rsid w:val="00AE2812"/>
    <w:rsid w:val="00AE28E9"/>
    <w:rsid w:val="00AE2D51"/>
    <w:rsid w:val="00AE2DE0"/>
    <w:rsid w:val="00AE329C"/>
    <w:rsid w:val="00AE3E59"/>
    <w:rsid w:val="00AE3F8C"/>
    <w:rsid w:val="00AE46BC"/>
    <w:rsid w:val="00AE4815"/>
    <w:rsid w:val="00AE4838"/>
    <w:rsid w:val="00AE4D1A"/>
    <w:rsid w:val="00AE5179"/>
    <w:rsid w:val="00AE5CD8"/>
    <w:rsid w:val="00AE5F3E"/>
    <w:rsid w:val="00AE6F6A"/>
    <w:rsid w:val="00AE73B8"/>
    <w:rsid w:val="00AE7455"/>
    <w:rsid w:val="00AE75FF"/>
    <w:rsid w:val="00AE778A"/>
    <w:rsid w:val="00AE795A"/>
    <w:rsid w:val="00AE79A5"/>
    <w:rsid w:val="00AE7CA1"/>
    <w:rsid w:val="00AE7E2E"/>
    <w:rsid w:val="00AF024E"/>
    <w:rsid w:val="00AF1303"/>
    <w:rsid w:val="00AF13F9"/>
    <w:rsid w:val="00AF1520"/>
    <w:rsid w:val="00AF185C"/>
    <w:rsid w:val="00AF190F"/>
    <w:rsid w:val="00AF1C63"/>
    <w:rsid w:val="00AF2927"/>
    <w:rsid w:val="00AF2C5B"/>
    <w:rsid w:val="00AF2D7A"/>
    <w:rsid w:val="00AF316C"/>
    <w:rsid w:val="00AF336C"/>
    <w:rsid w:val="00AF3A30"/>
    <w:rsid w:val="00AF3BE2"/>
    <w:rsid w:val="00AF3C64"/>
    <w:rsid w:val="00AF41DA"/>
    <w:rsid w:val="00AF47BC"/>
    <w:rsid w:val="00AF4A0C"/>
    <w:rsid w:val="00AF52A9"/>
    <w:rsid w:val="00AF5599"/>
    <w:rsid w:val="00AF59AE"/>
    <w:rsid w:val="00AF5C3B"/>
    <w:rsid w:val="00AF625A"/>
    <w:rsid w:val="00AF6827"/>
    <w:rsid w:val="00AF732E"/>
    <w:rsid w:val="00AF7CE4"/>
    <w:rsid w:val="00AF7D8F"/>
    <w:rsid w:val="00B00612"/>
    <w:rsid w:val="00B0064C"/>
    <w:rsid w:val="00B00A2A"/>
    <w:rsid w:val="00B00AD6"/>
    <w:rsid w:val="00B00BCB"/>
    <w:rsid w:val="00B00F6F"/>
    <w:rsid w:val="00B01683"/>
    <w:rsid w:val="00B016DC"/>
    <w:rsid w:val="00B019F6"/>
    <w:rsid w:val="00B01C4B"/>
    <w:rsid w:val="00B020A8"/>
    <w:rsid w:val="00B02525"/>
    <w:rsid w:val="00B02FD2"/>
    <w:rsid w:val="00B030E2"/>
    <w:rsid w:val="00B032A5"/>
    <w:rsid w:val="00B032F9"/>
    <w:rsid w:val="00B03341"/>
    <w:rsid w:val="00B033C2"/>
    <w:rsid w:val="00B03C17"/>
    <w:rsid w:val="00B03EC3"/>
    <w:rsid w:val="00B03F8F"/>
    <w:rsid w:val="00B03FAC"/>
    <w:rsid w:val="00B0452F"/>
    <w:rsid w:val="00B045D8"/>
    <w:rsid w:val="00B046AC"/>
    <w:rsid w:val="00B046D0"/>
    <w:rsid w:val="00B04B6B"/>
    <w:rsid w:val="00B04BAF"/>
    <w:rsid w:val="00B04D62"/>
    <w:rsid w:val="00B04F1E"/>
    <w:rsid w:val="00B0506C"/>
    <w:rsid w:val="00B05150"/>
    <w:rsid w:val="00B05500"/>
    <w:rsid w:val="00B05994"/>
    <w:rsid w:val="00B05CDC"/>
    <w:rsid w:val="00B06144"/>
    <w:rsid w:val="00B062F6"/>
    <w:rsid w:val="00B064AC"/>
    <w:rsid w:val="00B0652F"/>
    <w:rsid w:val="00B067F5"/>
    <w:rsid w:val="00B06B7D"/>
    <w:rsid w:val="00B06C3B"/>
    <w:rsid w:val="00B0711D"/>
    <w:rsid w:val="00B07556"/>
    <w:rsid w:val="00B076BD"/>
    <w:rsid w:val="00B078C0"/>
    <w:rsid w:val="00B10009"/>
    <w:rsid w:val="00B104B0"/>
    <w:rsid w:val="00B10564"/>
    <w:rsid w:val="00B10587"/>
    <w:rsid w:val="00B106EB"/>
    <w:rsid w:val="00B109B9"/>
    <w:rsid w:val="00B10B2B"/>
    <w:rsid w:val="00B10EC9"/>
    <w:rsid w:val="00B10F9E"/>
    <w:rsid w:val="00B1105F"/>
    <w:rsid w:val="00B11397"/>
    <w:rsid w:val="00B118F1"/>
    <w:rsid w:val="00B11B62"/>
    <w:rsid w:val="00B11BD4"/>
    <w:rsid w:val="00B11FA9"/>
    <w:rsid w:val="00B12688"/>
    <w:rsid w:val="00B1277A"/>
    <w:rsid w:val="00B12B7F"/>
    <w:rsid w:val="00B12C4F"/>
    <w:rsid w:val="00B13307"/>
    <w:rsid w:val="00B13470"/>
    <w:rsid w:val="00B13534"/>
    <w:rsid w:val="00B135E1"/>
    <w:rsid w:val="00B1399D"/>
    <w:rsid w:val="00B13CA3"/>
    <w:rsid w:val="00B14402"/>
    <w:rsid w:val="00B148B7"/>
    <w:rsid w:val="00B15A24"/>
    <w:rsid w:val="00B15C30"/>
    <w:rsid w:val="00B15E97"/>
    <w:rsid w:val="00B15FE3"/>
    <w:rsid w:val="00B168EB"/>
    <w:rsid w:val="00B1694D"/>
    <w:rsid w:val="00B16A34"/>
    <w:rsid w:val="00B16AAD"/>
    <w:rsid w:val="00B16C4A"/>
    <w:rsid w:val="00B1736C"/>
    <w:rsid w:val="00B17744"/>
    <w:rsid w:val="00B1778B"/>
    <w:rsid w:val="00B177D4"/>
    <w:rsid w:val="00B178F1"/>
    <w:rsid w:val="00B17BD2"/>
    <w:rsid w:val="00B20039"/>
    <w:rsid w:val="00B20086"/>
    <w:rsid w:val="00B203A7"/>
    <w:rsid w:val="00B2041D"/>
    <w:rsid w:val="00B20536"/>
    <w:rsid w:val="00B205F0"/>
    <w:rsid w:val="00B20651"/>
    <w:rsid w:val="00B20A46"/>
    <w:rsid w:val="00B20BEC"/>
    <w:rsid w:val="00B210D0"/>
    <w:rsid w:val="00B21234"/>
    <w:rsid w:val="00B2146A"/>
    <w:rsid w:val="00B218FC"/>
    <w:rsid w:val="00B220E0"/>
    <w:rsid w:val="00B22473"/>
    <w:rsid w:val="00B22620"/>
    <w:rsid w:val="00B227A2"/>
    <w:rsid w:val="00B22EBE"/>
    <w:rsid w:val="00B23062"/>
    <w:rsid w:val="00B23365"/>
    <w:rsid w:val="00B238F8"/>
    <w:rsid w:val="00B23EB4"/>
    <w:rsid w:val="00B23F84"/>
    <w:rsid w:val="00B23FE8"/>
    <w:rsid w:val="00B241D3"/>
    <w:rsid w:val="00B24267"/>
    <w:rsid w:val="00B245BA"/>
    <w:rsid w:val="00B246D7"/>
    <w:rsid w:val="00B24BDF"/>
    <w:rsid w:val="00B24FD8"/>
    <w:rsid w:val="00B254DE"/>
    <w:rsid w:val="00B2578A"/>
    <w:rsid w:val="00B25813"/>
    <w:rsid w:val="00B25A52"/>
    <w:rsid w:val="00B265CF"/>
    <w:rsid w:val="00B26A32"/>
    <w:rsid w:val="00B26AD4"/>
    <w:rsid w:val="00B26BD3"/>
    <w:rsid w:val="00B27037"/>
    <w:rsid w:val="00B272C7"/>
    <w:rsid w:val="00B27711"/>
    <w:rsid w:val="00B301AC"/>
    <w:rsid w:val="00B30327"/>
    <w:rsid w:val="00B3035C"/>
    <w:rsid w:val="00B304BA"/>
    <w:rsid w:val="00B30E79"/>
    <w:rsid w:val="00B30EC3"/>
    <w:rsid w:val="00B30F04"/>
    <w:rsid w:val="00B31932"/>
    <w:rsid w:val="00B31A81"/>
    <w:rsid w:val="00B31DAC"/>
    <w:rsid w:val="00B32322"/>
    <w:rsid w:val="00B3240B"/>
    <w:rsid w:val="00B325BE"/>
    <w:rsid w:val="00B33018"/>
    <w:rsid w:val="00B34257"/>
    <w:rsid w:val="00B34292"/>
    <w:rsid w:val="00B34453"/>
    <w:rsid w:val="00B34925"/>
    <w:rsid w:val="00B34A76"/>
    <w:rsid w:val="00B34ADB"/>
    <w:rsid w:val="00B34B9B"/>
    <w:rsid w:val="00B34BA7"/>
    <w:rsid w:val="00B35276"/>
    <w:rsid w:val="00B3544D"/>
    <w:rsid w:val="00B35A03"/>
    <w:rsid w:val="00B360F8"/>
    <w:rsid w:val="00B36754"/>
    <w:rsid w:val="00B3683C"/>
    <w:rsid w:val="00B36AD1"/>
    <w:rsid w:val="00B36EEB"/>
    <w:rsid w:val="00B371B9"/>
    <w:rsid w:val="00B37788"/>
    <w:rsid w:val="00B37A1C"/>
    <w:rsid w:val="00B37BDD"/>
    <w:rsid w:val="00B37D58"/>
    <w:rsid w:val="00B40024"/>
    <w:rsid w:val="00B4024C"/>
    <w:rsid w:val="00B40389"/>
    <w:rsid w:val="00B404AE"/>
    <w:rsid w:val="00B40AC0"/>
    <w:rsid w:val="00B40E65"/>
    <w:rsid w:val="00B41037"/>
    <w:rsid w:val="00B41A7F"/>
    <w:rsid w:val="00B41D60"/>
    <w:rsid w:val="00B42679"/>
    <w:rsid w:val="00B42699"/>
    <w:rsid w:val="00B42717"/>
    <w:rsid w:val="00B432C4"/>
    <w:rsid w:val="00B4343C"/>
    <w:rsid w:val="00B43762"/>
    <w:rsid w:val="00B437B1"/>
    <w:rsid w:val="00B438DF"/>
    <w:rsid w:val="00B44181"/>
    <w:rsid w:val="00B44574"/>
    <w:rsid w:val="00B44C74"/>
    <w:rsid w:val="00B44DF0"/>
    <w:rsid w:val="00B452AB"/>
    <w:rsid w:val="00B4559F"/>
    <w:rsid w:val="00B45930"/>
    <w:rsid w:val="00B461D3"/>
    <w:rsid w:val="00B461F3"/>
    <w:rsid w:val="00B46331"/>
    <w:rsid w:val="00B4696A"/>
    <w:rsid w:val="00B46FB9"/>
    <w:rsid w:val="00B47005"/>
    <w:rsid w:val="00B4714D"/>
    <w:rsid w:val="00B475B2"/>
    <w:rsid w:val="00B47A47"/>
    <w:rsid w:val="00B47A93"/>
    <w:rsid w:val="00B47D65"/>
    <w:rsid w:val="00B47E4C"/>
    <w:rsid w:val="00B5024A"/>
    <w:rsid w:val="00B50397"/>
    <w:rsid w:val="00B50762"/>
    <w:rsid w:val="00B508DF"/>
    <w:rsid w:val="00B50B28"/>
    <w:rsid w:val="00B510B0"/>
    <w:rsid w:val="00B510B7"/>
    <w:rsid w:val="00B514F7"/>
    <w:rsid w:val="00B517CC"/>
    <w:rsid w:val="00B51CF6"/>
    <w:rsid w:val="00B51D9A"/>
    <w:rsid w:val="00B51DAE"/>
    <w:rsid w:val="00B5221C"/>
    <w:rsid w:val="00B524C7"/>
    <w:rsid w:val="00B52561"/>
    <w:rsid w:val="00B527D8"/>
    <w:rsid w:val="00B5290D"/>
    <w:rsid w:val="00B52F5C"/>
    <w:rsid w:val="00B530FD"/>
    <w:rsid w:val="00B5330C"/>
    <w:rsid w:val="00B53423"/>
    <w:rsid w:val="00B537FB"/>
    <w:rsid w:val="00B53927"/>
    <w:rsid w:val="00B539C5"/>
    <w:rsid w:val="00B549CC"/>
    <w:rsid w:val="00B54D7B"/>
    <w:rsid w:val="00B54EEA"/>
    <w:rsid w:val="00B55108"/>
    <w:rsid w:val="00B555BD"/>
    <w:rsid w:val="00B560A8"/>
    <w:rsid w:val="00B5643A"/>
    <w:rsid w:val="00B56515"/>
    <w:rsid w:val="00B569DC"/>
    <w:rsid w:val="00B56CB9"/>
    <w:rsid w:val="00B57413"/>
    <w:rsid w:val="00B5759C"/>
    <w:rsid w:val="00B57B23"/>
    <w:rsid w:val="00B57E22"/>
    <w:rsid w:val="00B60309"/>
    <w:rsid w:val="00B606AA"/>
    <w:rsid w:val="00B61012"/>
    <w:rsid w:val="00B6141F"/>
    <w:rsid w:val="00B616B9"/>
    <w:rsid w:val="00B618F6"/>
    <w:rsid w:val="00B618FF"/>
    <w:rsid w:val="00B6196F"/>
    <w:rsid w:val="00B61DC7"/>
    <w:rsid w:val="00B62106"/>
    <w:rsid w:val="00B62177"/>
    <w:rsid w:val="00B62BD0"/>
    <w:rsid w:val="00B6304B"/>
    <w:rsid w:val="00B6323C"/>
    <w:rsid w:val="00B6325F"/>
    <w:rsid w:val="00B639DE"/>
    <w:rsid w:val="00B6407E"/>
    <w:rsid w:val="00B64377"/>
    <w:rsid w:val="00B64659"/>
    <w:rsid w:val="00B6497C"/>
    <w:rsid w:val="00B64A50"/>
    <w:rsid w:val="00B64A96"/>
    <w:rsid w:val="00B64BD1"/>
    <w:rsid w:val="00B64DDC"/>
    <w:rsid w:val="00B64E28"/>
    <w:rsid w:val="00B65311"/>
    <w:rsid w:val="00B65517"/>
    <w:rsid w:val="00B655AA"/>
    <w:rsid w:val="00B655F3"/>
    <w:rsid w:val="00B65A71"/>
    <w:rsid w:val="00B65D15"/>
    <w:rsid w:val="00B65E18"/>
    <w:rsid w:val="00B662AF"/>
    <w:rsid w:val="00B6641D"/>
    <w:rsid w:val="00B665BB"/>
    <w:rsid w:val="00B6685A"/>
    <w:rsid w:val="00B66A01"/>
    <w:rsid w:val="00B66B54"/>
    <w:rsid w:val="00B66C67"/>
    <w:rsid w:val="00B66F0C"/>
    <w:rsid w:val="00B6746A"/>
    <w:rsid w:val="00B678B1"/>
    <w:rsid w:val="00B67A74"/>
    <w:rsid w:val="00B67EC3"/>
    <w:rsid w:val="00B7007E"/>
    <w:rsid w:val="00B7032E"/>
    <w:rsid w:val="00B709F9"/>
    <w:rsid w:val="00B70E9F"/>
    <w:rsid w:val="00B71039"/>
    <w:rsid w:val="00B71454"/>
    <w:rsid w:val="00B71624"/>
    <w:rsid w:val="00B71860"/>
    <w:rsid w:val="00B71892"/>
    <w:rsid w:val="00B71936"/>
    <w:rsid w:val="00B71B2B"/>
    <w:rsid w:val="00B71D4C"/>
    <w:rsid w:val="00B72508"/>
    <w:rsid w:val="00B7270E"/>
    <w:rsid w:val="00B73933"/>
    <w:rsid w:val="00B7397A"/>
    <w:rsid w:val="00B73C86"/>
    <w:rsid w:val="00B73EB7"/>
    <w:rsid w:val="00B749D5"/>
    <w:rsid w:val="00B74D75"/>
    <w:rsid w:val="00B75101"/>
    <w:rsid w:val="00B7528B"/>
    <w:rsid w:val="00B75B5D"/>
    <w:rsid w:val="00B75C1C"/>
    <w:rsid w:val="00B75FBB"/>
    <w:rsid w:val="00B761B3"/>
    <w:rsid w:val="00B763A6"/>
    <w:rsid w:val="00B763D7"/>
    <w:rsid w:val="00B76CA5"/>
    <w:rsid w:val="00B76CFD"/>
    <w:rsid w:val="00B76DCE"/>
    <w:rsid w:val="00B772B1"/>
    <w:rsid w:val="00B7753A"/>
    <w:rsid w:val="00B77904"/>
    <w:rsid w:val="00B77ACD"/>
    <w:rsid w:val="00B77F88"/>
    <w:rsid w:val="00B80144"/>
    <w:rsid w:val="00B80173"/>
    <w:rsid w:val="00B8039B"/>
    <w:rsid w:val="00B805DF"/>
    <w:rsid w:val="00B80705"/>
    <w:rsid w:val="00B80803"/>
    <w:rsid w:val="00B80B25"/>
    <w:rsid w:val="00B80C80"/>
    <w:rsid w:val="00B80DFB"/>
    <w:rsid w:val="00B80E32"/>
    <w:rsid w:val="00B80F19"/>
    <w:rsid w:val="00B81004"/>
    <w:rsid w:val="00B815F5"/>
    <w:rsid w:val="00B81D66"/>
    <w:rsid w:val="00B82525"/>
    <w:rsid w:val="00B8259B"/>
    <w:rsid w:val="00B825FC"/>
    <w:rsid w:val="00B83011"/>
    <w:rsid w:val="00B8301C"/>
    <w:rsid w:val="00B83A55"/>
    <w:rsid w:val="00B840DC"/>
    <w:rsid w:val="00B8458A"/>
    <w:rsid w:val="00B84667"/>
    <w:rsid w:val="00B84980"/>
    <w:rsid w:val="00B84A87"/>
    <w:rsid w:val="00B8533F"/>
    <w:rsid w:val="00B853B4"/>
    <w:rsid w:val="00B85C4E"/>
    <w:rsid w:val="00B85D6F"/>
    <w:rsid w:val="00B861D8"/>
    <w:rsid w:val="00B86626"/>
    <w:rsid w:val="00B86D27"/>
    <w:rsid w:val="00B871E3"/>
    <w:rsid w:val="00B872D6"/>
    <w:rsid w:val="00B877B3"/>
    <w:rsid w:val="00B878EA"/>
    <w:rsid w:val="00B8790B"/>
    <w:rsid w:val="00B87C17"/>
    <w:rsid w:val="00B87E8D"/>
    <w:rsid w:val="00B900BD"/>
    <w:rsid w:val="00B900FD"/>
    <w:rsid w:val="00B90146"/>
    <w:rsid w:val="00B901F8"/>
    <w:rsid w:val="00B9063A"/>
    <w:rsid w:val="00B907C9"/>
    <w:rsid w:val="00B90998"/>
    <w:rsid w:val="00B90DB0"/>
    <w:rsid w:val="00B90DD6"/>
    <w:rsid w:val="00B91047"/>
    <w:rsid w:val="00B911D4"/>
    <w:rsid w:val="00B9172E"/>
    <w:rsid w:val="00B91E87"/>
    <w:rsid w:val="00B920BE"/>
    <w:rsid w:val="00B92E7B"/>
    <w:rsid w:val="00B92F3E"/>
    <w:rsid w:val="00B937CB"/>
    <w:rsid w:val="00B93F9A"/>
    <w:rsid w:val="00B94224"/>
    <w:rsid w:val="00B9439E"/>
    <w:rsid w:val="00B9458D"/>
    <w:rsid w:val="00B94590"/>
    <w:rsid w:val="00B94E22"/>
    <w:rsid w:val="00B950FB"/>
    <w:rsid w:val="00B95143"/>
    <w:rsid w:val="00B95175"/>
    <w:rsid w:val="00B9528E"/>
    <w:rsid w:val="00B957D6"/>
    <w:rsid w:val="00B9586C"/>
    <w:rsid w:val="00B958B7"/>
    <w:rsid w:val="00B95BA7"/>
    <w:rsid w:val="00B95E3A"/>
    <w:rsid w:val="00B960DB"/>
    <w:rsid w:val="00B96381"/>
    <w:rsid w:val="00B96586"/>
    <w:rsid w:val="00B96744"/>
    <w:rsid w:val="00B97378"/>
    <w:rsid w:val="00B9743E"/>
    <w:rsid w:val="00B97492"/>
    <w:rsid w:val="00B9776B"/>
    <w:rsid w:val="00B97864"/>
    <w:rsid w:val="00B9786A"/>
    <w:rsid w:val="00B9790D"/>
    <w:rsid w:val="00B97B23"/>
    <w:rsid w:val="00BA0C41"/>
    <w:rsid w:val="00BA0FA6"/>
    <w:rsid w:val="00BA1259"/>
    <w:rsid w:val="00BA13CD"/>
    <w:rsid w:val="00BA1440"/>
    <w:rsid w:val="00BA187E"/>
    <w:rsid w:val="00BA1AF6"/>
    <w:rsid w:val="00BA2162"/>
    <w:rsid w:val="00BA24CF"/>
    <w:rsid w:val="00BA25B0"/>
    <w:rsid w:val="00BA2B8A"/>
    <w:rsid w:val="00BA2C93"/>
    <w:rsid w:val="00BA2F81"/>
    <w:rsid w:val="00BA3053"/>
    <w:rsid w:val="00BA3295"/>
    <w:rsid w:val="00BA38AD"/>
    <w:rsid w:val="00BA392D"/>
    <w:rsid w:val="00BA3B53"/>
    <w:rsid w:val="00BA40BB"/>
    <w:rsid w:val="00BA505D"/>
    <w:rsid w:val="00BA5067"/>
    <w:rsid w:val="00BA52FA"/>
    <w:rsid w:val="00BA5573"/>
    <w:rsid w:val="00BA568B"/>
    <w:rsid w:val="00BA5962"/>
    <w:rsid w:val="00BA5C2D"/>
    <w:rsid w:val="00BA61ED"/>
    <w:rsid w:val="00BA6AEB"/>
    <w:rsid w:val="00BA6E7D"/>
    <w:rsid w:val="00BA754A"/>
    <w:rsid w:val="00BA764F"/>
    <w:rsid w:val="00BA7790"/>
    <w:rsid w:val="00BA7A07"/>
    <w:rsid w:val="00BA7E73"/>
    <w:rsid w:val="00BA7F13"/>
    <w:rsid w:val="00BB0126"/>
    <w:rsid w:val="00BB0523"/>
    <w:rsid w:val="00BB173B"/>
    <w:rsid w:val="00BB18F2"/>
    <w:rsid w:val="00BB1CA9"/>
    <w:rsid w:val="00BB1D8A"/>
    <w:rsid w:val="00BB1E8D"/>
    <w:rsid w:val="00BB1F86"/>
    <w:rsid w:val="00BB2257"/>
    <w:rsid w:val="00BB244C"/>
    <w:rsid w:val="00BB28BB"/>
    <w:rsid w:val="00BB2A3E"/>
    <w:rsid w:val="00BB2CCA"/>
    <w:rsid w:val="00BB2D53"/>
    <w:rsid w:val="00BB2E0D"/>
    <w:rsid w:val="00BB2E23"/>
    <w:rsid w:val="00BB2E5E"/>
    <w:rsid w:val="00BB331E"/>
    <w:rsid w:val="00BB358E"/>
    <w:rsid w:val="00BB3706"/>
    <w:rsid w:val="00BB38DF"/>
    <w:rsid w:val="00BB3A08"/>
    <w:rsid w:val="00BB3A53"/>
    <w:rsid w:val="00BB3F38"/>
    <w:rsid w:val="00BB43F1"/>
    <w:rsid w:val="00BB4441"/>
    <w:rsid w:val="00BB4634"/>
    <w:rsid w:val="00BB4680"/>
    <w:rsid w:val="00BB490D"/>
    <w:rsid w:val="00BB4B40"/>
    <w:rsid w:val="00BB4EB8"/>
    <w:rsid w:val="00BB4EC4"/>
    <w:rsid w:val="00BB527B"/>
    <w:rsid w:val="00BB5486"/>
    <w:rsid w:val="00BB551F"/>
    <w:rsid w:val="00BB5EB1"/>
    <w:rsid w:val="00BB61C8"/>
    <w:rsid w:val="00BB6BA3"/>
    <w:rsid w:val="00BB6D1F"/>
    <w:rsid w:val="00BB6EA6"/>
    <w:rsid w:val="00BB7132"/>
    <w:rsid w:val="00BB722D"/>
    <w:rsid w:val="00BB739E"/>
    <w:rsid w:val="00BB77DD"/>
    <w:rsid w:val="00BB7D63"/>
    <w:rsid w:val="00BB7E23"/>
    <w:rsid w:val="00BB7FB9"/>
    <w:rsid w:val="00BC006C"/>
    <w:rsid w:val="00BC097D"/>
    <w:rsid w:val="00BC0B4E"/>
    <w:rsid w:val="00BC0BDE"/>
    <w:rsid w:val="00BC1071"/>
    <w:rsid w:val="00BC154D"/>
    <w:rsid w:val="00BC1B68"/>
    <w:rsid w:val="00BC1FB9"/>
    <w:rsid w:val="00BC210E"/>
    <w:rsid w:val="00BC2286"/>
    <w:rsid w:val="00BC3107"/>
    <w:rsid w:val="00BC36A0"/>
    <w:rsid w:val="00BC3948"/>
    <w:rsid w:val="00BC45AD"/>
    <w:rsid w:val="00BC4744"/>
    <w:rsid w:val="00BC4CA5"/>
    <w:rsid w:val="00BC549D"/>
    <w:rsid w:val="00BC567F"/>
    <w:rsid w:val="00BC568F"/>
    <w:rsid w:val="00BC570E"/>
    <w:rsid w:val="00BC60F3"/>
    <w:rsid w:val="00BC66CE"/>
    <w:rsid w:val="00BC6ADD"/>
    <w:rsid w:val="00BC6C41"/>
    <w:rsid w:val="00BC6E15"/>
    <w:rsid w:val="00BC71F8"/>
    <w:rsid w:val="00BC7479"/>
    <w:rsid w:val="00BC747B"/>
    <w:rsid w:val="00BC796E"/>
    <w:rsid w:val="00BC7DF5"/>
    <w:rsid w:val="00BC7E41"/>
    <w:rsid w:val="00BC7FED"/>
    <w:rsid w:val="00BD061B"/>
    <w:rsid w:val="00BD077D"/>
    <w:rsid w:val="00BD07D4"/>
    <w:rsid w:val="00BD0842"/>
    <w:rsid w:val="00BD0AB7"/>
    <w:rsid w:val="00BD0C79"/>
    <w:rsid w:val="00BD0EB2"/>
    <w:rsid w:val="00BD0F61"/>
    <w:rsid w:val="00BD1B03"/>
    <w:rsid w:val="00BD1D69"/>
    <w:rsid w:val="00BD23DF"/>
    <w:rsid w:val="00BD2C93"/>
    <w:rsid w:val="00BD2CBE"/>
    <w:rsid w:val="00BD3EAE"/>
    <w:rsid w:val="00BD46D7"/>
    <w:rsid w:val="00BD4748"/>
    <w:rsid w:val="00BD4CCA"/>
    <w:rsid w:val="00BD4D58"/>
    <w:rsid w:val="00BD4E00"/>
    <w:rsid w:val="00BD4FC8"/>
    <w:rsid w:val="00BD529C"/>
    <w:rsid w:val="00BD5487"/>
    <w:rsid w:val="00BD5FA9"/>
    <w:rsid w:val="00BD6406"/>
    <w:rsid w:val="00BD669B"/>
    <w:rsid w:val="00BD7538"/>
    <w:rsid w:val="00BD7613"/>
    <w:rsid w:val="00BD76ED"/>
    <w:rsid w:val="00BD76F4"/>
    <w:rsid w:val="00BD78CF"/>
    <w:rsid w:val="00BD7901"/>
    <w:rsid w:val="00BD7EAC"/>
    <w:rsid w:val="00BE0648"/>
    <w:rsid w:val="00BE0668"/>
    <w:rsid w:val="00BE08AB"/>
    <w:rsid w:val="00BE0E42"/>
    <w:rsid w:val="00BE0EFD"/>
    <w:rsid w:val="00BE1513"/>
    <w:rsid w:val="00BE1591"/>
    <w:rsid w:val="00BE1E1F"/>
    <w:rsid w:val="00BE211B"/>
    <w:rsid w:val="00BE226A"/>
    <w:rsid w:val="00BE241A"/>
    <w:rsid w:val="00BE2997"/>
    <w:rsid w:val="00BE2BA6"/>
    <w:rsid w:val="00BE2FF6"/>
    <w:rsid w:val="00BE32BD"/>
    <w:rsid w:val="00BE3671"/>
    <w:rsid w:val="00BE3A25"/>
    <w:rsid w:val="00BE4581"/>
    <w:rsid w:val="00BE4A63"/>
    <w:rsid w:val="00BE56F4"/>
    <w:rsid w:val="00BE57A8"/>
    <w:rsid w:val="00BE5AF8"/>
    <w:rsid w:val="00BE5C39"/>
    <w:rsid w:val="00BE5CFA"/>
    <w:rsid w:val="00BE6123"/>
    <w:rsid w:val="00BE6202"/>
    <w:rsid w:val="00BE6DF6"/>
    <w:rsid w:val="00BE6F4C"/>
    <w:rsid w:val="00BE7A5E"/>
    <w:rsid w:val="00BF0756"/>
    <w:rsid w:val="00BF0E75"/>
    <w:rsid w:val="00BF0E89"/>
    <w:rsid w:val="00BF1352"/>
    <w:rsid w:val="00BF13BF"/>
    <w:rsid w:val="00BF149F"/>
    <w:rsid w:val="00BF14F7"/>
    <w:rsid w:val="00BF18D0"/>
    <w:rsid w:val="00BF1B71"/>
    <w:rsid w:val="00BF211E"/>
    <w:rsid w:val="00BF268D"/>
    <w:rsid w:val="00BF28F4"/>
    <w:rsid w:val="00BF2BAD"/>
    <w:rsid w:val="00BF3340"/>
    <w:rsid w:val="00BF359E"/>
    <w:rsid w:val="00BF3C66"/>
    <w:rsid w:val="00BF3CB6"/>
    <w:rsid w:val="00BF3FB4"/>
    <w:rsid w:val="00BF4FE2"/>
    <w:rsid w:val="00BF5282"/>
    <w:rsid w:val="00BF5B24"/>
    <w:rsid w:val="00BF5E73"/>
    <w:rsid w:val="00BF63BF"/>
    <w:rsid w:val="00BF6952"/>
    <w:rsid w:val="00BF72E6"/>
    <w:rsid w:val="00BF749C"/>
    <w:rsid w:val="00BF74F9"/>
    <w:rsid w:val="00BF75EB"/>
    <w:rsid w:val="00BF765A"/>
    <w:rsid w:val="00BF7692"/>
    <w:rsid w:val="00BF7C48"/>
    <w:rsid w:val="00BF7CCC"/>
    <w:rsid w:val="00C0025A"/>
    <w:rsid w:val="00C0025D"/>
    <w:rsid w:val="00C0053A"/>
    <w:rsid w:val="00C005D3"/>
    <w:rsid w:val="00C00BEC"/>
    <w:rsid w:val="00C00F48"/>
    <w:rsid w:val="00C00FF7"/>
    <w:rsid w:val="00C0127C"/>
    <w:rsid w:val="00C01361"/>
    <w:rsid w:val="00C01B4F"/>
    <w:rsid w:val="00C01F12"/>
    <w:rsid w:val="00C01F75"/>
    <w:rsid w:val="00C02467"/>
    <w:rsid w:val="00C02BE6"/>
    <w:rsid w:val="00C032F8"/>
    <w:rsid w:val="00C03400"/>
    <w:rsid w:val="00C03733"/>
    <w:rsid w:val="00C03753"/>
    <w:rsid w:val="00C03869"/>
    <w:rsid w:val="00C04330"/>
    <w:rsid w:val="00C04A1F"/>
    <w:rsid w:val="00C05032"/>
    <w:rsid w:val="00C0540E"/>
    <w:rsid w:val="00C0549D"/>
    <w:rsid w:val="00C0667D"/>
    <w:rsid w:val="00C06738"/>
    <w:rsid w:val="00C06B27"/>
    <w:rsid w:val="00C06CFF"/>
    <w:rsid w:val="00C07096"/>
    <w:rsid w:val="00C078B9"/>
    <w:rsid w:val="00C07F97"/>
    <w:rsid w:val="00C07FDF"/>
    <w:rsid w:val="00C1009D"/>
    <w:rsid w:val="00C101FB"/>
    <w:rsid w:val="00C1036A"/>
    <w:rsid w:val="00C1054F"/>
    <w:rsid w:val="00C1079D"/>
    <w:rsid w:val="00C10948"/>
    <w:rsid w:val="00C10B9A"/>
    <w:rsid w:val="00C10DAC"/>
    <w:rsid w:val="00C10DE1"/>
    <w:rsid w:val="00C10F67"/>
    <w:rsid w:val="00C112B1"/>
    <w:rsid w:val="00C11712"/>
    <w:rsid w:val="00C11F21"/>
    <w:rsid w:val="00C1230B"/>
    <w:rsid w:val="00C12322"/>
    <w:rsid w:val="00C12391"/>
    <w:rsid w:val="00C126DA"/>
    <w:rsid w:val="00C127B5"/>
    <w:rsid w:val="00C12A08"/>
    <w:rsid w:val="00C12C04"/>
    <w:rsid w:val="00C12F25"/>
    <w:rsid w:val="00C1339D"/>
    <w:rsid w:val="00C1371A"/>
    <w:rsid w:val="00C14007"/>
    <w:rsid w:val="00C14194"/>
    <w:rsid w:val="00C1485C"/>
    <w:rsid w:val="00C14B8F"/>
    <w:rsid w:val="00C14F73"/>
    <w:rsid w:val="00C151D3"/>
    <w:rsid w:val="00C1550F"/>
    <w:rsid w:val="00C15CF2"/>
    <w:rsid w:val="00C15ED0"/>
    <w:rsid w:val="00C15FEB"/>
    <w:rsid w:val="00C161EE"/>
    <w:rsid w:val="00C16358"/>
    <w:rsid w:val="00C16506"/>
    <w:rsid w:val="00C16550"/>
    <w:rsid w:val="00C1697D"/>
    <w:rsid w:val="00C16A38"/>
    <w:rsid w:val="00C16AC6"/>
    <w:rsid w:val="00C174D3"/>
    <w:rsid w:val="00C179F5"/>
    <w:rsid w:val="00C17C0F"/>
    <w:rsid w:val="00C17EC9"/>
    <w:rsid w:val="00C2024C"/>
    <w:rsid w:val="00C20271"/>
    <w:rsid w:val="00C20697"/>
    <w:rsid w:val="00C206DF"/>
    <w:rsid w:val="00C207C3"/>
    <w:rsid w:val="00C20A0E"/>
    <w:rsid w:val="00C20E42"/>
    <w:rsid w:val="00C21095"/>
    <w:rsid w:val="00C2121B"/>
    <w:rsid w:val="00C21605"/>
    <w:rsid w:val="00C216BD"/>
    <w:rsid w:val="00C219AA"/>
    <w:rsid w:val="00C219F1"/>
    <w:rsid w:val="00C223B7"/>
    <w:rsid w:val="00C22CF3"/>
    <w:rsid w:val="00C2321F"/>
    <w:rsid w:val="00C236EC"/>
    <w:rsid w:val="00C2389F"/>
    <w:rsid w:val="00C23A48"/>
    <w:rsid w:val="00C23A66"/>
    <w:rsid w:val="00C23B11"/>
    <w:rsid w:val="00C23BD2"/>
    <w:rsid w:val="00C23CAC"/>
    <w:rsid w:val="00C23FE5"/>
    <w:rsid w:val="00C242AD"/>
    <w:rsid w:val="00C2448C"/>
    <w:rsid w:val="00C248E1"/>
    <w:rsid w:val="00C24904"/>
    <w:rsid w:val="00C24D47"/>
    <w:rsid w:val="00C2516B"/>
    <w:rsid w:val="00C252FE"/>
    <w:rsid w:val="00C252FF"/>
    <w:rsid w:val="00C25511"/>
    <w:rsid w:val="00C25DC2"/>
    <w:rsid w:val="00C25E68"/>
    <w:rsid w:val="00C25FB5"/>
    <w:rsid w:val="00C26206"/>
    <w:rsid w:val="00C267F5"/>
    <w:rsid w:val="00C26B71"/>
    <w:rsid w:val="00C26DBA"/>
    <w:rsid w:val="00C26DC7"/>
    <w:rsid w:val="00C26ED9"/>
    <w:rsid w:val="00C2754F"/>
    <w:rsid w:val="00C27556"/>
    <w:rsid w:val="00C27C33"/>
    <w:rsid w:val="00C27D76"/>
    <w:rsid w:val="00C301C1"/>
    <w:rsid w:val="00C307CE"/>
    <w:rsid w:val="00C30D91"/>
    <w:rsid w:val="00C30E4F"/>
    <w:rsid w:val="00C31452"/>
    <w:rsid w:val="00C317D0"/>
    <w:rsid w:val="00C31A90"/>
    <w:rsid w:val="00C31C89"/>
    <w:rsid w:val="00C3278E"/>
    <w:rsid w:val="00C32D4B"/>
    <w:rsid w:val="00C32FFE"/>
    <w:rsid w:val="00C33043"/>
    <w:rsid w:val="00C33167"/>
    <w:rsid w:val="00C33E2C"/>
    <w:rsid w:val="00C33E9F"/>
    <w:rsid w:val="00C33F30"/>
    <w:rsid w:val="00C33FF6"/>
    <w:rsid w:val="00C34119"/>
    <w:rsid w:val="00C342C7"/>
    <w:rsid w:val="00C34739"/>
    <w:rsid w:val="00C3473E"/>
    <w:rsid w:val="00C347B3"/>
    <w:rsid w:val="00C355B0"/>
    <w:rsid w:val="00C355DD"/>
    <w:rsid w:val="00C35659"/>
    <w:rsid w:val="00C35674"/>
    <w:rsid w:val="00C357D0"/>
    <w:rsid w:val="00C3628B"/>
    <w:rsid w:val="00C363ED"/>
    <w:rsid w:val="00C36817"/>
    <w:rsid w:val="00C36840"/>
    <w:rsid w:val="00C3693D"/>
    <w:rsid w:val="00C36B14"/>
    <w:rsid w:val="00C3766B"/>
    <w:rsid w:val="00C37AE5"/>
    <w:rsid w:val="00C37CDE"/>
    <w:rsid w:val="00C37CF7"/>
    <w:rsid w:val="00C37D9E"/>
    <w:rsid w:val="00C37FB3"/>
    <w:rsid w:val="00C40331"/>
    <w:rsid w:val="00C409FD"/>
    <w:rsid w:val="00C40DA6"/>
    <w:rsid w:val="00C410EA"/>
    <w:rsid w:val="00C41BA6"/>
    <w:rsid w:val="00C41C3A"/>
    <w:rsid w:val="00C4209C"/>
    <w:rsid w:val="00C4215E"/>
    <w:rsid w:val="00C42313"/>
    <w:rsid w:val="00C427A9"/>
    <w:rsid w:val="00C42B40"/>
    <w:rsid w:val="00C42DE2"/>
    <w:rsid w:val="00C42DE7"/>
    <w:rsid w:val="00C43436"/>
    <w:rsid w:val="00C4379F"/>
    <w:rsid w:val="00C43C6B"/>
    <w:rsid w:val="00C444F6"/>
    <w:rsid w:val="00C445AC"/>
    <w:rsid w:val="00C4478A"/>
    <w:rsid w:val="00C4485B"/>
    <w:rsid w:val="00C452CB"/>
    <w:rsid w:val="00C456AC"/>
    <w:rsid w:val="00C456C5"/>
    <w:rsid w:val="00C459F8"/>
    <w:rsid w:val="00C45BF3"/>
    <w:rsid w:val="00C45D62"/>
    <w:rsid w:val="00C466C6"/>
    <w:rsid w:val="00C46879"/>
    <w:rsid w:val="00C46C99"/>
    <w:rsid w:val="00C46CDF"/>
    <w:rsid w:val="00C46FE4"/>
    <w:rsid w:val="00C47112"/>
    <w:rsid w:val="00C47482"/>
    <w:rsid w:val="00C47726"/>
    <w:rsid w:val="00C47C39"/>
    <w:rsid w:val="00C47EDC"/>
    <w:rsid w:val="00C5034B"/>
    <w:rsid w:val="00C50570"/>
    <w:rsid w:val="00C50574"/>
    <w:rsid w:val="00C50979"/>
    <w:rsid w:val="00C50A4D"/>
    <w:rsid w:val="00C50AEE"/>
    <w:rsid w:val="00C50D7F"/>
    <w:rsid w:val="00C51471"/>
    <w:rsid w:val="00C519A8"/>
    <w:rsid w:val="00C51B8B"/>
    <w:rsid w:val="00C51BD2"/>
    <w:rsid w:val="00C51F21"/>
    <w:rsid w:val="00C520FF"/>
    <w:rsid w:val="00C528CD"/>
    <w:rsid w:val="00C528D4"/>
    <w:rsid w:val="00C52911"/>
    <w:rsid w:val="00C52BE3"/>
    <w:rsid w:val="00C52C49"/>
    <w:rsid w:val="00C52F66"/>
    <w:rsid w:val="00C53647"/>
    <w:rsid w:val="00C53811"/>
    <w:rsid w:val="00C538F3"/>
    <w:rsid w:val="00C54366"/>
    <w:rsid w:val="00C545EB"/>
    <w:rsid w:val="00C547CA"/>
    <w:rsid w:val="00C549CE"/>
    <w:rsid w:val="00C54B9C"/>
    <w:rsid w:val="00C54F38"/>
    <w:rsid w:val="00C5521B"/>
    <w:rsid w:val="00C55455"/>
    <w:rsid w:val="00C55723"/>
    <w:rsid w:val="00C5572A"/>
    <w:rsid w:val="00C55B16"/>
    <w:rsid w:val="00C55DD1"/>
    <w:rsid w:val="00C5610D"/>
    <w:rsid w:val="00C56197"/>
    <w:rsid w:val="00C56732"/>
    <w:rsid w:val="00C56736"/>
    <w:rsid w:val="00C56947"/>
    <w:rsid w:val="00C56D72"/>
    <w:rsid w:val="00C57214"/>
    <w:rsid w:val="00C573BF"/>
    <w:rsid w:val="00C575D1"/>
    <w:rsid w:val="00C57734"/>
    <w:rsid w:val="00C57C04"/>
    <w:rsid w:val="00C57FE4"/>
    <w:rsid w:val="00C605F8"/>
    <w:rsid w:val="00C60709"/>
    <w:rsid w:val="00C612E4"/>
    <w:rsid w:val="00C612FF"/>
    <w:rsid w:val="00C613B6"/>
    <w:rsid w:val="00C614A2"/>
    <w:rsid w:val="00C61825"/>
    <w:rsid w:val="00C61B18"/>
    <w:rsid w:val="00C61B67"/>
    <w:rsid w:val="00C61EEC"/>
    <w:rsid w:val="00C620A4"/>
    <w:rsid w:val="00C62287"/>
    <w:rsid w:val="00C626E5"/>
    <w:rsid w:val="00C627E0"/>
    <w:rsid w:val="00C63192"/>
    <w:rsid w:val="00C633E3"/>
    <w:rsid w:val="00C63443"/>
    <w:rsid w:val="00C634FE"/>
    <w:rsid w:val="00C63803"/>
    <w:rsid w:val="00C63E68"/>
    <w:rsid w:val="00C64202"/>
    <w:rsid w:val="00C64240"/>
    <w:rsid w:val="00C64847"/>
    <w:rsid w:val="00C64A9D"/>
    <w:rsid w:val="00C64CB9"/>
    <w:rsid w:val="00C64D3A"/>
    <w:rsid w:val="00C65272"/>
    <w:rsid w:val="00C65552"/>
    <w:rsid w:val="00C65ABC"/>
    <w:rsid w:val="00C65C53"/>
    <w:rsid w:val="00C65C59"/>
    <w:rsid w:val="00C65CCB"/>
    <w:rsid w:val="00C65DFC"/>
    <w:rsid w:val="00C65FE7"/>
    <w:rsid w:val="00C6618A"/>
    <w:rsid w:val="00C66735"/>
    <w:rsid w:val="00C66763"/>
    <w:rsid w:val="00C66822"/>
    <w:rsid w:val="00C6688A"/>
    <w:rsid w:val="00C6718D"/>
    <w:rsid w:val="00C673CB"/>
    <w:rsid w:val="00C6744E"/>
    <w:rsid w:val="00C677F5"/>
    <w:rsid w:val="00C67B33"/>
    <w:rsid w:val="00C67BEF"/>
    <w:rsid w:val="00C67C7A"/>
    <w:rsid w:val="00C67D96"/>
    <w:rsid w:val="00C70059"/>
    <w:rsid w:val="00C70450"/>
    <w:rsid w:val="00C707AF"/>
    <w:rsid w:val="00C70C4D"/>
    <w:rsid w:val="00C7104B"/>
    <w:rsid w:val="00C71239"/>
    <w:rsid w:val="00C712FD"/>
    <w:rsid w:val="00C71566"/>
    <w:rsid w:val="00C71802"/>
    <w:rsid w:val="00C71EF4"/>
    <w:rsid w:val="00C72569"/>
    <w:rsid w:val="00C72BAA"/>
    <w:rsid w:val="00C72D00"/>
    <w:rsid w:val="00C72D2F"/>
    <w:rsid w:val="00C73057"/>
    <w:rsid w:val="00C732ED"/>
    <w:rsid w:val="00C73370"/>
    <w:rsid w:val="00C7344C"/>
    <w:rsid w:val="00C7345E"/>
    <w:rsid w:val="00C734D6"/>
    <w:rsid w:val="00C7357C"/>
    <w:rsid w:val="00C73A49"/>
    <w:rsid w:val="00C73AE1"/>
    <w:rsid w:val="00C73B72"/>
    <w:rsid w:val="00C7464F"/>
    <w:rsid w:val="00C748E3"/>
    <w:rsid w:val="00C74BED"/>
    <w:rsid w:val="00C74BF6"/>
    <w:rsid w:val="00C74C61"/>
    <w:rsid w:val="00C74D2F"/>
    <w:rsid w:val="00C7500E"/>
    <w:rsid w:val="00C7554E"/>
    <w:rsid w:val="00C75683"/>
    <w:rsid w:val="00C75C54"/>
    <w:rsid w:val="00C760D4"/>
    <w:rsid w:val="00C761BE"/>
    <w:rsid w:val="00C7651D"/>
    <w:rsid w:val="00C767F8"/>
    <w:rsid w:val="00C76CA8"/>
    <w:rsid w:val="00C76DEC"/>
    <w:rsid w:val="00C76E8D"/>
    <w:rsid w:val="00C76FF0"/>
    <w:rsid w:val="00C771B0"/>
    <w:rsid w:val="00C772AE"/>
    <w:rsid w:val="00C77ED6"/>
    <w:rsid w:val="00C77F3F"/>
    <w:rsid w:val="00C800B3"/>
    <w:rsid w:val="00C80165"/>
    <w:rsid w:val="00C808EE"/>
    <w:rsid w:val="00C80B19"/>
    <w:rsid w:val="00C80C46"/>
    <w:rsid w:val="00C80EE3"/>
    <w:rsid w:val="00C812CA"/>
    <w:rsid w:val="00C813AC"/>
    <w:rsid w:val="00C815D1"/>
    <w:rsid w:val="00C81709"/>
    <w:rsid w:val="00C81730"/>
    <w:rsid w:val="00C8183F"/>
    <w:rsid w:val="00C818AE"/>
    <w:rsid w:val="00C8195C"/>
    <w:rsid w:val="00C81A8D"/>
    <w:rsid w:val="00C82076"/>
    <w:rsid w:val="00C823E3"/>
    <w:rsid w:val="00C825B3"/>
    <w:rsid w:val="00C82677"/>
    <w:rsid w:val="00C82A06"/>
    <w:rsid w:val="00C82DF4"/>
    <w:rsid w:val="00C831F0"/>
    <w:rsid w:val="00C83256"/>
    <w:rsid w:val="00C8329C"/>
    <w:rsid w:val="00C8348D"/>
    <w:rsid w:val="00C83F79"/>
    <w:rsid w:val="00C8453A"/>
    <w:rsid w:val="00C84670"/>
    <w:rsid w:val="00C84716"/>
    <w:rsid w:val="00C8506B"/>
    <w:rsid w:val="00C8508C"/>
    <w:rsid w:val="00C85355"/>
    <w:rsid w:val="00C8558C"/>
    <w:rsid w:val="00C85FC9"/>
    <w:rsid w:val="00C8603F"/>
    <w:rsid w:val="00C86281"/>
    <w:rsid w:val="00C866B2"/>
    <w:rsid w:val="00C869FA"/>
    <w:rsid w:val="00C86A35"/>
    <w:rsid w:val="00C86DC0"/>
    <w:rsid w:val="00C87D28"/>
    <w:rsid w:val="00C90416"/>
    <w:rsid w:val="00C90456"/>
    <w:rsid w:val="00C90A4A"/>
    <w:rsid w:val="00C90AF1"/>
    <w:rsid w:val="00C90BB7"/>
    <w:rsid w:val="00C90CEA"/>
    <w:rsid w:val="00C90EC9"/>
    <w:rsid w:val="00C90F1D"/>
    <w:rsid w:val="00C9123D"/>
    <w:rsid w:val="00C9134C"/>
    <w:rsid w:val="00C9184E"/>
    <w:rsid w:val="00C91926"/>
    <w:rsid w:val="00C92125"/>
    <w:rsid w:val="00C92768"/>
    <w:rsid w:val="00C9310F"/>
    <w:rsid w:val="00C93141"/>
    <w:rsid w:val="00C9314B"/>
    <w:rsid w:val="00C932B3"/>
    <w:rsid w:val="00C936E0"/>
    <w:rsid w:val="00C93D32"/>
    <w:rsid w:val="00C94697"/>
    <w:rsid w:val="00C9481F"/>
    <w:rsid w:val="00C94BD9"/>
    <w:rsid w:val="00C95136"/>
    <w:rsid w:val="00C95324"/>
    <w:rsid w:val="00C95519"/>
    <w:rsid w:val="00C955FA"/>
    <w:rsid w:val="00C9570A"/>
    <w:rsid w:val="00C95E23"/>
    <w:rsid w:val="00C95FA9"/>
    <w:rsid w:val="00C96187"/>
    <w:rsid w:val="00C961B2"/>
    <w:rsid w:val="00C96715"/>
    <w:rsid w:val="00C967BC"/>
    <w:rsid w:val="00C969E9"/>
    <w:rsid w:val="00C96A65"/>
    <w:rsid w:val="00C96F27"/>
    <w:rsid w:val="00C96FC2"/>
    <w:rsid w:val="00C9764F"/>
    <w:rsid w:val="00C97882"/>
    <w:rsid w:val="00C97A31"/>
    <w:rsid w:val="00CA019B"/>
    <w:rsid w:val="00CA019E"/>
    <w:rsid w:val="00CA0213"/>
    <w:rsid w:val="00CA056E"/>
    <w:rsid w:val="00CA059D"/>
    <w:rsid w:val="00CA0CB0"/>
    <w:rsid w:val="00CA0D90"/>
    <w:rsid w:val="00CA0DC5"/>
    <w:rsid w:val="00CA0EC8"/>
    <w:rsid w:val="00CA128B"/>
    <w:rsid w:val="00CA26D6"/>
    <w:rsid w:val="00CA2A3F"/>
    <w:rsid w:val="00CA2BB2"/>
    <w:rsid w:val="00CA3572"/>
    <w:rsid w:val="00CA3BAE"/>
    <w:rsid w:val="00CA461B"/>
    <w:rsid w:val="00CA46A9"/>
    <w:rsid w:val="00CA4987"/>
    <w:rsid w:val="00CA49E1"/>
    <w:rsid w:val="00CA4CF1"/>
    <w:rsid w:val="00CA4CF2"/>
    <w:rsid w:val="00CA4E8A"/>
    <w:rsid w:val="00CA4F4D"/>
    <w:rsid w:val="00CA5043"/>
    <w:rsid w:val="00CA5058"/>
    <w:rsid w:val="00CA54F7"/>
    <w:rsid w:val="00CA56E0"/>
    <w:rsid w:val="00CA5845"/>
    <w:rsid w:val="00CA59BB"/>
    <w:rsid w:val="00CA5B6B"/>
    <w:rsid w:val="00CA5EF9"/>
    <w:rsid w:val="00CA6225"/>
    <w:rsid w:val="00CA63CD"/>
    <w:rsid w:val="00CA66C8"/>
    <w:rsid w:val="00CA68EB"/>
    <w:rsid w:val="00CA6C09"/>
    <w:rsid w:val="00CA6FE6"/>
    <w:rsid w:val="00CA745D"/>
    <w:rsid w:val="00CA7CC9"/>
    <w:rsid w:val="00CA7E01"/>
    <w:rsid w:val="00CB01BE"/>
    <w:rsid w:val="00CB054B"/>
    <w:rsid w:val="00CB05F0"/>
    <w:rsid w:val="00CB0C30"/>
    <w:rsid w:val="00CB0D8F"/>
    <w:rsid w:val="00CB13B3"/>
    <w:rsid w:val="00CB1571"/>
    <w:rsid w:val="00CB16AF"/>
    <w:rsid w:val="00CB1942"/>
    <w:rsid w:val="00CB1A9F"/>
    <w:rsid w:val="00CB1DE9"/>
    <w:rsid w:val="00CB1E61"/>
    <w:rsid w:val="00CB1F4A"/>
    <w:rsid w:val="00CB2361"/>
    <w:rsid w:val="00CB26DA"/>
    <w:rsid w:val="00CB2C30"/>
    <w:rsid w:val="00CB2DF8"/>
    <w:rsid w:val="00CB3654"/>
    <w:rsid w:val="00CB3926"/>
    <w:rsid w:val="00CB392B"/>
    <w:rsid w:val="00CB3AF4"/>
    <w:rsid w:val="00CB3FEB"/>
    <w:rsid w:val="00CB42C0"/>
    <w:rsid w:val="00CB42DF"/>
    <w:rsid w:val="00CB45AA"/>
    <w:rsid w:val="00CB45B7"/>
    <w:rsid w:val="00CB4B70"/>
    <w:rsid w:val="00CB4FAC"/>
    <w:rsid w:val="00CB5217"/>
    <w:rsid w:val="00CB5256"/>
    <w:rsid w:val="00CB56B7"/>
    <w:rsid w:val="00CB59C4"/>
    <w:rsid w:val="00CB5B5A"/>
    <w:rsid w:val="00CB5C4B"/>
    <w:rsid w:val="00CB5C55"/>
    <w:rsid w:val="00CB5DF7"/>
    <w:rsid w:val="00CB5F5D"/>
    <w:rsid w:val="00CB6122"/>
    <w:rsid w:val="00CB66D9"/>
    <w:rsid w:val="00CB6D39"/>
    <w:rsid w:val="00CB6DD8"/>
    <w:rsid w:val="00CB7102"/>
    <w:rsid w:val="00CB71C7"/>
    <w:rsid w:val="00CB76B9"/>
    <w:rsid w:val="00CB788C"/>
    <w:rsid w:val="00CB7920"/>
    <w:rsid w:val="00CC0028"/>
    <w:rsid w:val="00CC008A"/>
    <w:rsid w:val="00CC0D36"/>
    <w:rsid w:val="00CC13A6"/>
    <w:rsid w:val="00CC1740"/>
    <w:rsid w:val="00CC1A2D"/>
    <w:rsid w:val="00CC1C10"/>
    <w:rsid w:val="00CC1D26"/>
    <w:rsid w:val="00CC21C1"/>
    <w:rsid w:val="00CC22AD"/>
    <w:rsid w:val="00CC2403"/>
    <w:rsid w:val="00CC2598"/>
    <w:rsid w:val="00CC2CF3"/>
    <w:rsid w:val="00CC2D3A"/>
    <w:rsid w:val="00CC2F84"/>
    <w:rsid w:val="00CC3001"/>
    <w:rsid w:val="00CC3032"/>
    <w:rsid w:val="00CC308F"/>
    <w:rsid w:val="00CC3608"/>
    <w:rsid w:val="00CC36E5"/>
    <w:rsid w:val="00CC38F6"/>
    <w:rsid w:val="00CC410B"/>
    <w:rsid w:val="00CC47DD"/>
    <w:rsid w:val="00CC523D"/>
    <w:rsid w:val="00CC58A2"/>
    <w:rsid w:val="00CC66C1"/>
    <w:rsid w:val="00CC6747"/>
    <w:rsid w:val="00CC6DBC"/>
    <w:rsid w:val="00CC73A7"/>
    <w:rsid w:val="00CC77A1"/>
    <w:rsid w:val="00CC7972"/>
    <w:rsid w:val="00CC79A2"/>
    <w:rsid w:val="00CC7B22"/>
    <w:rsid w:val="00CC7D01"/>
    <w:rsid w:val="00CC7E01"/>
    <w:rsid w:val="00CC7E65"/>
    <w:rsid w:val="00CD0029"/>
    <w:rsid w:val="00CD096F"/>
    <w:rsid w:val="00CD0974"/>
    <w:rsid w:val="00CD0B23"/>
    <w:rsid w:val="00CD0C3C"/>
    <w:rsid w:val="00CD0DDC"/>
    <w:rsid w:val="00CD0E2B"/>
    <w:rsid w:val="00CD0ECA"/>
    <w:rsid w:val="00CD1280"/>
    <w:rsid w:val="00CD132A"/>
    <w:rsid w:val="00CD17DF"/>
    <w:rsid w:val="00CD1B16"/>
    <w:rsid w:val="00CD246A"/>
    <w:rsid w:val="00CD2506"/>
    <w:rsid w:val="00CD2698"/>
    <w:rsid w:val="00CD31F8"/>
    <w:rsid w:val="00CD3850"/>
    <w:rsid w:val="00CD3C96"/>
    <w:rsid w:val="00CD3E40"/>
    <w:rsid w:val="00CD45EB"/>
    <w:rsid w:val="00CD5136"/>
    <w:rsid w:val="00CD55EB"/>
    <w:rsid w:val="00CD57AA"/>
    <w:rsid w:val="00CD5CA5"/>
    <w:rsid w:val="00CD5D68"/>
    <w:rsid w:val="00CD5DDD"/>
    <w:rsid w:val="00CD5F97"/>
    <w:rsid w:val="00CD625E"/>
    <w:rsid w:val="00CD6579"/>
    <w:rsid w:val="00CD6666"/>
    <w:rsid w:val="00CD6B62"/>
    <w:rsid w:val="00CD6BBB"/>
    <w:rsid w:val="00CD6C73"/>
    <w:rsid w:val="00CD7332"/>
    <w:rsid w:val="00CD73B5"/>
    <w:rsid w:val="00CD7B8A"/>
    <w:rsid w:val="00CD7C40"/>
    <w:rsid w:val="00CD7D7A"/>
    <w:rsid w:val="00CD7DB5"/>
    <w:rsid w:val="00CD7E8E"/>
    <w:rsid w:val="00CE0291"/>
    <w:rsid w:val="00CE0BE2"/>
    <w:rsid w:val="00CE151A"/>
    <w:rsid w:val="00CE1533"/>
    <w:rsid w:val="00CE16E9"/>
    <w:rsid w:val="00CE1A3B"/>
    <w:rsid w:val="00CE1B09"/>
    <w:rsid w:val="00CE1ECF"/>
    <w:rsid w:val="00CE1F19"/>
    <w:rsid w:val="00CE2371"/>
    <w:rsid w:val="00CE23A4"/>
    <w:rsid w:val="00CE2418"/>
    <w:rsid w:val="00CE263B"/>
    <w:rsid w:val="00CE3421"/>
    <w:rsid w:val="00CE360B"/>
    <w:rsid w:val="00CE3659"/>
    <w:rsid w:val="00CE3B93"/>
    <w:rsid w:val="00CE3D07"/>
    <w:rsid w:val="00CE452F"/>
    <w:rsid w:val="00CE4BB8"/>
    <w:rsid w:val="00CE4D9A"/>
    <w:rsid w:val="00CE4DB0"/>
    <w:rsid w:val="00CE5171"/>
    <w:rsid w:val="00CE543D"/>
    <w:rsid w:val="00CE54FD"/>
    <w:rsid w:val="00CE5A48"/>
    <w:rsid w:val="00CE6269"/>
    <w:rsid w:val="00CE640A"/>
    <w:rsid w:val="00CE7277"/>
    <w:rsid w:val="00CE7DCD"/>
    <w:rsid w:val="00CF0032"/>
    <w:rsid w:val="00CF00F1"/>
    <w:rsid w:val="00CF0141"/>
    <w:rsid w:val="00CF0558"/>
    <w:rsid w:val="00CF061B"/>
    <w:rsid w:val="00CF08B2"/>
    <w:rsid w:val="00CF0934"/>
    <w:rsid w:val="00CF0C13"/>
    <w:rsid w:val="00CF0FAA"/>
    <w:rsid w:val="00CF1096"/>
    <w:rsid w:val="00CF10AE"/>
    <w:rsid w:val="00CF14F3"/>
    <w:rsid w:val="00CF20BF"/>
    <w:rsid w:val="00CF2383"/>
    <w:rsid w:val="00CF2511"/>
    <w:rsid w:val="00CF2692"/>
    <w:rsid w:val="00CF2751"/>
    <w:rsid w:val="00CF284F"/>
    <w:rsid w:val="00CF28FC"/>
    <w:rsid w:val="00CF31A5"/>
    <w:rsid w:val="00CF325E"/>
    <w:rsid w:val="00CF3599"/>
    <w:rsid w:val="00CF3857"/>
    <w:rsid w:val="00CF3CB2"/>
    <w:rsid w:val="00CF3DE4"/>
    <w:rsid w:val="00CF425A"/>
    <w:rsid w:val="00CF43F4"/>
    <w:rsid w:val="00CF4FB5"/>
    <w:rsid w:val="00CF547E"/>
    <w:rsid w:val="00CF5966"/>
    <w:rsid w:val="00CF6749"/>
    <w:rsid w:val="00CF68A6"/>
    <w:rsid w:val="00CF6CB3"/>
    <w:rsid w:val="00CF754C"/>
    <w:rsid w:val="00CF7D8A"/>
    <w:rsid w:val="00CF7D94"/>
    <w:rsid w:val="00CF7EA2"/>
    <w:rsid w:val="00CF7F20"/>
    <w:rsid w:val="00CF7F79"/>
    <w:rsid w:val="00D0018C"/>
    <w:rsid w:val="00D00592"/>
    <w:rsid w:val="00D006AF"/>
    <w:rsid w:val="00D00B7F"/>
    <w:rsid w:val="00D00C0D"/>
    <w:rsid w:val="00D00C19"/>
    <w:rsid w:val="00D00C88"/>
    <w:rsid w:val="00D01159"/>
    <w:rsid w:val="00D012B8"/>
    <w:rsid w:val="00D01544"/>
    <w:rsid w:val="00D01727"/>
    <w:rsid w:val="00D01A0E"/>
    <w:rsid w:val="00D01CE0"/>
    <w:rsid w:val="00D021F0"/>
    <w:rsid w:val="00D0265D"/>
    <w:rsid w:val="00D02686"/>
    <w:rsid w:val="00D027D9"/>
    <w:rsid w:val="00D028EB"/>
    <w:rsid w:val="00D029C9"/>
    <w:rsid w:val="00D02EA1"/>
    <w:rsid w:val="00D02F8F"/>
    <w:rsid w:val="00D034C6"/>
    <w:rsid w:val="00D034FE"/>
    <w:rsid w:val="00D03879"/>
    <w:rsid w:val="00D0395F"/>
    <w:rsid w:val="00D03A5A"/>
    <w:rsid w:val="00D03CD0"/>
    <w:rsid w:val="00D0426B"/>
    <w:rsid w:val="00D0498A"/>
    <w:rsid w:val="00D04A68"/>
    <w:rsid w:val="00D04DA2"/>
    <w:rsid w:val="00D05257"/>
    <w:rsid w:val="00D0561D"/>
    <w:rsid w:val="00D05AC6"/>
    <w:rsid w:val="00D05BAA"/>
    <w:rsid w:val="00D06351"/>
    <w:rsid w:val="00D0647D"/>
    <w:rsid w:val="00D06C0D"/>
    <w:rsid w:val="00D071FD"/>
    <w:rsid w:val="00D0755B"/>
    <w:rsid w:val="00D07573"/>
    <w:rsid w:val="00D0773F"/>
    <w:rsid w:val="00D077BB"/>
    <w:rsid w:val="00D10113"/>
    <w:rsid w:val="00D1054C"/>
    <w:rsid w:val="00D10551"/>
    <w:rsid w:val="00D1099F"/>
    <w:rsid w:val="00D11268"/>
    <w:rsid w:val="00D1154E"/>
    <w:rsid w:val="00D11959"/>
    <w:rsid w:val="00D11A76"/>
    <w:rsid w:val="00D11DD0"/>
    <w:rsid w:val="00D12241"/>
    <w:rsid w:val="00D122ED"/>
    <w:rsid w:val="00D1286E"/>
    <w:rsid w:val="00D12A92"/>
    <w:rsid w:val="00D12AA5"/>
    <w:rsid w:val="00D131BB"/>
    <w:rsid w:val="00D136B6"/>
    <w:rsid w:val="00D1406E"/>
    <w:rsid w:val="00D1449E"/>
    <w:rsid w:val="00D14759"/>
    <w:rsid w:val="00D14762"/>
    <w:rsid w:val="00D14C79"/>
    <w:rsid w:val="00D14F00"/>
    <w:rsid w:val="00D1550E"/>
    <w:rsid w:val="00D1553D"/>
    <w:rsid w:val="00D1563C"/>
    <w:rsid w:val="00D158D0"/>
    <w:rsid w:val="00D15B33"/>
    <w:rsid w:val="00D15C89"/>
    <w:rsid w:val="00D15E7F"/>
    <w:rsid w:val="00D15E84"/>
    <w:rsid w:val="00D15FAA"/>
    <w:rsid w:val="00D16867"/>
    <w:rsid w:val="00D16B8F"/>
    <w:rsid w:val="00D170D8"/>
    <w:rsid w:val="00D17201"/>
    <w:rsid w:val="00D17429"/>
    <w:rsid w:val="00D176B6"/>
    <w:rsid w:val="00D1796B"/>
    <w:rsid w:val="00D20001"/>
    <w:rsid w:val="00D202BD"/>
    <w:rsid w:val="00D202FD"/>
    <w:rsid w:val="00D20342"/>
    <w:rsid w:val="00D20A32"/>
    <w:rsid w:val="00D2126E"/>
    <w:rsid w:val="00D212B6"/>
    <w:rsid w:val="00D213A7"/>
    <w:rsid w:val="00D21AC2"/>
    <w:rsid w:val="00D22CFF"/>
    <w:rsid w:val="00D22E9B"/>
    <w:rsid w:val="00D23B90"/>
    <w:rsid w:val="00D23CA0"/>
    <w:rsid w:val="00D23F6F"/>
    <w:rsid w:val="00D24372"/>
    <w:rsid w:val="00D244F0"/>
    <w:rsid w:val="00D245FB"/>
    <w:rsid w:val="00D24911"/>
    <w:rsid w:val="00D25595"/>
    <w:rsid w:val="00D25B92"/>
    <w:rsid w:val="00D25BAA"/>
    <w:rsid w:val="00D25DAF"/>
    <w:rsid w:val="00D25DD2"/>
    <w:rsid w:val="00D26897"/>
    <w:rsid w:val="00D26C86"/>
    <w:rsid w:val="00D2725E"/>
    <w:rsid w:val="00D277E0"/>
    <w:rsid w:val="00D27CDB"/>
    <w:rsid w:val="00D27D19"/>
    <w:rsid w:val="00D27D7E"/>
    <w:rsid w:val="00D30678"/>
    <w:rsid w:val="00D30B00"/>
    <w:rsid w:val="00D315F4"/>
    <w:rsid w:val="00D316A3"/>
    <w:rsid w:val="00D316A5"/>
    <w:rsid w:val="00D31705"/>
    <w:rsid w:val="00D31AA0"/>
    <w:rsid w:val="00D3206F"/>
    <w:rsid w:val="00D320CE"/>
    <w:rsid w:val="00D32A4D"/>
    <w:rsid w:val="00D32B1C"/>
    <w:rsid w:val="00D33490"/>
    <w:rsid w:val="00D33916"/>
    <w:rsid w:val="00D33DFA"/>
    <w:rsid w:val="00D33EC3"/>
    <w:rsid w:val="00D3427F"/>
    <w:rsid w:val="00D34305"/>
    <w:rsid w:val="00D3430B"/>
    <w:rsid w:val="00D3454A"/>
    <w:rsid w:val="00D347F2"/>
    <w:rsid w:val="00D34BC9"/>
    <w:rsid w:val="00D35699"/>
    <w:rsid w:val="00D356DE"/>
    <w:rsid w:val="00D36056"/>
    <w:rsid w:val="00D360B1"/>
    <w:rsid w:val="00D3628C"/>
    <w:rsid w:val="00D36364"/>
    <w:rsid w:val="00D36410"/>
    <w:rsid w:val="00D36518"/>
    <w:rsid w:val="00D3683E"/>
    <w:rsid w:val="00D3698C"/>
    <w:rsid w:val="00D369CB"/>
    <w:rsid w:val="00D374CA"/>
    <w:rsid w:val="00D37565"/>
    <w:rsid w:val="00D407F3"/>
    <w:rsid w:val="00D408A3"/>
    <w:rsid w:val="00D40FB7"/>
    <w:rsid w:val="00D41086"/>
    <w:rsid w:val="00D41344"/>
    <w:rsid w:val="00D41636"/>
    <w:rsid w:val="00D41BE7"/>
    <w:rsid w:val="00D41CBD"/>
    <w:rsid w:val="00D41E50"/>
    <w:rsid w:val="00D420F1"/>
    <w:rsid w:val="00D421AA"/>
    <w:rsid w:val="00D42539"/>
    <w:rsid w:val="00D429D7"/>
    <w:rsid w:val="00D42F55"/>
    <w:rsid w:val="00D42FCA"/>
    <w:rsid w:val="00D4302B"/>
    <w:rsid w:val="00D434C2"/>
    <w:rsid w:val="00D435E4"/>
    <w:rsid w:val="00D4372B"/>
    <w:rsid w:val="00D43774"/>
    <w:rsid w:val="00D43782"/>
    <w:rsid w:val="00D43B4D"/>
    <w:rsid w:val="00D43D58"/>
    <w:rsid w:val="00D441BC"/>
    <w:rsid w:val="00D441D8"/>
    <w:rsid w:val="00D44582"/>
    <w:rsid w:val="00D45302"/>
    <w:rsid w:val="00D46080"/>
    <w:rsid w:val="00D4622E"/>
    <w:rsid w:val="00D464C9"/>
    <w:rsid w:val="00D466B5"/>
    <w:rsid w:val="00D4685A"/>
    <w:rsid w:val="00D46B00"/>
    <w:rsid w:val="00D47146"/>
    <w:rsid w:val="00D4731E"/>
    <w:rsid w:val="00D476C4"/>
    <w:rsid w:val="00D4770F"/>
    <w:rsid w:val="00D47E50"/>
    <w:rsid w:val="00D501AE"/>
    <w:rsid w:val="00D50AEC"/>
    <w:rsid w:val="00D50BAB"/>
    <w:rsid w:val="00D51594"/>
    <w:rsid w:val="00D5224A"/>
    <w:rsid w:val="00D5240F"/>
    <w:rsid w:val="00D524B0"/>
    <w:rsid w:val="00D52CC7"/>
    <w:rsid w:val="00D52D40"/>
    <w:rsid w:val="00D5385E"/>
    <w:rsid w:val="00D53CC7"/>
    <w:rsid w:val="00D53EF3"/>
    <w:rsid w:val="00D53FE7"/>
    <w:rsid w:val="00D5426A"/>
    <w:rsid w:val="00D54928"/>
    <w:rsid w:val="00D55046"/>
    <w:rsid w:val="00D55492"/>
    <w:rsid w:val="00D556FE"/>
    <w:rsid w:val="00D5570C"/>
    <w:rsid w:val="00D5576D"/>
    <w:rsid w:val="00D55F81"/>
    <w:rsid w:val="00D56000"/>
    <w:rsid w:val="00D56385"/>
    <w:rsid w:val="00D563E5"/>
    <w:rsid w:val="00D565B4"/>
    <w:rsid w:val="00D56ABF"/>
    <w:rsid w:val="00D56CC9"/>
    <w:rsid w:val="00D56E50"/>
    <w:rsid w:val="00D571DB"/>
    <w:rsid w:val="00D57A92"/>
    <w:rsid w:val="00D57B93"/>
    <w:rsid w:val="00D57DEB"/>
    <w:rsid w:val="00D60167"/>
    <w:rsid w:val="00D60BF3"/>
    <w:rsid w:val="00D60E5E"/>
    <w:rsid w:val="00D61240"/>
    <w:rsid w:val="00D612F3"/>
    <w:rsid w:val="00D615B4"/>
    <w:rsid w:val="00D617A6"/>
    <w:rsid w:val="00D61D52"/>
    <w:rsid w:val="00D625E7"/>
    <w:rsid w:val="00D62762"/>
    <w:rsid w:val="00D631A3"/>
    <w:rsid w:val="00D6320F"/>
    <w:rsid w:val="00D63323"/>
    <w:rsid w:val="00D63848"/>
    <w:rsid w:val="00D63AC0"/>
    <w:rsid w:val="00D63F58"/>
    <w:rsid w:val="00D64451"/>
    <w:rsid w:val="00D644A3"/>
    <w:rsid w:val="00D6461B"/>
    <w:rsid w:val="00D64D17"/>
    <w:rsid w:val="00D657E0"/>
    <w:rsid w:val="00D65C1A"/>
    <w:rsid w:val="00D65C61"/>
    <w:rsid w:val="00D65EF7"/>
    <w:rsid w:val="00D66088"/>
    <w:rsid w:val="00D663BE"/>
    <w:rsid w:val="00D665E7"/>
    <w:rsid w:val="00D6724F"/>
    <w:rsid w:val="00D674FF"/>
    <w:rsid w:val="00D676F4"/>
    <w:rsid w:val="00D679CC"/>
    <w:rsid w:val="00D67DB0"/>
    <w:rsid w:val="00D703C1"/>
    <w:rsid w:val="00D70FAD"/>
    <w:rsid w:val="00D716E2"/>
    <w:rsid w:val="00D7196C"/>
    <w:rsid w:val="00D71DD2"/>
    <w:rsid w:val="00D72566"/>
    <w:rsid w:val="00D7266D"/>
    <w:rsid w:val="00D728BD"/>
    <w:rsid w:val="00D7317A"/>
    <w:rsid w:val="00D7335C"/>
    <w:rsid w:val="00D73959"/>
    <w:rsid w:val="00D73C43"/>
    <w:rsid w:val="00D740D8"/>
    <w:rsid w:val="00D742DB"/>
    <w:rsid w:val="00D748B7"/>
    <w:rsid w:val="00D74980"/>
    <w:rsid w:val="00D74ABA"/>
    <w:rsid w:val="00D75B3E"/>
    <w:rsid w:val="00D75E45"/>
    <w:rsid w:val="00D76556"/>
    <w:rsid w:val="00D76EE0"/>
    <w:rsid w:val="00D77325"/>
    <w:rsid w:val="00D776BC"/>
    <w:rsid w:val="00D7775A"/>
    <w:rsid w:val="00D778E9"/>
    <w:rsid w:val="00D80171"/>
    <w:rsid w:val="00D8087B"/>
    <w:rsid w:val="00D809FF"/>
    <w:rsid w:val="00D80A1E"/>
    <w:rsid w:val="00D80A95"/>
    <w:rsid w:val="00D813AD"/>
    <w:rsid w:val="00D8185F"/>
    <w:rsid w:val="00D81CEE"/>
    <w:rsid w:val="00D821A2"/>
    <w:rsid w:val="00D8261B"/>
    <w:rsid w:val="00D8267A"/>
    <w:rsid w:val="00D826B9"/>
    <w:rsid w:val="00D8272B"/>
    <w:rsid w:val="00D82732"/>
    <w:rsid w:val="00D83B96"/>
    <w:rsid w:val="00D83C7B"/>
    <w:rsid w:val="00D843F0"/>
    <w:rsid w:val="00D848A7"/>
    <w:rsid w:val="00D84B23"/>
    <w:rsid w:val="00D85511"/>
    <w:rsid w:val="00D85525"/>
    <w:rsid w:val="00D85709"/>
    <w:rsid w:val="00D866B4"/>
    <w:rsid w:val="00D86726"/>
    <w:rsid w:val="00D875B3"/>
    <w:rsid w:val="00D87C84"/>
    <w:rsid w:val="00D901A3"/>
    <w:rsid w:val="00D903FB"/>
    <w:rsid w:val="00D9094C"/>
    <w:rsid w:val="00D90B83"/>
    <w:rsid w:val="00D90F63"/>
    <w:rsid w:val="00D91512"/>
    <w:rsid w:val="00D915A4"/>
    <w:rsid w:val="00D918DF"/>
    <w:rsid w:val="00D91A6E"/>
    <w:rsid w:val="00D92701"/>
    <w:rsid w:val="00D92FE1"/>
    <w:rsid w:val="00D9316E"/>
    <w:rsid w:val="00D932BC"/>
    <w:rsid w:val="00D93409"/>
    <w:rsid w:val="00D93BF5"/>
    <w:rsid w:val="00D9449A"/>
    <w:rsid w:val="00D9450C"/>
    <w:rsid w:val="00D946EF"/>
    <w:rsid w:val="00D94C7A"/>
    <w:rsid w:val="00D94D7E"/>
    <w:rsid w:val="00D952F9"/>
    <w:rsid w:val="00D95441"/>
    <w:rsid w:val="00D9556A"/>
    <w:rsid w:val="00D95778"/>
    <w:rsid w:val="00D958D7"/>
    <w:rsid w:val="00D959F2"/>
    <w:rsid w:val="00D95A34"/>
    <w:rsid w:val="00D95D39"/>
    <w:rsid w:val="00D95D96"/>
    <w:rsid w:val="00D962C7"/>
    <w:rsid w:val="00D963AB"/>
    <w:rsid w:val="00D964C5"/>
    <w:rsid w:val="00D96951"/>
    <w:rsid w:val="00D96A78"/>
    <w:rsid w:val="00D974BD"/>
    <w:rsid w:val="00D974DC"/>
    <w:rsid w:val="00D9772D"/>
    <w:rsid w:val="00D97FB7"/>
    <w:rsid w:val="00DA0113"/>
    <w:rsid w:val="00DA03E0"/>
    <w:rsid w:val="00DA04F1"/>
    <w:rsid w:val="00DA063D"/>
    <w:rsid w:val="00DA06DF"/>
    <w:rsid w:val="00DA07E4"/>
    <w:rsid w:val="00DA0C8B"/>
    <w:rsid w:val="00DA0E9F"/>
    <w:rsid w:val="00DA1180"/>
    <w:rsid w:val="00DA130B"/>
    <w:rsid w:val="00DA1349"/>
    <w:rsid w:val="00DA1B28"/>
    <w:rsid w:val="00DA1B5C"/>
    <w:rsid w:val="00DA1BD0"/>
    <w:rsid w:val="00DA1D11"/>
    <w:rsid w:val="00DA1E9E"/>
    <w:rsid w:val="00DA21BF"/>
    <w:rsid w:val="00DA2338"/>
    <w:rsid w:val="00DA24C0"/>
    <w:rsid w:val="00DA25F0"/>
    <w:rsid w:val="00DA2CC4"/>
    <w:rsid w:val="00DA2E4A"/>
    <w:rsid w:val="00DA3B3E"/>
    <w:rsid w:val="00DA3D47"/>
    <w:rsid w:val="00DA46D3"/>
    <w:rsid w:val="00DA4BDA"/>
    <w:rsid w:val="00DA4CAC"/>
    <w:rsid w:val="00DA4EE4"/>
    <w:rsid w:val="00DA50A5"/>
    <w:rsid w:val="00DA52E0"/>
    <w:rsid w:val="00DA530D"/>
    <w:rsid w:val="00DA5371"/>
    <w:rsid w:val="00DA5588"/>
    <w:rsid w:val="00DA5647"/>
    <w:rsid w:val="00DA5756"/>
    <w:rsid w:val="00DA57E1"/>
    <w:rsid w:val="00DA5BDE"/>
    <w:rsid w:val="00DA6040"/>
    <w:rsid w:val="00DA6275"/>
    <w:rsid w:val="00DA653A"/>
    <w:rsid w:val="00DA68D2"/>
    <w:rsid w:val="00DA72D5"/>
    <w:rsid w:val="00DA74A9"/>
    <w:rsid w:val="00DA7B14"/>
    <w:rsid w:val="00DA7FB0"/>
    <w:rsid w:val="00DB001E"/>
    <w:rsid w:val="00DB009F"/>
    <w:rsid w:val="00DB078E"/>
    <w:rsid w:val="00DB0902"/>
    <w:rsid w:val="00DB0E31"/>
    <w:rsid w:val="00DB101D"/>
    <w:rsid w:val="00DB13D7"/>
    <w:rsid w:val="00DB14FC"/>
    <w:rsid w:val="00DB1656"/>
    <w:rsid w:val="00DB1D2F"/>
    <w:rsid w:val="00DB227A"/>
    <w:rsid w:val="00DB2F66"/>
    <w:rsid w:val="00DB30B8"/>
    <w:rsid w:val="00DB3102"/>
    <w:rsid w:val="00DB33F0"/>
    <w:rsid w:val="00DB3585"/>
    <w:rsid w:val="00DB3A58"/>
    <w:rsid w:val="00DB3A7F"/>
    <w:rsid w:val="00DB44D3"/>
    <w:rsid w:val="00DB4B0D"/>
    <w:rsid w:val="00DB4B88"/>
    <w:rsid w:val="00DB4DA1"/>
    <w:rsid w:val="00DB56EA"/>
    <w:rsid w:val="00DB572D"/>
    <w:rsid w:val="00DB5AE2"/>
    <w:rsid w:val="00DB6ABE"/>
    <w:rsid w:val="00DB6E8F"/>
    <w:rsid w:val="00DB6F52"/>
    <w:rsid w:val="00DB7A4E"/>
    <w:rsid w:val="00DB7A51"/>
    <w:rsid w:val="00DB7B9A"/>
    <w:rsid w:val="00DB7DB3"/>
    <w:rsid w:val="00DC07BF"/>
    <w:rsid w:val="00DC0AD3"/>
    <w:rsid w:val="00DC0B7C"/>
    <w:rsid w:val="00DC0E6F"/>
    <w:rsid w:val="00DC0FAF"/>
    <w:rsid w:val="00DC0FDF"/>
    <w:rsid w:val="00DC1083"/>
    <w:rsid w:val="00DC1118"/>
    <w:rsid w:val="00DC1272"/>
    <w:rsid w:val="00DC14EF"/>
    <w:rsid w:val="00DC18DB"/>
    <w:rsid w:val="00DC1B1B"/>
    <w:rsid w:val="00DC1CE0"/>
    <w:rsid w:val="00DC249D"/>
    <w:rsid w:val="00DC24E5"/>
    <w:rsid w:val="00DC24FD"/>
    <w:rsid w:val="00DC28AF"/>
    <w:rsid w:val="00DC2961"/>
    <w:rsid w:val="00DC2CF2"/>
    <w:rsid w:val="00DC330F"/>
    <w:rsid w:val="00DC3485"/>
    <w:rsid w:val="00DC3716"/>
    <w:rsid w:val="00DC3E3A"/>
    <w:rsid w:val="00DC3F73"/>
    <w:rsid w:val="00DC5198"/>
    <w:rsid w:val="00DC5580"/>
    <w:rsid w:val="00DC55D5"/>
    <w:rsid w:val="00DC580F"/>
    <w:rsid w:val="00DC5AB1"/>
    <w:rsid w:val="00DC5C28"/>
    <w:rsid w:val="00DC5D62"/>
    <w:rsid w:val="00DC5F39"/>
    <w:rsid w:val="00DC62B8"/>
    <w:rsid w:val="00DC62C7"/>
    <w:rsid w:val="00DC65C0"/>
    <w:rsid w:val="00DC68EB"/>
    <w:rsid w:val="00DC708A"/>
    <w:rsid w:val="00DC70CF"/>
    <w:rsid w:val="00DC7960"/>
    <w:rsid w:val="00DC7AFF"/>
    <w:rsid w:val="00DD087F"/>
    <w:rsid w:val="00DD0914"/>
    <w:rsid w:val="00DD0AC5"/>
    <w:rsid w:val="00DD0B9F"/>
    <w:rsid w:val="00DD0D93"/>
    <w:rsid w:val="00DD15AE"/>
    <w:rsid w:val="00DD1840"/>
    <w:rsid w:val="00DD1D62"/>
    <w:rsid w:val="00DD1E60"/>
    <w:rsid w:val="00DD2245"/>
    <w:rsid w:val="00DD249E"/>
    <w:rsid w:val="00DD25D5"/>
    <w:rsid w:val="00DD26C8"/>
    <w:rsid w:val="00DD2918"/>
    <w:rsid w:val="00DD2985"/>
    <w:rsid w:val="00DD2AFC"/>
    <w:rsid w:val="00DD2C12"/>
    <w:rsid w:val="00DD3139"/>
    <w:rsid w:val="00DD31C8"/>
    <w:rsid w:val="00DD3681"/>
    <w:rsid w:val="00DD39B6"/>
    <w:rsid w:val="00DD3AFF"/>
    <w:rsid w:val="00DD3C98"/>
    <w:rsid w:val="00DD3EDB"/>
    <w:rsid w:val="00DD4059"/>
    <w:rsid w:val="00DD4828"/>
    <w:rsid w:val="00DD4837"/>
    <w:rsid w:val="00DD4957"/>
    <w:rsid w:val="00DD4FBE"/>
    <w:rsid w:val="00DD5544"/>
    <w:rsid w:val="00DD555F"/>
    <w:rsid w:val="00DD5A67"/>
    <w:rsid w:val="00DD5E5E"/>
    <w:rsid w:val="00DD5ED0"/>
    <w:rsid w:val="00DD6254"/>
    <w:rsid w:val="00DD6664"/>
    <w:rsid w:val="00DD6782"/>
    <w:rsid w:val="00DD6885"/>
    <w:rsid w:val="00DD69D3"/>
    <w:rsid w:val="00DD6D28"/>
    <w:rsid w:val="00DD7573"/>
    <w:rsid w:val="00DD7ECE"/>
    <w:rsid w:val="00DD7EF8"/>
    <w:rsid w:val="00DE026E"/>
    <w:rsid w:val="00DE0475"/>
    <w:rsid w:val="00DE05AF"/>
    <w:rsid w:val="00DE060B"/>
    <w:rsid w:val="00DE0731"/>
    <w:rsid w:val="00DE0870"/>
    <w:rsid w:val="00DE0955"/>
    <w:rsid w:val="00DE09E2"/>
    <w:rsid w:val="00DE1212"/>
    <w:rsid w:val="00DE151C"/>
    <w:rsid w:val="00DE1B1C"/>
    <w:rsid w:val="00DE1B72"/>
    <w:rsid w:val="00DE1CC9"/>
    <w:rsid w:val="00DE1E75"/>
    <w:rsid w:val="00DE2629"/>
    <w:rsid w:val="00DE2C5A"/>
    <w:rsid w:val="00DE2D2E"/>
    <w:rsid w:val="00DE3460"/>
    <w:rsid w:val="00DE3721"/>
    <w:rsid w:val="00DE37CA"/>
    <w:rsid w:val="00DE4801"/>
    <w:rsid w:val="00DE4914"/>
    <w:rsid w:val="00DE4A5C"/>
    <w:rsid w:val="00DE520E"/>
    <w:rsid w:val="00DE5872"/>
    <w:rsid w:val="00DE6105"/>
    <w:rsid w:val="00DE625D"/>
    <w:rsid w:val="00DE6989"/>
    <w:rsid w:val="00DE6D39"/>
    <w:rsid w:val="00DE6E8F"/>
    <w:rsid w:val="00DE6EF7"/>
    <w:rsid w:val="00DE726B"/>
    <w:rsid w:val="00DE77E9"/>
    <w:rsid w:val="00DE7BDE"/>
    <w:rsid w:val="00DF0E13"/>
    <w:rsid w:val="00DF112A"/>
    <w:rsid w:val="00DF1167"/>
    <w:rsid w:val="00DF1B65"/>
    <w:rsid w:val="00DF1D0D"/>
    <w:rsid w:val="00DF1D48"/>
    <w:rsid w:val="00DF1DF0"/>
    <w:rsid w:val="00DF248A"/>
    <w:rsid w:val="00DF2A17"/>
    <w:rsid w:val="00DF2C91"/>
    <w:rsid w:val="00DF3230"/>
    <w:rsid w:val="00DF34BA"/>
    <w:rsid w:val="00DF37C8"/>
    <w:rsid w:val="00DF3871"/>
    <w:rsid w:val="00DF39D1"/>
    <w:rsid w:val="00DF3C7A"/>
    <w:rsid w:val="00DF3FF4"/>
    <w:rsid w:val="00DF412D"/>
    <w:rsid w:val="00DF4693"/>
    <w:rsid w:val="00DF4CAE"/>
    <w:rsid w:val="00DF5AB2"/>
    <w:rsid w:val="00DF5CF9"/>
    <w:rsid w:val="00DF5E56"/>
    <w:rsid w:val="00DF65EC"/>
    <w:rsid w:val="00DF690E"/>
    <w:rsid w:val="00DF69EE"/>
    <w:rsid w:val="00DF6B7D"/>
    <w:rsid w:val="00DF6E02"/>
    <w:rsid w:val="00DF73F3"/>
    <w:rsid w:val="00DF76BA"/>
    <w:rsid w:val="00DF7745"/>
    <w:rsid w:val="00DF7E4E"/>
    <w:rsid w:val="00E007C8"/>
    <w:rsid w:val="00E007D0"/>
    <w:rsid w:val="00E007D4"/>
    <w:rsid w:val="00E00ADB"/>
    <w:rsid w:val="00E00EB8"/>
    <w:rsid w:val="00E01232"/>
    <w:rsid w:val="00E01559"/>
    <w:rsid w:val="00E016DC"/>
    <w:rsid w:val="00E01A54"/>
    <w:rsid w:val="00E01CDB"/>
    <w:rsid w:val="00E022ED"/>
    <w:rsid w:val="00E024DB"/>
    <w:rsid w:val="00E0259D"/>
    <w:rsid w:val="00E026D1"/>
    <w:rsid w:val="00E02893"/>
    <w:rsid w:val="00E02C04"/>
    <w:rsid w:val="00E031E8"/>
    <w:rsid w:val="00E03430"/>
    <w:rsid w:val="00E03497"/>
    <w:rsid w:val="00E03B1A"/>
    <w:rsid w:val="00E03B6E"/>
    <w:rsid w:val="00E03B77"/>
    <w:rsid w:val="00E03CF8"/>
    <w:rsid w:val="00E03E02"/>
    <w:rsid w:val="00E04531"/>
    <w:rsid w:val="00E04665"/>
    <w:rsid w:val="00E04820"/>
    <w:rsid w:val="00E04829"/>
    <w:rsid w:val="00E048E7"/>
    <w:rsid w:val="00E050AB"/>
    <w:rsid w:val="00E054A1"/>
    <w:rsid w:val="00E05812"/>
    <w:rsid w:val="00E05DAC"/>
    <w:rsid w:val="00E05E4E"/>
    <w:rsid w:val="00E06B09"/>
    <w:rsid w:val="00E06C0A"/>
    <w:rsid w:val="00E07420"/>
    <w:rsid w:val="00E0774C"/>
    <w:rsid w:val="00E07AB7"/>
    <w:rsid w:val="00E07DB6"/>
    <w:rsid w:val="00E101D7"/>
    <w:rsid w:val="00E10508"/>
    <w:rsid w:val="00E10A0D"/>
    <w:rsid w:val="00E10B32"/>
    <w:rsid w:val="00E110B0"/>
    <w:rsid w:val="00E11103"/>
    <w:rsid w:val="00E1117D"/>
    <w:rsid w:val="00E112E4"/>
    <w:rsid w:val="00E116DF"/>
    <w:rsid w:val="00E11F47"/>
    <w:rsid w:val="00E12199"/>
    <w:rsid w:val="00E1272E"/>
    <w:rsid w:val="00E12B81"/>
    <w:rsid w:val="00E12E92"/>
    <w:rsid w:val="00E12EB6"/>
    <w:rsid w:val="00E12F7C"/>
    <w:rsid w:val="00E13163"/>
    <w:rsid w:val="00E13886"/>
    <w:rsid w:val="00E13BE2"/>
    <w:rsid w:val="00E13F7B"/>
    <w:rsid w:val="00E143D4"/>
    <w:rsid w:val="00E1463E"/>
    <w:rsid w:val="00E146EF"/>
    <w:rsid w:val="00E14991"/>
    <w:rsid w:val="00E14F73"/>
    <w:rsid w:val="00E151F9"/>
    <w:rsid w:val="00E1577A"/>
    <w:rsid w:val="00E15894"/>
    <w:rsid w:val="00E15F21"/>
    <w:rsid w:val="00E168B3"/>
    <w:rsid w:val="00E174B8"/>
    <w:rsid w:val="00E17666"/>
    <w:rsid w:val="00E178A9"/>
    <w:rsid w:val="00E17945"/>
    <w:rsid w:val="00E179FF"/>
    <w:rsid w:val="00E17AF9"/>
    <w:rsid w:val="00E17B15"/>
    <w:rsid w:val="00E17D75"/>
    <w:rsid w:val="00E20332"/>
    <w:rsid w:val="00E20506"/>
    <w:rsid w:val="00E20986"/>
    <w:rsid w:val="00E209BC"/>
    <w:rsid w:val="00E209EE"/>
    <w:rsid w:val="00E20C6A"/>
    <w:rsid w:val="00E20E2F"/>
    <w:rsid w:val="00E20E4C"/>
    <w:rsid w:val="00E21489"/>
    <w:rsid w:val="00E214F0"/>
    <w:rsid w:val="00E2167E"/>
    <w:rsid w:val="00E21890"/>
    <w:rsid w:val="00E2196D"/>
    <w:rsid w:val="00E21C21"/>
    <w:rsid w:val="00E21E89"/>
    <w:rsid w:val="00E228AA"/>
    <w:rsid w:val="00E22A2E"/>
    <w:rsid w:val="00E22ADF"/>
    <w:rsid w:val="00E22C8F"/>
    <w:rsid w:val="00E22EC0"/>
    <w:rsid w:val="00E23072"/>
    <w:rsid w:val="00E23456"/>
    <w:rsid w:val="00E2360A"/>
    <w:rsid w:val="00E237B2"/>
    <w:rsid w:val="00E23ACD"/>
    <w:rsid w:val="00E23AF0"/>
    <w:rsid w:val="00E241A4"/>
    <w:rsid w:val="00E24CC0"/>
    <w:rsid w:val="00E24D18"/>
    <w:rsid w:val="00E25040"/>
    <w:rsid w:val="00E2512D"/>
    <w:rsid w:val="00E252F5"/>
    <w:rsid w:val="00E2542A"/>
    <w:rsid w:val="00E2549B"/>
    <w:rsid w:val="00E254D2"/>
    <w:rsid w:val="00E2555E"/>
    <w:rsid w:val="00E2558E"/>
    <w:rsid w:val="00E255B6"/>
    <w:rsid w:val="00E25B87"/>
    <w:rsid w:val="00E26212"/>
    <w:rsid w:val="00E26C3D"/>
    <w:rsid w:val="00E26E59"/>
    <w:rsid w:val="00E27241"/>
    <w:rsid w:val="00E27329"/>
    <w:rsid w:val="00E2764C"/>
    <w:rsid w:val="00E27B7D"/>
    <w:rsid w:val="00E27C1A"/>
    <w:rsid w:val="00E27FE8"/>
    <w:rsid w:val="00E3041B"/>
    <w:rsid w:val="00E304F4"/>
    <w:rsid w:val="00E309BC"/>
    <w:rsid w:val="00E30B0D"/>
    <w:rsid w:val="00E310D4"/>
    <w:rsid w:val="00E3141B"/>
    <w:rsid w:val="00E31A80"/>
    <w:rsid w:val="00E31AF5"/>
    <w:rsid w:val="00E31D6D"/>
    <w:rsid w:val="00E31DA0"/>
    <w:rsid w:val="00E32394"/>
    <w:rsid w:val="00E32AE3"/>
    <w:rsid w:val="00E32E06"/>
    <w:rsid w:val="00E3325B"/>
    <w:rsid w:val="00E3352F"/>
    <w:rsid w:val="00E33795"/>
    <w:rsid w:val="00E33F57"/>
    <w:rsid w:val="00E345C9"/>
    <w:rsid w:val="00E3495F"/>
    <w:rsid w:val="00E34C9D"/>
    <w:rsid w:val="00E34F3A"/>
    <w:rsid w:val="00E3530C"/>
    <w:rsid w:val="00E35767"/>
    <w:rsid w:val="00E35F62"/>
    <w:rsid w:val="00E35FC5"/>
    <w:rsid w:val="00E36269"/>
    <w:rsid w:val="00E362A4"/>
    <w:rsid w:val="00E3642D"/>
    <w:rsid w:val="00E3696F"/>
    <w:rsid w:val="00E37011"/>
    <w:rsid w:val="00E37370"/>
    <w:rsid w:val="00E373B3"/>
    <w:rsid w:val="00E37632"/>
    <w:rsid w:val="00E37E06"/>
    <w:rsid w:val="00E401A3"/>
    <w:rsid w:val="00E40504"/>
    <w:rsid w:val="00E40861"/>
    <w:rsid w:val="00E41497"/>
    <w:rsid w:val="00E416E8"/>
    <w:rsid w:val="00E41BDA"/>
    <w:rsid w:val="00E42258"/>
    <w:rsid w:val="00E425BF"/>
    <w:rsid w:val="00E42698"/>
    <w:rsid w:val="00E429B1"/>
    <w:rsid w:val="00E42C03"/>
    <w:rsid w:val="00E43285"/>
    <w:rsid w:val="00E436FC"/>
    <w:rsid w:val="00E43CE9"/>
    <w:rsid w:val="00E43D18"/>
    <w:rsid w:val="00E43DEB"/>
    <w:rsid w:val="00E43F39"/>
    <w:rsid w:val="00E44321"/>
    <w:rsid w:val="00E44642"/>
    <w:rsid w:val="00E44654"/>
    <w:rsid w:val="00E45451"/>
    <w:rsid w:val="00E45472"/>
    <w:rsid w:val="00E4564F"/>
    <w:rsid w:val="00E4566E"/>
    <w:rsid w:val="00E4589C"/>
    <w:rsid w:val="00E45931"/>
    <w:rsid w:val="00E45DCF"/>
    <w:rsid w:val="00E4674E"/>
    <w:rsid w:val="00E46E51"/>
    <w:rsid w:val="00E472E5"/>
    <w:rsid w:val="00E47564"/>
    <w:rsid w:val="00E47D0A"/>
    <w:rsid w:val="00E50807"/>
    <w:rsid w:val="00E50DF7"/>
    <w:rsid w:val="00E50E34"/>
    <w:rsid w:val="00E51243"/>
    <w:rsid w:val="00E51263"/>
    <w:rsid w:val="00E51F16"/>
    <w:rsid w:val="00E5208F"/>
    <w:rsid w:val="00E520DD"/>
    <w:rsid w:val="00E521A6"/>
    <w:rsid w:val="00E52415"/>
    <w:rsid w:val="00E52BBC"/>
    <w:rsid w:val="00E52C56"/>
    <w:rsid w:val="00E52D47"/>
    <w:rsid w:val="00E52FF2"/>
    <w:rsid w:val="00E535DA"/>
    <w:rsid w:val="00E5383C"/>
    <w:rsid w:val="00E53EE5"/>
    <w:rsid w:val="00E54388"/>
    <w:rsid w:val="00E544D1"/>
    <w:rsid w:val="00E54C6D"/>
    <w:rsid w:val="00E54E09"/>
    <w:rsid w:val="00E54E3E"/>
    <w:rsid w:val="00E553B5"/>
    <w:rsid w:val="00E55638"/>
    <w:rsid w:val="00E55B6B"/>
    <w:rsid w:val="00E55D42"/>
    <w:rsid w:val="00E56792"/>
    <w:rsid w:val="00E56CA1"/>
    <w:rsid w:val="00E57167"/>
    <w:rsid w:val="00E57602"/>
    <w:rsid w:val="00E576D8"/>
    <w:rsid w:val="00E577DE"/>
    <w:rsid w:val="00E57A4C"/>
    <w:rsid w:val="00E57DD7"/>
    <w:rsid w:val="00E57FA6"/>
    <w:rsid w:val="00E60156"/>
    <w:rsid w:val="00E603A7"/>
    <w:rsid w:val="00E60564"/>
    <w:rsid w:val="00E6068D"/>
    <w:rsid w:val="00E60787"/>
    <w:rsid w:val="00E60D23"/>
    <w:rsid w:val="00E60F93"/>
    <w:rsid w:val="00E61059"/>
    <w:rsid w:val="00E6138D"/>
    <w:rsid w:val="00E6154B"/>
    <w:rsid w:val="00E61A30"/>
    <w:rsid w:val="00E62436"/>
    <w:rsid w:val="00E62748"/>
    <w:rsid w:val="00E62795"/>
    <w:rsid w:val="00E62B77"/>
    <w:rsid w:val="00E6309A"/>
    <w:rsid w:val="00E631CF"/>
    <w:rsid w:val="00E633C7"/>
    <w:rsid w:val="00E63402"/>
    <w:rsid w:val="00E63915"/>
    <w:rsid w:val="00E639FB"/>
    <w:rsid w:val="00E63BED"/>
    <w:rsid w:val="00E63C90"/>
    <w:rsid w:val="00E63CEF"/>
    <w:rsid w:val="00E63E74"/>
    <w:rsid w:val="00E64549"/>
    <w:rsid w:val="00E64896"/>
    <w:rsid w:val="00E64FE0"/>
    <w:rsid w:val="00E6564D"/>
    <w:rsid w:val="00E65BB8"/>
    <w:rsid w:val="00E65FE6"/>
    <w:rsid w:val="00E660C9"/>
    <w:rsid w:val="00E66581"/>
    <w:rsid w:val="00E667B3"/>
    <w:rsid w:val="00E66908"/>
    <w:rsid w:val="00E673E1"/>
    <w:rsid w:val="00E6777B"/>
    <w:rsid w:val="00E67972"/>
    <w:rsid w:val="00E67BE8"/>
    <w:rsid w:val="00E67D36"/>
    <w:rsid w:val="00E70091"/>
    <w:rsid w:val="00E70499"/>
    <w:rsid w:val="00E704C4"/>
    <w:rsid w:val="00E70719"/>
    <w:rsid w:val="00E70914"/>
    <w:rsid w:val="00E70AB4"/>
    <w:rsid w:val="00E71118"/>
    <w:rsid w:val="00E713F5"/>
    <w:rsid w:val="00E71762"/>
    <w:rsid w:val="00E7190D"/>
    <w:rsid w:val="00E719C1"/>
    <w:rsid w:val="00E71A82"/>
    <w:rsid w:val="00E7213D"/>
    <w:rsid w:val="00E72BE9"/>
    <w:rsid w:val="00E72E67"/>
    <w:rsid w:val="00E72FD2"/>
    <w:rsid w:val="00E7314C"/>
    <w:rsid w:val="00E73332"/>
    <w:rsid w:val="00E73377"/>
    <w:rsid w:val="00E7358D"/>
    <w:rsid w:val="00E73803"/>
    <w:rsid w:val="00E73A82"/>
    <w:rsid w:val="00E74541"/>
    <w:rsid w:val="00E749B6"/>
    <w:rsid w:val="00E74A01"/>
    <w:rsid w:val="00E753E2"/>
    <w:rsid w:val="00E75895"/>
    <w:rsid w:val="00E75BA3"/>
    <w:rsid w:val="00E75C83"/>
    <w:rsid w:val="00E75EA9"/>
    <w:rsid w:val="00E75F7E"/>
    <w:rsid w:val="00E76A62"/>
    <w:rsid w:val="00E76A88"/>
    <w:rsid w:val="00E7710B"/>
    <w:rsid w:val="00E7725A"/>
    <w:rsid w:val="00E7739B"/>
    <w:rsid w:val="00E775AF"/>
    <w:rsid w:val="00E77F03"/>
    <w:rsid w:val="00E80127"/>
    <w:rsid w:val="00E80201"/>
    <w:rsid w:val="00E80EA6"/>
    <w:rsid w:val="00E81206"/>
    <w:rsid w:val="00E814F2"/>
    <w:rsid w:val="00E815E3"/>
    <w:rsid w:val="00E81649"/>
    <w:rsid w:val="00E816F3"/>
    <w:rsid w:val="00E81723"/>
    <w:rsid w:val="00E8180A"/>
    <w:rsid w:val="00E8186D"/>
    <w:rsid w:val="00E81CC0"/>
    <w:rsid w:val="00E82B13"/>
    <w:rsid w:val="00E82D66"/>
    <w:rsid w:val="00E8373B"/>
    <w:rsid w:val="00E83785"/>
    <w:rsid w:val="00E83A2F"/>
    <w:rsid w:val="00E8402D"/>
    <w:rsid w:val="00E84540"/>
    <w:rsid w:val="00E8495C"/>
    <w:rsid w:val="00E84A8F"/>
    <w:rsid w:val="00E84BDF"/>
    <w:rsid w:val="00E85711"/>
    <w:rsid w:val="00E85E95"/>
    <w:rsid w:val="00E867A6"/>
    <w:rsid w:val="00E86927"/>
    <w:rsid w:val="00E86D38"/>
    <w:rsid w:val="00E87336"/>
    <w:rsid w:val="00E876D3"/>
    <w:rsid w:val="00E877D6"/>
    <w:rsid w:val="00E87970"/>
    <w:rsid w:val="00E87E45"/>
    <w:rsid w:val="00E87EAF"/>
    <w:rsid w:val="00E901AC"/>
    <w:rsid w:val="00E90B62"/>
    <w:rsid w:val="00E90B81"/>
    <w:rsid w:val="00E90C0C"/>
    <w:rsid w:val="00E90CEA"/>
    <w:rsid w:val="00E91647"/>
    <w:rsid w:val="00E9186A"/>
    <w:rsid w:val="00E919AB"/>
    <w:rsid w:val="00E91CF3"/>
    <w:rsid w:val="00E9291F"/>
    <w:rsid w:val="00E9324D"/>
    <w:rsid w:val="00E9367A"/>
    <w:rsid w:val="00E93A18"/>
    <w:rsid w:val="00E93B63"/>
    <w:rsid w:val="00E93C2B"/>
    <w:rsid w:val="00E93EF5"/>
    <w:rsid w:val="00E94491"/>
    <w:rsid w:val="00E944F1"/>
    <w:rsid w:val="00E9466B"/>
    <w:rsid w:val="00E94B0C"/>
    <w:rsid w:val="00E94F86"/>
    <w:rsid w:val="00E9517F"/>
    <w:rsid w:val="00E9599D"/>
    <w:rsid w:val="00E95A50"/>
    <w:rsid w:val="00E95DB2"/>
    <w:rsid w:val="00E961A5"/>
    <w:rsid w:val="00E9624C"/>
    <w:rsid w:val="00E96567"/>
    <w:rsid w:val="00E96887"/>
    <w:rsid w:val="00E969A7"/>
    <w:rsid w:val="00E969F8"/>
    <w:rsid w:val="00E96DE5"/>
    <w:rsid w:val="00E96E29"/>
    <w:rsid w:val="00E96E81"/>
    <w:rsid w:val="00E96F38"/>
    <w:rsid w:val="00E97339"/>
    <w:rsid w:val="00E97524"/>
    <w:rsid w:val="00E97E44"/>
    <w:rsid w:val="00EA01F5"/>
    <w:rsid w:val="00EA0324"/>
    <w:rsid w:val="00EA0549"/>
    <w:rsid w:val="00EA072A"/>
    <w:rsid w:val="00EA07C0"/>
    <w:rsid w:val="00EA0FF0"/>
    <w:rsid w:val="00EA1152"/>
    <w:rsid w:val="00EA1173"/>
    <w:rsid w:val="00EA171B"/>
    <w:rsid w:val="00EA1745"/>
    <w:rsid w:val="00EA1829"/>
    <w:rsid w:val="00EA1A5B"/>
    <w:rsid w:val="00EA1C32"/>
    <w:rsid w:val="00EA2040"/>
    <w:rsid w:val="00EA2C36"/>
    <w:rsid w:val="00EA2FD3"/>
    <w:rsid w:val="00EA3676"/>
    <w:rsid w:val="00EA38FF"/>
    <w:rsid w:val="00EA3916"/>
    <w:rsid w:val="00EA3966"/>
    <w:rsid w:val="00EA3B34"/>
    <w:rsid w:val="00EA3C14"/>
    <w:rsid w:val="00EA401E"/>
    <w:rsid w:val="00EA4203"/>
    <w:rsid w:val="00EA44CA"/>
    <w:rsid w:val="00EA49F1"/>
    <w:rsid w:val="00EA4BC8"/>
    <w:rsid w:val="00EA4F92"/>
    <w:rsid w:val="00EA5014"/>
    <w:rsid w:val="00EA5D9E"/>
    <w:rsid w:val="00EA5DFC"/>
    <w:rsid w:val="00EA6074"/>
    <w:rsid w:val="00EA6AFD"/>
    <w:rsid w:val="00EA6FAB"/>
    <w:rsid w:val="00EA72C0"/>
    <w:rsid w:val="00EA790F"/>
    <w:rsid w:val="00EA7A36"/>
    <w:rsid w:val="00EA7C47"/>
    <w:rsid w:val="00EB0A58"/>
    <w:rsid w:val="00EB0D83"/>
    <w:rsid w:val="00EB12C0"/>
    <w:rsid w:val="00EB12F1"/>
    <w:rsid w:val="00EB1379"/>
    <w:rsid w:val="00EB137A"/>
    <w:rsid w:val="00EB14AC"/>
    <w:rsid w:val="00EB15BE"/>
    <w:rsid w:val="00EB16C2"/>
    <w:rsid w:val="00EB17B5"/>
    <w:rsid w:val="00EB1814"/>
    <w:rsid w:val="00EB1BC7"/>
    <w:rsid w:val="00EB1CCE"/>
    <w:rsid w:val="00EB1D28"/>
    <w:rsid w:val="00EB1D7C"/>
    <w:rsid w:val="00EB1E2E"/>
    <w:rsid w:val="00EB2552"/>
    <w:rsid w:val="00EB289E"/>
    <w:rsid w:val="00EB2910"/>
    <w:rsid w:val="00EB2A50"/>
    <w:rsid w:val="00EB323E"/>
    <w:rsid w:val="00EB343C"/>
    <w:rsid w:val="00EB35F9"/>
    <w:rsid w:val="00EB3693"/>
    <w:rsid w:val="00EB3738"/>
    <w:rsid w:val="00EB37F7"/>
    <w:rsid w:val="00EB3A37"/>
    <w:rsid w:val="00EB3CFE"/>
    <w:rsid w:val="00EB3EFA"/>
    <w:rsid w:val="00EB478A"/>
    <w:rsid w:val="00EB50B3"/>
    <w:rsid w:val="00EB5A35"/>
    <w:rsid w:val="00EB5B37"/>
    <w:rsid w:val="00EB5D50"/>
    <w:rsid w:val="00EB5FFF"/>
    <w:rsid w:val="00EB619F"/>
    <w:rsid w:val="00EB6340"/>
    <w:rsid w:val="00EB6383"/>
    <w:rsid w:val="00EB64C1"/>
    <w:rsid w:val="00EB67E7"/>
    <w:rsid w:val="00EB69E3"/>
    <w:rsid w:val="00EB6B3F"/>
    <w:rsid w:val="00EB73D4"/>
    <w:rsid w:val="00EB7C5C"/>
    <w:rsid w:val="00EC04F2"/>
    <w:rsid w:val="00EC0969"/>
    <w:rsid w:val="00EC0BF1"/>
    <w:rsid w:val="00EC0F40"/>
    <w:rsid w:val="00EC0FCE"/>
    <w:rsid w:val="00EC190A"/>
    <w:rsid w:val="00EC1ADB"/>
    <w:rsid w:val="00EC218C"/>
    <w:rsid w:val="00EC2359"/>
    <w:rsid w:val="00EC2415"/>
    <w:rsid w:val="00EC2969"/>
    <w:rsid w:val="00EC2D36"/>
    <w:rsid w:val="00EC30BC"/>
    <w:rsid w:val="00EC3A04"/>
    <w:rsid w:val="00EC3DAB"/>
    <w:rsid w:val="00EC3DCE"/>
    <w:rsid w:val="00EC3EB2"/>
    <w:rsid w:val="00EC3FA4"/>
    <w:rsid w:val="00EC411F"/>
    <w:rsid w:val="00EC429F"/>
    <w:rsid w:val="00EC4B6E"/>
    <w:rsid w:val="00EC51C6"/>
    <w:rsid w:val="00EC53C8"/>
    <w:rsid w:val="00EC5404"/>
    <w:rsid w:val="00EC640E"/>
    <w:rsid w:val="00EC6424"/>
    <w:rsid w:val="00EC64DD"/>
    <w:rsid w:val="00EC6BED"/>
    <w:rsid w:val="00EC6DB9"/>
    <w:rsid w:val="00EC6EFB"/>
    <w:rsid w:val="00EC71F1"/>
    <w:rsid w:val="00EC75A2"/>
    <w:rsid w:val="00ED0363"/>
    <w:rsid w:val="00ED03CB"/>
    <w:rsid w:val="00ED07FB"/>
    <w:rsid w:val="00ED08F7"/>
    <w:rsid w:val="00ED1761"/>
    <w:rsid w:val="00ED1946"/>
    <w:rsid w:val="00ED1B19"/>
    <w:rsid w:val="00ED1C26"/>
    <w:rsid w:val="00ED1C96"/>
    <w:rsid w:val="00ED1E9C"/>
    <w:rsid w:val="00ED2490"/>
    <w:rsid w:val="00ED2874"/>
    <w:rsid w:val="00ED29C7"/>
    <w:rsid w:val="00ED29FC"/>
    <w:rsid w:val="00ED2B36"/>
    <w:rsid w:val="00ED31A6"/>
    <w:rsid w:val="00ED34E6"/>
    <w:rsid w:val="00ED3A04"/>
    <w:rsid w:val="00ED4146"/>
    <w:rsid w:val="00ED4A08"/>
    <w:rsid w:val="00ED4B3D"/>
    <w:rsid w:val="00ED5222"/>
    <w:rsid w:val="00ED534D"/>
    <w:rsid w:val="00ED5599"/>
    <w:rsid w:val="00ED5961"/>
    <w:rsid w:val="00ED5A73"/>
    <w:rsid w:val="00ED5B48"/>
    <w:rsid w:val="00ED5C1D"/>
    <w:rsid w:val="00ED5D99"/>
    <w:rsid w:val="00ED631C"/>
    <w:rsid w:val="00ED6C80"/>
    <w:rsid w:val="00ED6F48"/>
    <w:rsid w:val="00ED70D4"/>
    <w:rsid w:val="00ED758E"/>
    <w:rsid w:val="00EE010E"/>
    <w:rsid w:val="00EE0266"/>
    <w:rsid w:val="00EE02C4"/>
    <w:rsid w:val="00EE02E8"/>
    <w:rsid w:val="00EE0747"/>
    <w:rsid w:val="00EE0B93"/>
    <w:rsid w:val="00EE0FC3"/>
    <w:rsid w:val="00EE11F6"/>
    <w:rsid w:val="00EE1649"/>
    <w:rsid w:val="00EE172E"/>
    <w:rsid w:val="00EE1B87"/>
    <w:rsid w:val="00EE1BD9"/>
    <w:rsid w:val="00EE1C1D"/>
    <w:rsid w:val="00EE1E6C"/>
    <w:rsid w:val="00EE1F0B"/>
    <w:rsid w:val="00EE1F38"/>
    <w:rsid w:val="00EE216B"/>
    <w:rsid w:val="00EE26D9"/>
    <w:rsid w:val="00EE276E"/>
    <w:rsid w:val="00EE2A03"/>
    <w:rsid w:val="00EE2BA8"/>
    <w:rsid w:val="00EE3098"/>
    <w:rsid w:val="00EE344E"/>
    <w:rsid w:val="00EE3466"/>
    <w:rsid w:val="00EE3525"/>
    <w:rsid w:val="00EE3D1D"/>
    <w:rsid w:val="00EE3DA3"/>
    <w:rsid w:val="00EE3EBF"/>
    <w:rsid w:val="00EE3FE7"/>
    <w:rsid w:val="00EE4302"/>
    <w:rsid w:val="00EE43CE"/>
    <w:rsid w:val="00EE4412"/>
    <w:rsid w:val="00EE464B"/>
    <w:rsid w:val="00EE480A"/>
    <w:rsid w:val="00EE4B3B"/>
    <w:rsid w:val="00EE4EA1"/>
    <w:rsid w:val="00EE595C"/>
    <w:rsid w:val="00EE5B78"/>
    <w:rsid w:val="00EE5EC1"/>
    <w:rsid w:val="00EE6139"/>
    <w:rsid w:val="00EE62D9"/>
    <w:rsid w:val="00EE63D7"/>
    <w:rsid w:val="00EE69CD"/>
    <w:rsid w:val="00EE69DC"/>
    <w:rsid w:val="00EE6AEC"/>
    <w:rsid w:val="00EE7AD7"/>
    <w:rsid w:val="00EF018D"/>
    <w:rsid w:val="00EF03EB"/>
    <w:rsid w:val="00EF047F"/>
    <w:rsid w:val="00EF08DB"/>
    <w:rsid w:val="00EF0F65"/>
    <w:rsid w:val="00EF0FDC"/>
    <w:rsid w:val="00EF10FF"/>
    <w:rsid w:val="00EF11D3"/>
    <w:rsid w:val="00EF1587"/>
    <w:rsid w:val="00EF1877"/>
    <w:rsid w:val="00EF1E96"/>
    <w:rsid w:val="00EF234F"/>
    <w:rsid w:val="00EF2933"/>
    <w:rsid w:val="00EF29BE"/>
    <w:rsid w:val="00EF2E94"/>
    <w:rsid w:val="00EF340A"/>
    <w:rsid w:val="00EF3510"/>
    <w:rsid w:val="00EF35EE"/>
    <w:rsid w:val="00EF3A93"/>
    <w:rsid w:val="00EF3ABA"/>
    <w:rsid w:val="00EF3C58"/>
    <w:rsid w:val="00EF40D1"/>
    <w:rsid w:val="00EF491D"/>
    <w:rsid w:val="00EF4B08"/>
    <w:rsid w:val="00EF4C12"/>
    <w:rsid w:val="00EF4D32"/>
    <w:rsid w:val="00EF4FB3"/>
    <w:rsid w:val="00EF52BD"/>
    <w:rsid w:val="00EF5A42"/>
    <w:rsid w:val="00EF5D9B"/>
    <w:rsid w:val="00EF5F73"/>
    <w:rsid w:val="00EF5F96"/>
    <w:rsid w:val="00EF6349"/>
    <w:rsid w:val="00EF69EC"/>
    <w:rsid w:val="00EF6C02"/>
    <w:rsid w:val="00EF6E6E"/>
    <w:rsid w:val="00EF6FF1"/>
    <w:rsid w:val="00EF7308"/>
    <w:rsid w:val="00EF79FA"/>
    <w:rsid w:val="00EF7CC3"/>
    <w:rsid w:val="00EF7DBA"/>
    <w:rsid w:val="00EF7F66"/>
    <w:rsid w:val="00F007BD"/>
    <w:rsid w:val="00F00A48"/>
    <w:rsid w:val="00F015E1"/>
    <w:rsid w:val="00F019B0"/>
    <w:rsid w:val="00F01DA3"/>
    <w:rsid w:val="00F01FBB"/>
    <w:rsid w:val="00F022B6"/>
    <w:rsid w:val="00F02542"/>
    <w:rsid w:val="00F02CFD"/>
    <w:rsid w:val="00F02DB5"/>
    <w:rsid w:val="00F02DC5"/>
    <w:rsid w:val="00F03294"/>
    <w:rsid w:val="00F036C7"/>
    <w:rsid w:val="00F036E9"/>
    <w:rsid w:val="00F037F5"/>
    <w:rsid w:val="00F03982"/>
    <w:rsid w:val="00F039AD"/>
    <w:rsid w:val="00F03A95"/>
    <w:rsid w:val="00F03DBE"/>
    <w:rsid w:val="00F04171"/>
    <w:rsid w:val="00F0430C"/>
    <w:rsid w:val="00F0447D"/>
    <w:rsid w:val="00F04589"/>
    <w:rsid w:val="00F0463A"/>
    <w:rsid w:val="00F048E0"/>
    <w:rsid w:val="00F04AD2"/>
    <w:rsid w:val="00F04BF9"/>
    <w:rsid w:val="00F04F89"/>
    <w:rsid w:val="00F05311"/>
    <w:rsid w:val="00F053D5"/>
    <w:rsid w:val="00F0546A"/>
    <w:rsid w:val="00F05513"/>
    <w:rsid w:val="00F0587A"/>
    <w:rsid w:val="00F059C5"/>
    <w:rsid w:val="00F065BF"/>
    <w:rsid w:val="00F06733"/>
    <w:rsid w:val="00F06826"/>
    <w:rsid w:val="00F06D32"/>
    <w:rsid w:val="00F10989"/>
    <w:rsid w:val="00F10AD3"/>
    <w:rsid w:val="00F10F9F"/>
    <w:rsid w:val="00F1108C"/>
    <w:rsid w:val="00F111A2"/>
    <w:rsid w:val="00F1121F"/>
    <w:rsid w:val="00F1133A"/>
    <w:rsid w:val="00F114D8"/>
    <w:rsid w:val="00F11AF3"/>
    <w:rsid w:val="00F11B0D"/>
    <w:rsid w:val="00F11C22"/>
    <w:rsid w:val="00F120F3"/>
    <w:rsid w:val="00F12435"/>
    <w:rsid w:val="00F1284E"/>
    <w:rsid w:val="00F12DC1"/>
    <w:rsid w:val="00F12DEB"/>
    <w:rsid w:val="00F13112"/>
    <w:rsid w:val="00F13145"/>
    <w:rsid w:val="00F13300"/>
    <w:rsid w:val="00F1332E"/>
    <w:rsid w:val="00F13523"/>
    <w:rsid w:val="00F135B8"/>
    <w:rsid w:val="00F13629"/>
    <w:rsid w:val="00F13803"/>
    <w:rsid w:val="00F138B2"/>
    <w:rsid w:val="00F13F9E"/>
    <w:rsid w:val="00F14335"/>
    <w:rsid w:val="00F14390"/>
    <w:rsid w:val="00F14676"/>
    <w:rsid w:val="00F149E6"/>
    <w:rsid w:val="00F14F06"/>
    <w:rsid w:val="00F1503B"/>
    <w:rsid w:val="00F15412"/>
    <w:rsid w:val="00F154E4"/>
    <w:rsid w:val="00F157E7"/>
    <w:rsid w:val="00F159C6"/>
    <w:rsid w:val="00F15CA8"/>
    <w:rsid w:val="00F15DBF"/>
    <w:rsid w:val="00F16597"/>
    <w:rsid w:val="00F1668C"/>
    <w:rsid w:val="00F167E8"/>
    <w:rsid w:val="00F16A94"/>
    <w:rsid w:val="00F17013"/>
    <w:rsid w:val="00F17303"/>
    <w:rsid w:val="00F173EB"/>
    <w:rsid w:val="00F17595"/>
    <w:rsid w:val="00F177EC"/>
    <w:rsid w:val="00F178BF"/>
    <w:rsid w:val="00F17A85"/>
    <w:rsid w:val="00F2015D"/>
    <w:rsid w:val="00F20170"/>
    <w:rsid w:val="00F2096F"/>
    <w:rsid w:val="00F20C76"/>
    <w:rsid w:val="00F20F44"/>
    <w:rsid w:val="00F216BC"/>
    <w:rsid w:val="00F218DF"/>
    <w:rsid w:val="00F21A33"/>
    <w:rsid w:val="00F220A0"/>
    <w:rsid w:val="00F222CA"/>
    <w:rsid w:val="00F22577"/>
    <w:rsid w:val="00F2262F"/>
    <w:rsid w:val="00F226AE"/>
    <w:rsid w:val="00F2293D"/>
    <w:rsid w:val="00F22944"/>
    <w:rsid w:val="00F22D00"/>
    <w:rsid w:val="00F22E8B"/>
    <w:rsid w:val="00F230D0"/>
    <w:rsid w:val="00F23316"/>
    <w:rsid w:val="00F23700"/>
    <w:rsid w:val="00F23AB2"/>
    <w:rsid w:val="00F23D97"/>
    <w:rsid w:val="00F23FAD"/>
    <w:rsid w:val="00F24121"/>
    <w:rsid w:val="00F2424E"/>
    <w:rsid w:val="00F2453D"/>
    <w:rsid w:val="00F24733"/>
    <w:rsid w:val="00F24A30"/>
    <w:rsid w:val="00F24A39"/>
    <w:rsid w:val="00F24C80"/>
    <w:rsid w:val="00F25165"/>
    <w:rsid w:val="00F255A1"/>
    <w:rsid w:val="00F25718"/>
    <w:rsid w:val="00F25885"/>
    <w:rsid w:val="00F25DD4"/>
    <w:rsid w:val="00F25E9D"/>
    <w:rsid w:val="00F2618E"/>
    <w:rsid w:val="00F264DD"/>
    <w:rsid w:val="00F265DA"/>
    <w:rsid w:val="00F2669E"/>
    <w:rsid w:val="00F266AB"/>
    <w:rsid w:val="00F268C7"/>
    <w:rsid w:val="00F2712C"/>
    <w:rsid w:val="00F271BD"/>
    <w:rsid w:val="00F27410"/>
    <w:rsid w:val="00F2776B"/>
    <w:rsid w:val="00F27E27"/>
    <w:rsid w:val="00F27F3B"/>
    <w:rsid w:val="00F3034B"/>
    <w:rsid w:val="00F30F11"/>
    <w:rsid w:val="00F31394"/>
    <w:rsid w:val="00F31A0D"/>
    <w:rsid w:val="00F31BFB"/>
    <w:rsid w:val="00F32148"/>
    <w:rsid w:val="00F324FD"/>
    <w:rsid w:val="00F327B2"/>
    <w:rsid w:val="00F32E0B"/>
    <w:rsid w:val="00F32FBB"/>
    <w:rsid w:val="00F33068"/>
    <w:rsid w:val="00F33218"/>
    <w:rsid w:val="00F3328F"/>
    <w:rsid w:val="00F334A3"/>
    <w:rsid w:val="00F33BBD"/>
    <w:rsid w:val="00F33D83"/>
    <w:rsid w:val="00F33F2F"/>
    <w:rsid w:val="00F34437"/>
    <w:rsid w:val="00F34444"/>
    <w:rsid w:val="00F34464"/>
    <w:rsid w:val="00F3507D"/>
    <w:rsid w:val="00F352F5"/>
    <w:rsid w:val="00F35498"/>
    <w:rsid w:val="00F354E0"/>
    <w:rsid w:val="00F35E9E"/>
    <w:rsid w:val="00F35FD8"/>
    <w:rsid w:val="00F36145"/>
    <w:rsid w:val="00F366AD"/>
    <w:rsid w:val="00F368A3"/>
    <w:rsid w:val="00F36914"/>
    <w:rsid w:val="00F36981"/>
    <w:rsid w:val="00F36BBA"/>
    <w:rsid w:val="00F3763E"/>
    <w:rsid w:val="00F37905"/>
    <w:rsid w:val="00F37947"/>
    <w:rsid w:val="00F37997"/>
    <w:rsid w:val="00F37BFC"/>
    <w:rsid w:val="00F40C39"/>
    <w:rsid w:val="00F40ED7"/>
    <w:rsid w:val="00F40F1D"/>
    <w:rsid w:val="00F41055"/>
    <w:rsid w:val="00F4129D"/>
    <w:rsid w:val="00F414B1"/>
    <w:rsid w:val="00F414C5"/>
    <w:rsid w:val="00F41582"/>
    <w:rsid w:val="00F41C3B"/>
    <w:rsid w:val="00F41F40"/>
    <w:rsid w:val="00F41FA8"/>
    <w:rsid w:val="00F42035"/>
    <w:rsid w:val="00F420E5"/>
    <w:rsid w:val="00F4268E"/>
    <w:rsid w:val="00F42A4E"/>
    <w:rsid w:val="00F42D6F"/>
    <w:rsid w:val="00F43297"/>
    <w:rsid w:val="00F43445"/>
    <w:rsid w:val="00F4367F"/>
    <w:rsid w:val="00F43AA3"/>
    <w:rsid w:val="00F43DA5"/>
    <w:rsid w:val="00F43DC7"/>
    <w:rsid w:val="00F43E5E"/>
    <w:rsid w:val="00F448D2"/>
    <w:rsid w:val="00F44BB6"/>
    <w:rsid w:val="00F45073"/>
    <w:rsid w:val="00F459A4"/>
    <w:rsid w:val="00F46513"/>
    <w:rsid w:val="00F46662"/>
    <w:rsid w:val="00F47044"/>
    <w:rsid w:val="00F4720D"/>
    <w:rsid w:val="00F47216"/>
    <w:rsid w:val="00F47376"/>
    <w:rsid w:val="00F474E9"/>
    <w:rsid w:val="00F479DD"/>
    <w:rsid w:val="00F47BC8"/>
    <w:rsid w:val="00F47CE3"/>
    <w:rsid w:val="00F500FC"/>
    <w:rsid w:val="00F5024E"/>
    <w:rsid w:val="00F508F3"/>
    <w:rsid w:val="00F50E6F"/>
    <w:rsid w:val="00F519DC"/>
    <w:rsid w:val="00F52232"/>
    <w:rsid w:val="00F527B4"/>
    <w:rsid w:val="00F52990"/>
    <w:rsid w:val="00F52A7D"/>
    <w:rsid w:val="00F52C56"/>
    <w:rsid w:val="00F531AB"/>
    <w:rsid w:val="00F538B0"/>
    <w:rsid w:val="00F53A0C"/>
    <w:rsid w:val="00F53E3A"/>
    <w:rsid w:val="00F53E5C"/>
    <w:rsid w:val="00F54A53"/>
    <w:rsid w:val="00F54C83"/>
    <w:rsid w:val="00F5518C"/>
    <w:rsid w:val="00F552FA"/>
    <w:rsid w:val="00F5586D"/>
    <w:rsid w:val="00F55AC3"/>
    <w:rsid w:val="00F55DFC"/>
    <w:rsid w:val="00F55E2C"/>
    <w:rsid w:val="00F55EF6"/>
    <w:rsid w:val="00F55F24"/>
    <w:rsid w:val="00F56098"/>
    <w:rsid w:val="00F56196"/>
    <w:rsid w:val="00F56606"/>
    <w:rsid w:val="00F56720"/>
    <w:rsid w:val="00F5681A"/>
    <w:rsid w:val="00F568F1"/>
    <w:rsid w:val="00F56997"/>
    <w:rsid w:val="00F57097"/>
    <w:rsid w:val="00F571BE"/>
    <w:rsid w:val="00F572A9"/>
    <w:rsid w:val="00F57497"/>
    <w:rsid w:val="00F57615"/>
    <w:rsid w:val="00F57650"/>
    <w:rsid w:val="00F5791F"/>
    <w:rsid w:val="00F6007E"/>
    <w:rsid w:val="00F6022E"/>
    <w:rsid w:val="00F602B0"/>
    <w:rsid w:val="00F6038A"/>
    <w:rsid w:val="00F6056B"/>
    <w:rsid w:val="00F6074F"/>
    <w:rsid w:val="00F60783"/>
    <w:rsid w:val="00F60ABD"/>
    <w:rsid w:val="00F60D35"/>
    <w:rsid w:val="00F60DEF"/>
    <w:rsid w:val="00F60F1B"/>
    <w:rsid w:val="00F61067"/>
    <w:rsid w:val="00F61655"/>
    <w:rsid w:val="00F61A5D"/>
    <w:rsid w:val="00F61E0E"/>
    <w:rsid w:val="00F61E28"/>
    <w:rsid w:val="00F6200C"/>
    <w:rsid w:val="00F6201B"/>
    <w:rsid w:val="00F62303"/>
    <w:rsid w:val="00F62374"/>
    <w:rsid w:val="00F6238D"/>
    <w:rsid w:val="00F628F9"/>
    <w:rsid w:val="00F62D78"/>
    <w:rsid w:val="00F62F26"/>
    <w:rsid w:val="00F63413"/>
    <w:rsid w:val="00F63C4D"/>
    <w:rsid w:val="00F63F13"/>
    <w:rsid w:val="00F63FC3"/>
    <w:rsid w:val="00F643AE"/>
    <w:rsid w:val="00F644F3"/>
    <w:rsid w:val="00F645A5"/>
    <w:rsid w:val="00F6461F"/>
    <w:rsid w:val="00F64E86"/>
    <w:rsid w:val="00F64F70"/>
    <w:rsid w:val="00F6564B"/>
    <w:rsid w:val="00F6564D"/>
    <w:rsid w:val="00F65E94"/>
    <w:rsid w:val="00F6627A"/>
    <w:rsid w:val="00F66367"/>
    <w:rsid w:val="00F670C0"/>
    <w:rsid w:val="00F70252"/>
    <w:rsid w:val="00F709BA"/>
    <w:rsid w:val="00F70D8C"/>
    <w:rsid w:val="00F70DF1"/>
    <w:rsid w:val="00F71183"/>
    <w:rsid w:val="00F719C0"/>
    <w:rsid w:val="00F71A93"/>
    <w:rsid w:val="00F71B86"/>
    <w:rsid w:val="00F7227F"/>
    <w:rsid w:val="00F725F3"/>
    <w:rsid w:val="00F72ED9"/>
    <w:rsid w:val="00F72F2A"/>
    <w:rsid w:val="00F73829"/>
    <w:rsid w:val="00F73A12"/>
    <w:rsid w:val="00F73ADE"/>
    <w:rsid w:val="00F73B5D"/>
    <w:rsid w:val="00F73F99"/>
    <w:rsid w:val="00F73FC6"/>
    <w:rsid w:val="00F743C6"/>
    <w:rsid w:val="00F7471C"/>
    <w:rsid w:val="00F7485F"/>
    <w:rsid w:val="00F74960"/>
    <w:rsid w:val="00F74986"/>
    <w:rsid w:val="00F74DE1"/>
    <w:rsid w:val="00F74DEB"/>
    <w:rsid w:val="00F7520D"/>
    <w:rsid w:val="00F753DD"/>
    <w:rsid w:val="00F75405"/>
    <w:rsid w:val="00F7548A"/>
    <w:rsid w:val="00F75B48"/>
    <w:rsid w:val="00F75E70"/>
    <w:rsid w:val="00F75F31"/>
    <w:rsid w:val="00F76012"/>
    <w:rsid w:val="00F7613B"/>
    <w:rsid w:val="00F767DD"/>
    <w:rsid w:val="00F768C9"/>
    <w:rsid w:val="00F76913"/>
    <w:rsid w:val="00F76A13"/>
    <w:rsid w:val="00F76A8C"/>
    <w:rsid w:val="00F76AD3"/>
    <w:rsid w:val="00F76BCD"/>
    <w:rsid w:val="00F76D7C"/>
    <w:rsid w:val="00F77462"/>
    <w:rsid w:val="00F77553"/>
    <w:rsid w:val="00F7766C"/>
    <w:rsid w:val="00F776D6"/>
    <w:rsid w:val="00F77797"/>
    <w:rsid w:val="00F77900"/>
    <w:rsid w:val="00F7795E"/>
    <w:rsid w:val="00F80004"/>
    <w:rsid w:val="00F80532"/>
    <w:rsid w:val="00F806DA"/>
    <w:rsid w:val="00F80B91"/>
    <w:rsid w:val="00F80ED3"/>
    <w:rsid w:val="00F80F64"/>
    <w:rsid w:val="00F817F1"/>
    <w:rsid w:val="00F819D1"/>
    <w:rsid w:val="00F81AD7"/>
    <w:rsid w:val="00F81B96"/>
    <w:rsid w:val="00F81BBA"/>
    <w:rsid w:val="00F820D7"/>
    <w:rsid w:val="00F820D9"/>
    <w:rsid w:val="00F827FC"/>
    <w:rsid w:val="00F82A6B"/>
    <w:rsid w:val="00F83423"/>
    <w:rsid w:val="00F835D4"/>
    <w:rsid w:val="00F83ABA"/>
    <w:rsid w:val="00F83EB2"/>
    <w:rsid w:val="00F84456"/>
    <w:rsid w:val="00F84ABA"/>
    <w:rsid w:val="00F84D0B"/>
    <w:rsid w:val="00F84DFF"/>
    <w:rsid w:val="00F84E46"/>
    <w:rsid w:val="00F84FED"/>
    <w:rsid w:val="00F850EA"/>
    <w:rsid w:val="00F861E0"/>
    <w:rsid w:val="00F8620E"/>
    <w:rsid w:val="00F866B4"/>
    <w:rsid w:val="00F86726"/>
    <w:rsid w:val="00F86B22"/>
    <w:rsid w:val="00F87247"/>
    <w:rsid w:val="00F87AF6"/>
    <w:rsid w:val="00F905D0"/>
    <w:rsid w:val="00F9072C"/>
    <w:rsid w:val="00F907A1"/>
    <w:rsid w:val="00F90B14"/>
    <w:rsid w:val="00F91BC0"/>
    <w:rsid w:val="00F92138"/>
    <w:rsid w:val="00F923E5"/>
    <w:rsid w:val="00F92596"/>
    <w:rsid w:val="00F92DB7"/>
    <w:rsid w:val="00F93349"/>
    <w:rsid w:val="00F934C2"/>
    <w:rsid w:val="00F935D9"/>
    <w:rsid w:val="00F935DA"/>
    <w:rsid w:val="00F93A6A"/>
    <w:rsid w:val="00F9439F"/>
    <w:rsid w:val="00F94805"/>
    <w:rsid w:val="00F94E89"/>
    <w:rsid w:val="00F9516F"/>
    <w:rsid w:val="00F95C4E"/>
    <w:rsid w:val="00F95F94"/>
    <w:rsid w:val="00F96018"/>
    <w:rsid w:val="00F960B0"/>
    <w:rsid w:val="00F9654C"/>
    <w:rsid w:val="00F96871"/>
    <w:rsid w:val="00F96D5B"/>
    <w:rsid w:val="00F9723A"/>
    <w:rsid w:val="00F97278"/>
    <w:rsid w:val="00F9746D"/>
    <w:rsid w:val="00F975D7"/>
    <w:rsid w:val="00F97AE5"/>
    <w:rsid w:val="00FA079E"/>
    <w:rsid w:val="00FA13D4"/>
    <w:rsid w:val="00FA1458"/>
    <w:rsid w:val="00FA15FB"/>
    <w:rsid w:val="00FA1A3E"/>
    <w:rsid w:val="00FA1B66"/>
    <w:rsid w:val="00FA1BCE"/>
    <w:rsid w:val="00FA1C41"/>
    <w:rsid w:val="00FA2122"/>
    <w:rsid w:val="00FA21D2"/>
    <w:rsid w:val="00FA22B7"/>
    <w:rsid w:val="00FA22D3"/>
    <w:rsid w:val="00FA26EC"/>
    <w:rsid w:val="00FA29F2"/>
    <w:rsid w:val="00FA2C2F"/>
    <w:rsid w:val="00FA2E13"/>
    <w:rsid w:val="00FA319B"/>
    <w:rsid w:val="00FA3669"/>
    <w:rsid w:val="00FA3746"/>
    <w:rsid w:val="00FA37B7"/>
    <w:rsid w:val="00FA3C37"/>
    <w:rsid w:val="00FA3C6C"/>
    <w:rsid w:val="00FA42BF"/>
    <w:rsid w:val="00FA4509"/>
    <w:rsid w:val="00FA4999"/>
    <w:rsid w:val="00FA49A7"/>
    <w:rsid w:val="00FA4AA0"/>
    <w:rsid w:val="00FA5312"/>
    <w:rsid w:val="00FA54DE"/>
    <w:rsid w:val="00FA587B"/>
    <w:rsid w:val="00FA5CB5"/>
    <w:rsid w:val="00FA6579"/>
    <w:rsid w:val="00FA6892"/>
    <w:rsid w:val="00FA6E6C"/>
    <w:rsid w:val="00FA6EF7"/>
    <w:rsid w:val="00FA75BE"/>
    <w:rsid w:val="00FA7741"/>
    <w:rsid w:val="00FA785D"/>
    <w:rsid w:val="00FA7DF2"/>
    <w:rsid w:val="00FA7F5A"/>
    <w:rsid w:val="00FB0199"/>
    <w:rsid w:val="00FB06AE"/>
    <w:rsid w:val="00FB0708"/>
    <w:rsid w:val="00FB1624"/>
    <w:rsid w:val="00FB1B9F"/>
    <w:rsid w:val="00FB1E2C"/>
    <w:rsid w:val="00FB20A7"/>
    <w:rsid w:val="00FB20E0"/>
    <w:rsid w:val="00FB2890"/>
    <w:rsid w:val="00FB29D8"/>
    <w:rsid w:val="00FB2BA0"/>
    <w:rsid w:val="00FB2D3D"/>
    <w:rsid w:val="00FB3624"/>
    <w:rsid w:val="00FB36D8"/>
    <w:rsid w:val="00FB36FE"/>
    <w:rsid w:val="00FB37BE"/>
    <w:rsid w:val="00FB3909"/>
    <w:rsid w:val="00FB3B0C"/>
    <w:rsid w:val="00FB41BE"/>
    <w:rsid w:val="00FB4443"/>
    <w:rsid w:val="00FB44AB"/>
    <w:rsid w:val="00FB4B5C"/>
    <w:rsid w:val="00FB4F5A"/>
    <w:rsid w:val="00FB56FE"/>
    <w:rsid w:val="00FB5B54"/>
    <w:rsid w:val="00FB5E4B"/>
    <w:rsid w:val="00FB63CF"/>
    <w:rsid w:val="00FB6883"/>
    <w:rsid w:val="00FB70B4"/>
    <w:rsid w:val="00FB7274"/>
    <w:rsid w:val="00FB78C2"/>
    <w:rsid w:val="00FB7C13"/>
    <w:rsid w:val="00FB7CFB"/>
    <w:rsid w:val="00FC093A"/>
    <w:rsid w:val="00FC0ACB"/>
    <w:rsid w:val="00FC176E"/>
    <w:rsid w:val="00FC17B1"/>
    <w:rsid w:val="00FC21BC"/>
    <w:rsid w:val="00FC2469"/>
    <w:rsid w:val="00FC259E"/>
    <w:rsid w:val="00FC2E62"/>
    <w:rsid w:val="00FC3079"/>
    <w:rsid w:val="00FC30A2"/>
    <w:rsid w:val="00FC31D7"/>
    <w:rsid w:val="00FC343C"/>
    <w:rsid w:val="00FC3F4D"/>
    <w:rsid w:val="00FC42A3"/>
    <w:rsid w:val="00FC4339"/>
    <w:rsid w:val="00FC4ED4"/>
    <w:rsid w:val="00FC5489"/>
    <w:rsid w:val="00FC5EC3"/>
    <w:rsid w:val="00FC6AE1"/>
    <w:rsid w:val="00FC7066"/>
    <w:rsid w:val="00FC70D5"/>
    <w:rsid w:val="00FC7391"/>
    <w:rsid w:val="00FC75D1"/>
    <w:rsid w:val="00FD0237"/>
    <w:rsid w:val="00FD0577"/>
    <w:rsid w:val="00FD0DDD"/>
    <w:rsid w:val="00FD0FE8"/>
    <w:rsid w:val="00FD14EA"/>
    <w:rsid w:val="00FD169E"/>
    <w:rsid w:val="00FD1BE6"/>
    <w:rsid w:val="00FD20C3"/>
    <w:rsid w:val="00FD22A4"/>
    <w:rsid w:val="00FD2544"/>
    <w:rsid w:val="00FD2B9A"/>
    <w:rsid w:val="00FD2D65"/>
    <w:rsid w:val="00FD2E07"/>
    <w:rsid w:val="00FD2EC2"/>
    <w:rsid w:val="00FD3011"/>
    <w:rsid w:val="00FD3038"/>
    <w:rsid w:val="00FD3587"/>
    <w:rsid w:val="00FD415E"/>
    <w:rsid w:val="00FD416B"/>
    <w:rsid w:val="00FD44EA"/>
    <w:rsid w:val="00FD4775"/>
    <w:rsid w:val="00FD477B"/>
    <w:rsid w:val="00FD4872"/>
    <w:rsid w:val="00FD496D"/>
    <w:rsid w:val="00FD4D32"/>
    <w:rsid w:val="00FD5128"/>
    <w:rsid w:val="00FD512A"/>
    <w:rsid w:val="00FD5403"/>
    <w:rsid w:val="00FD55D0"/>
    <w:rsid w:val="00FD57D0"/>
    <w:rsid w:val="00FD5974"/>
    <w:rsid w:val="00FD5D0B"/>
    <w:rsid w:val="00FD5F41"/>
    <w:rsid w:val="00FD5F79"/>
    <w:rsid w:val="00FD63F3"/>
    <w:rsid w:val="00FD675A"/>
    <w:rsid w:val="00FD694D"/>
    <w:rsid w:val="00FD69F0"/>
    <w:rsid w:val="00FD6BEF"/>
    <w:rsid w:val="00FD71F9"/>
    <w:rsid w:val="00FD75ED"/>
    <w:rsid w:val="00FD77BE"/>
    <w:rsid w:val="00FD78B1"/>
    <w:rsid w:val="00FD79D7"/>
    <w:rsid w:val="00FD7C18"/>
    <w:rsid w:val="00FD7E4C"/>
    <w:rsid w:val="00FD7E9C"/>
    <w:rsid w:val="00FD7F39"/>
    <w:rsid w:val="00FE0530"/>
    <w:rsid w:val="00FE054D"/>
    <w:rsid w:val="00FE063C"/>
    <w:rsid w:val="00FE0B8F"/>
    <w:rsid w:val="00FE0DB1"/>
    <w:rsid w:val="00FE0FA9"/>
    <w:rsid w:val="00FE12F4"/>
    <w:rsid w:val="00FE1E66"/>
    <w:rsid w:val="00FE2CDF"/>
    <w:rsid w:val="00FE2E16"/>
    <w:rsid w:val="00FE3263"/>
    <w:rsid w:val="00FE3642"/>
    <w:rsid w:val="00FE3F6C"/>
    <w:rsid w:val="00FE406D"/>
    <w:rsid w:val="00FE4635"/>
    <w:rsid w:val="00FE465D"/>
    <w:rsid w:val="00FE4769"/>
    <w:rsid w:val="00FE48DE"/>
    <w:rsid w:val="00FE533E"/>
    <w:rsid w:val="00FE5516"/>
    <w:rsid w:val="00FE625F"/>
    <w:rsid w:val="00FE6566"/>
    <w:rsid w:val="00FE68BC"/>
    <w:rsid w:val="00FE6C7C"/>
    <w:rsid w:val="00FE7163"/>
    <w:rsid w:val="00FE72BE"/>
    <w:rsid w:val="00FE7884"/>
    <w:rsid w:val="00FE7A44"/>
    <w:rsid w:val="00FE7BF2"/>
    <w:rsid w:val="00FE7DB4"/>
    <w:rsid w:val="00FF004B"/>
    <w:rsid w:val="00FF052D"/>
    <w:rsid w:val="00FF0A4D"/>
    <w:rsid w:val="00FF2133"/>
    <w:rsid w:val="00FF243A"/>
    <w:rsid w:val="00FF25A4"/>
    <w:rsid w:val="00FF2625"/>
    <w:rsid w:val="00FF2960"/>
    <w:rsid w:val="00FF2C14"/>
    <w:rsid w:val="00FF2D5F"/>
    <w:rsid w:val="00FF2DE3"/>
    <w:rsid w:val="00FF358A"/>
    <w:rsid w:val="00FF3743"/>
    <w:rsid w:val="00FF3C18"/>
    <w:rsid w:val="00FF40F5"/>
    <w:rsid w:val="00FF43D8"/>
    <w:rsid w:val="00FF444E"/>
    <w:rsid w:val="00FF4B5E"/>
    <w:rsid w:val="00FF4EEB"/>
    <w:rsid w:val="00FF54A0"/>
    <w:rsid w:val="00FF566D"/>
    <w:rsid w:val="00FF59EE"/>
    <w:rsid w:val="00FF5B6A"/>
    <w:rsid w:val="00FF5F39"/>
    <w:rsid w:val="00FF5FEF"/>
    <w:rsid w:val="00FF6162"/>
    <w:rsid w:val="00FF685C"/>
    <w:rsid w:val="00FF6952"/>
    <w:rsid w:val="00FF6961"/>
    <w:rsid w:val="00FF6AD6"/>
    <w:rsid w:val="00FF6ADB"/>
    <w:rsid w:val="00FF6CAC"/>
    <w:rsid w:val="00FF6D13"/>
    <w:rsid w:val="00FF6F4B"/>
    <w:rsid w:val="00FF73F1"/>
    <w:rsid w:val="00FF76F8"/>
    <w:rsid w:val="00FF77DA"/>
    <w:rsid w:val="00FF7F16"/>
    <w:rsid w:val="011C50D8"/>
    <w:rsid w:val="01763BCE"/>
    <w:rsid w:val="019D738A"/>
    <w:rsid w:val="01D152A8"/>
    <w:rsid w:val="020462ED"/>
    <w:rsid w:val="021E11D3"/>
    <w:rsid w:val="024A470B"/>
    <w:rsid w:val="026C6D7F"/>
    <w:rsid w:val="02873BB9"/>
    <w:rsid w:val="02A86B17"/>
    <w:rsid w:val="02D54924"/>
    <w:rsid w:val="02D75414"/>
    <w:rsid w:val="02E55629"/>
    <w:rsid w:val="02FA25DD"/>
    <w:rsid w:val="02FF2C6A"/>
    <w:rsid w:val="031B4EB0"/>
    <w:rsid w:val="031E3C02"/>
    <w:rsid w:val="03350A3A"/>
    <w:rsid w:val="033864A3"/>
    <w:rsid w:val="0348159A"/>
    <w:rsid w:val="034C108A"/>
    <w:rsid w:val="035E231C"/>
    <w:rsid w:val="03656A2C"/>
    <w:rsid w:val="03743A17"/>
    <w:rsid w:val="03854E2F"/>
    <w:rsid w:val="039A36A3"/>
    <w:rsid w:val="03AE3AF3"/>
    <w:rsid w:val="03C76963"/>
    <w:rsid w:val="03E01199"/>
    <w:rsid w:val="03F4682C"/>
    <w:rsid w:val="042711AF"/>
    <w:rsid w:val="044A05EF"/>
    <w:rsid w:val="046B78AF"/>
    <w:rsid w:val="047D4239"/>
    <w:rsid w:val="049727BB"/>
    <w:rsid w:val="04BD7D66"/>
    <w:rsid w:val="04E470A0"/>
    <w:rsid w:val="04F63F85"/>
    <w:rsid w:val="05025231"/>
    <w:rsid w:val="050A3AC4"/>
    <w:rsid w:val="050F05C1"/>
    <w:rsid w:val="05174F49"/>
    <w:rsid w:val="051A01A2"/>
    <w:rsid w:val="052B043A"/>
    <w:rsid w:val="05303C1B"/>
    <w:rsid w:val="05557F9E"/>
    <w:rsid w:val="05574F02"/>
    <w:rsid w:val="056A64D2"/>
    <w:rsid w:val="057A28E5"/>
    <w:rsid w:val="05946180"/>
    <w:rsid w:val="05A36F5B"/>
    <w:rsid w:val="05C0366A"/>
    <w:rsid w:val="05D47115"/>
    <w:rsid w:val="05ED04BF"/>
    <w:rsid w:val="0651180C"/>
    <w:rsid w:val="065A1D10"/>
    <w:rsid w:val="067761F6"/>
    <w:rsid w:val="06777989"/>
    <w:rsid w:val="06A91D9D"/>
    <w:rsid w:val="06C32EA7"/>
    <w:rsid w:val="06E11AE9"/>
    <w:rsid w:val="06E74C61"/>
    <w:rsid w:val="06EC66E0"/>
    <w:rsid w:val="0709141D"/>
    <w:rsid w:val="074D53D1"/>
    <w:rsid w:val="0765096C"/>
    <w:rsid w:val="07733BF3"/>
    <w:rsid w:val="077E558A"/>
    <w:rsid w:val="07FA0B61"/>
    <w:rsid w:val="07FC0BA5"/>
    <w:rsid w:val="07FD446B"/>
    <w:rsid w:val="081A1FD7"/>
    <w:rsid w:val="08372DF7"/>
    <w:rsid w:val="08607DD9"/>
    <w:rsid w:val="086546C9"/>
    <w:rsid w:val="08742BCF"/>
    <w:rsid w:val="08826114"/>
    <w:rsid w:val="08C47915"/>
    <w:rsid w:val="08EF5C01"/>
    <w:rsid w:val="08FA69DB"/>
    <w:rsid w:val="09442803"/>
    <w:rsid w:val="09781E69"/>
    <w:rsid w:val="09BA053E"/>
    <w:rsid w:val="09DB056C"/>
    <w:rsid w:val="09ED307B"/>
    <w:rsid w:val="0A1026E6"/>
    <w:rsid w:val="0A597C43"/>
    <w:rsid w:val="0A5A5398"/>
    <w:rsid w:val="0A5B04A3"/>
    <w:rsid w:val="0A8235E3"/>
    <w:rsid w:val="0A913C3F"/>
    <w:rsid w:val="0AA14702"/>
    <w:rsid w:val="0AA94BEB"/>
    <w:rsid w:val="0AD86032"/>
    <w:rsid w:val="0AEF5A26"/>
    <w:rsid w:val="0AFD2B73"/>
    <w:rsid w:val="0B0638B0"/>
    <w:rsid w:val="0B29135F"/>
    <w:rsid w:val="0B7D318A"/>
    <w:rsid w:val="0B8D0A75"/>
    <w:rsid w:val="0BC5166E"/>
    <w:rsid w:val="0BC850C3"/>
    <w:rsid w:val="0BEF6D35"/>
    <w:rsid w:val="0C14470F"/>
    <w:rsid w:val="0C597B42"/>
    <w:rsid w:val="0C6A4FEB"/>
    <w:rsid w:val="0C6F7804"/>
    <w:rsid w:val="0C776A4C"/>
    <w:rsid w:val="0C7B7BBA"/>
    <w:rsid w:val="0C972783"/>
    <w:rsid w:val="0C9B273A"/>
    <w:rsid w:val="0CF72B8E"/>
    <w:rsid w:val="0D181FDD"/>
    <w:rsid w:val="0D4109FB"/>
    <w:rsid w:val="0D43783F"/>
    <w:rsid w:val="0D5648B3"/>
    <w:rsid w:val="0D614171"/>
    <w:rsid w:val="0D696CDD"/>
    <w:rsid w:val="0DA85345"/>
    <w:rsid w:val="0E083E00"/>
    <w:rsid w:val="0E480BC8"/>
    <w:rsid w:val="0E5C6154"/>
    <w:rsid w:val="0E7B09CE"/>
    <w:rsid w:val="0E7C659C"/>
    <w:rsid w:val="0E7C79C3"/>
    <w:rsid w:val="0ED10FDA"/>
    <w:rsid w:val="0F4A710C"/>
    <w:rsid w:val="0F615C11"/>
    <w:rsid w:val="0F6B0AEA"/>
    <w:rsid w:val="0F6B4A79"/>
    <w:rsid w:val="0F97569E"/>
    <w:rsid w:val="0FC41FA8"/>
    <w:rsid w:val="0FCA7068"/>
    <w:rsid w:val="0FF06A72"/>
    <w:rsid w:val="1010343F"/>
    <w:rsid w:val="1037379A"/>
    <w:rsid w:val="10454D05"/>
    <w:rsid w:val="104F2B5A"/>
    <w:rsid w:val="10560E6D"/>
    <w:rsid w:val="106317C1"/>
    <w:rsid w:val="108E5D60"/>
    <w:rsid w:val="109758B5"/>
    <w:rsid w:val="10C04075"/>
    <w:rsid w:val="10D10E21"/>
    <w:rsid w:val="10E723F2"/>
    <w:rsid w:val="110805BA"/>
    <w:rsid w:val="117D4B05"/>
    <w:rsid w:val="118B2A1C"/>
    <w:rsid w:val="11EF63FD"/>
    <w:rsid w:val="12047CB0"/>
    <w:rsid w:val="12192C3B"/>
    <w:rsid w:val="121C256F"/>
    <w:rsid w:val="121E6DC4"/>
    <w:rsid w:val="123B7E74"/>
    <w:rsid w:val="125D4779"/>
    <w:rsid w:val="12854F44"/>
    <w:rsid w:val="128B1A18"/>
    <w:rsid w:val="12935F60"/>
    <w:rsid w:val="12D25402"/>
    <w:rsid w:val="12D63D30"/>
    <w:rsid w:val="131904E6"/>
    <w:rsid w:val="13311FAF"/>
    <w:rsid w:val="13394A5B"/>
    <w:rsid w:val="1348219C"/>
    <w:rsid w:val="134F427F"/>
    <w:rsid w:val="13502C05"/>
    <w:rsid w:val="13694F8A"/>
    <w:rsid w:val="13785584"/>
    <w:rsid w:val="13EB044B"/>
    <w:rsid w:val="14014E30"/>
    <w:rsid w:val="14151C2B"/>
    <w:rsid w:val="14361B45"/>
    <w:rsid w:val="146401FE"/>
    <w:rsid w:val="14AF537E"/>
    <w:rsid w:val="14E704E1"/>
    <w:rsid w:val="14F21366"/>
    <w:rsid w:val="150712B5"/>
    <w:rsid w:val="15AC1679"/>
    <w:rsid w:val="15C54CCC"/>
    <w:rsid w:val="15F75DA4"/>
    <w:rsid w:val="16040312"/>
    <w:rsid w:val="16127AFE"/>
    <w:rsid w:val="161A5018"/>
    <w:rsid w:val="1626576B"/>
    <w:rsid w:val="163D1F5C"/>
    <w:rsid w:val="165E2796"/>
    <w:rsid w:val="16970684"/>
    <w:rsid w:val="16996FF2"/>
    <w:rsid w:val="169E4366"/>
    <w:rsid w:val="16B57597"/>
    <w:rsid w:val="16EB0BF1"/>
    <w:rsid w:val="17761009"/>
    <w:rsid w:val="179606CE"/>
    <w:rsid w:val="17A95E0C"/>
    <w:rsid w:val="17AA5F28"/>
    <w:rsid w:val="17B423F4"/>
    <w:rsid w:val="17D0746E"/>
    <w:rsid w:val="17E26C8C"/>
    <w:rsid w:val="18203A26"/>
    <w:rsid w:val="185365BF"/>
    <w:rsid w:val="186276D4"/>
    <w:rsid w:val="188E5D6F"/>
    <w:rsid w:val="18906A92"/>
    <w:rsid w:val="18A67F53"/>
    <w:rsid w:val="18AB1F57"/>
    <w:rsid w:val="18B828C6"/>
    <w:rsid w:val="18B96DA5"/>
    <w:rsid w:val="18BE50BA"/>
    <w:rsid w:val="18BE7198"/>
    <w:rsid w:val="18D536B7"/>
    <w:rsid w:val="18D55CC8"/>
    <w:rsid w:val="18DA45EA"/>
    <w:rsid w:val="18E45A6A"/>
    <w:rsid w:val="19081158"/>
    <w:rsid w:val="190B2328"/>
    <w:rsid w:val="19212258"/>
    <w:rsid w:val="196F11D7"/>
    <w:rsid w:val="19715320"/>
    <w:rsid w:val="19722563"/>
    <w:rsid w:val="19743984"/>
    <w:rsid w:val="19B608B3"/>
    <w:rsid w:val="19B72B7E"/>
    <w:rsid w:val="1A2A15A2"/>
    <w:rsid w:val="1A757FC2"/>
    <w:rsid w:val="1AA46A08"/>
    <w:rsid w:val="1AB328E2"/>
    <w:rsid w:val="1ABF1CEA"/>
    <w:rsid w:val="1AC76789"/>
    <w:rsid w:val="1ACB0549"/>
    <w:rsid w:val="1ADA1B37"/>
    <w:rsid w:val="1AE165BB"/>
    <w:rsid w:val="1AFE249D"/>
    <w:rsid w:val="1B275AED"/>
    <w:rsid w:val="1B2D759B"/>
    <w:rsid w:val="1B326960"/>
    <w:rsid w:val="1B6610FC"/>
    <w:rsid w:val="1B84497F"/>
    <w:rsid w:val="1B88705D"/>
    <w:rsid w:val="1BA710FC"/>
    <w:rsid w:val="1BAA36DF"/>
    <w:rsid w:val="1BDB2B53"/>
    <w:rsid w:val="1BDF2359"/>
    <w:rsid w:val="1BE95B78"/>
    <w:rsid w:val="1C1D0557"/>
    <w:rsid w:val="1C300E06"/>
    <w:rsid w:val="1C40184B"/>
    <w:rsid w:val="1C4B6210"/>
    <w:rsid w:val="1C6070C2"/>
    <w:rsid w:val="1C6F027F"/>
    <w:rsid w:val="1C715266"/>
    <w:rsid w:val="1C8C7C07"/>
    <w:rsid w:val="1CC63AF9"/>
    <w:rsid w:val="1CD0766E"/>
    <w:rsid w:val="1D1A3B4F"/>
    <w:rsid w:val="1D4209B0"/>
    <w:rsid w:val="1D5D20D6"/>
    <w:rsid w:val="1DA6438C"/>
    <w:rsid w:val="1DB179E9"/>
    <w:rsid w:val="1DB5464C"/>
    <w:rsid w:val="1DC03AF5"/>
    <w:rsid w:val="1DC046F7"/>
    <w:rsid w:val="1DD51E94"/>
    <w:rsid w:val="1E42510C"/>
    <w:rsid w:val="1E991A34"/>
    <w:rsid w:val="1EEF116C"/>
    <w:rsid w:val="1EEF4E63"/>
    <w:rsid w:val="1F026649"/>
    <w:rsid w:val="1F656F4D"/>
    <w:rsid w:val="1F8477F5"/>
    <w:rsid w:val="1FB24C1E"/>
    <w:rsid w:val="1FC3402A"/>
    <w:rsid w:val="1FC55FF4"/>
    <w:rsid w:val="1FE17A01"/>
    <w:rsid w:val="200C3C23"/>
    <w:rsid w:val="204313B4"/>
    <w:rsid w:val="20C30CA9"/>
    <w:rsid w:val="20D52267"/>
    <w:rsid w:val="211A3E43"/>
    <w:rsid w:val="213D7E0C"/>
    <w:rsid w:val="216A0134"/>
    <w:rsid w:val="2187631F"/>
    <w:rsid w:val="21A4380A"/>
    <w:rsid w:val="21A75053"/>
    <w:rsid w:val="21BF0821"/>
    <w:rsid w:val="21FE57EE"/>
    <w:rsid w:val="220C20F0"/>
    <w:rsid w:val="222F3BF9"/>
    <w:rsid w:val="223E3E3C"/>
    <w:rsid w:val="22574F86"/>
    <w:rsid w:val="22794E74"/>
    <w:rsid w:val="227E5704"/>
    <w:rsid w:val="22A04AF7"/>
    <w:rsid w:val="22A068A5"/>
    <w:rsid w:val="22C95F94"/>
    <w:rsid w:val="22C97440"/>
    <w:rsid w:val="231511CE"/>
    <w:rsid w:val="23185178"/>
    <w:rsid w:val="234C4492"/>
    <w:rsid w:val="237F64BA"/>
    <w:rsid w:val="23A470D8"/>
    <w:rsid w:val="23B32608"/>
    <w:rsid w:val="23B9332C"/>
    <w:rsid w:val="23C15745"/>
    <w:rsid w:val="23F75E7E"/>
    <w:rsid w:val="24044C11"/>
    <w:rsid w:val="2426246A"/>
    <w:rsid w:val="242B6A8C"/>
    <w:rsid w:val="24520E60"/>
    <w:rsid w:val="245826E9"/>
    <w:rsid w:val="245D400B"/>
    <w:rsid w:val="246A4A80"/>
    <w:rsid w:val="24767F32"/>
    <w:rsid w:val="24C41D56"/>
    <w:rsid w:val="24C50845"/>
    <w:rsid w:val="24DC5EBB"/>
    <w:rsid w:val="24EC120C"/>
    <w:rsid w:val="24F904EE"/>
    <w:rsid w:val="25080CAD"/>
    <w:rsid w:val="25144DAF"/>
    <w:rsid w:val="251F61A7"/>
    <w:rsid w:val="25276F08"/>
    <w:rsid w:val="253F5165"/>
    <w:rsid w:val="25457290"/>
    <w:rsid w:val="25461985"/>
    <w:rsid w:val="254C4AC2"/>
    <w:rsid w:val="25517CE4"/>
    <w:rsid w:val="25703EC3"/>
    <w:rsid w:val="25706625"/>
    <w:rsid w:val="25874F28"/>
    <w:rsid w:val="25A02BF9"/>
    <w:rsid w:val="25A721CD"/>
    <w:rsid w:val="25BB003E"/>
    <w:rsid w:val="25F95F1C"/>
    <w:rsid w:val="260333D3"/>
    <w:rsid w:val="26137BE1"/>
    <w:rsid w:val="26296BB1"/>
    <w:rsid w:val="265F1920"/>
    <w:rsid w:val="266C3528"/>
    <w:rsid w:val="269D20C2"/>
    <w:rsid w:val="26A219CE"/>
    <w:rsid w:val="26AB52D5"/>
    <w:rsid w:val="27003DB6"/>
    <w:rsid w:val="270C62B7"/>
    <w:rsid w:val="274F6DD1"/>
    <w:rsid w:val="279C70EC"/>
    <w:rsid w:val="27B366BF"/>
    <w:rsid w:val="27F80B48"/>
    <w:rsid w:val="280412BD"/>
    <w:rsid w:val="283C2BCC"/>
    <w:rsid w:val="284D528F"/>
    <w:rsid w:val="28675388"/>
    <w:rsid w:val="287C0ECC"/>
    <w:rsid w:val="288735DA"/>
    <w:rsid w:val="288E278C"/>
    <w:rsid w:val="28916651"/>
    <w:rsid w:val="289F315B"/>
    <w:rsid w:val="28A43A43"/>
    <w:rsid w:val="28B70928"/>
    <w:rsid w:val="28F74D45"/>
    <w:rsid w:val="290D27BA"/>
    <w:rsid w:val="293B613B"/>
    <w:rsid w:val="296E070E"/>
    <w:rsid w:val="29737B86"/>
    <w:rsid w:val="299049E8"/>
    <w:rsid w:val="29E84155"/>
    <w:rsid w:val="2A08519E"/>
    <w:rsid w:val="2A08668D"/>
    <w:rsid w:val="2A134FA1"/>
    <w:rsid w:val="2A1466DF"/>
    <w:rsid w:val="2A832D34"/>
    <w:rsid w:val="2AA17AB1"/>
    <w:rsid w:val="2ABF4C21"/>
    <w:rsid w:val="2AD60653"/>
    <w:rsid w:val="2AED28A3"/>
    <w:rsid w:val="2AF163C6"/>
    <w:rsid w:val="2B1223AB"/>
    <w:rsid w:val="2B5215A8"/>
    <w:rsid w:val="2B69017C"/>
    <w:rsid w:val="2B793005"/>
    <w:rsid w:val="2B822211"/>
    <w:rsid w:val="2B941E8F"/>
    <w:rsid w:val="2BB802F1"/>
    <w:rsid w:val="2BB86778"/>
    <w:rsid w:val="2BCA41E5"/>
    <w:rsid w:val="2C0E0D23"/>
    <w:rsid w:val="2C3A38C6"/>
    <w:rsid w:val="2C453CB2"/>
    <w:rsid w:val="2C891ED6"/>
    <w:rsid w:val="2C8C56B5"/>
    <w:rsid w:val="2C9A6113"/>
    <w:rsid w:val="2CB04D1C"/>
    <w:rsid w:val="2CC3566A"/>
    <w:rsid w:val="2D012BC6"/>
    <w:rsid w:val="2D66371B"/>
    <w:rsid w:val="2D797E11"/>
    <w:rsid w:val="2E2C5703"/>
    <w:rsid w:val="2E381134"/>
    <w:rsid w:val="2E7110F5"/>
    <w:rsid w:val="2EC44A97"/>
    <w:rsid w:val="2ECF0705"/>
    <w:rsid w:val="2EF80714"/>
    <w:rsid w:val="2EFF2BA5"/>
    <w:rsid w:val="2F120B2A"/>
    <w:rsid w:val="2F16569A"/>
    <w:rsid w:val="2F245130"/>
    <w:rsid w:val="2F2D7712"/>
    <w:rsid w:val="2F661460"/>
    <w:rsid w:val="2F7336C7"/>
    <w:rsid w:val="2F7409FD"/>
    <w:rsid w:val="2F816844"/>
    <w:rsid w:val="2F835584"/>
    <w:rsid w:val="2FAC02A1"/>
    <w:rsid w:val="2FAD1F3D"/>
    <w:rsid w:val="2FBB71FA"/>
    <w:rsid w:val="2FC11CA2"/>
    <w:rsid w:val="2FC9458B"/>
    <w:rsid w:val="2FF53F4B"/>
    <w:rsid w:val="2FF61339"/>
    <w:rsid w:val="300264A9"/>
    <w:rsid w:val="30032221"/>
    <w:rsid w:val="30455DB9"/>
    <w:rsid w:val="3059610A"/>
    <w:rsid w:val="305C10FB"/>
    <w:rsid w:val="30913CD1"/>
    <w:rsid w:val="309612E7"/>
    <w:rsid w:val="30CF0F8B"/>
    <w:rsid w:val="30FE4B91"/>
    <w:rsid w:val="310421D2"/>
    <w:rsid w:val="311A52A5"/>
    <w:rsid w:val="317E5157"/>
    <w:rsid w:val="31B57661"/>
    <w:rsid w:val="31D57D89"/>
    <w:rsid w:val="3207341B"/>
    <w:rsid w:val="32253A1E"/>
    <w:rsid w:val="324234D5"/>
    <w:rsid w:val="32466C35"/>
    <w:rsid w:val="32584AA6"/>
    <w:rsid w:val="325A081E"/>
    <w:rsid w:val="326E3016"/>
    <w:rsid w:val="32931F82"/>
    <w:rsid w:val="32981347"/>
    <w:rsid w:val="32BC6F27"/>
    <w:rsid w:val="32C16E4F"/>
    <w:rsid w:val="32C83822"/>
    <w:rsid w:val="32C85871"/>
    <w:rsid w:val="32EF4667"/>
    <w:rsid w:val="32FC18EF"/>
    <w:rsid w:val="338C5F34"/>
    <w:rsid w:val="338E62A6"/>
    <w:rsid w:val="339148A8"/>
    <w:rsid w:val="33B45D0C"/>
    <w:rsid w:val="341E7629"/>
    <w:rsid w:val="34433534"/>
    <w:rsid w:val="34A9754B"/>
    <w:rsid w:val="34DF36B3"/>
    <w:rsid w:val="350008B7"/>
    <w:rsid w:val="3522139B"/>
    <w:rsid w:val="35287855"/>
    <w:rsid w:val="35352E7D"/>
    <w:rsid w:val="357019E1"/>
    <w:rsid w:val="35817C78"/>
    <w:rsid w:val="35A16764"/>
    <w:rsid w:val="35A555BA"/>
    <w:rsid w:val="35CE79E3"/>
    <w:rsid w:val="35EA49B6"/>
    <w:rsid w:val="35ED1FD2"/>
    <w:rsid w:val="361673E1"/>
    <w:rsid w:val="362447C7"/>
    <w:rsid w:val="364D2448"/>
    <w:rsid w:val="36573EFC"/>
    <w:rsid w:val="36575075"/>
    <w:rsid w:val="36847815"/>
    <w:rsid w:val="36A0704D"/>
    <w:rsid w:val="36B03D29"/>
    <w:rsid w:val="36B26117"/>
    <w:rsid w:val="370C36FB"/>
    <w:rsid w:val="37452302"/>
    <w:rsid w:val="37563860"/>
    <w:rsid w:val="375E025C"/>
    <w:rsid w:val="37630940"/>
    <w:rsid w:val="376848E9"/>
    <w:rsid w:val="376F77BB"/>
    <w:rsid w:val="37713F68"/>
    <w:rsid w:val="37737C8C"/>
    <w:rsid w:val="37A5715B"/>
    <w:rsid w:val="37AB2A7D"/>
    <w:rsid w:val="37D772E4"/>
    <w:rsid w:val="37D8240F"/>
    <w:rsid w:val="37E8067A"/>
    <w:rsid w:val="37EF67CD"/>
    <w:rsid w:val="37F26356"/>
    <w:rsid w:val="38064FA4"/>
    <w:rsid w:val="38382E81"/>
    <w:rsid w:val="38390ED6"/>
    <w:rsid w:val="384A4E91"/>
    <w:rsid w:val="386A53E3"/>
    <w:rsid w:val="38750A94"/>
    <w:rsid w:val="387576E1"/>
    <w:rsid w:val="38E80D57"/>
    <w:rsid w:val="390A2F6D"/>
    <w:rsid w:val="390E2362"/>
    <w:rsid w:val="39115542"/>
    <w:rsid w:val="392C5CA2"/>
    <w:rsid w:val="3937066D"/>
    <w:rsid w:val="39382F3B"/>
    <w:rsid w:val="39A131D7"/>
    <w:rsid w:val="39AD452D"/>
    <w:rsid w:val="39D5598E"/>
    <w:rsid w:val="39EC3D26"/>
    <w:rsid w:val="3A2C5621"/>
    <w:rsid w:val="3A4678DA"/>
    <w:rsid w:val="3A502507"/>
    <w:rsid w:val="3A5D5AD1"/>
    <w:rsid w:val="3A6A0B07"/>
    <w:rsid w:val="3A9B7C26"/>
    <w:rsid w:val="3ACA6209"/>
    <w:rsid w:val="3AD71D29"/>
    <w:rsid w:val="3B075849"/>
    <w:rsid w:val="3B3E4288"/>
    <w:rsid w:val="3B4F3512"/>
    <w:rsid w:val="3B5A5515"/>
    <w:rsid w:val="3B5F7789"/>
    <w:rsid w:val="3B6A7FB4"/>
    <w:rsid w:val="3BF87295"/>
    <w:rsid w:val="3C455F53"/>
    <w:rsid w:val="3CA32DC2"/>
    <w:rsid w:val="3CAD1E92"/>
    <w:rsid w:val="3CE448AB"/>
    <w:rsid w:val="3CE60938"/>
    <w:rsid w:val="3D197528"/>
    <w:rsid w:val="3D3F6F8E"/>
    <w:rsid w:val="3D4A2EE7"/>
    <w:rsid w:val="3D5631A8"/>
    <w:rsid w:val="3D620ACA"/>
    <w:rsid w:val="3D693F66"/>
    <w:rsid w:val="3D6D517E"/>
    <w:rsid w:val="3D7E4DC3"/>
    <w:rsid w:val="3D962926"/>
    <w:rsid w:val="3DC172A7"/>
    <w:rsid w:val="3DCC1077"/>
    <w:rsid w:val="3DF338D5"/>
    <w:rsid w:val="3E3C5DE7"/>
    <w:rsid w:val="3E713E39"/>
    <w:rsid w:val="3E751900"/>
    <w:rsid w:val="3E8175BE"/>
    <w:rsid w:val="3E9C21BE"/>
    <w:rsid w:val="3EAE5A4E"/>
    <w:rsid w:val="3EB56DDC"/>
    <w:rsid w:val="3ECF4229"/>
    <w:rsid w:val="3ED24BC8"/>
    <w:rsid w:val="3EEF23D8"/>
    <w:rsid w:val="3EF5367D"/>
    <w:rsid w:val="3F007DF3"/>
    <w:rsid w:val="3F125391"/>
    <w:rsid w:val="3F325A3F"/>
    <w:rsid w:val="3F470E2D"/>
    <w:rsid w:val="3F63713D"/>
    <w:rsid w:val="3F8A3049"/>
    <w:rsid w:val="3F9A1005"/>
    <w:rsid w:val="3FB6105E"/>
    <w:rsid w:val="3FFD4EDF"/>
    <w:rsid w:val="402661E4"/>
    <w:rsid w:val="403265B6"/>
    <w:rsid w:val="403E177F"/>
    <w:rsid w:val="406A3401"/>
    <w:rsid w:val="40837404"/>
    <w:rsid w:val="40875D69"/>
    <w:rsid w:val="40907B01"/>
    <w:rsid w:val="409B412C"/>
    <w:rsid w:val="40D65E30"/>
    <w:rsid w:val="40ED6D01"/>
    <w:rsid w:val="40F61EB7"/>
    <w:rsid w:val="410B1171"/>
    <w:rsid w:val="41277772"/>
    <w:rsid w:val="412F3A2A"/>
    <w:rsid w:val="41395AA3"/>
    <w:rsid w:val="41A27AEC"/>
    <w:rsid w:val="41B3232B"/>
    <w:rsid w:val="41D24DDF"/>
    <w:rsid w:val="41D73D23"/>
    <w:rsid w:val="41F00286"/>
    <w:rsid w:val="422A188F"/>
    <w:rsid w:val="423A41C8"/>
    <w:rsid w:val="42454447"/>
    <w:rsid w:val="42BA70B7"/>
    <w:rsid w:val="4335569C"/>
    <w:rsid w:val="434012B5"/>
    <w:rsid w:val="43414302"/>
    <w:rsid w:val="434D215B"/>
    <w:rsid w:val="4359067E"/>
    <w:rsid w:val="43707776"/>
    <w:rsid w:val="43A546AB"/>
    <w:rsid w:val="43B6787E"/>
    <w:rsid w:val="43DD12AF"/>
    <w:rsid w:val="44202F4A"/>
    <w:rsid w:val="44760DBC"/>
    <w:rsid w:val="44780FD8"/>
    <w:rsid w:val="447811D7"/>
    <w:rsid w:val="447B3E1E"/>
    <w:rsid w:val="44A771C7"/>
    <w:rsid w:val="44B64A81"/>
    <w:rsid w:val="44C77507"/>
    <w:rsid w:val="44E95A32"/>
    <w:rsid w:val="451E1B7F"/>
    <w:rsid w:val="452A22D2"/>
    <w:rsid w:val="45462E84"/>
    <w:rsid w:val="45575091"/>
    <w:rsid w:val="457124C5"/>
    <w:rsid w:val="45900050"/>
    <w:rsid w:val="45AE3109"/>
    <w:rsid w:val="45B500A7"/>
    <w:rsid w:val="46016203"/>
    <w:rsid w:val="46281D08"/>
    <w:rsid w:val="463B109C"/>
    <w:rsid w:val="46476EB4"/>
    <w:rsid w:val="46AB11F1"/>
    <w:rsid w:val="46B5206F"/>
    <w:rsid w:val="46E96C80"/>
    <w:rsid w:val="46F61076"/>
    <w:rsid w:val="4726763D"/>
    <w:rsid w:val="47343821"/>
    <w:rsid w:val="47956ADA"/>
    <w:rsid w:val="47B013AE"/>
    <w:rsid w:val="4812704D"/>
    <w:rsid w:val="48605E32"/>
    <w:rsid w:val="48713497"/>
    <w:rsid w:val="48B3438D"/>
    <w:rsid w:val="48C54B3D"/>
    <w:rsid w:val="48DD765B"/>
    <w:rsid w:val="48E0721C"/>
    <w:rsid w:val="49000B6E"/>
    <w:rsid w:val="494D479C"/>
    <w:rsid w:val="49620953"/>
    <w:rsid w:val="498C2AD2"/>
    <w:rsid w:val="4998101D"/>
    <w:rsid w:val="49C600F0"/>
    <w:rsid w:val="49D071C0"/>
    <w:rsid w:val="49EC288C"/>
    <w:rsid w:val="4A143551"/>
    <w:rsid w:val="4A2F4D54"/>
    <w:rsid w:val="4A49518D"/>
    <w:rsid w:val="4AD403C0"/>
    <w:rsid w:val="4AEB07FB"/>
    <w:rsid w:val="4B2E5D00"/>
    <w:rsid w:val="4B814C16"/>
    <w:rsid w:val="4BA8621E"/>
    <w:rsid w:val="4C171438"/>
    <w:rsid w:val="4C2B5752"/>
    <w:rsid w:val="4C324162"/>
    <w:rsid w:val="4C3517CA"/>
    <w:rsid w:val="4C3A0E8D"/>
    <w:rsid w:val="4C59437F"/>
    <w:rsid w:val="4C6166A5"/>
    <w:rsid w:val="4C667968"/>
    <w:rsid w:val="4CCB2111"/>
    <w:rsid w:val="4CFB3D11"/>
    <w:rsid w:val="4D4C66A4"/>
    <w:rsid w:val="4D9F367B"/>
    <w:rsid w:val="4DA41677"/>
    <w:rsid w:val="4DA66523"/>
    <w:rsid w:val="4E007280"/>
    <w:rsid w:val="4E026DC4"/>
    <w:rsid w:val="4E40044D"/>
    <w:rsid w:val="4E4A7541"/>
    <w:rsid w:val="4E6D76D3"/>
    <w:rsid w:val="4EA94D14"/>
    <w:rsid w:val="4EFB2A0C"/>
    <w:rsid w:val="4F2E6E63"/>
    <w:rsid w:val="4F706CEE"/>
    <w:rsid w:val="4F960564"/>
    <w:rsid w:val="4FD0335A"/>
    <w:rsid w:val="4FD86DCF"/>
    <w:rsid w:val="501871CB"/>
    <w:rsid w:val="5020335E"/>
    <w:rsid w:val="5069299A"/>
    <w:rsid w:val="506E2A5E"/>
    <w:rsid w:val="509F5A68"/>
    <w:rsid w:val="50BB0282"/>
    <w:rsid w:val="50BC1B24"/>
    <w:rsid w:val="50E04A65"/>
    <w:rsid w:val="50FD4D3F"/>
    <w:rsid w:val="515D39C6"/>
    <w:rsid w:val="515D7AF0"/>
    <w:rsid w:val="51711289"/>
    <w:rsid w:val="517448D5"/>
    <w:rsid w:val="51901B14"/>
    <w:rsid w:val="51A116B0"/>
    <w:rsid w:val="51AB1BA3"/>
    <w:rsid w:val="52201F3C"/>
    <w:rsid w:val="523C0A30"/>
    <w:rsid w:val="52880825"/>
    <w:rsid w:val="5296297B"/>
    <w:rsid w:val="529A036B"/>
    <w:rsid w:val="52AA0C60"/>
    <w:rsid w:val="52B61649"/>
    <w:rsid w:val="52E81FE1"/>
    <w:rsid w:val="52E90890"/>
    <w:rsid w:val="52EA2877"/>
    <w:rsid w:val="52F22DB6"/>
    <w:rsid w:val="530C3017"/>
    <w:rsid w:val="531D551D"/>
    <w:rsid w:val="53236981"/>
    <w:rsid w:val="53285977"/>
    <w:rsid w:val="532F6D06"/>
    <w:rsid w:val="534433BC"/>
    <w:rsid w:val="53490328"/>
    <w:rsid w:val="536054BA"/>
    <w:rsid w:val="53C82F88"/>
    <w:rsid w:val="54050FD0"/>
    <w:rsid w:val="5407520C"/>
    <w:rsid w:val="542D5B65"/>
    <w:rsid w:val="54437FB7"/>
    <w:rsid w:val="546B0211"/>
    <w:rsid w:val="549B140C"/>
    <w:rsid w:val="550726EC"/>
    <w:rsid w:val="55306D65"/>
    <w:rsid w:val="555B50AE"/>
    <w:rsid w:val="55B300C2"/>
    <w:rsid w:val="55BB2AD2"/>
    <w:rsid w:val="55BC0945"/>
    <w:rsid w:val="55FF3307"/>
    <w:rsid w:val="56222B52"/>
    <w:rsid w:val="56292812"/>
    <w:rsid w:val="56564E3C"/>
    <w:rsid w:val="568224D5"/>
    <w:rsid w:val="56AA5140"/>
    <w:rsid w:val="56B75990"/>
    <w:rsid w:val="56BA0FDC"/>
    <w:rsid w:val="56C24164"/>
    <w:rsid w:val="56C62F7F"/>
    <w:rsid w:val="570F3C65"/>
    <w:rsid w:val="571F0D65"/>
    <w:rsid w:val="57215199"/>
    <w:rsid w:val="572B1A69"/>
    <w:rsid w:val="574C183C"/>
    <w:rsid w:val="575A4DA5"/>
    <w:rsid w:val="577D2735"/>
    <w:rsid w:val="57833AC4"/>
    <w:rsid w:val="579064EC"/>
    <w:rsid w:val="579F744F"/>
    <w:rsid w:val="57BD59AA"/>
    <w:rsid w:val="57D50A07"/>
    <w:rsid w:val="581C4CD8"/>
    <w:rsid w:val="58254B7B"/>
    <w:rsid w:val="584016E1"/>
    <w:rsid w:val="58665E4C"/>
    <w:rsid w:val="58805DEC"/>
    <w:rsid w:val="588E2720"/>
    <w:rsid w:val="588E44CE"/>
    <w:rsid w:val="58951D01"/>
    <w:rsid w:val="589A10C5"/>
    <w:rsid w:val="58D9766D"/>
    <w:rsid w:val="591B35A8"/>
    <w:rsid w:val="592C76F0"/>
    <w:rsid w:val="59711529"/>
    <w:rsid w:val="59BC54F3"/>
    <w:rsid w:val="59BE47E8"/>
    <w:rsid w:val="59C75EEA"/>
    <w:rsid w:val="59DF76D7"/>
    <w:rsid w:val="5A076DF6"/>
    <w:rsid w:val="5A2B0921"/>
    <w:rsid w:val="5A483755"/>
    <w:rsid w:val="5A4E6848"/>
    <w:rsid w:val="5A4F7C8D"/>
    <w:rsid w:val="5A7E5715"/>
    <w:rsid w:val="5AC800CF"/>
    <w:rsid w:val="5AE96334"/>
    <w:rsid w:val="5B0C0DCC"/>
    <w:rsid w:val="5B102E0E"/>
    <w:rsid w:val="5B144CC7"/>
    <w:rsid w:val="5B5E2576"/>
    <w:rsid w:val="5B6F6AAE"/>
    <w:rsid w:val="5B751E7C"/>
    <w:rsid w:val="5B7F270C"/>
    <w:rsid w:val="5BA04490"/>
    <w:rsid w:val="5BDB5A74"/>
    <w:rsid w:val="5C02099C"/>
    <w:rsid w:val="5C3D3746"/>
    <w:rsid w:val="5C823640"/>
    <w:rsid w:val="5C857F6D"/>
    <w:rsid w:val="5C951BC4"/>
    <w:rsid w:val="5D044FCA"/>
    <w:rsid w:val="5D52007F"/>
    <w:rsid w:val="5D5C4B9B"/>
    <w:rsid w:val="5D6E2C84"/>
    <w:rsid w:val="5D8F228A"/>
    <w:rsid w:val="5DA378C7"/>
    <w:rsid w:val="5DBC5726"/>
    <w:rsid w:val="5DDC7A8A"/>
    <w:rsid w:val="5E231B5D"/>
    <w:rsid w:val="5E3C677A"/>
    <w:rsid w:val="5E500B92"/>
    <w:rsid w:val="5E8D4D51"/>
    <w:rsid w:val="5EB033F0"/>
    <w:rsid w:val="5EBC3592"/>
    <w:rsid w:val="5EE17A4E"/>
    <w:rsid w:val="5EF61967"/>
    <w:rsid w:val="5F125E59"/>
    <w:rsid w:val="5F17281A"/>
    <w:rsid w:val="5F442C41"/>
    <w:rsid w:val="5F534520"/>
    <w:rsid w:val="5F566ED6"/>
    <w:rsid w:val="5F571ABE"/>
    <w:rsid w:val="5F942D12"/>
    <w:rsid w:val="5FB61869"/>
    <w:rsid w:val="5FD62261"/>
    <w:rsid w:val="601D7525"/>
    <w:rsid w:val="602045B8"/>
    <w:rsid w:val="602C2F4B"/>
    <w:rsid w:val="605149C1"/>
    <w:rsid w:val="606C7575"/>
    <w:rsid w:val="606D70BF"/>
    <w:rsid w:val="60773674"/>
    <w:rsid w:val="607C3A1D"/>
    <w:rsid w:val="60BB7E2A"/>
    <w:rsid w:val="60C22332"/>
    <w:rsid w:val="60FD48E7"/>
    <w:rsid w:val="611D0AE5"/>
    <w:rsid w:val="61217CBD"/>
    <w:rsid w:val="61377DF9"/>
    <w:rsid w:val="613F4D06"/>
    <w:rsid w:val="61997363"/>
    <w:rsid w:val="619A2136"/>
    <w:rsid w:val="61A30FEA"/>
    <w:rsid w:val="61B759FD"/>
    <w:rsid w:val="61F513E7"/>
    <w:rsid w:val="62604393"/>
    <w:rsid w:val="62620EA5"/>
    <w:rsid w:val="626F35C2"/>
    <w:rsid w:val="62712E97"/>
    <w:rsid w:val="627347A8"/>
    <w:rsid w:val="62746BA1"/>
    <w:rsid w:val="628A5E28"/>
    <w:rsid w:val="629D3C8C"/>
    <w:rsid w:val="62A96C5C"/>
    <w:rsid w:val="62DF24F6"/>
    <w:rsid w:val="62F27BA8"/>
    <w:rsid w:val="63337152"/>
    <w:rsid w:val="63424833"/>
    <w:rsid w:val="634451B5"/>
    <w:rsid w:val="6399611D"/>
    <w:rsid w:val="639D7CBB"/>
    <w:rsid w:val="63A05FEC"/>
    <w:rsid w:val="63C55319"/>
    <w:rsid w:val="63CC1932"/>
    <w:rsid w:val="640B5F7D"/>
    <w:rsid w:val="641F313D"/>
    <w:rsid w:val="64430278"/>
    <w:rsid w:val="64695DBA"/>
    <w:rsid w:val="64A357A5"/>
    <w:rsid w:val="64DC5B21"/>
    <w:rsid w:val="64E803B7"/>
    <w:rsid w:val="64F00643"/>
    <w:rsid w:val="6518779A"/>
    <w:rsid w:val="6530528B"/>
    <w:rsid w:val="656E1D34"/>
    <w:rsid w:val="657D5FF6"/>
    <w:rsid w:val="65816D64"/>
    <w:rsid w:val="659673E5"/>
    <w:rsid w:val="65B405D8"/>
    <w:rsid w:val="66282082"/>
    <w:rsid w:val="66315F88"/>
    <w:rsid w:val="666134B9"/>
    <w:rsid w:val="666C38F9"/>
    <w:rsid w:val="66EF194B"/>
    <w:rsid w:val="66F93080"/>
    <w:rsid w:val="67010066"/>
    <w:rsid w:val="671B715E"/>
    <w:rsid w:val="67337D6A"/>
    <w:rsid w:val="67833C30"/>
    <w:rsid w:val="67A96C2F"/>
    <w:rsid w:val="67B67084"/>
    <w:rsid w:val="67C717AB"/>
    <w:rsid w:val="67CE442D"/>
    <w:rsid w:val="67E96B1E"/>
    <w:rsid w:val="67F21127"/>
    <w:rsid w:val="681D761D"/>
    <w:rsid w:val="689E69F0"/>
    <w:rsid w:val="68A10776"/>
    <w:rsid w:val="68B910F3"/>
    <w:rsid w:val="69033F72"/>
    <w:rsid w:val="6907588C"/>
    <w:rsid w:val="690A194F"/>
    <w:rsid w:val="69112CDD"/>
    <w:rsid w:val="691554F3"/>
    <w:rsid w:val="6933534A"/>
    <w:rsid w:val="693E052C"/>
    <w:rsid w:val="694A5CDD"/>
    <w:rsid w:val="694B0634"/>
    <w:rsid w:val="69710CB9"/>
    <w:rsid w:val="69A93FDB"/>
    <w:rsid w:val="69D615DA"/>
    <w:rsid w:val="69DE5965"/>
    <w:rsid w:val="69EB6E59"/>
    <w:rsid w:val="69FC14BC"/>
    <w:rsid w:val="6A05320C"/>
    <w:rsid w:val="6A242172"/>
    <w:rsid w:val="6A4C0060"/>
    <w:rsid w:val="6A537326"/>
    <w:rsid w:val="6A623437"/>
    <w:rsid w:val="6A8D686E"/>
    <w:rsid w:val="6A9E32C0"/>
    <w:rsid w:val="6AF55DB4"/>
    <w:rsid w:val="6B3358A5"/>
    <w:rsid w:val="6B475BC1"/>
    <w:rsid w:val="6B7042B9"/>
    <w:rsid w:val="6B99077F"/>
    <w:rsid w:val="6B9D0DD4"/>
    <w:rsid w:val="6BA83E8B"/>
    <w:rsid w:val="6BAA566B"/>
    <w:rsid w:val="6BB06677"/>
    <w:rsid w:val="6C0375B0"/>
    <w:rsid w:val="6C184899"/>
    <w:rsid w:val="6C1954FD"/>
    <w:rsid w:val="6C9F4566"/>
    <w:rsid w:val="6CA237C2"/>
    <w:rsid w:val="6CCB3FBE"/>
    <w:rsid w:val="6CD235CC"/>
    <w:rsid w:val="6CDD5F0C"/>
    <w:rsid w:val="6CF22BD6"/>
    <w:rsid w:val="6D195B01"/>
    <w:rsid w:val="6D341690"/>
    <w:rsid w:val="6D400035"/>
    <w:rsid w:val="6D475F5F"/>
    <w:rsid w:val="6D7D288C"/>
    <w:rsid w:val="6DAF3065"/>
    <w:rsid w:val="6DED150A"/>
    <w:rsid w:val="6DEF7365"/>
    <w:rsid w:val="6E150CAB"/>
    <w:rsid w:val="6E2A130B"/>
    <w:rsid w:val="6E712052"/>
    <w:rsid w:val="6E8D613D"/>
    <w:rsid w:val="6E8E5F23"/>
    <w:rsid w:val="6EA168B2"/>
    <w:rsid w:val="6ECD63BB"/>
    <w:rsid w:val="6EE113A4"/>
    <w:rsid w:val="6EE40E94"/>
    <w:rsid w:val="6F0A2F03"/>
    <w:rsid w:val="6F1E7F02"/>
    <w:rsid w:val="6F6949BA"/>
    <w:rsid w:val="6F977CB5"/>
    <w:rsid w:val="6FAC3760"/>
    <w:rsid w:val="6FD75901"/>
    <w:rsid w:val="704178E7"/>
    <w:rsid w:val="707128D4"/>
    <w:rsid w:val="7094015E"/>
    <w:rsid w:val="70A627A4"/>
    <w:rsid w:val="70B10879"/>
    <w:rsid w:val="70B86135"/>
    <w:rsid w:val="70BD374B"/>
    <w:rsid w:val="70E37655"/>
    <w:rsid w:val="70F74353"/>
    <w:rsid w:val="711644E2"/>
    <w:rsid w:val="71324139"/>
    <w:rsid w:val="71550659"/>
    <w:rsid w:val="71557E27"/>
    <w:rsid w:val="716C0B5E"/>
    <w:rsid w:val="71922E29"/>
    <w:rsid w:val="719636D1"/>
    <w:rsid w:val="71F1664B"/>
    <w:rsid w:val="72185CC2"/>
    <w:rsid w:val="72482005"/>
    <w:rsid w:val="725D1D98"/>
    <w:rsid w:val="72660D1B"/>
    <w:rsid w:val="727A62A2"/>
    <w:rsid w:val="7298446F"/>
    <w:rsid w:val="72B41A49"/>
    <w:rsid w:val="72CE0FA6"/>
    <w:rsid w:val="730A09E9"/>
    <w:rsid w:val="730F205D"/>
    <w:rsid w:val="7318110C"/>
    <w:rsid w:val="73423CCD"/>
    <w:rsid w:val="73B52DFF"/>
    <w:rsid w:val="73B766CE"/>
    <w:rsid w:val="73C26A1C"/>
    <w:rsid w:val="74317A90"/>
    <w:rsid w:val="745D327B"/>
    <w:rsid w:val="74667E03"/>
    <w:rsid w:val="747E1443"/>
    <w:rsid w:val="749A2585"/>
    <w:rsid w:val="749A798D"/>
    <w:rsid w:val="74A314A0"/>
    <w:rsid w:val="74A46198"/>
    <w:rsid w:val="74AA6211"/>
    <w:rsid w:val="74AF784E"/>
    <w:rsid w:val="74D379E1"/>
    <w:rsid w:val="74DD616A"/>
    <w:rsid w:val="74F32D33"/>
    <w:rsid w:val="74FB4EF0"/>
    <w:rsid w:val="751B5F13"/>
    <w:rsid w:val="7524620E"/>
    <w:rsid w:val="75370592"/>
    <w:rsid w:val="756E175A"/>
    <w:rsid w:val="7582762E"/>
    <w:rsid w:val="75907680"/>
    <w:rsid w:val="75981543"/>
    <w:rsid w:val="75A42A70"/>
    <w:rsid w:val="75B65537"/>
    <w:rsid w:val="75B965D3"/>
    <w:rsid w:val="75DB46BE"/>
    <w:rsid w:val="76063F13"/>
    <w:rsid w:val="760C401E"/>
    <w:rsid w:val="763359FC"/>
    <w:rsid w:val="764A782F"/>
    <w:rsid w:val="764D09CB"/>
    <w:rsid w:val="76511ED9"/>
    <w:rsid w:val="765425D6"/>
    <w:rsid w:val="765C3110"/>
    <w:rsid w:val="765D6B41"/>
    <w:rsid w:val="7671125F"/>
    <w:rsid w:val="768076F4"/>
    <w:rsid w:val="76834273"/>
    <w:rsid w:val="76F64459"/>
    <w:rsid w:val="772D59AC"/>
    <w:rsid w:val="772F721B"/>
    <w:rsid w:val="773611C3"/>
    <w:rsid w:val="77724D2A"/>
    <w:rsid w:val="777B12FB"/>
    <w:rsid w:val="779C013C"/>
    <w:rsid w:val="77AE1EC0"/>
    <w:rsid w:val="77CB525B"/>
    <w:rsid w:val="77FE6B23"/>
    <w:rsid w:val="78061A5D"/>
    <w:rsid w:val="783973D7"/>
    <w:rsid w:val="787569DC"/>
    <w:rsid w:val="789902DA"/>
    <w:rsid w:val="789D015F"/>
    <w:rsid w:val="78AD0322"/>
    <w:rsid w:val="78AD53D4"/>
    <w:rsid w:val="78D01B77"/>
    <w:rsid w:val="793F73F3"/>
    <w:rsid w:val="79604594"/>
    <w:rsid w:val="7973709D"/>
    <w:rsid w:val="79922259"/>
    <w:rsid w:val="79C92416"/>
    <w:rsid w:val="79CB5622"/>
    <w:rsid w:val="79CB6ED9"/>
    <w:rsid w:val="7A233A51"/>
    <w:rsid w:val="7A553AAB"/>
    <w:rsid w:val="7A7011CE"/>
    <w:rsid w:val="7A9E45ED"/>
    <w:rsid w:val="7AEB71DD"/>
    <w:rsid w:val="7AF64429"/>
    <w:rsid w:val="7AF67D38"/>
    <w:rsid w:val="7AF74E21"/>
    <w:rsid w:val="7AFB1A3F"/>
    <w:rsid w:val="7B555FDE"/>
    <w:rsid w:val="7B7F6FE9"/>
    <w:rsid w:val="7BA6061C"/>
    <w:rsid w:val="7BAB400B"/>
    <w:rsid w:val="7BCA6E3D"/>
    <w:rsid w:val="7BCC55C4"/>
    <w:rsid w:val="7C0150A1"/>
    <w:rsid w:val="7C095E9F"/>
    <w:rsid w:val="7C1D5897"/>
    <w:rsid w:val="7C323043"/>
    <w:rsid w:val="7C7F1306"/>
    <w:rsid w:val="7C9C7B1E"/>
    <w:rsid w:val="7D00333D"/>
    <w:rsid w:val="7D1F1BED"/>
    <w:rsid w:val="7D4A588C"/>
    <w:rsid w:val="7D6B248B"/>
    <w:rsid w:val="7D6E294E"/>
    <w:rsid w:val="7D9636AF"/>
    <w:rsid w:val="7DB163E5"/>
    <w:rsid w:val="7DC30F2F"/>
    <w:rsid w:val="7DD71893"/>
    <w:rsid w:val="7DDC570A"/>
    <w:rsid w:val="7E4E1E86"/>
    <w:rsid w:val="7E7876FC"/>
    <w:rsid w:val="7EB31E1B"/>
    <w:rsid w:val="7F1C3D32"/>
    <w:rsid w:val="7F1F1BA7"/>
    <w:rsid w:val="7F3B3921"/>
    <w:rsid w:val="7F5523EE"/>
    <w:rsid w:val="7F671064"/>
    <w:rsid w:val="7F930498"/>
    <w:rsid w:val="7F9B4C14"/>
    <w:rsid w:val="7FAE623A"/>
    <w:rsid w:val="7FB30C7C"/>
    <w:rsid w:val="7FC6459B"/>
    <w:rsid w:val="7FDD7966"/>
    <w:rsid w:val="7FF13B67"/>
    <w:rsid w:val="7FF934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6">
    <w:name w:val="heading 5"/>
    <w:basedOn w:val="1"/>
    <w:next w:val="1"/>
    <w:link w:val="66"/>
    <w:qFormat/>
    <w:uiPriority w:val="0"/>
    <w:pPr>
      <w:keepNext/>
      <w:keepLines/>
      <w:spacing w:before="280" w:after="290" w:line="376" w:lineRule="auto"/>
      <w:ind w:firstLine="567" w:firstLineChars="200"/>
      <w:jc w:val="left"/>
      <w:outlineLvl w:val="4"/>
    </w:pPr>
    <w:rPr>
      <w:b/>
      <w:sz w:val="28"/>
    </w:rPr>
  </w:style>
  <w:style w:type="paragraph" w:styleId="7">
    <w:name w:val="heading 6"/>
    <w:basedOn w:val="1"/>
    <w:next w:val="1"/>
    <w:link w:val="67"/>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8"/>
    <w:qFormat/>
    <w:uiPriority w:val="0"/>
    <w:pPr>
      <w:keepNext/>
      <w:keepLines/>
      <w:tabs>
        <w:tab w:val="left" w:pos="3827"/>
      </w:tabs>
      <w:spacing w:before="240" w:after="64" w:line="320" w:lineRule="auto"/>
      <w:ind w:left="3827" w:hanging="1276" w:firstLineChars="200"/>
      <w:jc w:val="left"/>
      <w:outlineLvl w:val="6"/>
    </w:pPr>
    <w:rPr>
      <w:b/>
      <w:sz w:val="24"/>
    </w:rPr>
  </w:style>
  <w:style w:type="paragraph" w:styleId="9">
    <w:name w:val="heading 8"/>
    <w:basedOn w:val="1"/>
    <w:next w:val="10"/>
    <w:link w:val="69"/>
    <w:qFormat/>
    <w:uiPriority w:val="0"/>
    <w:pPr>
      <w:keepNext/>
      <w:keepLines/>
      <w:tabs>
        <w:tab w:val="left" w:pos="4394"/>
      </w:tabs>
      <w:spacing w:before="240" w:after="64" w:line="320" w:lineRule="auto"/>
      <w:ind w:left="4394" w:hanging="1418" w:firstLineChars="200"/>
      <w:jc w:val="left"/>
      <w:outlineLvl w:val="7"/>
    </w:pPr>
    <w:rPr>
      <w:rFonts w:ascii="Arial" w:hAnsi="Arial" w:eastAsia="黑体"/>
      <w:sz w:val="24"/>
    </w:rPr>
  </w:style>
  <w:style w:type="paragraph" w:styleId="11">
    <w:name w:val="heading 9"/>
    <w:basedOn w:val="1"/>
    <w:next w:val="10"/>
    <w:link w:val="71"/>
    <w:qFormat/>
    <w:uiPriority w:val="0"/>
    <w:pPr>
      <w:keepNext/>
      <w:keepLines/>
      <w:tabs>
        <w:tab w:val="left" w:pos="5102"/>
      </w:tabs>
      <w:spacing w:before="240" w:after="64" w:line="320" w:lineRule="auto"/>
      <w:ind w:left="5102" w:hanging="1700" w:firstLineChars="200"/>
      <w:jc w:val="left"/>
      <w:outlineLvl w:val="8"/>
    </w:pPr>
    <w:rPr>
      <w:rFonts w:ascii="Arial" w:hAnsi="Arial" w:eastAsia="黑体"/>
    </w:rPr>
  </w:style>
  <w:style w:type="character" w:default="1" w:styleId="53">
    <w:name w:val="Default Paragraph Font"/>
    <w:semiHidden/>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10">
    <w:name w:val="Normal Indent"/>
    <w:basedOn w:val="1"/>
    <w:link w:val="70"/>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firstLine="1044" w:firstLineChars="200"/>
      <w:jc w:val="left"/>
      <w:textAlignment w:val="baseline"/>
    </w:pPr>
    <w:rPr>
      <w:kern w:val="0"/>
      <w:szCs w:val="20"/>
    </w:rPr>
  </w:style>
  <w:style w:type="paragraph" w:styleId="13">
    <w:name w:val="index 8"/>
    <w:basedOn w:val="1"/>
    <w:next w:val="1"/>
    <w:qFormat/>
    <w:uiPriority w:val="0"/>
    <w:pPr>
      <w:spacing w:line="400" w:lineRule="exact"/>
      <w:ind w:left="2940" w:firstLine="1044" w:firstLineChars="200"/>
      <w:jc w:val="left"/>
    </w:pPr>
  </w:style>
  <w:style w:type="paragraph" w:styleId="14">
    <w:name w:val="List Number"/>
    <w:basedOn w:val="1"/>
    <w:qFormat/>
    <w:uiPriority w:val="0"/>
    <w:pPr>
      <w:widowControl/>
      <w:tabs>
        <w:tab w:val="left" w:pos="454"/>
        <w:tab w:val="left" w:pos="720"/>
        <w:tab w:val="left" w:pos="840"/>
      </w:tabs>
      <w:spacing w:afterLines="50" w:line="400" w:lineRule="exact"/>
      <w:ind w:left="454" w:hanging="284" w:firstLineChars="200"/>
      <w:jc w:val="left"/>
    </w:pPr>
    <w:rPr>
      <w:kern w:val="0"/>
      <w:sz w:val="24"/>
      <w:szCs w:val="20"/>
    </w:rPr>
  </w:style>
  <w:style w:type="paragraph" w:styleId="15">
    <w:name w:val="caption"/>
    <w:basedOn w:val="1"/>
    <w:next w:val="1"/>
    <w:qFormat/>
    <w:uiPriority w:val="0"/>
    <w:pPr>
      <w:spacing w:before="152" w:after="160" w:line="400" w:lineRule="exact"/>
      <w:ind w:firstLine="1044" w:firstLineChars="200"/>
      <w:jc w:val="left"/>
    </w:pPr>
    <w:rPr>
      <w:rFonts w:ascii="Arial" w:hAnsi="Arial" w:eastAsia="黑体" w:cs="Arial"/>
      <w:sz w:val="20"/>
      <w:szCs w:val="20"/>
    </w:rPr>
  </w:style>
  <w:style w:type="paragraph" w:styleId="16">
    <w:name w:val="Document Map"/>
    <w:basedOn w:val="1"/>
    <w:link w:val="72"/>
    <w:qFormat/>
    <w:uiPriority w:val="0"/>
    <w:pPr>
      <w:shd w:val="clear" w:color="auto" w:fill="000080"/>
      <w:adjustRightInd w:val="0"/>
      <w:spacing w:line="312" w:lineRule="atLeast"/>
      <w:ind w:firstLine="1044" w:firstLineChars="200"/>
      <w:jc w:val="left"/>
      <w:textAlignment w:val="baseline"/>
    </w:pPr>
    <w:rPr>
      <w:kern w:val="0"/>
      <w:szCs w:val="20"/>
    </w:rPr>
  </w:style>
  <w:style w:type="paragraph" w:styleId="17">
    <w:name w:val="annotation text"/>
    <w:basedOn w:val="1"/>
    <w:link w:val="73"/>
    <w:qFormat/>
    <w:uiPriority w:val="99"/>
    <w:pPr>
      <w:jc w:val="left"/>
    </w:pPr>
  </w:style>
  <w:style w:type="paragraph" w:styleId="18">
    <w:name w:val="Body Text 3"/>
    <w:basedOn w:val="1"/>
    <w:link w:val="74"/>
    <w:qFormat/>
    <w:uiPriority w:val="0"/>
    <w:pPr>
      <w:spacing w:line="240" w:lineRule="exact"/>
    </w:pPr>
    <w:rPr>
      <w:rFonts w:ascii="宋体" w:hAnsi="宋体"/>
      <w:color w:val="000000"/>
      <w:szCs w:val="21"/>
    </w:rPr>
  </w:style>
  <w:style w:type="paragraph" w:styleId="19">
    <w:name w:val="Body Text"/>
    <w:basedOn w:val="1"/>
    <w:next w:val="1"/>
    <w:link w:val="75"/>
    <w:qFormat/>
    <w:uiPriority w:val="99"/>
    <w:pPr>
      <w:spacing w:line="380" w:lineRule="exact"/>
      <w:ind w:firstLine="1044" w:firstLineChars="200"/>
      <w:jc w:val="left"/>
    </w:pPr>
    <w:rPr>
      <w:sz w:val="24"/>
    </w:rPr>
  </w:style>
  <w:style w:type="paragraph" w:styleId="20">
    <w:name w:val="Body Text Indent"/>
    <w:basedOn w:val="1"/>
    <w:next w:val="21"/>
    <w:link w:val="76"/>
    <w:qFormat/>
    <w:uiPriority w:val="0"/>
    <w:pPr>
      <w:spacing w:line="400" w:lineRule="exact"/>
      <w:ind w:firstLine="830" w:firstLineChars="352"/>
      <w:jc w:val="left"/>
    </w:pPr>
    <w:rPr>
      <w:rFonts w:ascii="仿宋_GB2312" w:eastAsia="仿宋_GB2312"/>
      <w:sz w:val="32"/>
      <w:szCs w:val="20"/>
    </w:rPr>
  </w:style>
  <w:style w:type="paragraph" w:styleId="21">
    <w:name w:val="envelope return"/>
    <w:basedOn w:val="1"/>
    <w:qFormat/>
    <w:uiPriority w:val="0"/>
    <w:pPr>
      <w:snapToGrid w:val="0"/>
      <w:spacing w:line="400" w:lineRule="exact"/>
      <w:ind w:firstLine="1044" w:firstLineChars="200"/>
      <w:jc w:val="left"/>
    </w:pPr>
    <w:rPr>
      <w:rFonts w:ascii="Arial" w:hAnsi="Arial" w:cs="Arial"/>
    </w:rPr>
  </w:style>
  <w:style w:type="paragraph" w:styleId="22">
    <w:name w:val="List Number 3"/>
    <w:basedOn w:val="1"/>
    <w:qFormat/>
    <w:uiPriority w:val="0"/>
    <w:pPr>
      <w:numPr>
        <w:ilvl w:val="0"/>
        <w:numId w:val="1"/>
      </w:numPr>
      <w:spacing w:line="400" w:lineRule="exact"/>
      <w:ind w:firstLineChars="200"/>
      <w:jc w:val="left"/>
    </w:pPr>
  </w:style>
  <w:style w:type="paragraph" w:styleId="23">
    <w:name w:val="List 2"/>
    <w:basedOn w:val="1"/>
    <w:qFormat/>
    <w:uiPriority w:val="0"/>
    <w:pPr>
      <w:spacing w:line="400" w:lineRule="exact"/>
      <w:ind w:left="100" w:leftChars="200" w:hanging="200" w:hangingChars="200"/>
      <w:jc w:val="left"/>
    </w:pPr>
    <w:rPr>
      <w:sz w:val="28"/>
    </w:rPr>
  </w:style>
  <w:style w:type="paragraph" w:styleId="24">
    <w:name w:val="Block Text"/>
    <w:basedOn w:val="1"/>
    <w:qFormat/>
    <w:uiPriority w:val="0"/>
    <w:pPr>
      <w:adjustRightInd w:val="0"/>
      <w:spacing w:line="400" w:lineRule="exact"/>
      <w:ind w:left="420" w:right="33" w:firstLine="1044" w:firstLineChars="200"/>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firstLine="1044" w:firstLineChars="200"/>
      <w:jc w:val="left"/>
      <w:textAlignment w:val="baseline"/>
    </w:pPr>
    <w:rPr>
      <w:kern w:val="0"/>
      <w:szCs w:val="20"/>
    </w:rPr>
  </w:style>
  <w:style w:type="paragraph" w:styleId="26">
    <w:name w:val="toc 3"/>
    <w:basedOn w:val="1"/>
    <w:next w:val="1"/>
    <w:qFormat/>
    <w:uiPriority w:val="0"/>
    <w:pPr>
      <w:spacing w:line="400" w:lineRule="exact"/>
      <w:ind w:left="840" w:leftChars="400" w:firstLine="1044" w:firstLineChars="200"/>
      <w:jc w:val="left"/>
    </w:pPr>
  </w:style>
  <w:style w:type="paragraph" w:styleId="27">
    <w:name w:val="Plain Text"/>
    <w:basedOn w:val="1"/>
    <w:next w:val="13"/>
    <w:link w:val="77"/>
    <w:qFormat/>
    <w:uiPriority w:val="99"/>
    <w:rPr>
      <w:rFonts w:ascii="宋体" w:hAnsi="Courier New"/>
      <w:szCs w:val="20"/>
    </w:rPr>
  </w:style>
  <w:style w:type="paragraph" w:styleId="28">
    <w:name w:val="toc 8"/>
    <w:basedOn w:val="1"/>
    <w:next w:val="1"/>
    <w:qFormat/>
    <w:uiPriority w:val="0"/>
    <w:pPr>
      <w:tabs>
        <w:tab w:val="right" w:leader="dot" w:pos="9185"/>
      </w:tabs>
      <w:adjustRightInd w:val="0"/>
      <w:spacing w:line="312" w:lineRule="atLeast"/>
      <w:ind w:left="2940" w:firstLine="1044" w:firstLineChars="200"/>
      <w:jc w:val="left"/>
      <w:textAlignment w:val="baseline"/>
    </w:pPr>
    <w:rPr>
      <w:kern w:val="0"/>
      <w:szCs w:val="20"/>
    </w:rPr>
  </w:style>
  <w:style w:type="paragraph" w:styleId="29">
    <w:name w:val="Date"/>
    <w:basedOn w:val="1"/>
    <w:next w:val="1"/>
    <w:link w:val="78"/>
    <w:qFormat/>
    <w:uiPriority w:val="0"/>
    <w:pPr>
      <w:ind w:left="100" w:leftChars="2500"/>
    </w:pPr>
  </w:style>
  <w:style w:type="paragraph" w:styleId="30">
    <w:name w:val="Body Text Indent 2"/>
    <w:basedOn w:val="1"/>
    <w:link w:val="79"/>
    <w:qFormat/>
    <w:uiPriority w:val="0"/>
    <w:pPr>
      <w:spacing w:line="400" w:lineRule="exact"/>
      <w:ind w:firstLine="630" w:firstLineChars="200"/>
      <w:jc w:val="left"/>
    </w:pPr>
    <w:rPr>
      <w:sz w:val="32"/>
      <w:szCs w:val="20"/>
    </w:rPr>
  </w:style>
  <w:style w:type="paragraph" w:styleId="31">
    <w:name w:val="Balloon Text"/>
    <w:basedOn w:val="1"/>
    <w:link w:val="80"/>
    <w:qFormat/>
    <w:uiPriority w:val="0"/>
    <w:rPr>
      <w:sz w:val="18"/>
      <w:szCs w:val="18"/>
    </w:rPr>
  </w:style>
  <w:style w:type="paragraph" w:styleId="32">
    <w:name w:val="footer"/>
    <w:basedOn w:val="1"/>
    <w:link w:val="81"/>
    <w:qFormat/>
    <w:uiPriority w:val="99"/>
    <w:pPr>
      <w:tabs>
        <w:tab w:val="center" w:pos="4153"/>
        <w:tab w:val="right" w:pos="8306"/>
      </w:tabs>
      <w:snapToGrid w:val="0"/>
      <w:jc w:val="left"/>
    </w:pPr>
    <w:rPr>
      <w:sz w:val="18"/>
      <w:szCs w:val="18"/>
    </w:rPr>
  </w:style>
  <w:style w:type="paragraph" w:styleId="33">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line="400" w:lineRule="exact"/>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firstLine="1044" w:firstLineChars="200"/>
      <w:jc w:val="left"/>
      <w:textAlignment w:val="baseline"/>
    </w:pPr>
    <w:rPr>
      <w:kern w:val="0"/>
      <w:szCs w:val="20"/>
    </w:rPr>
  </w:style>
  <w:style w:type="paragraph" w:styleId="36">
    <w:name w:val="List"/>
    <w:basedOn w:val="1"/>
    <w:qFormat/>
    <w:uiPriority w:val="0"/>
    <w:pPr>
      <w:spacing w:line="400" w:lineRule="exact"/>
      <w:ind w:left="200" w:hanging="200" w:hangingChars="200"/>
      <w:jc w:val="left"/>
    </w:pPr>
    <w:rPr>
      <w:sz w:val="28"/>
    </w:rPr>
  </w:style>
  <w:style w:type="paragraph" w:styleId="37">
    <w:name w:val="toc 6"/>
    <w:basedOn w:val="1"/>
    <w:next w:val="1"/>
    <w:qFormat/>
    <w:uiPriority w:val="0"/>
    <w:pPr>
      <w:tabs>
        <w:tab w:val="right" w:leader="dot" w:pos="9185"/>
      </w:tabs>
      <w:adjustRightInd w:val="0"/>
      <w:spacing w:line="312" w:lineRule="atLeast"/>
      <w:ind w:left="2100" w:firstLine="1044" w:firstLineChars="200"/>
      <w:jc w:val="left"/>
      <w:textAlignment w:val="baseline"/>
    </w:pPr>
    <w:rPr>
      <w:kern w:val="0"/>
      <w:szCs w:val="20"/>
    </w:rPr>
  </w:style>
  <w:style w:type="paragraph" w:styleId="38">
    <w:name w:val="List 5"/>
    <w:basedOn w:val="1"/>
    <w:qFormat/>
    <w:uiPriority w:val="0"/>
    <w:pPr>
      <w:spacing w:line="400" w:lineRule="exact"/>
      <w:ind w:left="2100" w:hanging="420" w:firstLineChars="200"/>
      <w:jc w:val="left"/>
    </w:pPr>
    <w:rPr>
      <w:szCs w:val="20"/>
    </w:rPr>
  </w:style>
  <w:style w:type="paragraph" w:styleId="39">
    <w:name w:val="Body Text Indent 3"/>
    <w:basedOn w:val="1"/>
    <w:link w:val="83"/>
    <w:qFormat/>
    <w:uiPriority w:val="0"/>
    <w:pPr>
      <w:spacing w:after="120" w:line="400" w:lineRule="exact"/>
      <w:ind w:left="420" w:leftChars="200" w:firstLine="1044" w:firstLineChars="200"/>
      <w:jc w:val="left"/>
    </w:pPr>
    <w:rPr>
      <w:sz w:val="16"/>
      <w:szCs w:val="16"/>
    </w:rPr>
  </w:style>
  <w:style w:type="paragraph" w:styleId="40">
    <w:name w:val="table of figures"/>
    <w:basedOn w:val="1"/>
    <w:next w:val="1"/>
    <w:qFormat/>
    <w:uiPriority w:val="0"/>
    <w:pPr>
      <w:spacing w:line="400" w:lineRule="exact"/>
      <w:ind w:left="200" w:leftChars="200" w:hanging="200" w:hangingChars="200"/>
      <w:jc w:val="left"/>
    </w:pPr>
  </w:style>
  <w:style w:type="paragraph" w:styleId="41">
    <w:name w:val="toc 2"/>
    <w:basedOn w:val="1"/>
    <w:next w:val="1"/>
    <w:qFormat/>
    <w:uiPriority w:val="39"/>
    <w:pPr>
      <w:spacing w:line="400" w:lineRule="exact"/>
      <w:ind w:left="420" w:leftChars="200" w:firstLine="1044" w:firstLineChars="200"/>
      <w:jc w:val="left"/>
    </w:pPr>
  </w:style>
  <w:style w:type="paragraph" w:styleId="42">
    <w:name w:val="toc 9"/>
    <w:basedOn w:val="1"/>
    <w:next w:val="1"/>
    <w:qFormat/>
    <w:uiPriority w:val="0"/>
    <w:pPr>
      <w:tabs>
        <w:tab w:val="right" w:leader="dot" w:pos="9185"/>
      </w:tabs>
      <w:adjustRightInd w:val="0"/>
      <w:spacing w:line="312" w:lineRule="atLeast"/>
      <w:ind w:left="3360" w:firstLine="1044" w:firstLineChars="200"/>
      <w:jc w:val="left"/>
      <w:textAlignment w:val="baseline"/>
    </w:pPr>
    <w:rPr>
      <w:kern w:val="0"/>
      <w:szCs w:val="20"/>
    </w:rPr>
  </w:style>
  <w:style w:type="paragraph" w:styleId="43">
    <w:name w:val="Body Text 2"/>
    <w:basedOn w:val="1"/>
    <w:link w:val="84"/>
    <w:qFormat/>
    <w:uiPriority w:val="0"/>
    <w:pPr>
      <w:spacing w:after="120" w:line="480" w:lineRule="auto"/>
      <w:ind w:firstLine="1044" w:firstLineChars="200"/>
      <w:jc w:val="left"/>
    </w:pPr>
  </w:style>
  <w:style w:type="paragraph" w:styleId="44">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400" w:lineRule="exact"/>
      <w:ind w:firstLine="420" w:firstLineChars="200"/>
      <w:jc w:val="left"/>
    </w:pPr>
    <w:rPr>
      <w:rFonts w:ascii="宋体" w:hAnsi="Courier New"/>
      <w:b/>
      <w:szCs w:val="20"/>
    </w:rPr>
  </w:style>
  <w:style w:type="paragraph" w:styleId="47">
    <w:name w:val="Title"/>
    <w:basedOn w:val="1"/>
    <w:next w:val="1"/>
    <w:link w:val="86"/>
    <w:qFormat/>
    <w:uiPriority w:val="0"/>
    <w:pPr>
      <w:spacing w:before="240" w:after="60" w:line="400" w:lineRule="exact"/>
      <w:ind w:firstLine="1044" w:firstLineChars="200"/>
      <w:jc w:val="center"/>
      <w:outlineLvl w:val="0"/>
    </w:pPr>
    <w:rPr>
      <w:rFonts w:ascii="Cambria" w:hAnsi="Cambria"/>
      <w:b/>
      <w:bCs/>
      <w:sz w:val="32"/>
      <w:szCs w:val="32"/>
    </w:rPr>
  </w:style>
  <w:style w:type="paragraph" w:styleId="48">
    <w:name w:val="annotation subject"/>
    <w:basedOn w:val="17"/>
    <w:next w:val="17"/>
    <w:link w:val="87"/>
    <w:qFormat/>
    <w:uiPriority w:val="0"/>
    <w:rPr>
      <w:b/>
      <w:bCs/>
      <w:kern w:val="0"/>
      <w:sz w:val="20"/>
      <w:szCs w:val="20"/>
    </w:rPr>
  </w:style>
  <w:style w:type="paragraph" w:styleId="49">
    <w:name w:val="Body Text First Indent"/>
    <w:basedOn w:val="19"/>
    <w:link w:val="88"/>
    <w:qFormat/>
    <w:uiPriority w:val="99"/>
    <w:pPr>
      <w:spacing w:beforeLines="50" w:afterLines="50" w:line="360" w:lineRule="auto"/>
      <w:ind w:firstLine="420" w:firstLineChars="100"/>
    </w:pPr>
  </w:style>
  <w:style w:type="paragraph" w:styleId="50">
    <w:name w:val="Body Text First Indent 2"/>
    <w:basedOn w:val="20"/>
    <w:link w:val="89"/>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rFonts w:ascii="Times New Roman" w:hAnsi="Times New Roman" w:eastAsia="宋体" w:cs="Times New Roman"/>
      <w:color w:val="800080"/>
      <w:u w:val="single"/>
    </w:rPr>
  </w:style>
  <w:style w:type="character" w:styleId="57">
    <w:name w:val="Emphasis"/>
    <w:qFormat/>
    <w:uiPriority w:val="0"/>
    <w:rPr>
      <w:rFonts w:ascii="Times New Roman" w:hAnsi="Times New Roman" w:eastAsia="宋体" w:cs="Times New Roman"/>
      <w:color w:val="CC0000"/>
    </w:rPr>
  </w:style>
  <w:style w:type="character" w:styleId="58">
    <w:name w:val="HTML Typewriter"/>
    <w:qFormat/>
    <w:uiPriority w:val="0"/>
    <w:rPr>
      <w:rFonts w:hint="eastAsia" w:ascii="宋体" w:hAnsi="宋体" w:eastAsia="宋体" w:cs="宋体"/>
      <w:sz w:val="24"/>
      <w:szCs w:val="24"/>
    </w:rPr>
  </w:style>
  <w:style w:type="character" w:styleId="59">
    <w:name w:val="Hyperlink"/>
    <w:qFormat/>
    <w:uiPriority w:val="0"/>
    <w:rPr>
      <w:color w:val="0000FF"/>
      <w:u w:val="single"/>
    </w:rPr>
  </w:style>
  <w:style w:type="character" w:styleId="60">
    <w:name w:val="annotation reference"/>
    <w:qFormat/>
    <w:uiPriority w:val="99"/>
    <w:rPr>
      <w:sz w:val="21"/>
      <w:szCs w:val="21"/>
    </w:rPr>
  </w:style>
  <w:style w:type="paragraph" w:customStyle="1" w:styleId="61">
    <w:name w:val="首行缩进"/>
    <w:basedOn w:val="1"/>
    <w:qFormat/>
    <w:uiPriority w:val="0"/>
    <w:pPr>
      <w:spacing w:line="400" w:lineRule="exact"/>
      <w:ind w:firstLine="480" w:firstLineChars="200"/>
      <w:jc w:val="left"/>
    </w:pPr>
    <w:rPr>
      <w:lang w:val="zh-CN"/>
    </w:rPr>
  </w:style>
  <w:style w:type="character" w:customStyle="1" w:styleId="62">
    <w:name w:val="标题 1 字符"/>
    <w:link w:val="2"/>
    <w:qFormat/>
    <w:uiPriority w:val="0"/>
    <w:rPr>
      <w:b/>
      <w:bCs/>
      <w:kern w:val="44"/>
      <w:sz w:val="44"/>
      <w:szCs w:val="44"/>
    </w:rPr>
  </w:style>
  <w:style w:type="character" w:customStyle="1" w:styleId="63">
    <w:name w:val="标题 2 字符"/>
    <w:link w:val="3"/>
    <w:qFormat/>
    <w:uiPriority w:val="0"/>
    <w:rPr>
      <w:rFonts w:ascii="Cambria" w:hAnsi="Cambria" w:eastAsia="宋体" w:cs="Times New Roman"/>
      <w:b/>
      <w:bCs/>
      <w:kern w:val="2"/>
      <w:sz w:val="32"/>
      <w:szCs w:val="32"/>
    </w:rPr>
  </w:style>
  <w:style w:type="character" w:customStyle="1" w:styleId="64">
    <w:name w:val="标题 3 字符"/>
    <w:link w:val="4"/>
    <w:qFormat/>
    <w:uiPriority w:val="0"/>
    <w:rPr>
      <w:b/>
      <w:bCs/>
      <w:kern w:val="2"/>
      <w:sz w:val="32"/>
      <w:szCs w:val="32"/>
    </w:rPr>
  </w:style>
  <w:style w:type="character" w:customStyle="1" w:styleId="65">
    <w:name w:val="标题 4 字符"/>
    <w:link w:val="5"/>
    <w:qFormat/>
    <w:uiPriority w:val="0"/>
    <w:rPr>
      <w:rFonts w:ascii="Arial" w:hAnsi="Arial" w:eastAsia="黑体"/>
      <w:sz w:val="28"/>
    </w:rPr>
  </w:style>
  <w:style w:type="character" w:customStyle="1" w:styleId="66">
    <w:name w:val="标题 5 字符"/>
    <w:link w:val="6"/>
    <w:qFormat/>
    <w:uiPriority w:val="0"/>
    <w:rPr>
      <w:b/>
      <w:kern w:val="2"/>
      <w:sz w:val="28"/>
      <w:szCs w:val="24"/>
    </w:rPr>
  </w:style>
  <w:style w:type="character" w:customStyle="1" w:styleId="67">
    <w:name w:val="标题 6 字符"/>
    <w:link w:val="7"/>
    <w:qFormat/>
    <w:uiPriority w:val="0"/>
    <w:rPr>
      <w:rFonts w:ascii="Arial" w:hAnsi="Arial" w:eastAsia="黑体"/>
      <w:b/>
      <w:bCs/>
      <w:kern w:val="2"/>
      <w:sz w:val="24"/>
      <w:szCs w:val="24"/>
      <w:lang w:val="en-US" w:eastAsia="zh-CN" w:bidi="ar-SA"/>
    </w:rPr>
  </w:style>
  <w:style w:type="character" w:customStyle="1" w:styleId="68">
    <w:name w:val="标题 7 字符"/>
    <w:link w:val="8"/>
    <w:qFormat/>
    <w:uiPriority w:val="0"/>
    <w:rPr>
      <w:b/>
      <w:kern w:val="2"/>
      <w:sz w:val="24"/>
      <w:szCs w:val="24"/>
    </w:rPr>
  </w:style>
  <w:style w:type="character" w:customStyle="1" w:styleId="69">
    <w:name w:val="标题 8 字符"/>
    <w:link w:val="9"/>
    <w:qFormat/>
    <w:uiPriority w:val="0"/>
    <w:rPr>
      <w:rFonts w:ascii="Arial" w:hAnsi="Arial" w:eastAsia="黑体"/>
      <w:kern w:val="2"/>
      <w:sz w:val="24"/>
      <w:szCs w:val="24"/>
    </w:rPr>
  </w:style>
  <w:style w:type="character" w:customStyle="1" w:styleId="70">
    <w:name w:val="正文缩进 字符"/>
    <w:link w:val="10"/>
    <w:qFormat/>
    <w:locked/>
    <w:uiPriority w:val="0"/>
    <w:rPr>
      <w:rFonts w:eastAsia="宋体"/>
      <w:kern w:val="2"/>
      <w:sz w:val="21"/>
      <w:lang w:val="en-US" w:eastAsia="zh-CN" w:bidi="ar-SA"/>
    </w:rPr>
  </w:style>
  <w:style w:type="character" w:customStyle="1" w:styleId="71">
    <w:name w:val="标题 9 字符"/>
    <w:link w:val="11"/>
    <w:qFormat/>
    <w:uiPriority w:val="0"/>
    <w:rPr>
      <w:rFonts w:ascii="Arial" w:hAnsi="Arial" w:eastAsia="黑体"/>
      <w:kern w:val="2"/>
      <w:sz w:val="21"/>
      <w:szCs w:val="24"/>
    </w:rPr>
  </w:style>
  <w:style w:type="character" w:customStyle="1" w:styleId="72">
    <w:name w:val="文档结构图 字符"/>
    <w:link w:val="16"/>
    <w:qFormat/>
    <w:uiPriority w:val="0"/>
    <w:rPr>
      <w:sz w:val="21"/>
      <w:shd w:val="clear" w:color="auto" w:fill="000080"/>
    </w:rPr>
  </w:style>
  <w:style w:type="character" w:customStyle="1" w:styleId="73">
    <w:name w:val="批注文字 字符1"/>
    <w:link w:val="17"/>
    <w:qFormat/>
    <w:uiPriority w:val="99"/>
    <w:rPr>
      <w:rFonts w:eastAsia="宋体"/>
      <w:kern w:val="2"/>
      <w:sz w:val="21"/>
      <w:szCs w:val="24"/>
      <w:lang w:val="en-US" w:eastAsia="zh-CN" w:bidi="ar-SA"/>
    </w:rPr>
  </w:style>
  <w:style w:type="character" w:customStyle="1" w:styleId="74">
    <w:name w:val="正文文本 3 字符"/>
    <w:link w:val="18"/>
    <w:qFormat/>
    <w:uiPriority w:val="0"/>
    <w:rPr>
      <w:rFonts w:ascii="宋体" w:hAnsi="宋体"/>
      <w:color w:val="000000"/>
      <w:kern w:val="2"/>
      <w:sz w:val="21"/>
      <w:szCs w:val="21"/>
    </w:rPr>
  </w:style>
  <w:style w:type="character" w:customStyle="1" w:styleId="75">
    <w:name w:val="正文文本 字符"/>
    <w:link w:val="19"/>
    <w:qFormat/>
    <w:uiPriority w:val="99"/>
    <w:rPr>
      <w:kern w:val="2"/>
      <w:sz w:val="24"/>
      <w:szCs w:val="24"/>
    </w:rPr>
  </w:style>
  <w:style w:type="character" w:customStyle="1" w:styleId="76">
    <w:name w:val="正文文本缩进 字符"/>
    <w:link w:val="20"/>
    <w:qFormat/>
    <w:uiPriority w:val="0"/>
    <w:rPr>
      <w:rFonts w:ascii="仿宋_GB2312" w:eastAsia="仿宋_GB2312"/>
      <w:kern w:val="2"/>
      <w:sz w:val="32"/>
    </w:rPr>
  </w:style>
  <w:style w:type="character" w:customStyle="1" w:styleId="77">
    <w:name w:val="纯文本 字符"/>
    <w:link w:val="27"/>
    <w:qFormat/>
    <w:uiPriority w:val="99"/>
    <w:rPr>
      <w:rFonts w:ascii="宋体" w:hAnsi="Courier New" w:eastAsia="宋体"/>
      <w:kern w:val="2"/>
      <w:sz w:val="21"/>
      <w:lang w:val="en-US" w:eastAsia="zh-CN" w:bidi="ar-SA"/>
    </w:rPr>
  </w:style>
  <w:style w:type="character" w:customStyle="1" w:styleId="78">
    <w:name w:val="日期 字符"/>
    <w:link w:val="29"/>
    <w:qFormat/>
    <w:uiPriority w:val="0"/>
    <w:rPr>
      <w:kern w:val="2"/>
      <w:sz w:val="21"/>
      <w:szCs w:val="24"/>
    </w:rPr>
  </w:style>
  <w:style w:type="character" w:customStyle="1" w:styleId="79">
    <w:name w:val="正文文本缩进 2 字符"/>
    <w:link w:val="30"/>
    <w:qFormat/>
    <w:uiPriority w:val="0"/>
    <w:rPr>
      <w:kern w:val="2"/>
      <w:sz w:val="32"/>
    </w:rPr>
  </w:style>
  <w:style w:type="character" w:customStyle="1" w:styleId="80">
    <w:name w:val="批注框文本 字符"/>
    <w:link w:val="31"/>
    <w:qFormat/>
    <w:uiPriority w:val="0"/>
    <w:rPr>
      <w:kern w:val="2"/>
      <w:sz w:val="18"/>
      <w:szCs w:val="18"/>
    </w:rPr>
  </w:style>
  <w:style w:type="character" w:customStyle="1" w:styleId="81">
    <w:name w:val="页脚 字符"/>
    <w:link w:val="32"/>
    <w:qFormat/>
    <w:uiPriority w:val="99"/>
    <w:rPr>
      <w:kern w:val="2"/>
      <w:sz w:val="18"/>
      <w:szCs w:val="18"/>
    </w:rPr>
  </w:style>
  <w:style w:type="character" w:customStyle="1" w:styleId="82">
    <w:name w:val="页眉 字符"/>
    <w:link w:val="33"/>
    <w:qFormat/>
    <w:uiPriority w:val="0"/>
    <w:rPr>
      <w:kern w:val="2"/>
      <w:sz w:val="18"/>
      <w:szCs w:val="18"/>
    </w:rPr>
  </w:style>
  <w:style w:type="character" w:customStyle="1" w:styleId="83">
    <w:name w:val="正文文本缩进 3 字符"/>
    <w:link w:val="39"/>
    <w:qFormat/>
    <w:uiPriority w:val="0"/>
    <w:rPr>
      <w:kern w:val="2"/>
      <w:sz w:val="16"/>
      <w:szCs w:val="16"/>
    </w:rPr>
  </w:style>
  <w:style w:type="character" w:customStyle="1" w:styleId="84">
    <w:name w:val="正文文本 2 字符"/>
    <w:link w:val="43"/>
    <w:qFormat/>
    <w:uiPriority w:val="0"/>
    <w:rPr>
      <w:kern w:val="2"/>
      <w:sz w:val="21"/>
      <w:szCs w:val="24"/>
    </w:rPr>
  </w:style>
  <w:style w:type="character" w:customStyle="1" w:styleId="85">
    <w:name w:val="HTML 预设格式 字符"/>
    <w:link w:val="44"/>
    <w:qFormat/>
    <w:uiPriority w:val="0"/>
    <w:rPr>
      <w:rFonts w:ascii="黑体" w:hAnsi="Courier New" w:eastAsia="黑体"/>
    </w:rPr>
  </w:style>
  <w:style w:type="character" w:customStyle="1" w:styleId="86">
    <w:name w:val="标题 字符"/>
    <w:link w:val="47"/>
    <w:qFormat/>
    <w:uiPriority w:val="0"/>
    <w:rPr>
      <w:rFonts w:ascii="Cambria" w:hAnsi="Cambria"/>
      <w:b/>
      <w:bCs/>
      <w:kern w:val="2"/>
      <w:sz w:val="32"/>
      <w:szCs w:val="32"/>
    </w:rPr>
  </w:style>
  <w:style w:type="character" w:customStyle="1" w:styleId="87">
    <w:name w:val="批注主题 字符"/>
    <w:link w:val="48"/>
    <w:qFormat/>
    <w:uiPriority w:val="0"/>
    <w:rPr>
      <w:b/>
      <w:bCs/>
      <w:lang w:val="en-US" w:eastAsia="zh-CN" w:bidi="ar-SA"/>
    </w:rPr>
  </w:style>
  <w:style w:type="character" w:customStyle="1" w:styleId="88">
    <w:name w:val="正文首行缩进 字符"/>
    <w:link w:val="49"/>
    <w:qFormat/>
    <w:uiPriority w:val="99"/>
  </w:style>
  <w:style w:type="character" w:customStyle="1" w:styleId="89">
    <w:name w:val="正文首行缩进 2 字符"/>
    <w:link w:val="50"/>
    <w:qFormat/>
    <w:uiPriority w:val="99"/>
  </w:style>
  <w:style w:type="character" w:customStyle="1" w:styleId="90">
    <w:name w:val=" Char Char3"/>
    <w:qFormat/>
    <w:uiPriority w:val="0"/>
    <w:rPr>
      <w:rFonts w:ascii="宋体" w:hAnsi="Courier New" w:eastAsia="宋体"/>
      <w:kern w:val="2"/>
      <w:sz w:val="21"/>
      <w:lang w:val="en-US" w:eastAsia="zh-CN" w:bidi="ar-SA"/>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批注文字 字符"/>
    <w:qFormat/>
    <w:uiPriority w:val="99"/>
    <w:rPr>
      <w:rFonts w:hint="eastAsia" w:ascii="宋体" w:hAnsi="宋体" w:eastAsia="宋体"/>
      <w:kern w:val="2"/>
      <w:sz w:val="21"/>
      <w:szCs w:val="24"/>
      <w:lang w:val="en-US" w:eastAsia="zh-CN" w:bidi="ar-SA"/>
    </w:rPr>
  </w:style>
  <w:style w:type="character" w:customStyle="1" w:styleId="93">
    <w:name w:val="Plain Text Char"/>
    <w:qFormat/>
    <w:uiPriority w:val="0"/>
    <w:rPr>
      <w:rFonts w:ascii="宋体" w:hAnsi="Courier New" w:eastAsia="宋体" w:cs="Times New Roman"/>
    </w:rPr>
  </w:style>
  <w:style w:type="character" w:customStyle="1" w:styleId="94">
    <w:name w:val="param-name"/>
    <w:qFormat/>
    <w:uiPriority w:val="0"/>
    <w:rPr>
      <w:rFonts w:ascii="Times New Roman" w:hAnsi="Times New Roman" w:eastAsia="宋体" w:cs="Times New Roman"/>
    </w:rPr>
  </w:style>
  <w:style w:type="character" w:customStyle="1" w:styleId="95">
    <w:name w:val="text11"/>
    <w:qFormat/>
    <w:uiPriority w:val="0"/>
    <w:rPr>
      <w:rFonts w:hint="default" w:ascii="Verdana" w:hAnsi="Verdana" w:eastAsia="宋体" w:cs="Times New Roman"/>
      <w:color w:val="4E4E4E"/>
      <w:sz w:val="18"/>
      <w:szCs w:val="18"/>
    </w:rPr>
  </w:style>
  <w:style w:type="character" w:customStyle="1" w:styleId="96">
    <w:name w:val="Char Char3"/>
    <w:qFormat/>
    <w:uiPriority w:val="0"/>
    <w:rPr>
      <w:rFonts w:hint="eastAsia" w:ascii="宋体" w:hAnsi="Courier New" w:eastAsia="宋体"/>
      <w:kern w:val="2"/>
      <w:sz w:val="21"/>
      <w:lang w:val="en-US" w:eastAsia="zh-CN" w:bidi="ar-SA"/>
    </w:rPr>
  </w:style>
  <w:style w:type="character" w:customStyle="1" w:styleId="97">
    <w:name w:val="font31"/>
    <w:qFormat/>
    <w:uiPriority w:val="0"/>
    <w:rPr>
      <w:rFonts w:ascii="AvantGarde Bk BT" w:hAnsi="AvantGarde Bk BT" w:eastAsia="AvantGarde Bk BT" w:cs="AvantGarde Bk BT"/>
      <w:color w:val="FF0000"/>
      <w:sz w:val="24"/>
      <w:szCs w:val="24"/>
      <w:u w:val="none"/>
    </w:rPr>
  </w:style>
  <w:style w:type="character" w:customStyle="1" w:styleId="98">
    <w:name w:val="font241"/>
    <w:qFormat/>
    <w:uiPriority w:val="0"/>
    <w:rPr>
      <w:rFonts w:hint="default" w:ascii="Times New Roman" w:hAnsi="Times New Roman" w:eastAsia="宋体" w:cs="Times New Roman"/>
      <w:color w:val="000000"/>
      <w:sz w:val="22"/>
      <w:szCs w:val="22"/>
      <w:u w:val="none"/>
    </w:rPr>
  </w:style>
  <w:style w:type="character" w:customStyle="1" w:styleId="99">
    <w:name w:val="列出段落 字符1"/>
    <w:link w:val="100"/>
    <w:qFormat/>
    <w:locked/>
    <w:uiPriority w:val="34"/>
    <w:rPr>
      <w:rFonts w:ascii="Calibri" w:hAnsi="Calibri" w:cs="宋体"/>
      <w:kern w:val="2"/>
      <w:sz w:val="21"/>
      <w:szCs w:val="22"/>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graytext1"/>
    <w:qFormat/>
    <w:uiPriority w:val="0"/>
    <w:rPr>
      <w:rFonts w:ascii="Calibri" w:hAnsi="Calibri" w:eastAsia="宋体" w:cs="Times New Roman"/>
      <w:color w:val="666666"/>
    </w:rPr>
  </w:style>
  <w:style w:type="character" w:customStyle="1" w:styleId="102">
    <w:name w:val="llyf92"/>
    <w:qFormat/>
    <w:uiPriority w:val="0"/>
    <w:rPr>
      <w:rFonts w:ascii="Calibri" w:hAnsi="Calibri" w:eastAsia="宋体" w:cs="Times New Roman"/>
      <w:sz w:val="18"/>
      <w:szCs w:val="18"/>
    </w:rPr>
  </w:style>
  <w:style w:type="character" w:customStyle="1" w:styleId="103">
    <w:name w:val="white"/>
    <w:qFormat/>
    <w:uiPriority w:val="0"/>
    <w:rPr>
      <w:rFonts w:ascii="Calibri" w:hAnsi="Calibri" w:eastAsia="宋体" w:cs="Times New Roman"/>
    </w:rPr>
  </w:style>
  <w:style w:type="character" w:customStyle="1" w:styleId="104">
    <w:name w:val="样式1 Char"/>
    <w:link w:val="105"/>
    <w:qFormat/>
    <w:locked/>
    <w:uiPriority w:val="0"/>
    <w:rPr>
      <w:rFonts w:ascii="Cambria" w:hAnsi="Cambria"/>
      <w:b/>
      <w:bCs/>
      <w:i/>
      <w:iCs/>
      <w:sz w:val="21"/>
      <w:szCs w:val="28"/>
    </w:rPr>
  </w:style>
  <w:style w:type="paragraph" w:customStyle="1" w:styleId="105">
    <w:name w:val="样式1"/>
    <w:basedOn w:val="3"/>
    <w:next w:val="1"/>
    <w:link w:val="104"/>
    <w:qFormat/>
    <w:uiPriority w:val="0"/>
    <w:pPr>
      <w:keepLines w:val="0"/>
      <w:widowControl/>
      <w:numPr>
        <w:ilvl w:val="1"/>
        <w:numId w:val="2"/>
      </w:numPr>
      <w:spacing w:before="100" w:beforeAutospacing="1" w:after="100" w:afterAutospacing="1" w:line="240" w:lineRule="auto"/>
      <w:ind w:left="1152" w:right="100" w:rightChars="100"/>
      <w:jc w:val="left"/>
    </w:pPr>
    <w:rPr>
      <w:i/>
      <w:iCs/>
      <w:kern w:val="0"/>
      <w:sz w:val="21"/>
      <w:szCs w:val="28"/>
    </w:rPr>
  </w:style>
  <w:style w:type="character" w:customStyle="1" w:styleId="106">
    <w:name w:val="font231"/>
    <w:qFormat/>
    <w:uiPriority w:val="0"/>
    <w:rPr>
      <w:rFonts w:hint="default" w:ascii="Times New Roman" w:hAnsi="Times New Roman" w:eastAsia="宋体" w:cs="Times New Roman"/>
      <w:b/>
      <w:bCs/>
      <w:color w:val="000000"/>
      <w:sz w:val="22"/>
      <w:szCs w:val="22"/>
      <w:u w:val="none"/>
    </w:rPr>
  </w:style>
  <w:style w:type="character" w:customStyle="1" w:styleId="107">
    <w:name w:val="small"/>
    <w:qFormat/>
    <w:uiPriority w:val="0"/>
    <w:rPr>
      <w:rFonts w:ascii="Calibri" w:hAnsi="Calibri" w:eastAsia="宋体" w:cs="Times New Roman"/>
    </w:rPr>
  </w:style>
  <w:style w:type="character" w:customStyle="1" w:styleId="108">
    <w:name w:val="font191"/>
    <w:qFormat/>
    <w:uiPriority w:val="0"/>
    <w:rPr>
      <w:rFonts w:hint="default" w:ascii="Times New Roman" w:hAnsi="Times New Roman" w:eastAsia="宋体" w:cs="Times New Roman"/>
      <w:color w:val="000000"/>
      <w:sz w:val="22"/>
      <w:szCs w:val="22"/>
      <w:u w:val="none"/>
    </w:rPr>
  </w:style>
  <w:style w:type="character" w:customStyle="1" w:styleId="109">
    <w:name w:val="1ji Char"/>
    <w:qFormat/>
    <w:uiPriority w:val="0"/>
    <w:rPr>
      <w:rFonts w:ascii="宋体" w:hAnsi="宋体" w:eastAsia="宋体" w:cs="Times New Roman"/>
      <w:b/>
      <w:bCs/>
      <w:kern w:val="44"/>
      <w:sz w:val="36"/>
      <w:szCs w:val="44"/>
    </w:rPr>
  </w:style>
  <w:style w:type="character" w:customStyle="1" w:styleId="110">
    <w:name w:val="普通文字 Char Char1"/>
    <w:qFormat/>
    <w:uiPriority w:val="0"/>
    <w:rPr>
      <w:rFonts w:ascii="宋体" w:hAnsi="Courier New" w:eastAsia="宋体" w:cs="Courier New"/>
      <w:kern w:val="2"/>
      <w:sz w:val="21"/>
      <w:szCs w:val="21"/>
      <w:lang w:val="en-US" w:eastAsia="zh-CN" w:bidi="ar-SA"/>
    </w:rPr>
  </w:style>
  <w:style w:type="character" w:customStyle="1" w:styleId="111">
    <w:name w:val="font121"/>
    <w:qFormat/>
    <w:uiPriority w:val="0"/>
    <w:rPr>
      <w:rFonts w:hint="default" w:ascii="Times New Roman" w:hAnsi="Times New Roman" w:eastAsia="宋体" w:cs="Times New Roman"/>
      <w:color w:val="000000"/>
      <w:sz w:val="22"/>
      <w:szCs w:val="22"/>
      <w:u w:val="none"/>
    </w:rPr>
  </w:style>
  <w:style w:type="character" w:customStyle="1" w:styleId="112">
    <w:name w:val="font01"/>
    <w:qFormat/>
    <w:uiPriority w:val="0"/>
    <w:rPr>
      <w:rFonts w:hint="eastAsia" w:ascii="宋体" w:hAnsi="宋体" w:eastAsia="宋体" w:cs="宋体"/>
      <w:color w:val="000000"/>
      <w:sz w:val="28"/>
      <w:szCs w:val="28"/>
      <w:u w:val="none"/>
    </w:rPr>
  </w:style>
  <w:style w:type="character" w:customStyle="1" w:styleId="113">
    <w:name w:val="普通文字 Char Char5"/>
    <w:qFormat/>
    <w:uiPriority w:val="0"/>
    <w:rPr>
      <w:rFonts w:ascii="宋体" w:hAnsi="Courier New" w:eastAsia="宋体"/>
      <w:szCs w:val="21"/>
      <w:lang w:bidi="ar-SA"/>
    </w:rPr>
  </w:style>
  <w:style w:type="character" w:customStyle="1" w:styleId="114">
    <w:name w:val="font301"/>
    <w:qFormat/>
    <w:uiPriority w:val="0"/>
    <w:rPr>
      <w:rFonts w:hint="default" w:ascii="Times New Roman" w:hAnsi="Times New Roman" w:eastAsia="宋体" w:cs="Times New Roman"/>
      <w:color w:val="000000"/>
      <w:sz w:val="22"/>
      <w:szCs w:val="22"/>
      <w:u w:val="none"/>
      <w:vertAlign w:val="superscript"/>
    </w:rPr>
  </w:style>
  <w:style w:type="character" w:customStyle="1" w:styleId="115">
    <w:name w:val="标题 2 + 宋体 四号 非加粗 Char Char Char Char"/>
    <w:qFormat/>
    <w:uiPriority w:val="0"/>
    <w:rPr>
      <w:rFonts w:hint="eastAsia" w:ascii="宋体" w:hAnsi="宋体" w:eastAsia="宋体"/>
      <w:b/>
      <w:color w:val="000000"/>
      <w:kern w:val="2"/>
      <w:sz w:val="24"/>
      <w:szCs w:val="24"/>
      <w:lang w:val="en-US" w:eastAsia="zh-CN" w:bidi="ar-SA"/>
    </w:rPr>
  </w:style>
  <w:style w:type="character" w:customStyle="1" w:styleId="116">
    <w:name w:val="font21"/>
    <w:qFormat/>
    <w:uiPriority w:val="0"/>
    <w:rPr>
      <w:rFonts w:ascii="AvantGarde Bk BT" w:hAnsi="AvantGarde Bk BT" w:eastAsia="AvantGarde Bk BT" w:cs="AvantGarde Bk BT"/>
      <w:color w:val="FF0000"/>
      <w:sz w:val="24"/>
      <w:szCs w:val="24"/>
      <w:u w:val="none"/>
    </w:rPr>
  </w:style>
  <w:style w:type="character" w:customStyle="1" w:styleId="117">
    <w:name w:val="普通文字 Char Char3"/>
    <w:qFormat/>
    <w:uiPriority w:val="0"/>
    <w:rPr>
      <w:rFonts w:hint="eastAsia" w:ascii="宋体" w:hAnsi="Courier New" w:eastAsia="宋体"/>
      <w:kern w:val="2"/>
      <w:sz w:val="21"/>
    </w:rPr>
  </w:style>
  <w:style w:type="character" w:customStyle="1" w:styleId="118">
    <w:name w:val="批注文字 Char1"/>
    <w:semiHidden/>
    <w:qFormat/>
    <w:locked/>
    <w:uiPriority w:val="99"/>
    <w:rPr>
      <w:kern w:val="2"/>
      <w:sz w:val="21"/>
      <w:szCs w:val="24"/>
    </w:rPr>
  </w:style>
  <w:style w:type="character" w:customStyle="1" w:styleId="119">
    <w:name w:val="纯文本 Char2"/>
    <w:qFormat/>
    <w:uiPriority w:val="0"/>
    <w:rPr>
      <w:rFonts w:ascii="宋体" w:hAnsi="Courier New" w:eastAsia="宋体" w:cs="Courier New"/>
      <w:szCs w:val="21"/>
    </w:rPr>
  </w:style>
  <w:style w:type="character" w:customStyle="1" w:styleId="120">
    <w:name w:val="font312"/>
    <w:qFormat/>
    <w:uiPriority w:val="0"/>
    <w:rPr>
      <w:rFonts w:hint="default" w:ascii="Times New Roman" w:hAnsi="Times New Roman" w:eastAsia="宋体" w:cs="Times New Roman"/>
      <w:color w:val="000000"/>
      <w:sz w:val="22"/>
      <w:szCs w:val="22"/>
      <w:u w:val="none"/>
      <w:vertAlign w:val="superscript"/>
    </w:rPr>
  </w:style>
  <w:style w:type="character" w:customStyle="1" w:styleId="121">
    <w:name w:val="font101"/>
    <w:qFormat/>
    <w:uiPriority w:val="0"/>
    <w:rPr>
      <w:rFonts w:hint="eastAsia" w:ascii="宋体" w:hAnsi="宋体" w:eastAsia="宋体" w:cs="宋体"/>
      <w:color w:val="000000"/>
      <w:sz w:val="22"/>
      <w:szCs w:val="22"/>
      <w:u w:val="none"/>
    </w:rPr>
  </w:style>
  <w:style w:type="character" w:customStyle="1" w:styleId="122">
    <w:name w:val="doc-header-title"/>
    <w:qFormat/>
    <w:uiPriority w:val="0"/>
  </w:style>
  <w:style w:type="character" w:customStyle="1" w:styleId="123">
    <w:name w:val="textcontents"/>
    <w:qFormat/>
    <w:uiPriority w:val="0"/>
    <w:rPr>
      <w:rFonts w:ascii="Times New Roman" w:hAnsi="Times New Roman" w:eastAsia="宋体" w:cs="Times New Roman"/>
    </w:rPr>
  </w:style>
  <w:style w:type="character" w:customStyle="1" w:styleId="124">
    <w:name w:val="font61"/>
    <w:qFormat/>
    <w:uiPriority w:val="0"/>
    <w:rPr>
      <w:rFonts w:hint="eastAsia" w:ascii="宋体" w:hAnsi="宋体" w:eastAsia="宋体" w:cs="宋体"/>
      <w:color w:val="000000"/>
      <w:sz w:val="24"/>
      <w:szCs w:val="24"/>
      <w:u w:val="none"/>
    </w:rPr>
  </w:style>
  <w:style w:type="character" w:customStyle="1" w:styleId="125">
    <w:name w:val="font141"/>
    <w:qFormat/>
    <w:uiPriority w:val="0"/>
    <w:rPr>
      <w:rFonts w:hint="eastAsia" w:ascii="宋体" w:hAnsi="宋体" w:eastAsia="宋体" w:cs="宋体"/>
      <w:color w:val="000000"/>
      <w:sz w:val="22"/>
      <w:szCs w:val="22"/>
      <w:u w:val="none"/>
    </w:rPr>
  </w:style>
  <w:style w:type="character" w:customStyle="1" w:styleId="126">
    <w:name w:val="apple-converted-space"/>
    <w:qFormat/>
    <w:uiPriority w:val="0"/>
  </w:style>
  <w:style w:type="character" w:customStyle="1" w:styleId="127">
    <w:name w:val="NormalCharacter"/>
    <w:qFormat/>
    <w:uiPriority w:val="0"/>
    <w:rPr>
      <w:rFonts w:ascii="Times New Roman" w:hAnsi="Times New Roman" w:eastAsia="宋体" w:cs="Times New Roman"/>
    </w:rPr>
  </w:style>
  <w:style w:type="character" w:customStyle="1" w:styleId="128">
    <w:name w:val="bookmark-item"/>
    <w:qFormat/>
    <w:uiPriority w:val="0"/>
  </w:style>
  <w:style w:type="character" w:customStyle="1" w:styleId="129">
    <w:name w:val="纯文本 字符1"/>
    <w:qFormat/>
    <w:uiPriority w:val="0"/>
    <w:rPr>
      <w:rFonts w:ascii="宋体" w:hAnsi="Courier New" w:eastAsia="宋体" w:cs="Times New Roman"/>
    </w:rPr>
  </w:style>
  <w:style w:type="character" w:customStyle="1" w:styleId="130">
    <w:name w:val="case31"/>
    <w:qFormat/>
    <w:uiPriority w:val="0"/>
    <w:rPr>
      <w:rFonts w:hint="default" w:eastAsia="宋体" w:cs="Times New Roman"/>
      <w:sz w:val="21"/>
      <w:szCs w:val="21"/>
    </w:rPr>
  </w:style>
  <w:style w:type="character" w:customStyle="1" w:styleId="131">
    <w:name w:val="font11"/>
    <w:qFormat/>
    <w:uiPriority w:val="0"/>
    <w:rPr>
      <w:rFonts w:hint="eastAsia" w:ascii="宋体" w:hAnsi="宋体" w:eastAsia="宋体" w:cs="宋体"/>
      <w:color w:val="000000"/>
      <w:sz w:val="22"/>
      <w:szCs w:val="22"/>
      <w:u w:val="none"/>
    </w:rPr>
  </w:style>
  <w:style w:type="character" w:customStyle="1" w:styleId="132">
    <w:name w:val=" Char Char1"/>
    <w:qFormat/>
    <w:uiPriority w:val="0"/>
    <w:rPr>
      <w:rFonts w:eastAsia="宋体"/>
      <w:kern w:val="2"/>
      <w:sz w:val="21"/>
      <w:szCs w:val="24"/>
      <w:lang w:val="en-US" w:eastAsia="zh-CN" w:bidi="ar-SA"/>
    </w:rPr>
  </w:style>
  <w:style w:type="character" w:customStyle="1" w:styleId="133">
    <w:name w:val="style11"/>
    <w:qFormat/>
    <w:uiPriority w:val="0"/>
    <w:rPr>
      <w:rFonts w:hint="default" w:ascii="Arial" w:hAnsi="Arial" w:eastAsia="宋体" w:cs="Arial"/>
    </w:rPr>
  </w:style>
  <w:style w:type="character" w:customStyle="1" w:styleId="134">
    <w:name w:val="Char Char10"/>
    <w:qFormat/>
    <w:locked/>
    <w:uiPriority w:val="0"/>
    <w:rPr>
      <w:rFonts w:ascii="宋体" w:hAnsi="宋体" w:eastAsia="宋体"/>
      <w:kern w:val="2"/>
      <w:sz w:val="21"/>
      <w:szCs w:val="24"/>
      <w:lang w:val="en-US" w:eastAsia="zh-CN" w:bidi="ar-SA"/>
    </w:rPr>
  </w:style>
  <w:style w:type="character" w:customStyle="1" w:styleId="135">
    <w:name w:val="UserStyle_9"/>
    <w:link w:val="136"/>
    <w:qFormat/>
    <w:locked/>
    <w:uiPriority w:val="0"/>
    <w:rPr>
      <w:kern w:val="2"/>
      <w:sz w:val="21"/>
      <w:szCs w:val="24"/>
    </w:rPr>
  </w:style>
  <w:style w:type="paragraph" w:customStyle="1" w:styleId="136">
    <w:name w:val="AnnotationText"/>
    <w:basedOn w:val="1"/>
    <w:link w:val="135"/>
    <w:qFormat/>
    <w:uiPriority w:val="0"/>
    <w:pPr>
      <w:widowControl/>
      <w:jc w:val="left"/>
    </w:pPr>
  </w:style>
  <w:style w:type="character" w:customStyle="1" w:styleId="137">
    <w:name w:val="font41"/>
    <w:qFormat/>
    <w:uiPriority w:val="0"/>
    <w:rPr>
      <w:rFonts w:hint="eastAsia" w:ascii="宋体" w:hAnsi="宋体" w:eastAsia="宋体" w:cs="宋体"/>
      <w:color w:val="000000"/>
      <w:sz w:val="24"/>
      <w:szCs w:val="24"/>
      <w:u w:val="none"/>
    </w:rPr>
  </w:style>
  <w:style w:type="character" w:customStyle="1" w:styleId="138">
    <w:name w:val="1ji Char Char"/>
    <w:link w:val="139"/>
    <w:qFormat/>
    <w:uiPriority w:val="0"/>
    <w:rPr>
      <w:rFonts w:ascii="宋体" w:hAnsi="宋体"/>
      <w:b/>
      <w:bCs/>
      <w:kern w:val="44"/>
      <w:sz w:val="36"/>
      <w:szCs w:val="44"/>
    </w:rPr>
  </w:style>
  <w:style w:type="paragraph" w:customStyle="1" w:styleId="139">
    <w:name w:val="1ji"/>
    <w:basedOn w:val="2"/>
    <w:link w:val="138"/>
    <w:qFormat/>
    <w:uiPriority w:val="0"/>
    <w:pPr>
      <w:keepLines w:val="0"/>
      <w:widowControl/>
      <w:spacing w:before="0" w:after="0" w:line="240" w:lineRule="auto"/>
      <w:jc w:val="center"/>
    </w:pPr>
    <w:rPr>
      <w:rFonts w:ascii="宋体" w:hAnsi="宋体"/>
      <w:sz w:val="36"/>
    </w:rPr>
  </w:style>
  <w:style w:type="character" w:customStyle="1" w:styleId="140">
    <w:name w:val="纯文本 Char1"/>
    <w:qFormat/>
    <w:locked/>
    <w:uiPriority w:val="0"/>
    <w:rPr>
      <w:rFonts w:ascii="宋体" w:hAnsi="Courier New" w:cs="Courier New"/>
      <w:szCs w:val="21"/>
    </w:rPr>
  </w:style>
  <w:style w:type="character" w:customStyle="1" w:styleId="141">
    <w:name w:val="font71"/>
    <w:qFormat/>
    <w:uiPriority w:val="0"/>
    <w:rPr>
      <w:rFonts w:ascii="AvantGarde Bk BT" w:hAnsi="AvantGarde Bk BT" w:eastAsia="AvantGarde Bk BT" w:cs="AvantGarde Bk BT"/>
      <w:color w:val="000000"/>
      <w:sz w:val="28"/>
      <w:szCs w:val="28"/>
      <w:u w:val="none"/>
    </w:rPr>
  </w:style>
  <w:style w:type="character" w:customStyle="1" w:styleId="142">
    <w:name w:val="正文文本 Char1"/>
    <w:qFormat/>
    <w:uiPriority w:val="0"/>
    <w:rPr>
      <w:kern w:val="2"/>
      <w:sz w:val="21"/>
      <w:szCs w:val="24"/>
    </w:rPr>
  </w:style>
  <w:style w:type="character" w:customStyle="1" w:styleId="143">
    <w:name w:val="1051"/>
    <w:qFormat/>
    <w:uiPriority w:val="0"/>
    <w:rPr>
      <w:rFonts w:ascii="Calibri" w:hAnsi="Calibri" w:eastAsia="宋体" w:cs="Times New Roman"/>
      <w:sz w:val="21"/>
      <w:szCs w:val="21"/>
    </w:rPr>
  </w:style>
  <w:style w:type="character" w:customStyle="1" w:styleId="144">
    <w:name w:val="font91"/>
    <w:qFormat/>
    <w:uiPriority w:val="0"/>
    <w:rPr>
      <w:rFonts w:hint="default" w:ascii="AvantGarde Bk BT" w:hAnsi="AvantGarde Bk BT" w:eastAsia="AvantGarde Bk BT" w:cs="AvantGarde Bk BT"/>
      <w:color w:val="000000"/>
      <w:sz w:val="28"/>
      <w:szCs w:val="28"/>
      <w:u w:val="none"/>
    </w:rPr>
  </w:style>
  <w:style w:type="character" w:customStyle="1" w:styleId="145">
    <w:name w:val="style21"/>
    <w:qFormat/>
    <w:uiPriority w:val="0"/>
    <w:rPr>
      <w:rFonts w:ascii="Times New Roman" w:hAnsi="Times New Roman" w:eastAsia="宋体" w:cs="Times New Roman"/>
      <w:color w:val="595959"/>
    </w:rPr>
  </w:style>
  <w:style w:type="character" w:customStyle="1" w:styleId="146">
    <w:name w:val="style5"/>
    <w:qFormat/>
    <w:uiPriority w:val="0"/>
    <w:rPr>
      <w:rFonts w:ascii="Calibri" w:hAnsi="Calibri" w:eastAsia="宋体" w:cs="Times New Roman"/>
    </w:rPr>
  </w:style>
  <w:style w:type="character" w:customStyle="1" w:styleId="147">
    <w:name w:val="Char Char"/>
    <w:qFormat/>
    <w:locked/>
    <w:uiPriority w:val="0"/>
    <w:rPr>
      <w:rFonts w:ascii="宋体" w:hAnsi="宋体" w:eastAsia="宋体"/>
      <w:kern w:val="2"/>
      <w:sz w:val="21"/>
      <w:szCs w:val="24"/>
      <w:lang w:val="en-US" w:eastAsia="zh-CN" w:bidi="ar-SA"/>
    </w:rPr>
  </w:style>
  <w:style w:type="character" w:customStyle="1" w:styleId="148">
    <w:name w:val="062"/>
    <w:qFormat/>
    <w:uiPriority w:val="0"/>
    <w:rPr>
      <w:rFonts w:ascii="宋体" w:hAnsi="宋体" w:eastAsia="宋体" w:cs="Times New Roman"/>
      <w:b/>
      <w:bCs/>
      <w:sz w:val="32"/>
    </w:rPr>
  </w:style>
  <w:style w:type="character" w:customStyle="1" w:styleId="149">
    <w:name w:val="font51"/>
    <w:qFormat/>
    <w:uiPriority w:val="0"/>
    <w:rPr>
      <w:rFonts w:ascii="AvantGarde Bk BT" w:hAnsi="AvantGarde Bk BT" w:eastAsia="AvantGarde Bk BT" w:cs="AvantGarde Bk BT"/>
      <w:color w:val="000000"/>
      <w:sz w:val="24"/>
      <w:szCs w:val="24"/>
      <w:u w:val="none"/>
    </w:rPr>
  </w:style>
  <w:style w:type="character" w:customStyle="1" w:styleId="150">
    <w:name w:val="font81"/>
    <w:qFormat/>
    <w:uiPriority w:val="0"/>
    <w:rPr>
      <w:rFonts w:ascii="AvantGarde Bk BT" w:hAnsi="AvantGarde Bk BT" w:eastAsia="AvantGarde Bk BT" w:cs="AvantGarde Bk BT"/>
      <w:color w:val="000000"/>
      <w:sz w:val="24"/>
      <w:szCs w:val="24"/>
      <w:u w:val="none"/>
    </w:rPr>
  </w:style>
  <w:style w:type="character" w:customStyle="1" w:styleId="151">
    <w:name w:val="apple-style-span"/>
    <w:qFormat/>
    <w:uiPriority w:val="0"/>
    <w:rPr>
      <w:rFonts w:ascii="Times New Roman" w:hAnsi="Times New Roman" w:eastAsia="宋体" w:cs="Times New Roman"/>
    </w:rPr>
  </w:style>
  <w:style w:type="character" w:customStyle="1" w:styleId="152">
    <w:name w:val="font131"/>
    <w:qFormat/>
    <w:uiPriority w:val="0"/>
    <w:rPr>
      <w:rFonts w:ascii="Arial" w:hAnsi="Arial" w:eastAsia="宋体" w:cs="Arial"/>
      <w:color w:val="000000"/>
      <w:sz w:val="22"/>
      <w:szCs w:val="22"/>
      <w:u w:val="none"/>
    </w:rPr>
  </w:style>
  <w:style w:type="character" w:customStyle="1" w:styleId="153">
    <w:name w:val="普通文字 Char Char2"/>
    <w:qFormat/>
    <w:uiPriority w:val="99"/>
    <w:rPr>
      <w:rFonts w:ascii="宋体" w:hAnsi="Courier New" w:eastAsia="宋体" w:cs="Courier New"/>
      <w:szCs w:val="21"/>
    </w:rPr>
  </w:style>
  <w:style w:type="paragraph" w:customStyle="1" w:styleId="154">
    <w:name w:val="默认段落字体 Para Char Char Char Char Char Char Char"/>
    <w:basedOn w:val="1"/>
    <w:qFormat/>
    <w:uiPriority w:val="0"/>
    <w:pPr>
      <w:adjustRightInd w:val="0"/>
      <w:spacing w:line="360" w:lineRule="auto"/>
    </w:pPr>
    <w:rPr>
      <w:kern w:val="0"/>
      <w:sz w:val="24"/>
      <w:szCs w:val="20"/>
    </w:rPr>
  </w:style>
  <w:style w:type="paragraph" w:customStyle="1" w:styleId="155">
    <w:name w:val="列出段落2"/>
    <w:basedOn w:val="1"/>
    <w:qFormat/>
    <w:uiPriority w:val="0"/>
    <w:pPr>
      <w:autoSpaceDE w:val="0"/>
      <w:autoSpaceDN w:val="0"/>
      <w:ind w:firstLine="420" w:firstLineChars="200"/>
      <w:jc w:val="left"/>
    </w:pPr>
    <w:rPr>
      <w:rFonts w:ascii="Calibri" w:hAnsi="Calibri" w:cs="宋体"/>
      <w:kern w:val="0"/>
      <w:sz w:val="22"/>
      <w:szCs w:val="22"/>
      <w:lang w:val="zh-CN" w:bidi="zh-CN"/>
    </w:rPr>
  </w:style>
  <w:style w:type="paragraph" w:customStyle="1" w:styleId="156">
    <w:name w:val="Char"/>
    <w:basedOn w:val="1"/>
    <w:qFormat/>
    <w:uiPriority w:val="0"/>
  </w:style>
  <w:style w:type="paragraph" w:customStyle="1" w:styleId="157">
    <w:name w:val="reader-word-layer reader-word-s4-7"/>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8">
    <w:name w:val="Char Char Char Char Char Char Char"/>
    <w:basedOn w:val="1"/>
    <w:qFormat/>
    <w:uiPriority w:val="0"/>
    <w:rPr>
      <w:rFonts w:ascii="Calibri" w:hAnsi="Calibri"/>
    </w:rPr>
  </w:style>
  <w:style w:type="paragraph" w:customStyle="1" w:styleId="159">
    <w:name w:val="_Style 30"/>
    <w:basedOn w:val="1"/>
    <w:qFormat/>
    <w:uiPriority w:val="0"/>
    <w:rPr>
      <w:rFonts w:ascii="仿宋_GB2312" w:hAnsi="Calibri" w:eastAsia="仿宋_GB2312"/>
      <w:b/>
      <w:sz w:val="32"/>
      <w:szCs w:val="32"/>
    </w:rPr>
  </w:style>
  <w:style w:type="paragraph" w:customStyle="1" w:styleId="16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表内文字"/>
    <w:basedOn w:val="1"/>
    <w:qFormat/>
    <w:uiPriority w:val="0"/>
    <w:pPr>
      <w:snapToGrid w:val="0"/>
      <w:spacing w:before="50" w:after="50" w:line="400" w:lineRule="exact"/>
      <w:ind w:firstLine="1044" w:firstLineChars="200"/>
      <w:jc w:val="center"/>
    </w:pPr>
    <w:rPr>
      <w:rFonts w:ascii="仿宋_GB2312" w:hAnsi="宋体" w:eastAsia="仿宋_GB2312"/>
      <w:b/>
      <w:color w:val="000000"/>
      <w:sz w:val="32"/>
      <w:szCs w:val="32"/>
    </w:rPr>
  </w:style>
  <w:style w:type="paragraph" w:customStyle="1" w:styleId="162">
    <w:name w:val="表格"/>
    <w:basedOn w:val="1"/>
    <w:qFormat/>
    <w:uiPriority w:val="0"/>
    <w:pPr>
      <w:spacing w:line="400" w:lineRule="exact"/>
      <w:ind w:firstLine="1044" w:firstLineChars="200"/>
      <w:jc w:val="left"/>
    </w:pPr>
    <w:rPr>
      <w:sz w:val="24"/>
    </w:rPr>
  </w:style>
  <w:style w:type="paragraph" w:customStyle="1" w:styleId="1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4">
    <w:name w:val="01 正文-首行缩进2字符"/>
    <w:basedOn w:val="1"/>
    <w:qFormat/>
    <w:uiPriority w:val="99"/>
    <w:pPr>
      <w:spacing w:beforeLines="50" w:line="400" w:lineRule="exact"/>
      <w:ind w:firstLine="964" w:firstLineChars="200"/>
      <w:jc w:val="left"/>
    </w:pPr>
    <w:rPr>
      <w:rFonts w:ascii="Arial" w:hAnsi="Arial"/>
      <w:color w:val="000000"/>
      <w:sz w:val="28"/>
    </w:rPr>
  </w:style>
  <w:style w:type="paragraph" w:customStyle="1" w:styleId="165">
    <w:name w:val="p16"/>
    <w:basedOn w:val="1"/>
    <w:qFormat/>
    <w:uiPriority w:val="0"/>
    <w:pPr>
      <w:widowControl/>
    </w:pPr>
    <w:rPr>
      <w:rFonts w:ascii="宋体" w:hAnsi="宋体" w:cs="宋体"/>
      <w:kern w:val="0"/>
      <w:szCs w:val="21"/>
    </w:rPr>
  </w:style>
  <w:style w:type="paragraph" w:customStyle="1" w:styleId="166">
    <w:name w:val="Char Char1"/>
    <w:basedOn w:val="1"/>
    <w:qFormat/>
    <w:uiPriority w:val="0"/>
    <w:pPr>
      <w:widowControl/>
      <w:spacing w:after="160" w:line="240" w:lineRule="exact"/>
      <w:ind w:firstLine="1044" w:firstLineChars="200"/>
      <w:jc w:val="left"/>
    </w:pPr>
    <w:rPr>
      <w:rFonts w:ascii="Verdana" w:hAnsi="Verdana" w:eastAsia="楷体_GB2312"/>
      <w:b/>
      <w:i/>
      <w:iCs/>
      <w:color w:val="000000"/>
      <w:kern w:val="0"/>
      <w:sz w:val="20"/>
      <w:szCs w:val="20"/>
      <w:lang w:eastAsia="en-US"/>
    </w:rPr>
  </w:style>
  <w:style w:type="paragraph" w:customStyle="1" w:styleId="167">
    <w:name w:val="样式 首行缩进:  2 字符"/>
    <w:basedOn w:val="1"/>
    <w:qFormat/>
    <w:uiPriority w:val="0"/>
    <w:pPr>
      <w:spacing w:line="400" w:lineRule="exact"/>
      <w:ind w:firstLine="200" w:firstLineChars="200"/>
      <w:jc w:val="left"/>
    </w:pPr>
    <w:rPr>
      <w:rFonts w:cs="宋体"/>
      <w:sz w:val="24"/>
    </w:rPr>
  </w:style>
  <w:style w:type="paragraph" w:customStyle="1" w:styleId="168">
    <w:name w:val="reader-word-layer reader-word-s3-14"/>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9">
    <w:name w:val="列出段落11"/>
    <w:basedOn w:val="1"/>
    <w:qFormat/>
    <w:uiPriority w:val="0"/>
    <w:pPr>
      <w:spacing w:line="400" w:lineRule="exact"/>
      <w:ind w:firstLine="420" w:firstLineChars="200"/>
      <w:jc w:val="left"/>
    </w:pPr>
    <w:rPr>
      <w:rFonts w:ascii="Calibri" w:hAnsi="Calibri"/>
      <w:szCs w:val="22"/>
    </w:rPr>
  </w:style>
  <w:style w:type="paragraph" w:customStyle="1" w:styleId="170">
    <w:name w:val="F2"/>
    <w:basedOn w:val="1"/>
    <w:qFormat/>
    <w:uiPriority w:val="0"/>
    <w:pPr>
      <w:autoSpaceDE w:val="0"/>
      <w:autoSpaceDN w:val="0"/>
      <w:adjustRightInd w:val="0"/>
      <w:spacing w:line="400" w:lineRule="exact"/>
      <w:ind w:firstLine="601" w:firstLineChars="200"/>
      <w:jc w:val="left"/>
      <w:textAlignment w:val="baseline"/>
    </w:pPr>
    <w:rPr>
      <w:kern w:val="0"/>
      <w:sz w:val="24"/>
      <w:szCs w:val="20"/>
    </w:rPr>
  </w:style>
  <w:style w:type="paragraph" w:customStyle="1" w:styleId="171">
    <w:name w:val="Char Char Char1"/>
    <w:basedOn w:val="1"/>
    <w:qFormat/>
    <w:uiPriority w:val="0"/>
    <w:pPr>
      <w:spacing w:line="400" w:lineRule="exact"/>
      <w:ind w:firstLine="1044" w:firstLineChars="200"/>
      <w:jc w:val="left"/>
    </w:pPr>
  </w:style>
  <w:style w:type="paragraph" w:customStyle="1" w:styleId="172">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styleId="173">
    <w:name w:val="No Spacing"/>
    <w:basedOn w:val="1"/>
    <w:qFormat/>
    <w:uiPriority w:val="0"/>
    <w:rPr>
      <w:rFonts w:ascii="Calibri" w:hAnsi="Calibri"/>
      <w:szCs w:val="21"/>
    </w:rPr>
  </w:style>
  <w:style w:type="paragraph" w:customStyle="1" w:styleId="174">
    <w:name w:val="Char2"/>
    <w:basedOn w:val="1"/>
    <w:qFormat/>
    <w:uiPriority w:val="0"/>
    <w:pPr>
      <w:widowControl/>
      <w:spacing w:after="160" w:line="240" w:lineRule="exact"/>
      <w:ind w:firstLine="1044" w:firstLineChars="200"/>
      <w:jc w:val="left"/>
    </w:pPr>
    <w:rPr>
      <w:rFonts w:ascii="Verdana" w:hAnsi="Verdana"/>
      <w:kern w:val="0"/>
      <w:szCs w:val="20"/>
      <w:lang w:eastAsia="en-US"/>
    </w:rPr>
  </w:style>
  <w:style w:type="paragraph" w:customStyle="1" w:styleId="175">
    <w:name w:val="BodyText"/>
    <w:basedOn w:val="1"/>
    <w:qFormat/>
    <w:uiPriority w:val="0"/>
    <w:pPr>
      <w:spacing w:line="380" w:lineRule="exact"/>
      <w:ind w:firstLine="1044" w:firstLineChars="200"/>
      <w:textAlignment w:val="baseline"/>
    </w:pPr>
    <w:rPr>
      <w:kern w:val="0"/>
      <w:sz w:val="24"/>
    </w:rPr>
  </w:style>
  <w:style w:type="paragraph" w:customStyle="1" w:styleId="176">
    <w:name w:val="reader-word-layer reader-word-s4-6"/>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7">
    <w:name w:val="reader-word-layer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8">
    <w:name w:val="默认段落字体 Para Char Char Char Char Char Char Char Char Char1 Char Char Char Char Char Char Char"/>
    <w:basedOn w:val="16"/>
    <w:qFormat/>
    <w:uiPriority w:val="0"/>
    <w:pPr>
      <w:adjustRightInd/>
      <w:spacing w:line="240" w:lineRule="auto"/>
      <w:ind w:firstLine="0" w:firstLineChars="0"/>
      <w:jc w:val="both"/>
      <w:textAlignment w:val="auto"/>
    </w:pPr>
    <w:rPr>
      <w:rFonts w:ascii="宋体" w:hAnsi="宋体" w:cs="Arial"/>
      <w:kern w:val="2"/>
      <w:szCs w:val="21"/>
    </w:rPr>
  </w:style>
  <w:style w:type="paragraph" w:customStyle="1" w:styleId="179">
    <w:name w:val="444"/>
    <w:basedOn w:val="1"/>
    <w:qFormat/>
    <w:uiPriority w:val="0"/>
    <w:pPr>
      <w:adjustRightInd w:val="0"/>
      <w:spacing w:line="312" w:lineRule="atLeast"/>
      <w:ind w:firstLine="1044" w:firstLineChars="200"/>
      <w:jc w:val="center"/>
      <w:textAlignment w:val="baseline"/>
    </w:pPr>
    <w:rPr>
      <w:b/>
      <w:kern w:val="0"/>
      <w:sz w:val="36"/>
      <w:szCs w:val="36"/>
    </w:rPr>
  </w:style>
  <w:style w:type="paragraph" w:customStyle="1" w:styleId="180">
    <w:name w:val=" Char Char8"/>
    <w:basedOn w:val="1"/>
    <w:qFormat/>
    <w:uiPriority w:val="0"/>
    <w:rPr>
      <w:rFonts w:ascii="Tahoma" w:hAnsi="Tahoma" w:eastAsia="Times New Roman"/>
      <w:kern w:val="0"/>
      <w:sz w:val="24"/>
      <w:szCs w:val="20"/>
    </w:rPr>
  </w:style>
  <w:style w:type="paragraph" w:customStyle="1" w:styleId="181">
    <w:name w:val="_Style 36"/>
    <w:basedOn w:val="1"/>
    <w:qFormat/>
    <w:uiPriority w:val="0"/>
    <w:rPr>
      <w:rFonts w:ascii="Tahoma" w:hAnsi="Tahoma"/>
      <w:sz w:val="24"/>
      <w:szCs w:val="20"/>
    </w:rPr>
  </w:style>
  <w:style w:type="paragraph" w:customStyle="1" w:styleId="182">
    <w:name w:val="正文首行缩进两字符"/>
    <w:basedOn w:val="1"/>
    <w:qFormat/>
    <w:uiPriority w:val="0"/>
    <w:pPr>
      <w:spacing w:line="360" w:lineRule="auto"/>
      <w:ind w:firstLine="200" w:firstLineChars="200"/>
      <w:jc w:val="left"/>
    </w:pPr>
  </w:style>
  <w:style w:type="paragraph" w:customStyle="1" w:styleId="18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84">
    <w:name w:val="标题 71"/>
    <w:next w:val="172"/>
    <w:qFormat/>
    <w:uiPriority w:val="0"/>
    <w:pPr>
      <w:keepNext/>
      <w:framePr w:wrap="around" w:vAnchor="margin" w:hAnchor="text" w:yAlign="top"/>
      <w:spacing w:before="80" w:after="60" w:line="440" w:lineRule="atLeast"/>
      <w:jc w:val="both"/>
      <w:outlineLvl w:val="6"/>
    </w:pPr>
    <w:rPr>
      <w:rFonts w:hint="eastAsia" w:ascii="Arial Unicode MS" w:hAnsi="Arial Unicode MS" w:eastAsia="Times New Roman" w:cs="Arial Unicode MS"/>
      <w:b/>
      <w:bCs/>
      <w:color w:val="000000"/>
      <w:kern w:val="28"/>
      <w:sz w:val="28"/>
      <w:szCs w:val="28"/>
      <w:u w:val="none" w:color="000000"/>
      <w:lang w:val="en-US" w:eastAsia="zh-CN" w:bidi="ar-SA"/>
    </w:rPr>
  </w:style>
  <w:style w:type="paragraph" w:customStyle="1" w:styleId="18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86">
    <w:name w:val="Char Char Char"/>
    <w:basedOn w:val="1"/>
    <w:qFormat/>
    <w:uiPriority w:val="0"/>
    <w:pPr>
      <w:spacing w:line="400" w:lineRule="exact"/>
      <w:ind w:firstLine="1044" w:firstLineChars="200"/>
      <w:jc w:val="left"/>
    </w:pPr>
    <w:rPr>
      <w:rFonts w:ascii="Tahoma" w:hAnsi="Tahoma"/>
      <w:sz w:val="24"/>
      <w:szCs w:val="20"/>
    </w:rPr>
  </w:style>
  <w:style w:type="paragraph" w:customStyle="1" w:styleId="187">
    <w:name w:val="列出段落1"/>
    <w:basedOn w:val="1"/>
    <w:link w:val="188"/>
    <w:qFormat/>
    <w:uiPriority w:val="34"/>
    <w:pPr>
      <w:spacing w:line="400" w:lineRule="exact"/>
      <w:ind w:firstLine="420" w:firstLineChars="200"/>
      <w:jc w:val="left"/>
    </w:pPr>
    <w:rPr>
      <w:rFonts w:ascii="Calibri" w:hAnsi="Calibri"/>
      <w:szCs w:val="22"/>
    </w:rPr>
  </w:style>
  <w:style w:type="character" w:customStyle="1" w:styleId="188">
    <w:name w:val="列出段落 字符"/>
    <w:link w:val="187"/>
    <w:qFormat/>
    <w:locked/>
    <w:uiPriority w:val="34"/>
    <w:rPr>
      <w:rFonts w:ascii="Calibri" w:hAnsi="Calibri"/>
      <w:kern w:val="2"/>
      <w:sz w:val="21"/>
      <w:szCs w:val="22"/>
    </w:rPr>
  </w:style>
  <w:style w:type="paragraph" w:customStyle="1" w:styleId="189">
    <w:name w:val="Default"/>
    <w:basedOn w:val="47"/>
    <w:next w:val="2"/>
    <w:qFormat/>
    <w:uiPriority w:val="0"/>
    <w:pPr>
      <w:autoSpaceDE w:val="0"/>
      <w:autoSpaceDN w:val="0"/>
      <w:adjustRightInd w:val="0"/>
    </w:pPr>
    <w:rPr>
      <w:rFonts w:ascii="宋体" w:cs="宋体"/>
      <w:color w:val="000000"/>
      <w:sz w:val="24"/>
      <w:szCs w:val="24"/>
    </w:rPr>
  </w:style>
  <w:style w:type="paragraph" w:customStyle="1" w:styleId="190">
    <w:name w:val="默认段落字体 Para Char Char Char Char Char Char Char Char Char Char"/>
    <w:basedOn w:val="1"/>
    <w:qFormat/>
    <w:uiPriority w:val="0"/>
    <w:pPr>
      <w:widowControl/>
      <w:snapToGrid w:val="0"/>
      <w:spacing w:before="80" w:after="80"/>
      <w:ind w:left="1701"/>
    </w:pPr>
    <w:rPr>
      <w:rFonts w:ascii="Arial" w:hAnsi="Arial" w:cs="Arial"/>
    </w:rPr>
  </w:style>
  <w:style w:type="paragraph" w:customStyle="1" w:styleId="191">
    <w:name w:val="reader-word-layer reader-word-s3-13"/>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92">
    <w:name w:val="正文_0"/>
    <w:qFormat/>
    <w:uiPriority w:val="0"/>
    <w:rPr>
      <w:rFonts w:ascii="Times New Roman" w:hAnsi="Times New Roman" w:eastAsia="宋体" w:cs="Times New Roman"/>
      <w:sz w:val="21"/>
      <w:szCs w:val="22"/>
      <w:lang w:val="en-US" w:eastAsia="zh-CN" w:bidi="ar-SA"/>
    </w:rPr>
  </w:style>
  <w:style w:type="paragraph" w:customStyle="1" w:styleId="19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_Style 15"/>
    <w:basedOn w:val="16"/>
    <w:qFormat/>
    <w:uiPriority w:val="0"/>
    <w:pPr>
      <w:adjustRightInd/>
      <w:spacing w:line="240" w:lineRule="auto"/>
      <w:ind w:firstLine="0" w:firstLineChars="0"/>
      <w:jc w:val="both"/>
      <w:textAlignment w:val="auto"/>
    </w:pPr>
    <w:rPr>
      <w:rFonts w:ascii="Tahoma" w:hAnsi="Tahoma"/>
      <w:kern w:val="2"/>
      <w:sz w:val="24"/>
      <w:szCs w:val="24"/>
    </w:rPr>
  </w:style>
  <w:style w:type="paragraph" w:customStyle="1" w:styleId="195">
    <w:name w:val="BodyTextIndent"/>
    <w:basedOn w:val="1"/>
    <w:qFormat/>
    <w:uiPriority w:val="0"/>
    <w:pPr>
      <w:ind w:firstLine="830" w:firstLineChars="352"/>
      <w:textAlignment w:val="baseline"/>
    </w:pPr>
    <w:rPr>
      <w:rFonts w:ascii="仿宋_GB2312" w:eastAsia="仿宋_GB2312"/>
      <w:kern w:val="0"/>
      <w:sz w:val="32"/>
      <w:szCs w:val="20"/>
    </w:rPr>
  </w:style>
  <w:style w:type="paragraph" w:customStyle="1" w:styleId="196">
    <w:name w:val="reader-word-layer reader-word-s4-8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97">
    <w:name w:val="缺省文本"/>
    <w:basedOn w:val="1"/>
    <w:qFormat/>
    <w:uiPriority w:val="0"/>
    <w:pPr>
      <w:autoSpaceDE w:val="0"/>
      <w:autoSpaceDN w:val="0"/>
      <w:adjustRightInd w:val="0"/>
      <w:spacing w:line="360" w:lineRule="auto"/>
      <w:jc w:val="left"/>
    </w:pPr>
    <w:rPr>
      <w:rFonts w:ascii="Calibri" w:hAnsi="Calibri"/>
      <w:kern w:val="0"/>
      <w:sz w:val="24"/>
      <w:szCs w:val="20"/>
    </w:rPr>
  </w:style>
  <w:style w:type="paragraph" w:customStyle="1" w:styleId="198">
    <w:name w:val="Char Char2"/>
    <w:basedOn w:val="1"/>
    <w:qFormat/>
    <w:uiPriority w:val="0"/>
    <w:pPr>
      <w:widowControl/>
      <w:spacing w:line="400" w:lineRule="exact"/>
      <w:ind w:firstLine="1044" w:firstLineChars="200"/>
      <w:jc w:val="left"/>
    </w:pPr>
    <w:rPr>
      <w:sz w:val="28"/>
      <w:szCs w:val="20"/>
    </w:rPr>
  </w:style>
  <w:style w:type="paragraph" w:customStyle="1" w:styleId="199">
    <w:name w:val="_Style 2"/>
    <w:basedOn w:val="1"/>
    <w:qFormat/>
    <w:uiPriority w:val="0"/>
    <w:pPr>
      <w:ind w:firstLine="420" w:firstLineChars="200"/>
    </w:pPr>
    <w:rPr>
      <w:rFonts w:ascii="Calibri" w:hAnsi="Calibri"/>
      <w:szCs w:val="22"/>
    </w:rPr>
  </w:style>
  <w:style w:type="paragraph" w:customStyle="1" w:styleId="200">
    <w:name w:val="样式 Verdana 首行缩进:  0.74 厘米"/>
    <w:basedOn w:val="1"/>
    <w:qFormat/>
    <w:uiPriority w:val="0"/>
    <w:pPr>
      <w:spacing w:line="360" w:lineRule="auto"/>
      <w:ind w:firstLine="420" w:firstLineChars="200"/>
      <w:jc w:val="left"/>
    </w:pPr>
    <w:rPr>
      <w:rFonts w:ascii="Verdana" w:hAnsi="Verdana"/>
      <w:sz w:val="24"/>
      <w:szCs w:val="20"/>
    </w:rPr>
  </w:style>
  <w:style w:type="paragraph" w:customStyle="1" w:styleId="201">
    <w:name w:val="Char3"/>
    <w:basedOn w:val="1"/>
    <w:qFormat/>
    <w:uiPriority w:val="0"/>
    <w:pPr>
      <w:widowControl/>
      <w:spacing w:after="160" w:line="240" w:lineRule="exact"/>
      <w:ind w:firstLine="1044" w:firstLineChars="200"/>
      <w:jc w:val="left"/>
    </w:pPr>
    <w:rPr>
      <w:rFonts w:ascii="Arial" w:hAnsi="Arial" w:eastAsia="Times New Roman" w:cs="Verdana"/>
      <w:b/>
      <w:kern w:val="0"/>
      <w:sz w:val="24"/>
      <w:szCs w:val="20"/>
      <w:lang w:eastAsia="en-US"/>
    </w:rPr>
  </w:style>
  <w:style w:type="paragraph" w:customStyle="1" w:styleId="202">
    <w:name w:val="msolistparagraph"/>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03">
    <w:name w:val="普通(网站)1"/>
    <w:basedOn w:val="1"/>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204">
    <w:name w:val="次小点说明 Char"/>
    <w:basedOn w:val="10"/>
    <w:qFormat/>
    <w:uiPriority w:val="0"/>
    <w:pPr>
      <w:ind w:firstLine="0"/>
    </w:pPr>
    <w:rPr>
      <w:rFonts w:ascii="Calibri" w:hAnsi="Calibri"/>
      <w:sz w:val="24"/>
      <w:szCs w:val="24"/>
    </w:rPr>
  </w:style>
  <w:style w:type="paragraph" w:customStyle="1" w:styleId="205">
    <w:name w:val="表格文字"/>
    <w:basedOn w:val="1"/>
    <w:qFormat/>
    <w:uiPriority w:val="99"/>
    <w:pPr>
      <w:spacing w:before="25" w:after="25" w:line="400" w:lineRule="exact"/>
      <w:ind w:firstLine="1044" w:firstLineChars="200"/>
      <w:jc w:val="left"/>
    </w:pPr>
    <w:rPr>
      <w:bCs/>
      <w:spacing w:val="10"/>
      <w:kern w:val="0"/>
      <w:sz w:val="24"/>
    </w:rPr>
  </w:style>
  <w:style w:type="paragraph" w:customStyle="1" w:styleId="206">
    <w:name w:val="Char Char8"/>
    <w:basedOn w:val="1"/>
    <w:qFormat/>
    <w:uiPriority w:val="0"/>
    <w:rPr>
      <w:rFonts w:ascii="Tahoma" w:hAnsi="Tahoma" w:eastAsia="Times New Roman"/>
      <w:kern w:val="0"/>
      <w:sz w:val="24"/>
      <w:szCs w:val="20"/>
    </w:rPr>
  </w:style>
  <w:style w:type="paragraph" w:customStyle="1" w:styleId="207">
    <w:name w:val="Char1"/>
    <w:basedOn w:val="1"/>
    <w:qFormat/>
    <w:uiPriority w:val="0"/>
    <w:pPr>
      <w:spacing w:line="400" w:lineRule="exact"/>
      <w:ind w:firstLine="1044" w:firstLineChars="200"/>
      <w:jc w:val="left"/>
    </w:pPr>
    <w:rPr>
      <w:szCs w:val="21"/>
    </w:rPr>
  </w:style>
  <w:style w:type="paragraph" w:customStyle="1" w:styleId="20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9">
    <w:name w:val="_Style 5"/>
    <w:qFormat/>
    <w:uiPriority w:val="1"/>
    <w:rPr>
      <w:rFonts w:ascii="Times New Roman" w:hAnsi="Times New Roman" w:eastAsia="宋体" w:cs="Times New Roman"/>
      <w:sz w:val="22"/>
      <w:szCs w:val="22"/>
      <w:lang w:val="en-US" w:eastAsia="zh-CN" w:bidi="ar-SA"/>
    </w:rPr>
  </w:style>
  <w:style w:type="paragraph" w:customStyle="1" w:styleId="210">
    <w:name w:val="样式 标题 3 + (中文) 黑体 小四 非加粗 段前: 7.8 磅 段后: 0 磅 行距: 固定值 20 磅"/>
    <w:basedOn w:val="4"/>
    <w:qFormat/>
    <w:uiPriority w:val="0"/>
    <w:pPr>
      <w:spacing w:before="0" w:after="0" w:line="400" w:lineRule="exact"/>
      <w:ind w:firstLine="1044" w:firstLineChars="200"/>
      <w:jc w:val="left"/>
    </w:pPr>
    <w:rPr>
      <w:rFonts w:eastAsia="黑体" w:cs="宋体"/>
      <w:b w:val="0"/>
      <w:bCs w:val="0"/>
      <w:sz w:val="24"/>
      <w:szCs w:val="20"/>
    </w:rPr>
  </w:style>
  <w:style w:type="paragraph" w:customStyle="1" w:styleId="211">
    <w:name w:val="reader-word-layer reader-word-s4-1"/>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12">
    <w:name w:val="List Paragraph1"/>
    <w:basedOn w:val="1"/>
    <w:qFormat/>
    <w:uiPriority w:val="99"/>
    <w:pPr>
      <w:ind w:firstLine="420" w:firstLineChars="200"/>
    </w:pPr>
    <w:rPr>
      <w:rFonts w:ascii="Calibri" w:hAnsi="Calibri"/>
      <w:szCs w:val="22"/>
    </w:rPr>
  </w:style>
  <w:style w:type="paragraph" w:customStyle="1" w:styleId="213">
    <w:name w:val="一级条标题"/>
    <w:basedOn w:val="1"/>
    <w:next w:val="1"/>
    <w:qFormat/>
    <w:uiPriority w:val="0"/>
    <w:pPr>
      <w:widowControl/>
      <w:numPr>
        <w:ilvl w:val="2"/>
        <w:numId w:val="3"/>
      </w:numPr>
      <w:spacing w:line="400" w:lineRule="exact"/>
      <w:ind w:firstLineChars="200"/>
      <w:jc w:val="left"/>
    </w:pPr>
    <w:rPr>
      <w:rFonts w:ascii="黑体" w:eastAsia="黑体"/>
      <w:kern w:val="0"/>
      <w:szCs w:val="20"/>
    </w:rPr>
  </w:style>
  <w:style w:type="paragraph" w:customStyle="1" w:styleId="214">
    <w:name w:val="2ji"/>
    <w:basedOn w:val="3"/>
    <w:qFormat/>
    <w:uiPriority w:val="0"/>
    <w:pPr>
      <w:adjustRightInd w:val="0"/>
      <w:spacing w:before="0" w:after="0" w:line="360" w:lineRule="auto"/>
      <w:ind w:firstLine="1044" w:firstLineChars="200"/>
      <w:jc w:val="left"/>
      <w:textAlignment w:val="baseline"/>
    </w:pPr>
    <w:rPr>
      <w:rFonts w:ascii="宋体" w:hAnsi="宋体"/>
      <w:kern w:val="0"/>
      <w:sz w:val="21"/>
      <w:szCs w:val="21"/>
    </w:rPr>
  </w:style>
  <w:style w:type="paragraph" w:customStyle="1" w:styleId="215">
    <w:name w:val="正文段"/>
    <w:basedOn w:val="1"/>
    <w:qFormat/>
    <w:uiPriority w:val="0"/>
    <w:pPr>
      <w:widowControl/>
      <w:snapToGrid w:val="0"/>
      <w:spacing w:afterLines="50" w:line="400" w:lineRule="exact"/>
      <w:ind w:firstLine="200" w:firstLineChars="200"/>
      <w:jc w:val="left"/>
    </w:pPr>
    <w:rPr>
      <w:kern w:val="0"/>
      <w:sz w:val="24"/>
      <w:szCs w:val="20"/>
    </w:rPr>
  </w:style>
  <w:style w:type="paragraph" w:customStyle="1" w:styleId="216">
    <w:name w:val="默认段落字体 Para Char Char Char Char Char Char Char Char Char1 Char Char Char Char"/>
    <w:basedOn w:val="1"/>
    <w:qFormat/>
    <w:uiPriority w:val="0"/>
    <w:pPr>
      <w:spacing w:line="400" w:lineRule="exact"/>
      <w:ind w:firstLine="1044" w:firstLineChars="200"/>
      <w:jc w:val="left"/>
    </w:pPr>
    <w:rPr>
      <w:rFonts w:ascii="Tahoma" w:hAnsi="Tahoma"/>
      <w:sz w:val="24"/>
      <w:szCs w:val="20"/>
    </w:rPr>
  </w:style>
  <w:style w:type="paragraph" w:customStyle="1" w:styleId="217">
    <w:name w:val="Body text|3"/>
    <w:basedOn w:val="1"/>
    <w:qFormat/>
    <w:uiPriority w:val="0"/>
    <w:pPr>
      <w:spacing w:after="680"/>
    </w:pPr>
    <w:rPr>
      <w:rFonts w:ascii="宋体" w:hAnsi="宋体" w:cs="宋体"/>
      <w:sz w:val="30"/>
      <w:szCs w:val="30"/>
      <w:u w:val="single"/>
      <w:lang w:val="zh-TW" w:eastAsia="zh-TW" w:bidi="zh-TW"/>
    </w:rPr>
  </w:style>
  <w:style w:type="paragraph" w:customStyle="1" w:styleId="218">
    <w:name w:val="reader-word-layer reader-word-s4-9"/>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19">
    <w:name w:val="PlainText"/>
    <w:basedOn w:val="1"/>
    <w:next w:val="220"/>
    <w:qFormat/>
    <w:uiPriority w:val="0"/>
    <w:pPr>
      <w:ind w:firstLine="1044" w:firstLineChars="200"/>
      <w:textAlignment w:val="baseline"/>
    </w:pPr>
    <w:rPr>
      <w:rFonts w:ascii="宋体" w:hAnsi="Courier New"/>
      <w:kern w:val="0"/>
      <w:sz w:val="20"/>
      <w:szCs w:val="21"/>
    </w:rPr>
  </w:style>
  <w:style w:type="paragraph" w:customStyle="1" w:styleId="220">
    <w:name w:val="Heading4"/>
    <w:basedOn w:val="1"/>
    <w:next w:val="1"/>
    <w:qFormat/>
    <w:uiPriority w:val="0"/>
    <w:pPr>
      <w:keepNext/>
      <w:keepLines/>
      <w:spacing w:before="280" w:after="290" w:line="376" w:lineRule="atLeast"/>
      <w:ind w:firstLine="1044" w:firstLineChars="200"/>
      <w:textAlignment w:val="baseline"/>
    </w:pPr>
    <w:rPr>
      <w:rFonts w:ascii="Cambria" w:hAnsi="Cambria"/>
      <w:b/>
      <w:bCs/>
      <w:sz w:val="28"/>
      <w:szCs w:val="28"/>
    </w:rPr>
  </w:style>
  <w:style w:type="paragraph" w:customStyle="1" w:styleId="221">
    <w:name w:val="p0"/>
    <w:basedOn w:val="1"/>
    <w:qFormat/>
    <w:uiPriority w:val="0"/>
    <w:pPr>
      <w:widowControl/>
      <w:spacing w:line="400" w:lineRule="exact"/>
      <w:ind w:firstLine="1044" w:firstLineChars="200"/>
      <w:jc w:val="left"/>
    </w:pPr>
    <w:rPr>
      <w:kern w:val="0"/>
      <w:szCs w:val="21"/>
    </w:rPr>
  </w:style>
  <w:style w:type="paragraph" w:customStyle="1" w:styleId="222">
    <w:name w:val="样式 标题 2 + Times New Roman 四号 非加粗 段前: 5 磅 段后: 0 磅 行距: 固定值 20..."/>
    <w:basedOn w:val="3"/>
    <w:qFormat/>
    <w:uiPriority w:val="0"/>
    <w:pPr>
      <w:spacing w:before="100" w:after="0" w:line="400" w:lineRule="exact"/>
      <w:ind w:firstLine="1044" w:firstLineChars="200"/>
      <w:jc w:val="left"/>
    </w:pPr>
    <w:rPr>
      <w:rFonts w:ascii="Times New Roman" w:hAnsi="Times New Roman" w:cs="宋体"/>
      <w:b w:val="0"/>
      <w:bCs w:val="0"/>
      <w:kern w:val="0"/>
      <w:sz w:val="28"/>
      <w:szCs w:val="20"/>
    </w:rPr>
  </w:style>
  <w:style w:type="paragraph" w:customStyle="1" w:styleId="223">
    <w:name w:val="Table Paragraph"/>
    <w:basedOn w:val="1"/>
    <w:qFormat/>
    <w:uiPriority w:val="1"/>
    <w:pPr>
      <w:spacing w:line="400" w:lineRule="exact"/>
      <w:ind w:firstLine="1044" w:firstLineChars="200"/>
      <w:jc w:val="left"/>
    </w:pPr>
    <w:rPr>
      <w:sz w:val="24"/>
    </w:rPr>
  </w:style>
  <w:style w:type="paragraph" w:customStyle="1" w:styleId="224">
    <w:name w:val="1"/>
    <w:basedOn w:val="1"/>
    <w:next w:val="27"/>
    <w:qFormat/>
    <w:uiPriority w:val="0"/>
    <w:rPr>
      <w:rFonts w:ascii="宋体" w:hAnsi="Courier New"/>
      <w:szCs w:val="20"/>
    </w:rPr>
  </w:style>
  <w:style w:type="paragraph" w:customStyle="1" w:styleId="225">
    <w:name w:val="2-2ji"/>
    <w:basedOn w:val="3"/>
    <w:qFormat/>
    <w:uiPriority w:val="0"/>
    <w:pPr>
      <w:adjustRightInd w:val="0"/>
      <w:spacing w:before="0" w:after="0" w:line="360" w:lineRule="auto"/>
      <w:ind w:firstLine="1044" w:firstLineChars="200"/>
      <w:jc w:val="center"/>
      <w:textAlignment w:val="baseline"/>
    </w:pPr>
    <w:rPr>
      <w:rFonts w:ascii="宋体" w:hAnsi="宋体"/>
      <w:bCs w:val="0"/>
      <w:kern w:val="0"/>
      <w:sz w:val="36"/>
    </w:rPr>
  </w:style>
  <w:style w:type="paragraph" w:customStyle="1" w:styleId="226">
    <w:name w:val="_Style 225"/>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22054</Words>
  <Characters>23574</Characters>
  <Lines>390</Lines>
  <Paragraphs>109</Paragraphs>
  <TotalTime>0</TotalTime>
  <ScaleCrop>false</ScaleCrop>
  <LinksUpToDate>false</LinksUpToDate>
  <CharactersWithSpaces>27048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2022-12-09T07:18:00Z</dcterms:created>
  <dc:creator>Administrator</dc:creator>
  <cp:lastModifiedBy>访客</cp:lastModifiedBy>
  <cp:lastPrinted>2026-01-20T08:49:00Z</cp:lastPrinted>
  <dcterms:modified xsi:type="dcterms:W3CDTF">2026-01-20T09:14:06Z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95CED0422AF74EBEA7784C4F408DB29B_13</vt:lpwstr>
  </property>
  <property fmtid="{D5CDD505-2E9C-101B-9397-08002B2CF9AE}" pid="4" name="KSOTemplateDocerSaveRecord">
    <vt:lpwstr>eyJoZGlkIjoiNzJiMWZkY2UyNjA3MDQxMzcxZGQxMGU3ZWRmYzdiYTgiLCJ1c2VySWQiOiI0MTkzODg3MjMifQ==</vt:lpwstr>
  </property>
</Properties>
</file>