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99DF1">
      <w:pPr>
        <w:pStyle w:val="34"/>
        <w:jc w:val="center"/>
        <w:rPr>
          <w:rFonts w:hint="eastAsia" w:ascii="仿宋_GB2312" w:hAnsi="宋体" w:eastAsia="仿宋_GB2312"/>
          <w:color w:val="000000"/>
          <w:sz w:val="32"/>
          <w:szCs w:val="32"/>
        </w:rPr>
      </w:pPr>
      <w:r>
        <w:rPr>
          <w:rFonts w:hint="eastAsia" w:ascii="宋体" w:hAnsi="宋体" w:cs="宋体"/>
          <w:b/>
          <w:sz w:val="44"/>
          <w:szCs w:val="44"/>
        </w:rPr>
        <w:drawing>
          <wp:anchor distT="0" distB="0" distL="114300" distR="114300" simplePos="0" relativeHeight="251684864" behindDoc="0" locked="0" layoutInCell="1" allowOverlap="1">
            <wp:simplePos x="0" y="0"/>
            <wp:positionH relativeFrom="column">
              <wp:posOffset>-187325</wp:posOffset>
            </wp:positionH>
            <wp:positionV relativeFrom="paragraph">
              <wp:posOffset>-510540</wp:posOffset>
            </wp:positionV>
            <wp:extent cx="1010285" cy="908685"/>
            <wp:effectExtent l="0" t="0" r="18415" b="5715"/>
            <wp:wrapSquare wrapText="bothSides"/>
            <wp:docPr id="18" name="图片 2" descr="ac63f5981e8d350eb8fc528d6efc6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ac63f5981e8d350eb8fc528d6efc6a9"/>
                    <pic:cNvPicPr>
                      <a:picLocks noChangeAspect="1"/>
                    </pic:cNvPicPr>
                  </pic:nvPicPr>
                  <pic:blipFill>
                    <a:blip r:embed="rId19"/>
                    <a:stretch>
                      <a:fillRect/>
                    </a:stretch>
                  </pic:blipFill>
                  <pic:spPr>
                    <a:xfrm>
                      <a:off x="0" y="0"/>
                      <a:ext cx="1010285" cy="908685"/>
                    </a:xfrm>
                    <a:prstGeom prst="rect">
                      <a:avLst/>
                    </a:prstGeom>
                    <a:noFill/>
                    <a:ln>
                      <a:noFill/>
                    </a:ln>
                  </pic:spPr>
                </pic:pic>
              </a:graphicData>
            </a:graphic>
          </wp:anchor>
        </w:drawing>
      </w:r>
      <w:r>
        <w:rPr>
          <w:rFonts w:hint="eastAsia" w:ascii="宋体" w:hAnsi="宋体"/>
          <w:color w:val="000000"/>
          <w:sz w:val="72"/>
          <w:szCs w:val="72"/>
        </w:rPr>
        <mc:AlternateContent>
          <mc:Choice Requires="wps">
            <w:drawing>
              <wp:anchor distT="0" distB="0" distL="114300" distR="114300" simplePos="0" relativeHeight="251683840" behindDoc="0" locked="0" layoutInCell="1" allowOverlap="1">
                <wp:simplePos x="0" y="0"/>
                <wp:positionH relativeFrom="column">
                  <wp:posOffset>-982980</wp:posOffset>
                </wp:positionH>
                <wp:positionV relativeFrom="paragraph">
                  <wp:posOffset>509905</wp:posOffset>
                </wp:positionV>
                <wp:extent cx="6051550" cy="15240"/>
                <wp:effectExtent l="0" t="6350" r="6350" b="6985"/>
                <wp:wrapNone/>
                <wp:docPr id="20" name="直接箭头连接符 20"/>
                <wp:cNvGraphicFramePr/>
                <a:graphic xmlns:a="http://schemas.openxmlformats.org/drawingml/2006/main">
                  <a:graphicData uri="http://schemas.microsoft.com/office/word/2010/wordprocessingShape">
                    <wps:wsp>
                      <wps:cNvCnPr/>
                      <wps:spPr>
                        <a:xfrm flipV="1">
                          <a:off x="0" y="0"/>
                          <a:ext cx="6051550" cy="15240"/>
                        </a:xfrm>
                        <a:prstGeom prst="straightConnector1">
                          <a:avLst/>
                        </a:prstGeom>
                        <a:ln w="12700" cap="flat" cmpd="thinThick">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flip:y;margin-left:-77.4pt;margin-top:40.15pt;height:1.2pt;width:476.5pt;z-index:251683840;mso-width-relative:page;mso-height-relative:page;" filled="f" stroked="t" coordsize="21600,21600" o:gfxdata="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sJ3z62wAAAAoBAAAPAAAA&#10;AAAAAAEAIAAAACIAAABkcnMvZG93bnJldi54bWxQSwECFAAUAAAACACHTuJAR3MbARICAAANBAAA&#10;DgAAAAAAAAABACAAAAAqAQAAZHJzL2Uyb0RvYy54bWxQSwUGAAAAAAYABgBZAQAArgUAAAAA&#10;">
                <v:fill on="f" focussize="0,0"/>
                <v:stroke weight="1pt" color="#000000" linestyle="thinThick" joinstyle="round"/>
                <v:imagedata o:title=""/>
                <o:lock v:ext="edit" aspectratio="f"/>
              </v:shape>
            </w:pict>
          </mc:Fallback>
        </mc:AlternateContent>
      </w:r>
      <w:r>
        <w:rPr>
          <w:rFonts w:hint="eastAsia" w:ascii="方正小标宋简体" w:eastAsia="方正小标宋简体"/>
          <w:b/>
          <w:color w:val="000000"/>
          <w:sz w:val="52"/>
          <w:szCs w:val="52"/>
        </w:rPr>
        <w:t>广西腾锦工程项目管理有限公司</w:t>
      </w:r>
      <w:r>
        <w:rPr>
          <w:rFonts w:hint="eastAsia" w:ascii="仿宋_GB2312" w:hAnsi="宋体" w:eastAsia="仿宋_GB2312"/>
          <w:color w:val="000000"/>
          <w:sz w:val="32"/>
          <w:szCs w:val="32"/>
        </w:rPr>
        <w:t xml:space="preserve">  </w:t>
      </w:r>
    </w:p>
    <w:p w14:paraId="023920EC">
      <w:pPr>
        <w:snapToGrid w:val="0"/>
        <w:spacing w:afterAutospacing="0" w:line="360" w:lineRule="auto"/>
        <w:ind w:right="-210" w:rightChars="-100"/>
        <w:jc w:val="both"/>
        <w:rPr>
          <w:rFonts w:hint="eastAsia" w:ascii="宋体" w:hAnsi="宋体" w:eastAsia="宋体" w:cs="宋体"/>
          <w:b/>
          <w:bCs/>
          <w:color w:val="auto"/>
          <w:sz w:val="56"/>
          <w:szCs w:val="56"/>
          <w:highlight w:val="none"/>
          <w:lang w:eastAsia="zh-CN"/>
        </w:rPr>
      </w:pPr>
      <w:r>
        <w:rPr>
          <w:rFonts w:hint="eastAsia" w:ascii="宋体" w:hAnsi="宋体" w:eastAsia="宋体" w:cs="宋体"/>
          <w:b/>
          <w:color w:val="auto"/>
          <w:sz w:val="44"/>
          <w:szCs w:val="44"/>
          <w:highlight w:val="none"/>
        </w:rPr>
        <w:t xml:space="preserve">  </w:t>
      </w:r>
      <w:r>
        <w:rPr>
          <w:rFonts w:hint="eastAsia" w:ascii="宋体" w:hAnsi="宋体" w:eastAsia="宋体" w:cs="宋体"/>
          <w:b/>
          <w:color w:val="auto"/>
          <w:sz w:val="44"/>
          <w:szCs w:val="44"/>
          <w:highlight w:val="none"/>
          <w:lang w:val="en-US" w:eastAsia="zh-CN"/>
        </w:rPr>
        <w:t xml:space="preserve"> </w:t>
      </w:r>
    </w:p>
    <w:p w14:paraId="1BEAD37B">
      <w:pPr>
        <w:snapToGrid w:val="0"/>
        <w:spacing w:before="162" w:beforeLines="50" w:after="263" w:afterLines="81" w:line="360" w:lineRule="auto"/>
        <w:ind w:right="-210" w:rightChars="-100"/>
        <w:jc w:val="center"/>
        <w:rPr>
          <w:rFonts w:hint="eastAsia" w:asciiTheme="minorEastAsia" w:hAnsiTheme="minorEastAsia" w:eastAsiaTheme="minorEastAsia" w:cstheme="minorEastAsia"/>
          <w:b/>
          <w:bCs/>
          <w:color w:val="auto"/>
          <w:sz w:val="36"/>
          <w:szCs w:val="36"/>
          <w:highlight w:val="none"/>
        </w:rPr>
      </w:pPr>
      <w:r>
        <w:rPr>
          <w:rFonts w:hint="eastAsia" w:asciiTheme="minorEastAsia" w:hAnsiTheme="minorEastAsia" w:eastAsiaTheme="minorEastAsia" w:cstheme="minorEastAsia"/>
          <w:b/>
          <w:bCs/>
          <w:color w:val="auto"/>
          <w:sz w:val="36"/>
          <w:szCs w:val="36"/>
          <w:highlight w:val="none"/>
        </w:rPr>
        <w:t>2026年北海市铁山港区污水处理厂运营服务采购</w:t>
      </w:r>
    </w:p>
    <w:p w14:paraId="69FA8697">
      <w:pPr>
        <w:adjustRightInd/>
        <w:spacing w:line="360" w:lineRule="auto"/>
        <w:jc w:val="center"/>
        <w:rPr>
          <w:rFonts w:hint="eastAsia" w:cs="仿宋_GB2312" w:asciiTheme="minorEastAsia" w:hAnsiTheme="minorEastAsia" w:eastAsiaTheme="minorEastAsia"/>
          <w:b/>
          <w:bCs/>
          <w:color w:val="000000" w:themeColor="text1"/>
          <w:w w:val="95"/>
          <w:sz w:val="72"/>
          <w:szCs w:val="72"/>
          <w:lang w:val="zh-CN"/>
          <w14:textFill>
            <w14:solidFill>
              <w14:schemeClr w14:val="tx1"/>
            </w14:solidFill>
          </w14:textFill>
        </w:rPr>
      </w:pPr>
    </w:p>
    <w:p w14:paraId="60F019D6">
      <w:pPr>
        <w:adjustRightInd/>
        <w:spacing w:line="360" w:lineRule="auto"/>
        <w:jc w:val="center"/>
        <w:rPr>
          <w:rFonts w:cs="仿宋_GB2312" w:asciiTheme="minorEastAsia" w:hAnsiTheme="minorEastAsia" w:eastAsiaTheme="minorEastAsia"/>
          <w:b/>
          <w:color w:val="000000" w:themeColor="text1"/>
          <w:sz w:val="72"/>
          <w:szCs w:val="72"/>
          <w14:textFill>
            <w14:solidFill>
              <w14:schemeClr w14:val="tx1"/>
            </w14:solidFill>
          </w14:textFill>
        </w:rPr>
      </w:pPr>
      <w:r>
        <w:rPr>
          <w:rFonts w:hint="eastAsia" w:cs="仿宋_GB2312" w:asciiTheme="minorEastAsia" w:hAnsiTheme="minorEastAsia" w:eastAsiaTheme="minorEastAsia"/>
          <w:b/>
          <w:bCs/>
          <w:color w:val="000000" w:themeColor="text1"/>
          <w:w w:val="95"/>
          <w:sz w:val="72"/>
          <w:szCs w:val="72"/>
          <w:lang w:val="zh-CN"/>
          <w14:textFill>
            <w14:solidFill>
              <w14:schemeClr w14:val="tx1"/>
            </w14:solidFill>
          </w14:textFill>
        </w:rPr>
        <w:t>竞争性磋商</w:t>
      </w:r>
      <w:r>
        <w:rPr>
          <w:rFonts w:hint="eastAsia" w:cs="仿宋_GB2312" w:asciiTheme="minorEastAsia" w:hAnsiTheme="minorEastAsia" w:eastAsiaTheme="minorEastAsia"/>
          <w:b/>
          <w:color w:val="000000" w:themeColor="text1"/>
          <w:sz w:val="72"/>
          <w:szCs w:val="72"/>
          <w14:textFill>
            <w14:solidFill>
              <w14:schemeClr w14:val="tx1"/>
            </w14:solidFill>
          </w14:textFill>
        </w:rPr>
        <w:t>文件</w:t>
      </w:r>
    </w:p>
    <w:p w14:paraId="1D26FF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cs="仿宋_GB2312" w:asciiTheme="minorEastAsia" w:hAnsiTheme="minorEastAsia" w:eastAsiaTheme="minorEastAsia"/>
          <w:b/>
          <w:color w:val="auto"/>
          <w:sz w:val="44"/>
          <w:szCs w:val="44"/>
          <w:highlight w:val="none"/>
        </w:rPr>
      </w:pPr>
      <w:r>
        <w:rPr>
          <w:rFonts w:hint="eastAsia" w:cs="仿宋_GB2312" w:asciiTheme="minorEastAsia" w:hAnsiTheme="minorEastAsia" w:eastAsiaTheme="minorEastAsia"/>
          <w:b/>
          <w:color w:val="auto"/>
          <w:sz w:val="32"/>
          <w:szCs w:val="32"/>
          <w:highlight w:val="none"/>
        </w:rPr>
        <w:t>（电子交易）</w:t>
      </w:r>
    </w:p>
    <w:p w14:paraId="11D80F6D">
      <w:pPr>
        <w:numPr>
          <w:ilvl w:val="0"/>
          <w:numId w:val="0"/>
        </w:numPr>
        <w:tabs>
          <w:tab w:val="left" w:pos="864"/>
          <w:tab w:val="left" w:pos="2140"/>
        </w:tabs>
        <w:ind w:leftChars="0"/>
        <w:outlineLvl w:val="9"/>
        <w:rPr>
          <w:rFonts w:hint="eastAsia"/>
          <w:highlight w:val="none"/>
        </w:rPr>
      </w:pPr>
    </w:p>
    <w:p w14:paraId="38E8E44B">
      <w:pPr>
        <w:pStyle w:val="34"/>
        <w:snapToGrid w:val="0"/>
        <w:spacing w:before="120" w:after="120" w:line="480" w:lineRule="auto"/>
        <w:ind w:firstLine="1124" w:firstLineChars="400"/>
        <w:rPr>
          <w:rFonts w:hint="eastAsia" w:hAnsi="宋体" w:cs="宋体"/>
          <w:b/>
          <w:bCs/>
          <w:color w:val="auto"/>
          <w:sz w:val="28"/>
          <w:szCs w:val="28"/>
          <w:highlight w:val="none"/>
        </w:rPr>
      </w:pPr>
    </w:p>
    <w:p w14:paraId="68C9A2D8">
      <w:pPr>
        <w:pStyle w:val="34"/>
        <w:snapToGrid w:val="0"/>
        <w:spacing w:before="120" w:after="120" w:line="480" w:lineRule="auto"/>
        <w:jc w:val="center"/>
        <w:rPr>
          <w:rFonts w:hint="eastAsia" w:hAnsi="宋体" w:eastAsia="宋体" w:cs="宋体"/>
          <w:b/>
          <w:bCs/>
          <w:color w:val="auto"/>
          <w:sz w:val="28"/>
          <w:szCs w:val="28"/>
          <w:highlight w:val="none"/>
          <w:u w:val="single"/>
          <w:lang w:val="en-US" w:eastAsia="zh-CN"/>
        </w:rPr>
      </w:pPr>
      <w:r>
        <w:rPr>
          <w:rFonts w:hint="eastAsia" w:hAnsi="宋体" w:cs="宋体"/>
          <w:b/>
          <w:bCs/>
          <w:color w:val="auto"/>
          <w:sz w:val="28"/>
          <w:szCs w:val="28"/>
          <w:highlight w:val="none"/>
        </w:rPr>
        <w:t>项目编号：</w:t>
      </w:r>
      <w:r>
        <w:rPr>
          <w:rFonts w:hint="eastAsia" w:hAnsi="宋体" w:cs="宋体"/>
          <w:b/>
          <w:bCs/>
          <w:color w:val="auto"/>
          <w:sz w:val="28"/>
          <w:szCs w:val="28"/>
          <w:highlight w:val="yellow"/>
          <w:u w:val="none"/>
        </w:rPr>
        <w:t>BHZC2026-C3-120018-GXTJ</w:t>
      </w:r>
    </w:p>
    <w:p w14:paraId="5C10FD66">
      <w:pPr>
        <w:snapToGrid w:val="0"/>
        <w:spacing w:before="162" w:beforeLines="50" w:line="480" w:lineRule="auto"/>
        <w:ind w:firstLine="1124" w:firstLineChars="400"/>
        <w:rPr>
          <w:rFonts w:hint="eastAsia" w:ascii="宋体" w:hAnsi="宋体" w:cs="宋体"/>
          <w:b/>
          <w:color w:val="auto"/>
          <w:sz w:val="28"/>
          <w:szCs w:val="28"/>
          <w:highlight w:val="none"/>
          <w:lang w:val="en-US" w:eastAsia="zh-CN"/>
        </w:rPr>
      </w:pPr>
    </w:p>
    <w:p w14:paraId="2AE21D81">
      <w:pPr>
        <w:snapToGrid w:val="0"/>
        <w:spacing w:before="162" w:beforeLines="50" w:line="480" w:lineRule="auto"/>
        <w:ind w:firstLine="1124" w:firstLineChars="400"/>
        <w:rPr>
          <w:rFonts w:hint="eastAsia" w:ascii="宋体" w:hAnsi="宋体" w:cs="宋体"/>
          <w:b/>
          <w:color w:val="auto"/>
          <w:sz w:val="28"/>
          <w:szCs w:val="28"/>
          <w:highlight w:val="none"/>
          <w:lang w:val="en-US" w:eastAsia="zh-CN"/>
        </w:rPr>
      </w:pPr>
    </w:p>
    <w:p w14:paraId="08ACEDBD">
      <w:pPr>
        <w:snapToGrid w:val="0"/>
        <w:spacing w:before="162" w:beforeLines="50" w:line="480" w:lineRule="auto"/>
        <w:ind w:firstLine="1124" w:firstLineChars="400"/>
        <w:rPr>
          <w:rFonts w:hint="default" w:ascii="宋体" w:hAnsi="宋体" w:eastAsia="宋体" w:cs="宋体"/>
          <w:color w:val="auto"/>
          <w:sz w:val="28"/>
          <w:szCs w:val="28"/>
          <w:highlight w:val="none"/>
          <w:lang w:val="en-US" w:eastAsia="zh-CN"/>
        </w:rPr>
      </w:pPr>
      <w:r>
        <w:rPr>
          <w:rFonts w:hint="eastAsia" w:ascii="宋体" w:hAnsi="宋体" w:cs="宋体"/>
          <w:b/>
          <w:color w:val="auto"/>
          <w:sz w:val="28"/>
          <w:szCs w:val="28"/>
          <w:highlight w:val="none"/>
          <w:lang w:val="en-US" w:eastAsia="zh-CN"/>
        </w:rPr>
        <w:t xml:space="preserve">采 购 </w:t>
      </w:r>
      <w:r>
        <w:rPr>
          <w:rFonts w:hint="eastAsia" w:ascii="宋体" w:hAnsi="宋体" w:cs="宋体"/>
          <w:b/>
          <w:color w:val="auto"/>
          <w:sz w:val="28"/>
          <w:szCs w:val="28"/>
          <w:highlight w:val="none"/>
        </w:rPr>
        <w:t>人：</w:t>
      </w:r>
      <w:r>
        <w:rPr>
          <w:rFonts w:hint="eastAsia" w:ascii="宋体" w:hAnsi="宋体" w:cs="宋体"/>
          <w:bCs/>
          <w:color w:val="auto"/>
          <w:sz w:val="28"/>
          <w:szCs w:val="28"/>
          <w:highlight w:val="none"/>
          <w:u w:val="none"/>
          <w:lang w:eastAsia="zh-CN"/>
        </w:rPr>
        <w:t>北海市铁山港区住房和城乡建设局</w:t>
      </w:r>
      <w:r>
        <w:rPr>
          <w:rFonts w:hint="eastAsia" w:ascii="宋体" w:hAnsi="宋体" w:cs="宋体"/>
          <w:bCs/>
          <w:color w:val="auto"/>
          <w:sz w:val="28"/>
          <w:szCs w:val="28"/>
          <w:highlight w:val="none"/>
          <w:u w:val="none"/>
        </w:rPr>
        <w:t xml:space="preserve">   </w:t>
      </w:r>
      <w:r>
        <w:rPr>
          <w:rFonts w:hint="eastAsia" w:ascii="宋体" w:hAnsi="宋体" w:cs="宋体"/>
          <w:bCs/>
          <w:color w:val="auto"/>
          <w:sz w:val="28"/>
          <w:szCs w:val="28"/>
          <w:highlight w:val="none"/>
          <w:u w:val="none"/>
          <w:lang w:val="en-US" w:eastAsia="zh-CN"/>
        </w:rPr>
        <w:t xml:space="preserve">  </w:t>
      </w:r>
    </w:p>
    <w:p w14:paraId="37F0476D">
      <w:pPr>
        <w:snapToGrid w:val="0"/>
        <w:spacing w:before="162" w:beforeLines="50" w:line="480" w:lineRule="auto"/>
        <w:ind w:firstLine="1124" w:firstLineChars="400"/>
        <w:rPr>
          <w:rFonts w:hint="eastAsia" w:ascii="宋体" w:hAnsi="宋体" w:eastAsia="宋体"/>
          <w:color w:val="auto"/>
          <w:highlight w:val="none"/>
          <w:lang w:val="en-US" w:eastAsia="zh-CN"/>
        </w:rPr>
      </w:pPr>
      <w:r>
        <w:rPr>
          <w:rFonts w:hint="eastAsia" w:ascii="宋体" w:hAnsi="宋体" w:cs="宋体"/>
          <w:b/>
          <w:color w:val="auto"/>
          <w:sz w:val="28"/>
          <w:szCs w:val="28"/>
          <w:highlight w:val="none"/>
        </w:rPr>
        <w:t>采购代理机构：</w:t>
      </w:r>
      <w:r>
        <w:rPr>
          <w:rFonts w:hint="eastAsia" w:ascii="宋体" w:hAnsi="宋体" w:cs="宋体"/>
          <w:bCs/>
          <w:color w:val="auto"/>
          <w:sz w:val="28"/>
          <w:szCs w:val="28"/>
          <w:highlight w:val="none"/>
          <w:u w:val="none"/>
        </w:rPr>
        <w:t xml:space="preserve">广西腾锦工程项目管理有限公司 </w:t>
      </w:r>
      <w:r>
        <w:rPr>
          <w:rFonts w:hint="eastAsia" w:ascii="宋体" w:hAnsi="宋体" w:cs="宋体"/>
          <w:bCs/>
          <w:color w:val="auto"/>
          <w:sz w:val="28"/>
          <w:szCs w:val="28"/>
          <w:highlight w:val="none"/>
          <w:u w:val="none"/>
          <w:lang w:val="en-US" w:eastAsia="zh-CN"/>
        </w:rPr>
        <w:t xml:space="preserve"> </w:t>
      </w:r>
    </w:p>
    <w:p w14:paraId="4DD427EF">
      <w:pPr>
        <w:spacing w:before="325" w:beforeLines="100" w:line="480" w:lineRule="auto"/>
        <w:jc w:val="center"/>
        <w:rPr>
          <w:rFonts w:hint="default" w:ascii="宋体" w:hAnsi="宋体" w:eastAsia="宋体"/>
          <w:color w:val="auto"/>
          <w:sz w:val="28"/>
          <w:szCs w:val="28"/>
          <w:highlight w:val="none"/>
          <w:lang w:val="en-US" w:eastAsia="zh-CN"/>
        </w:rPr>
      </w:pPr>
      <w:bookmarkStart w:id="0" w:name="_Toc12404"/>
      <w:bookmarkStart w:id="1" w:name="_Toc19575"/>
      <w:bookmarkStart w:id="2" w:name="_Toc19754"/>
      <w:bookmarkStart w:id="3" w:name="_Toc11693"/>
      <w:r>
        <w:rPr>
          <w:rFonts w:hint="eastAsia" w:ascii="宋体" w:hAnsi="宋体"/>
          <w:color w:val="auto"/>
          <w:sz w:val="28"/>
          <w:szCs w:val="28"/>
          <w:highlight w:val="none"/>
        </w:rPr>
        <w:t>202</w:t>
      </w:r>
      <w:r>
        <w:rPr>
          <w:rFonts w:hint="eastAsia" w:ascii="宋体" w:hAnsi="宋体"/>
          <w:color w:val="auto"/>
          <w:sz w:val="28"/>
          <w:szCs w:val="28"/>
          <w:highlight w:val="none"/>
          <w:lang w:val="en-US" w:eastAsia="zh-CN"/>
        </w:rPr>
        <w:t>6</w:t>
      </w:r>
      <w:r>
        <w:rPr>
          <w:rFonts w:hint="eastAsia" w:ascii="宋体" w:hAnsi="宋体"/>
          <w:color w:val="auto"/>
          <w:sz w:val="28"/>
          <w:szCs w:val="28"/>
          <w:highlight w:val="none"/>
        </w:rPr>
        <w:t>年</w:t>
      </w:r>
      <w:r>
        <w:rPr>
          <w:rFonts w:hint="eastAsia" w:ascii="宋体" w:hAnsi="宋体"/>
          <w:color w:val="auto"/>
          <w:sz w:val="28"/>
          <w:szCs w:val="28"/>
          <w:highlight w:val="yellow"/>
          <w:lang w:val="en-US" w:eastAsia="zh-CN"/>
        </w:rPr>
        <w:t>4</w:t>
      </w:r>
      <w:r>
        <w:rPr>
          <w:rFonts w:hint="eastAsia" w:ascii="宋体" w:hAnsi="宋体"/>
          <w:color w:val="auto"/>
          <w:sz w:val="28"/>
          <w:szCs w:val="28"/>
          <w:highlight w:val="none"/>
        </w:rPr>
        <w:t>月</w:t>
      </w:r>
      <w:bookmarkEnd w:id="0"/>
      <w:bookmarkEnd w:id="1"/>
      <w:bookmarkEnd w:id="2"/>
      <w:bookmarkEnd w:id="3"/>
      <w:r>
        <w:rPr>
          <w:rFonts w:hint="eastAsia" w:ascii="宋体" w:hAnsi="宋体"/>
          <w:color w:val="auto"/>
          <w:sz w:val="28"/>
          <w:szCs w:val="28"/>
          <w:highlight w:val="none"/>
          <w:lang w:val="en-US" w:eastAsia="zh-CN"/>
        </w:rPr>
        <w:t>13日</w:t>
      </w:r>
    </w:p>
    <w:p w14:paraId="406C7C85"/>
    <w:p w14:paraId="323F3576">
      <w:pPr>
        <w:pStyle w:val="26"/>
      </w:pPr>
    </w:p>
    <w:p w14:paraId="571413A9">
      <w:pPr>
        <w:rPr>
          <w:rFonts w:hint="eastAsia" w:cs="仿宋_GB2312" w:asciiTheme="minorEastAsia" w:hAnsiTheme="minorEastAsia" w:eastAsiaTheme="minorEastAsia"/>
          <w:b/>
          <w:color w:val="000000" w:themeColor="text1"/>
          <w:sz w:val="48"/>
          <w:szCs w:val="48"/>
          <w14:textFill>
            <w14:solidFill>
              <w14:schemeClr w14:val="tx1"/>
            </w14:solidFill>
          </w14:textFill>
        </w:rPr>
      </w:pPr>
      <w:r>
        <w:rPr>
          <w:rFonts w:hint="eastAsia" w:cs="仿宋_GB2312" w:asciiTheme="minorEastAsia" w:hAnsiTheme="minorEastAsia" w:eastAsiaTheme="minorEastAsia"/>
          <w:b/>
          <w:color w:val="000000" w:themeColor="text1"/>
          <w:sz w:val="48"/>
          <w:szCs w:val="48"/>
          <w14:textFill>
            <w14:solidFill>
              <w14:schemeClr w14:val="tx1"/>
            </w14:solidFill>
          </w14:textFill>
        </w:rPr>
        <w:br w:type="page"/>
      </w:r>
    </w:p>
    <w:p w14:paraId="197D6555">
      <w:pPr>
        <w:spacing w:line="360" w:lineRule="auto"/>
        <w:jc w:val="center"/>
        <w:rPr>
          <w:rFonts w:cs="仿宋_GB2312" w:asciiTheme="minorEastAsia" w:hAnsiTheme="minorEastAsia" w:eastAsiaTheme="minorEastAsia"/>
          <w:b/>
          <w:color w:val="000000" w:themeColor="text1"/>
          <w:sz w:val="48"/>
          <w:szCs w:val="48"/>
          <w14:textFill>
            <w14:solidFill>
              <w14:schemeClr w14:val="tx1"/>
            </w14:solidFill>
          </w14:textFill>
        </w:rPr>
      </w:pPr>
      <w:r>
        <w:rPr>
          <w:rFonts w:hint="eastAsia" w:cs="仿宋_GB2312" w:asciiTheme="minorEastAsia" w:hAnsiTheme="minorEastAsia" w:eastAsiaTheme="minorEastAsia"/>
          <w:b/>
          <w:color w:val="000000" w:themeColor="text1"/>
          <w:sz w:val="48"/>
          <w:szCs w:val="48"/>
          <w14:textFill>
            <w14:solidFill>
              <w14:schemeClr w14:val="tx1"/>
            </w14:solidFill>
          </w14:textFill>
        </w:rPr>
        <w:t>目  录</w:t>
      </w:r>
    </w:p>
    <w:p w14:paraId="1CF2BCA4">
      <w:pPr>
        <w:spacing w:line="360" w:lineRule="auto"/>
        <w:rPr>
          <w:rFonts w:cs="仿宋_GB2312" w:asciiTheme="minorEastAsia" w:hAnsiTheme="minorEastAsia" w:eastAsiaTheme="minorEastAsia"/>
          <w:color w:val="000000" w:themeColor="text1"/>
          <w:sz w:val="32"/>
          <w:szCs w:val="32"/>
          <w14:textFill>
            <w14:solidFill>
              <w14:schemeClr w14:val="tx1"/>
            </w14:solidFill>
          </w14:textFill>
        </w:rPr>
      </w:pPr>
    </w:p>
    <w:p w14:paraId="54196AFA">
      <w:pPr>
        <w:spacing w:line="480" w:lineRule="auto"/>
        <w:rPr>
          <w:rFonts w:hint="eastAsia" w:ascii="宋体" w:hAnsi="宋体" w:eastAsia="宋体" w:cs="宋体"/>
          <w:color w:val="000000" w:themeColor="text1"/>
          <w:sz w:val="40"/>
          <w:szCs w:val="40"/>
          <w14:textFill>
            <w14:solidFill>
              <w14:schemeClr w14:val="tx1"/>
            </w14:solidFill>
          </w14:textFill>
        </w:rPr>
      </w:pPr>
    </w:p>
    <w:p w14:paraId="2442CF5E">
      <w:pPr>
        <w:pStyle w:val="43"/>
        <w:tabs>
          <w:tab w:val="right" w:leader="dot" w:pos="9638"/>
        </w:tabs>
        <w:rPr>
          <w:sz w:val="30"/>
          <w:szCs w:val="30"/>
        </w:rPr>
      </w:pPr>
      <w:bookmarkStart w:id="4" w:name="_Hlt91233176"/>
      <w:bookmarkEnd w:id="4"/>
      <w:bookmarkStart w:id="5" w:name="_Toc91899869"/>
      <w:r>
        <w:rPr>
          <w:rFonts w:hint="eastAsia" w:ascii="宋体" w:hAnsi="宋体" w:eastAsia="宋体" w:cs="宋体"/>
          <w:color w:val="000000" w:themeColor="text1"/>
          <w:sz w:val="30"/>
          <w:szCs w:val="30"/>
          <w14:textFill>
            <w14:solidFill>
              <w14:schemeClr w14:val="tx1"/>
            </w14:solidFill>
          </w14:textFill>
        </w:rPr>
        <w:fldChar w:fldCharType="begin"/>
      </w:r>
      <w:r>
        <w:rPr>
          <w:rFonts w:hint="eastAsia" w:ascii="宋体" w:hAnsi="宋体" w:eastAsia="宋体" w:cs="宋体"/>
          <w:color w:val="000000" w:themeColor="text1"/>
          <w:sz w:val="30"/>
          <w:szCs w:val="30"/>
          <w14:textFill>
            <w14:solidFill>
              <w14:schemeClr w14:val="tx1"/>
            </w14:solidFill>
          </w14:textFill>
        </w:rPr>
        <w:instrText xml:space="preserve"> TOC \o "1-1" \h \z \u </w:instrText>
      </w:r>
      <w:r>
        <w:rPr>
          <w:rFonts w:hint="eastAsia" w:ascii="宋体" w:hAnsi="宋体" w:eastAsia="宋体" w:cs="宋体"/>
          <w:color w:val="000000" w:themeColor="text1"/>
          <w:sz w:val="30"/>
          <w:szCs w:val="30"/>
          <w14:textFill>
            <w14:solidFill>
              <w14:schemeClr w14:val="tx1"/>
            </w14:solidFill>
          </w14:textFill>
        </w:rPr>
        <w:fldChar w:fldCharType="separate"/>
      </w:r>
      <w:r>
        <w:rPr>
          <w:rFonts w:hint="eastAsia" w:ascii="宋体" w:hAnsi="宋体" w:eastAsia="宋体" w:cs="宋体"/>
          <w:color w:val="000000" w:themeColor="text1"/>
          <w:sz w:val="30"/>
          <w:szCs w:val="30"/>
          <w14:textFill>
            <w14:solidFill>
              <w14:schemeClr w14:val="tx1"/>
            </w14:solidFill>
          </w14:textFill>
        </w:rPr>
        <w:fldChar w:fldCharType="begin"/>
      </w:r>
      <w:r>
        <w:rPr>
          <w:rFonts w:hint="eastAsia" w:ascii="宋体" w:hAnsi="宋体" w:eastAsia="宋体" w:cs="宋体"/>
          <w:sz w:val="30"/>
          <w:szCs w:val="30"/>
        </w:rPr>
        <w:instrText xml:space="preserve"> HYPERLINK \l _Toc4497 </w:instrText>
      </w:r>
      <w:r>
        <w:rPr>
          <w:rFonts w:hint="eastAsia" w:ascii="宋体" w:hAnsi="宋体" w:eastAsia="宋体" w:cs="宋体"/>
          <w:sz w:val="30"/>
          <w:szCs w:val="30"/>
        </w:rPr>
        <w:fldChar w:fldCharType="separate"/>
      </w:r>
      <w:r>
        <w:rPr>
          <w:rFonts w:hint="eastAsia" w:cs="仿宋_GB2312" w:asciiTheme="minorEastAsia" w:hAnsiTheme="minorEastAsia" w:eastAsiaTheme="minorEastAsia"/>
          <w:sz w:val="30"/>
          <w:szCs w:val="30"/>
        </w:rPr>
        <w:t>第一部分  邀请供应商</w:t>
      </w:r>
      <w:r>
        <w:rPr>
          <w:sz w:val="30"/>
          <w:szCs w:val="30"/>
        </w:rPr>
        <w:tab/>
      </w:r>
      <w:r>
        <w:rPr>
          <w:sz w:val="30"/>
          <w:szCs w:val="30"/>
        </w:rPr>
        <w:fldChar w:fldCharType="begin"/>
      </w:r>
      <w:r>
        <w:rPr>
          <w:sz w:val="30"/>
          <w:szCs w:val="30"/>
        </w:rPr>
        <w:instrText xml:space="preserve"> PAGEREF _Toc4497 \h </w:instrText>
      </w:r>
      <w:r>
        <w:rPr>
          <w:sz w:val="30"/>
          <w:szCs w:val="30"/>
        </w:rPr>
        <w:fldChar w:fldCharType="separate"/>
      </w:r>
      <w:r>
        <w:rPr>
          <w:sz w:val="30"/>
          <w:szCs w:val="30"/>
        </w:rPr>
        <w:t>1</w:t>
      </w:r>
      <w:r>
        <w:rPr>
          <w:sz w:val="30"/>
          <w:szCs w:val="30"/>
        </w:rPr>
        <w:fldChar w:fldCharType="end"/>
      </w:r>
      <w:r>
        <w:rPr>
          <w:rFonts w:hint="eastAsia" w:ascii="宋体" w:hAnsi="宋体" w:eastAsia="宋体" w:cs="宋体"/>
          <w:color w:val="000000" w:themeColor="text1"/>
          <w:sz w:val="30"/>
          <w:szCs w:val="30"/>
          <w14:textFill>
            <w14:solidFill>
              <w14:schemeClr w14:val="tx1"/>
            </w14:solidFill>
          </w14:textFill>
        </w:rPr>
        <w:fldChar w:fldCharType="end"/>
      </w:r>
    </w:p>
    <w:p w14:paraId="1523515E">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_Toc8121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第二部分  竞争性磋商流程</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_Toc8121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5</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2C9CEA36">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_Toc23895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第三部分  供应商须知</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_Toc23895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9</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599643A7">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_Toc27499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第四部分  采购需求</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_Toc27499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30</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6219BD65">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_Toc11988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第五部分  评审方法及评审标准</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_Toc11988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41</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78B7AB79">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_Toc5206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第六部分  拟签订的合同文本</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_Toc5206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51</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5D102474">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_Toc10890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第七部分  应提交的有关格式范例</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_Toc10890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56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15D22BC5">
      <w:pPr>
        <w:pStyle w:val="43"/>
        <w:tabs>
          <w:tab w:val="right" w:leader="dot" w:pos="9638"/>
        </w:tabs>
        <w:spacing w:line="480" w:lineRule="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begin"/>
      </w:r>
      <w:r>
        <w:rPr>
          <w:rFonts w:hint="eastAsia" w:asciiTheme="minorEastAsia" w:hAnsiTheme="minorEastAsia" w:eastAsiaTheme="minorEastAsia" w:cstheme="minorEastAsia"/>
          <w:sz w:val="30"/>
          <w:szCs w:val="30"/>
        </w:rPr>
        <w:instrText xml:space="preserve"> HYPERLINK \l _Toc10737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第八部分</w:t>
      </w:r>
      <w:r>
        <w:rPr>
          <w:rFonts w:hint="eastAsia" w:asciiTheme="minorEastAsia" w:hAnsiTheme="minorEastAsia" w:eastAsiaTheme="minorEastAsia" w:cstheme="minorEastAsia"/>
          <w:sz w:val="30"/>
          <w:szCs w:val="30"/>
          <w:lang w:val="en-US" w:eastAsia="zh-CN"/>
        </w:rPr>
        <w:t xml:space="preserve">  附件</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_Toc10737 \h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70</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themeColor="text1"/>
          <w:sz w:val="30"/>
          <w:szCs w:val="30"/>
          <w14:textFill>
            <w14:solidFill>
              <w14:schemeClr w14:val="tx1"/>
            </w14:solidFill>
          </w14:textFill>
        </w:rPr>
        <w:fldChar w:fldCharType="end"/>
      </w:r>
    </w:p>
    <w:p w14:paraId="02B23A94">
      <w:pPr>
        <w:spacing w:line="480" w:lineRule="auto"/>
        <w:ind w:firstLine="687" w:firstLineChars="229"/>
        <w:rPr>
          <w:rFonts w:cs="仿宋_GB2312" w:asciiTheme="minorEastAsia" w:hAnsiTheme="minorEastAsia" w:eastAsiaTheme="minorEastAsia"/>
          <w:color w:val="000000" w:themeColor="text1"/>
          <w:sz w:val="24"/>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fldChar w:fldCharType="end"/>
      </w:r>
    </w:p>
    <w:p w14:paraId="638635E2">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7D726886">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59EAAD21">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61585F74">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4E8AC417">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67F151D4">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09DBED58">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0CCA9E8E">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34C423B3">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361A6E71">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5836E198">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60C35CEA">
      <w:pPr>
        <w:spacing w:line="360" w:lineRule="auto"/>
        <w:ind w:firstLine="549" w:firstLineChars="229"/>
        <w:rPr>
          <w:rFonts w:cs="仿宋_GB2312" w:asciiTheme="minorEastAsia" w:hAnsiTheme="minorEastAsia" w:eastAsiaTheme="minorEastAsia"/>
          <w:color w:val="000000" w:themeColor="text1"/>
          <w:sz w:val="24"/>
          <w14:textFill>
            <w14:solidFill>
              <w14:schemeClr w14:val="tx1"/>
            </w14:solidFill>
          </w14:textFill>
        </w:rPr>
      </w:pPr>
    </w:p>
    <w:p w14:paraId="07D6CD9F">
      <w:pPr>
        <w:spacing w:line="360" w:lineRule="auto"/>
        <w:rPr>
          <w:rFonts w:cs="仿宋_GB2312" w:asciiTheme="minorEastAsia" w:hAnsiTheme="minorEastAsia" w:eastAsiaTheme="minorEastAsia"/>
          <w:color w:val="000000" w:themeColor="text1"/>
          <w:sz w:val="24"/>
          <w14:textFill>
            <w14:solidFill>
              <w14:schemeClr w14:val="tx1"/>
            </w14:solidFill>
          </w14:textFill>
        </w:rPr>
      </w:pPr>
    </w:p>
    <w:bookmarkEnd w:id="5"/>
    <w:p w14:paraId="3DE79F38">
      <w:pPr>
        <w:adjustRightInd/>
        <w:spacing w:line="360" w:lineRule="auto"/>
        <w:jc w:val="center"/>
        <w:outlineLvl w:val="0"/>
        <w:rPr>
          <w:rFonts w:hint="eastAsia" w:cs="仿宋_GB2312" w:asciiTheme="minorEastAsia" w:hAnsiTheme="minorEastAsia" w:eastAsiaTheme="minorEastAsia"/>
          <w:b/>
          <w:color w:val="000000" w:themeColor="text1"/>
          <w:sz w:val="36"/>
          <w:szCs w:val="20"/>
          <w14:textFill>
            <w14:solidFill>
              <w14:schemeClr w14:val="tx1"/>
            </w14:solidFill>
          </w14:textFill>
        </w:rPr>
        <w:sectPr>
          <w:pgSz w:w="11906" w:h="16838"/>
          <w:pgMar w:top="1440" w:right="1134" w:bottom="1440" w:left="1134" w:header="851" w:footer="992" w:gutter="0"/>
          <w:cols w:space="425" w:num="1"/>
          <w:docGrid w:type="lines" w:linePitch="312" w:charSpace="0"/>
        </w:sectPr>
      </w:pPr>
      <w:bookmarkStart w:id="6" w:name="_Hlt74707423"/>
      <w:bookmarkEnd w:id="6"/>
      <w:bookmarkStart w:id="7" w:name="_Hlt74649545"/>
      <w:bookmarkEnd w:id="7"/>
      <w:bookmarkStart w:id="8" w:name="_Hlt74729822"/>
      <w:bookmarkEnd w:id="8"/>
      <w:bookmarkStart w:id="9" w:name="_Hlt74728647"/>
      <w:bookmarkEnd w:id="9"/>
      <w:bookmarkStart w:id="10" w:name="第二部分"/>
      <w:bookmarkStart w:id="11" w:name="_Toc91899870"/>
      <w:bookmarkStart w:id="12" w:name="_Toc91899871"/>
    </w:p>
    <w:p w14:paraId="60D14F82">
      <w:pPr>
        <w:adjustRightInd/>
        <w:spacing w:line="360" w:lineRule="auto"/>
        <w:jc w:val="center"/>
        <w:outlineLvl w:val="0"/>
        <w:rPr>
          <w:rFonts w:cs="仿宋_GB2312" w:asciiTheme="minorEastAsia" w:hAnsiTheme="minorEastAsia" w:eastAsiaTheme="minorEastAsia"/>
          <w:b/>
          <w:color w:val="000000" w:themeColor="text1"/>
          <w:sz w:val="36"/>
          <w:szCs w:val="20"/>
          <w14:textFill>
            <w14:solidFill>
              <w14:schemeClr w14:val="tx1"/>
            </w14:solidFill>
          </w14:textFill>
        </w:rPr>
      </w:pPr>
      <w:bookmarkStart w:id="13" w:name="_Toc4497"/>
      <w:r>
        <w:rPr>
          <w:rFonts w:hint="eastAsia" w:cs="仿宋_GB2312" w:asciiTheme="minorEastAsia" w:hAnsiTheme="minorEastAsia" w:eastAsiaTheme="minorEastAsia"/>
          <w:b/>
          <w:color w:val="000000" w:themeColor="text1"/>
          <w:sz w:val="36"/>
          <w:szCs w:val="20"/>
          <w14:textFill>
            <w14:solidFill>
              <w14:schemeClr w14:val="tx1"/>
            </w14:solidFill>
          </w14:textFill>
        </w:rPr>
        <w:t>第一部分  邀请供应商</w:t>
      </w:r>
      <w:bookmarkEnd w:id="13"/>
    </w:p>
    <w:p w14:paraId="18DB2552">
      <w:pPr>
        <w:adjustRightInd/>
        <w:spacing w:line="360" w:lineRule="auto"/>
        <w:jc w:val="center"/>
        <w:rPr>
          <w:rFonts w:hint="eastAsia" w:cs="仿宋_GB2312" w:asciiTheme="minorEastAsia" w:hAnsiTheme="minorEastAsia" w:eastAsiaTheme="minorEastAsia"/>
          <w:b/>
          <w:color w:val="000000" w:themeColor="text1"/>
          <w:sz w:val="32"/>
          <w:szCs w:val="32"/>
          <w:lang w:eastAsia="zh-CN"/>
          <w14:textFill>
            <w14:solidFill>
              <w14:schemeClr w14:val="tx1"/>
            </w14:solidFill>
          </w14:textFill>
        </w:rPr>
      </w:pPr>
      <w:r>
        <w:rPr>
          <w:rFonts w:hint="eastAsia" w:cs="仿宋_GB2312" w:asciiTheme="minorEastAsia" w:hAnsiTheme="minorEastAsia" w:eastAsiaTheme="minorEastAsia"/>
          <w:b/>
          <w:color w:val="000000" w:themeColor="text1"/>
          <w:sz w:val="32"/>
          <w:szCs w:val="32"/>
          <w:lang w:eastAsia="zh-CN"/>
          <w14:textFill>
            <w14:solidFill>
              <w14:schemeClr w14:val="tx1"/>
            </w14:solidFill>
          </w14:textFill>
        </w:rPr>
        <w:t xml:space="preserve">2026年北海市铁山港区污水处理厂运营服务采购 </w:t>
      </w:r>
    </w:p>
    <w:p w14:paraId="1056290A">
      <w:pPr>
        <w:adjustRightInd/>
        <w:spacing w:line="360" w:lineRule="auto"/>
        <w:jc w:val="center"/>
        <w:rPr>
          <w:rFonts w:hint="eastAsia" w:cs="仿宋_GB2312" w:asciiTheme="minorEastAsia" w:hAnsiTheme="minorEastAsia" w:eastAsiaTheme="minorEastAsia"/>
          <w:b/>
          <w:color w:val="000000" w:themeColor="text1"/>
          <w:sz w:val="32"/>
          <w:szCs w:val="32"/>
          <w14:textFill>
            <w14:solidFill>
              <w14:schemeClr w14:val="tx1"/>
            </w14:solidFill>
          </w14:textFill>
        </w:rPr>
      </w:pPr>
      <w:r>
        <w:rPr>
          <w:rFonts w:hint="eastAsia" w:cs="仿宋_GB2312" w:asciiTheme="minorEastAsia" w:hAnsiTheme="minorEastAsia" w:eastAsiaTheme="minorEastAsia"/>
          <w:b/>
          <w:color w:val="auto"/>
          <w:sz w:val="32"/>
          <w:szCs w:val="32"/>
          <w:highlight w:val="none"/>
          <w:lang w:val="en-US" w:eastAsia="zh-CN"/>
        </w:rPr>
        <w:t>（BHZC2026-C3-120018-GXTJ）</w:t>
      </w:r>
      <w:r>
        <w:rPr>
          <w:rFonts w:hint="eastAsia" w:cs="仿宋_GB2312" w:asciiTheme="minorEastAsia" w:hAnsiTheme="minorEastAsia" w:eastAsiaTheme="minorEastAsia"/>
          <w:b/>
          <w:color w:val="auto"/>
          <w:sz w:val="32"/>
          <w:szCs w:val="32"/>
          <w:highlight w:val="none"/>
        </w:rPr>
        <w:t>竞争性磋商公告（远程异地评标）</w:t>
      </w:r>
    </w:p>
    <w:p w14:paraId="13463122">
      <w:pPr>
        <w:pBdr>
          <w:top w:val="single" w:color="auto" w:sz="4" w:space="1"/>
          <w:left w:val="single" w:color="auto" w:sz="4" w:space="4"/>
          <w:bottom w:val="single" w:color="auto" w:sz="4" w:space="1"/>
          <w:right w:val="single" w:color="auto" w:sz="4" w:space="4"/>
        </w:pBdr>
        <w:spacing w:line="360" w:lineRule="auto"/>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项目概况</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2DE93D15">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u w:val="single"/>
          <w:lang w:eastAsia="zh-CN"/>
          <w14:textFill>
            <w14:solidFill>
              <w14:schemeClr w14:val="tx1"/>
            </w14:solidFill>
          </w14:textFill>
        </w:rPr>
        <w:t xml:space="preserve">2026年北海市铁山港区污水处理厂运营服务采购 </w:t>
      </w:r>
      <w:r>
        <w:rPr>
          <w:rFonts w:hint="eastAsia" w:asciiTheme="minorEastAsia" w:hAnsiTheme="minorEastAsia" w:eastAsiaTheme="minorEastAsia"/>
          <w:color w:val="000000" w:themeColor="text1"/>
          <w:sz w:val="24"/>
          <w:highlight w:val="none"/>
          <w14:textFill>
            <w14:solidFill>
              <w14:schemeClr w14:val="tx1"/>
            </w14:solidFill>
          </w14:textFill>
        </w:rPr>
        <w:t>项目的潜在供应商应在</w:t>
      </w:r>
      <w:r>
        <w:rPr>
          <w:rFonts w:hint="eastAsia" w:ascii="宋体" w:hAnsi="宋体" w:cs="宋体"/>
          <w:color w:val="000000" w:themeColor="text1"/>
          <w:sz w:val="24"/>
          <w:highlight w:val="none"/>
          <w14:textFill>
            <w14:solidFill>
              <w14:schemeClr w14:val="tx1"/>
            </w14:solidFill>
          </w14:textFill>
        </w:rPr>
        <w:t>广西政府采购云平台（https</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//www.gcy.zfcg.gxzf.gov.cn/）</w:t>
      </w:r>
      <w:r>
        <w:rPr>
          <w:rFonts w:hint="eastAsia" w:asciiTheme="minorEastAsia" w:hAnsiTheme="minorEastAsia" w:eastAsiaTheme="minorEastAsia"/>
          <w:color w:val="000000" w:themeColor="text1"/>
          <w:sz w:val="24"/>
          <w:highlight w:val="none"/>
          <w14:textFill>
            <w14:solidFill>
              <w14:schemeClr w14:val="tx1"/>
            </w14:solidFill>
          </w14:textFill>
        </w:rPr>
        <w:t>获取采购文件，</w:t>
      </w:r>
      <w:r>
        <w:rPr>
          <w:rFonts w:hint="eastAsia" w:asciiTheme="minorEastAsia" w:hAnsiTheme="minorEastAsia" w:eastAsiaTheme="minorEastAsia"/>
          <w:color w:val="000000" w:themeColor="text1"/>
          <w:sz w:val="24"/>
          <w14:textFill>
            <w14:solidFill>
              <w14:schemeClr w14:val="tx1"/>
            </w14:solidFill>
          </w14:textFill>
        </w:rPr>
        <w:t>并于</w:t>
      </w:r>
      <w:r>
        <w:rPr>
          <w:rFonts w:hint="eastAsia" w:asciiTheme="minorEastAsia" w:hAnsiTheme="minorEastAsia" w:eastAsiaTheme="minorEastAsia"/>
          <w:color w:val="000000" w:themeColor="text1"/>
          <w:sz w:val="24"/>
          <w:u w:val="single"/>
          <w14:textFill>
            <w14:solidFill>
              <w14:schemeClr w14:val="tx1"/>
            </w14:solidFill>
          </w14:textFill>
        </w:rPr>
        <w:t>202</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6</w:t>
      </w:r>
      <w:r>
        <w:rPr>
          <w:rFonts w:hint="eastAsia" w:asciiTheme="minorEastAsia" w:hAnsiTheme="minorEastAsia" w:eastAsiaTheme="minorEastAsia"/>
          <w:bCs/>
          <w:color w:val="000000" w:themeColor="text1"/>
          <w:sz w:val="24"/>
          <w:u w:val="single"/>
          <w14:textFill>
            <w14:solidFill>
              <w14:schemeClr w14:val="tx1"/>
            </w14:solidFill>
          </w14:textFill>
        </w:rPr>
        <w:t>年</w:t>
      </w:r>
      <w:r>
        <w:rPr>
          <w:rFonts w:hint="eastAsia" w:asciiTheme="minorEastAsia" w:hAnsiTheme="minorEastAsia" w:eastAsiaTheme="minorEastAsia"/>
          <w:bCs/>
          <w:color w:val="000000" w:themeColor="text1"/>
          <w:sz w:val="24"/>
          <w:highlight w:val="yellow"/>
          <w:u w:val="single"/>
          <w:lang w:val="en-US" w:eastAsia="zh-CN"/>
          <w14:textFill>
            <w14:solidFill>
              <w14:schemeClr w14:val="tx1"/>
            </w14:solidFill>
          </w14:textFill>
        </w:rPr>
        <w:t>5</w:t>
      </w:r>
      <w:r>
        <w:rPr>
          <w:rFonts w:hint="eastAsia" w:asciiTheme="minorEastAsia" w:hAnsiTheme="minorEastAsia" w:eastAsiaTheme="minorEastAsia"/>
          <w:bCs/>
          <w:color w:val="000000" w:themeColor="text1"/>
          <w:sz w:val="24"/>
          <w:highlight w:val="yellow"/>
          <w:u w:val="single"/>
          <w14:textFill>
            <w14:solidFill>
              <w14:schemeClr w14:val="tx1"/>
            </w14:solidFill>
          </w14:textFill>
        </w:rPr>
        <w:t>月</w:t>
      </w:r>
      <w:r>
        <w:rPr>
          <w:rFonts w:hint="eastAsia" w:asciiTheme="minorEastAsia" w:hAnsiTheme="minorEastAsia" w:eastAsiaTheme="minorEastAsia"/>
          <w:bCs/>
          <w:color w:val="000000" w:themeColor="text1"/>
          <w:sz w:val="24"/>
          <w:highlight w:val="yellow"/>
          <w:u w:val="single"/>
          <w:lang w:val="en-US" w:eastAsia="zh-CN"/>
          <w14:textFill>
            <w14:solidFill>
              <w14:schemeClr w14:val="tx1"/>
            </w14:solidFill>
          </w14:textFill>
        </w:rPr>
        <w:t>6</w:t>
      </w:r>
      <w:r>
        <w:rPr>
          <w:rFonts w:hint="eastAsia" w:asciiTheme="minorEastAsia" w:hAnsiTheme="minorEastAsia" w:eastAsiaTheme="minorEastAsia"/>
          <w:bCs/>
          <w:color w:val="000000" w:themeColor="text1"/>
          <w:sz w:val="24"/>
          <w:highlight w:val="yellow"/>
          <w:u w:val="single"/>
          <w14:textFill>
            <w14:solidFill>
              <w14:schemeClr w14:val="tx1"/>
            </w14:solidFill>
          </w14:textFill>
        </w:rPr>
        <w:t>日</w:t>
      </w:r>
      <w:r>
        <w:rPr>
          <w:rFonts w:hint="eastAsia" w:asciiTheme="minorEastAsia" w:hAnsiTheme="minorEastAsia" w:eastAsiaTheme="minorEastAsia"/>
          <w:bCs/>
          <w:color w:val="000000" w:themeColor="text1"/>
          <w:sz w:val="24"/>
          <w:u w:val="single"/>
          <w:lang w:val="en-US" w:eastAsia="zh-CN"/>
          <w14:textFill>
            <w14:solidFill>
              <w14:schemeClr w14:val="tx1"/>
            </w14:solidFill>
          </w14:textFill>
        </w:rPr>
        <w:t>09</w:t>
      </w:r>
      <w:r>
        <w:rPr>
          <w:rFonts w:hint="eastAsia" w:asciiTheme="minorEastAsia" w:hAnsiTheme="minorEastAsia" w:eastAsiaTheme="minorEastAsia"/>
          <w:bCs/>
          <w:color w:val="000000" w:themeColor="text1"/>
          <w:sz w:val="24"/>
          <w:u w:val="single"/>
          <w14:textFill>
            <w14:solidFill>
              <w14:schemeClr w14:val="tx1"/>
            </w14:solidFill>
          </w14:textFill>
        </w:rPr>
        <w:t>点</w:t>
      </w:r>
      <w:r>
        <w:rPr>
          <w:rFonts w:hint="eastAsia" w:asciiTheme="minorEastAsia" w:hAnsiTheme="minorEastAsia" w:eastAsiaTheme="minorEastAsia"/>
          <w:bCs/>
          <w:color w:val="000000" w:themeColor="text1"/>
          <w:sz w:val="24"/>
          <w:u w:val="single"/>
          <w:lang w:val="en-US" w:eastAsia="zh-CN"/>
          <w14:textFill>
            <w14:solidFill>
              <w14:schemeClr w14:val="tx1"/>
            </w14:solidFill>
          </w14:textFill>
        </w:rPr>
        <w:t>00</w:t>
      </w:r>
      <w:r>
        <w:rPr>
          <w:rFonts w:hint="eastAsia" w:asciiTheme="minorEastAsia" w:hAnsiTheme="minorEastAsia" w:eastAsiaTheme="minorEastAsia"/>
          <w:bCs/>
          <w:color w:val="000000" w:themeColor="text1"/>
          <w:sz w:val="24"/>
          <w:u w:val="single"/>
          <w14:textFill>
            <w14:solidFill>
              <w14:schemeClr w14:val="tx1"/>
            </w14:solidFill>
          </w14:textFill>
        </w:rPr>
        <w:t>分00秒</w:t>
      </w:r>
      <w:r>
        <w:rPr>
          <w:rFonts w:hint="eastAsia" w:asciiTheme="minorEastAsia" w:hAnsiTheme="minorEastAsia" w:eastAsiaTheme="minorEastAsia"/>
          <w:bCs/>
          <w:color w:val="000000" w:themeColor="text1"/>
          <w:sz w:val="24"/>
          <w14:textFill>
            <w14:solidFill>
              <w14:schemeClr w14:val="tx1"/>
            </w14:solidFill>
          </w14:textFill>
        </w:rPr>
        <w:t>（北京时间）前提交响应文件</w:t>
      </w:r>
      <w:r>
        <w:rPr>
          <w:rFonts w:hint="eastAsia" w:asciiTheme="minorEastAsia" w:hAnsiTheme="minorEastAsia" w:eastAsiaTheme="minorEastAsia"/>
          <w:color w:val="000000" w:themeColor="text1"/>
          <w:sz w:val="24"/>
          <w14:textFill>
            <w14:solidFill>
              <w14:schemeClr w14:val="tx1"/>
            </w14:solidFill>
          </w14:textFill>
        </w:rPr>
        <w:t>。</w:t>
      </w:r>
    </w:p>
    <w:p w14:paraId="0F78A6F9">
      <w:pPr>
        <w:spacing w:line="360" w:lineRule="auto"/>
        <w:rPr>
          <w:rFonts w:asciiTheme="minorEastAsia" w:hAnsiTheme="minorEastAsia" w:eastAsiaTheme="minorEastAsia"/>
          <w:color w:val="000000" w:themeColor="text1"/>
          <w:sz w:val="24"/>
          <w14:textFill>
            <w14:solidFill>
              <w14:schemeClr w14:val="tx1"/>
            </w14:solidFill>
          </w14:textFill>
        </w:rPr>
      </w:pPr>
    </w:p>
    <w:p w14:paraId="410D24CE">
      <w:pPr>
        <w:pStyle w:val="633"/>
        <w:ind w:firstLine="0"/>
        <w:rPr>
          <w:b/>
          <w:color w:val="000000" w:themeColor="text1"/>
          <w14:textFill>
            <w14:solidFill>
              <w14:schemeClr w14:val="tx1"/>
            </w14:solidFill>
          </w14:textFill>
        </w:rPr>
      </w:pPr>
      <w:bookmarkStart w:id="14" w:name="_Toc28359089"/>
      <w:bookmarkStart w:id="15" w:name="_Toc35393629"/>
      <w:bookmarkStart w:id="16" w:name="_Toc35393798"/>
      <w:bookmarkStart w:id="17" w:name="_Toc28359012"/>
      <w:r>
        <w:rPr>
          <w:rFonts w:hint="eastAsia"/>
          <w:b/>
          <w:color w:val="000000" w:themeColor="text1"/>
          <w14:textFill>
            <w14:solidFill>
              <w14:schemeClr w14:val="tx1"/>
            </w14:solidFill>
          </w14:textFill>
        </w:rPr>
        <w:t>一、项目基本情况</w:t>
      </w:r>
      <w:bookmarkEnd w:id="14"/>
      <w:bookmarkEnd w:id="15"/>
      <w:bookmarkEnd w:id="16"/>
      <w:bookmarkEnd w:id="17"/>
    </w:p>
    <w:p w14:paraId="12E063F2">
      <w:pPr>
        <w:shd w:val="clear"/>
        <w:spacing w:line="360" w:lineRule="auto"/>
        <w:ind w:firstLine="480" w:firstLineChars="200"/>
        <w:rPr>
          <w:rFonts w:hint="eastAsia" w:asciiTheme="minorEastAsia" w:hAnsiTheme="minorEastAsia" w:eastAsiaTheme="minorEastAsia"/>
          <w:color w:val="000000" w:themeColor="text1"/>
          <w:sz w:val="24"/>
          <w:highlight w:val="yellow"/>
          <w14:textFill>
            <w14:solidFill>
              <w14:schemeClr w14:val="tx1"/>
            </w14:solidFill>
          </w14:textFill>
        </w:rPr>
      </w:pPr>
      <w:r>
        <w:rPr>
          <w:rFonts w:hint="eastAsia" w:asciiTheme="minorEastAsia" w:hAnsiTheme="minorEastAsia" w:eastAsiaTheme="minorEastAsia"/>
          <w:color w:val="000000" w:themeColor="text1"/>
          <w:sz w:val="24"/>
          <w:highlight w:val="yellow"/>
          <w14:textFill>
            <w14:solidFill>
              <w14:schemeClr w14:val="tx1"/>
            </w14:solidFill>
          </w14:textFill>
        </w:rPr>
        <w:t>项目编号：BHZC2026-C3-120018-GXTJ</w:t>
      </w:r>
    </w:p>
    <w:p w14:paraId="4D374FD3">
      <w:pPr>
        <w:spacing w:line="360" w:lineRule="auto"/>
        <w:ind w:firstLine="480" w:firstLineChars="200"/>
        <w:rPr>
          <w:rFonts w:asciiTheme="minorEastAsia" w:hAnsiTheme="minorEastAsia" w:eastAsiaTheme="minorEastAsia"/>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项目名称：</w:t>
      </w:r>
      <w:r>
        <w:rPr>
          <w:rFonts w:hint="eastAsia" w:asciiTheme="minorEastAsia" w:hAnsiTheme="minorEastAsia" w:eastAsiaTheme="minorEastAsia"/>
          <w:color w:val="000000" w:themeColor="text1"/>
          <w:sz w:val="24"/>
          <w:lang w:eastAsia="zh-CN"/>
          <w14:textFill>
            <w14:solidFill>
              <w14:schemeClr w14:val="tx1"/>
            </w14:solidFill>
          </w14:textFill>
        </w:rPr>
        <w:t xml:space="preserve">2026年北海市铁山港区污水处理厂运营服务采购 </w:t>
      </w:r>
    </w:p>
    <w:p w14:paraId="21043625">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采购方式：竞争性磋商</w:t>
      </w:r>
    </w:p>
    <w:p w14:paraId="4B45816E">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预算金额（元）：</w:t>
      </w:r>
      <w:r>
        <w:rPr>
          <w:rFonts w:hint="eastAsia" w:asciiTheme="minorEastAsia" w:hAnsiTheme="minorEastAsia" w:eastAsiaTheme="minorEastAsia"/>
          <w:color w:val="000000" w:themeColor="text1"/>
          <w:sz w:val="24"/>
          <w:lang w:val="en-US" w:eastAsia="zh-CN"/>
          <w14:textFill>
            <w14:solidFill>
              <w14:schemeClr w14:val="tx1"/>
            </w14:solidFill>
          </w14:textFill>
        </w:rPr>
        <w:t>人民币190万元。</w:t>
      </w:r>
      <w:r>
        <w:rPr>
          <w:rFonts w:asciiTheme="minorEastAsia" w:hAnsiTheme="minorEastAsia" w:eastAsiaTheme="minorEastAsia"/>
          <w:color w:val="000000" w:themeColor="text1"/>
          <w:sz w:val="24"/>
          <w14:textFill>
            <w14:solidFill>
              <w14:schemeClr w14:val="tx1"/>
            </w14:solidFill>
          </w14:textFill>
        </w:rPr>
        <w:t xml:space="preserve"> </w:t>
      </w:r>
    </w:p>
    <w:p w14:paraId="11771CB0">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最高限价（元）：</w:t>
      </w:r>
      <w:r>
        <w:rPr>
          <w:rFonts w:hint="eastAsia" w:asciiTheme="minorEastAsia" w:hAnsiTheme="minorEastAsia" w:eastAsiaTheme="minorEastAsia"/>
          <w:color w:val="000000" w:themeColor="text1"/>
          <w:sz w:val="24"/>
          <w:lang w:val="en-US" w:eastAsia="zh-CN"/>
          <w14:textFill>
            <w14:solidFill>
              <w14:schemeClr w14:val="tx1"/>
            </w14:solidFill>
          </w14:textFill>
        </w:rPr>
        <w:t>人民币190万元。</w:t>
      </w:r>
      <w:r>
        <w:rPr>
          <w:rFonts w:asciiTheme="minorEastAsia" w:hAnsiTheme="minorEastAsia" w:eastAsiaTheme="minorEastAsia"/>
          <w:color w:val="000000" w:themeColor="text1"/>
          <w:sz w:val="24"/>
          <w14:textFill>
            <w14:solidFill>
              <w14:schemeClr w14:val="tx1"/>
            </w14:solidFill>
          </w14:textFill>
        </w:rPr>
        <w:t xml:space="preserve"> </w:t>
      </w:r>
    </w:p>
    <w:p w14:paraId="635E5F61">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采购需求：</w:t>
      </w:r>
    </w:p>
    <w:tbl>
      <w:tblPr>
        <w:tblStyle w:val="6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2058"/>
        <w:gridCol w:w="1458"/>
        <w:gridCol w:w="4333"/>
      </w:tblGrid>
      <w:tr w14:paraId="25798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646" w:type="dxa"/>
            <w:noWrap w:val="0"/>
            <w:vAlign w:val="center"/>
          </w:tcPr>
          <w:p w14:paraId="50916E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highlight w:val="none"/>
                <w:lang w:eastAsia="zh-CN"/>
              </w:rPr>
            </w:pPr>
            <w:r>
              <w:rPr>
                <w:rFonts w:hint="eastAsia" w:ascii="宋体"/>
                <w:b/>
                <w:bCs/>
                <w:color w:val="000000"/>
                <w:sz w:val="24"/>
                <w:szCs w:val="24"/>
                <w:highlight w:val="none"/>
                <w:lang w:val="en-US" w:eastAsia="zh-CN"/>
              </w:rPr>
              <w:t>序号</w:t>
            </w:r>
          </w:p>
        </w:tc>
        <w:tc>
          <w:tcPr>
            <w:tcW w:w="2058" w:type="dxa"/>
            <w:noWrap w:val="0"/>
            <w:vAlign w:val="center"/>
          </w:tcPr>
          <w:p w14:paraId="5A46DF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highlight w:val="none"/>
              </w:rPr>
            </w:pPr>
            <w:r>
              <w:rPr>
                <w:rFonts w:hint="eastAsia"/>
                <w:b/>
                <w:bCs/>
                <w:color w:val="000000"/>
                <w:sz w:val="24"/>
                <w:szCs w:val="24"/>
                <w:highlight w:val="none"/>
              </w:rPr>
              <w:t>标的名称</w:t>
            </w:r>
          </w:p>
        </w:tc>
        <w:tc>
          <w:tcPr>
            <w:tcW w:w="1458" w:type="dxa"/>
            <w:noWrap w:val="0"/>
            <w:vAlign w:val="center"/>
          </w:tcPr>
          <w:p w14:paraId="426026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highlight w:val="none"/>
              </w:rPr>
            </w:pPr>
            <w:r>
              <w:rPr>
                <w:rFonts w:hint="eastAsia"/>
                <w:b/>
                <w:bCs/>
                <w:color w:val="000000"/>
                <w:sz w:val="24"/>
                <w:szCs w:val="24"/>
                <w:highlight w:val="none"/>
              </w:rPr>
              <w:t>数量及单位</w:t>
            </w:r>
          </w:p>
        </w:tc>
        <w:tc>
          <w:tcPr>
            <w:tcW w:w="4333" w:type="dxa"/>
            <w:noWrap w:val="0"/>
            <w:vAlign w:val="center"/>
          </w:tcPr>
          <w:p w14:paraId="6A1FBD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highlight w:val="none"/>
              </w:rPr>
            </w:pPr>
            <w:r>
              <w:rPr>
                <w:rFonts w:hint="eastAsia"/>
                <w:b/>
                <w:bCs/>
                <w:color w:val="000000"/>
                <w:sz w:val="24"/>
                <w:szCs w:val="24"/>
                <w:highlight w:val="none"/>
              </w:rPr>
              <w:t>简要技术需求或者服务要求</w:t>
            </w:r>
          </w:p>
        </w:tc>
      </w:tr>
      <w:tr w14:paraId="6F19F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46" w:type="dxa"/>
            <w:noWrap w:val="0"/>
            <w:vAlign w:val="center"/>
          </w:tcPr>
          <w:p w14:paraId="310C8A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1</w:t>
            </w:r>
          </w:p>
        </w:tc>
        <w:tc>
          <w:tcPr>
            <w:tcW w:w="2058" w:type="dxa"/>
            <w:noWrap w:val="0"/>
            <w:vAlign w:val="center"/>
          </w:tcPr>
          <w:p w14:paraId="4BC176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kern w:val="2"/>
                <w:sz w:val="24"/>
                <w:szCs w:val="24"/>
                <w:highlight w:val="none"/>
                <w:lang w:val="en-US" w:eastAsia="zh-CN" w:bidi="ar-SA"/>
              </w:rPr>
            </w:pPr>
            <w:r>
              <w:rPr>
                <w:rFonts w:hint="eastAsia" w:ascii="宋体" w:hAnsi="宋体" w:cs="宋体"/>
                <w:sz w:val="24"/>
                <w:szCs w:val="24"/>
                <w:highlight w:val="none"/>
                <w:lang w:eastAsia="zh-CN"/>
              </w:rPr>
              <w:t xml:space="preserve">2026年北海市铁山港区污水处理厂运营服务采购 </w:t>
            </w:r>
          </w:p>
        </w:tc>
        <w:tc>
          <w:tcPr>
            <w:tcW w:w="1458" w:type="dxa"/>
            <w:noWrap w:val="0"/>
            <w:vAlign w:val="center"/>
          </w:tcPr>
          <w:p w14:paraId="765E07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kern w:val="2"/>
                <w:sz w:val="24"/>
                <w:szCs w:val="24"/>
                <w:highlight w:val="none"/>
                <w:lang w:val="en-US" w:eastAsia="zh-CN" w:bidi="ar-SA"/>
              </w:rPr>
            </w:pPr>
            <w:r>
              <w:rPr>
                <w:rFonts w:hint="eastAsia" w:ascii="宋体" w:hAnsi="宋体" w:cs="宋体"/>
                <w:color w:val="000000"/>
                <w:sz w:val="24"/>
                <w:szCs w:val="24"/>
                <w:highlight w:val="none"/>
              </w:rPr>
              <w:t>1项</w:t>
            </w:r>
          </w:p>
        </w:tc>
        <w:tc>
          <w:tcPr>
            <w:tcW w:w="4333" w:type="dxa"/>
            <w:noWrap w:val="0"/>
            <w:vAlign w:val="center"/>
          </w:tcPr>
          <w:p w14:paraId="50DA108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kern w:val="2"/>
                <w:sz w:val="24"/>
                <w:szCs w:val="24"/>
                <w:highlight w:val="none"/>
                <w:lang w:val="en-US" w:eastAsia="zh-CN" w:bidi="ar-SA"/>
              </w:rPr>
            </w:pPr>
            <w:r>
              <w:rPr>
                <w:rFonts w:hint="eastAsia" w:ascii="宋体" w:hAnsi="宋体" w:cs="宋体"/>
                <w:sz w:val="24"/>
                <w:szCs w:val="24"/>
                <w:highlight w:val="none"/>
                <w:lang w:eastAsia="zh-CN"/>
              </w:rPr>
              <w:t xml:space="preserve">2026年北海市铁山港区污水处理厂运营服务采购 </w:t>
            </w:r>
            <w:r>
              <w:rPr>
                <w:rFonts w:hint="eastAsia" w:ascii="宋体" w:hAnsi="宋体" w:eastAsia="宋体" w:cs="宋体"/>
                <w:color w:val="000000"/>
                <w:sz w:val="24"/>
                <w:szCs w:val="24"/>
                <w:highlight w:val="none"/>
                <w:lang w:val="en-US" w:eastAsia="zh-CN"/>
              </w:rPr>
              <w:t>，如需进一步了解详细内容，详见</w:t>
            </w:r>
            <w:r>
              <w:rPr>
                <w:rFonts w:hint="eastAsia" w:cs="仿宋_GB2312" w:asciiTheme="minorEastAsia" w:hAnsiTheme="minorEastAsia" w:eastAsiaTheme="minorEastAsia"/>
                <w:color w:val="000000" w:themeColor="text1"/>
                <w:sz w:val="24"/>
                <w14:textFill>
                  <w14:solidFill>
                    <w14:schemeClr w14:val="tx1"/>
                  </w14:solidFill>
                </w14:textFill>
              </w:rPr>
              <w:t>磋商文件</w:t>
            </w:r>
            <w:r>
              <w:rPr>
                <w:rFonts w:hint="eastAsia" w:ascii="宋体" w:hAnsi="宋体" w:eastAsia="宋体" w:cs="宋体"/>
                <w:color w:val="000000"/>
                <w:sz w:val="24"/>
                <w:szCs w:val="24"/>
                <w:highlight w:val="none"/>
                <w:lang w:val="en-US" w:eastAsia="zh-CN"/>
              </w:rPr>
              <w:t>。</w:t>
            </w:r>
            <w:r>
              <w:rPr>
                <w:rFonts w:hint="eastAsia" w:ascii="宋体" w:hAnsi="宋体" w:cs="宋体"/>
                <w:color w:val="000000"/>
                <w:sz w:val="24"/>
                <w:szCs w:val="24"/>
                <w:highlight w:val="none"/>
              </w:rPr>
              <w:t xml:space="preserve">  </w:t>
            </w:r>
          </w:p>
        </w:tc>
      </w:tr>
    </w:tbl>
    <w:p w14:paraId="168CFE85">
      <w:pPr>
        <w:spacing w:line="360" w:lineRule="auto"/>
        <w:ind w:firstLine="480" w:firstLineChars="200"/>
        <w:rPr>
          <w:rFonts w:asciiTheme="minorEastAsia" w:hAnsiTheme="minorEastAsia" w:eastAsiaTheme="minorEastAsia"/>
          <w:color w:val="000000" w:themeColor="text1"/>
          <w:sz w:val="24"/>
          <w:highlight w:val="none"/>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合同履行期限：</w:t>
      </w:r>
      <w:r>
        <w:rPr>
          <w:rFonts w:hint="eastAsia" w:asciiTheme="minorEastAsia" w:hAnsiTheme="minorEastAsia" w:eastAsiaTheme="minorEastAsia"/>
          <w:color w:val="000000" w:themeColor="text1"/>
          <w:sz w:val="24"/>
          <w:lang w:val="en-US" w:eastAsia="zh-CN"/>
          <w14:textFill>
            <w14:solidFill>
              <w14:schemeClr w14:val="tx1"/>
            </w14:solidFill>
          </w14:textFill>
        </w:rPr>
        <w:t>自</w:t>
      </w:r>
      <w:r>
        <w:rPr>
          <w:rFonts w:hint="eastAsia" w:asciiTheme="minorEastAsia" w:hAnsiTheme="minorEastAsia" w:eastAsiaTheme="minorEastAsia"/>
          <w:color w:val="000000" w:themeColor="text1"/>
          <w:sz w:val="24"/>
          <w14:textFill>
            <w14:solidFill>
              <w14:schemeClr w14:val="tx1"/>
            </w14:solidFill>
          </w14:textFill>
        </w:rPr>
        <w:t>合同签订之日起</w:t>
      </w:r>
      <w:r>
        <w:rPr>
          <w:rFonts w:hint="eastAsia" w:asciiTheme="minorEastAsia" w:hAnsiTheme="minorEastAsia" w:eastAsiaTheme="minorEastAsia"/>
          <w:color w:val="000000" w:themeColor="text1"/>
          <w:sz w:val="24"/>
          <w:lang w:val="en-US" w:eastAsia="zh-CN"/>
          <w14:textFill>
            <w14:solidFill>
              <w14:schemeClr w14:val="tx1"/>
            </w14:solidFill>
          </w14:textFill>
        </w:rPr>
        <w:t>一年（具体以合同</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签订的实际时间为准）。</w:t>
      </w:r>
    </w:p>
    <w:p w14:paraId="49B81DE9">
      <w:pPr>
        <w:spacing w:line="360" w:lineRule="auto"/>
        <w:ind w:firstLine="480" w:firstLineChars="200"/>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本项目是否接受联合体磋商：</w:t>
      </w:r>
      <w:sdt>
        <w:sdtPr>
          <w:rPr>
            <w:rFonts w:hint="eastAsia" w:asciiTheme="minorEastAsia" w:hAnsiTheme="minorEastAsia" w:eastAsiaTheme="minorEastAsia"/>
            <w:color w:val="000000" w:themeColor="text1"/>
            <w:sz w:val="24"/>
            <w:highlight w:val="none"/>
            <w14:textFill>
              <w14:solidFill>
                <w14:schemeClr w14:val="tx1"/>
              </w14:solidFill>
            </w14:textFill>
          </w:rPr>
          <w:id w:val="2035453831"/>
          <w14:checkbox>
            <w14:checked w14:val="0"/>
            <w14:checkedState w14:val="00FE" w14:font="Wingdings"/>
            <w14:uncheckedState w14:val="2610" w14:font="MS Gothic"/>
          </w14:checkbox>
        </w:sdtPr>
        <w:sdtEndPr>
          <w:rPr>
            <w:rFonts w:hint="eastAsia" w:asciiTheme="minorEastAsia" w:hAnsiTheme="minorEastAsia" w:eastAsiaTheme="minorEastAsia"/>
            <w:color w:val="000000" w:themeColor="text1"/>
            <w:sz w:val="24"/>
            <w:highlight w:val="none"/>
            <w14:textFill>
              <w14:solidFill>
                <w14:schemeClr w14:val="tx1"/>
              </w14:solidFill>
            </w14:textFill>
          </w:rPr>
        </w:sdtEndPr>
        <w:sdtContent>
          <w:r>
            <w:rPr>
              <w:rFonts w:hint="eastAsia" w:ascii="MS Gothic" w:hAnsi="MS Gothic" w:eastAsia="MS Gothic"/>
              <w:color w:val="000000" w:themeColor="text1"/>
              <w:sz w:val="24"/>
              <w:highlight w:val="none"/>
              <w14:textFill>
                <w14:solidFill>
                  <w14:schemeClr w14:val="tx1"/>
                </w14:solidFill>
              </w14:textFill>
            </w:rPr>
            <w:t>☐</w:t>
          </w:r>
        </w:sdtContent>
      </w:sdt>
      <w:r>
        <w:rPr>
          <w:rFonts w:hint="eastAsia" w:asciiTheme="minorEastAsia" w:hAnsiTheme="minorEastAsia" w:eastAsiaTheme="minorEastAsia"/>
          <w:color w:val="000000" w:themeColor="text1"/>
          <w:sz w:val="24"/>
          <w:highlight w:val="none"/>
          <w14:textFill>
            <w14:solidFill>
              <w14:schemeClr w14:val="tx1"/>
            </w14:solidFill>
          </w14:textFill>
        </w:rPr>
        <w:t>是，</w:t>
      </w:r>
      <w:sdt>
        <w:sdtPr>
          <w:rPr>
            <w:rFonts w:hint="eastAsia" w:asciiTheme="minorEastAsia" w:hAnsiTheme="minorEastAsia" w:eastAsiaTheme="minorEastAsia"/>
            <w:color w:val="000000" w:themeColor="text1"/>
            <w:sz w:val="24"/>
            <w:highlight w:val="none"/>
            <w14:textFill>
              <w14:solidFill>
                <w14:schemeClr w14:val="tx1"/>
              </w14:solidFill>
            </w14:textFill>
          </w:rPr>
          <w:id w:val="-1765526721"/>
          <w14:checkbox>
            <w14:checked w14:val="1"/>
            <w14:checkedState w14:val="00FE" w14:font="Wingdings"/>
            <w14:uncheckedState w14:val="2610" w14:font="MS Gothic"/>
          </w14:checkbox>
        </w:sdtPr>
        <w:sdtEndPr>
          <w:rPr>
            <w:rFonts w:hint="eastAsia" w:asciiTheme="minorEastAsia" w:hAnsiTheme="minorEastAsia" w:eastAsiaTheme="minorEastAsia"/>
            <w:color w:val="000000" w:themeColor="text1"/>
            <w:sz w:val="24"/>
            <w:highlight w:val="none"/>
            <w14:textFill>
              <w14:solidFill>
                <w14:schemeClr w14:val="tx1"/>
              </w14:solidFill>
            </w14:textFill>
          </w:rPr>
        </w:sdtEndPr>
        <w:sdtContent>
          <w:r>
            <w:rPr>
              <w:rFonts w:hint="eastAsia" w:ascii="Wingdings" w:hAnsi="Wingdings" w:eastAsia="MS Mincho" w:cs="MS Mincho"/>
              <w:color w:val="000000" w:themeColor="text1"/>
              <w:kern w:val="2"/>
              <w:sz w:val="24"/>
              <w:szCs w:val="24"/>
              <w:highlight w:val="none"/>
              <w:lang w:val="en-US" w:eastAsia="zh-CN" w:bidi="ar-SA"/>
              <w14:textFill>
                <w14:solidFill>
                  <w14:schemeClr w14:val="tx1"/>
                </w14:solidFill>
              </w14:textFill>
            </w:rPr>
            <w:t>þ</w:t>
          </w:r>
        </w:sdtContent>
      </w:sdt>
      <w:r>
        <w:rPr>
          <w:rFonts w:hint="eastAsia" w:asciiTheme="minorEastAsia" w:hAnsiTheme="minorEastAsia" w:eastAsiaTheme="minorEastAsia"/>
          <w:color w:val="000000" w:themeColor="text1"/>
          <w:sz w:val="24"/>
          <w:highlight w:val="none"/>
          <w14:textFill>
            <w14:solidFill>
              <w14:schemeClr w14:val="tx1"/>
            </w14:solidFill>
          </w14:textFill>
        </w:rPr>
        <w:t>否。</w:t>
      </w:r>
    </w:p>
    <w:p w14:paraId="4827C2A0">
      <w:pPr>
        <w:pStyle w:val="633"/>
        <w:ind w:firstLine="0"/>
        <w:rPr>
          <w:b/>
          <w:color w:val="000000" w:themeColor="text1"/>
          <w:highlight w:val="none"/>
          <w14:textFill>
            <w14:solidFill>
              <w14:schemeClr w14:val="tx1"/>
            </w14:solidFill>
          </w14:textFill>
        </w:rPr>
      </w:pPr>
      <w:bookmarkStart w:id="18" w:name="_Toc35393630"/>
      <w:bookmarkStart w:id="19" w:name="_Toc35393799"/>
      <w:bookmarkStart w:id="20" w:name="_Toc28359090"/>
      <w:bookmarkStart w:id="21" w:name="_Toc28359013"/>
      <w:r>
        <w:rPr>
          <w:rFonts w:hint="eastAsia"/>
          <w:b/>
          <w:color w:val="000000" w:themeColor="text1"/>
          <w:highlight w:val="none"/>
          <w14:textFill>
            <w14:solidFill>
              <w14:schemeClr w14:val="tx1"/>
            </w14:solidFill>
          </w14:textFill>
        </w:rPr>
        <w:t>二、申请人的资格要求：</w:t>
      </w:r>
      <w:bookmarkEnd w:id="18"/>
      <w:bookmarkEnd w:id="19"/>
      <w:bookmarkEnd w:id="20"/>
      <w:bookmarkEnd w:id="21"/>
    </w:p>
    <w:p w14:paraId="4E47C387">
      <w:pPr>
        <w:keepNext w:val="0"/>
        <w:keepLines w:val="0"/>
        <w:pageBreakBefore w:val="0"/>
        <w:widowControl w:val="0"/>
        <w:kinsoku/>
        <w:wordWrap/>
        <w:overflowPunct/>
        <w:topLinePunct w:val="0"/>
        <w:autoSpaceDE/>
        <w:autoSpaceDN/>
        <w:bidi w:val="0"/>
        <w:adjustRightInd w:val="0"/>
        <w:spacing w:line="400" w:lineRule="exact"/>
        <w:ind w:firstLine="480"/>
        <w:textAlignment w:val="auto"/>
        <w:rPr>
          <w:rFonts w:hint="eastAsia" w:asciiTheme="minorEastAsia" w:hAnsiTheme="minorEastAsia" w:eastAsiaTheme="minorEastAsia" w:cstheme="minorEastAsia"/>
          <w:snapToGrid w:val="0"/>
          <w:color w:val="auto"/>
          <w:kern w:val="28"/>
          <w:sz w:val="24"/>
          <w:szCs w:val="24"/>
          <w:highlight w:val="yellow"/>
        </w:rPr>
      </w:pPr>
      <w:bookmarkStart w:id="22" w:name="_Toc28359091"/>
      <w:bookmarkStart w:id="23" w:name="_Toc28359014"/>
      <w:bookmarkStart w:id="24" w:name="_Toc35393800"/>
      <w:bookmarkStart w:id="25" w:name="_Toc35393631"/>
      <w:r>
        <w:rPr>
          <w:rFonts w:hint="eastAsia" w:asciiTheme="minorEastAsia" w:hAnsiTheme="minorEastAsia" w:eastAsiaTheme="minorEastAsia" w:cstheme="minorEastAsia"/>
          <w:snapToGrid w:val="0"/>
          <w:color w:val="auto"/>
          <w:kern w:val="28"/>
          <w:sz w:val="24"/>
          <w:szCs w:val="24"/>
          <w:highlight w:val="yellow"/>
          <w:lang w:val="en-US" w:eastAsia="zh-CN"/>
        </w:rPr>
        <w:t>1.</w:t>
      </w:r>
      <w:r>
        <w:rPr>
          <w:rFonts w:hint="eastAsia" w:asciiTheme="minorEastAsia" w:hAnsiTheme="minorEastAsia" w:eastAsiaTheme="minorEastAsia" w:cstheme="minorEastAsia"/>
          <w:snapToGrid w:val="0"/>
          <w:color w:val="auto"/>
          <w:kern w:val="28"/>
          <w:sz w:val="24"/>
          <w:szCs w:val="24"/>
          <w:highlight w:val="yellow"/>
        </w:rPr>
        <w:t>满足《中华人民共和国政府采购法》第二十二条规定；</w:t>
      </w:r>
    </w:p>
    <w:p w14:paraId="5E276747">
      <w:pPr>
        <w:keepNext w:val="0"/>
        <w:keepLines w:val="0"/>
        <w:pageBreakBefore w:val="0"/>
        <w:kinsoku/>
        <w:wordWrap/>
        <w:overflowPunct/>
        <w:topLinePunct w:val="0"/>
        <w:autoSpaceDE/>
        <w:autoSpaceDN/>
        <w:bidi w:val="0"/>
        <w:adjustRightInd w:val="0"/>
        <w:spacing w:line="320" w:lineRule="exact"/>
        <w:ind w:firstLine="480" w:firstLineChars="200"/>
        <w:textAlignment w:val="auto"/>
        <w:rPr>
          <w:rFonts w:hint="eastAsia" w:asciiTheme="minorEastAsia" w:hAnsiTheme="minorEastAsia" w:eastAsiaTheme="minorEastAsia" w:cstheme="minorEastAsia"/>
          <w:snapToGrid w:val="0"/>
          <w:color w:val="auto"/>
          <w:kern w:val="28"/>
          <w:sz w:val="24"/>
          <w:szCs w:val="24"/>
          <w:highlight w:val="yellow"/>
        </w:rPr>
      </w:pPr>
      <w:r>
        <w:rPr>
          <w:rFonts w:hint="eastAsia" w:asciiTheme="minorEastAsia" w:hAnsiTheme="minorEastAsia" w:eastAsiaTheme="minorEastAsia" w:cstheme="minorEastAsia"/>
          <w:snapToGrid w:val="0"/>
          <w:color w:val="auto"/>
          <w:kern w:val="28"/>
          <w:sz w:val="24"/>
          <w:szCs w:val="24"/>
          <w:highlight w:val="yellow"/>
        </w:rPr>
        <w:t>2.落实政府采购政策需满足的资格要求：</w:t>
      </w:r>
    </w:p>
    <w:p w14:paraId="28EE91D6">
      <w:pPr>
        <w:keepNext w:val="0"/>
        <w:keepLines w:val="0"/>
        <w:pageBreakBefore w:val="0"/>
        <w:kinsoku/>
        <w:wordWrap/>
        <w:overflowPunct/>
        <w:topLinePunct w:val="0"/>
        <w:autoSpaceDE/>
        <w:autoSpaceDN/>
        <w:bidi w:val="0"/>
        <w:adjustRightInd w:val="0"/>
        <w:spacing w:line="320" w:lineRule="exact"/>
        <w:ind w:firstLine="480" w:firstLineChars="200"/>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color w:val="auto"/>
          <w:kern w:val="0"/>
          <w:sz w:val="24"/>
          <w:szCs w:val="24"/>
          <w:highlight w:val="yellow"/>
          <w:lang w:val="en-US" w:eastAsia="zh-CN"/>
        </w:rPr>
        <w:sym w:font="Wingdings 2" w:char="0052"/>
      </w:r>
      <w:r>
        <w:rPr>
          <w:rFonts w:hint="eastAsia" w:asciiTheme="minorEastAsia" w:hAnsiTheme="minorEastAsia" w:eastAsiaTheme="minorEastAsia" w:cstheme="minorEastAsia"/>
          <w:color w:val="auto"/>
          <w:sz w:val="24"/>
          <w:szCs w:val="24"/>
          <w:highlight w:val="yellow"/>
        </w:rPr>
        <w:t>无</w:t>
      </w:r>
      <w:r>
        <w:rPr>
          <w:rFonts w:hint="eastAsia" w:asciiTheme="minorEastAsia" w:hAnsiTheme="minorEastAsia" w:eastAsiaTheme="minorEastAsia" w:cstheme="minorEastAsia"/>
          <w:snapToGrid w:val="0"/>
          <w:color w:val="auto"/>
          <w:kern w:val="28"/>
          <w:sz w:val="24"/>
          <w:szCs w:val="24"/>
          <w:highlight w:val="yellow"/>
        </w:rPr>
        <w:t>（注：不得限制大中型企业与小微企业组成联合体参与投标）；</w:t>
      </w:r>
    </w:p>
    <w:p w14:paraId="53EB6507">
      <w:pPr>
        <w:keepNext w:val="0"/>
        <w:keepLines w:val="0"/>
        <w:pageBreakBefore w:val="0"/>
        <w:kinsoku/>
        <w:wordWrap/>
        <w:overflowPunct/>
        <w:topLinePunct w:val="0"/>
        <w:autoSpaceDE/>
        <w:autoSpaceDN/>
        <w:bidi w:val="0"/>
        <w:adjustRightInd w:val="0"/>
        <w:spacing w:line="320" w:lineRule="exact"/>
        <w:ind w:firstLine="480" w:firstLineChars="200"/>
        <w:textAlignment w:val="auto"/>
        <w:rPr>
          <w:rFonts w:hint="eastAsia" w:asciiTheme="minorEastAsia" w:hAnsiTheme="minorEastAsia" w:eastAsiaTheme="minorEastAsia" w:cstheme="minorEastAsia"/>
          <w:color w:val="auto"/>
          <w:sz w:val="24"/>
          <w:szCs w:val="24"/>
          <w:highlight w:val="yellow"/>
          <w:lang w:eastAsia="zh-CN"/>
        </w:rPr>
      </w:pPr>
      <w:r>
        <w:rPr>
          <w:rFonts w:hint="eastAsia" w:asciiTheme="minorEastAsia" w:hAnsiTheme="minorEastAsia" w:eastAsiaTheme="minorEastAsia" w:cstheme="minorEastAsia"/>
          <w:color w:val="auto"/>
          <w:kern w:val="0"/>
          <w:sz w:val="24"/>
          <w:szCs w:val="24"/>
          <w:highlight w:val="yellow"/>
        </w:rPr>
        <w:t>☐专</w:t>
      </w:r>
      <w:r>
        <w:rPr>
          <w:rFonts w:hint="eastAsia" w:asciiTheme="minorEastAsia" w:hAnsiTheme="minorEastAsia" w:eastAsiaTheme="minorEastAsia" w:cstheme="minorEastAsia"/>
          <w:color w:val="auto"/>
          <w:sz w:val="24"/>
          <w:szCs w:val="24"/>
          <w:highlight w:val="yellow"/>
        </w:rPr>
        <w:t>门面向小微企业</w:t>
      </w:r>
      <w:r>
        <w:rPr>
          <w:rFonts w:hint="eastAsia" w:asciiTheme="minorEastAsia" w:hAnsiTheme="minorEastAsia" w:eastAsiaTheme="minorEastAsia" w:cstheme="minorEastAsia"/>
          <w:color w:val="auto"/>
          <w:sz w:val="24"/>
          <w:szCs w:val="24"/>
          <w:highlight w:val="yellow"/>
          <w:lang w:eastAsia="zh-CN"/>
        </w:rPr>
        <w:t>：要求服务全部由符合政策要求的小微企业承接，须提供中小企业声明函。</w:t>
      </w:r>
    </w:p>
    <w:p w14:paraId="1E1DE79B">
      <w:pPr>
        <w:keepNext w:val="0"/>
        <w:keepLines w:val="0"/>
        <w:pageBreakBefore w:val="0"/>
        <w:widowControl w:val="0"/>
        <w:kinsoku/>
        <w:wordWrap/>
        <w:overflowPunct/>
        <w:topLinePunct w:val="0"/>
        <w:autoSpaceDE/>
        <w:autoSpaceDN/>
        <w:bidi w:val="0"/>
        <w:adjustRightInd w:val="0"/>
        <w:spacing w:line="400" w:lineRule="exact"/>
        <w:ind w:firstLine="480" w:firstLineChars="200"/>
        <w:textAlignment w:val="auto"/>
        <w:rPr>
          <w:rFonts w:hint="eastAsia" w:asciiTheme="minorEastAsia" w:hAnsiTheme="minorEastAsia" w:eastAsiaTheme="minorEastAsia" w:cstheme="minorEastAsia"/>
          <w:color w:val="auto"/>
          <w:spacing w:val="0"/>
          <w:sz w:val="24"/>
          <w:szCs w:val="24"/>
          <w:highlight w:val="yellow"/>
        </w:rPr>
      </w:pPr>
      <w:r>
        <w:rPr>
          <w:rFonts w:hint="eastAsia" w:asciiTheme="minorEastAsia" w:hAnsiTheme="minorEastAsia" w:eastAsiaTheme="minorEastAsia" w:cstheme="minorEastAsia"/>
          <w:color w:val="auto"/>
          <w:spacing w:val="0"/>
          <w:sz w:val="24"/>
          <w:szCs w:val="24"/>
          <w:highlight w:val="yellow"/>
          <w:lang w:val="en-US" w:eastAsia="zh-CN"/>
        </w:rPr>
        <w:t>3</w:t>
      </w:r>
      <w:r>
        <w:rPr>
          <w:rFonts w:hint="eastAsia" w:asciiTheme="minorEastAsia" w:hAnsiTheme="minorEastAsia" w:eastAsiaTheme="minorEastAsia" w:cstheme="minorEastAsia"/>
          <w:color w:val="auto"/>
          <w:spacing w:val="0"/>
          <w:sz w:val="24"/>
          <w:szCs w:val="24"/>
          <w:highlight w:val="yellow"/>
        </w:rPr>
        <w:t>.本项目的特定资格要求：</w:t>
      </w:r>
      <w:r>
        <w:rPr>
          <w:rFonts w:hint="eastAsia" w:asciiTheme="minorEastAsia" w:hAnsiTheme="minorEastAsia" w:eastAsiaTheme="minorEastAsia" w:cstheme="minorEastAsia"/>
          <w:color w:val="auto"/>
          <w:sz w:val="24"/>
          <w:szCs w:val="24"/>
          <w:highlight w:val="yellow"/>
          <w:lang w:eastAsia="zh-CN"/>
        </w:rPr>
        <w:t>无</w:t>
      </w:r>
      <w:r>
        <w:rPr>
          <w:rFonts w:hint="eastAsia" w:asciiTheme="minorEastAsia" w:hAnsiTheme="minorEastAsia" w:eastAsiaTheme="minorEastAsia" w:cstheme="minorEastAsia"/>
          <w:color w:val="auto"/>
          <w:sz w:val="24"/>
          <w:szCs w:val="24"/>
          <w:highlight w:val="yellow"/>
        </w:rPr>
        <w:t>。</w:t>
      </w:r>
    </w:p>
    <w:p w14:paraId="697C7FD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color w:val="auto"/>
          <w:sz w:val="24"/>
          <w:szCs w:val="24"/>
          <w:highlight w:val="yellow"/>
          <w:lang w:val="en-US" w:eastAsia="zh-CN"/>
        </w:rPr>
        <w:t>4</w:t>
      </w:r>
      <w:r>
        <w:rPr>
          <w:rFonts w:hint="eastAsia" w:asciiTheme="minorEastAsia" w:hAnsiTheme="minorEastAsia" w:eastAsiaTheme="minorEastAsia" w:cstheme="minorEastAsia"/>
          <w:color w:val="auto"/>
          <w:sz w:val="24"/>
          <w:szCs w:val="24"/>
          <w:highlight w:val="yellow"/>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67AA53D9">
      <w:pPr>
        <w:pStyle w:val="633"/>
        <w:ind w:firstLine="0"/>
        <w:rPr>
          <w:rFonts w:hint="eastAsia"/>
          <w:b/>
          <w:color w:val="000000" w:themeColor="text1"/>
          <w14:textFill>
            <w14:solidFill>
              <w14:schemeClr w14:val="tx1"/>
            </w14:solidFill>
          </w14:textFill>
        </w:rPr>
      </w:pPr>
    </w:p>
    <w:p w14:paraId="464C12B5">
      <w:pPr>
        <w:pStyle w:val="633"/>
        <w:ind w:firstLine="0"/>
        <w:rPr>
          <w:b/>
          <w:color w:val="000000" w:themeColor="text1"/>
          <w14:textFill>
            <w14:solidFill>
              <w14:schemeClr w14:val="tx1"/>
            </w14:solidFill>
          </w14:textFill>
        </w:rPr>
      </w:pPr>
      <w:r>
        <w:rPr>
          <w:rFonts w:hint="eastAsia"/>
          <w:b/>
          <w:color w:val="000000" w:themeColor="text1"/>
          <w14:textFill>
            <w14:solidFill>
              <w14:schemeClr w14:val="tx1"/>
            </w14:solidFill>
          </w14:textFill>
        </w:rPr>
        <w:t>三、获取（下载）采购文件</w:t>
      </w:r>
      <w:bookmarkEnd w:id="22"/>
      <w:bookmarkEnd w:id="23"/>
      <w:bookmarkEnd w:id="24"/>
      <w:bookmarkEnd w:id="25"/>
    </w:p>
    <w:p w14:paraId="5345320B">
      <w:pPr>
        <w:spacing w:line="360" w:lineRule="auto"/>
        <w:ind w:firstLine="54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时间：</w:t>
      </w:r>
      <w:r>
        <w:rPr>
          <w:rFonts w:hint="eastAsia" w:cs="宋体" w:asciiTheme="minorEastAsia" w:hAnsiTheme="minorEastAsia" w:eastAsiaTheme="minorEastAsia"/>
          <w:color w:val="0000FF"/>
          <w:sz w:val="24"/>
        </w:rPr>
        <w:t>202</w:t>
      </w:r>
      <w:r>
        <w:rPr>
          <w:rFonts w:hint="eastAsia" w:cs="宋体" w:asciiTheme="minorEastAsia" w:hAnsiTheme="minorEastAsia" w:eastAsiaTheme="minorEastAsia"/>
          <w:color w:val="0000FF"/>
          <w:sz w:val="24"/>
          <w:lang w:val="en-US" w:eastAsia="zh-CN"/>
        </w:rPr>
        <w:t>6</w:t>
      </w:r>
      <w:r>
        <w:rPr>
          <w:rFonts w:hint="eastAsia" w:cs="宋体" w:asciiTheme="minorEastAsia" w:hAnsiTheme="minorEastAsia" w:eastAsiaTheme="minorEastAsia"/>
          <w:color w:val="0000FF"/>
          <w:sz w:val="24"/>
        </w:rPr>
        <w:t>年</w:t>
      </w:r>
      <w:r>
        <w:rPr>
          <w:rFonts w:hint="eastAsia" w:cs="宋体" w:asciiTheme="minorEastAsia" w:hAnsiTheme="minorEastAsia" w:eastAsiaTheme="minorEastAsia"/>
          <w:color w:val="0000FF"/>
          <w:sz w:val="24"/>
          <w:lang w:val="en-US" w:eastAsia="zh-CN"/>
        </w:rPr>
        <w:t>04</w:t>
      </w:r>
      <w:r>
        <w:rPr>
          <w:rFonts w:hint="eastAsia" w:cs="宋体" w:asciiTheme="minorEastAsia" w:hAnsiTheme="minorEastAsia" w:eastAsiaTheme="minorEastAsia"/>
          <w:color w:val="0000FF"/>
          <w:sz w:val="24"/>
        </w:rPr>
        <w:t>月</w:t>
      </w:r>
      <w:r>
        <w:rPr>
          <w:rFonts w:hint="eastAsia" w:cs="宋体" w:asciiTheme="minorEastAsia" w:hAnsiTheme="minorEastAsia" w:eastAsiaTheme="minorEastAsia"/>
          <w:color w:val="0000FF"/>
          <w:sz w:val="24"/>
          <w:lang w:val="en-US" w:eastAsia="zh-CN"/>
        </w:rPr>
        <w:t>13</w:t>
      </w:r>
      <w:r>
        <w:rPr>
          <w:rFonts w:hint="eastAsia" w:cs="宋体" w:asciiTheme="minorEastAsia" w:hAnsiTheme="minorEastAsia" w:eastAsiaTheme="minorEastAsia"/>
          <w:color w:val="0000FF"/>
          <w:sz w:val="24"/>
        </w:rPr>
        <w:t>日至202</w:t>
      </w:r>
      <w:r>
        <w:rPr>
          <w:rFonts w:hint="eastAsia" w:cs="宋体" w:asciiTheme="minorEastAsia" w:hAnsiTheme="minorEastAsia" w:eastAsiaTheme="minorEastAsia"/>
          <w:color w:val="0000FF"/>
          <w:sz w:val="24"/>
          <w:lang w:val="en-US" w:eastAsia="zh-CN"/>
        </w:rPr>
        <w:t>6</w:t>
      </w:r>
      <w:r>
        <w:rPr>
          <w:rFonts w:hint="eastAsia" w:cs="宋体" w:asciiTheme="minorEastAsia" w:hAnsiTheme="minorEastAsia" w:eastAsiaTheme="minorEastAsia"/>
          <w:color w:val="0000FF"/>
          <w:sz w:val="24"/>
        </w:rPr>
        <w:t>年</w:t>
      </w:r>
      <w:r>
        <w:rPr>
          <w:rFonts w:hint="eastAsia" w:cs="宋体" w:asciiTheme="minorEastAsia" w:hAnsiTheme="minorEastAsia" w:eastAsiaTheme="minorEastAsia"/>
          <w:color w:val="0000FF"/>
          <w:sz w:val="24"/>
          <w:lang w:val="en-US" w:eastAsia="zh-CN"/>
        </w:rPr>
        <w:t>4</w:t>
      </w:r>
      <w:r>
        <w:rPr>
          <w:rFonts w:hint="eastAsia" w:cs="宋体" w:asciiTheme="minorEastAsia" w:hAnsiTheme="minorEastAsia" w:eastAsiaTheme="minorEastAsia"/>
          <w:color w:val="0000FF"/>
          <w:sz w:val="24"/>
        </w:rPr>
        <w:t>月</w:t>
      </w:r>
      <w:r>
        <w:rPr>
          <w:rFonts w:hint="eastAsia" w:cs="宋体" w:asciiTheme="minorEastAsia" w:hAnsiTheme="minorEastAsia" w:eastAsiaTheme="minorEastAsia"/>
          <w:color w:val="0000FF"/>
          <w:sz w:val="24"/>
          <w:lang w:val="en-US" w:eastAsia="zh-CN"/>
        </w:rPr>
        <w:t>27</w:t>
      </w:r>
      <w:r>
        <w:rPr>
          <w:rFonts w:hint="eastAsia" w:cs="宋体" w:asciiTheme="minorEastAsia" w:hAnsiTheme="minorEastAsia" w:eastAsiaTheme="minorEastAsia"/>
          <w:color w:val="0000FF"/>
          <w:sz w:val="24"/>
        </w:rPr>
        <w:t>日</w:t>
      </w:r>
      <w:r>
        <w:rPr>
          <w:rFonts w:hint="eastAsia" w:cs="宋体" w:asciiTheme="minorEastAsia" w:hAnsiTheme="minorEastAsia" w:eastAsiaTheme="minorEastAsia"/>
          <w:color w:val="000000" w:themeColor="text1"/>
          <w:sz w:val="24"/>
          <w:lang w:eastAsia="zh-CN"/>
          <w14:textFill>
            <w14:solidFill>
              <w14:schemeClr w14:val="tx1"/>
            </w14:solidFill>
          </w14:textFill>
        </w:rPr>
        <w:t>，</w:t>
      </w:r>
      <w:r>
        <w:rPr>
          <w:rFonts w:hint="eastAsia" w:cs="宋体" w:asciiTheme="minorEastAsia" w:hAnsiTheme="minorEastAsia" w:eastAsiaTheme="minorEastAsia"/>
          <w:color w:val="000000" w:themeColor="text1"/>
          <w:sz w:val="24"/>
          <w14:textFill>
            <w14:solidFill>
              <w14:schemeClr w14:val="tx1"/>
            </w14:solidFill>
          </w14:textFill>
        </w:rPr>
        <w:t>每天上午</w:t>
      </w:r>
      <w:r>
        <w:rPr>
          <w:rFonts w:hint="eastAsia" w:asciiTheme="minorEastAsia" w:hAnsiTheme="minorEastAsia" w:eastAsiaTheme="minorEastAsia"/>
          <w:color w:val="000000" w:themeColor="text1"/>
          <w:sz w:val="24"/>
          <w14:textFill>
            <w14:solidFill>
              <w14:schemeClr w14:val="tx1"/>
            </w14:solidFill>
          </w14:textFill>
        </w:rPr>
        <w:t>00</w:t>
      </w:r>
      <w:r>
        <w:rPr>
          <w:rFonts w:hint="eastAsia" w:asciiTheme="minorEastAsia" w:hAnsiTheme="minorEastAsia" w:eastAsia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00至12</w:t>
      </w:r>
      <w:r>
        <w:rPr>
          <w:rFonts w:hint="eastAsia" w:asciiTheme="minorEastAsia" w:hAnsiTheme="minorEastAsia" w:eastAsia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00 ，下午12</w:t>
      </w:r>
      <w:r>
        <w:rPr>
          <w:rFonts w:hint="eastAsia" w:asciiTheme="minorEastAsia" w:hAnsiTheme="minorEastAsia" w:eastAsia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00至23</w:t>
      </w:r>
      <w:r>
        <w:rPr>
          <w:rFonts w:hint="eastAsia" w:asciiTheme="minorEastAsia" w:hAnsiTheme="minorEastAsia" w:eastAsia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olor w:val="000000" w:themeColor="text1"/>
          <w:sz w:val="24"/>
          <w14:textFill>
            <w14:solidFill>
              <w14:schemeClr w14:val="tx1"/>
            </w14:solidFill>
          </w14:textFill>
        </w:rPr>
        <w:t>59</w:t>
      </w:r>
      <w:r>
        <w:rPr>
          <w:rFonts w:hint="eastAsia" w:cs="宋体" w:asciiTheme="minorEastAsia" w:hAnsiTheme="minorEastAsia" w:eastAsiaTheme="minorEastAsia"/>
          <w:color w:val="000000" w:themeColor="text1"/>
          <w:sz w:val="24"/>
          <w14:textFill>
            <w14:solidFill>
              <w14:schemeClr w14:val="tx1"/>
            </w14:solidFill>
          </w14:textFill>
        </w:rPr>
        <w:t>（北京时间，法定节假日除外）；</w:t>
      </w:r>
    </w:p>
    <w:p w14:paraId="619D2836">
      <w:pPr>
        <w:spacing w:line="360" w:lineRule="auto"/>
        <w:ind w:firstLine="540"/>
        <w:rPr>
          <w:rFonts w:cs="宋体" w:asciiTheme="minorEastAsia" w:hAnsiTheme="minorEastAsia" w:eastAsiaTheme="minorEastAsia"/>
          <w:color w:val="000000" w:themeColor="text1"/>
          <w:sz w:val="28"/>
          <w:szCs w:val="28"/>
          <w:u w:val="single"/>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地点（网址）：</w:t>
      </w:r>
      <w:r>
        <w:rPr>
          <w:rFonts w:hint="eastAsia" w:ascii="宋体" w:hAnsi="宋体" w:cs="宋体"/>
          <w:color w:val="000000" w:themeColor="text1"/>
          <w:sz w:val="24"/>
          <w14:textFill>
            <w14:solidFill>
              <w14:schemeClr w14:val="tx1"/>
            </w14:solidFill>
          </w14:textFill>
        </w:rPr>
        <w:t>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//www.gcy.zfcg.gxzf.gov.cn/）</w:t>
      </w:r>
      <w:r>
        <w:rPr>
          <w:rFonts w:hint="eastAsia" w:ascii="宋体" w:hAnsi="宋体" w:cs="宋体"/>
          <w:color w:val="auto"/>
          <w:sz w:val="21"/>
          <w:szCs w:val="21"/>
          <w:highlight w:val="none"/>
          <w:lang w:eastAsia="zh-CN"/>
        </w:rPr>
        <w:t>。</w:t>
      </w:r>
    </w:p>
    <w:p w14:paraId="78DFC3AE">
      <w:pPr>
        <w:spacing w:line="360" w:lineRule="auto"/>
        <w:ind w:firstLine="540"/>
        <w:rPr>
          <w:rFonts w:cs="宋体" w:asciiTheme="minorEastAsia" w:hAnsiTheme="minorEastAsia" w:eastAsiaTheme="minorEastAsia"/>
          <w:color w:val="000000" w:themeColor="text1"/>
          <w:sz w:val="24"/>
          <w:u w:val="single"/>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方式：供应商登录</w:t>
      </w:r>
      <w:r>
        <w:rPr>
          <w:rFonts w:hint="eastAsia" w:ascii="宋体" w:hAnsi="宋体" w:cs="宋体"/>
          <w:color w:val="000000" w:themeColor="text1"/>
          <w:sz w:val="24"/>
          <w14:textFill>
            <w14:solidFill>
              <w14:schemeClr w14:val="tx1"/>
            </w14:solidFill>
          </w14:textFill>
        </w:rPr>
        <w:t>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//www.gcy.zfcg.gxzf.gov.cn/）</w:t>
      </w:r>
      <w:r>
        <w:rPr>
          <w:rFonts w:hint="eastAsia" w:cs="宋体" w:asciiTheme="minorEastAsia" w:hAnsiTheme="minorEastAsia" w:eastAsiaTheme="minorEastAsia"/>
          <w:color w:val="000000" w:themeColor="text1"/>
          <w:sz w:val="24"/>
          <w14:textFill>
            <w14:solidFill>
              <w14:schemeClr w14:val="tx1"/>
            </w14:solidFill>
          </w14:textFill>
        </w:rPr>
        <w:t>在线申请获取采购文件（进入“项目采购”应用，在获取采购文件菜单中选择项目，申请获取采购文件）。</w:t>
      </w:r>
    </w:p>
    <w:p w14:paraId="23BD1FAF">
      <w:pPr>
        <w:spacing w:line="360" w:lineRule="auto"/>
        <w:ind w:firstLine="540"/>
        <w:rPr>
          <w:rFonts w:cs="宋体" w:asciiTheme="minorEastAsia" w:hAnsiTheme="minorEastAsia" w:eastAsiaTheme="minorEastAsia"/>
          <w:color w:val="000000" w:themeColor="text1"/>
          <w:sz w:val="28"/>
          <w:szCs w:val="28"/>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售价：</w:t>
      </w:r>
      <w:r>
        <w:rPr>
          <w:rFonts w:hint="eastAsia" w:cs="仿宋_GB2312" w:asciiTheme="minorEastAsia" w:hAnsiTheme="minorEastAsia" w:eastAsiaTheme="minorEastAsia"/>
          <w:color w:val="000000" w:themeColor="text1"/>
          <w:sz w:val="24"/>
          <w14:textFill>
            <w14:solidFill>
              <w14:schemeClr w14:val="tx1"/>
            </w14:solidFill>
          </w14:textFill>
        </w:rPr>
        <w:t>0</w:t>
      </w:r>
      <w:r>
        <w:rPr>
          <w:rFonts w:hint="eastAsia" w:cs="仿宋_GB2312" w:asciiTheme="minorEastAsia" w:hAnsiTheme="minorEastAsia" w:eastAsiaTheme="minorEastAsia"/>
          <w:color w:val="000000" w:themeColor="text1"/>
          <w:sz w:val="24"/>
          <w:highlight w:val="yellow"/>
          <w14:textFill>
            <w14:solidFill>
              <w14:schemeClr w14:val="tx1"/>
            </w14:solidFill>
          </w14:textFill>
        </w:rPr>
        <w:t>元</w:t>
      </w:r>
      <w:r>
        <w:rPr>
          <w:rFonts w:hint="eastAsia" w:cs="仿宋_GB2312" w:asciiTheme="minorEastAsia" w:hAnsiTheme="minorEastAsia" w:eastAsiaTheme="minorEastAsia"/>
          <w:color w:val="000000" w:themeColor="text1"/>
          <w:sz w:val="24"/>
          <w14:textFill>
            <w14:solidFill>
              <w14:schemeClr w14:val="tx1"/>
            </w14:solidFill>
          </w14:textFill>
        </w:rPr>
        <w:t>。</w:t>
      </w:r>
    </w:p>
    <w:p w14:paraId="177A9110">
      <w:pPr>
        <w:pStyle w:val="633"/>
        <w:ind w:firstLine="0"/>
        <w:rPr>
          <w:b/>
          <w:color w:val="000000" w:themeColor="text1"/>
          <w14:textFill>
            <w14:solidFill>
              <w14:schemeClr w14:val="tx1"/>
            </w14:solidFill>
          </w14:textFill>
        </w:rPr>
      </w:pPr>
      <w:bookmarkStart w:id="26" w:name="_Toc28359015"/>
      <w:bookmarkStart w:id="27" w:name="_Toc35393801"/>
      <w:bookmarkStart w:id="28" w:name="_Toc35393632"/>
      <w:bookmarkStart w:id="29" w:name="_Toc28359092"/>
      <w:r>
        <w:rPr>
          <w:rFonts w:hint="eastAsia"/>
          <w:b/>
          <w:color w:val="000000" w:themeColor="text1"/>
          <w14:textFill>
            <w14:solidFill>
              <w14:schemeClr w14:val="tx1"/>
            </w14:solidFill>
          </w14:textFill>
        </w:rPr>
        <w:t>四、响应文件提交</w:t>
      </w:r>
      <w:bookmarkEnd w:id="26"/>
      <w:bookmarkEnd w:id="27"/>
      <w:bookmarkEnd w:id="28"/>
      <w:bookmarkEnd w:id="29"/>
      <w:r>
        <w:rPr>
          <w:rFonts w:hint="eastAsia"/>
          <w:b/>
          <w:color w:val="000000" w:themeColor="text1"/>
          <w14:textFill>
            <w14:solidFill>
              <w14:schemeClr w14:val="tx1"/>
            </w14:solidFill>
          </w14:textFill>
        </w:rPr>
        <w:t>（上传）</w:t>
      </w:r>
    </w:p>
    <w:p w14:paraId="1811BFBD">
      <w:pPr>
        <w:spacing w:line="360" w:lineRule="auto"/>
        <w:ind w:firstLine="480" w:firstLineChars="2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截止时间：</w:t>
      </w:r>
      <w:r>
        <w:rPr>
          <w:rFonts w:hint="eastAsia" w:cs="宋体" w:asciiTheme="minorEastAsia" w:hAnsiTheme="minorEastAsia" w:eastAsiaTheme="minorEastAsia"/>
          <w:color w:val="0000FF"/>
          <w:sz w:val="24"/>
          <w:u w:val="single"/>
        </w:rPr>
        <w:t>202</w:t>
      </w:r>
      <w:r>
        <w:rPr>
          <w:rFonts w:hint="eastAsia" w:cs="宋体" w:asciiTheme="minorEastAsia" w:hAnsiTheme="minorEastAsia" w:eastAsiaTheme="minorEastAsia"/>
          <w:color w:val="0000FF"/>
          <w:sz w:val="24"/>
          <w:u w:val="single"/>
          <w:lang w:val="en-US" w:eastAsia="zh-CN"/>
        </w:rPr>
        <w:t>6</w:t>
      </w:r>
      <w:r>
        <w:rPr>
          <w:rFonts w:hint="eastAsia" w:cs="宋体" w:asciiTheme="minorEastAsia" w:hAnsiTheme="minorEastAsia" w:eastAsiaTheme="minorEastAsia"/>
          <w:color w:val="0000FF"/>
          <w:sz w:val="24"/>
          <w:u w:val="single"/>
        </w:rPr>
        <w:t>年</w:t>
      </w:r>
      <w:r>
        <w:rPr>
          <w:rFonts w:hint="eastAsia" w:cs="宋体" w:asciiTheme="minorEastAsia" w:hAnsiTheme="minorEastAsia" w:eastAsiaTheme="minorEastAsia"/>
          <w:color w:val="0000FF"/>
          <w:sz w:val="24"/>
          <w:u w:val="single"/>
          <w:lang w:val="en-US" w:eastAsia="zh-CN"/>
        </w:rPr>
        <w:t>5</w:t>
      </w:r>
      <w:r>
        <w:rPr>
          <w:rFonts w:hint="eastAsia" w:cs="宋体" w:asciiTheme="minorEastAsia" w:hAnsiTheme="minorEastAsia" w:eastAsiaTheme="minorEastAsia"/>
          <w:color w:val="0000FF"/>
          <w:sz w:val="24"/>
          <w:u w:val="single"/>
        </w:rPr>
        <w:t>月</w:t>
      </w:r>
      <w:r>
        <w:rPr>
          <w:rFonts w:hint="eastAsia" w:cs="宋体" w:asciiTheme="minorEastAsia" w:hAnsiTheme="minorEastAsia" w:eastAsiaTheme="minorEastAsia"/>
          <w:color w:val="0000FF"/>
          <w:sz w:val="24"/>
          <w:u w:val="single"/>
          <w:lang w:val="en-US" w:eastAsia="zh-CN"/>
        </w:rPr>
        <w:t>6</w:t>
      </w:r>
      <w:r>
        <w:rPr>
          <w:rFonts w:hint="eastAsia" w:cs="宋体" w:asciiTheme="minorEastAsia" w:hAnsiTheme="minorEastAsia" w:eastAsiaTheme="minorEastAsia"/>
          <w:color w:val="0000FF"/>
          <w:sz w:val="24"/>
          <w:u w:val="single"/>
        </w:rPr>
        <w:t>日</w:t>
      </w:r>
      <w:r>
        <w:rPr>
          <w:rFonts w:hint="eastAsia" w:asciiTheme="minorEastAsia" w:hAnsiTheme="minorEastAsia" w:eastAsiaTheme="minorEastAsia"/>
          <w:bCs/>
          <w:color w:val="0000FF"/>
          <w:sz w:val="24"/>
          <w:u w:val="single"/>
          <w:lang w:val="en-US" w:eastAsia="zh-CN"/>
        </w:rPr>
        <w:t>09</w:t>
      </w:r>
      <w:r>
        <w:rPr>
          <w:rFonts w:hint="eastAsia" w:asciiTheme="minorEastAsia" w:hAnsiTheme="minorEastAsia" w:eastAsiaTheme="minorEastAsia"/>
          <w:bCs/>
          <w:color w:val="0000FF"/>
          <w:sz w:val="24"/>
          <w:u w:val="single"/>
        </w:rPr>
        <w:t>点</w:t>
      </w:r>
      <w:r>
        <w:rPr>
          <w:rFonts w:hint="eastAsia" w:asciiTheme="minorEastAsia" w:hAnsiTheme="minorEastAsia" w:eastAsiaTheme="minorEastAsia"/>
          <w:bCs/>
          <w:color w:val="0000FF"/>
          <w:sz w:val="24"/>
          <w:u w:val="single"/>
          <w:lang w:val="en-US" w:eastAsia="zh-CN"/>
        </w:rPr>
        <w:t>00</w:t>
      </w:r>
      <w:r>
        <w:rPr>
          <w:rFonts w:hint="eastAsia" w:asciiTheme="minorEastAsia" w:hAnsiTheme="minorEastAsia" w:eastAsiaTheme="minorEastAsia"/>
          <w:bCs/>
          <w:color w:val="0000FF"/>
          <w:sz w:val="24"/>
          <w:u w:val="single"/>
        </w:rPr>
        <w:t>分00秒</w:t>
      </w:r>
      <w:r>
        <w:rPr>
          <w:rFonts w:hint="eastAsia" w:asciiTheme="minorEastAsia" w:hAnsiTheme="minorEastAsia" w:eastAsiaTheme="minorEastAsia"/>
          <w:bCs/>
          <w:color w:val="000000" w:themeColor="text1"/>
          <w:sz w:val="24"/>
          <w14:textFill>
            <w14:solidFill>
              <w14:schemeClr w14:val="tx1"/>
            </w14:solidFill>
          </w14:textFill>
        </w:rPr>
        <w:t>（北京时间）</w:t>
      </w:r>
    </w:p>
    <w:p w14:paraId="0183626C">
      <w:pPr>
        <w:spacing w:line="360" w:lineRule="auto"/>
        <w:ind w:firstLine="480" w:firstLineChars="2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地点：</w:t>
      </w:r>
      <w:r>
        <w:rPr>
          <w:rFonts w:hint="eastAsia" w:ascii="宋体" w:hAnsi="宋体" w:cs="宋体"/>
          <w:color w:val="000000" w:themeColor="text1"/>
          <w:sz w:val="24"/>
          <w14:textFill>
            <w14:solidFill>
              <w14:schemeClr w14:val="tx1"/>
            </w14:solidFill>
          </w14:textFill>
        </w:rPr>
        <w:t>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//www.gcy.zfcg.gxzf.gov.cn/）</w:t>
      </w:r>
      <w:r>
        <w:rPr>
          <w:rFonts w:hint="eastAsia" w:cs="仿宋_GB2312" w:asciiTheme="minorEastAsia" w:hAnsiTheme="minorEastAsia" w:eastAsiaTheme="minorEastAsia"/>
          <w:b w:val="0"/>
          <w:bCs/>
          <w:color w:val="000000" w:themeColor="text1"/>
          <w:sz w:val="24"/>
          <w14:textFill>
            <w14:solidFill>
              <w14:schemeClr w14:val="tx1"/>
            </w14:solidFill>
          </w14:textFill>
        </w:rPr>
        <w:t>。</w:t>
      </w:r>
    </w:p>
    <w:p w14:paraId="241B4040">
      <w:pPr>
        <w:pStyle w:val="633"/>
        <w:ind w:firstLine="0"/>
        <w:rPr>
          <w:b/>
          <w:color w:val="000000" w:themeColor="text1"/>
          <w14:textFill>
            <w14:solidFill>
              <w14:schemeClr w14:val="tx1"/>
            </w14:solidFill>
          </w14:textFill>
        </w:rPr>
      </w:pPr>
      <w:bookmarkStart w:id="30" w:name="_Toc35393633"/>
      <w:bookmarkStart w:id="31" w:name="_Toc35393802"/>
      <w:bookmarkStart w:id="32" w:name="_Toc28359016"/>
      <w:bookmarkStart w:id="33" w:name="_Toc28359093"/>
      <w:r>
        <w:rPr>
          <w:rFonts w:hint="eastAsia"/>
          <w:b/>
          <w:color w:val="000000" w:themeColor="text1"/>
          <w14:textFill>
            <w14:solidFill>
              <w14:schemeClr w14:val="tx1"/>
            </w14:solidFill>
          </w14:textFill>
        </w:rPr>
        <w:t>五、响应文件开启</w:t>
      </w:r>
      <w:bookmarkEnd w:id="30"/>
      <w:bookmarkEnd w:id="31"/>
      <w:bookmarkEnd w:id="32"/>
      <w:bookmarkEnd w:id="33"/>
    </w:p>
    <w:p w14:paraId="0453238E">
      <w:pPr>
        <w:spacing w:line="360" w:lineRule="auto"/>
        <w:ind w:firstLine="480" w:firstLineChars="2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时间：</w:t>
      </w:r>
      <w:r>
        <w:rPr>
          <w:rFonts w:hint="eastAsia" w:cs="宋体" w:asciiTheme="minorEastAsia" w:hAnsiTheme="minorEastAsia" w:eastAsiaTheme="minorEastAsia"/>
          <w:color w:val="0000FF"/>
          <w:sz w:val="24"/>
          <w:u w:val="single"/>
        </w:rPr>
        <w:t>202</w:t>
      </w:r>
      <w:r>
        <w:rPr>
          <w:rFonts w:hint="eastAsia" w:cs="宋体" w:asciiTheme="minorEastAsia" w:hAnsiTheme="minorEastAsia" w:eastAsiaTheme="minorEastAsia"/>
          <w:color w:val="0000FF"/>
          <w:sz w:val="24"/>
          <w:u w:val="single"/>
          <w:lang w:val="en-US" w:eastAsia="zh-CN"/>
        </w:rPr>
        <w:t>6</w:t>
      </w:r>
      <w:r>
        <w:rPr>
          <w:rFonts w:hint="eastAsia" w:cs="宋体" w:asciiTheme="minorEastAsia" w:hAnsiTheme="minorEastAsia" w:eastAsiaTheme="minorEastAsia"/>
          <w:color w:val="0000FF"/>
          <w:sz w:val="24"/>
          <w:u w:val="single"/>
        </w:rPr>
        <w:t>年</w:t>
      </w:r>
      <w:r>
        <w:rPr>
          <w:rFonts w:hint="eastAsia" w:cs="宋体" w:asciiTheme="minorEastAsia" w:hAnsiTheme="minorEastAsia" w:eastAsiaTheme="minorEastAsia"/>
          <w:color w:val="0000FF"/>
          <w:sz w:val="24"/>
          <w:u w:val="single"/>
          <w:lang w:val="en-US" w:eastAsia="zh-CN"/>
        </w:rPr>
        <w:t>5</w:t>
      </w:r>
      <w:r>
        <w:rPr>
          <w:rFonts w:hint="eastAsia" w:cs="宋体" w:asciiTheme="minorEastAsia" w:hAnsiTheme="minorEastAsia" w:eastAsiaTheme="minorEastAsia"/>
          <w:color w:val="0000FF"/>
          <w:sz w:val="24"/>
          <w:u w:val="single"/>
        </w:rPr>
        <w:t>月</w:t>
      </w:r>
      <w:r>
        <w:rPr>
          <w:rFonts w:hint="eastAsia" w:cs="宋体" w:asciiTheme="minorEastAsia" w:hAnsiTheme="minorEastAsia" w:eastAsiaTheme="minorEastAsia"/>
          <w:color w:val="0000FF"/>
          <w:sz w:val="24"/>
          <w:u w:val="single"/>
          <w:lang w:val="en-US" w:eastAsia="zh-CN"/>
        </w:rPr>
        <w:t>6</w:t>
      </w:r>
      <w:r>
        <w:rPr>
          <w:rFonts w:hint="eastAsia" w:cs="宋体" w:asciiTheme="minorEastAsia" w:hAnsiTheme="minorEastAsia" w:eastAsiaTheme="minorEastAsia"/>
          <w:color w:val="0000FF"/>
          <w:sz w:val="24"/>
          <w:u w:val="single"/>
        </w:rPr>
        <w:t>日</w:t>
      </w:r>
      <w:r>
        <w:rPr>
          <w:rFonts w:hint="eastAsia" w:asciiTheme="minorEastAsia" w:hAnsiTheme="minorEastAsia" w:eastAsiaTheme="minorEastAsia"/>
          <w:bCs/>
          <w:color w:val="0000FF"/>
          <w:sz w:val="24"/>
          <w:u w:val="single"/>
          <w:lang w:val="en-US" w:eastAsia="zh-CN"/>
        </w:rPr>
        <w:t>09</w:t>
      </w:r>
      <w:r>
        <w:rPr>
          <w:rFonts w:hint="eastAsia" w:asciiTheme="minorEastAsia" w:hAnsiTheme="minorEastAsia" w:eastAsiaTheme="minorEastAsia"/>
          <w:bCs/>
          <w:color w:val="0000FF"/>
          <w:sz w:val="24"/>
          <w:u w:val="single"/>
        </w:rPr>
        <w:t>点</w:t>
      </w:r>
      <w:r>
        <w:rPr>
          <w:rFonts w:hint="eastAsia" w:asciiTheme="minorEastAsia" w:hAnsiTheme="minorEastAsia" w:eastAsiaTheme="minorEastAsia"/>
          <w:bCs/>
          <w:color w:val="0000FF"/>
          <w:sz w:val="24"/>
          <w:u w:val="single"/>
          <w:lang w:val="en-US" w:eastAsia="zh-CN"/>
        </w:rPr>
        <w:t>00</w:t>
      </w:r>
      <w:r>
        <w:rPr>
          <w:rFonts w:hint="eastAsia" w:asciiTheme="minorEastAsia" w:hAnsiTheme="minorEastAsia" w:eastAsiaTheme="minorEastAsia"/>
          <w:bCs/>
          <w:color w:val="0000FF"/>
          <w:sz w:val="24"/>
          <w:u w:val="single"/>
        </w:rPr>
        <w:t>分00秒</w:t>
      </w:r>
      <w:r>
        <w:rPr>
          <w:rFonts w:hint="eastAsia" w:asciiTheme="minorEastAsia" w:hAnsiTheme="minorEastAsia" w:eastAsiaTheme="minorEastAsia"/>
          <w:bCs/>
          <w:color w:val="000000" w:themeColor="text1"/>
          <w:sz w:val="24"/>
          <w14:textFill>
            <w14:solidFill>
              <w14:schemeClr w14:val="tx1"/>
            </w14:solidFill>
          </w14:textFill>
        </w:rPr>
        <w:t>（北京时间）</w:t>
      </w:r>
    </w:p>
    <w:p w14:paraId="143ED7F3">
      <w:pPr>
        <w:spacing w:line="360" w:lineRule="auto"/>
        <w:ind w:firstLine="480" w:firstLineChars="200"/>
        <w:rPr>
          <w:rFonts w:asciiTheme="minorEastAsia" w:hAnsiTheme="minorEastAsia" w:eastAsiaTheme="minorEastAsia"/>
          <w:bCs/>
          <w:color w:val="000000" w:themeColor="text1"/>
          <w:sz w:val="24"/>
          <w:u w:val="singl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地点：</w:t>
      </w:r>
      <w:r>
        <w:rPr>
          <w:rFonts w:hint="eastAsia" w:ascii="宋体" w:hAnsi="宋体" w:cs="宋体"/>
          <w:color w:val="000000" w:themeColor="text1"/>
          <w:sz w:val="24"/>
          <w14:textFill>
            <w14:solidFill>
              <w14:schemeClr w14:val="tx1"/>
            </w14:solidFill>
          </w14:textFill>
        </w:rPr>
        <w:t>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//www.gcy.zfcg.gxzf.gov.cn/）</w:t>
      </w:r>
      <w:r>
        <w:rPr>
          <w:rFonts w:hint="eastAsia" w:cs="宋体" w:asciiTheme="minorEastAsia" w:hAnsiTheme="minorEastAsia" w:eastAsiaTheme="minorEastAsia"/>
          <w:color w:val="000000" w:themeColor="text1"/>
          <w:sz w:val="24"/>
          <w14:textFill>
            <w14:solidFill>
              <w14:schemeClr w14:val="tx1"/>
            </w14:solidFill>
          </w14:textFill>
        </w:rPr>
        <w:t>。</w:t>
      </w:r>
    </w:p>
    <w:p w14:paraId="7F775017">
      <w:pPr>
        <w:pStyle w:val="633"/>
        <w:ind w:firstLine="0"/>
        <w:rPr>
          <w:b/>
          <w:color w:val="000000" w:themeColor="text1"/>
          <w14:textFill>
            <w14:solidFill>
              <w14:schemeClr w14:val="tx1"/>
            </w14:solidFill>
          </w14:textFill>
        </w:rPr>
      </w:pPr>
      <w:bookmarkStart w:id="34" w:name="_Toc35393803"/>
      <w:bookmarkStart w:id="35" w:name="_Toc28359017"/>
      <w:bookmarkStart w:id="36" w:name="_Toc35393634"/>
      <w:bookmarkStart w:id="37" w:name="_Toc28359094"/>
      <w:r>
        <w:rPr>
          <w:rFonts w:hint="eastAsia"/>
          <w:b/>
          <w:color w:val="000000" w:themeColor="text1"/>
          <w14:textFill>
            <w14:solidFill>
              <w14:schemeClr w14:val="tx1"/>
            </w14:solidFill>
          </w14:textFill>
        </w:rPr>
        <w:t>六、公告期限</w:t>
      </w:r>
      <w:bookmarkEnd w:id="34"/>
      <w:bookmarkEnd w:id="35"/>
      <w:bookmarkEnd w:id="36"/>
      <w:bookmarkEnd w:id="37"/>
    </w:p>
    <w:p w14:paraId="358808BF">
      <w:pPr>
        <w:spacing w:line="360" w:lineRule="auto"/>
        <w:ind w:firstLine="480" w:firstLineChars="200"/>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自本公告发布之日起</w:t>
      </w:r>
      <w:r>
        <w:rPr>
          <w:rFonts w:hint="eastAsia" w:cs="宋体" w:asciiTheme="minorEastAsia" w:hAnsiTheme="minorEastAsia" w:eastAsiaTheme="minorEastAsia"/>
          <w:color w:val="000000" w:themeColor="text1"/>
          <w:kern w:val="0"/>
          <w:sz w:val="24"/>
          <w:highlight w:val="yellow"/>
          <w:lang w:val="en-US" w:eastAsia="zh-CN"/>
          <w14:textFill>
            <w14:solidFill>
              <w14:schemeClr w14:val="tx1"/>
            </w14:solidFill>
          </w14:textFill>
        </w:rPr>
        <w:t>3</w:t>
      </w:r>
      <w:r>
        <w:rPr>
          <w:rFonts w:hint="eastAsia" w:cs="宋体" w:asciiTheme="minorEastAsia" w:hAnsiTheme="minorEastAsia" w:eastAsiaTheme="minorEastAsia"/>
          <w:color w:val="000000" w:themeColor="text1"/>
          <w:kern w:val="0"/>
          <w:sz w:val="24"/>
          <w:highlight w:val="yellow"/>
          <w14:textFill>
            <w14:solidFill>
              <w14:schemeClr w14:val="tx1"/>
            </w14:solidFill>
          </w14:textFill>
        </w:rPr>
        <w:t>个</w:t>
      </w:r>
      <w:r>
        <w:rPr>
          <w:rFonts w:hint="eastAsia" w:cs="宋体" w:asciiTheme="minorEastAsia" w:hAnsiTheme="minorEastAsia" w:eastAsiaTheme="minorEastAsia"/>
          <w:color w:val="000000" w:themeColor="text1"/>
          <w:kern w:val="0"/>
          <w:sz w:val="24"/>
          <w14:textFill>
            <w14:solidFill>
              <w14:schemeClr w14:val="tx1"/>
            </w14:solidFill>
          </w14:textFill>
        </w:rPr>
        <w:t>工作日。</w:t>
      </w:r>
    </w:p>
    <w:p w14:paraId="073CCA1E">
      <w:pPr>
        <w:pStyle w:val="633"/>
        <w:ind w:firstLine="0"/>
        <w:rPr>
          <w:b/>
          <w:color w:val="000000" w:themeColor="text1"/>
          <w14:textFill>
            <w14:solidFill>
              <w14:schemeClr w14:val="tx1"/>
            </w14:solidFill>
          </w14:textFill>
        </w:rPr>
      </w:pPr>
      <w:bookmarkStart w:id="38" w:name="_Toc35393635"/>
      <w:bookmarkStart w:id="39" w:name="_Toc35393804"/>
      <w:r>
        <w:rPr>
          <w:rFonts w:hint="eastAsia"/>
          <w:b/>
          <w:color w:val="000000" w:themeColor="text1"/>
          <w14:textFill>
            <w14:solidFill>
              <w14:schemeClr w14:val="tx1"/>
            </w14:solidFill>
          </w14:textFill>
        </w:rPr>
        <w:t>七、其他补充事宜</w:t>
      </w:r>
      <w:bookmarkEnd w:id="38"/>
      <w:bookmarkEnd w:id="39"/>
    </w:p>
    <w:p w14:paraId="1919F380">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1.磋商保证金：不收取。</w:t>
      </w:r>
    </w:p>
    <w:p w14:paraId="08C5D926">
      <w:pPr>
        <w:keepNext w:val="0"/>
        <w:keepLines w:val="0"/>
        <w:pageBreakBefore w:val="0"/>
        <w:widowControl w:val="0"/>
        <w:kinsoku/>
        <w:wordWrap/>
        <w:overflowPunct/>
        <w:topLinePunct w:val="0"/>
        <w:autoSpaceDE/>
        <w:autoSpaceDN/>
        <w:bidi w:val="0"/>
        <w:adjustRightInd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本项目需要落实的政府采购政策：（1）支持采用本国产品：政府采购应当采购本国产品，确需采购进口产品的，实行审核管理。优先采购向我国企业转让技术、与我国企业签订消化吸收再创新方案的供应商的进口产品。（2）支持绿色发展：落实强制采购节能产品、鼓励节能政策；鼓励环保政策；推广使用绿色包装；采购绿色建材等。（3）支持中小企业发展：采购限额标准以上，200 万元以下的货物和服务采购项目、400万元以下的工程采购项目，适宜由中小企业提供的，采购人应当专门面向中小企业采购。超过 200万元的货物和服务采购项目、超过400 万元的工程采购项目中适宜由中小企业提供的，预留该部分采购项目预算总额的 30%以上专门面向中小企业采购，其中预留给小微企业的比例不低于60%。对于未预留份额专门面向中小企业采购的政府采购项目，以及预留份额政府采购项目中的非预留部分标项，对小型和微型企业的磋商报价给予20%的扣除，用扣除后的价格参与评审。（4）支持监狱企业、残疾人福利性单位发展：监狱企业、残疾人福利性单位视同小型和微型企业。（5）支持创新发展：优先采购被认定为</w:t>
      </w:r>
      <w:r>
        <w:rPr>
          <w:rFonts w:hint="eastAsia" w:ascii="宋体" w:hAnsi="宋体" w:cs="宋体"/>
          <w:color w:val="auto"/>
          <w:sz w:val="24"/>
          <w:szCs w:val="24"/>
          <w:highlight w:val="none"/>
          <w:lang w:eastAsia="zh-CN"/>
        </w:rPr>
        <w:t>首台首套</w:t>
      </w:r>
      <w:r>
        <w:rPr>
          <w:rFonts w:hint="eastAsia" w:ascii="宋体" w:hAnsi="宋体" w:cs="宋体"/>
          <w:color w:val="auto"/>
          <w:sz w:val="24"/>
          <w:szCs w:val="24"/>
          <w:highlight w:val="none"/>
        </w:rPr>
        <w:t>产品和“制造精品”的自主创新产品。（6）平等对待内外资企业和符合条件的破产重整企业。</w:t>
      </w:r>
    </w:p>
    <w:p w14:paraId="08C22882">
      <w:pPr>
        <w:keepNext w:val="0"/>
        <w:keepLines w:val="0"/>
        <w:pageBreakBefore w:val="0"/>
        <w:widowControl w:val="0"/>
        <w:kinsoku/>
        <w:wordWrap/>
        <w:overflowPunct/>
        <w:topLinePunct w:val="0"/>
        <w:autoSpaceDE/>
        <w:autoSpaceDN/>
        <w:bidi w:val="0"/>
        <w:adjustRightInd w:val="0"/>
        <w:spacing w:line="400" w:lineRule="exact"/>
        <w:ind w:firstLine="480" w:firstLineChars="200"/>
        <w:textAlignment w:val="auto"/>
        <w:rPr>
          <w:color w:val="auto"/>
          <w:sz w:val="24"/>
          <w:szCs w:val="24"/>
          <w:highlight w:val="none"/>
        </w:rPr>
      </w:pPr>
      <w:r>
        <w:rPr>
          <w:rFonts w:hint="eastAsia" w:ascii="宋体" w:hAnsi="宋体" w:cs="宋体"/>
          <w:snapToGrid w:val="0"/>
          <w:color w:val="auto"/>
          <w:kern w:val="28"/>
          <w:sz w:val="24"/>
          <w:szCs w:val="24"/>
          <w:highlight w:val="none"/>
        </w:rPr>
        <w:t>3.为支持和促进中小企业发展，进一步发挥政府采购政策功能，北海市财政局与北海市工业和信息化局共同出台了《关于贯彻落实政府采购领域促进中小企业发展措施的通知》，供应商若有融资意向，详见《关于贯彻落实政府采购领域促进中小企业发展措施的通知》，或登录北海市政府采购中心网站自助查询。供应商成交后也可在“广西政府采购云”平台申请政采贷：操作路径：登录广西政府采购云平台-金融服务中心-【融资服务】，可在热门申请中选择产品直接申请。</w:t>
      </w:r>
    </w:p>
    <w:p w14:paraId="40CCDC49">
      <w:pPr>
        <w:keepNext w:val="0"/>
        <w:keepLines w:val="0"/>
        <w:pageBreakBefore w:val="0"/>
        <w:widowControl w:val="0"/>
        <w:kinsoku/>
        <w:wordWrap/>
        <w:overflowPunct/>
        <w:topLinePunct w:val="0"/>
        <w:autoSpaceDE/>
        <w:autoSpaceDN/>
        <w:bidi w:val="0"/>
        <w:adjustRightInd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4.网上公告媒体查询：中国政府采购网(www.ccgp.gov.cn)、广西政府采购网（http://zfcg.gxzf.gov.cn/）。</w:t>
      </w:r>
    </w:p>
    <w:p w14:paraId="1E07E877">
      <w:pPr>
        <w:keepNext w:val="0"/>
        <w:keepLines w:val="0"/>
        <w:pageBreakBefore w:val="0"/>
        <w:widowControl w:val="0"/>
        <w:kinsoku/>
        <w:wordWrap w:val="0"/>
        <w:overflowPunct/>
        <w:topLinePunct/>
        <w:autoSpaceDE/>
        <w:autoSpaceDN/>
        <w:bidi w:val="0"/>
        <w:adjustRightInd w:val="0"/>
        <w:snapToGrid/>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5.本项目通过广西政府采购云平台实行在线投标响应（电子投标），为确保网上操作合法、有效和安全，</w:t>
      </w:r>
      <w:r>
        <w:rPr>
          <w:rFonts w:hint="eastAsia" w:ascii="宋体" w:hAnsi="宋体" w:cs="宋体"/>
          <w:color w:val="auto"/>
          <w:sz w:val="24"/>
          <w:szCs w:val="24"/>
          <w:highlight w:val="none"/>
          <w:lang w:eastAsia="zh-CN"/>
        </w:rPr>
        <w:t>供应商</w:t>
      </w:r>
      <w:r>
        <w:rPr>
          <w:rFonts w:hint="eastAsia" w:ascii="宋体" w:hAnsi="宋体" w:cs="宋体"/>
          <w:color w:val="auto"/>
          <w:sz w:val="24"/>
          <w:szCs w:val="24"/>
          <w:highlight w:val="none"/>
        </w:rPr>
        <w:t>应当在磋商截止时间前完成在“广西政府采购云平台”的身份认证，确保在电子投标过程中能够对相关数据电文进行加密和使用电子签章。使用“广西政府采购云平台电子交易客户端”需要提前申领CA数字证书，CA证书申请操作指南下载地址（网上申请方式见网址：http://www.ccgp-guangxi.gov.cn/luban/detail?parentId=66479&amp;articleId=pSO9fZ16UrkQX4GkrKyqiA==&amp;utm=luban.luban-PC-38919.1085-pc-wsg-guangxi-secondPage-front.1.2e18f760d69611ed8f2cc9701088ccbf）（广西政府采购网）或（现场办理：https://www.gxca.com.cn/detail/detail?articleId=1546808615271264258&amp;classifyId=1546335737551556610&amp;pid=1546335679795990530（广西壮族自治区数字证书认证中心）。</w:t>
      </w:r>
    </w:p>
    <w:p w14:paraId="2B29ADF7">
      <w:pPr>
        <w:keepNext w:val="0"/>
        <w:keepLines w:val="0"/>
        <w:pageBreakBefore w:val="0"/>
        <w:widowControl w:val="0"/>
        <w:kinsoku/>
        <w:wordWrap w:val="0"/>
        <w:overflowPunct/>
        <w:topLinePunct/>
        <w:autoSpaceDE/>
        <w:autoSpaceDN/>
        <w:bidi w:val="0"/>
        <w:adjustRightInd w:val="0"/>
        <w:snapToGrid/>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6.各供应商通过广西政府采购云平台参与政府采购项目投标需下载使用新版客户端，新版客户端下载路径：广西政府采购网（http://zfcg.gxzf.gov.cn/）—办事服务—下载专区—广西政府采购云平台新版客户端。电子响应文件制作与投送教程请登录广西政府采购云平台“服务中心-帮助文档-项目采购-操作流程-电子招投标-政府采购项目电子交易管理操作指南-供应商”。</w:t>
      </w:r>
    </w:p>
    <w:p w14:paraId="69AFC680">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lang w:val="en-US" w:eastAsia="zh-CN"/>
          <w14:textFill>
            <w14:solidFill>
              <w14:schemeClr w14:val="tx1"/>
            </w14:solidFill>
          </w14:textFill>
        </w:rPr>
        <w:t>7.本项目采用远程异地评标</w:t>
      </w:r>
      <w:r>
        <w:rPr>
          <w:rFonts w:hint="eastAsia" w:cs="宋体" w:asciiTheme="minorEastAsia" w:hAnsiTheme="minorEastAsia" w:eastAsiaTheme="minorEastAsia"/>
          <w:color w:val="000000" w:themeColor="text1"/>
          <w:sz w:val="24"/>
          <w14:textFill>
            <w14:solidFill>
              <w14:schemeClr w14:val="tx1"/>
            </w14:solidFill>
          </w14:textFill>
        </w:rPr>
        <w:t>。</w:t>
      </w:r>
    </w:p>
    <w:p w14:paraId="3AEF042D">
      <w:pPr>
        <w:pStyle w:val="633"/>
        <w:ind w:firstLine="0"/>
        <w:rPr>
          <w:b/>
          <w:color w:val="000000" w:themeColor="text1"/>
          <w14:textFill>
            <w14:solidFill>
              <w14:schemeClr w14:val="tx1"/>
            </w14:solidFill>
          </w14:textFill>
        </w:rPr>
      </w:pPr>
      <w:bookmarkStart w:id="40" w:name="_Toc35393636"/>
      <w:bookmarkStart w:id="41" w:name="_Toc35393805"/>
      <w:bookmarkStart w:id="42" w:name="_Toc28359095"/>
      <w:bookmarkStart w:id="43" w:name="_Toc28359018"/>
      <w:r>
        <w:rPr>
          <w:rFonts w:hint="eastAsia"/>
          <w:b/>
          <w:color w:val="000000" w:themeColor="text1"/>
          <w14:textFill>
            <w14:solidFill>
              <w14:schemeClr w14:val="tx1"/>
            </w14:solidFill>
          </w14:textFill>
        </w:rPr>
        <w:t>八、凡对本次采购提出询问、质疑、投诉，请按以下方式联系</w:t>
      </w:r>
      <w:bookmarkEnd w:id="40"/>
      <w:bookmarkEnd w:id="41"/>
      <w:bookmarkEnd w:id="42"/>
      <w:bookmarkEnd w:id="43"/>
    </w:p>
    <w:p w14:paraId="1B5B169D">
      <w:pPr>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1.采购人信息</w:t>
      </w:r>
    </w:p>
    <w:p w14:paraId="2AEDEB2F">
      <w:pPr>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名    称：</w:t>
      </w:r>
      <w:r>
        <w:rPr>
          <w:rFonts w:hint="eastAsia" w:ascii="宋体" w:hAnsi="宋体" w:cs="宋体"/>
          <w:color w:val="000000" w:themeColor="text1"/>
          <w:sz w:val="24"/>
          <w:lang w:val="en-US" w:eastAsia="zh-CN"/>
          <w14:textFill>
            <w14:solidFill>
              <w14:schemeClr w14:val="tx1"/>
            </w14:solidFill>
          </w14:textFill>
        </w:rPr>
        <w:t>北海市铁山港区住房和城乡建设局</w:t>
      </w:r>
    </w:p>
    <w:p w14:paraId="4982B772">
      <w:pPr>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地    址：</w:t>
      </w:r>
      <w:r>
        <w:rPr>
          <w:rFonts w:ascii="宋体" w:hAnsi="宋体" w:eastAsia="宋体" w:cs="宋体"/>
          <w:sz w:val="24"/>
          <w:szCs w:val="24"/>
          <w:highlight w:val="none"/>
        </w:rPr>
        <w:fldChar w:fldCharType="begin"/>
      </w:r>
      <w:r>
        <w:rPr>
          <w:rFonts w:ascii="宋体" w:hAnsi="宋体" w:eastAsia="宋体" w:cs="宋体"/>
          <w:sz w:val="24"/>
          <w:szCs w:val="24"/>
          <w:highlight w:val="none"/>
        </w:rPr>
        <w:instrText xml:space="preserve"> HYPERLINK "https://map.360.cn/?pid=644bea7b3d8d0bd3&amp;src=onebox" \t "https://www.so.com/_blank" </w:instrText>
      </w:r>
      <w:r>
        <w:rPr>
          <w:rFonts w:ascii="宋体" w:hAnsi="宋体" w:eastAsia="宋体" w:cs="宋体"/>
          <w:sz w:val="24"/>
          <w:szCs w:val="24"/>
          <w:highlight w:val="none"/>
        </w:rPr>
        <w:fldChar w:fldCharType="separate"/>
      </w:r>
      <w:r>
        <w:rPr>
          <w:rStyle w:val="70"/>
          <w:rFonts w:ascii="宋体" w:hAnsi="宋体" w:eastAsia="宋体" w:cs="宋体"/>
          <w:sz w:val="24"/>
          <w:szCs w:val="24"/>
          <w:highlight w:val="none"/>
        </w:rPr>
        <w:t>北海市铁山港区北铁一级公路旁政府大院行政中心正北方向5米</w:t>
      </w:r>
      <w:r>
        <w:rPr>
          <w:rFonts w:ascii="宋体" w:hAnsi="宋体" w:eastAsia="宋体" w:cs="宋体"/>
          <w:sz w:val="24"/>
          <w:szCs w:val="24"/>
          <w:highlight w:val="none"/>
        </w:rPr>
        <w:fldChar w:fldCharType="end"/>
      </w:r>
      <w:r>
        <w:rPr>
          <w:rFonts w:hint="eastAsia" w:ascii="宋体" w:hAnsi="宋体" w:cs="宋体"/>
          <w:color w:val="000000" w:themeColor="text1"/>
          <w:sz w:val="24"/>
          <w:highlight w:val="none"/>
          <w14:textFill>
            <w14:solidFill>
              <w14:schemeClr w14:val="tx1"/>
            </w14:solidFill>
          </w14:textFill>
        </w:rPr>
        <w:t xml:space="preserve">      </w:t>
      </w:r>
    </w:p>
    <w:p w14:paraId="7B963D2F">
      <w:pPr>
        <w:spacing w:line="360" w:lineRule="auto"/>
        <w:ind w:firstLine="480"/>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项目联系人：</w:t>
      </w:r>
      <w:r>
        <w:rPr>
          <w:rFonts w:hint="eastAsia" w:ascii="宋体" w:hAnsi="宋体" w:cs="宋体"/>
          <w:color w:val="000000" w:themeColor="text1"/>
          <w:sz w:val="24"/>
          <w:highlight w:val="none"/>
          <w:lang w:val="en-US" w:eastAsia="zh-CN"/>
          <w14:textFill>
            <w14:solidFill>
              <w14:schemeClr w14:val="tx1"/>
            </w14:solidFill>
          </w14:textFill>
        </w:rPr>
        <w:t>杨工</w:t>
      </w:r>
    </w:p>
    <w:p w14:paraId="6D6D8EB8">
      <w:pPr>
        <w:spacing w:line="360" w:lineRule="auto"/>
        <w:rPr>
          <w:rFonts w:hint="default" w:ascii="宋体" w:hAnsi="宋体" w:cs="宋体"/>
          <w:color w:val="000000" w:themeColor="text1"/>
          <w:sz w:val="24"/>
          <w:highlight w:val="none"/>
          <w:lang w:val="en-US"/>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 xml:space="preserve">    项目联系方式：</w:t>
      </w:r>
      <w:r>
        <w:rPr>
          <w:rFonts w:hint="eastAsia" w:ascii="宋体" w:hAnsi="宋体" w:cs="宋体"/>
          <w:color w:val="000000" w:themeColor="text1"/>
          <w:sz w:val="24"/>
          <w:highlight w:val="none"/>
          <w:lang w:val="en-US" w:eastAsia="zh-CN"/>
          <w14:textFill>
            <w14:solidFill>
              <w14:schemeClr w14:val="tx1"/>
            </w14:solidFill>
          </w14:textFill>
        </w:rPr>
        <w:t>0779-8610669</w:t>
      </w:r>
    </w:p>
    <w:p w14:paraId="177A6656">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2.采购代理机构信息            </w:t>
      </w:r>
    </w:p>
    <w:p w14:paraId="1BDDC4FB">
      <w:pPr>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名    称：广西腾锦工程项目管理有限公司</w:t>
      </w:r>
    </w:p>
    <w:p w14:paraId="35FCCBEA">
      <w:pPr>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地    址：</w:t>
      </w:r>
      <w:r>
        <w:rPr>
          <w:rFonts w:hint="eastAsia" w:ascii="宋体" w:hAnsi="宋体" w:cs="宋体"/>
          <w:color w:val="000000" w:themeColor="text1"/>
          <w:sz w:val="24"/>
          <w:lang w:eastAsia="zh-CN"/>
          <w14:textFill>
            <w14:solidFill>
              <w14:schemeClr w14:val="tx1"/>
            </w14:solidFill>
          </w14:textFill>
        </w:rPr>
        <w:t xml:space="preserve">北海市四川路62号北海文邦国际大厦B座1216号 </w:t>
      </w:r>
      <w:r>
        <w:rPr>
          <w:rFonts w:hint="eastAsia" w:ascii="宋体" w:hAnsi="宋体" w:cs="宋体"/>
          <w:color w:val="000000" w:themeColor="text1"/>
          <w:sz w:val="24"/>
          <w14:textFill>
            <w14:solidFill>
              <w14:schemeClr w14:val="tx1"/>
            </w14:solidFill>
          </w14:textFill>
        </w:rPr>
        <w:t xml:space="preserve"> </w:t>
      </w:r>
    </w:p>
    <w:p w14:paraId="4F97C608">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项目联系人（询问）：</w:t>
      </w:r>
      <w:r>
        <w:rPr>
          <w:rFonts w:hint="eastAsia" w:ascii="宋体" w:hAnsi="宋体" w:cs="宋体"/>
          <w:color w:val="000000" w:themeColor="text1"/>
          <w:sz w:val="24"/>
          <w:lang w:val="en-US" w:eastAsia="zh-CN"/>
          <w14:textFill>
            <w14:solidFill>
              <w14:schemeClr w14:val="tx1"/>
            </w14:solidFill>
          </w14:textFill>
        </w:rPr>
        <w:t>黄</w:t>
      </w:r>
      <w:r>
        <w:rPr>
          <w:rFonts w:hint="eastAsia" w:ascii="宋体" w:hAnsi="宋体" w:cs="宋体"/>
          <w:color w:val="000000" w:themeColor="text1"/>
          <w:sz w:val="24"/>
          <w:lang w:eastAsia="zh-CN"/>
          <w14:textFill>
            <w14:solidFill>
              <w14:schemeClr w14:val="tx1"/>
            </w14:solidFill>
          </w14:textFill>
        </w:rPr>
        <w:t>工</w:t>
      </w:r>
    </w:p>
    <w:p w14:paraId="7D394DF0">
      <w:pPr>
        <w:spacing w:line="360" w:lineRule="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项目联系方式（询问）：</w:t>
      </w:r>
      <w:r>
        <w:rPr>
          <w:rFonts w:hint="eastAsia" w:ascii="宋体" w:hAnsi="宋体" w:cs="宋体"/>
          <w:color w:val="000000" w:themeColor="text1"/>
          <w:sz w:val="24"/>
          <w:lang w:eastAsia="zh-CN"/>
          <w14:textFill>
            <w14:solidFill>
              <w14:schemeClr w14:val="tx1"/>
            </w14:solidFill>
          </w14:textFill>
        </w:rPr>
        <w:t>0779-3833815</w:t>
      </w:r>
    </w:p>
    <w:p w14:paraId="7D30AAD6">
      <w:pPr>
        <w:pStyle w:val="2"/>
        <w:numPr>
          <w:ilvl w:val="0"/>
          <w:numId w:val="0"/>
        </w:numPr>
        <w:ind w:leftChars="0"/>
        <w:rPr>
          <w:rFonts w:hint="eastAsia"/>
          <w:lang w:eastAsia="zh-CN"/>
        </w:rPr>
      </w:pPr>
    </w:p>
    <w:p w14:paraId="5835E636">
      <w:pPr>
        <w:pStyle w:val="633"/>
        <w:rPr>
          <w:color w:val="000000" w:themeColor="text1"/>
          <w14:textFill>
            <w14:solidFill>
              <w14:schemeClr w14:val="tx1"/>
            </w14:solidFill>
          </w14:textFill>
        </w:rPr>
      </w:pPr>
    </w:p>
    <w:p w14:paraId="4224D7C5">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若对项目采购电子交易系统操作有疑问，可登录广西政府采购云平台（https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//www.zcygov.cn/），点击右侧咨询小采，获取采小蜜智能服务管家帮助，或拨打广西政府采购云平台服务热线95763获取热线服务帮助。</w:t>
      </w:r>
    </w:p>
    <w:p w14:paraId="3342459A">
      <w:pPr>
        <w:spacing w:line="360" w:lineRule="auto"/>
        <w:rPr>
          <w:rFonts w:cs="仿宋_GB2312" w:asciiTheme="minorEastAsia" w:hAnsiTheme="minorEastAsia" w:eastAsiaTheme="minorEastAsia"/>
          <w:color w:val="000000" w:themeColor="text1"/>
          <w:sz w:val="24"/>
          <w14:textFill>
            <w14:solidFill>
              <w14:schemeClr w14:val="tx1"/>
            </w14:solidFill>
          </w14:textFill>
        </w:rPr>
      </w:pPr>
    </w:p>
    <w:p w14:paraId="61AB58C1">
      <w:pPr>
        <w:pStyle w:val="34"/>
        <w:spacing w:line="360" w:lineRule="auto"/>
        <w:ind w:firstLine="480" w:firstLineChars="200"/>
        <w:rPr>
          <w:rFonts w:cs="仿宋_GB2312" w:asciiTheme="minorEastAsia" w:hAnsiTheme="minorEastAsia" w:eastAsiaTheme="minorEastAsia"/>
          <w:color w:val="000000" w:themeColor="text1"/>
          <w:sz w:val="24"/>
          <w:szCs w:val="24"/>
          <w14:textFill>
            <w14:solidFill>
              <w14:schemeClr w14:val="tx1"/>
            </w14:solidFill>
          </w14:textFill>
        </w:rPr>
      </w:pPr>
    </w:p>
    <w:p w14:paraId="64DE5D9B">
      <w:pPr>
        <w:adjustRightInd/>
        <w:spacing w:line="360" w:lineRule="auto"/>
        <w:jc w:val="center"/>
        <w:rPr>
          <w:rFonts w:cs="仿宋_GB2312" w:asciiTheme="minorEastAsia" w:hAnsiTheme="minorEastAsia" w:eastAsiaTheme="minorEastAsia"/>
          <w:b/>
          <w:color w:val="000000" w:themeColor="text1"/>
          <w:sz w:val="36"/>
          <w:szCs w:val="20"/>
          <w14:textFill>
            <w14:solidFill>
              <w14:schemeClr w14:val="tx1"/>
            </w14:solidFill>
          </w14:textFill>
        </w:rPr>
      </w:pPr>
      <w:r>
        <w:rPr>
          <w:rFonts w:hint="eastAsia" w:cs="仿宋_GB2312" w:asciiTheme="minorEastAsia" w:hAnsiTheme="minorEastAsia" w:eastAsiaTheme="minorEastAsia"/>
          <w:b/>
          <w:color w:val="000000" w:themeColor="text1"/>
          <w:sz w:val="36"/>
          <w:szCs w:val="20"/>
          <w14:textFill>
            <w14:solidFill>
              <w14:schemeClr w14:val="tx1"/>
            </w14:solidFill>
          </w14:textFill>
        </w:rPr>
        <w:br w:type="page"/>
      </w:r>
    </w:p>
    <w:p w14:paraId="72D74D50">
      <w:pPr>
        <w:adjustRightInd/>
        <w:spacing w:line="360" w:lineRule="auto"/>
        <w:jc w:val="center"/>
        <w:outlineLvl w:val="0"/>
        <w:rPr>
          <w:rFonts w:cs="仿宋_GB2312" w:asciiTheme="minorEastAsia" w:hAnsiTheme="minorEastAsia" w:eastAsiaTheme="minorEastAsia"/>
          <w:b/>
          <w:color w:val="000000" w:themeColor="text1"/>
          <w:sz w:val="32"/>
          <w:szCs w:val="20"/>
          <w14:textFill>
            <w14:solidFill>
              <w14:schemeClr w14:val="tx1"/>
            </w14:solidFill>
          </w14:textFill>
        </w:rPr>
      </w:pPr>
      <w:bookmarkStart w:id="44" w:name="_Toc8121"/>
      <w:r>
        <w:rPr>
          <w:rFonts w:hint="eastAsia" w:cs="仿宋_GB2312" w:asciiTheme="minorEastAsia" w:hAnsiTheme="minorEastAsia" w:eastAsiaTheme="minorEastAsia"/>
          <w:b/>
          <w:color w:val="000000" w:themeColor="text1"/>
          <w:sz w:val="36"/>
          <w:szCs w:val="20"/>
          <w14:textFill>
            <w14:solidFill>
              <w14:schemeClr w14:val="tx1"/>
            </w14:solidFill>
          </w14:textFill>
        </w:rPr>
        <w:t>第二部分  竞争性磋商流程</w:t>
      </w:r>
      <w:bookmarkEnd w:id="44"/>
    </w:p>
    <w:p w14:paraId="6745FF6F">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1.征集供应商</w:t>
      </w:r>
    </w:p>
    <w:p w14:paraId="5C70DB93">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1.1邀请供应商。</w:t>
      </w:r>
    </w:p>
    <w:p w14:paraId="6C21F2C9">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宋体" w:hAnsi="宋体" w:cs="宋体"/>
          <w:color w:val="000000" w:themeColor="text1"/>
          <w:kern w:val="0"/>
          <w14:textFill>
            <w14:solidFill>
              <w14:schemeClr w14:val="tx1"/>
            </w14:solidFill>
          </w14:textFill>
        </w:rPr>
        <w:sym w:font="Wingdings" w:char="F0FE"/>
      </w:r>
      <w:r>
        <w:rPr>
          <w:rFonts w:hint="eastAsia" w:asciiTheme="minorEastAsia" w:hAnsiTheme="minorEastAsia" w:eastAsiaTheme="minorEastAsia"/>
          <w:b/>
          <w:color w:val="000000" w:themeColor="text1"/>
          <w:szCs w:val="24"/>
          <w14:textFill>
            <w14:solidFill>
              <w14:schemeClr w14:val="tx1"/>
            </w14:solidFill>
          </w14:textFill>
        </w:rPr>
        <w:t>采用公告方式邀请供应商的，</w:t>
      </w:r>
      <w:r>
        <w:rPr>
          <w:rFonts w:hint="eastAsia" w:asciiTheme="minorEastAsia" w:hAnsiTheme="minorEastAsia" w:eastAsiaTheme="minorEastAsia"/>
          <w:color w:val="000000" w:themeColor="text1"/>
          <w:szCs w:val="24"/>
          <w14:textFill>
            <w14:solidFill>
              <w14:schemeClr w14:val="tx1"/>
            </w14:solidFill>
          </w14:textFill>
        </w:rPr>
        <w:t>由采购人、采购代理机构在省级以上人民政府财政部门指定的政府采购信息发布媒体上发布磋商公告，邀请符合相应资格条件的供应商参与竞争性磋商采购活动。</w:t>
      </w:r>
    </w:p>
    <w:p w14:paraId="232B7B37">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cs="宋体" w:asciiTheme="minorEastAsia" w:hAnsiTheme="minorEastAsia" w:eastAsiaTheme="minorEastAsia"/>
          <w:color w:val="000000" w:themeColor="text1"/>
          <w14:textFill>
            <w14:solidFill>
              <w14:schemeClr w14:val="tx1"/>
            </w14:solidFill>
          </w14:textFill>
        </w:rPr>
        <w:t>□</w:t>
      </w:r>
      <w:r>
        <w:rPr>
          <w:rFonts w:hint="eastAsia" w:asciiTheme="minorEastAsia" w:hAnsiTheme="minorEastAsia" w:eastAsiaTheme="minorEastAsia"/>
          <w:b/>
          <w:color w:val="000000" w:themeColor="text1"/>
          <w:szCs w:val="24"/>
          <w14:textFill>
            <w14:solidFill>
              <w14:schemeClr w14:val="tx1"/>
            </w14:solidFill>
          </w14:textFill>
        </w:rPr>
        <w:t>采用随机抽取方式邀请供应商的，</w:t>
      </w:r>
      <w:r>
        <w:rPr>
          <w:rFonts w:hint="eastAsia" w:asciiTheme="minorEastAsia" w:hAnsiTheme="minorEastAsia" w:eastAsiaTheme="minorEastAsia"/>
          <w:color w:val="000000" w:themeColor="text1"/>
          <w:szCs w:val="24"/>
          <w14:textFill>
            <w14:solidFill>
              <w14:schemeClr w14:val="tx1"/>
            </w14:solidFill>
          </w14:textFill>
        </w:rPr>
        <w:t>由采购人、采购代理机构从省级以上财政部门建立的供应商库中随机抽取不少于3家符合相应资格条件的供应商参与竞争性磋商采购活动。</w:t>
      </w:r>
    </w:p>
    <w:p w14:paraId="37B1C502">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cs="宋体" w:asciiTheme="minorEastAsia" w:hAnsiTheme="minorEastAsia" w:eastAsiaTheme="minorEastAsia"/>
          <w:color w:val="000000" w:themeColor="text1"/>
          <w14:textFill>
            <w14:solidFill>
              <w14:schemeClr w14:val="tx1"/>
            </w14:solidFill>
          </w14:textFill>
        </w:rPr>
        <w:t>□</w:t>
      </w:r>
      <w:r>
        <w:rPr>
          <w:rFonts w:hint="eastAsia" w:asciiTheme="minorEastAsia" w:hAnsiTheme="minorEastAsia" w:eastAsiaTheme="minorEastAsia"/>
          <w:b/>
          <w:color w:val="000000" w:themeColor="text1"/>
          <w:szCs w:val="24"/>
          <w14:textFill>
            <w14:solidFill>
              <w14:schemeClr w14:val="tx1"/>
            </w14:solidFill>
          </w14:textFill>
        </w:rPr>
        <w:t>采用书面推荐方式邀请供应商的，</w:t>
      </w:r>
      <w:r>
        <w:rPr>
          <w:rFonts w:hint="eastAsia" w:asciiTheme="minorEastAsia" w:hAnsiTheme="minorEastAsia" w:eastAsiaTheme="minorEastAsia"/>
          <w:color w:val="000000" w:themeColor="text1"/>
          <w:szCs w:val="24"/>
          <w14:textFill>
            <w14:solidFill>
              <w14:schemeClr w14:val="tx1"/>
            </w14:solidFill>
          </w14:textFill>
        </w:rPr>
        <w:t>由采购人和评审专家分别书面推荐不少于3家符合相应资格条件的供应商参与竞争性磋商采购活动。采取采购人和评审专家书面推荐方式选择供应商的，采购人和评审专家应当各自出具书面推荐意见。采购人推荐供应商的比例不得高于推荐供应商总数的50%。</w:t>
      </w:r>
    </w:p>
    <w:p w14:paraId="5001519D">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1.2供应商获取磋商文件。</w:t>
      </w:r>
    </w:p>
    <w:p w14:paraId="69B2EF44">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1.3组织现场考察或召开答疑会（如果有）。</w:t>
      </w:r>
    </w:p>
    <w:p w14:paraId="730BC7CE">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1.4发布更正（延期）公告，澄清或修改磋商文件（如果有）。</w:t>
      </w:r>
    </w:p>
    <w:p w14:paraId="4A3C1EFB">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1.5供应商按磋商文件要求编制响应文件。</w:t>
      </w:r>
    </w:p>
    <w:p w14:paraId="204FE9C8">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2.响应文件开启与信用信息查询</w:t>
      </w:r>
    </w:p>
    <w:p w14:paraId="30FDB4CC">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2.1供应商依据“提交响应文件的截止时间与地点”通过广西政府采购云平台在线提交响应文件。供应商在提交响应文件的截止时间前，可以补充、修改或撤回响应文件。</w:t>
      </w:r>
    </w:p>
    <w:p w14:paraId="013ECF39">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2.2</w:t>
      </w:r>
      <w:r>
        <w:rPr>
          <w:rFonts w:hint="eastAsia" w:cs="Arial" w:asciiTheme="minorEastAsia" w:hAnsiTheme="minorEastAsia" w:eastAsiaTheme="minorEastAsia"/>
          <w:color w:val="000000" w:themeColor="text1"/>
          <w:kern w:val="0"/>
          <w:szCs w:val="24"/>
          <w14:textFill>
            <w14:solidFill>
              <w14:schemeClr w14:val="tx1"/>
            </w14:solidFill>
          </w14:textFill>
        </w:rPr>
        <w:t>采购人或者采购代理机构将通过“信用中国”网站(</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"http://www.creditchina.gov.cn" </w:instrText>
      </w:r>
      <w:r>
        <w:rPr>
          <w:color w:val="000000" w:themeColor="text1"/>
          <w14:textFill>
            <w14:solidFill>
              <w14:schemeClr w14:val="tx1"/>
            </w14:solidFill>
          </w14:textFill>
        </w:rPr>
        <w:fldChar w:fldCharType="separate"/>
      </w:r>
      <w:r>
        <w:rPr>
          <w:rStyle w:val="70"/>
          <w:rFonts w:hint="eastAsia" w:asciiTheme="minorEastAsia" w:hAnsiTheme="minorEastAsia" w:eastAsiaTheme="minorEastAsia"/>
          <w:snapToGrid/>
          <w:color w:val="000000" w:themeColor="text1"/>
          <w:sz w:val="24"/>
          <w:szCs w:val="24"/>
          <w14:textFill>
            <w14:solidFill>
              <w14:schemeClr w14:val="tx1"/>
            </w14:solidFill>
          </w14:textFill>
        </w:rPr>
        <w:t>www.creditchina.gov.cn</w:t>
      </w:r>
      <w:r>
        <w:rPr>
          <w:rStyle w:val="70"/>
          <w:rFonts w:hint="eastAsia" w:asciiTheme="minorEastAsia" w:hAnsiTheme="minorEastAsia" w:eastAsiaTheme="minorEastAsia"/>
          <w:snapToGrid/>
          <w:color w:val="000000" w:themeColor="text1"/>
          <w:sz w:val="24"/>
          <w:szCs w:val="24"/>
          <w14:textFill>
            <w14:solidFill>
              <w14:schemeClr w14:val="tx1"/>
            </w14:solidFill>
          </w14:textFill>
        </w:rPr>
        <w:fldChar w:fldCharType="end"/>
      </w:r>
      <w:r>
        <w:rPr>
          <w:rFonts w:hint="eastAsia" w:cs="Arial" w:asciiTheme="minorEastAsia" w:hAnsiTheme="minorEastAsia" w:eastAsiaTheme="minorEastAsia"/>
          <w:color w:val="000000" w:themeColor="text1"/>
          <w:kern w:val="0"/>
          <w:szCs w:val="24"/>
          <w14:textFill>
            <w14:solidFill>
              <w14:schemeClr w14:val="tx1"/>
            </w14:solidFill>
          </w14:textFill>
        </w:rPr>
        <w:t>)和中国政府采购网(www.ccgp.gov.cn)渠道查询供应商响应截止时间当日的信用记录。</w:t>
      </w:r>
    </w:p>
    <w:p w14:paraId="69426E95">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3.磋商与评审</w:t>
      </w:r>
    </w:p>
    <w:p w14:paraId="0F1E35F3">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3.1磋商小组签到。</w:t>
      </w:r>
    </w:p>
    <w:p w14:paraId="408CA263">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3.2采购代理机构宣布有关纪律以及磋商、评审工作程序。</w:t>
      </w:r>
    </w:p>
    <w:p w14:paraId="26EA017A">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3.3磋商小组审查确认磋商文件。磋商文件内容违反国家有关强制性规定的，磋商小组应当停止评审并向采购代理机构说明情况。</w:t>
      </w:r>
    </w:p>
    <w:p w14:paraId="58B1ABD8">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3.4磋商小组对供应商的资格进行审查。</w:t>
      </w:r>
    </w:p>
    <w:p w14:paraId="5F9FA729">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3.5磋商小组审查响应文件。</w:t>
      </w:r>
    </w:p>
    <w:p w14:paraId="54922F48">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3.6对于未实质性响应磋商文件的响应文件由磋商小组认定响应无效，并告知该供应商。</w:t>
      </w:r>
    </w:p>
    <w:p w14:paraId="11E5D480">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3.7供应商根据磋商小组要求对响应文件中含义不明确、同类问题表述不一致或者有明显文字和计算错误的内容等作出必要的澄清、说明或者更正。磋商小组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更正不得超出响应文件的范围或者改变响应文件的实质性内容。</w:t>
      </w:r>
    </w:p>
    <w:p w14:paraId="6A85ADD6">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3.8磋商小组与符合要求的供应商进行磋商。磋商小组所有成员按照响应文件解密次序集中与单一供应商分别进行磋商，并给予所有参加磋商的供应商平等的磋商机会。磋商过程中，磋商小组可以根据磋商情况调整轮次。磋商时由采购代理机构或磋商小组利用广西政府采购云平台发起磋商邀请，供应商通过广西政府采购云平台“在线评审室”进行远程视频磋商。供应商使用CA数字证书登录广西政府采购云平台——收到视频评审邀请——点击“视频评审”进入“视频评审系统”——开始远程磋商活动。</w:t>
      </w:r>
    </w:p>
    <w:p w14:paraId="54B52CD9">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3.9经磋商确定磋商文件的变动情况。对磋商文件作出的实质性变动是磋商文件的有效组成部分，磋商小组应当及时以书面形式同时通知所有参加磋商的供应商。</w:t>
      </w:r>
    </w:p>
    <w:p w14:paraId="77B14ED2">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3.10供应商应当按照磋商文件的变动情况及磋商小组的要求通过电子交易平台重新提交响应文件和最后报价，并使用电子签名（如果有）。已提交响应文件的供应商，在提交最后报价之前，可以根据磋商情况退出磋商。如供应商未按磋商小组的要求在规定的时间内提交最后报价的，视为退出磋商。</w:t>
      </w:r>
    </w:p>
    <w:p w14:paraId="7173DDDD">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3.11磋商小组按照下列方式确定提交最后报价的供应商，有特殊规定的从其规定：</w:t>
      </w:r>
    </w:p>
    <w:p w14:paraId="26AB2CC7">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磋商文件能够详细列明采购标的的技术、服务要求的，磋商结束后，磋商小组应当要求所有实质性响应的供应商在规定时间内在电子交易平台提交最后报价，提交最后报价的供应商不得少于3家。符合财政部门规定情形的，提交最后报价的供应商可以为2家。</w:t>
      </w:r>
    </w:p>
    <w:p w14:paraId="2D8518AD">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磋商文件不能详细列明采购标的的技术、服务要求，需经磋商由供应商提供最终设计方案或解决方案的，磋商结束后，磋商小组应当按照少数服从多数的原则投票推荐3家及以上供应商的设计方案或者解决方案，并要求其在规定时间内在电子交易平台提交最后报价。</w:t>
      </w:r>
    </w:p>
    <w:p w14:paraId="6C1E8847">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3.12确定进入最后报价的供应商在规定时间内提交最后报价。</w:t>
      </w:r>
    </w:p>
    <w:p w14:paraId="70C64240">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3.13由磋商小组根据磋商文件确定的评审办法及评审标准对提交最后报价的供应商的响应文件和最后报价进行综合评分。磋商小组各成员应当独立对每个有效响应的文件进行评价、打分，然后汇总每个供应商每项评分因素的得分。</w:t>
      </w:r>
    </w:p>
    <w:p w14:paraId="6090DB03">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3.14磋商小组应当根据综合评分情况，按照评审得分由高到低顺序推荐3名以上成交候选供应商，并编写评审报告。</w:t>
      </w:r>
    </w:p>
    <w:p w14:paraId="5178C162">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4. 成交</w:t>
      </w:r>
    </w:p>
    <w:p w14:paraId="11986B1B">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4.1</w:t>
      </w:r>
      <w:r>
        <w:rPr>
          <w:rFonts w:hint="eastAsia" w:ascii="宋体" w:hAnsi="宋体" w:cs="宋体"/>
          <w:color w:val="000000" w:themeColor="text1"/>
          <w:szCs w:val="24"/>
          <w14:textFill>
            <w14:solidFill>
              <w14:schemeClr w14:val="tx1"/>
            </w14:solidFill>
          </w14:textFill>
        </w:rPr>
        <w:t>政府采购项目实行全流程电子化，评审报告送交、采购结果确定和结果公告均在线完成。</w:t>
      </w:r>
      <w:r>
        <w:rPr>
          <w:rFonts w:hint="eastAsia" w:asciiTheme="minorEastAsia" w:hAnsiTheme="minorEastAsia" w:eastAsiaTheme="minorEastAsia"/>
          <w:color w:val="000000" w:themeColor="text1"/>
          <w:szCs w:val="24"/>
          <w14:textFill>
            <w14:solidFill>
              <w14:schemeClr w14:val="tx1"/>
            </w14:solidFill>
          </w14:textFill>
        </w:rPr>
        <w:t>采购代理机构应当</w:t>
      </w:r>
      <w:r>
        <w:rPr>
          <w:rFonts w:hint="eastAsia" w:ascii="宋体" w:hAnsi="宋体" w:cs="宋体"/>
          <w:color w:val="000000" w:themeColor="text1"/>
          <w:szCs w:val="24"/>
          <w14:textFill>
            <w14:solidFill>
              <w14:schemeClr w14:val="tx1"/>
            </w14:solidFill>
          </w14:textFill>
        </w:rPr>
        <w:t>依法及时</w:t>
      </w:r>
      <w:r>
        <w:rPr>
          <w:rFonts w:hint="eastAsia" w:asciiTheme="minorEastAsia" w:hAnsiTheme="minorEastAsia" w:eastAsiaTheme="minorEastAsia"/>
          <w:color w:val="000000" w:themeColor="text1"/>
          <w:szCs w:val="24"/>
          <w14:textFill>
            <w14:solidFill>
              <w14:schemeClr w14:val="tx1"/>
            </w14:solidFill>
          </w14:textFill>
        </w:rPr>
        <w:t>将评审报告在线送交采购人确认。采购人应当在收到评审报告后2个工作日内，从评审报告提出的成交候选供应商中，按照排序由高到低的原则确定成交供应商，采购人也可以书面授权磋商小组直接确定成交供应商。</w:t>
      </w:r>
    </w:p>
    <w:p w14:paraId="59C92C2F">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4.2采购代理机构在收到采购人对评审报告的确认意见和对成交供应商的确定结果后，应当在2个工作日内，在中国政府采购网、广西政府采购网上公告成交结果，同时向成交供应商发出成交通知书，并将磋商文件随成交结果同时公告。</w:t>
      </w:r>
    </w:p>
    <w:p w14:paraId="47296F25">
      <w:pPr>
        <w:pStyle w:val="394"/>
        <w:spacing w:before="0"/>
        <w:ind w:firstLine="0" w:firstLineChars="0"/>
        <w:rPr>
          <w:rFonts w:cs="宋体" w:asciiTheme="minorEastAsia" w:hAnsiTheme="minorEastAsia" w:eastAsiaTheme="minorEastAsia"/>
          <w:color w:val="000000" w:themeColor="text1"/>
          <w:kern w:val="0"/>
          <w:szCs w:val="2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5.合同及履约验收</w:t>
      </w:r>
    </w:p>
    <w:p w14:paraId="0413DFB0">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5.1采购人与成交供应商应当自成交通知书发出之日起25日内，按照采购文件确定的事项签订政府采购电子合同，具备条件的项目应缩短合同签订时间至8个工作日内。采购人因不可抗力原因延迟签订电子合同的，应当自不可抗力事由消除之日起5个工作日内完成合同签订事宜。鼓励采购人通过完善内部流程进一步缩短电子合同签订期限。</w:t>
      </w:r>
    </w:p>
    <w:p w14:paraId="42ED3CA4">
      <w:pPr>
        <w:tabs>
          <w:tab w:val="left" w:pos="0"/>
        </w:tabs>
        <w:spacing w:line="360" w:lineRule="auto"/>
        <w:ind w:firstLine="48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5.2成交供应商按照政策要求及合同约定缴纳履约保证金（如有）。</w:t>
      </w:r>
    </w:p>
    <w:p w14:paraId="619E30C9">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5.3合同履约。</w:t>
      </w:r>
    </w:p>
    <w:p w14:paraId="3A55BBE8">
      <w:pPr>
        <w:pStyle w:val="394"/>
        <w:spacing w:before="0"/>
        <w:ind w:firstLine="480"/>
        <w:rPr>
          <w:rFonts w:asciiTheme="minorEastAsia" w:hAnsiTheme="minorEastAsia" w:eastAsiaTheme="minorEastAsia"/>
          <w:color w:val="000000" w:themeColor="text1"/>
          <w:szCs w:val="24"/>
          <w14:textFill>
            <w14:solidFill>
              <w14:schemeClr w14:val="tx1"/>
            </w14:solidFill>
          </w14:textFill>
        </w:rPr>
      </w:pPr>
      <w:r>
        <w:rPr>
          <w:rFonts w:hint="eastAsia" w:asciiTheme="minorEastAsia" w:hAnsiTheme="minorEastAsia" w:eastAsiaTheme="minorEastAsia"/>
          <w:color w:val="000000" w:themeColor="text1"/>
          <w:szCs w:val="24"/>
          <w14:textFill>
            <w14:solidFill>
              <w14:schemeClr w14:val="tx1"/>
            </w14:solidFill>
          </w14:textFill>
        </w:rPr>
        <w:t>5.4采购人组织验收。</w:t>
      </w:r>
    </w:p>
    <w:p w14:paraId="1818E054">
      <w:pPr>
        <w:widowControl/>
        <w:adjustRightInd/>
        <w:jc w:val="left"/>
        <w:rPr>
          <w:rFonts w:asciiTheme="minorEastAsia" w:hAnsiTheme="minorEastAsia" w:eastAsiaTheme="minorEastAsia"/>
          <w:b/>
          <w:color w:val="000000" w:themeColor="text1"/>
          <w:sz w:val="24"/>
          <w:szCs w:val="20"/>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br w:type="page"/>
      </w:r>
    </w:p>
    <w:p w14:paraId="501C6A92">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6.竞争性磋商流程图</w:t>
      </w:r>
    </w:p>
    <w:p w14:paraId="038E75FA">
      <w:pPr>
        <w:pStyle w:val="394"/>
        <w:spacing w:before="0"/>
        <w:ind w:firstLine="0" w:firstLineChars="0"/>
        <w:rPr>
          <w:rFonts w:asciiTheme="minorEastAsia" w:hAnsiTheme="minorEastAsia" w:eastAsiaTheme="minorEastAsia"/>
          <w:b/>
          <w:color w:val="000000" w:themeColor="text1"/>
          <w14:textFill>
            <w14:solidFill>
              <w14:schemeClr w14:val="tx1"/>
            </w14:solidFill>
          </w14:textFill>
        </w:rPr>
      </w:pPr>
    </w:p>
    <w:p w14:paraId="4C6E4FB0">
      <w:pPr>
        <w:widowControl/>
        <w:adjustRightInd/>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 xml:space="preserve">  </w:t>
      </w:r>
    </w:p>
    <w:p w14:paraId="6227C91F">
      <w:pPr>
        <w:widowControl/>
        <w:adjustRightInd/>
        <w:jc w:val="left"/>
        <w:rPr>
          <w:rFonts w:cs="仿宋_GB2312" w:asciiTheme="minorEastAsia" w:hAnsiTheme="minorEastAsia" w:eastAsiaTheme="minorEastAsia"/>
          <w:b/>
          <w:color w:val="000000" w:themeColor="text1"/>
          <w:sz w:val="36"/>
          <w:szCs w:val="20"/>
          <w14:textFill>
            <w14:solidFill>
              <w14:schemeClr w14:val="tx1"/>
            </w14:solidFill>
          </w14:textFill>
        </w:rPr>
      </w:pP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1665605</wp:posOffset>
                </wp:positionH>
                <wp:positionV relativeFrom="paragraph">
                  <wp:posOffset>5859145</wp:posOffset>
                </wp:positionV>
                <wp:extent cx="492125" cy="261620"/>
                <wp:effectExtent l="0" t="0" r="22225" b="24130"/>
                <wp:wrapNone/>
                <wp:docPr id="2" name="文本框 2"/>
                <wp:cNvGraphicFramePr/>
                <a:graphic xmlns:a="http://schemas.openxmlformats.org/drawingml/2006/main">
                  <a:graphicData uri="http://schemas.microsoft.com/office/word/2010/wordprocessingShape">
                    <wps:wsp>
                      <wps:cNvSpPr txBox="1"/>
                      <wps:spPr>
                        <a:xfrm>
                          <a:off x="0" y="0"/>
                          <a:ext cx="492125" cy="261620"/>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B14A5A">
                            <w:pPr>
                              <w:rPr>
                                <w:rFonts w:asciiTheme="minorEastAsia" w:hAnsiTheme="minorEastAsia" w:eastAsiaTheme="minorEastAsia"/>
                              </w:rPr>
                            </w:pPr>
                            <w:r>
                              <w:rPr>
                                <w:rFonts w:hint="eastAsia" w:asciiTheme="minorEastAsia" w:hAnsiTheme="minorEastAsia" w:eastAsiaTheme="minorEastAsia"/>
                              </w:rPr>
                              <w:t>验收</w:t>
                            </w:r>
                          </w:p>
                          <w:p w14:paraId="4997F2F9">
                            <w:pPr>
                              <w:rPr>
                                <w:rFonts w:ascii="仿宋_GB2312" w:eastAsia="仿宋_GB2312"/>
                              </w:rPr>
                            </w:pPr>
                            <w:r>
                              <w:rPr>
                                <w:rFonts w:hint="eastAsia" w:ascii="仿宋_GB2312" w:eastAsia="仿宋_GB2312"/>
                              </w:rPr>
                              <w:t>立项</w:t>
                            </w:r>
                          </w:p>
                          <w:p w14:paraId="0A44820D">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15pt;margin-top:461.35pt;height:20.6pt;width:38.75pt;z-index:251661312;mso-width-relative:page;mso-height-relative:page;" fillcolor="#DBEEF4 [664]" filled="t" stroked="t" coordsize="21600,21600" o:gfxdata="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4xobDZAAAACwEAAA8AAAAAAAAAAQAg&#10;AAAAIgAAAGRycy9kb3ducmV2LnhtbFBLAQIUABQAAAAIAIdO4kAWe3M4fwIAAP0EAAAOAAAAAAAA&#10;AAEAIAAAACgBAABkcnMvZTJvRG9jLnhtbFBLBQYAAAAABgAGAFkBAAAZBgAAAAA=&#10;">
                <v:fill on="t" focussize="0,0"/>
                <v:stroke weight="0.5pt" color="#000000 [3204]" joinstyle="round"/>
                <v:imagedata o:title=""/>
                <o:lock v:ext="edit" aspectratio="f"/>
                <v:textbox>
                  <w:txbxContent>
                    <w:p w14:paraId="26B14A5A">
                      <w:pPr>
                        <w:rPr>
                          <w:rFonts w:asciiTheme="minorEastAsia" w:hAnsiTheme="minorEastAsia" w:eastAsiaTheme="minorEastAsia"/>
                        </w:rPr>
                      </w:pPr>
                      <w:r>
                        <w:rPr>
                          <w:rFonts w:hint="eastAsia" w:asciiTheme="minorEastAsia" w:hAnsiTheme="minorEastAsia" w:eastAsiaTheme="minorEastAsia"/>
                        </w:rPr>
                        <w:t>验收</w:t>
                      </w:r>
                    </w:p>
                    <w:p w14:paraId="4997F2F9">
                      <w:pPr>
                        <w:rPr>
                          <w:rFonts w:ascii="仿宋_GB2312" w:eastAsia="仿宋_GB2312"/>
                        </w:rPr>
                      </w:pPr>
                      <w:r>
                        <w:rPr>
                          <w:rFonts w:hint="eastAsia" w:ascii="仿宋_GB2312" w:eastAsia="仿宋_GB2312"/>
                        </w:rPr>
                        <w:t>立项</w:t>
                      </w:r>
                    </w:p>
                    <w:p w14:paraId="0A44820D">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1898650</wp:posOffset>
                </wp:positionH>
                <wp:positionV relativeFrom="paragraph">
                  <wp:posOffset>5595620</wp:posOffset>
                </wp:positionV>
                <wp:extent cx="0" cy="262255"/>
                <wp:effectExtent l="95250" t="0" r="57150" b="61595"/>
                <wp:wrapNone/>
                <wp:docPr id="3" name="直接箭头连接符 3"/>
                <wp:cNvGraphicFramePr/>
                <a:graphic xmlns:a="http://schemas.openxmlformats.org/drawingml/2006/main">
                  <a:graphicData uri="http://schemas.microsoft.com/office/word/2010/wordprocessingShape">
                    <wps:wsp>
                      <wps:cNvCnPr/>
                      <wps:spPr>
                        <a:xfrm>
                          <a:off x="0" y="0"/>
                          <a:ext cx="0" cy="26225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49.5pt;margin-top:440.6pt;height:20.65pt;width:0pt;z-index:251681792;mso-width-relative:page;mso-height-relative:page;" filled="f" stroked="t" coordsize="21600,21600" o:gfxdata="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lpzJv2gAAAAsBAAAPAAAA&#10;AAAAAAEAIAAAACIAAABkcnMvZG93bnJldi54bWxQSwECFAAUAAAACACHTuJAKkv3thMCAAD/AwAA&#10;DgAAAAAAAAABACAAAAApAQAAZHJzL2Uyb0RvYy54bWxQSwUGAAAAAAYABgBZAQAArgU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1663700</wp:posOffset>
                </wp:positionH>
                <wp:positionV relativeFrom="paragraph">
                  <wp:posOffset>5332095</wp:posOffset>
                </wp:positionV>
                <wp:extent cx="492125" cy="261620"/>
                <wp:effectExtent l="0" t="0" r="22225" b="24130"/>
                <wp:wrapNone/>
                <wp:docPr id="9" name="文本框 9"/>
                <wp:cNvGraphicFramePr/>
                <a:graphic xmlns:a="http://schemas.openxmlformats.org/drawingml/2006/main">
                  <a:graphicData uri="http://schemas.microsoft.com/office/word/2010/wordprocessingShape">
                    <wps:wsp>
                      <wps:cNvSpPr txBox="1"/>
                      <wps:spPr>
                        <a:xfrm>
                          <a:off x="0" y="0"/>
                          <a:ext cx="492125" cy="261620"/>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563657">
                            <w:pPr>
                              <w:rPr>
                                <w:rFonts w:asciiTheme="minorEastAsia" w:hAnsiTheme="minorEastAsia" w:eastAsiaTheme="minorEastAsia"/>
                              </w:rPr>
                            </w:pPr>
                            <w:r>
                              <w:rPr>
                                <w:rFonts w:hint="eastAsia" w:asciiTheme="minorEastAsia" w:hAnsiTheme="minorEastAsia" w:eastAsiaTheme="minorEastAsia"/>
                              </w:rPr>
                              <w:t>履约</w:t>
                            </w:r>
                          </w:p>
                          <w:p w14:paraId="253D9D94">
                            <w:pPr>
                              <w:rPr>
                                <w:rFonts w:ascii="仿宋_GB2312" w:eastAsia="仿宋_GB2312"/>
                              </w:rPr>
                            </w:pPr>
                            <w:r>
                              <w:rPr>
                                <w:rFonts w:hint="eastAsia" w:ascii="仿宋_GB2312" w:eastAsia="仿宋_GB2312"/>
                              </w:rPr>
                              <w:t>立项</w:t>
                            </w:r>
                          </w:p>
                          <w:p w14:paraId="7D71F8B2">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pt;margin-top:419.85pt;height:20.6pt;width:38.75pt;z-index:251662336;mso-width-relative:page;mso-height-relative:page;" fillcolor="#DBEEF4 [664]" filled="t" stroked="t" coordsize="21600,21600" o:gfxdata="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Hzo8StsAAAALAQAADwAAAAAAAAAB&#10;ACAAAAAiAAAAZHJzL2Rvd25yZXYueG1sUEsBAhQAFAAAAAgAh07iQNGfTY9/AgAA/QQAAA4AAAAA&#10;AAAAAQAgAAAAKgEAAGRycy9lMm9Eb2MueG1sUEsFBgAAAAAGAAYAWQEAABsGAAAAAA==&#10;">
                <v:fill on="t" focussize="0,0"/>
                <v:stroke weight="0.5pt" color="#000000 [3204]" joinstyle="round"/>
                <v:imagedata o:title=""/>
                <o:lock v:ext="edit" aspectratio="f"/>
                <v:textbox>
                  <w:txbxContent>
                    <w:p w14:paraId="78563657">
                      <w:pPr>
                        <w:rPr>
                          <w:rFonts w:asciiTheme="minorEastAsia" w:hAnsiTheme="minorEastAsia" w:eastAsiaTheme="minorEastAsia"/>
                        </w:rPr>
                      </w:pPr>
                      <w:r>
                        <w:rPr>
                          <w:rFonts w:hint="eastAsia" w:asciiTheme="minorEastAsia" w:hAnsiTheme="minorEastAsia" w:eastAsiaTheme="minorEastAsia"/>
                        </w:rPr>
                        <w:t>履约</w:t>
                      </w:r>
                    </w:p>
                    <w:p w14:paraId="253D9D94">
                      <w:pPr>
                        <w:rPr>
                          <w:rFonts w:ascii="仿宋_GB2312" w:eastAsia="仿宋_GB2312"/>
                        </w:rPr>
                      </w:pPr>
                      <w:r>
                        <w:rPr>
                          <w:rFonts w:hint="eastAsia" w:ascii="仿宋_GB2312" w:eastAsia="仿宋_GB2312"/>
                        </w:rPr>
                        <w:t>立项</w:t>
                      </w:r>
                    </w:p>
                    <w:p w14:paraId="7D71F8B2">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1380490</wp:posOffset>
                </wp:positionH>
                <wp:positionV relativeFrom="paragraph">
                  <wp:posOffset>4802505</wp:posOffset>
                </wp:positionV>
                <wp:extent cx="1072515" cy="262255"/>
                <wp:effectExtent l="0" t="0" r="13335" b="23495"/>
                <wp:wrapNone/>
                <wp:docPr id="10" name="文本框 10"/>
                <wp:cNvGraphicFramePr/>
                <a:graphic xmlns:a="http://schemas.openxmlformats.org/drawingml/2006/main">
                  <a:graphicData uri="http://schemas.microsoft.com/office/word/2010/wordprocessingShape">
                    <wps:wsp>
                      <wps:cNvSpPr txBox="1"/>
                      <wps:spPr>
                        <a:xfrm>
                          <a:off x="0" y="0"/>
                          <a:ext cx="1072515" cy="26225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1902E6">
                            <w:pPr>
                              <w:jc w:val="center"/>
                              <w:rPr>
                                <w:rFonts w:asciiTheme="minorEastAsia" w:hAnsiTheme="minorEastAsia" w:eastAsiaTheme="minorEastAsia"/>
                              </w:rPr>
                            </w:pPr>
                            <w:r>
                              <w:rPr>
                                <w:rFonts w:hint="eastAsia" w:asciiTheme="minorEastAsia" w:hAnsiTheme="minorEastAsia" w:eastAsiaTheme="minorEastAsia"/>
                              </w:rPr>
                              <w:t>签订合同</w:t>
                            </w:r>
                          </w:p>
                          <w:p w14:paraId="4848B879">
                            <w:pPr>
                              <w:rPr>
                                <w:rFonts w:ascii="仿宋_GB2312" w:eastAsia="仿宋_GB2312"/>
                              </w:rPr>
                            </w:pPr>
                            <w:r>
                              <w:rPr>
                                <w:rFonts w:hint="eastAsia" w:ascii="仿宋_GB2312" w:eastAsia="仿宋_GB2312"/>
                              </w:rPr>
                              <w:t>立项</w:t>
                            </w:r>
                          </w:p>
                          <w:p w14:paraId="5442E658">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7pt;margin-top:378.15pt;height:20.65pt;width:84.45pt;z-index:251678720;mso-width-relative:page;mso-height-relative:page;" fillcolor="#DBEEF4 [664]" filled="t" stroked="t" coordsize="21600,21600" o:gfxdata="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nurs+2QAAAAsBAAAPAAAAAAAAAAEAIAAA&#10;ACIAAABkcnMvZG93bnJldi54bWxQSwECFAAUAAAACACHTuJAH18gOn0CAAAABQAADgAAAAAAAAAB&#10;ACAAAAAoAQAAZHJzL2Uyb0RvYy54bWxQSwUGAAAAAAYABgBZAQAAFwYAAAAA&#10;">
                <v:fill on="t" focussize="0,0"/>
                <v:stroke weight="0.5pt" color="#000000 [3204]" joinstyle="round"/>
                <v:imagedata o:title=""/>
                <o:lock v:ext="edit" aspectratio="f"/>
                <v:textbox>
                  <w:txbxContent>
                    <w:p w14:paraId="081902E6">
                      <w:pPr>
                        <w:jc w:val="center"/>
                        <w:rPr>
                          <w:rFonts w:asciiTheme="minorEastAsia" w:hAnsiTheme="minorEastAsia" w:eastAsiaTheme="minorEastAsia"/>
                        </w:rPr>
                      </w:pPr>
                      <w:r>
                        <w:rPr>
                          <w:rFonts w:hint="eastAsia" w:asciiTheme="minorEastAsia" w:hAnsiTheme="minorEastAsia" w:eastAsiaTheme="minorEastAsia"/>
                        </w:rPr>
                        <w:t>签订合同</w:t>
                      </w:r>
                    </w:p>
                    <w:p w14:paraId="4848B879">
                      <w:pPr>
                        <w:rPr>
                          <w:rFonts w:ascii="仿宋_GB2312" w:eastAsia="仿宋_GB2312"/>
                        </w:rPr>
                      </w:pPr>
                      <w:r>
                        <w:rPr>
                          <w:rFonts w:hint="eastAsia" w:ascii="仿宋_GB2312" w:eastAsia="仿宋_GB2312"/>
                        </w:rPr>
                        <w:t>立项</w:t>
                      </w:r>
                    </w:p>
                    <w:p w14:paraId="5442E658">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1159510</wp:posOffset>
                </wp:positionH>
                <wp:positionV relativeFrom="paragraph">
                  <wp:posOffset>4292600</wp:posOffset>
                </wp:positionV>
                <wp:extent cx="1581785" cy="261620"/>
                <wp:effectExtent l="0" t="0" r="18415" b="24130"/>
                <wp:wrapNone/>
                <wp:docPr id="11" name="文本框 11"/>
                <wp:cNvGraphicFramePr/>
                <a:graphic xmlns:a="http://schemas.openxmlformats.org/drawingml/2006/main">
                  <a:graphicData uri="http://schemas.microsoft.com/office/word/2010/wordprocessingShape">
                    <wps:wsp>
                      <wps:cNvSpPr txBox="1"/>
                      <wps:spPr>
                        <a:xfrm>
                          <a:off x="0" y="0"/>
                          <a:ext cx="1581785" cy="261620"/>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2B123A">
                            <w:pPr>
                              <w:rPr>
                                <w:rFonts w:asciiTheme="minorEastAsia" w:hAnsiTheme="minorEastAsia" w:eastAsiaTheme="minorEastAsia"/>
                              </w:rPr>
                            </w:pPr>
                            <w:r>
                              <w:rPr>
                                <w:rFonts w:hint="eastAsia" w:asciiTheme="minorEastAsia" w:hAnsiTheme="minorEastAsia" w:eastAsiaTheme="minorEastAsia"/>
                              </w:rPr>
                              <w:t>成交公告；成交通知书</w:t>
                            </w:r>
                          </w:p>
                          <w:p w14:paraId="4601E349">
                            <w:pPr>
                              <w:rPr>
                                <w:rFonts w:ascii="仿宋_GB2312" w:eastAsia="仿宋_GB2312"/>
                              </w:rPr>
                            </w:pPr>
                            <w:r>
                              <w:rPr>
                                <w:rFonts w:hint="eastAsia" w:ascii="仿宋_GB2312" w:eastAsia="仿宋_GB2312"/>
                              </w:rPr>
                              <w:t>立项</w:t>
                            </w:r>
                          </w:p>
                          <w:p w14:paraId="128DEDB6">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3pt;margin-top:338pt;height:20.6pt;width:124.55pt;z-index:251675648;mso-width-relative:page;mso-height-relative:page;" fillcolor="#DBEEF4 [664]" filled="t" stroked="t" coordsize="21600,21600" o:gfxdata="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tG6T2AAAAAsBAAAPAAAAAAAAAAEAIAAA&#10;ACIAAABkcnMvZG93bnJldi54bWxQSwECFAAUAAAACACHTuJAHcvk534CAAAABQAADgAAAAAAAAAB&#10;ACAAAAAnAQAAZHJzL2Uyb0RvYy54bWxQSwUGAAAAAAYABgBZAQAAFwYAAAAA&#10;">
                <v:fill on="t" focussize="0,0"/>
                <v:stroke weight="0.5pt" color="#000000 [3204]" joinstyle="round"/>
                <v:imagedata o:title=""/>
                <o:lock v:ext="edit" aspectratio="f"/>
                <v:textbox>
                  <w:txbxContent>
                    <w:p w14:paraId="612B123A">
                      <w:pPr>
                        <w:rPr>
                          <w:rFonts w:asciiTheme="minorEastAsia" w:hAnsiTheme="minorEastAsia" w:eastAsiaTheme="minorEastAsia"/>
                        </w:rPr>
                      </w:pPr>
                      <w:r>
                        <w:rPr>
                          <w:rFonts w:hint="eastAsia" w:asciiTheme="minorEastAsia" w:hAnsiTheme="minorEastAsia" w:eastAsiaTheme="minorEastAsia"/>
                        </w:rPr>
                        <w:t>成交公告；成交通知书</w:t>
                      </w:r>
                    </w:p>
                    <w:p w14:paraId="4601E349">
                      <w:pPr>
                        <w:rPr>
                          <w:rFonts w:ascii="仿宋_GB2312" w:eastAsia="仿宋_GB2312"/>
                        </w:rPr>
                      </w:pPr>
                      <w:r>
                        <w:rPr>
                          <w:rFonts w:hint="eastAsia" w:ascii="仿宋_GB2312" w:eastAsia="仿宋_GB2312"/>
                        </w:rPr>
                        <w:t>立项</w:t>
                      </w:r>
                    </w:p>
                    <w:p w14:paraId="128DEDB6">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1383665</wp:posOffset>
                </wp:positionH>
                <wp:positionV relativeFrom="paragraph">
                  <wp:posOffset>3750310</wp:posOffset>
                </wp:positionV>
                <wp:extent cx="1072515" cy="262255"/>
                <wp:effectExtent l="0" t="0" r="13335" b="23495"/>
                <wp:wrapNone/>
                <wp:docPr id="12" name="文本框 12"/>
                <wp:cNvGraphicFramePr/>
                <a:graphic xmlns:a="http://schemas.openxmlformats.org/drawingml/2006/main">
                  <a:graphicData uri="http://schemas.microsoft.com/office/word/2010/wordprocessingShape">
                    <wps:wsp>
                      <wps:cNvSpPr txBox="1"/>
                      <wps:spPr>
                        <a:xfrm>
                          <a:off x="0" y="0"/>
                          <a:ext cx="1072515" cy="26225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DA8D0C4">
                            <w:pPr>
                              <w:ind w:firstLine="105" w:firstLineChars="50"/>
                              <w:rPr>
                                <w:rFonts w:asciiTheme="minorEastAsia" w:hAnsiTheme="minorEastAsia" w:eastAsiaTheme="minorEastAsia"/>
                              </w:rPr>
                            </w:pPr>
                            <w:r>
                              <w:rPr>
                                <w:rFonts w:hint="eastAsia" w:asciiTheme="minorEastAsia" w:hAnsiTheme="minorEastAsia" w:eastAsiaTheme="minorEastAsia"/>
                              </w:rPr>
                              <w:t>编写评审报告</w:t>
                            </w:r>
                          </w:p>
                          <w:p w14:paraId="308693D1">
                            <w:pPr>
                              <w:rPr>
                                <w:rFonts w:ascii="仿宋_GB2312" w:eastAsia="仿宋_GB2312"/>
                              </w:rPr>
                            </w:pPr>
                            <w:r>
                              <w:rPr>
                                <w:rFonts w:hint="eastAsia" w:ascii="仿宋_GB2312" w:eastAsia="仿宋_GB2312"/>
                              </w:rPr>
                              <w:t>立项</w:t>
                            </w:r>
                          </w:p>
                          <w:p w14:paraId="566E9DE8">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95pt;margin-top:295.3pt;height:20.65pt;width:84.45pt;z-index:251676672;mso-width-relative:page;mso-height-relative:page;" fillcolor="#DBEEF4 [664]" filled="t" stroked="t" coordsize="21600,21600" o:gfxdata="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DMNXTvaAAAACwEAAA8AAAAAAAAAAQAg&#10;AAAAIgAAAGRycy9kb3ducmV2LnhtbFBLAQIUABQAAAAIAIdO4kB1NyxVfgIAAAAFAAAOAAAAAAAA&#10;AAEAIAAAACkBAABkcnMvZTJvRG9jLnhtbFBLBQYAAAAABgAGAFkBAAAZBgAAAAA=&#10;">
                <v:fill on="t" focussize="0,0"/>
                <v:stroke weight="0.5pt" color="#000000 [3204]" joinstyle="round"/>
                <v:imagedata o:title=""/>
                <o:lock v:ext="edit" aspectratio="f"/>
                <v:textbox>
                  <w:txbxContent>
                    <w:p w14:paraId="1DA8D0C4">
                      <w:pPr>
                        <w:ind w:firstLine="105" w:firstLineChars="50"/>
                        <w:rPr>
                          <w:rFonts w:asciiTheme="minorEastAsia" w:hAnsiTheme="minorEastAsia" w:eastAsiaTheme="minorEastAsia"/>
                        </w:rPr>
                      </w:pPr>
                      <w:r>
                        <w:rPr>
                          <w:rFonts w:hint="eastAsia" w:asciiTheme="minorEastAsia" w:hAnsiTheme="minorEastAsia" w:eastAsiaTheme="minorEastAsia"/>
                        </w:rPr>
                        <w:t>编写评审报告</w:t>
                      </w:r>
                    </w:p>
                    <w:p w14:paraId="308693D1">
                      <w:pPr>
                        <w:rPr>
                          <w:rFonts w:ascii="仿宋_GB2312" w:eastAsia="仿宋_GB2312"/>
                        </w:rPr>
                      </w:pPr>
                      <w:r>
                        <w:rPr>
                          <w:rFonts w:hint="eastAsia" w:ascii="仿宋_GB2312" w:eastAsia="仿宋_GB2312"/>
                        </w:rPr>
                        <w:t>立项</w:t>
                      </w:r>
                    </w:p>
                    <w:p w14:paraId="566E9DE8">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1398905</wp:posOffset>
                </wp:positionH>
                <wp:positionV relativeFrom="paragraph">
                  <wp:posOffset>3225800</wp:posOffset>
                </wp:positionV>
                <wp:extent cx="1073150" cy="262255"/>
                <wp:effectExtent l="0" t="0" r="12700" b="23495"/>
                <wp:wrapNone/>
                <wp:docPr id="13" name="文本框 13"/>
                <wp:cNvGraphicFramePr/>
                <a:graphic xmlns:a="http://schemas.openxmlformats.org/drawingml/2006/main">
                  <a:graphicData uri="http://schemas.microsoft.com/office/word/2010/wordprocessingShape">
                    <wps:wsp>
                      <wps:cNvSpPr txBox="1"/>
                      <wps:spPr>
                        <a:xfrm>
                          <a:off x="0" y="0"/>
                          <a:ext cx="1073150" cy="26225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0B63EA">
                            <w:pPr>
                              <w:jc w:val="center"/>
                              <w:rPr>
                                <w:rFonts w:asciiTheme="minorEastAsia" w:hAnsiTheme="minorEastAsia" w:eastAsiaTheme="minorEastAsia"/>
                              </w:rPr>
                            </w:pPr>
                            <w:r>
                              <w:rPr>
                                <w:rFonts w:hint="eastAsia" w:asciiTheme="minorEastAsia" w:hAnsiTheme="minorEastAsia" w:eastAsiaTheme="minorEastAsia"/>
                              </w:rPr>
                              <w:t>评审打分</w:t>
                            </w:r>
                          </w:p>
                          <w:p w14:paraId="0DAF8D6F">
                            <w:pPr>
                              <w:rPr>
                                <w:rFonts w:ascii="仿宋_GB2312" w:eastAsia="仿宋_GB2312"/>
                              </w:rPr>
                            </w:pPr>
                            <w:r>
                              <w:rPr>
                                <w:rFonts w:hint="eastAsia" w:ascii="仿宋_GB2312" w:eastAsia="仿宋_GB2312"/>
                              </w:rPr>
                              <w:t>立项</w:t>
                            </w:r>
                          </w:p>
                          <w:p w14:paraId="0D786E92">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15pt;margin-top:254pt;height:20.65pt;width:84.5pt;z-index:251663360;mso-width-relative:page;mso-height-relative:page;" fillcolor="#DBEEF4 [664]" filled="t" stroked="t" coordsize="21600,21600" o:gfxdata="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a/THuNkAAAALAQAADwAAAAAAAAABACAAAAAi&#10;AAAAZHJzL2Rvd25yZXYueG1sUEsBAhQAFAAAAAgAh07iQERa8L57AgAAAAUAAA4AAAAAAAAAAQAg&#10;AAAAKAEAAGRycy9lMm9Eb2MueG1sUEsFBgAAAAAGAAYAWQEAABUGAAAAAA==&#10;">
                <v:fill on="t" focussize="0,0"/>
                <v:stroke weight="0.5pt" color="#000000 [3204]" joinstyle="round"/>
                <v:imagedata o:title=""/>
                <o:lock v:ext="edit" aspectratio="f"/>
                <v:textbox>
                  <w:txbxContent>
                    <w:p w14:paraId="460B63EA">
                      <w:pPr>
                        <w:jc w:val="center"/>
                        <w:rPr>
                          <w:rFonts w:asciiTheme="minorEastAsia" w:hAnsiTheme="minorEastAsia" w:eastAsiaTheme="minorEastAsia"/>
                        </w:rPr>
                      </w:pPr>
                      <w:r>
                        <w:rPr>
                          <w:rFonts w:hint="eastAsia" w:asciiTheme="minorEastAsia" w:hAnsiTheme="minorEastAsia" w:eastAsiaTheme="minorEastAsia"/>
                        </w:rPr>
                        <w:t>评审打分</w:t>
                      </w:r>
                    </w:p>
                    <w:p w14:paraId="0DAF8D6F">
                      <w:pPr>
                        <w:rPr>
                          <w:rFonts w:ascii="仿宋_GB2312" w:eastAsia="仿宋_GB2312"/>
                        </w:rPr>
                      </w:pPr>
                      <w:r>
                        <w:rPr>
                          <w:rFonts w:hint="eastAsia" w:ascii="仿宋_GB2312" w:eastAsia="仿宋_GB2312"/>
                        </w:rPr>
                        <w:t>立项</w:t>
                      </w:r>
                    </w:p>
                    <w:p w14:paraId="0D786E92">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1247140</wp:posOffset>
                </wp:positionH>
                <wp:positionV relativeFrom="paragraph">
                  <wp:posOffset>2703830</wp:posOffset>
                </wp:positionV>
                <wp:extent cx="1453515" cy="318135"/>
                <wp:effectExtent l="4445" t="4445" r="8890" b="20320"/>
                <wp:wrapNone/>
                <wp:docPr id="14" name="文本框 14"/>
                <wp:cNvGraphicFramePr/>
                <a:graphic xmlns:a="http://schemas.openxmlformats.org/drawingml/2006/main">
                  <a:graphicData uri="http://schemas.microsoft.com/office/word/2010/wordprocessingShape">
                    <wps:wsp>
                      <wps:cNvSpPr txBox="1"/>
                      <wps:spPr>
                        <a:xfrm>
                          <a:off x="0" y="0"/>
                          <a:ext cx="1453515" cy="31813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55D1FF">
                            <w:pPr>
                              <w:jc w:val="center"/>
                              <w:rPr>
                                <w:rFonts w:asciiTheme="minorEastAsia" w:hAnsiTheme="minorEastAsia" w:eastAsiaTheme="minorEastAsia"/>
                              </w:rPr>
                            </w:pPr>
                            <w:r>
                              <w:rPr>
                                <w:rFonts w:hint="eastAsia" w:asciiTheme="minorEastAsia" w:hAnsiTheme="minorEastAsia" w:eastAsiaTheme="minorEastAsia"/>
                              </w:rPr>
                              <w:t>供应商提交最后报价</w:t>
                            </w:r>
                          </w:p>
                          <w:p w14:paraId="1AEDA03D">
                            <w:pPr>
                              <w:rPr>
                                <w:rFonts w:ascii="仿宋_GB2312" w:eastAsia="仿宋_GB2312"/>
                              </w:rPr>
                            </w:pPr>
                            <w:r>
                              <w:rPr>
                                <w:rFonts w:hint="eastAsia" w:ascii="仿宋_GB2312" w:eastAsia="仿宋_GB2312"/>
                              </w:rPr>
                              <w:t>立项</w:t>
                            </w:r>
                          </w:p>
                          <w:p w14:paraId="0633CE28">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2pt;margin-top:212.9pt;height:25.05pt;width:114.45pt;z-index:251672576;mso-width-relative:page;mso-height-relative:page;" fillcolor="#DBEEF4 [664]" filled="t" stroked="t" coordsize="21600,21600" o:gfxdata="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A2BZW2AAAAAsBAAAPAAAAAAAAAAEAIAAA&#10;ACIAAABkcnMvZG93bnJldi54bWxQSwECFAAUAAAACACHTuJAJunavn4CAAAABQAADgAAAAAAAAAB&#10;ACAAAAAnAQAAZHJzL2Uyb0RvYy54bWxQSwUGAAAAAAYABgBZAQAAFwYAAAAA&#10;">
                <v:fill on="t" focussize="0,0"/>
                <v:stroke weight="0.5pt" color="#000000 [3204]" joinstyle="round"/>
                <v:imagedata o:title=""/>
                <o:lock v:ext="edit" aspectratio="f"/>
                <v:textbox>
                  <w:txbxContent>
                    <w:p w14:paraId="3755D1FF">
                      <w:pPr>
                        <w:jc w:val="center"/>
                        <w:rPr>
                          <w:rFonts w:asciiTheme="minorEastAsia" w:hAnsiTheme="minorEastAsia" w:eastAsiaTheme="minorEastAsia"/>
                        </w:rPr>
                      </w:pPr>
                      <w:r>
                        <w:rPr>
                          <w:rFonts w:hint="eastAsia" w:asciiTheme="minorEastAsia" w:hAnsiTheme="minorEastAsia" w:eastAsiaTheme="minorEastAsia"/>
                        </w:rPr>
                        <w:t>供应商提交最后报价</w:t>
                      </w:r>
                    </w:p>
                    <w:p w14:paraId="1AEDA03D">
                      <w:pPr>
                        <w:rPr>
                          <w:rFonts w:ascii="仿宋_GB2312" w:eastAsia="仿宋_GB2312"/>
                        </w:rPr>
                      </w:pPr>
                      <w:r>
                        <w:rPr>
                          <w:rFonts w:hint="eastAsia" w:ascii="仿宋_GB2312" w:eastAsia="仿宋_GB2312"/>
                        </w:rPr>
                        <w:t>立项</w:t>
                      </w:r>
                    </w:p>
                    <w:p w14:paraId="0633CE28">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1383030</wp:posOffset>
                </wp:positionH>
                <wp:positionV relativeFrom="paragraph">
                  <wp:posOffset>2178685</wp:posOffset>
                </wp:positionV>
                <wp:extent cx="1089025" cy="262255"/>
                <wp:effectExtent l="0" t="0" r="15875" b="23495"/>
                <wp:wrapNone/>
                <wp:docPr id="15" name="文本框 15"/>
                <wp:cNvGraphicFramePr/>
                <a:graphic xmlns:a="http://schemas.openxmlformats.org/drawingml/2006/main">
                  <a:graphicData uri="http://schemas.microsoft.com/office/word/2010/wordprocessingShape">
                    <wps:wsp>
                      <wps:cNvSpPr txBox="1"/>
                      <wps:spPr>
                        <a:xfrm>
                          <a:off x="0" y="0"/>
                          <a:ext cx="1089025" cy="26225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EDB48D">
                            <w:pPr>
                              <w:jc w:val="center"/>
                              <w:rPr>
                                <w:rFonts w:asciiTheme="minorEastAsia" w:hAnsiTheme="minorEastAsia" w:eastAsiaTheme="minorEastAsia"/>
                              </w:rPr>
                            </w:pPr>
                            <w:r>
                              <w:rPr>
                                <w:rFonts w:hint="eastAsia" w:asciiTheme="minorEastAsia" w:hAnsiTheme="minorEastAsia" w:eastAsiaTheme="minorEastAsia"/>
                              </w:rPr>
                              <w:t>磋商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9pt;margin-top:171.55pt;height:20.65pt;width:85.75pt;z-index:251671552;mso-width-relative:page;mso-height-relative:page;" fillcolor="#DBEEF4 [664]" filled="t" stroked="t" coordsize="21600,21600" o:gfxdata="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avU/hNkAAAALAQAADwAAAAAAAAABACAA&#10;AAAiAAAAZHJzL2Rvd25yZXYueG1sUEsBAhQAFAAAAAgAh07iQAHru3p+AgAAAAUAAA4AAAAAAAAA&#10;AQAgAAAAKAEAAGRycy9lMm9Eb2MueG1sUEsFBgAAAAAGAAYAWQEAABgGAAAAAA==&#10;">
                <v:fill on="t" focussize="0,0"/>
                <v:stroke weight="0.5pt" color="#000000 [3204]" joinstyle="round"/>
                <v:imagedata o:title=""/>
                <o:lock v:ext="edit" aspectratio="f"/>
                <v:textbox>
                  <w:txbxContent>
                    <w:p w14:paraId="53EDB48D">
                      <w:pPr>
                        <w:jc w:val="center"/>
                        <w:rPr>
                          <w:rFonts w:asciiTheme="minorEastAsia" w:hAnsiTheme="minorEastAsia" w:eastAsiaTheme="minorEastAsia"/>
                        </w:rPr>
                      </w:pPr>
                      <w:r>
                        <w:rPr>
                          <w:rFonts w:hint="eastAsia" w:asciiTheme="minorEastAsia" w:hAnsiTheme="minorEastAsia" w:eastAsiaTheme="minorEastAsia"/>
                        </w:rPr>
                        <w:t>磋商</w:t>
                      </w: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1395095</wp:posOffset>
                </wp:positionH>
                <wp:positionV relativeFrom="paragraph">
                  <wp:posOffset>1667510</wp:posOffset>
                </wp:positionV>
                <wp:extent cx="1088390" cy="262255"/>
                <wp:effectExtent l="0" t="0" r="16510" b="23495"/>
                <wp:wrapNone/>
                <wp:docPr id="16" name="文本框 16"/>
                <wp:cNvGraphicFramePr/>
                <a:graphic xmlns:a="http://schemas.openxmlformats.org/drawingml/2006/main">
                  <a:graphicData uri="http://schemas.microsoft.com/office/word/2010/wordprocessingShape">
                    <wps:wsp>
                      <wps:cNvSpPr txBox="1"/>
                      <wps:spPr>
                        <a:xfrm>
                          <a:off x="0" y="0"/>
                          <a:ext cx="1088390" cy="262255"/>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9F198B">
                            <w:pPr>
                              <w:jc w:val="center"/>
                              <w:rPr>
                                <w:rFonts w:asciiTheme="minorEastAsia" w:hAnsiTheme="minorEastAsia" w:eastAsiaTheme="minorEastAsia"/>
                              </w:rPr>
                            </w:pPr>
                            <w:r>
                              <w:rPr>
                                <w:rFonts w:hint="eastAsia" w:asciiTheme="minorEastAsia" w:hAnsiTheme="minorEastAsia" w:eastAsiaTheme="minorEastAsia"/>
                              </w:rPr>
                              <w:t>资格审查</w:t>
                            </w:r>
                          </w:p>
                          <w:p w14:paraId="0A67FE6F">
                            <w:pPr>
                              <w:jc w:val="center"/>
                              <w:rPr>
                                <w:rFonts w:ascii="仿宋_GB2312" w:eastAsia="仿宋_GB2312"/>
                              </w:rPr>
                            </w:pPr>
                          </w:p>
                          <w:p w14:paraId="75840C21">
                            <w:pPr>
                              <w:rPr>
                                <w:rFonts w:ascii="仿宋_GB2312" w:eastAsia="仿宋_GB2312"/>
                              </w:rPr>
                            </w:pPr>
                            <w:r>
                              <w:rPr>
                                <w:rFonts w:hint="eastAsia" w:ascii="仿宋_GB2312" w:eastAsia="仿宋_GB2312"/>
                              </w:rPr>
                              <w:t>立项</w:t>
                            </w:r>
                          </w:p>
                          <w:p w14:paraId="69DCD643">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9.85pt;margin-top:131.3pt;height:20.65pt;width:85.7pt;z-index:251680768;mso-width-relative:page;mso-height-relative:page;" fillcolor="#DBEEF4 [664]" filled="t" stroked="t" coordsize="21600,21600" o:gfxdata="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H3l30NkAAAALAQAADwAAAAAAAAABACAA&#10;AAAiAAAAZHJzL2Rvd25yZXYueG1sUEsBAhQAFAAAAAgAh07iQIa9T/5+AgAAAAUAAA4AAAAAAAAA&#10;AQAgAAAAKAEAAGRycy9lMm9Eb2MueG1sUEsFBgAAAAAGAAYAWQEAABgGAAAAAA==&#10;">
                <v:fill on="t" focussize="0,0"/>
                <v:stroke weight="0.5pt" color="#000000 [3204]" joinstyle="round"/>
                <v:imagedata o:title=""/>
                <o:lock v:ext="edit" aspectratio="f"/>
                <v:textbox>
                  <w:txbxContent>
                    <w:p w14:paraId="619F198B">
                      <w:pPr>
                        <w:jc w:val="center"/>
                        <w:rPr>
                          <w:rFonts w:asciiTheme="minorEastAsia" w:hAnsiTheme="minorEastAsia" w:eastAsiaTheme="minorEastAsia"/>
                        </w:rPr>
                      </w:pPr>
                      <w:r>
                        <w:rPr>
                          <w:rFonts w:hint="eastAsia" w:asciiTheme="minorEastAsia" w:hAnsiTheme="minorEastAsia" w:eastAsiaTheme="minorEastAsia"/>
                        </w:rPr>
                        <w:t>资格审查</w:t>
                      </w:r>
                    </w:p>
                    <w:p w14:paraId="0A67FE6F">
                      <w:pPr>
                        <w:jc w:val="center"/>
                        <w:rPr>
                          <w:rFonts w:ascii="仿宋_GB2312" w:eastAsia="仿宋_GB2312"/>
                        </w:rPr>
                      </w:pPr>
                    </w:p>
                    <w:p w14:paraId="75840C21">
                      <w:pPr>
                        <w:rPr>
                          <w:rFonts w:ascii="仿宋_GB2312" w:eastAsia="仿宋_GB2312"/>
                        </w:rPr>
                      </w:pPr>
                      <w:r>
                        <w:rPr>
                          <w:rFonts w:hint="eastAsia" w:ascii="仿宋_GB2312" w:eastAsia="仿宋_GB2312"/>
                        </w:rPr>
                        <w:t>立项</w:t>
                      </w:r>
                    </w:p>
                    <w:p w14:paraId="69DCD643">
                      <w:pPr>
                        <w:rPr>
                          <w:rFonts w:ascii="仿宋_GB2312" w:eastAsia="仿宋_GB2312"/>
                        </w:rPr>
                      </w:pPr>
                    </w:p>
                  </w:txbxContent>
                </v:textbox>
              </v:shape>
            </w:pict>
          </mc:Fallback>
        </mc:AlternateContent>
      </w:r>
      <w:r>
        <w:rPr>
          <w:rFonts w:asciiTheme="minorEastAsia" w:hAnsiTheme="minorEastAsia" w:eastAsiaTheme="minorEastAsia"/>
          <w:color w:val="000000" w:themeColor="text1"/>
          <w:sz w:val="24"/>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1906270</wp:posOffset>
                </wp:positionH>
                <wp:positionV relativeFrom="paragraph">
                  <wp:posOffset>5068570</wp:posOffset>
                </wp:positionV>
                <wp:extent cx="0" cy="261620"/>
                <wp:effectExtent l="95250" t="0" r="57150" b="62230"/>
                <wp:wrapNone/>
                <wp:docPr id="17" name="直接箭头连接符 17"/>
                <wp:cNvGraphicFramePr/>
                <a:graphic xmlns:a="http://schemas.openxmlformats.org/drawingml/2006/main">
                  <a:graphicData uri="http://schemas.microsoft.com/office/word/2010/wordprocessingShape">
                    <wps:wsp>
                      <wps:cNvCnPr/>
                      <wps:spPr>
                        <a:xfrm>
                          <a:off x="0" y="0"/>
                          <a:ext cx="0" cy="261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399.1pt;height:20.6pt;width:0pt;z-index:251679744;mso-width-relative:page;mso-height-relative:page;" filled="f" stroked="t" coordsize="21600,21600" o:gfxdata="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NHujd2gAAAAsBAAAP&#10;AAAAAAAAAAEAIAAAACIAAABkcnMvZG93bnJldi54bWxQSwECFAAUAAAACACHTuJAfOofuBYCAAAB&#10;BAAADgAAAAAAAAABACAAAAApAQAAZHJzL2Uyb0RvYy54bWxQSwUGAAAAAAYABgBZAQAAsQUAAAAA&#10;">
                <v:fill on="f" focussize="0,0"/>
                <v:stroke color="#4A7EBB [3204]" joinstyle="round" endarrow="open"/>
                <v:imagedata o:title=""/>
                <o:lock v:ext="edit" aspectratio="f"/>
              </v:shape>
            </w:pict>
          </mc:Fallback>
        </mc:AlternateContent>
      </w:r>
      <w:r>
        <w:rPr>
          <w:rFonts w:asciiTheme="minorEastAsia" w:hAnsiTheme="minorEastAsia" w:eastAsiaTheme="minorEastAsia"/>
          <w:color w:val="000000" w:themeColor="text1"/>
          <w:sz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1905000</wp:posOffset>
                </wp:positionH>
                <wp:positionV relativeFrom="paragraph">
                  <wp:posOffset>4542155</wp:posOffset>
                </wp:positionV>
                <wp:extent cx="0" cy="261620"/>
                <wp:effectExtent l="95250" t="0" r="57150" b="62230"/>
                <wp:wrapNone/>
                <wp:docPr id="19" name="直接箭头连接符 19"/>
                <wp:cNvGraphicFramePr/>
                <a:graphic xmlns:a="http://schemas.openxmlformats.org/drawingml/2006/main">
                  <a:graphicData uri="http://schemas.microsoft.com/office/word/2010/wordprocessingShape">
                    <wps:wsp>
                      <wps:cNvCnPr/>
                      <wps:spPr>
                        <a:xfrm>
                          <a:off x="0" y="0"/>
                          <a:ext cx="0" cy="261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pt;margin-top:357.65pt;height:20.6pt;width:0pt;z-index:251660288;mso-width-relative:page;mso-height-relative:page;" filled="f" stroked="t" coordsize="21600,21600" o:gfxdata="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WEuFjZAAAACwEAAA8A&#10;AAAAAAAAAQAgAAAAIgAAAGRycy9kb3ducmV2LnhtbFBLAQIUABQAAAAIAIdO4kCE52acFgIAAAEE&#10;AAAOAAAAAAAAAAEAIAAAACgBAABkcnMvZTJvRG9jLnhtbFBLBQYAAAAABgAGAFkBAACwBQ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1405255</wp:posOffset>
                </wp:positionH>
                <wp:positionV relativeFrom="paragraph">
                  <wp:posOffset>84455</wp:posOffset>
                </wp:positionV>
                <wp:extent cx="1089025" cy="262255"/>
                <wp:effectExtent l="0" t="0" r="15875" b="23495"/>
                <wp:wrapNone/>
                <wp:docPr id="21" name="文本框 21"/>
                <wp:cNvGraphicFramePr/>
                <a:graphic xmlns:a="http://schemas.openxmlformats.org/drawingml/2006/main">
                  <a:graphicData uri="http://schemas.microsoft.com/office/word/2010/wordprocessingShape">
                    <wps:wsp>
                      <wps:cNvSpPr txBox="1"/>
                      <wps:spPr>
                        <a:xfrm>
                          <a:off x="0" y="0"/>
                          <a:ext cx="1089271" cy="262249"/>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6FC10A">
                            <w:pPr>
                              <w:jc w:val="center"/>
                              <w:rPr>
                                <w:rFonts w:asciiTheme="minorEastAsia" w:hAnsiTheme="minorEastAsia" w:eastAsiaTheme="minorEastAsia"/>
                              </w:rPr>
                            </w:pPr>
                            <w:r>
                              <w:rPr>
                                <w:rFonts w:hint="eastAsia" w:asciiTheme="minorEastAsia" w:hAnsiTheme="minorEastAsia" w:eastAsiaTheme="minorEastAsia"/>
                              </w:rPr>
                              <w:t>编制磋商文件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65pt;margin-top:6.65pt;height:20.65pt;width:85.75pt;z-index:251659264;mso-width-relative:page;mso-height-relative:page;" fillcolor="#DBEEF4 [664]" filled="t" stroked="t" coordsize="21600,21600" o:gfxdata="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Go9qSnXAAAACQEAAA8AAAAAAAAAAQAgAAAA&#10;IgAAAGRycy9kb3ducmV2LnhtbFBLAQIUABQAAAAIAIdO4kASw+0yfgIAAAAFAAAOAAAAAAAAAAEA&#10;IAAAACYBAABkcnMvZTJvRG9jLnhtbFBLBQYAAAAABgAGAFkBAAAWBgAAAAA=&#10;">
                <v:fill on="t" focussize="0,0"/>
                <v:stroke weight="0.5pt" color="#000000 [3204]" joinstyle="round"/>
                <v:imagedata o:title=""/>
                <o:lock v:ext="edit" aspectratio="f"/>
                <v:textbox>
                  <w:txbxContent>
                    <w:p w14:paraId="3F6FC10A">
                      <w:pPr>
                        <w:jc w:val="center"/>
                        <w:rPr>
                          <w:rFonts w:asciiTheme="minorEastAsia" w:hAnsiTheme="minorEastAsia" w:eastAsiaTheme="minorEastAsia"/>
                        </w:rPr>
                      </w:pPr>
                      <w:r>
                        <w:rPr>
                          <w:rFonts w:hint="eastAsia" w:asciiTheme="minorEastAsia" w:hAnsiTheme="minorEastAsia" w:eastAsiaTheme="minorEastAsia"/>
                        </w:rPr>
                        <w:t>编制磋商文件</w:t>
                      </w: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1405255</wp:posOffset>
                </wp:positionH>
                <wp:positionV relativeFrom="paragraph">
                  <wp:posOffset>1134110</wp:posOffset>
                </wp:positionV>
                <wp:extent cx="1088390" cy="262255"/>
                <wp:effectExtent l="0" t="0" r="16510" b="23495"/>
                <wp:wrapNone/>
                <wp:docPr id="40" name="文本框 40"/>
                <wp:cNvGraphicFramePr/>
                <a:graphic xmlns:a="http://schemas.openxmlformats.org/drawingml/2006/main">
                  <a:graphicData uri="http://schemas.microsoft.com/office/word/2010/wordprocessingShape">
                    <wps:wsp>
                      <wps:cNvSpPr txBox="1"/>
                      <wps:spPr>
                        <a:xfrm>
                          <a:off x="0" y="0"/>
                          <a:ext cx="1088359" cy="262249"/>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7D0B69">
                            <w:pPr>
                              <w:jc w:val="center"/>
                              <w:rPr>
                                <w:rFonts w:asciiTheme="minorEastAsia" w:hAnsiTheme="minorEastAsia" w:eastAsiaTheme="minorEastAsia"/>
                              </w:rPr>
                            </w:pPr>
                            <w:r>
                              <w:rPr>
                                <w:rFonts w:hint="eastAsia" w:asciiTheme="minorEastAsia" w:hAnsiTheme="minorEastAsia" w:eastAsiaTheme="minorEastAsia"/>
                              </w:rPr>
                              <w:t>开启响应文件</w:t>
                            </w:r>
                          </w:p>
                          <w:p w14:paraId="3A8F5122">
                            <w:pPr>
                              <w:rPr>
                                <w:rFonts w:ascii="仿宋_GB2312" w:eastAsia="仿宋_GB2312"/>
                              </w:rPr>
                            </w:pPr>
                            <w:r>
                              <w:rPr>
                                <w:rFonts w:hint="eastAsia" w:ascii="仿宋_GB2312" w:eastAsia="仿宋_GB2312"/>
                              </w:rPr>
                              <w:t>立项</w:t>
                            </w:r>
                          </w:p>
                          <w:p w14:paraId="0A22EC2C">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65pt;margin-top:89.3pt;height:20.65pt;width:85.7pt;z-index:251664384;mso-width-relative:page;mso-height-relative:page;" fillcolor="#DBEEF4 [664]" filled="t" stroked="t" coordsize="21600,21600" o:gfxdata="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rO2/I9kAAAALAQAADwAAAAAAAAABACAA&#10;AAAiAAAAZHJzL2Rvd25yZXYueG1sUEsBAhQAFAAAAAgAh07iQHxGMX1+AgAAAAUAAA4AAAAAAAAA&#10;AQAgAAAAKAEAAGRycy9lMm9Eb2MueG1sUEsFBgAAAAAGAAYAWQEAABgGAAAAAA==&#10;">
                <v:fill on="t" focussize="0,0"/>
                <v:stroke weight="0.5pt" color="#000000 [3204]" joinstyle="round"/>
                <v:imagedata o:title=""/>
                <o:lock v:ext="edit" aspectratio="f"/>
                <v:textbox>
                  <w:txbxContent>
                    <w:p w14:paraId="1A7D0B69">
                      <w:pPr>
                        <w:jc w:val="center"/>
                        <w:rPr>
                          <w:rFonts w:asciiTheme="minorEastAsia" w:hAnsiTheme="minorEastAsia" w:eastAsiaTheme="minorEastAsia"/>
                        </w:rPr>
                      </w:pPr>
                      <w:r>
                        <w:rPr>
                          <w:rFonts w:hint="eastAsia" w:asciiTheme="minorEastAsia" w:hAnsiTheme="minorEastAsia" w:eastAsiaTheme="minorEastAsia"/>
                        </w:rPr>
                        <w:t>开启响应文件</w:t>
                      </w:r>
                    </w:p>
                    <w:p w14:paraId="3A8F5122">
                      <w:pPr>
                        <w:rPr>
                          <w:rFonts w:ascii="仿宋_GB2312" w:eastAsia="仿宋_GB2312"/>
                        </w:rPr>
                      </w:pPr>
                      <w:r>
                        <w:rPr>
                          <w:rFonts w:hint="eastAsia" w:ascii="仿宋_GB2312" w:eastAsia="仿宋_GB2312"/>
                        </w:rPr>
                        <w:t>立项</w:t>
                      </w:r>
                    </w:p>
                    <w:p w14:paraId="0A22EC2C">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1421130</wp:posOffset>
                </wp:positionH>
                <wp:positionV relativeFrom="paragraph">
                  <wp:posOffset>609600</wp:posOffset>
                </wp:positionV>
                <wp:extent cx="1082675" cy="290830"/>
                <wp:effectExtent l="4445" t="5080" r="17780" b="8890"/>
                <wp:wrapNone/>
                <wp:docPr id="41" name="文本框 41"/>
                <wp:cNvGraphicFramePr/>
                <a:graphic xmlns:a="http://schemas.openxmlformats.org/drawingml/2006/main">
                  <a:graphicData uri="http://schemas.microsoft.com/office/word/2010/wordprocessingShape">
                    <wps:wsp>
                      <wps:cNvSpPr txBox="1"/>
                      <wps:spPr>
                        <a:xfrm>
                          <a:off x="0" y="0"/>
                          <a:ext cx="1082675" cy="290830"/>
                        </a:xfrm>
                        <a:prstGeom prst="rect">
                          <a:avLst/>
                        </a:prstGeom>
                        <a:solidFill>
                          <a:schemeClr val="accent5">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2D155D">
                            <w:pPr>
                              <w:jc w:val="center"/>
                              <w:rPr>
                                <w:rFonts w:asciiTheme="minorEastAsia" w:hAnsiTheme="minorEastAsia" w:eastAsiaTheme="minorEastAsia"/>
                              </w:rPr>
                            </w:pPr>
                            <w:r>
                              <w:rPr>
                                <w:rFonts w:hint="eastAsia" w:asciiTheme="minorEastAsia" w:hAnsiTheme="minorEastAsia" w:eastAsiaTheme="minorEastAsia"/>
                              </w:rPr>
                              <w:t>邀请供应商</w:t>
                            </w:r>
                          </w:p>
                          <w:p w14:paraId="30B0CCEF">
                            <w:pPr>
                              <w:rPr>
                                <w:rFonts w:ascii="仿宋_GB2312" w:eastAsia="仿宋_GB2312"/>
                              </w:rPr>
                            </w:pPr>
                            <w:r>
                              <w:rPr>
                                <w:rFonts w:hint="eastAsia" w:ascii="仿宋_GB2312" w:eastAsia="仿宋_GB2312"/>
                              </w:rPr>
                              <w:t>立项</w:t>
                            </w:r>
                          </w:p>
                          <w:p w14:paraId="0F2BC4B8">
                            <w:pPr>
                              <w:rPr>
                                <w:rFonts w:ascii="仿宋_GB2312" w:eastAsia="仿宋_GB231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1.9pt;margin-top:48pt;height:22.9pt;width:85.25pt;z-index:251665408;mso-width-relative:page;mso-height-relative:page;" fillcolor="#DBEEF4 [664]" filled="t" stroked="t" coordsize="21600,21600" o:gfxdata="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vtHnW2QAAAAoBAAAPAAAAAAAAAAEA&#10;IAAAACIAAABkcnMvZG93bnJldi54bWxQSwECFAAUAAAACACHTuJAiSI4H4ACAAAABQAADgAAAAAA&#10;AAABACAAAAAoAQAAZHJzL2Uyb0RvYy54bWxQSwUGAAAAAAYABgBZAQAAGgYAAAAA&#10;">
                <v:fill on="t" focussize="0,0"/>
                <v:stroke weight="0.5pt" color="#000000 [3204]" joinstyle="round"/>
                <v:imagedata o:title=""/>
                <o:lock v:ext="edit" aspectratio="f"/>
                <v:textbox>
                  <w:txbxContent>
                    <w:p w14:paraId="102D155D">
                      <w:pPr>
                        <w:jc w:val="center"/>
                        <w:rPr>
                          <w:rFonts w:asciiTheme="minorEastAsia" w:hAnsiTheme="minorEastAsia" w:eastAsiaTheme="minorEastAsia"/>
                        </w:rPr>
                      </w:pPr>
                      <w:r>
                        <w:rPr>
                          <w:rFonts w:hint="eastAsia" w:asciiTheme="minorEastAsia" w:hAnsiTheme="minorEastAsia" w:eastAsiaTheme="minorEastAsia"/>
                        </w:rPr>
                        <w:t>邀请供应商</w:t>
                      </w:r>
                    </w:p>
                    <w:p w14:paraId="30B0CCEF">
                      <w:pPr>
                        <w:rPr>
                          <w:rFonts w:ascii="仿宋_GB2312" w:eastAsia="仿宋_GB2312"/>
                        </w:rPr>
                      </w:pPr>
                      <w:r>
                        <w:rPr>
                          <w:rFonts w:hint="eastAsia" w:ascii="仿宋_GB2312" w:eastAsia="仿宋_GB2312"/>
                        </w:rPr>
                        <w:t>立项</w:t>
                      </w:r>
                    </w:p>
                    <w:p w14:paraId="0F2BC4B8">
                      <w:pPr>
                        <w:rPr>
                          <w:rFonts w:ascii="仿宋_GB2312" w:eastAsia="仿宋_GB2312"/>
                        </w:rPr>
                      </w:pPr>
                    </w:p>
                  </w:txbxContent>
                </v:textbox>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1929765</wp:posOffset>
                </wp:positionH>
                <wp:positionV relativeFrom="paragraph">
                  <wp:posOffset>346710</wp:posOffset>
                </wp:positionV>
                <wp:extent cx="0" cy="262255"/>
                <wp:effectExtent l="95250" t="0" r="57150" b="62230"/>
                <wp:wrapNone/>
                <wp:docPr id="42" name="直接箭头连接符 42"/>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1.95pt;margin-top:27.3pt;height:20.65pt;width:0pt;z-index:251666432;mso-width-relative:page;mso-height-relative:page;" filled="f" stroked="t" coordsize="21600,21600" o:gfxdata="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RbH+2QAAAAkBAAAPAAAA&#10;AAAAAAEAIAAAACIAAABkcnMvZG93bnJldi54bWxQSwECFAAUAAAACACHTuJAme7FIhQCAAABBAAA&#10;DgAAAAAAAAABACAAAAAoAQAAZHJzL2Uyb0RvYy54bWxQSwUGAAAAAAYABgBZAQAArgU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1929765</wp:posOffset>
                </wp:positionH>
                <wp:positionV relativeFrom="paragraph">
                  <wp:posOffset>871855</wp:posOffset>
                </wp:positionV>
                <wp:extent cx="0" cy="262255"/>
                <wp:effectExtent l="95250" t="0" r="57150" b="62230"/>
                <wp:wrapNone/>
                <wp:docPr id="43" name="直接箭头连接符 43"/>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1.95pt;margin-top:68.65pt;height:20.65pt;width:0pt;z-index:251667456;mso-width-relative:page;mso-height-relative:page;" filled="f" stroked="t" coordsize="21600,21600" o:gfxdata="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rHWWdkAAAALAQAADwAA&#10;AAAAAAABACAAAAAiAAAAZHJzL2Rvd25yZXYueG1sUEsBAhQAFAAAAAgAh07iQJDa/OsVAgAAAQQA&#10;AA4AAAAAAAAAAQAgAAAAKAEAAGRycy9lMm9Eb2MueG1sUEsFBgAAAAAGAAYAWQEAAK8FA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1906270</wp:posOffset>
                </wp:positionH>
                <wp:positionV relativeFrom="paragraph">
                  <wp:posOffset>2437765</wp:posOffset>
                </wp:positionV>
                <wp:extent cx="0" cy="262255"/>
                <wp:effectExtent l="95250" t="0" r="57150" b="62230"/>
                <wp:wrapNone/>
                <wp:docPr id="44" name="直接箭头连接符 44"/>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191.95pt;height:20.65pt;width:0pt;z-index:251668480;mso-width-relative:page;mso-height-relative:page;" filled="f" stroked="t" coordsize="21600,21600" o:gfxdata="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yPnwL2QAAAAsBAAAPAAAA&#10;AAAAAAEAIAAAACIAAABkcnMvZG93bnJldi54bWxQSwECFAAUAAAACACHTuJAbFzA+RQCAAABBAAA&#10;DgAAAAAAAAABACAAAAAoAQAAZHJzL2Uyb0RvYy54bWxQSwUGAAAAAAYABgBZAQAArgU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1906270</wp:posOffset>
                </wp:positionH>
                <wp:positionV relativeFrom="paragraph">
                  <wp:posOffset>1921510</wp:posOffset>
                </wp:positionV>
                <wp:extent cx="0" cy="262255"/>
                <wp:effectExtent l="95250" t="0" r="57150" b="62230"/>
                <wp:wrapNone/>
                <wp:docPr id="45" name="直接箭头连接符 45"/>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151.3pt;height:20.65pt;width:0pt;z-index:251669504;mso-width-relative:page;mso-height-relative:page;" filled="f" stroked="t" coordsize="21600,21600" o:gfxdata="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Vti8rYAAAACwEAAA8AAAAA&#10;AAAAAQAgAAAAIgAAAGRycy9kb3ducmV2LnhtbFBLAQIUABQAAAAIAIdO4kBlaPkwFAIAAAEEAAAO&#10;AAAAAAAAAAEAIAAAACcBAABkcnMvZTJvRG9jLnhtbFBLBQYAAAAABgAGAFkBAACtBQ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1906270</wp:posOffset>
                </wp:positionH>
                <wp:positionV relativeFrom="paragraph">
                  <wp:posOffset>1396365</wp:posOffset>
                </wp:positionV>
                <wp:extent cx="0" cy="262255"/>
                <wp:effectExtent l="95250" t="0" r="57150" b="62230"/>
                <wp:wrapNone/>
                <wp:docPr id="46" name="直接箭头连接符 46"/>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109.95pt;height:20.65pt;width:0pt;z-index:251670528;mso-width-relative:page;mso-height-relative:page;" filled="f" stroked="t" coordsize="21600,21600" o:gfxdata="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ZCjqrYAAAACwEAAA8AAAAA&#10;AAAAAQAgAAAAIgAAAGRycy9kb3ducmV2LnhtbFBLAQIUABQAAAAIAIdO4kA/MsOwFAIAAAEEAAAO&#10;AAAAAAAAAAEAIAAAACcBAABkcnMvZTJvRG9jLnhtbFBLBQYAAAAABgAGAFkBAACtBQ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1906270</wp:posOffset>
                </wp:positionH>
                <wp:positionV relativeFrom="paragraph">
                  <wp:posOffset>3487420</wp:posOffset>
                </wp:positionV>
                <wp:extent cx="0" cy="262255"/>
                <wp:effectExtent l="95250" t="0" r="57150" b="62230"/>
                <wp:wrapNone/>
                <wp:docPr id="47" name="直接箭头连接符 47"/>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274.6pt;height:20.65pt;width:0pt;z-index:251673600;mso-width-relative:page;mso-height-relative:page;" filled="f" stroked="t" coordsize="21600,21600" o:gfxdata="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AE9f9kAAAALAQAADwAA&#10;AAAAAAABACAAAAAiAAAAZHJzL2Rvd25yZXYueG1sUEsBAhQAFAAAAAgAh07iQDYG+nkVAgAAAQQA&#10;AA4AAAAAAAAAAQAgAAAAKAEAAGRycy9lMm9Eb2MueG1sUEsFBgAAAAAGAAYAWQEAAK8FA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1906270</wp:posOffset>
                </wp:positionH>
                <wp:positionV relativeFrom="paragraph">
                  <wp:posOffset>2962910</wp:posOffset>
                </wp:positionV>
                <wp:extent cx="0" cy="262255"/>
                <wp:effectExtent l="95250" t="0" r="57150" b="62230"/>
                <wp:wrapNone/>
                <wp:docPr id="48" name="直接箭头连接符 48"/>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233.3pt;height:20.65pt;width:0pt;z-index:251674624;mso-width-relative:page;mso-height-relative:page;" filled="f" stroked="t" coordsize="21600,21600" o:gfxdata="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6aQ52QAAAAsBAAAPAAAA&#10;AAAAAAEAIAAAACIAAABkcnMvZG93bnJldi54bWxQSwECFAAUAAAACACHTuJAxz+6lBQCAAABBAAA&#10;DgAAAAAAAAABACAAAAAoAQAAZHJzL2Uyb0RvYy54bWxQSwUGAAAAAAYABgBZAQAArgUAAAAA&#10;">
                <v:fill on="f" focussize="0,0"/>
                <v:stroke color="#4A7EBB [3204]" joinstyle="round" endarrow="open"/>
                <v:imagedata o:title=""/>
                <o:lock v:ext="edit" aspectratio="f"/>
              </v:shape>
            </w:pict>
          </mc:Fallback>
        </mc:AlternateContent>
      </w:r>
      <w:r>
        <w:rPr>
          <w:rFonts w:cs="仿宋_GB2312" w:asciiTheme="minorEastAsia" w:hAnsiTheme="minorEastAsia" w:eastAsiaTheme="minorEastAsia"/>
          <w:b/>
          <w:color w:val="000000" w:themeColor="text1"/>
          <w:sz w:val="36"/>
          <w:szCs w:val="20"/>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1906270</wp:posOffset>
                </wp:positionH>
                <wp:positionV relativeFrom="paragraph">
                  <wp:posOffset>4012565</wp:posOffset>
                </wp:positionV>
                <wp:extent cx="0" cy="262255"/>
                <wp:effectExtent l="95250" t="0" r="57150" b="62230"/>
                <wp:wrapNone/>
                <wp:docPr id="49" name="直接箭头连接符 49"/>
                <wp:cNvGraphicFramePr/>
                <a:graphic xmlns:a="http://schemas.openxmlformats.org/drawingml/2006/main">
                  <a:graphicData uri="http://schemas.microsoft.com/office/word/2010/wordprocessingShape">
                    <wps:wsp>
                      <wps:cNvCnPr/>
                      <wps:spPr>
                        <a:xfrm>
                          <a:off x="0" y="0"/>
                          <a:ext cx="0" cy="2622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0.1pt;margin-top:315.95pt;height:20.65pt;width:0pt;z-index:251677696;mso-width-relative:page;mso-height-relative:page;" filled="f" stroked="t" coordsize="21600,21600" o:gfxdata="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4rJWdkAAAALAQAADwAA&#10;AAAAAAABACAAAAAiAAAAZHJzL2Rvd25yZXYueG1sUEsBAhQAFAAAAAgAh07iQM4Lg10VAgAAAQQA&#10;AA4AAAAAAAAAAQAgAAAAKAEAAGRycy9lMm9Eb2MueG1sUEsFBgAAAAAGAAYAWQEAAK8FAAAAAA==&#10;">
                <v:fill on="f" focussize="0,0"/>
                <v:stroke color="#4A7EBB [3204]" joinstyle="round" endarrow="open"/>
                <v:imagedata o:title=""/>
                <o:lock v:ext="edit" aspectratio="f"/>
              </v:shape>
            </w:pict>
          </mc:Fallback>
        </mc:AlternateContent>
      </w:r>
      <w:r>
        <w:rPr>
          <w:rFonts w:hint="eastAsia" w:cs="仿宋_GB2312" w:asciiTheme="minorEastAsia" w:hAnsiTheme="minorEastAsia" w:eastAsiaTheme="minorEastAsia"/>
          <w:b/>
          <w:color w:val="000000" w:themeColor="text1"/>
          <w:sz w:val="36"/>
          <w:szCs w:val="20"/>
          <w14:textFill>
            <w14:solidFill>
              <w14:schemeClr w14:val="tx1"/>
            </w14:solidFill>
          </w14:textFill>
        </w:rPr>
        <w:br w:type="page"/>
      </w:r>
    </w:p>
    <w:p w14:paraId="3AB93B4B">
      <w:pPr>
        <w:adjustRightInd/>
        <w:spacing w:line="360" w:lineRule="auto"/>
        <w:jc w:val="center"/>
        <w:outlineLvl w:val="0"/>
        <w:rPr>
          <w:rFonts w:cs="仿宋_GB2312" w:asciiTheme="minorEastAsia" w:hAnsiTheme="minorEastAsia" w:eastAsiaTheme="minorEastAsia"/>
          <w:b/>
          <w:color w:val="000000" w:themeColor="text1"/>
          <w:sz w:val="36"/>
          <w:szCs w:val="20"/>
          <w14:textFill>
            <w14:solidFill>
              <w14:schemeClr w14:val="tx1"/>
            </w14:solidFill>
          </w14:textFill>
        </w:rPr>
      </w:pPr>
      <w:bookmarkStart w:id="45" w:name="_Toc23895"/>
      <w:r>
        <w:rPr>
          <w:rFonts w:hint="eastAsia" w:cs="仿宋_GB2312" w:asciiTheme="minorEastAsia" w:hAnsiTheme="minorEastAsia" w:eastAsiaTheme="minorEastAsia"/>
          <w:b/>
          <w:color w:val="000000" w:themeColor="text1"/>
          <w:sz w:val="36"/>
          <w:szCs w:val="20"/>
          <w14:textFill>
            <w14:solidFill>
              <w14:schemeClr w14:val="tx1"/>
            </w14:solidFill>
          </w14:textFill>
        </w:rPr>
        <w:t>第三部分</w:t>
      </w:r>
      <w:bookmarkEnd w:id="10"/>
      <w:r>
        <w:rPr>
          <w:rFonts w:hint="eastAsia" w:cs="仿宋_GB2312" w:asciiTheme="minorEastAsia" w:hAnsiTheme="minorEastAsia" w:eastAsiaTheme="minorEastAsia"/>
          <w:b/>
          <w:color w:val="000000" w:themeColor="text1"/>
          <w:sz w:val="36"/>
          <w:szCs w:val="20"/>
          <w14:textFill>
            <w14:solidFill>
              <w14:schemeClr w14:val="tx1"/>
            </w14:solidFill>
          </w14:textFill>
        </w:rPr>
        <w:t xml:space="preserve">  供应商须知</w:t>
      </w:r>
      <w:bookmarkEnd w:id="11"/>
      <w:bookmarkEnd w:id="45"/>
    </w:p>
    <w:p w14:paraId="31F74CBA">
      <w:pPr>
        <w:adjustRightInd/>
        <w:spacing w:line="360" w:lineRule="auto"/>
        <w:jc w:val="center"/>
        <w:outlineLvl w:val="9"/>
        <w:rPr>
          <w:rFonts w:cs="仿宋_GB2312" w:asciiTheme="minorEastAsia" w:hAnsiTheme="minorEastAsia" w:eastAsiaTheme="minorEastAsia"/>
          <w:b/>
          <w:color w:val="000000" w:themeColor="text1"/>
          <w:sz w:val="36"/>
          <w:szCs w:val="20"/>
          <w14:textFill>
            <w14:solidFill>
              <w14:schemeClr w14:val="tx1"/>
            </w14:solidFill>
          </w14:textFill>
        </w:rPr>
      </w:pPr>
      <w:r>
        <w:rPr>
          <w:rFonts w:hint="eastAsia" w:cs="仿宋_GB2312" w:asciiTheme="minorEastAsia" w:hAnsiTheme="minorEastAsia" w:eastAsiaTheme="minorEastAsia"/>
          <w:b/>
          <w:color w:val="000000" w:themeColor="text1"/>
          <w:sz w:val="36"/>
          <w:szCs w:val="20"/>
          <w14:textFill>
            <w14:solidFill>
              <w14:schemeClr w14:val="tx1"/>
            </w14:solidFill>
          </w14:textFill>
        </w:rPr>
        <w:t>一、前附表</w:t>
      </w:r>
    </w:p>
    <w:tbl>
      <w:tblPr>
        <w:tblStyle w:val="62"/>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14:paraId="1E8689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66F327BA">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14:paraId="3E5209EA">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14:paraId="6D7AD2CB">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本项目的特别规定</w:t>
            </w:r>
          </w:p>
        </w:tc>
      </w:tr>
      <w:tr w14:paraId="012035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5A32AEE7">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w:t>
            </w:r>
          </w:p>
        </w:tc>
        <w:tc>
          <w:tcPr>
            <w:tcW w:w="1843" w:type="dxa"/>
            <w:tcBorders>
              <w:top w:val="single" w:color="000000" w:sz="8" w:space="0"/>
              <w:left w:val="single" w:color="auto" w:sz="4" w:space="0"/>
              <w:bottom w:val="single" w:color="000000" w:sz="8" w:space="0"/>
              <w:right w:val="single" w:color="000000" w:sz="8" w:space="0"/>
            </w:tcBorders>
            <w:vAlign w:val="center"/>
          </w:tcPr>
          <w:p w14:paraId="5AC9CC6B">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14:paraId="0B757851">
            <w:pPr>
              <w:spacing w:line="360" w:lineRule="auto"/>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服务类。</w:t>
            </w:r>
          </w:p>
        </w:tc>
      </w:tr>
      <w:tr w14:paraId="3D96B9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442B517E">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w:t>
            </w:r>
          </w:p>
        </w:tc>
        <w:tc>
          <w:tcPr>
            <w:tcW w:w="1843" w:type="dxa"/>
            <w:tcBorders>
              <w:top w:val="single" w:color="000000" w:sz="8" w:space="0"/>
              <w:left w:val="single" w:color="auto" w:sz="4" w:space="0"/>
              <w:bottom w:val="single" w:color="000000" w:sz="8" w:space="0"/>
              <w:right w:val="single" w:color="000000" w:sz="8" w:space="0"/>
            </w:tcBorders>
            <w:vAlign w:val="center"/>
          </w:tcPr>
          <w:p w14:paraId="4CD0D6B1">
            <w:pPr>
              <w:snapToGrid w:val="0"/>
              <w:spacing w:line="360" w:lineRule="auto"/>
              <w:rPr>
                <w:rFonts w:cs="宋体" w:asciiTheme="minorEastAsia" w:hAnsiTheme="minorEastAsia" w:eastAsiaTheme="minorEastAsia"/>
                <w:b/>
                <w:color w:val="000000" w:themeColor="text1"/>
                <w:kern w:val="0"/>
                <w:sz w:val="24"/>
                <w14:textFill>
                  <w14:solidFill>
                    <w14:schemeClr w14:val="tx1"/>
                  </w14:solidFill>
                </w14:textFill>
              </w:rPr>
            </w:pPr>
            <w:r>
              <w:rPr>
                <w:rFonts w:hint="eastAsia" w:cs="宋体" w:asciiTheme="minorEastAsia" w:hAnsiTheme="minorEastAsia" w:eastAsiaTheme="minorEastAsia"/>
                <w:b/>
                <w:color w:val="000000" w:themeColor="text1"/>
                <w:kern w:val="0"/>
                <w:sz w:val="24"/>
                <w14:textFill>
                  <w14:solidFill>
                    <w14:schemeClr w14:val="tx1"/>
                  </w14:solidFill>
                </w14:textFill>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14:paraId="086C508B">
            <w:pPr>
              <w:snapToGrid w:val="0"/>
              <w:spacing w:line="360" w:lineRule="auto"/>
              <w:rPr>
                <w:rFonts w:cs="宋体" w:asciiTheme="minorEastAsia" w:hAnsiTheme="minorEastAsia" w:eastAsiaTheme="minorEastAsia"/>
                <w:b w:val="0"/>
                <w:bCs w:val="0"/>
                <w:color w:val="000000" w:themeColor="text1"/>
                <w:kern w:val="0"/>
                <w:sz w:val="24"/>
                <w:szCs w:val="24"/>
                <w:lang w:val="en-US"/>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标的：</w:t>
            </w:r>
            <w:r>
              <w:rPr>
                <w:rFonts w:hint="eastAsia" w:cs="宋体" w:asciiTheme="minorEastAsia" w:hAnsiTheme="minorEastAsia" w:eastAsiaTheme="minorEastAsia"/>
                <w:color w:val="000000" w:themeColor="text1"/>
                <w:kern w:val="0"/>
                <w:sz w:val="24"/>
                <w:u w:val="single"/>
                <w:lang w:eastAsia="zh-CN"/>
                <w14:textFill>
                  <w14:solidFill>
                    <w14:schemeClr w14:val="tx1"/>
                  </w14:solidFill>
                </w14:textFill>
              </w:rPr>
              <w:t xml:space="preserve">2026年北海市铁山港区污水处理厂运营服务采购 </w:t>
            </w:r>
            <w:r>
              <w:rPr>
                <w:rFonts w:hint="eastAsia" w:cs="宋体" w:asciiTheme="minorEastAsia" w:hAnsiTheme="minorEastAsia" w:eastAsiaTheme="minorEastAsia"/>
                <w:color w:val="000000" w:themeColor="text1"/>
                <w:kern w:val="0"/>
                <w:sz w:val="24"/>
                <w14:textFill>
                  <w14:solidFill>
                    <w14:schemeClr w14:val="tx1"/>
                  </w14:solidFill>
                </w14:textFill>
              </w:rPr>
              <w:t>，属于</w:t>
            </w:r>
            <w:r>
              <w:rPr>
                <w:rFonts w:hint="eastAsia" w:cs="宋体" w:asciiTheme="minorEastAsia" w:hAnsiTheme="minorEastAsia" w:eastAsiaTheme="minorEastAsia"/>
                <w:color w:val="000000" w:themeColor="text1"/>
                <w:kern w:val="0"/>
                <w:sz w:val="24"/>
                <w:highlight w:val="yellow"/>
                <w:u w:val="single"/>
                <w14:textFill>
                  <w14:solidFill>
                    <w14:schemeClr w14:val="tx1"/>
                  </w14:solidFill>
                </w14:textFill>
              </w:rPr>
              <w:t>水利、环境和公共设施管理业</w:t>
            </w:r>
            <w:r>
              <w:rPr>
                <w:rFonts w:hint="eastAsia" w:cs="宋体" w:asciiTheme="minorEastAsia" w:hAnsiTheme="minorEastAsia" w:eastAsiaTheme="minorEastAsia"/>
                <w:color w:val="000000" w:themeColor="text1"/>
                <w:kern w:val="0"/>
                <w:sz w:val="24"/>
                <w:highlight w:val="yellow"/>
                <w:u w:val="singl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行业；</w:t>
            </w:r>
          </w:p>
        </w:tc>
      </w:tr>
      <w:tr w14:paraId="75DAB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1ED95A59">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w:t>
            </w:r>
          </w:p>
        </w:tc>
        <w:tc>
          <w:tcPr>
            <w:tcW w:w="1843" w:type="dxa"/>
            <w:tcBorders>
              <w:top w:val="single" w:color="000000" w:sz="8" w:space="0"/>
              <w:left w:val="single" w:color="auto" w:sz="4" w:space="0"/>
              <w:bottom w:val="single" w:color="000000" w:sz="8" w:space="0"/>
              <w:right w:val="single" w:color="000000" w:sz="8" w:space="0"/>
            </w:tcBorders>
            <w:vAlign w:val="center"/>
          </w:tcPr>
          <w:p w14:paraId="54616B90">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271880F2">
            <w:pPr>
              <w:spacing w:line="360" w:lineRule="auto"/>
              <w:rPr>
                <w:rFonts w:cs="宋体" w:asciiTheme="minorEastAsia" w:hAnsiTheme="minorEastAsia" w:eastAsiaTheme="minorEastAsia"/>
                <w:color w:val="000000" w:themeColor="text1"/>
                <w:kern w:val="0"/>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828425707"/>
                <w14:checkbox>
                  <w14:checked w14:val="1"/>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Wingdings" w:hAnsi="Wingdings" w:eastAsia="MS Gothic" w:cs="宋体"/>
                    <w:color w:val="000000" w:themeColor="text1"/>
                    <w:kern w:val="0"/>
                    <w:sz w:val="24"/>
                    <w:szCs w:val="24"/>
                    <w:lang w:val="en-US" w:eastAsia="zh-CN" w:bidi="ar-SA"/>
                    <w14:textFill>
                      <w14:solidFill>
                        <w14:schemeClr w14:val="tx1"/>
                      </w14:solidFill>
                    </w14:textFill>
                  </w:rPr>
                  <w:t>þ</w:t>
                </w:r>
              </w:sdtContent>
            </w:sdt>
            <w:r>
              <w:rPr>
                <w:rFonts w:hint="eastAsia" w:cs="宋体" w:asciiTheme="minorEastAsia" w:hAnsiTheme="minorEastAsia" w:eastAsiaTheme="minorEastAsia"/>
                <w:color w:val="000000" w:themeColor="text1"/>
                <w:kern w:val="0"/>
                <w:sz w:val="24"/>
                <w14:textFill>
                  <w14:solidFill>
                    <w14:schemeClr w14:val="tx1"/>
                  </w14:solidFill>
                </w14:textFill>
              </w:rPr>
              <w:t>本项目不允许采购进口产品。</w:t>
            </w:r>
          </w:p>
          <w:p w14:paraId="1E439E84">
            <w:pPr>
              <w:spacing w:line="360" w:lineRule="auto"/>
              <w:rPr>
                <w:rFonts w:cs="宋体" w:asciiTheme="minorEastAsia" w:hAnsiTheme="minorEastAsia" w:eastAsiaTheme="minorEastAsia"/>
                <w:color w:val="000000" w:themeColor="text1"/>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52852824"/>
                <w14:checkbox>
                  <w14:checked w14:val="0"/>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MS Mincho" w:hAnsi="MS Mincho" w:eastAsia="MS Mincho" w:cs="MS Mincho"/>
                    <w:color w:val="000000" w:themeColor="text1"/>
                    <w:kern w:val="0"/>
                    <w:sz w:val="24"/>
                    <w14:textFill>
                      <w14:solidFill>
                        <w14:schemeClr w14:val="tx1"/>
                      </w14:solidFill>
                    </w14:textFill>
                  </w:rPr>
                  <w:t>☐</w:t>
                </w:r>
              </w:sdtContent>
            </w:sdt>
            <w:r>
              <w:rPr>
                <w:rFonts w:hint="eastAsia" w:cs="宋体" w:asciiTheme="minorEastAsia" w:hAnsiTheme="minorEastAsia" w:eastAsiaTheme="minorEastAsia"/>
                <w:color w:val="000000" w:themeColor="text1"/>
                <w:kern w:val="0"/>
                <w:sz w:val="24"/>
                <w14:textFill>
                  <w14:solidFill>
                    <w14:schemeClr w14:val="tx1"/>
                  </w14:solidFill>
                </w14:textFill>
              </w:rPr>
              <w:t>可以就</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采购进口产品。</w:t>
            </w:r>
          </w:p>
        </w:tc>
      </w:tr>
      <w:tr w14:paraId="1A6CD4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4E60933F">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4</w:t>
            </w:r>
          </w:p>
        </w:tc>
        <w:tc>
          <w:tcPr>
            <w:tcW w:w="1843" w:type="dxa"/>
            <w:tcBorders>
              <w:top w:val="single" w:color="000000" w:sz="8" w:space="0"/>
              <w:left w:val="single" w:color="auto" w:sz="4" w:space="0"/>
              <w:bottom w:val="single" w:color="000000" w:sz="8" w:space="0"/>
              <w:right w:val="single" w:color="000000" w:sz="8" w:space="0"/>
            </w:tcBorders>
            <w:vAlign w:val="center"/>
          </w:tcPr>
          <w:p w14:paraId="0769CB7D">
            <w:pPr>
              <w:snapToGrid w:val="0"/>
              <w:spacing w:line="360" w:lineRule="auto"/>
              <w:ind w:firstLine="482" w:firstLineChars="200"/>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14:paraId="0D3B54B6">
            <w:pPr>
              <w:spacing w:line="360" w:lineRule="auto"/>
              <w:rPr>
                <w:rFonts w:cs="宋体" w:asciiTheme="minorEastAsia" w:hAnsiTheme="minorEastAsia" w:eastAsiaTheme="minorEastAsia"/>
                <w:color w:val="000000" w:themeColor="text1"/>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477286927"/>
                <w14:checkbox>
                  <w14:checked w14:val="0"/>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MS Gothic" w:hAnsi="MS Gothic" w:eastAsia="MS Gothic" w:cs="宋体"/>
                    <w:color w:val="000000" w:themeColor="text1"/>
                    <w:kern w:val="0"/>
                    <w:sz w:val="24"/>
                    <w14:textFill>
                      <w14:solidFill>
                        <w14:schemeClr w14:val="tx1"/>
                      </w14:solidFill>
                    </w14:textFill>
                  </w:rPr>
                  <w:t>☐</w:t>
                </w:r>
              </w:sdtContent>
            </w:sdt>
            <w:r>
              <w:rPr>
                <w:rFonts w:hint="eastAsia" w:cs="宋体" w:asciiTheme="minorEastAsia" w:hAnsiTheme="minorEastAsia" w:eastAsiaTheme="minorEastAsia"/>
                <w:color w:val="000000" w:themeColor="text1"/>
                <w:kern w:val="0"/>
                <w:sz w:val="24"/>
                <w14:textFill>
                  <w14:solidFill>
                    <w14:schemeClr w14:val="tx1"/>
                  </w14:solidFill>
                </w14:textFill>
              </w:rPr>
              <w:t xml:space="preserve"> A</w:t>
            </w:r>
            <w:r>
              <w:rPr>
                <w:rFonts w:hint="eastAsia" w:cs="宋体" w:asciiTheme="minorEastAsia" w:hAnsiTheme="minorEastAsia" w:eastAsiaTheme="minorEastAsia"/>
                <w:color w:val="000000" w:themeColor="text1"/>
                <w:sz w:val="24"/>
                <w14:textFill>
                  <w14:solidFill>
                    <w14:schemeClr w14:val="tx1"/>
                  </w14:solidFill>
                </w14:textFill>
              </w:rPr>
              <w:t>同意将非主体、非关键性的</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sz w:val="24"/>
                <w14:textFill>
                  <w14:solidFill>
                    <w14:schemeClr w14:val="tx1"/>
                  </w14:solidFill>
                </w14:textFill>
              </w:rPr>
              <w:t>工作分包。</w:t>
            </w:r>
            <w:sdt>
              <w:sdtPr>
                <w:rPr>
                  <w:rFonts w:hint="eastAsia" w:cs="宋体" w:asciiTheme="minorEastAsia" w:hAnsiTheme="minorEastAsia" w:eastAsiaTheme="minorEastAsia"/>
                  <w:color w:val="000000" w:themeColor="text1"/>
                  <w:kern w:val="0"/>
                  <w:sz w:val="24"/>
                  <w14:textFill>
                    <w14:solidFill>
                      <w14:schemeClr w14:val="tx1"/>
                    </w14:solidFill>
                  </w14:textFill>
                </w:rPr>
                <w:id w:val="-1276331357"/>
                <w14:checkbox>
                  <w14:checked w14:val="1"/>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Wingdings" w:hAnsi="Wingdings" w:eastAsia="MS Mincho" w:cs="MS Mincho"/>
                    <w:color w:val="000000" w:themeColor="text1"/>
                    <w:kern w:val="0"/>
                    <w:sz w:val="24"/>
                    <w:szCs w:val="24"/>
                    <w:lang w:val="en-US" w:eastAsia="zh-CN" w:bidi="ar-SA"/>
                    <w14:textFill>
                      <w14:solidFill>
                        <w14:schemeClr w14:val="tx1"/>
                      </w14:solidFill>
                    </w14:textFill>
                  </w:rPr>
                  <w:t>þ</w:t>
                </w:r>
              </w:sdtContent>
            </w:sdt>
            <w:r>
              <w:rPr>
                <w:rFonts w:hint="eastAsia" w:cs="宋体" w:asciiTheme="minorEastAsia" w:hAnsiTheme="minorEastAsia" w:eastAsiaTheme="minorEastAsia"/>
                <w:color w:val="000000" w:themeColor="text1"/>
                <w:kern w:val="0"/>
                <w:sz w:val="24"/>
                <w14:textFill>
                  <w14:solidFill>
                    <w14:schemeClr w14:val="tx1"/>
                  </w14:solidFill>
                </w14:textFill>
              </w:rPr>
              <w:t xml:space="preserve"> B</w:t>
            </w:r>
            <w:r>
              <w:rPr>
                <w:rFonts w:hint="eastAsia" w:cs="宋体" w:asciiTheme="minorEastAsia" w:hAnsiTheme="minorEastAsia" w:eastAsiaTheme="minorEastAsia"/>
                <w:color w:val="000000" w:themeColor="text1"/>
                <w:sz w:val="24"/>
                <w14:textFill>
                  <w14:solidFill>
                    <w14:schemeClr w14:val="tx1"/>
                  </w14:solidFill>
                </w14:textFill>
              </w:rPr>
              <w:t>不同意分包。</w:t>
            </w:r>
          </w:p>
          <w:p w14:paraId="3493B402">
            <w:pPr>
              <w:spacing w:line="360" w:lineRule="auto"/>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注：不得限制大中型企业向小微企业合理分包。</w:t>
            </w:r>
          </w:p>
        </w:tc>
      </w:tr>
      <w:tr w14:paraId="18FCCC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14C0DE6B">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5</w:t>
            </w:r>
          </w:p>
        </w:tc>
        <w:tc>
          <w:tcPr>
            <w:tcW w:w="1843" w:type="dxa"/>
            <w:tcBorders>
              <w:top w:val="single" w:color="000000" w:sz="8" w:space="0"/>
              <w:left w:val="single" w:color="auto" w:sz="4" w:space="0"/>
              <w:bottom w:val="single" w:color="000000" w:sz="8" w:space="0"/>
              <w:right w:val="single" w:color="000000" w:sz="8" w:space="0"/>
            </w:tcBorders>
            <w:vAlign w:val="center"/>
          </w:tcPr>
          <w:p w14:paraId="40AA43F3">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14:paraId="3AB3BCA0">
            <w:pPr>
              <w:spacing w:line="360" w:lineRule="auto"/>
              <w:rPr>
                <w:rFonts w:cs="宋体" w:asciiTheme="minorEastAsia" w:hAnsiTheme="minorEastAsia" w:eastAsiaTheme="minorEastAsia"/>
                <w:color w:val="000000" w:themeColor="text1"/>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212966419"/>
                <w14:checkbox>
                  <w14:checked w14:val="1"/>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Wingdings" w:hAnsi="Wingdings" w:eastAsia="MS Gothic" w:cs="宋体"/>
                    <w:color w:val="000000" w:themeColor="text1"/>
                    <w:kern w:val="0"/>
                    <w:sz w:val="24"/>
                    <w:szCs w:val="24"/>
                    <w:lang w:val="en-US" w:eastAsia="zh-CN" w:bidi="ar-SA"/>
                    <w14:textFill>
                      <w14:solidFill>
                        <w14:schemeClr w14:val="tx1"/>
                      </w14:solidFill>
                    </w14:textFill>
                  </w:rPr>
                  <w:t>þ</w:t>
                </w:r>
              </w:sdtContent>
            </w:sdt>
            <w:r>
              <w:rPr>
                <w:rFonts w:hint="eastAsia" w:cs="宋体" w:asciiTheme="minorEastAsia" w:hAnsiTheme="minorEastAsia" w:eastAsiaTheme="minorEastAsia"/>
                <w:color w:val="000000" w:themeColor="text1"/>
                <w:kern w:val="0"/>
                <w:sz w:val="24"/>
                <w14:textFill>
                  <w14:solidFill>
                    <w14:schemeClr w14:val="tx1"/>
                  </w14:solidFill>
                </w14:textFill>
              </w:rPr>
              <w:t>A</w:t>
            </w:r>
            <w:r>
              <w:rPr>
                <w:rFonts w:hint="eastAsia" w:cs="宋体" w:asciiTheme="minorEastAsia" w:hAnsiTheme="minorEastAsia" w:eastAsiaTheme="minorEastAsia"/>
                <w:color w:val="000000" w:themeColor="text1"/>
                <w:sz w:val="24"/>
                <w14:textFill>
                  <w14:solidFill>
                    <w14:schemeClr w14:val="tx1"/>
                  </w14:solidFill>
                </w14:textFill>
              </w:rPr>
              <w:t>不组织。</w:t>
            </w:r>
          </w:p>
          <w:p w14:paraId="5908905A">
            <w:pPr>
              <w:spacing w:line="360" w:lineRule="auto"/>
              <w:rPr>
                <w:rFonts w:cs="宋体" w:asciiTheme="minorEastAsia" w:hAnsiTheme="minorEastAsia" w:eastAsiaTheme="minorEastAsia"/>
                <w:color w:val="000000" w:themeColor="text1"/>
                <w:sz w:val="24"/>
                <w:szCs w:val="20"/>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999802974"/>
                <w14:checkbox>
                  <w14:checked w14:val="0"/>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MS Mincho" w:hAnsi="MS Mincho" w:eastAsia="MS Mincho" w:cs="MS Mincho"/>
                    <w:color w:val="000000" w:themeColor="text1"/>
                    <w:kern w:val="0"/>
                    <w:sz w:val="24"/>
                    <w14:textFill>
                      <w14:solidFill>
                        <w14:schemeClr w14:val="tx1"/>
                      </w14:solidFill>
                    </w14:textFill>
                  </w:rPr>
                  <w:t>☐</w:t>
                </w:r>
              </w:sdtContent>
            </w:sdt>
            <w:r>
              <w:rPr>
                <w:rFonts w:hint="eastAsia" w:cs="宋体" w:asciiTheme="minorEastAsia" w:hAnsiTheme="minorEastAsia" w:eastAsiaTheme="minorEastAsia"/>
                <w:color w:val="000000" w:themeColor="text1"/>
                <w:kern w:val="0"/>
                <w:sz w:val="24"/>
                <w14:textFill>
                  <w14:solidFill>
                    <w14:schemeClr w14:val="tx1"/>
                  </w14:solidFill>
                </w14:textFill>
              </w:rPr>
              <w:t>B组织，</w:t>
            </w:r>
            <w:r>
              <w:rPr>
                <w:rFonts w:hint="eastAsia" w:cs="宋体" w:asciiTheme="minorEastAsia" w:hAnsiTheme="minorEastAsia" w:eastAsiaTheme="minorEastAsia"/>
                <w:color w:val="000000" w:themeColor="text1"/>
                <w:sz w:val="24"/>
                <w14:textFill>
                  <w14:solidFill>
                    <w14:schemeClr w14:val="tx1"/>
                  </w14:solidFill>
                </w14:textFill>
              </w:rPr>
              <w:t>时间：</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sz w:val="24"/>
                <w14:textFill>
                  <w14:solidFill>
                    <w14:schemeClr w14:val="tx1"/>
                  </w14:solidFill>
                </w14:textFill>
              </w:rPr>
              <w:t>,地点：</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sz w:val="24"/>
                <w14:textFill>
                  <w14:solidFill>
                    <w14:schemeClr w14:val="tx1"/>
                  </w14:solidFill>
                </w14:textFill>
              </w:rPr>
              <w:t>，联系人：</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sz w:val="24"/>
                <w14:textFill>
                  <w14:solidFill>
                    <w14:schemeClr w14:val="tx1"/>
                  </w14:solidFill>
                </w14:textFill>
              </w:rPr>
              <w:t>，联系方式：</w:t>
            </w:r>
            <w:r>
              <w:rPr>
                <w:rFonts w:hint="eastAsia" w:cs="宋体" w:asciiTheme="minorEastAsia" w:hAnsiTheme="minorEastAsia" w:eastAsiaTheme="minorEastAsia"/>
                <w:color w:val="000000" w:themeColor="text1"/>
                <w:sz w:val="24"/>
                <w:u w:val="single"/>
                <w14:textFill>
                  <w14:solidFill>
                    <w14:schemeClr w14:val="tx1"/>
                  </w14:solidFill>
                </w14:textFill>
              </w:rPr>
              <w:t xml:space="preserve">      </w:t>
            </w:r>
            <w:r>
              <w:rPr>
                <w:rFonts w:hint="eastAsia" w:cs="宋体" w:asciiTheme="minorEastAsia" w:hAnsiTheme="minorEastAsia" w:eastAsiaTheme="minorEastAsia"/>
                <w:color w:val="000000" w:themeColor="text1"/>
                <w:sz w:val="24"/>
                <w:szCs w:val="20"/>
                <w14:textFill>
                  <w14:solidFill>
                    <w14:schemeClr w14:val="tx1"/>
                  </w14:solidFill>
                </w14:textFill>
              </w:rPr>
              <w:t>。</w:t>
            </w:r>
          </w:p>
        </w:tc>
      </w:tr>
      <w:tr w14:paraId="714A07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5C4B1E73">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6</w:t>
            </w:r>
          </w:p>
        </w:tc>
        <w:tc>
          <w:tcPr>
            <w:tcW w:w="1843" w:type="dxa"/>
            <w:tcBorders>
              <w:top w:val="single" w:color="000000" w:sz="8" w:space="0"/>
              <w:left w:val="single" w:color="auto" w:sz="4" w:space="0"/>
              <w:bottom w:val="single" w:color="000000" w:sz="8" w:space="0"/>
              <w:right w:val="single" w:color="000000" w:sz="8" w:space="0"/>
            </w:tcBorders>
            <w:vAlign w:val="center"/>
          </w:tcPr>
          <w:p w14:paraId="3F7CCECA">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14:paraId="1C078D6A">
            <w:pPr>
              <w:spacing w:line="360" w:lineRule="auto"/>
              <w:rPr>
                <w:rFonts w:cs="宋体" w:asciiTheme="minorEastAsia" w:hAnsiTheme="minorEastAsia" w:eastAsiaTheme="minorEastAsia"/>
                <w:color w:val="000000" w:themeColor="text1"/>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639946486"/>
                <w14:checkbox>
                  <w14:checked w14:val="1"/>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Wingdings" w:hAnsi="Wingdings" w:eastAsia="MS Gothic" w:cs="宋体"/>
                    <w:color w:val="000000" w:themeColor="text1"/>
                    <w:kern w:val="0"/>
                    <w:sz w:val="24"/>
                    <w:szCs w:val="24"/>
                    <w:lang w:val="en-US" w:eastAsia="zh-CN" w:bidi="ar-SA"/>
                    <w14:textFill>
                      <w14:solidFill>
                        <w14:schemeClr w14:val="tx1"/>
                      </w14:solidFill>
                    </w14:textFill>
                  </w:rPr>
                  <w:t>þ</w:t>
                </w:r>
              </w:sdtContent>
            </w:sdt>
            <w:r>
              <w:rPr>
                <w:rFonts w:hint="eastAsia" w:cs="宋体" w:asciiTheme="minorEastAsia" w:hAnsiTheme="minorEastAsia" w:eastAsiaTheme="minorEastAsia"/>
                <w:color w:val="000000" w:themeColor="text1"/>
                <w:kern w:val="0"/>
                <w:sz w:val="24"/>
                <w14:textFill>
                  <w14:solidFill>
                    <w14:schemeClr w14:val="tx1"/>
                  </w14:solidFill>
                </w14:textFill>
              </w:rPr>
              <w:t>A</w:t>
            </w:r>
            <w:r>
              <w:rPr>
                <w:rFonts w:hint="eastAsia" w:cs="宋体" w:asciiTheme="minorEastAsia" w:hAnsiTheme="minorEastAsia" w:eastAsiaTheme="minorEastAsia"/>
                <w:color w:val="000000" w:themeColor="text1"/>
                <w:sz w:val="24"/>
                <w14:textFill>
                  <w14:solidFill>
                    <w14:schemeClr w14:val="tx1"/>
                  </w14:solidFill>
                </w14:textFill>
              </w:rPr>
              <w:t>不要求提供。</w:t>
            </w:r>
          </w:p>
          <w:p w14:paraId="365EF644">
            <w:pPr>
              <w:spacing w:line="360" w:lineRule="auto"/>
              <w:rPr>
                <w:rFonts w:cs="宋体" w:asciiTheme="minorEastAsia" w:hAnsiTheme="minorEastAsia" w:eastAsiaTheme="minorEastAsia"/>
                <w:b/>
                <w:color w:val="000000" w:themeColor="text1"/>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026831988"/>
                <w14:checkbox>
                  <w14:checked w14:val="0"/>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MS Mincho" w:hAnsi="MS Mincho" w:eastAsia="MS Mincho" w:cs="MS Mincho"/>
                    <w:color w:val="000000" w:themeColor="text1"/>
                    <w:kern w:val="0"/>
                    <w:sz w:val="24"/>
                    <w14:textFill>
                      <w14:solidFill>
                        <w14:schemeClr w14:val="tx1"/>
                      </w14:solidFill>
                    </w14:textFill>
                  </w:rPr>
                  <w:t>☐</w:t>
                </w:r>
              </w:sdtContent>
            </w:sdt>
            <w:r>
              <w:rPr>
                <w:rFonts w:hint="eastAsia" w:cs="宋体" w:asciiTheme="minorEastAsia" w:hAnsiTheme="minorEastAsia" w:eastAsiaTheme="minorEastAsia"/>
                <w:color w:val="000000" w:themeColor="text1"/>
                <w:kern w:val="0"/>
                <w:sz w:val="24"/>
                <w14:textFill>
                  <w14:solidFill>
                    <w14:schemeClr w14:val="tx1"/>
                  </w14:solidFill>
                </w14:textFill>
              </w:rPr>
              <w:t>B要求提供</w:t>
            </w:r>
          </w:p>
        </w:tc>
      </w:tr>
      <w:tr w14:paraId="23B09E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63948487">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7</w:t>
            </w:r>
          </w:p>
        </w:tc>
        <w:tc>
          <w:tcPr>
            <w:tcW w:w="1843" w:type="dxa"/>
            <w:tcBorders>
              <w:top w:val="single" w:color="000000" w:sz="8" w:space="0"/>
              <w:left w:val="single" w:color="auto" w:sz="4" w:space="0"/>
              <w:bottom w:val="single" w:color="000000" w:sz="8" w:space="0"/>
              <w:right w:val="single" w:color="000000" w:sz="8" w:space="0"/>
            </w:tcBorders>
            <w:vAlign w:val="center"/>
          </w:tcPr>
          <w:p w14:paraId="572EF6CC">
            <w:pPr>
              <w:snapToGrid w:val="0"/>
              <w:spacing w:line="360" w:lineRule="auto"/>
              <w:jc w:val="center"/>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14:paraId="522D960F">
            <w:pPr>
              <w:spacing w:line="360" w:lineRule="auto"/>
              <w:rPr>
                <w:rFonts w:cs="宋体" w:asciiTheme="minorEastAsia" w:hAnsiTheme="minorEastAsia" w:eastAsiaTheme="minorEastAsia"/>
                <w:color w:val="000000" w:themeColor="text1"/>
                <w:sz w:val="24"/>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859348549"/>
                <w14:checkbox>
                  <w14:checked w14:val="1"/>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Wingdings" w:hAnsi="Wingdings" w:eastAsia="MS Gothic" w:cs="宋体"/>
                    <w:color w:val="000000" w:themeColor="text1"/>
                    <w:kern w:val="0"/>
                    <w:sz w:val="24"/>
                    <w:szCs w:val="24"/>
                    <w:lang w:val="en-US" w:eastAsia="zh-CN" w:bidi="ar-SA"/>
                    <w14:textFill>
                      <w14:solidFill>
                        <w14:schemeClr w14:val="tx1"/>
                      </w14:solidFill>
                    </w14:textFill>
                  </w:rPr>
                  <w:t>þ</w:t>
                </w:r>
              </w:sdtContent>
            </w:sdt>
            <w:r>
              <w:rPr>
                <w:rFonts w:hint="eastAsia" w:cs="宋体" w:asciiTheme="minorEastAsia" w:hAnsiTheme="minorEastAsia" w:eastAsiaTheme="minorEastAsia"/>
                <w:color w:val="000000" w:themeColor="text1"/>
                <w:kern w:val="0"/>
                <w:sz w:val="24"/>
                <w14:textFill>
                  <w14:solidFill>
                    <w14:schemeClr w14:val="tx1"/>
                  </w14:solidFill>
                </w14:textFill>
              </w:rPr>
              <w:t>A</w:t>
            </w:r>
            <w:r>
              <w:rPr>
                <w:rFonts w:hint="eastAsia" w:cs="宋体" w:asciiTheme="minorEastAsia" w:hAnsiTheme="minorEastAsia" w:eastAsiaTheme="minorEastAsia"/>
                <w:color w:val="000000" w:themeColor="text1"/>
                <w:sz w:val="24"/>
                <w14:textFill>
                  <w14:solidFill>
                    <w14:schemeClr w14:val="tx1"/>
                  </w14:solidFill>
                </w14:textFill>
              </w:rPr>
              <w:t>不组织。</w:t>
            </w:r>
          </w:p>
          <w:p w14:paraId="61F89630">
            <w:pPr>
              <w:spacing w:line="360" w:lineRule="auto"/>
              <w:rPr>
                <w:rFonts w:cs="宋体" w:asciiTheme="minorEastAsia" w:hAnsiTheme="minorEastAsia" w:eastAsiaTheme="minorEastAsia"/>
                <w:b/>
                <w:color w:val="000000" w:themeColor="text1"/>
                <w:kern w:val="0"/>
                <w:sz w:val="24"/>
                <w:lang w:val="zh-CN"/>
                <w14:textFill>
                  <w14:solidFill>
                    <w14:schemeClr w14:val="tx1"/>
                  </w14:solidFill>
                </w14:textFill>
              </w:rPr>
            </w:pPr>
            <w:sdt>
              <w:sdtPr>
                <w:rPr>
                  <w:rFonts w:hint="eastAsia" w:cs="宋体" w:asciiTheme="minorEastAsia" w:hAnsiTheme="minorEastAsia" w:eastAsiaTheme="minorEastAsia"/>
                  <w:color w:val="000000" w:themeColor="text1"/>
                  <w:kern w:val="0"/>
                  <w:sz w:val="24"/>
                  <w14:textFill>
                    <w14:solidFill>
                      <w14:schemeClr w14:val="tx1"/>
                    </w14:solidFill>
                  </w14:textFill>
                </w:rPr>
                <w:id w:val="1174071719"/>
                <w14:checkbox>
                  <w14:checked w14:val="0"/>
                  <w14:checkedState w14:val="00FE" w14:font="Wingdings"/>
                  <w14:uncheckedState w14:val="2610" w14:font="MS Gothic"/>
                </w14:checkbox>
              </w:sdtPr>
              <w:sdtEndPr>
                <w:rPr>
                  <w:rFonts w:hint="eastAsia" w:cs="宋体" w:asciiTheme="minorEastAsia" w:hAnsiTheme="minorEastAsia" w:eastAsiaTheme="minorEastAsia"/>
                  <w:color w:val="000000" w:themeColor="text1"/>
                  <w:kern w:val="0"/>
                  <w:sz w:val="24"/>
                  <w14:textFill>
                    <w14:solidFill>
                      <w14:schemeClr w14:val="tx1"/>
                    </w14:solidFill>
                  </w14:textFill>
                </w:rPr>
              </w:sdtEndPr>
              <w:sdtContent>
                <w:r>
                  <w:rPr>
                    <w:rFonts w:hint="eastAsia" w:ascii="MS Mincho" w:hAnsi="MS Mincho" w:eastAsia="MS Mincho" w:cs="MS Mincho"/>
                    <w:color w:val="000000" w:themeColor="text1"/>
                    <w:kern w:val="0"/>
                    <w:sz w:val="24"/>
                    <w14:textFill>
                      <w14:solidFill>
                        <w14:schemeClr w14:val="tx1"/>
                      </w14:solidFill>
                    </w14:textFill>
                  </w:rPr>
                  <w:t>☐</w:t>
                </w:r>
              </w:sdtContent>
            </w:sdt>
            <w:r>
              <w:rPr>
                <w:rFonts w:hint="eastAsia" w:cs="宋体" w:asciiTheme="minorEastAsia" w:hAnsiTheme="minorEastAsia" w:eastAsiaTheme="minorEastAsia"/>
                <w:color w:val="000000" w:themeColor="text1"/>
                <w:kern w:val="0"/>
                <w:sz w:val="24"/>
                <w14:textFill>
                  <w14:solidFill>
                    <w14:schemeClr w14:val="tx1"/>
                  </w14:solidFill>
                </w14:textFill>
              </w:rPr>
              <w:t>B组织。</w:t>
            </w:r>
          </w:p>
        </w:tc>
      </w:tr>
      <w:tr w14:paraId="317F28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11" w:hRule="atLeast"/>
        </w:trPr>
        <w:tc>
          <w:tcPr>
            <w:tcW w:w="629" w:type="dxa"/>
            <w:vMerge w:val="restart"/>
            <w:tcBorders>
              <w:top w:val="single" w:color="auto" w:sz="4" w:space="0"/>
              <w:left w:val="single" w:color="auto" w:sz="4" w:space="0"/>
              <w:right w:val="single" w:color="auto" w:sz="4" w:space="0"/>
            </w:tcBorders>
            <w:vAlign w:val="center"/>
          </w:tcPr>
          <w:p w14:paraId="6BDD6DF8">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8</w:t>
            </w:r>
          </w:p>
        </w:tc>
        <w:tc>
          <w:tcPr>
            <w:tcW w:w="1843" w:type="dxa"/>
            <w:vMerge w:val="restart"/>
            <w:tcBorders>
              <w:top w:val="single" w:color="000000" w:sz="8" w:space="0"/>
              <w:left w:val="single" w:color="auto" w:sz="4" w:space="0"/>
              <w:right w:val="single" w:color="000000" w:sz="8" w:space="0"/>
            </w:tcBorders>
            <w:vAlign w:val="center"/>
          </w:tcPr>
          <w:p w14:paraId="78DAB27F">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供应商应当提供的资格、资信证明文件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14:paraId="29D651C1">
            <w:pPr>
              <w:spacing w:line="360" w:lineRule="auto"/>
              <w:rPr>
                <w:rFonts w:cs="宋体" w:asciiTheme="minorEastAsia" w:hAnsiTheme="minorEastAsia" w:eastAsiaTheme="minorEastAsia"/>
                <w:snapToGrid w:val="0"/>
                <w:color w:val="000000" w:themeColor="text1"/>
                <w:kern w:val="0"/>
                <w:szCs w:val="21"/>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（1）资格证明</w:t>
            </w:r>
            <w:r>
              <w:rPr>
                <w:rFonts w:hint="eastAsia" w:cs="宋体" w:asciiTheme="minorEastAsia" w:hAnsiTheme="minorEastAsia" w:eastAsiaTheme="minorEastAsia"/>
                <w:color w:val="000000" w:themeColor="text1"/>
                <w:sz w:val="24"/>
                <w:highlight w:val="none"/>
                <w14:textFill>
                  <w14:solidFill>
                    <w14:schemeClr w14:val="tx1"/>
                  </w14:solidFill>
                </w14:textFill>
              </w:rPr>
              <w:t>文件：见磋商文件第</w:t>
            </w:r>
            <w:r>
              <w:rPr>
                <w:rFonts w:hint="eastAsia" w:cs="宋体" w:asciiTheme="minorEastAsia" w:hAnsiTheme="minorEastAsia" w:eastAsiaTheme="minorEastAsia"/>
                <w:color w:val="000000" w:themeColor="text1"/>
                <w:sz w:val="24"/>
                <w:highlight w:val="none"/>
                <w:lang w:val="en-US" w:eastAsia="zh-CN"/>
                <w14:textFill>
                  <w14:solidFill>
                    <w14:schemeClr w14:val="tx1"/>
                  </w14:solidFill>
                </w14:textFill>
              </w:rPr>
              <w:t>三</w:t>
            </w:r>
            <w:r>
              <w:rPr>
                <w:rFonts w:hint="eastAsia" w:cs="宋体" w:asciiTheme="minorEastAsia" w:hAnsiTheme="minorEastAsia" w:eastAsiaTheme="minorEastAsia"/>
                <w:color w:val="000000" w:themeColor="text1"/>
                <w:sz w:val="24"/>
                <w:highlight w:val="none"/>
                <w14:textFill>
                  <w14:solidFill>
                    <w14:schemeClr w14:val="tx1"/>
                  </w14:solidFill>
                </w14:textFill>
              </w:rPr>
              <w:t>部分</w:t>
            </w:r>
            <w:r>
              <w:rPr>
                <w:rFonts w:hint="eastAsia" w:ascii="宋体" w:hAnsi="宋体" w:cs="宋体"/>
                <w:color w:val="auto"/>
                <w:sz w:val="21"/>
                <w:szCs w:val="21"/>
                <w:highlight w:val="none"/>
                <w:lang w:val="en-US" w:eastAsia="zh-CN"/>
              </w:rPr>
              <w:t>——</w:t>
            </w:r>
            <w:r>
              <w:rPr>
                <w:rFonts w:hint="eastAsia" w:cs="宋体" w:asciiTheme="minorEastAsia" w:hAnsiTheme="minorEastAsia" w:eastAsiaTheme="minorEastAsia"/>
                <w:color w:val="000000" w:themeColor="text1"/>
                <w:sz w:val="24"/>
                <w:highlight w:val="none"/>
                <w14:textFill>
                  <w14:solidFill>
                    <w14:schemeClr w14:val="tx1"/>
                  </w14:solidFill>
                </w14:textFill>
              </w:rPr>
              <w:t>六、响应文件的编制。</w:t>
            </w:r>
            <w:r>
              <w:rPr>
                <w:rFonts w:hint="eastAsia" w:cs="宋体" w:asciiTheme="minorEastAsia" w:hAnsiTheme="minorEastAsia" w:eastAsiaTheme="minorEastAsia"/>
                <w:color w:val="000000" w:themeColor="text1"/>
                <w:kern w:val="0"/>
                <w:sz w:val="24"/>
                <w:lang w:val="zh-CN"/>
                <w14:textFill>
                  <w14:solidFill>
                    <w14:schemeClr w14:val="tx1"/>
                  </w14:solidFill>
                </w14:textFill>
              </w:rPr>
              <w:t>供应商未提供有效的资格证明文件的，视为供应商不具备磋商文件中规定的资格要求，响应无效。</w:t>
            </w:r>
          </w:p>
        </w:tc>
      </w:tr>
      <w:tr w14:paraId="35DD25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vMerge w:val="continue"/>
            <w:tcBorders>
              <w:left w:val="single" w:color="auto" w:sz="4" w:space="0"/>
              <w:bottom w:val="single" w:color="auto" w:sz="4" w:space="0"/>
              <w:right w:val="single" w:color="auto" w:sz="4" w:space="0"/>
            </w:tcBorders>
            <w:vAlign w:val="center"/>
          </w:tcPr>
          <w:p w14:paraId="430EEFB5">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p>
        </w:tc>
        <w:tc>
          <w:tcPr>
            <w:tcW w:w="1843" w:type="dxa"/>
            <w:vMerge w:val="continue"/>
            <w:tcBorders>
              <w:left w:val="single" w:color="auto" w:sz="4" w:space="0"/>
              <w:bottom w:val="single" w:color="000000" w:sz="8" w:space="0"/>
              <w:right w:val="single" w:color="000000" w:sz="8" w:space="0"/>
            </w:tcBorders>
            <w:vAlign w:val="center"/>
          </w:tcPr>
          <w:p w14:paraId="61FDD170">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p>
        </w:tc>
        <w:tc>
          <w:tcPr>
            <w:tcW w:w="6095" w:type="dxa"/>
            <w:tcBorders>
              <w:top w:val="single" w:color="auto" w:sz="4" w:space="0"/>
              <w:left w:val="single" w:color="000000" w:sz="2" w:space="0"/>
              <w:bottom w:val="single" w:color="000000" w:sz="8" w:space="0"/>
              <w:right w:val="single" w:color="000000" w:sz="8" w:space="0"/>
            </w:tcBorders>
            <w:vAlign w:val="center"/>
          </w:tcPr>
          <w:p w14:paraId="44D3F687">
            <w:pPr>
              <w:spacing w:line="360" w:lineRule="auto"/>
              <w:rPr>
                <w:rFonts w:hint="eastAsia" w:cs="宋体" w:asciiTheme="minorEastAsia" w:hAnsiTheme="minorEastAsia" w:eastAsiaTheme="minorEastAsia"/>
                <w:color w:val="000000" w:themeColor="text1"/>
                <w:sz w:val="24"/>
                <w:lang w:val="en-US" w:eastAsia="zh-CN"/>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（2）资信证明文件：根据磋商文件采购需求及评审标准的要求提供。</w:t>
            </w:r>
            <w:r>
              <w:rPr>
                <w:rFonts w:hint="eastAsia" w:cs="宋体" w:asciiTheme="minorEastAsia" w:hAnsiTheme="minorEastAsia" w:eastAsiaTheme="minorEastAsia"/>
                <w:color w:val="000000" w:themeColor="text1"/>
                <w:sz w:val="24"/>
                <w:lang w:val="en-US" w:eastAsia="zh-CN"/>
                <w14:textFill>
                  <w14:solidFill>
                    <w14:schemeClr w14:val="tx1"/>
                  </w14:solidFill>
                </w14:textFill>
              </w:rPr>
              <w:t xml:space="preserve"> </w:t>
            </w:r>
          </w:p>
        </w:tc>
      </w:tr>
      <w:tr w14:paraId="151EC9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000000" w:sz="8" w:space="0"/>
              <w:bottom w:val="single" w:color="auto" w:sz="4" w:space="0"/>
              <w:right w:val="single" w:color="000000" w:sz="2" w:space="0"/>
            </w:tcBorders>
            <w:vAlign w:val="center"/>
          </w:tcPr>
          <w:p w14:paraId="64D9CCFB">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9</w:t>
            </w:r>
          </w:p>
        </w:tc>
        <w:tc>
          <w:tcPr>
            <w:tcW w:w="1843" w:type="dxa"/>
            <w:tcBorders>
              <w:top w:val="single" w:color="000000" w:sz="8" w:space="0"/>
              <w:left w:val="single" w:color="000000" w:sz="2" w:space="0"/>
              <w:bottom w:val="single" w:color="000000" w:sz="8" w:space="0"/>
              <w:right w:val="single" w:color="000000" w:sz="8" w:space="0"/>
            </w:tcBorders>
            <w:vAlign w:val="center"/>
          </w:tcPr>
          <w:p w14:paraId="0CD94E9B">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5CF0D0EE">
            <w:pPr>
              <w:snapToGrid w:val="0"/>
              <w:spacing w:line="360" w:lineRule="auto"/>
              <w:rPr>
                <w:rFonts w:cs="宋体"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14:paraId="7A1439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000000" w:sz="8" w:space="0"/>
              <w:bottom w:val="single" w:color="auto" w:sz="4" w:space="0"/>
              <w:right w:val="single" w:color="000000" w:sz="2" w:space="0"/>
            </w:tcBorders>
            <w:vAlign w:val="center"/>
          </w:tcPr>
          <w:p w14:paraId="2C39B04B">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10</w:t>
            </w:r>
          </w:p>
        </w:tc>
        <w:tc>
          <w:tcPr>
            <w:tcW w:w="1843" w:type="dxa"/>
            <w:tcBorders>
              <w:top w:val="single" w:color="000000" w:sz="8" w:space="0"/>
              <w:left w:val="single" w:color="000000" w:sz="2" w:space="0"/>
              <w:bottom w:val="single" w:color="000000" w:sz="8" w:space="0"/>
              <w:right w:val="single" w:color="000000" w:sz="8" w:space="0"/>
            </w:tcBorders>
            <w:vAlign w:val="center"/>
          </w:tcPr>
          <w:p w14:paraId="06ECE9BB">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最后报价要求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14:paraId="44B4B4C7">
            <w:pPr>
              <w:snapToGrid w:val="0"/>
              <w:spacing w:line="360" w:lineRule="auto"/>
              <w:jc w:val="left"/>
              <w:rPr>
                <w:rFonts w:cs="宋体" w:asciiTheme="minorEastAsia" w:hAnsiTheme="minorEastAsia" w:eastAsiaTheme="minorEastAsia"/>
                <w:b/>
                <w:color w:val="000000" w:themeColor="text1"/>
                <w:kern w:val="0"/>
                <w:sz w:val="24"/>
                <w:lang w:val="zh-CN"/>
                <w14:textFill>
                  <w14:solidFill>
                    <w14:schemeClr w14:val="tx1"/>
                  </w14:solidFill>
                </w14:textFill>
              </w:rPr>
            </w:pPr>
            <w:r>
              <w:rPr>
                <w:rFonts w:hint="eastAsia" w:cs="宋体" w:asciiTheme="minorEastAsia" w:hAnsiTheme="minorEastAsia" w:eastAsiaTheme="minorEastAsia"/>
                <w:color w:val="000000" w:themeColor="text1"/>
                <w:kern w:val="0"/>
                <w:sz w:val="24"/>
                <w:lang w:val="zh-CN"/>
                <w14:textFill>
                  <w14:solidFill>
                    <w14:schemeClr w14:val="tx1"/>
                  </w14:solidFill>
                </w14:textFill>
              </w:rPr>
              <w:t>有关本项目实施所需的所有费用（含税费）均计入最后报价。《最后报价</w:t>
            </w:r>
            <w:r>
              <w:rPr>
                <w:rFonts w:hint="eastAsia" w:cs="宋体" w:asciiTheme="minorEastAsia" w:hAnsiTheme="minorEastAsia" w:eastAsiaTheme="minorEastAsia"/>
                <w:color w:val="000000" w:themeColor="text1"/>
                <w:sz w:val="24"/>
                <w14:textFill>
                  <w14:solidFill>
                    <w14:schemeClr w14:val="tx1"/>
                  </w14:solidFill>
                </w14:textFill>
              </w:rPr>
              <w:t>一览表（报价表）</w:t>
            </w:r>
            <w:r>
              <w:rPr>
                <w:rFonts w:hint="eastAsia" w:cs="宋体" w:asciiTheme="minorEastAsia" w:hAnsiTheme="minorEastAsia" w:eastAsiaTheme="minorEastAsia"/>
                <w:color w:val="000000" w:themeColor="text1"/>
                <w:kern w:val="0"/>
                <w:sz w:val="24"/>
                <w:lang w:val="zh-CN"/>
                <w14:textFill>
                  <w14:solidFill>
                    <w14:schemeClr w14:val="tx1"/>
                  </w14:solidFill>
                </w14:textFill>
              </w:rPr>
              <w:t>》</w:t>
            </w:r>
            <w:r>
              <w:rPr>
                <w:rFonts w:hint="eastAsia" w:cs="宋体" w:asciiTheme="minorEastAsia" w:hAnsiTheme="minorEastAsia" w:eastAsiaTheme="minorEastAsia"/>
                <w:color w:val="000000" w:themeColor="text1"/>
                <w:sz w:val="24"/>
                <w14:textFill>
                  <w14:solidFill>
                    <w14:schemeClr w14:val="tx1"/>
                  </w14:solidFill>
                </w14:textFill>
              </w:rPr>
              <w:t>是最后报价的唯一载体</w:t>
            </w:r>
            <w:r>
              <w:rPr>
                <w:rFonts w:hint="eastAsia" w:cs="宋体" w:asciiTheme="minorEastAsia" w:hAnsiTheme="minorEastAsia" w:eastAsiaTheme="minorEastAsia"/>
                <w:color w:val="000000" w:themeColor="text1"/>
                <w:kern w:val="0"/>
                <w:sz w:val="24"/>
                <w:lang w:val="zh-CN"/>
                <w14:textFill>
                  <w14:solidFill>
                    <w14:schemeClr w14:val="tx1"/>
                  </w14:solidFill>
                </w14:textFill>
              </w:rPr>
              <w:t>。磋商文件中价格全部采用人民币报价。磋商文件未列明，而供应商认为必需的费用也需列入报价。</w:t>
            </w:r>
            <w:r>
              <w:rPr>
                <w:rFonts w:hint="eastAsia" w:cs="宋体" w:asciiTheme="minorEastAsia" w:hAnsiTheme="minorEastAsia" w:eastAsiaTheme="minorEastAsia"/>
                <w:b/>
                <w:color w:val="000000" w:themeColor="text1"/>
                <w:kern w:val="0"/>
                <w:sz w:val="24"/>
                <w:lang w:val="zh-CN"/>
                <w14:textFill>
                  <w14:solidFill>
                    <w14:schemeClr w14:val="tx1"/>
                  </w14:solidFill>
                </w14:textFill>
              </w:rPr>
              <w:t>提醒：验收时检测费用由</w:t>
            </w:r>
            <w:r>
              <w:rPr>
                <w:rFonts w:hint="eastAsia" w:cs="宋体" w:asciiTheme="minorEastAsia" w:hAnsiTheme="minorEastAsia" w:eastAsiaTheme="minorEastAsia"/>
                <w:b/>
                <w:color w:val="000000" w:themeColor="text1"/>
                <w:kern w:val="0"/>
                <w:sz w:val="24"/>
                <w:lang w:val="en-US" w:eastAsia="zh-CN"/>
                <w14:textFill>
                  <w14:solidFill>
                    <w14:schemeClr w14:val="tx1"/>
                  </w14:solidFill>
                </w14:textFill>
              </w:rPr>
              <w:t>成交供应商</w:t>
            </w:r>
            <w:r>
              <w:rPr>
                <w:rFonts w:hint="eastAsia" w:cs="宋体" w:asciiTheme="minorEastAsia" w:hAnsiTheme="minorEastAsia" w:eastAsiaTheme="minorEastAsia"/>
                <w:b/>
                <w:color w:val="000000" w:themeColor="text1"/>
                <w:kern w:val="0"/>
                <w:sz w:val="24"/>
                <w:lang w:val="zh-CN"/>
                <w14:textFill>
                  <w14:solidFill>
                    <w14:schemeClr w14:val="tx1"/>
                  </w14:solidFill>
                </w14:textFill>
              </w:rPr>
              <w:t>承担，包含在最后报价中。</w:t>
            </w:r>
          </w:p>
          <w:p w14:paraId="4FD82DF9">
            <w:pPr>
              <w:snapToGrid w:val="0"/>
              <w:spacing w:line="360" w:lineRule="auto"/>
              <w:jc w:val="left"/>
              <w:rPr>
                <w:rFonts w:cs="宋体" w:asciiTheme="minorEastAsia" w:hAnsiTheme="minorEastAsia" w:eastAsiaTheme="minorEastAsia"/>
                <w:b/>
                <w:color w:val="000000" w:themeColor="text1"/>
                <w:kern w:val="0"/>
                <w:sz w:val="24"/>
                <w:lang w:val="zh-CN"/>
                <w14:textFill>
                  <w14:solidFill>
                    <w14:schemeClr w14:val="tx1"/>
                  </w14:solidFill>
                </w14:textFill>
              </w:rPr>
            </w:pPr>
            <w:r>
              <w:rPr>
                <w:rFonts w:hint="eastAsia" w:cs="宋体" w:asciiTheme="minorEastAsia" w:hAnsiTheme="minorEastAsia" w:eastAsiaTheme="minorEastAsia"/>
                <w:b/>
                <w:color w:val="000000" w:themeColor="text1"/>
                <w:kern w:val="0"/>
                <w:sz w:val="24"/>
                <w:lang w:val="zh-CN"/>
                <w14:textFill>
                  <w14:solidFill>
                    <w14:schemeClr w14:val="tx1"/>
                  </w14:solidFill>
                </w14:textFill>
              </w:rPr>
              <w:t>最后报价出现下列情形的，响应无效：</w:t>
            </w:r>
          </w:p>
          <w:p w14:paraId="27FFAB59">
            <w:pPr>
              <w:snapToGrid w:val="0"/>
              <w:spacing w:line="360" w:lineRule="auto"/>
              <w:ind w:firstLine="241" w:firstLineChars="100"/>
              <w:jc w:val="left"/>
              <w:rPr>
                <w:rFonts w:cs="宋体" w:asciiTheme="minorEastAsia" w:hAnsiTheme="minorEastAsia" w:eastAsiaTheme="minorEastAsia"/>
                <w:b/>
                <w:color w:val="000000" w:themeColor="text1"/>
                <w:kern w:val="0"/>
                <w:sz w:val="24"/>
                <w:lang w:val="zh-CN"/>
                <w14:textFill>
                  <w14:solidFill>
                    <w14:schemeClr w14:val="tx1"/>
                  </w14:solidFill>
                </w14:textFill>
              </w:rPr>
            </w:pPr>
            <w:r>
              <w:rPr>
                <w:rFonts w:hint="eastAsia" w:cs="宋体" w:asciiTheme="minorEastAsia" w:hAnsiTheme="minorEastAsia" w:eastAsiaTheme="minorEastAsia"/>
                <w:b/>
                <w:color w:val="000000" w:themeColor="text1"/>
                <w:kern w:val="0"/>
                <w:sz w:val="24"/>
                <w:lang w:val="zh-CN"/>
                <w14:textFill>
                  <w14:solidFill>
                    <w14:schemeClr w14:val="tx1"/>
                  </w14:solidFill>
                </w14:textFill>
              </w:rPr>
              <w:t>响应文件出现不是唯一的、有选择性的最后报价的；</w:t>
            </w:r>
          </w:p>
          <w:p w14:paraId="45202154">
            <w:pPr>
              <w:snapToGrid w:val="0"/>
              <w:spacing w:line="360" w:lineRule="auto"/>
              <w:ind w:firstLine="241" w:firstLineChars="100"/>
              <w:jc w:val="left"/>
              <w:rPr>
                <w:rFonts w:cs="宋体" w:asciiTheme="minorEastAsia" w:hAnsiTheme="minorEastAsia" w:eastAsiaTheme="minorEastAsia"/>
                <w:color w:val="000000" w:themeColor="text1"/>
                <w:kern w:val="0"/>
                <w:sz w:val="24"/>
                <w:lang w:val="zh-CN"/>
                <w14:textFill>
                  <w14:solidFill>
                    <w14:schemeClr w14:val="tx1"/>
                  </w14:solidFill>
                </w14:textFill>
              </w:rPr>
            </w:pPr>
            <w:r>
              <w:rPr>
                <w:rFonts w:hint="eastAsia" w:cs="宋体" w:asciiTheme="minorEastAsia" w:hAnsiTheme="minorEastAsia" w:eastAsiaTheme="minorEastAsia"/>
                <w:b/>
                <w:color w:val="000000" w:themeColor="text1"/>
                <w:kern w:val="0"/>
                <w:sz w:val="24"/>
                <w:lang w:val="zh-CN"/>
                <w14:textFill>
                  <w14:solidFill>
                    <w14:schemeClr w14:val="tx1"/>
                  </w14:solidFill>
                </w14:textFill>
              </w:rPr>
              <w:t>最后报价超过磋商文件中规定的预算金额或者最高限价的；</w:t>
            </w:r>
          </w:p>
          <w:p w14:paraId="4BC9C84A">
            <w:pPr>
              <w:spacing w:line="360" w:lineRule="auto"/>
              <w:ind w:firstLine="241" w:firstLineChars="1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kern w:val="0"/>
                <w:sz w:val="24"/>
                <w14:textFill>
                  <w14:solidFill>
                    <w14:schemeClr w14:val="tx1"/>
                  </w14:solidFill>
                </w14:textFill>
              </w:rPr>
              <w:t>供应商对根据修正原则修正后的报价不确认的</w:t>
            </w:r>
            <w:r>
              <w:rPr>
                <w:rFonts w:hint="eastAsia" w:cs="宋体" w:asciiTheme="minorEastAsia" w:hAnsiTheme="minorEastAsia" w:eastAsiaTheme="minorEastAsia"/>
                <w:b/>
                <w:color w:val="000000" w:themeColor="text1"/>
                <w:sz w:val="24"/>
                <w14:textFill>
                  <w14:solidFill>
                    <w14:schemeClr w14:val="tx1"/>
                  </w14:solidFill>
                </w14:textFill>
              </w:rPr>
              <w:t>。</w:t>
            </w:r>
          </w:p>
        </w:tc>
      </w:tr>
      <w:tr w14:paraId="0CF752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000000" w:sz="8" w:space="0"/>
              <w:right w:val="single" w:color="000000" w:sz="2" w:space="0"/>
            </w:tcBorders>
            <w:vAlign w:val="center"/>
          </w:tcPr>
          <w:p w14:paraId="5BB68D93">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11</w:t>
            </w:r>
          </w:p>
        </w:tc>
        <w:tc>
          <w:tcPr>
            <w:tcW w:w="1843" w:type="dxa"/>
            <w:tcBorders>
              <w:top w:val="single" w:color="000000" w:sz="8" w:space="0"/>
              <w:left w:val="single" w:color="000000" w:sz="2" w:space="0"/>
              <w:right w:val="single" w:color="000000" w:sz="8" w:space="0"/>
            </w:tcBorders>
            <w:vAlign w:val="center"/>
          </w:tcPr>
          <w:p w14:paraId="5CA9C8D0">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中小企业信用融资</w:t>
            </w:r>
          </w:p>
        </w:tc>
        <w:tc>
          <w:tcPr>
            <w:tcW w:w="6095" w:type="dxa"/>
            <w:tcBorders>
              <w:top w:val="single" w:color="000000" w:sz="8" w:space="0"/>
              <w:left w:val="single" w:color="000000" w:sz="2" w:space="0"/>
              <w:right w:val="single" w:color="000000" w:sz="8" w:space="0"/>
            </w:tcBorders>
            <w:vAlign w:val="center"/>
          </w:tcPr>
          <w:p w14:paraId="28483956">
            <w:pPr>
              <w:spacing w:line="360" w:lineRule="auto"/>
              <w:ind w:firstLine="480" w:firstLineChars="200"/>
              <w:rPr>
                <w:rFonts w:cs="宋体" w:asciiTheme="minorEastAsia" w:hAnsiTheme="minorEastAsia" w:eastAsiaTheme="minorEastAsia"/>
                <w:snapToGrid w:val="0"/>
                <w:color w:val="000000" w:themeColor="text1"/>
                <w:kern w:val="28"/>
                <w:sz w:val="24"/>
                <w14:textFill>
                  <w14:solidFill>
                    <w14:schemeClr w14:val="tx1"/>
                  </w14:solidFill>
                </w14:textFill>
              </w:rPr>
            </w:pPr>
            <w:r>
              <w:rPr>
                <w:rFonts w:hint="eastAsia" w:cs="宋体" w:asciiTheme="minorEastAsia" w:hAnsiTheme="minorEastAsia" w:eastAsiaTheme="minorEastAsia"/>
                <w:snapToGrid w:val="0"/>
                <w:color w:val="000000" w:themeColor="text1"/>
                <w:kern w:val="28"/>
                <w:sz w:val="24"/>
                <w14:textFill>
                  <w14:solidFill>
                    <w14:schemeClr w14:val="tx1"/>
                  </w14:solidFill>
                </w14:textFill>
              </w:rPr>
              <w:t>为支持和促进中小企业发展，进一步发挥政府采购政策功能，北海市财政局与北海市工业和信息化局共同出台了《关于贯彻落实政府采购领域促进中小企业发展措施的通知》，供应商若有融资意向，详见《关于贯彻落实政府采购领域促进中小企业发展措施的通知》，或登录北海市政府采购中心网站自助查询。</w:t>
            </w:r>
          </w:p>
          <w:p w14:paraId="6012B3C2">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snapToGrid w:val="0"/>
                <w:color w:val="000000" w:themeColor="text1"/>
                <w:kern w:val="28"/>
                <w:sz w:val="24"/>
                <w14:textFill>
                  <w14:solidFill>
                    <w14:schemeClr w14:val="tx1"/>
                  </w14:solidFill>
                </w14:textFill>
              </w:rPr>
              <w:t>供应商成交后也可在“广西政府采购云”平台申请政采贷：操作路径：登录广西政府采购云平台-金融服务中心-【融资服务】，可在热门申请中选择产品直接申请。</w:t>
            </w:r>
          </w:p>
        </w:tc>
      </w:tr>
      <w:tr w14:paraId="043DD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000000" w:sz="8" w:space="0"/>
              <w:bottom w:val="single" w:color="auto" w:sz="4" w:space="0"/>
              <w:right w:val="single" w:color="000000" w:sz="2" w:space="0"/>
            </w:tcBorders>
            <w:vAlign w:val="center"/>
          </w:tcPr>
          <w:p w14:paraId="05EBCFAB">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12</w:t>
            </w:r>
          </w:p>
        </w:tc>
        <w:tc>
          <w:tcPr>
            <w:tcW w:w="1843" w:type="dxa"/>
            <w:tcBorders>
              <w:top w:val="single" w:color="000000" w:sz="8" w:space="0"/>
              <w:left w:val="single" w:color="000000" w:sz="2" w:space="0"/>
              <w:bottom w:val="single" w:color="000000" w:sz="8" w:space="0"/>
              <w:right w:val="single" w:color="000000" w:sz="8" w:space="0"/>
            </w:tcBorders>
            <w:vAlign w:val="center"/>
          </w:tcPr>
          <w:p w14:paraId="72EED3F4">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 xml:space="preserve">备份响应文件送达地点和签收人员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14:paraId="6CB276BA">
            <w:pPr>
              <w:spacing w:line="360" w:lineRule="auto"/>
              <w:rPr>
                <w:rFonts w:ascii="宋体" w:hAnsi="宋体" w:cs="宋体"/>
                <w:color w:val="000000" w:themeColor="text1"/>
                <w:sz w:val="24"/>
                <w14:textFill>
                  <w14:solidFill>
                    <w14:schemeClr w14:val="tx1"/>
                  </w14:solidFill>
                </w14:textFill>
              </w:rPr>
            </w:pPr>
            <w:sdt>
              <w:sdtPr>
                <w:rPr>
                  <w:rFonts w:hint="eastAsia" w:ascii="宋体" w:hAnsi="宋体" w:cs="宋体"/>
                  <w:color w:val="000000" w:themeColor="text1"/>
                  <w:kern w:val="0"/>
                  <w:sz w:val="24"/>
                  <w14:textFill>
                    <w14:solidFill>
                      <w14:schemeClr w14:val="tx1"/>
                    </w14:solidFill>
                  </w14:textFill>
                </w:rPr>
                <w:id w:val="1297724926"/>
                <w14:checkbox>
                  <w14:checked w14:val="1"/>
                  <w14:checkedState w14:val="00FE" w14:font="Wingdings"/>
                  <w14:uncheckedState w14:val="2610" w14:font="MS Gothic"/>
                </w14:checkbox>
              </w:sdtPr>
              <w:sdtEndPr>
                <w:rPr>
                  <w:rFonts w:hint="eastAsia" w:ascii="宋体" w:hAnsi="宋体" w:cs="宋体"/>
                  <w:color w:val="000000" w:themeColor="text1"/>
                  <w:kern w:val="0"/>
                  <w:sz w:val="24"/>
                  <w14:textFill>
                    <w14:solidFill>
                      <w14:schemeClr w14:val="tx1"/>
                    </w14:solidFill>
                  </w14:textFill>
                </w:rPr>
              </w:sdtEndPr>
              <w:sdtContent>
                <w:r>
                  <w:rPr>
                    <w:rFonts w:hint="eastAsia" w:ascii="Wingdings" w:hAnsi="Wingdings" w:eastAsia="宋体" w:cs="宋体"/>
                    <w:color w:val="000000" w:themeColor="text1"/>
                    <w:kern w:val="0"/>
                    <w:sz w:val="24"/>
                    <w:szCs w:val="24"/>
                    <w:lang w:val="en-US" w:eastAsia="zh-CN" w:bidi="ar-SA"/>
                    <w14:textFill>
                      <w14:solidFill>
                        <w14:schemeClr w14:val="tx1"/>
                      </w14:solidFill>
                    </w14:textFill>
                  </w:rPr>
                  <w:t>þ</w:t>
                </w:r>
              </w:sdtContent>
            </w:sdt>
            <w:r>
              <w:rPr>
                <w:rFonts w:hint="eastAsia" w:ascii="宋体" w:hAnsi="宋体" w:cs="宋体"/>
                <w:color w:val="000000" w:themeColor="text1"/>
                <w:kern w:val="0"/>
                <w:sz w:val="24"/>
                <w14:textFill>
                  <w14:solidFill>
                    <w14:schemeClr w14:val="tx1"/>
                  </w14:solidFill>
                </w14:textFill>
              </w:rPr>
              <w:t>A</w:t>
            </w:r>
            <w:r>
              <w:rPr>
                <w:rFonts w:hint="eastAsia" w:ascii="宋体" w:hAnsi="宋体" w:cs="宋体"/>
                <w:color w:val="000000" w:themeColor="text1"/>
                <w:sz w:val="24"/>
                <w14:textFill>
                  <w14:solidFill>
                    <w14:schemeClr w14:val="tx1"/>
                  </w14:solidFill>
                </w14:textFill>
              </w:rPr>
              <w:t>不接受。</w:t>
            </w:r>
          </w:p>
          <w:p w14:paraId="1DCF0DA2">
            <w:pPr>
              <w:pStyle w:val="34"/>
              <w:spacing w:line="360" w:lineRule="auto"/>
              <w:rPr>
                <w:rFonts w:hAnsi="宋体" w:cs="宋体"/>
                <w:color w:val="000000" w:themeColor="text1"/>
                <w:kern w:val="28"/>
                <w:sz w:val="24"/>
                <w14:textFill>
                  <w14:solidFill>
                    <w14:schemeClr w14:val="tx1"/>
                  </w14:solidFill>
                </w14:textFill>
              </w:rPr>
            </w:pPr>
            <w:sdt>
              <w:sdtPr>
                <w:rPr>
                  <w:rFonts w:hint="eastAsia" w:hAnsi="宋体" w:cs="宋体"/>
                  <w:color w:val="000000" w:themeColor="text1"/>
                  <w:kern w:val="0"/>
                  <w:sz w:val="24"/>
                  <w14:textFill>
                    <w14:solidFill>
                      <w14:schemeClr w14:val="tx1"/>
                    </w14:solidFill>
                  </w14:textFill>
                </w:rPr>
                <w:id w:val="1206604863"/>
                <w14:checkbox>
                  <w14:checked w14:val="0"/>
                  <w14:checkedState w14:val="00FE" w14:font="Wingdings"/>
                  <w14:uncheckedState w14:val="2610" w14:font="MS Gothic"/>
                </w14:checkbox>
              </w:sdtPr>
              <w:sdtEndPr>
                <w:rPr>
                  <w:rFonts w:hint="eastAsia" w:hAnsi="宋体" w:cs="宋体"/>
                  <w:color w:val="000000" w:themeColor="text1"/>
                  <w:kern w:val="0"/>
                  <w:sz w:val="24"/>
                  <w14:textFill>
                    <w14:solidFill>
                      <w14:schemeClr w14:val="tx1"/>
                    </w14:solidFill>
                  </w14:textFill>
                </w:rPr>
              </w:sdtEndPr>
              <w:sdtContent>
                <w:r>
                  <w:rPr>
                    <w:rFonts w:hint="eastAsia" w:ascii="MS Gothic" w:hAnsi="MS Gothic" w:eastAsia="MS Mincho" w:cs="MS Mincho"/>
                    <w:color w:val="000000" w:themeColor="text1"/>
                    <w:kern w:val="0"/>
                    <w:sz w:val="24"/>
                    <w:szCs w:val="20"/>
                    <w:lang w:val="en-US" w:eastAsia="zh-CN" w:bidi="ar-SA"/>
                    <w14:textFill>
                      <w14:solidFill>
                        <w14:schemeClr w14:val="tx1"/>
                      </w14:solidFill>
                    </w14:textFill>
                  </w:rPr>
                  <w:t>☐</w:t>
                </w:r>
              </w:sdtContent>
            </w:sdt>
            <w:r>
              <w:rPr>
                <w:rFonts w:hint="eastAsia" w:hAnsi="宋体" w:cs="宋体"/>
                <w:color w:val="000000" w:themeColor="text1"/>
                <w:kern w:val="0"/>
                <w:sz w:val="24"/>
                <w14:textFill>
                  <w14:solidFill>
                    <w14:schemeClr w14:val="tx1"/>
                  </w14:solidFill>
                </w14:textFill>
              </w:rPr>
              <w:t>B</w:t>
            </w:r>
            <w:r>
              <w:rPr>
                <w:rFonts w:hint="eastAsia" w:hAnsi="宋体" w:cs="宋体"/>
                <w:color w:val="000000" w:themeColor="text1"/>
                <w:sz w:val="24"/>
                <w14:textFill>
                  <w14:solidFill>
                    <w14:schemeClr w14:val="tx1"/>
                  </w14:solidFill>
                </w14:textFill>
              </w:rPr>
              <w:t>接受</w:t>
            </w:r>
            <w:r>
              <w:rPr>
                <w:rFonts w:hint="eastAsia" w:hAnsi="宋体" w:cs="宋体"/>
                <w:color w:val="000000" w:themeColor="text1"/>
                <w:kern w:val="0"/>
                <w:sz w:val="24"/>
                <w14:textFill>
                  <w14:solidFill>
                    <w14:schemeClr w14:val="tx1"/>
                  </w14:solidFill>
                </w14:textFill>
              </w:rPr>
              <w:t>：</w:t>
            </w:r>
            <w:r>
              <w:rPr>
                <w:rFonts w:hint="eastAsia" w:hAnsi="宋体" w:cs="宋体"/>
                <w:color w:val="000000" w:themeColor="text1"/>
                <w:kern w:val="28"/>
                <w:sz w:val="24"/>
                <w14:textFill>
                  <w14:solidFill>
                    <w14:schemeClr w14:val="tx1"/>
                  </w14:solidFill>
                </w14:textFill>
              </w:rPr>
              <w:t>备份响应文件送达地点：</w:t>
            </w:r>
            <w:r>
              <w:rPr>
                <w:rFonts w:hint="eastAsia" w:hAnsi="宋体" w:cs="宋体"/>
                <w:color w:val="000000" w:themeColor="text1"/>
                <w:kern w:val="28"/>
                <w:sz w:val="24"/>
                <w:u w:val="single"/>
                <w:lang w:val="en-US" w:eastAsia="zh-CN"/>
                <w14:textFill>
                  <w14:solidFill>
                    <w14:schemeClr w14:val="tx1"/>
                  </w14:solidFill>
                </w14:textFill>
              </w:rPr>
              <w:t xml:space="preserve">     </w:t>
            </w:r>
            <w:r>
              <w:rPr>
                <w:rFonts w:hint="eastAsia" w:hAnsi="宋体" w:cs="宋体"/>
                <w:color w:val="000000" w:themeColor="text1"/>
                <w:kern w:val="28"/>
                <w:sz w:val="24"/>
                <w14:textFill>
                  <w14:solidFill>
                    <w14:schemeClr w14:val="tx1"/>
                  </w14:solidFill>
                </w14:textFill>
              </w:rPr>
              <w:t>；备份响应文件签收人员联系电话：</w:t>
            </w:r>
            <w:r>
              <w:rPr>
                <w:rFonts w:hint="eastAsia" w:hAnsi="宋体" w:cs="宋体"/>
                <w:color w:val="000000" w:themeColor="text1"/>
                <w:kern w:val="28"/>
                <w:sz w:val="24"/>
                <w:u w:val="single"/>
                <w:lang w:val="en-US" w:eastAsia="zh-CN"/>
                <w14:textFill>
                  <w14:solidFill>
                    <w14:schemeClr w14:val="tx1"/>
                  </w14:solidFill>
                </w14:textFill>
              </w:rPr>
              <w:t xml:space="preserve">      </w:t>
            </w:r>
            <w:r>
              <w:rPr>
                <w:rFonts w:hint="eastAsia" w:hAnsi="宋体" w:cs="宋体"/>
                <w:color w:val="000000" w:themeColor="text1"/>
                <w:sz w:val="24"/>
                <w14:textFill>
                  <w14:solidFill>
                    <w14:schemeClr w14:val="tx1"/>
                  </w14:solidFill>
                </w14:textFill>
              </w:rPr>
              <w:t>。</w:t>
            </w:r>
          </w:p>
        </w:tc>
      </w:tr>
      <w:tr w14:paraId="600548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vMerge w:val="restart"/>
            <w:tcBorders>
              <w:top w:val="single" w:color="auto" w:sz="4" w:space="0"/>
              <w:left w:val="single" w:color="000000" w:sz="8" w:space="0"/>
              <w:right w:val="single" w:color="000000" w:sz="2" w:space="0"/>
            </w:tcBorders>
            <w:vAlign w:val="center"/>
          </w:tcPr>
          <w:p w14:paraId="43BC9FD9">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13</w:t>
            </w:r>
          </w:p>
        </w:tc>
        <w:tc>
          <w:tcPr>
            <w:tcW w:w="1843" w:type="dxa"/>
            <w:vMerge w:val="restart"/>
            <w:tcBorders>
              <w:top w:val="single" w:color="000000" w:sz="8" w:space="0"/>
              <w:left w:val="single" w:color="000000" w:sz="2" w:space="0"/>
              <w:right w:val="single" w:color="000000" w:sz="8" w:space="0"/>
            </w:tcBorders>
            <w:vAlign w:val="center"/>
          </w:tcPr>
          <w:p w14:paraId="702E26C9">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14:paraId="69DC140B">
            <w:pPr>
              <w:spacing w:line="360" w:lineRule="auto"/>
              <w:rPr>
                <w:rFonts w:ascii="宋体" w:hAnsi="宋体" w:cs="宋体"/>
                <w:snapToGrid w:val="0"/>
                <w:color w:val="000000" w:themeColor="text1"/>
                <w:kern w:val="28"/>
                <w:sz w:val="24"/>
                <w14:textFill>
                  <w14:solidFill>
                    <w14:schemeClr w14:val="tx1"/>
                  </w14:solidFill>
                </w14:textFill>
              </w:rPr>
            </w:pPr>
            <w:r>
              <w:rPr>
                <w:rFonts w:hint="eastAsia" w:ascii="宋体" w:hAnsi="宋体" w:cs="宋体"/>
                <w:snapToGrid w:val="0"/>
                <w:color w:val="000000" w:themeColor="text1"/>
                <w:kern w:val="28"/>
                <w:sz w:val="24"/>
                <w14:textFill>
                  <w14:solidFill>
                    <w14:schemeClr w14:val="tx1"/>
                  </w14:solidFill>
                </w14:textFill>
              </w:rPr>
              <w:t>联合体响应的，联合体各方分别提供与联合体协议中规定的分工内容相应的业绩证明材料，业绩数量以提供材料较少的一方为准。</w:t>
            </w:r>
          </w:p>
        </w:tc>
      </w:tr>
      <w:tr w14:paraId="06FD4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vMerge w:val="continue"/>
            <w:tcBorders>
              <w:left w:val="single" w:color="000000" w:sz="8" w:space="0"/>
              <w:bottom w:val="single" w:color="auto" w:sz="4" w:space="0"/>
              <w:right w:val="single" w:color="000000" w:sz="2" w:space="0"/>
            </w:tcBorders>
            <w:vAlign w:val="center"/>
          </w:tcPr>
          <w:p w14:paraId="43AB855B">
            <w:pPr>
              <w:snapToGrid w:val="0"/>
              <w:spacing w:line="360" w:lineRule="auto"/>
              <w:jc w:val="center"/>
              <w:rPr>
                <w:rFonts w:cs="宋体" w:asciiTheme="minorEastAsia" w:hAnsiTheme="minorEastAsia" w:eastAsiaTheme="minorEastAsia"/>
                <w:color w:val="000000" w:themeColor="text1"/>
                <w:sz w:val="24"/>
                <w14:textFill>
                  <w14:solidFill>
                    <w14:schemeClr w14:val="tx1"/>
                  </w14:solidFill>
                </w14:textFill>
              </w:rPr>
            </w:pPr>
          </w:p>
        </w:tc>
        <w:tc>
          <w:tcPr>
            <w:tcW w:w="1843" w:type="dxa"/>
            <w:vMerge w:val="continue"/>
            <w:tcBorders>
              <w:left w:val="single" w:color="000000" w:sz="2" w:space="0"/>
              <w:bottom w:val="single" w:color="auto" w:sz="4" w:space="0"/>
              <w:right w:val="single" w:color="000000" w:sz="8" w:space="0"/>
            </w:tcBorders>
            <w:vAlign w:val="center"/>
          </w:tcPr>
          <w:p w14:paraId="455261CC">
            <w:pPr>
              <w:snapToGrid w:val="0"/>
              <w:spacing w:line="360" w:lineRule="auto"/>
              <w:jc w:val="center"/>
              <w:rPr>
                <w:rFonts w:cs="宋体" w:asciiTheme="minorEastAsia" w:hAnsiTheme="minorEastAsia" w:eastAsiaTheme="minorEastAsia"/>
                <w:b/>
                <w:color w:val="000000" w:themeColor="text1"/>
                <w:sz w:val="24"/>
                <w14:textFill>
                  <w14:solidFill>
                    <w14:schemeClr w14:val="tx1"/>
                  </w14:solidFill>
                </w14:textFill>
              </w:rPr>
            </w:pPr>
          </w:p>
        </w:tc>
        <w:tc>
          <w:tcPr>
            <w:tcW w:w="6095" w:type="dxa"/>
            <w:tcBorders>
              <w:top w:val="single" w:color="000000" w:sz="8" w:space="0"/>
              <w:left w:val="single" w:color="000000" w:sz="2" w:space="0"/>
              <w:bottom w:val="single" w:color="auto" w:sz="4" w:space="0"/>
              <w:right w:val="single" w:color="000000" w:sz="8" w:space="0"/>
            </w:tcBorders>
            <w:vAlign w:val="center"/>
          </w:tcPr>
          <w:p w14:paraId="7A316467">
            <w:pPr>
              <w:spacing w:line="360" w:lineRule="auto"/>
              <w:rPr>
                <w:rFonts w:ascii="宋体" w:hAnsi="宋体" w:cs="宋体"/>
                <w:snapToGrid w:val="0"/>
                <w:color w:val="000000" w:themeColor="text1"/>
                <w:kern w:val="28"/>
                <w:sz w:val="24"/>
                <w14:textFill>
                  <w14:solidFill>
                    <w14:schemeClr w14:val="tx1"/>
                  </w14:solidFill>
                </w14:textFill>
              </w:rPr>
            </w:pPr>
            <w:sdt>
              <w:sdtPr>
                <w:rPr>
                  <w:rFonts w:hint="eastAsia" w:cs="Arial" w:asciiTheme="minorEastAsia" w:hAnsiTheme="minorEastAsia" w:eastAsiaTheme="minorEastAsia"/>
                  <w:color w:val="000000" w:themeColor="text1"/>
                  <w:kern w:val="0"/>
                  <w:sz w:val="24"/>
                  <w14:textFill>
                    <w14:solidFill>
                      <w14:schemeClr w14:val="tx1"/>
                    </w14:solidFill>
                  </w14:textFill>
                </w:rPr>
                <w:id w:val="-1816336663"/>
                <w14:checkbox>
                  <w14:checked w14:val="0"/>
                  <w14:checkedState w14:val="00FE" w14:font="Wingdings"/>
                  <w14:uncheckedState w14:val="2610" w14:font="MS Gothic"/>
                </w14:checkbox>
              </w:sdtPr>
              <w:sdtEndPr>
                <w:rPr>
                  <w:rFonts w:hint="eastAsia" w:cs="Arial" w:asciiTheme="minorEastAsia" w:hAnsiTheme="minorEastAsia" w:eastAsiaTheme="minorEastAsia"/>
                  <w:color w:val="000000" w:themeColor="text1"/>
                  <w:kern w:val="0"/>
                  <w:sz w:val="24"/>
                  <w14:textFill>
                    <w14:solidFill>
                      <w14:schemeClr w14:val="tx1"/>
                    </w14:solidFill>
                  </w14:textFill>
                </w:rPr>
              </w:sdtEndPr>
              <w:sdtContent>
                <w:r>
                  <w:rPr>
                    <w:rFonts w:hint="eastAsia" w:ascii="MS Mincho" w:hAnsi="MS Mincho" w:eastAsia="MS Mincho" w:cs="MS Mincho"/>
                    <w:color w:val="000000" w:themeColor="text1"/>
                    <w:kern w:val="0"/>
                    <w:sz w:val="24"/>
                    <w14:textFill>
                      <w14:solidFill>
                        <w14:schemeClr w14:val="tx1"/>
                      </w14:solidFill>
                    </w14:textFill>
                  </w:rPr>
                  <w:t>☐</w:t>
                </w:r>
              </w:sdtContent>
            </w:sdt>
            <w:r>
              <w:rPr>
                <w:rFonts w:hint="eastAsia" w:ascii="宋体" w:hAnsi="宋体" w:cs="宋体"/>
                <w:snapToGrid w:val="0"/>
                <w:color w:val="000000" w:themeColor="text1"/>
                <w:kern w:val="28"/>
                <w:sz w:val="24"/>
                <w14:textFill>
                  <w14:solidFill>
                    <w14:schemeClr w14:val="tx1"/>
                  </w14:solidFill>
                </w14:textFill>
              </w:rPr>
              <w:t>联合体响应的，联合体各方均需按磋商文件第五部分评审标准要求提供资信证明文件，否则视为不符合相关要求。</w:t>
            </w:r>
          </w:p>
          <w:p w14:paraId="47B37039">
            <w:pPr>
              <w:spacing w:line="360" w:lineRule="auto"/>
              <w:rPr>
                <w:rFonts w:ascii="宋体" w:hAnsi="宋体" w:cs="宋体"/>
                <w:snapToGrid w:val="0"/>
                <w:color w:val="000000" w:themeColor="text1"/>
                <w:kern w:val="28"/>
                <w:sz w:val="24"/>
                <w14:textFill>
                  <w14:solidFill>
                    <w14:schemeClr w14:val="tx1"/>
                  </w14:solidFill>
                </w14:textFill>
              </w:rPr>
            </w:pPr>
            <w:sdt>
              <w:sdtPr>
                <w:rPr>
                  <w:rFonts w:hint="eastAsia" w:cs="Arial" w:asciiTheme="minorEastAsia" w:hAnsiTheme="minorEastAsia" w:eastAsiaTheme="minorEastAsia"/>
                  <w:color w:val="000000" w:themeColor="text1"/>
                  <w:kern w:val="0"/>
                  <w:sz w:val="24"/>
                  <w14:textFill>
                    <w14:solidFill>
                      <w14:schemeClr w14:val="tx1"/>
                    </w14:solidFill>
                  </w14:textFill>
                </w:rPr>
                <w:id w:val="-232311894"/>
                <w14:checkbox>
                  <w14:checked w14:val="0"/>
                  <w14:checkedState w14:val="00FE" w14:font="Wingdings"/>
                  <w14:uncheckedState w14:val="2610" w14:font="MS Gothic"/>
                </w14:checkbox>
              </w:sdtPr>
              <w:sdtEndPr>
                <w:rPr>
                  <w:rFonts w:hint="eastAsia" w:cs="Arial" w:asciiTheme="minorEastAsia" w:hAnsiTheme="minorEastAsia" w:eastAsiaTheme="minorEastAsia"/>
                  <w:color w:val="000000" w:themeColor="text1"/>
                  <w:kern w:val="0"/>
                  <w:sz w:val="24"/>
                  <w14:textFill>
                    <w14:solidFill>
                      <w14:schemeClr w14:val="tx1"/>
                    </w14:solidFill>
                  </w14:textFill>
                </w:rPr>
              </w:sdtEndPr>
              <w:sdtContent>
                <w:r>
                  <w:rPr>
                    <w:rFonts w:hint="eastAsia" w:ascii="MS Gothic" w:hAnsi="MS Gothic" w:eastAsia="MS Gothic" w:cs="Arial"/>
                    <w:color w:val="000000" w:themeColor="text1"/>
                    <w:kern w:val="0"/>
                    <w:sz w:val="24"/>
                    <w14:textFill>
                      <w14:solidFill>
                        <w14:schemeClr w14:val="tx1"/>
                      </w14:solidFill>
                    </w14:textFill>
                  </w:rPr>
                  <w:t>☐</w:t>
                </w:r>
              </w:sdtContent>
            </w:sdt>
            <w:r>
              <w:rPr>
                <w:rFonts w:hint="eastAsia" w:ascii="宋体" w:hAnsi="宋体" w:cs="宋体"/>
                <w:snapToGrid w:val="0"/>
                <w:color w:val="000000" w:themeColor="text1"/>
                <w:kern w:val="28"/>
                <w:sz w:val="24"/>
                <w14:textFill>
                  <w14:solidFill>
                    <w14:schemeClr w14:val="tx1"/>
                  </w14:solidFill>
                </w14:textFill>
              </w:rPr>
              <w:t>联合体响应的，联合体中有一方或者联合体成员根据分工按磋商文件第五部分评审标准要求提供资信证明文件的，视为符合了相关要求。</w:t>
            </w:r>
          </w:p>
        </w:tc>
      </w:tr>
      <w:tr w14:paraId="4F26DE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trPr>
        <w:tc>
          <w:tcPr>
            <w:tcW w:w="629" w:type="dxa"/>
            <w:tcBorders>
              <w:top w:val="single" w:color="auto" w:sz="4" w:space="0"/>
              <w:left w:val="single" w:color="auto" w:sz="4" w:space="0"/>
              <w:bottom w:val="single" w:color="auto" w:sz="4" w:space="0"/>
              <w:right w:val="single" w:color="auto" w:sz="4" w:space="0"/>
            </w:tcBorders>
            <w:vAlign w:val="center"/>
          </w:tcPr>
          <w:p w14:paraId="100FFD80">
            <w:pPr>
              <w:snapToGrid w:val="0"/>
              <w:spacing w:line="360" w:lineRule="auto"/>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14</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30990E86">
            <w:pPr>
              <w:snapToGrid w:val="0"/>
              <w:spacing w:line="360" w:lineRule="auto"/>
              <w:jc w:val="center"/>
              <w:rPr>
                <w:rFonts w:hint="eastAsia" w:ascii="宋体" w:hAnsi="宋体" w:eastAsia="宋体" w:cs="宋体"/>
                <w:b/>
                <w:color w:val="000000" w:themeColor="text1"/>
                <w:kern w:val="2"/>
                <w:sz w:val="24"/>
                <w:szCs w:val="24"/>
                <w:lang w:val="en-US" w:eastAsia="zh-CN" w:bidi="ar-SA"/>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解释权</w:t>
            </w:r>
          </w:p>
        </w:tc>
        <w:tc>
          <w:tcPr>
            <w:tcW w:w="6095" w:type="dxa"/>
            <w:tcBorders>
              <w:top w:val="single" w:color="auto" w:sz="4" w:space="0"/>
              <w:left w:val="single" w:color="auto" w:sz="4" w:space="0"/>
              <w:bottom w:val="single" w:color="auto" w:sz="4" w:space="0"/>
              <w:right w:val="single" w:color="auto" w:sz="4" w:space="0"/>
            </w:tcBorders>
            <w:shd w:val="clear" w:color="auto" w:fill="auto"/>
            <w:vAlign w:val="center"/>
          </w:tcPr>
          <w:p w14:paraId="26695BF4">
            <w:pPr>
              <w:spacing w:line="360" w:lineRule="auto"/>
              <w:rPr>
                <w:rFonts w:hint="eastAsia" w:cs="Arial"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cs="Arial" w:asciiTheme="minorEastAsia" w:hAnsiTheme="minorEastAsia" w:eastAsiaTheme="minorEastAsia"/>
                <w:color w:val="000000" w:themeColor="text1"/>
                <w:kern w:val="0"/>
                <w:sz w:val="24"/>
                <w14:textFill>
                  <w14:solidFill>
                    <w14:schemeClr w14:val="tx1"/>
                  </w14:solidFill>
                </w14:textFill>
              </w:rPr>
              <w:t>本磋商文件解释权属采购人及代理机构。</w:t>
            </w:r>
          </w:p>
        </w:tc>
      </w:tr>
    </w:tbl>
    <w:p w14:paraId="163098CD">
      <w:pPr>
        <w:snapToGrid w:val="0"/>
        <w:jc w:val="center"/>
        <w:rPr>
          <w:rFonts w:cs="仿宋_GB2312" w:asciiTheme="minorEastAsia" w:hAnsiTheme="minorEastAsia" w:eastAsiaTheme="minorEastAsia"/>
          <w:b/>
          <w:color w:val="000000" w:themeColor="text1"/>
          <w:sz w:val="32"/>
          <w:szCs w:val="20"/>
          <w14:textFill>
            <w14:solidFill>
              <w14:schemeClr w14:val="tx1"/>
            </w14:solidFill>
          </w14:textFill>
        </w:rPr>
      </w:pPr>
    </w:p>
    <w:p w14:paraId="2F77F1E5">
      <w:pPr>
        <w:adjustRightInd/>
        <w:spacing w:line="360" w:lineRule="auto"/>
        <w:ind w:firstLine="3845" w:firstLineChars="1197"/>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二、总则</w:t>
      </w:r>
    </w:p>
    <w:p w14:paraId="0FED0FF8">
      <w:pPr>
        <w:snapToGrid w:val="0"/>
        <w:spacing w:line="360" w:lineRule="auto"/>
        <w:jc w:val="left"/>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 适用范围</w:t>
      </w:r>
    </w:p>
    <w:p w14:paraId="1F8FD32D">
      <w:pPr>
        <w:snapToGrid w:val="0"/>
        <w:spacing w:line="360" w:lineRule="auto"/>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本磋商文件适用于该项目的邀请、响应、开启响应文件、信用信息查询、资格性审查、评审、成交、合同、验收等行为（法律、法规另有规定的，从其规定）。</w:t>
      </w:r>
    </w:p>
    <w:p w14:paraId="7E68B307">
      <w:pPr>
        <w:adjustRightInd/>
        <w:spacing w:line="360" w:lineRule="auto"/>
        <w:rPr>
          <w:rFonts w:cs="仿宋_GB2312" w:asciiTheme="minorEastAsia" w:hAnsiTheme="minorEastAsia" w:eastAsiaTheme="minorEastAsia"/>
          <w:b/>
          <w:color w:val="000000" w:themeColor="text1"/>
          <w:sz w:val="24"/>
          <w14:textFill>
            <w14:solidFill>
              <w14:schemeClr w14:val="tx1"/>
            </w14:solidFill>
          </w14:textFill>
        </w:rPr>
      </w:pPr>
      <w:r>
        <w:rPr>
          <w:rFonts w:hint="eastAsia" w:cs="仿宋_GB2312" w:asciiTheme="minorEastAsia" w:hAnsiTheme="minorEastAsia" w:eastAsiaTheme="minorEastAsia"/>
          <w:b/>
          <w:color w:val="000000" w:themeColor="text1"/>
          <w:sz w:val="24"/>
          <w14:textFill>
            <w14:solidFill>
              <w14:schemeClr w14:val="tx1"/>
            </w14:solidFill>
          </w14:textFill>
        </w:rPr>
        <w:t>2.定义</w:t>
      </w:r>
    </w:p>
    <w:p w14:paraId="69A59671">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 “采购人”系指磋商邀请公告中载明的本项目的采购人。</w:t>
      </w:r>
    </w:p>
    <w:p w14:paraId="5E397BAC">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2.2 “采购代理机构”系指磋商邀请公告中载明的本项目的采购代理机构。</w:t>
      </w:r>
    </w:p>
    <w:p w14:paraId="4A239E72">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2.3 “供应商”系指响应磋商、参加本次竞争的法人、其他组织或自然人。</w:t>
      </w:r>
    </w:p>
    <w:p w14:paraId="34109490">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2.4 “</w:t>
      </w:r>
      <w:r>
        <w:rPr>
          <w:rFonts w:hint="eastAsia" w:ascii="宋体" w:hAnsi="宋体" w:cs="宋体"/>
          <w:color w:val="000000" w:themeColor="text1"/>
          <w:sz w:val="24"/>
          <w14:textFill>
            <w14:solidFill>
              <w14:schemeClr w14:val="tx1"/>
            </w14:solidFill>
          </w14:textFill>
        </w:rPr>
        <w:t>法定代表人（负责人）</w:t>
      </w:r>
      <w:r>
        <w:rPr>
          <w:rFonts w:hint="eastAsia" w:asciiTheme="minorEastAsia" w:hAnsiTheme="minorEastAsia" w:eastAsiaTheme="minorEastAsia"/>
          <w:color w:val="000000" w:themeColor="text1"/>
          <w:sz w:val="24"/>
          <w14:textFill>
            <w14:solidFill>
              <w14:schemeClr w14:val="tx1"/>
            </w14:solidFill>
          </w14:textFill>
        </w:rPr>
        <w:t>”系指法人企业的法定负责人，或其他组织为法律、行政法规规定代表单位行使职权的主要负责人，或自然人本人。</w:t>
      </w:r>
    </w:p>
    <w:p w14:paraId="40ACEB68">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2.5 “成交人”系指经评审确定的成交供应商。</w:t>
      </w:r>
    </w:p>
    <w:p w14:paraId="5471F344">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2.6“响应文件”系指供应商提交的商务技术文件。供应商提交最后报价后，最后报价是供应商响应文件的有效组成部分。</w:t>
      </w:r>
    </w:p>
    <w:p w14:paraId="4FB759F7">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2.7“电子交易平台”系指本项目政府采购活动所依托的</w:t>
      </w:r>
      <w:r>
        <w:rPr>
          <w:rFonts w:hint="eastAsia" w:ascii="宋体" w:hAnsi="宋体" w:cs="宋体"/>
          <w:color w:val="000000" w:themeColor="text1"/>
          <w:sz w:val="24"/>
          <w14:textFill>
            <w14:solidFill>
              <w14:schemeClr w14:val="tx1"/>
            </w14:solidFill>
          </w14:textFill>
        </w:rPr>
        <w:t>广西政府采购云平台（https</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//www.gcy.zfcg.gxzf.gov.cn/）</w:t>
      </w:r>
      <w:r>
        <w:rPr>
          <w:rFonts w:hint="eastAsia" w:asciiTheme="minorEastAsia" w:hAnsiTheme="minorEastAsia" w:eastAsiaTheme="minorEastAsia"/>
          <w:color w:val="000000" w:themeColor="text1"/>
          <w:sz w:val="24"/>
          <w14:textFill>
            <w14:solidFill>
              <w14:schemeClr w14:val="tx1"/>
            </w14:solidFill>
          </w14:textFill>
        </w:rPr>
        <w:t>。</w:t>
      </w:r>
    </w:p>
    <w:p w14:paraId="51BAF460">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2.8“电子签名”系指数据电文中以电子形式所含、所附用于识别签名人身份并表明签名人认可其中内容的数据；“公章”系指单位法定名称章。</w:t>
      </w:r>
    </w:p>
    <w:p w14:paraId="2B6AAE8C">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文件所涉及的法定代表人（负责人）或其委托代理人签名的内容，可以是供应商的法定代表人（负责人）或其委托代理人的电子签名；如果供应商没有法定代表人（负责人）或其委托代理人的电子签名，供应商也可以线下签名或盖姓名章后扫描上传。电子响应文件加盖公章部分均采用CA签章。</w:t>
      </w:r>
    </w:p>
    <w:p w14:paraId="46A3F2F2">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2.9 “书面形式”包括数据电文形式与纸质形式。数据电文形式与纸质形式的采购活动具有同等法律效力。</w:t>
      </w:r>
    </w:p>
    <w:p w14:paraId="14F31F99">
      <w:pPr>
        <w:snapToGrid w:val="0"/>
        <w:spacing w:line="360" w:lineRule="auto"/>
        <w:ind w:firstLine="480" w:firstLineChars="200"/>
        <w:jc w:val="left"/>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2.10 “▲” 系指实质性要求条款，“※”系指磋商过程中可能实质性变动的内容，</w:t>
      </w:r>
      <w:r>
        <w:rPr>
          <w:rFonts w:asciiTheme="minorEastAsia" w:hAnsiTheme="minorEastAsia" w:eastAsiaTheme="minorEastAsia"/>
          <w:color w:val="000000" w:themeColor="text1"/>
          <w:sz w:val="24"/>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sym w:font="Wingdings" w:char="F0FE"/>
      </w:r>
      <w:r>
        <w:rPr>
          <w:rFonts w:hint="eastAsia" w:ascii="宋体" w:hAnsi="宋体" w:cs="宋体"/>
          <w:color w:val="000000" w:themeColor="text1"/>
          <w:kern w:val="0"/>
          <w:sz w:val="24"/>
          <w14:textFill>
            <w14:solidFill>
              <w14:schemeClr w14:val="tx1"/>
            </w14:solidFill>
          </w14:textFill>
        </w:rPr>
        <w:t>”</w:t>
      </w:r>
      <w:r>
        <w:rPr>
          <w:rFonts w:hint="eastAsia" w:cs="宋体" w:asciiTheme="minorEastAsia" w:hAnsiTheme="minorEastAsia" w:eastAsiaTheme="minorEastAsia"/>
          <w:color w:val="000000" w:themeColor="text1"/>
          <w:sz w:val="24"/>
          <w14:textFill>
            <w14:solidFill>
              <w14:schemeClr w14:val="tx1"/>
            </w14:solidFill>
          </w14:textFill>
        </w:rPr>
        <w:t>系指适用本项目的要求，“□”系指不适用本项目的要求。</w:t>
      </w:r>
    </w:p>
    <w:p w14:paraId="058BB916">
      <w:pPr>
        <w:adjustRightInd/>
        <w:spacing w:line="360" w:lineRule="auto"/>
        <w:rPr>
          <w:rFonts w:cs="仿宋_GB2312" w:asciiTheme="minorEastAsia" w:hAnsiTheme="minorEastAsia" w:eastAsiaTheme="minorEastAsia"/>
          <w:b/>
          <w:color w:val="000000" w:themeColor="text1"/>
          <w:sz w:val="24"/>
          <w14:textFill>
            <w14:solidFill>
              <w14:schemeClr w14:val="tx1"/>
            </w14:solidFill>
          </w14:textFill>
        </w:rPr>
      </w:pPr>
      <w:r>
        <w:rPr>
          <w:rFonts w:hint="eastAsia" w:cs="仿宋_GB2312" w:asciiTheme="minorEastAsia" w:hAnsiTheme="minorEastAsia" w:eastAsiaTheme="minorEastAsia"/>
          <w:b/>
          <w:color w:val="000000" w:themeColor="text1"/>
          <w:sz w:val="24"/>
          <w14:textFill>
            <w14:solidFill>
              <w14:schemeClr w14:val="tx1"/>
            </w14:solidFill>
          </w14:textFill>
        </w:rPr>
        <w:t>3. 响应有效期</w:t>
      </w:r>
    </w:p>
    <w:p w14:paraId="7BE2C853">
      <w:pPr>
        <w:spacing w:line="360" w:lineRule="auto"/>
        <w:ind w:firstLine="480" w:firstLineChars="200"/>
        <w:rPr>
          <w:rFonts w:cs="仿宋_GB2312" w:asciiTheme="minorEastAsia" w:hAnsiTheme="minorEastAsia" w:eastAsiaTheme="minorEastAsia"/>
          <w:b/>
          <w:color w:val="000000" w:themeColor="text1"/>
          <w:sz w:val="24"/>
          <w:szCs w:val="21"/>
          <w14:textFill>
            <w14:solidFill>
              <w14:schemeClr w14:val="tx1"/>
            </w14:solidFill>
          </w14:textFill>
        </w:rPr>
      </w:pPr>
      <w:r>
        <w:rPr>
          <w:rFonts w:hint="eastAsia" w:cs="仿宋_GB2312" w:asciiTheme="minorEastAsia" w:hAnsiTheme="minorEastAsia" w:eastAsiaTheme="minorEastAsia"/>
          <w:color w:val="000000" w:themeColor="text1"/>
          <w:sz w:val="24"/>
          <w:szCs w:val="20"/>
          <w14:textFill>
            <w14:solidFill>
              <w14:schemeClr w14:val="tx1"/>
            </w14:solidFill>
          </w14:textFill>
        </w:rPr>
        <w:t>▲3.1</w:t>
      </w:r>
      <w:r>
        <w:rPr>
          <w:rFonts w:hint="eastAsia" w:cs="仿宋_GB2312" w:asciiTheme="minorEastAsia" w:hAnsiTheme="minorEastAsia" w:eastAsiaTheme="minorEastAsia"/>
          <w:b/>
          <w:color w:val="000000" w:themeColor="text1"/>
          <w:sz w:val="24"/>
          <w:szCs w:val="20"/>
          <w14:textFill>
            <w14:solidFill>
              <w14:schemeClr w14:val="tx1"/>
            </w14:solidFill>
          </w14:textFill>
        </w:rPr>
        <w:t>响应有效期为从提交响应文件的截止之日起60天。供应商的响应文件中承</w:t>
      </w:r>
      <w:r>
        <w:rPr>
          <w:rFonts w:hint="eastAsia" w:cs="仿宋_GB2312" w:asciiTheme="minorEastAsia" w:hAnsiTheme="minorEastAsia" w:eastAsiaTheme="minorEastAsia"/>
          <w:b/>
          <w:color w:val="000000" w:themeColor="text1"/>
          <w:sz w:val="24"/>
          <w:szCs w:val="21"/>
          <w14:textFill>
            <w14:solidFill>
              <w14:schemeClr w14:val="tx1"/>
            </w14:solidFill>
          </w14:textFill>
        </w:rPr>
        <w:t>诺的响应有效期少于磋商文件中载明的磋商有效期的，响应无效。</w:t>
      </w:r>
    </w:p>
    <w:p w14:paraId="4602ABC0">
      <w:pPr>
        <w:pStyle w:val="394"/>
        <w:spacing w:before="0"/>
        <w:ind w:firstLine="480"/>
        <w:rPr>
          <w:rFonts w:cs="仿宋_GB2312" w:asciiTheme="minorEastAsia" w:hAnsiTheme="minorEastAsia" w:eastAsiaTheme="minorEastAsia"/>
          <w:color w:val="000000" w:themeColor="text1"/>
          <w14:textFill>
            <w14:solidFill>
              <w14:schemeClr w14:val="tx1"/>
            </w14:solidFill>
          </w14:textFill>
        </w:rPr>
      </w:pPr>
      <w:r>
        <w:rPr>
          <w:rFonts w:hint="eastAsia" w:cs="仿宋_GB2312" w:asciiTheme="minorEastAsia" w:hAnsiTheme="minorEastAsia" w:eastAsiaTheme="minorEastAsia"/>
          <w:color w:val="000000" w:themeColor="text1"/>
          <w14:textFill>
            <w14:solidFill>
              <w14:schemeClr w14:val="tx1"/>
            </w14:solidFill>
          </w14:textFill>
        </w:rPr>
        <w:t>3.2响应文件合格提交后，自响应截止日期起，在响应有效期内有效。</w:t>
      </w:r>
    </w:p>
    <w:p w14:paraId="69391E44">
      <w:pPr>
        <w:pStyle w:val="394"/>
        <w:spacing w:before="0"/>
        <w:ind w:firstLine="480"/>
        <w:rPr>
          <w:rFonts w:cs="仿宋_GB2312" w:asciiTheme="minorEastAsia" w:hAnsiTheme="minorEastAsia" w:eastAsiaTheme="minorEastAsia"/>
          <w:color w:val="000000" w:themeColor="text1"/>
          <w14:textFill>
            <w14:solidFill>
              <w14:schemeClr w14:val="tx1"/>
            </w14:solidFill>
          </w14:textFill>
        </w:rPr>
      </w:pPr>
      <w:r>
        <w:rPr>
          <w:rFonts w:hint="eastAsia" w:cs="仿宋_GB2312" w:asciiTheme="minorEastAsia" w:hAnsiTheme="minorEastAsia" w:eastAsiaTheme="minorEastAsia"/>
          <w:color w:val="000000" w:themeColor="text1"/>
          <w14:textFill>
            <w14:solidFill>
              <w14:schemeClr w14:val="tx1"/>
            </w14:solidFill>
          </w14:textFill>
        </w:rPr>
        <w:t>3.3在原定响应有效期满之前，如果出现特殊情况，采购代理机构可以以书面形式通知供应商延长响应有效期。供应商同意延长的，不得要求或被允许修改其响应文件</w:t>
      </w:r>
      <w:r>
        <w:rPr>
          <w:rFonts w:hint="eastAsia" w:cs="仿宋_GB2312" w:asciiTheme="minorEastAsia" w:hAnsiTheme="minorEastAsia" w:eastAsiaTheme="minorEastAsia"/>
          <w:color w:val="000000" w:themeColor="text1"/>
          <w:lang w:eastAsia="zh-CN"/>
          <w14:textFill>
            <w14:solidFill>
              <w14:schemeClr w14:val="tx1"/>
            </w14:solidFill>
          </w14:textFill>
        </w:rPr>
        <w:t>；</w:t>
      </w:r>
      <w:r>
        <w:rPr>
          <w:rFonts w:hint="eastAsia" w:cs="仿宋_GB2312" w:asciiTheme="minorEastAsia" w:hAnsiTheme="minorEastAsia" w:eastAsiaTheme="minorEastAsia"/>
          <w:color w:val="000000" w:themeColor="text1"/>
          <w14:textFill>
            <w14:solidFill>
              <w14:schemeClr w14:val="tx1"/>
            </w14:solidFill>
          </w14:textFill>
        </w:rPr>
        <w:t>供应商拒绝延长的，其响应无效。</w:t>
      </w:r>
      <w:r>
        <w:rPr>
          <w:rFonts w:hint="eastAsia" w:asciiTheme="minorEastAsia" w:hAnsiTheme="minorEastAsia" w:eastAsiaTheme="minorEastAsia"/>
          <w:color w:val="000000" w:themeColor="text1"/>
          <w:szCs w:val="24"/>
          <w14:textFill>
            <w14:solidFill>
              <w14:schemeClr w14:val="tx1"/>
            </w14:solidFill>
          </w14:textFill>
        </w:rPr>
        <w:t>拒绝延长磋商有效期的供应商不得再参与该项目后续采购活动。</w:t>
      </w:r>
    </w:p>
    <w:p w14:paraId="37A7806A">
      <w:pPr>
        <w:tabs>
          <w:tab w:val="left" w:pos="3780"/>
        </w:tabs>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4．响应费用</w:t>
      </w:r>
    </w:p>
    <w:p w14:paraId="2D2A27F1">
      <w:pPr>
        <w:pStyle w:val="34"/>
        <w:spacing w:line="360" w:lineRule="auto"/>
        <w:ind w:firstLine="480" w:firstLineChars="200"/>
        <w:rPr>
          <w:rFonts w:asciiTheme="minorEastAsia" w:hAnsiTheme="minorEastAsia" w:eastAsiaTheme="minorEastAsia"/>
          <w:color w:val="000000" w:themeColor="text1"/>
          <w:sz w:val="24"/>
          <w:lang w:val="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供应商需自行承担涉及响应的一切费用</w:t>
      </w:r>
      <w:r>
        <w:rPr>
          <w:rFonts w:hint="eastAsia" w:asciiTheme="minorEastAsia" w:hAnsiTheme="minorEastAsia" w:eastAsiaTheme="minorEastAsia"/>
          <w:color w:val="000000" w:themeColor="text1"/>
          <w:sz w:val="24"/>
          <w:lang w:val="zh-CN"/>
          <w14:textFill>
            <w14:solidFill>
              <w14:schemeClr w14:val="tx1"/>
            </w14:solidFill>
          </w14:textFill>
        </w:rPr>
        <w:t>。</w:t>
      </w:r>
    </w:p>
    <w:p w14:paraId="75E7F859">
      <w:pPr>
        <w:spacing w:line="360" w:lineRule="auto"/>
        <w:jc w:val="center"/>
        <w:rPr>
          <w:rFonts w:cs="仿宋_GB2312" w:asciiTheme="minorEastAsia" w:hAnsiTheme="minorEastAsia" w:eastAsiaTheme="minorEastAsia"/>
          <w:b/>
          <w:color w:val="000000" w:themeColor="text1"/>
          <w:sz w:val="24"/>
          <w14:textFill>
            <w14:solidFill>
              <w14:schemeClr w14:val="tx1"/>
            </w14:solidFill>
          </w14:textFill>
        </w:rPr>
      </w:pPr>
    </w:p>
    <w:p w14:paraId="5ADBCD56">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三、需要落实的政府采购政策</w:t>
      </w:r>
    </w:p>
    <w:p w14:paraId="22DBA739">
      <w:pPr>
        <w:pStyle w:val="394"/>
        <w:spacing w:before="0"/>
        <w:ind w:firstLine="0" w:firstLineChars="0"/>
        <w:rPr>
          <w:rFonts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1.是否允许采购进口产品要求</w:t>
      </w:r>
    </w:p>
    <w:p w14:paraId="7687FDAE">
      <w:pPr>
        <w:pStyle w:val="34"/>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hint="eastAsia" w:cs="宋体" w:asciiTheme="minorEastAsia" w:hAnsiTheme="minorEastAsia" w:eastAsiaTheme="minorEastAsia"/>
          <w:color w:val="000000" w:themeColor="text1"/>
          <w:sz w:val="24"/>
          <w14:textFill>
            <w14:solidFill>
              <w14:schemeClr w14:val="tx1"/>
            </w14:solidFill>
          </w14:textFill>
        </w:rPr>
        <w:t>；</w:t>
      </w:r>
      <w:r>
        <w:rPr>
          <w:rFonts w:hint="eastAsia" w:cs="宋体" w:asciiTheme="minorEastAsia" w:hAnsiTheme="minorEastAsia" w:eastAsiaTheme="minorEastAsia"/>
          <w:color w:val="000000" w:themeColor="text1"/>
          <w:kern w:val="0"/>
          <w:sz w:val="24"/>
          <w14:textFill>
            <w14:solidFill>
              <w14:schemeClr w14:val="tx1"/>
            </w14:solidFill>
          </w14:textFill>
        </w:rPr>
        <w:t>优先采购向我国企业转让技术、与我国企业签订消化吸收再创新方案的供应商的进口产品</w:t>
      </w:r>
      <w:r>
        <w:rPr>
          <w:rFonts w:hint="eastAsia" w:asciiTheme="minorEastAsia" w:hAnsiTheme="minorEastAsia" w:eastAsiaTheme="minorEastAsia"/>
          <w:color w:val="000000" w:themeColor="text1"/>
          <w:sz w:val="24"/>
          <w14:textFill>
            <w14:solidFill>
              <w14:schemeClr w14:val="tx1"/>
            </w14:solidFill>
          </w14:textFill>
        </w:rPr>
        <w:t>。</w:t>
      </w:r>
    </w:p>
    <w:p w14:paraId="3A78BEDC">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2.支持绿色发展</w:t>
      </w:r>
    </w:p>
    <w:p w14:paraId="2A14C661">
      <w:pPr>
        <w:spacing w:line="360" w:lineRule="auto"/>
        <w:ind w:firstLine="480" w:firstLineChars="200"/>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2.1采购人拟采购的产品属于品目清单范围的，采购人及其委托的采购代理机构将依据国家确定的认证机构出具的、处于有效期之内的节能产品、环境标志产品认证证书，对获得证书的产品实施政府优先采购或强制采购。供应商须按采磋商文件要求提供相关产品认证证书。</w:t>
      </w:r>
      <w:r>
        <w:rPr>
          <w:rFonts w:hint="eastAsia" w:ascii="宋体" w:hAnsi="宋体" w:cs="宋体"/>
          <w:b/>
          <w:color w:val="000000" w:themeColor="text1"/>
          <w:sz w:val="24"/>
          <w14:textFill>
            <w14:solidFill>
              <w14:schemeClr w14:val="tx1"/>
            </w14:solidFill>
          </w14:textFill>
        </w:rPr>
        <w:t>▲采购人拟采购的产品属于政府强制采购的节能产品品目清单范围的，供应商相应的响应产品未获得国家确定的认证机构出具的、处于有效期之内的节能产品认证证书的，响应无效。</w:t>
      </w:r>
    </w:p>
    <w:p w14:paraId="1FFCF9D3">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2.2</w:t>
      </w:r>
      <w:r>
        <w:rPr>
          <w:rFonts w:hint="eastAsia" w:ascii="宋体" w:hAnsi="宋体" w:cs="宋体"/>
          <w:color w:val="000000" w:themeColor="text1"/>
          <w:sz w:val="24"/>
          <w14:textFill>
            <w14:solidFill>
              <w14:schemeClr w14:val="tx1"/>
            </w14:solidFill>
          </w14:textFill>
        </w:rPr>
        <w:t>纳入政府采购管理的修缮、装修类项目采购建材的，鼓励采购单位将绿色建材性能、指标等作为实质性条件纳入采购文件和合同，具体性能指标要求参考相关绿色建材政府采购需求标准</w:t>
      </w:r>
      <w:r>
        <w:rPr>
          <w:rFonts w:hint="eastAsia" w:cs="宋体" w:asciiTheme="minorEastAsia" w:hAnsiTheme="minorEastAsia" w:eastAsiaTheme="minorEastAsia"/>
          <w:color w:val="000000" w:themeColor="text1"/>
          <w:sz w:val="24"/>
          <w14:textFill>
            <w14:solidFill>
              <w14:schemeClr w14:val="tx1"/>
            </w14:solidFill>
          </w14:textFill>
        </w:rPr>
        <w:t>。</w:t>
      </w:r>
    </w:p>
    <w:p w14:paraId="173CD725">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2.3为助力打好污染防治攻坚战，推广使用绿色包装，政府采购货物、工程和服务项目中涉及商品包装和快递包装的</w:t>
      </w:r>
      <w:r>
        <w:rPr>
          <w:rFonts w:hint="eastAsia" w:cs="宋体" w:asciiTheme="minorEastAsia" w:hAnsiTheme="minorEastAsia" w:eastAsiaTheme="minorEastAsia"/>
          <w:color w:val="000000" w:themeColor="text1"/>
          <w:sz w:val="24"/>
          <w:lang w:eastAsia="zh-CN"/>
          <w14:textFill>
            <w14:solidFill>
              <w14:schemeClr w14:val="tx1"/>
            </w14:solidFill>
          </w14:textFill>
        </w:rPr>
        <w:t>，</w:t>
      </w:r>
      <w:r>
        <w:rPr>
          <w:rFonts w:hint="eastAsia" w:cs="宋体" w:asciiTheme="minorEastAsia" w:hAnsiTheme="minorEastAsia" w:eastAsiaTheme="minorEastAsia"/>
          <w:color w:val="000000" w:themeColor="text1"/>
          <w:sz w:val="24"/>
          <w14:textFill>
            <w14:solidFill>
              <w14:schemeClr w14:val="tx1"/>
            </w14:solidFill>
          </w14:textFill>
        </w:rPr>
        <w:t>供应商提供产品及相关快递服务的具体包装要求要参考《商品包装政府采购需求标准（试行）》、《快递包装政府采购需求标准（试行）》。</w:t>
      </w:r>
      <w:r>
        <w:rPr>
          <w:rFonts w:hint="eastAsia" w:ascii="宋体" w:hAnsi="宋体" w:cs="宋体"/>
          <w:color w:val="000000" w:themeColor="text1"/>
          <w:sz w:val="24"/>
          <w14:textFill>
            <w14:solidFill>
              <w14:schemeClr w14:val="tx1"/>
            </w14:solidFill>
          </w14:textFill>
        </w:rPr>
        <w:t>鼓励采购单位优先采购秸秆环保板材等资源综合利用产品。鼓励采购单位优先采购绿色物流配送服务、提供新能源交通工具的租赁服务。</w:t>
      </w:r>
    </w:p>
    <w:p w14:paraId="19FF7E31">
      <w:pPr>
        <w:spacing w:line="360" w:lineRule="auto"/>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2.4</w:t>
      </w:r>
      <w:r>
        <w:rPr>
          <w:rFonts w:hint="eastAsia" w:ascii="宋体" w:hAnsi="宋体" w:cs="宋体"/>
          <w:color w:val="000000" w:themeColor="text1"/>
          <w:sz w:val="24"/>
          <w14:textFill>
            <w14:solidFill>
              <w14:schemeClr w14:val="tx1"/>
            </w14:solidFill>
          </w14:textFill>
        </w:rPr>
        <w:t>鼓励供应商在参加政府采购过程中开展绿色设计、选择绿色材料、打造绿色制造工艺、开展绿色运输、做好废弃产品回收处理，实现产品全周期的绿色环保。鼓励采购单位对其提高预付款比例、免收履约保证金。</w:t>
      </w:r>
    </w:p>
    <w:p w14:paraId="01C47D0C">
      <w:pPr>
        <w:pStyle w:val="34"/>
        <w:spacing w:line="360" w:lineRule="auto"/>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3.支持中小企业发展。</w:t>
      </w:r>
    </w:p>
    <w:p w14:paraId="2ECCF9BE">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3.1中小企业，是指在中华人民共和国境内依法设立，依据国务院批准的中小企业划分标准确定的中型企业、小型企业和微型企业，但与大企业的负责人为同一人，或者与大企业存在直接控股、管理关系的除外。</w:t>
      </w:r>
    </w:p>
    <w:p w14:paraId="0AE10E1E">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符合中小企业划分标准的个体工商户，在政府采购活动中视同中小企业。</w:t>
      </w:r>
    </w:p>
    <w:p w14:paraId="1E9F2604">
      <w:pPr>
        <w:widowControl/>
        <w:spacing w:line="360" w:lineRule="auto"/>
        <w:ind w:firstLine="480" w:firstLineChars="200"/>
        <w:jc w:val="left"/>
        <w:rPr>
          <w:rFonts w:cs="宋体" w:asciiTheme="minorEastAsia" w:hAnsiTheme="minorEastAsia" w:eastAsiaTheme="minorEastAsia"/>
          <w:color w:val="000000" w:themeColor="text1"/>
          <w:kern w:val="0"/>
          <w:sz w:val="24"/>
          <w14:textFill>
            <w14:solidFill>
              <w14:schemeClr w14:val="tx1"/>
            </w14:solidFill>
          </w14:textFill>
        </w:rPr>
      </w:pPr>
      <w:r>
        <w:rPr>
          <w:rFonts w:cs="宋体" w:asciiTheme="minorEastAsia" w:hAnsiTheme="minorEastAsia" w:eastAsiaTheme="minorEastAsia"/>
          <w:bCs/>
          <w:color w:val="000000" w:themeColor="text1"/>
          <w:sz w:val="24"/>
          <w14:textFill>
            <w14:solidFill>
              <w14:schemeClr w14:val="tx1"/>
            </w14:solidFill>
          </w14:textFill>
        </w:rPr>
        <w:t>3.2</w:t>
      </w:r>
      <w:r>
        <w:rPr>
          <w:rFonts w:hint="eastAsia" w:cs="宋体" w:asciiTheme="minorEastAsia" w:hAnsiTheme="minorEastAsia" w:eastAsiaTheme="minorEastAsia"/>
          <w:color w:val="000000" w:themeColor="text1"/>
          <w:kern w:val="0"/>
          <w:sz w:val="24"/>
          <w14:textFill>
            <w14:solidFill>
              <w14:schemeClr w14:val="tx1"/>
            </w14:solidFill>
          </w14:textFill>
        </w:rPr>
        <w:t>在政府采购活动中，服务类项目采购，服务由中小企业承接，即提供服务的人员为中小企业依照《中华人民共和国劳动合同法》订立劳动合同的从业人员，</w:t>
      </w:r>
      <w:r>
        <w:rPr>
          <w:rFonts w:hint="eastAsia" w:ascii="宋体" w:hAnsi="宋体" w:cs="宋体"/>
          <w:color w:val="000000" w:themeColor="text1"/>
          <w:kern w:val="0"/>
          <w:sz w:val="24"/>
          <w14:textFill>
            <w14:solidFill>
              <w14:schemeClr w14:val="tx1"/>
            </w14:solidFill>
          </w14:textFill>
        </w:rPr>
        <w:t>享受中小企业扶持政策。</w:t>
      </w:r>
    </w:p>
    <w:p w14:paraId="4C220524">
      <w:pPr>
        <w:widowControl/>
        <w:spacing w:line="360" w:lineRule="auto"/>
        <w:ind w:firstLine="480" w:firstLineChars="200"/>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以联合体形式参加政府采购活动，联合体各方均为中小企业的，联合体视同中小企业。其中，联合体各方均为小微企业的，联合体视同小微企业。</w:t>
      </w:r>
    </w:p>
    <w:p w14:paraId="405DC25D">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3.3对于未预留份额专门面向中小企业采购的政府采购项目，以及预留份额政府采购项目中的非预留部分标项，对小型和微型企业的最后报价给予20%的扣除，用扣除后的价格参与评审。接受大中型企业与小微企业组成联合体或者允许大中型企业向一家或者多家小微企业分包的政府采购项目，对于联合协议或者分包意向协议约定小微企业的合同份额占到合同总金额30%以上的，对联合体或者大中型企业的最后报价给予6%的扣除，用扣除后的价格参加评审。组成联合体或者接受分包的小微企业与联合体内其他企业、分包企业之间存在直接控股、管理关系的，不享受价格扣除优惠政策。</w:t>
      </w:r>
    </w:p>
    <w:p w14:paraId="634F1273">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3.4符合《关于促进残疾人就业政府采购政策的通知》（财库〔2017〕141号）规定的条件并提供《残疾人福利性单位声明函》（附件</w:t>
      </w:r>
      <w:r>
        <w:rPr>
          <w:rFonts w:cs="宋体" w:asciiTheme="minorEastAsia" w:hAnsiTheme="minorEastAsia" w:eastAsiaTheme="minorEastAsia"/>
          <w:color w:val="000000" w:themeColor="text1"/>
          <w:sz w:val="24"/>
          <w14:textFill>
            <w14:solidFill>
              <w14:schemeClr w14:val="tx1"/>
            </w14:solidFill>
          </w14:textFill>
        </w:rPr>
        <w:t>3</w:t>
      </w:r>
      <w:r>
        <w:rPr>
          <w:rFonts w:hint="eastAsia" w:cs="宋体" w:asciiTheme="minorEastAsia" w:hAnsiTheme="minorEastAsia" w:eastAsiaTheme="minorEastAsia"/>
          <w:color w:val="000000" w:themeColor="text1"/>
          <w:sz w:val="24"/>
          <w14:textFill>
            <w14:solidFill>
              <w14:schemeClr w14:val="tx1"/>
            </w14:solidFill>
          </w14:textFill>
        </w:rPr>
        <w:t>）的残疾人福利性单位视同小型、微型企业；</w:t>
      </w:r>
    </w:p>
    <w:p w14:paraId="7F26CA59">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3.5符合《关于政府采购支持监狱企业发展有关问题的通知》（财库〔2014〕68号）规定的监狱企业并提供由省级以上监狱管理局、戒毒管理局（含新疆生产建设兵团）出具的属于监狱企业证明文件的，视同为小型、微型企业。</w:t>
      </w:r>
    </w:p>
    <w:p w14:paraId="173F776F">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3.6可享受中小企业扶持政策的供应商应按照磋商文件格式要求提供《中小企业声明函》，供应商提供的《中小企业声明函》与实际情况不符的，不享受中小企业扶持政策。声明内容不实的，属于提供虚假材料谋取中标、成交的，依法承担法律责任。</w:t>
      </w:r>
    </w:p>
    <w:p w14:paraId="52E9F1DA">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3.7中小企业享受扶持政策获得政府采购合同的，小微企业不得将合同分包给大中型企业，中型企业不得将合同分包给大型企业。</w:t>
      </w:r>
    </w:p>
    <w:p w14:paraId="18D8A7F6">
      <w:pPr>
        <w:spacing w:line="360" w:lineRule="auto"/>
        <w:rPr>
          <w:rFonts w:cs="宋体" w:asciiTheme="minorEastAsia" w:hAnsiTheme="minorEastAsia" w:eastAsiaTheme="minorEastAsia"/>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4.</w:t>
      </w:r>
      <w:r>
        <w:rPr>
          <w:rFonts w:hint="eastAsia" w:cs="宋体" w:asciiTheme="minorEastAsia" w:hAnsiTheme="minorEastAsia" w:eastAsiaTheme="minorEastAsia"/>
          <w:b/>
          <w:bCs/>
          <w:color w:val="000000" w:themeColor="text1"/>
          <w:sz w:val="24"/>
          <w14:textFill>
            <w14:solidFill>
              <w14:schemeClr w14:val="tx1"/>
            </w14:solidFill>
          </w14:textFill>
        </w:rPr>
        <w:t>支持创新发展</w:t>
      </w:r>
    </w:p>
    <w:p w14:paraId="044B3CA3">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4.1采购人优先采购被认定为首台套产品和“制造精品”的自主创新产品。</w:t>
      </w:r>
    </w:p>
    <w:p w14:paraId="04A307BA">
      <w:pPr>
        <w:spacing w:line="360" w:lineRule="auto"/>
        <w:ind w:firstLine="480" w:firstLineChars="200"/>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4.2首台套产品被纳入《首台套产品推广应用指导目录》之日起3年内，以及产品核心技术高于国内领先水平，并具有明晰自主知识产权的“制造精品”产品，自认定之日起2年内视同已具备相应销售业绩，参加政府采购活动时业绩分值为满分。</w:t>
      </w:r>
    </w:p>
    <w:p w14:paraId="2094734F">
      <w:pPr>
        <w:spacing w:line="360" w:lineRule="auto"/>
        <w:rPr>
          <w:rFonts w:ascii="宋体" w:hAnsi="宋体" w:cs="宋体"/>
          <w:b/>
          <w:color w:val="000000" w:themeColor="text1"/>
          <w:sz w:val="24"/>
          <w14:textFill>
            <w14:solidFill>
              <w14:schemeClr w14:val="tx1"/>
            </w14:solidFill>
          </w14:textFill>
        </w:rPr>
      </w:pPr>
      <w:r>
        <w:rPr>
          <w:rFonts w:hint="eastAsia" w:cs="宋体" w:asciiTheme="minorEastAsia" w:hAnsiTheme="minorEastAsia" w:eastAsiaTheme="minorEastAsia"/>
          <w:b/>
          <w:color w:val="000000" w:themeColor="text1"/>
          <w:sz w:val="24"/>
          <w14:textFill>
            <w14:solidFill>
              <w14:schemeClr w14:val="tx1"/>
            </w14:solidFill>
          </w14:textFill>
        </w:rPr>
        <w:t>5.</w:t>
      </w:r>
      <w:r>
        <w:rPr>
          <w:rFonts w:hint="eastAsia" w:ascii="宋体" w:hAnsi="宋体" w:cs="宋体"/>
          <w:b/>
          <w:color w:val="000000" w:themeColor="text1"/>
          <w:sz w:val="24"/>
          <w14:textFill>
            <w14:solidFill>
              <w14:schemeClr w14:val="tx1"/>
            </w14:solidFill>
          </w14:textFill>
        </w:rPr>
        <w:t>平等对待内外资企业</w:t>
      </w:r>
    </w:p>
    <w:p w14:paraId="79C34C2E">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政府采购依法对内外资企业在中国境内生产的产品（包括提供的服务）平等对待，不论其供应商是内资还是外资企业，均应依法保障其平等参与政府采购活动的权利。不得以所有制形式、组织形式、股权结构、投资者国别、产品品牌以及其他不合理的条件对供应商予以限定。平等对待内外资企业，切实保障企业公平竞争，平等维护企业的合法利益。</w:t>
      </w:r>
    </w:p>
    <w:p w14:paraId="5DD91810">
      <w:pPr>
        <w:pStyle w:val="633"/>
        <w:ind w:firstLine="0"/>
        <w:rPr>
          <w:b/>
          <w:bCs/>
          <w:color w:val="000000" w:themeColor="text1"/>
          <w14:textFill>
            <w14:solidFill>
              <w14:schemeClr w14:val="tx1"/>
            </w14:solidFill>
          </w14:textFill>
        </w:rPr>
      </w:pPr>
      <w:r>
        <w:rPr>
          <w:rFonts w:hint="eastAsia" w:cs="宋体" w:asciiTheme="minorEastAsia" w:hAnsiTheme="minorEastAsia" w:eastAsiaTheme="minorEastAsia"/>
          <w:b/>
          <w:color w:val="000000" w:themeColor="text1"/>
          <w14:textFill>
            <w14:solidFill>
              <w14:schemeClr w14:val="tx1"/>
            </w14:solidFill>
          </w14:textFill>
        </w:rPr>
        <w:t>6.</w:t>
      </w:r>
      <w:r>
        <w:rPr>
          <w:rFonts w:hint="eastAsia"/>
          <w:b/>
          <w:color w:val="000000" w:themeColor="text1"/>
          <w14:textFill>
            <w14:solidFill>
              <w14:schemeClr w14:val="tx1"/>
            </w14:solidFill>
          </w14:textFill>
        </w:rPr>
        <w:t>平等对待符合条件的破产重整企业</w:t>
      </w:r>
    </w:p>
    <w:p w14:paraId="09407D4A">
      <w:pPr>
        <w:pStyle w:val="633"/>
        <w:rPr>
          <w:color w:val="000000" w:themeColor="text1"/>
          <w14:textFill>
            <w14:solidFill>
              <w14:schemeClr w14:val="tx1"/>
            </w14:solidFill>
          </w14:textFill>
        </w:rPr>
      </w:pPr>
      <w:r>
        <w:rPr>
          <w:rFonts w:hint="eastAsia" w:cs="宋体"/>
          <w:color w:val="000000" w:themeColor="text1"/>
          <w14:textFill>
            <w14:solidFill>
              <w14:schemeClr w14:val="tx1"/>
            </w14:solidFill>
          </w14:textFill>
        </w:rPr>
        <w:t>平等对待符合条件的破产重整企业，切实保障企业公平竞争，平等维护企业的合法利益。</w:t>
      </w:r>
    </w:p>
    <w:p w14:paraId="266E475D">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p>
    <w:p w14:paraId="748AA035">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四、询问、质疑与投诉</w:t>
      </w:r>
    </w:p>
    <w:p w14:paraId="62664E75">
      <w:pPr>
        <w:pStyle w:val="34"/>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1.在线询问、质疑、投诉</w:t>
      </w:r>
    </w:p>
    <w:p w14:paraId="7508DDF7">
      <w:pPr>
        <w:spacing w:line="360" w:lineRule="auto"/>
        <w:ind w:firstLine="480" w:firstLineChars="200"/>
        <w:outlineLvl w:val="9"/>
        <w:rPr>
          <w:rFonts w:asciiTheme="minorEastAsia" w:hAnsiTheme="minorEastAsia" w:eastAsiaTheme="minorEastAsia"/>
          <w:color w:val="000000" w:themeColor="text1"/>
          <w:sz w:val="24"/>
          <w:lang w:val="zh-CN"/>
          <w14:textFill>
            <w14:solidFill>
              <w14:schemeClr w14:val="tx1"/>
            </w14:solidFill>
          </w14:textFill>
        </w:rPr>
      </w:pPr>
      <w:r>
        <w:rPr>
          <w:rFonts w:hint="eastAsia" w:asciiTheme="minorEastAsia" w:hAnsiTheme="minorEastAsia" w:eastAsiaTheme="minorEastAsia"/>
          <w:color w:val="000000" w:themeColor="text1"/>
          <w:sz w:val="24"/>
          <w:lang w:val="zh-CN"/>
          <w14:textFill>
            <w14:solidFill>
              <w14:schemeClr w14:val="tx1"/>
            </w14:solidFill>
          </w14:textFill>
        </w:rPr>
        <w:t>根据《北海市财政局  北海市政府采购中心关于启用政府采购在线询问、质疑、投诉功能的通知》（北财采〔2022〕23号）文件要求，鼓励供应商在线提起询问、质疑、投诉，路径为：供应商可通过北海“广西政府采购云”平台进入“项目采购-询问质疑投诉”栏目在线提起询问、质疑，对质疑答复不满意或者未收到答复的可以向监督部门在线提起投诉。内外资企业在政府采购活动中，凡认为采购文件、采购过程、中标或者成交结果使自身权益受到损害的，均可依照相关规定提起质疑和投诉。</w:t>
      </w:r>
    </w:p>
    <w:p w14:paraId="4467BDA3">
      <w:pPr>
        <w:pStyle w:val="633"/>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询问联系部门：</w:t>
      </w:r>
      <w:r>
        <w:rPr>
          <w:rFonts w:hint="eastAsia"/>
          <w:color w:val="000000" w:themeColor="text1"/>
          <w:lang w:eastAsia="zh-CN"/>
          <w14:textFill>
            <w14:solidFill>
              <w14:schemeClr w14:val="tx1"/>
            </w14:solidFill>
          </w14:textFill>
        </w:rPr>
        <w:t>广西腾锦工程项目管理有限公司</w:t>
      </w:r>
      <w:r>
        <w:rPr>
          <w:rFonts w:hint="eastAsia"/>
          <w:color w:val="000000" w:themeColor="text1"/>
          <w14:textFill>
            <w14:solidFill>
              <w14:schemeClr w14:val="tx1"/>
            </w14:solidFill>
          </w14:textFill>
        </w:rPr>
        <w:t xml:space="preserve">       联系电话：</w:t>
      </w:r>
      <w:r>
        <w:rPr>
          <w:rFonts w:hint="eastAsia"/>
          <w:color w:val="000000" w:themeColor="text1"/>
          <w:lang w:eastAsia="zh-CN"/>
          <w14:textFill>
            <w14:solidFill>
              <w14:schemeClr w14:val="tx1"/>
            </w14:solidFill>
          </w14:textFill>
        </w:rPr>
        <w:t>0779-3833815</w:t>
      </w:r>
      <w:r>
        <w:rPr>
          <w:rFonts w:hint="eastAsia"/>
          <w:color w:val="000000" w:themeColor="text1"/>
          <w14:textFill>
            <w14:solidFill>
              <w14:schemeClr w14:val="tx1"/>
            </w14:solidFill>
          </w14:textFill>
        </w:rPr>
        <w:t xml:space="preserve">       </w:t>
      </w:r>
    </w:p>
    <w:p w14:paraId="58D63332">
      <w:pPr>
        <w:pStyle w:val="633"/>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r>
        <w:rPr>
          <w:rFonts w:hint="eastAsia"/>
          <w:color w:val="000000" w:themeColor="text1"/>
          <w:lang w:val="en-US" w:eastAsia="zh-CN"/>
          <w14:textFill>
            <w14:solidFill>
              <w14:schemeClr w14:val="tx1"/>
            </w14:solidFill>
          </w14:textFill>
        </w:rPr>
        <w:t>黄工</w:t>
      </w:r>
      <w:r>
        <w:rPr>
          <w:rFonts w:hint="eastAsia"/>
          <w:color w:val="000000" w:themeColor="text1"/>
          <w14:textFill>
            <w14:solidFill>
              <w14:schemeClr w14:val="tx1"/>
            </w14:solidFill>
          </w14:textFill>
        </w:rPr>
        <w:t xml:space="preserve">     地址：</w:t>
      </w:r>
      <w:r>
        <w:rPr>
          <w:rFonts w:hint="eastAsia"/>
          <w:color w:val="000000" w:themeColor="text1"/>
          <w:lang w:val="en-US" w:eastAsia="zh-CN"/>
          <w14:textFill>
            <w14:solidFill>
              <w14:schemeClr w14:val="tx1"/>
            </w14:solidFill>
          </w14:textFill>
        </w:rPr>
        <w:t xml:space="preserve">北海市四川路62号北海文邦国际大厦B座1216号 </w:t>
      </w:r>
    </w:p>
    <w:p w14:paraId="218C0FE7">
      <w:pPr>
        <w:pStyle w:val="633"/>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质疑联系部门：</w:t>
      </w:r>
      <w:r>
        <w:rPr>
          <w:rFonts w:hint="eastAsia"/>
          <w:color w:val="000000" w:themeColor="text1"/>
          <w:lang w:eastAsia="zh-CN"/>
          <w14:textFill>
            <w14:solidFill>
              <w14:schemeClr w14:val="tx1"/>
            </w14:solidFill>
          </w14:textFill>
        </w:rPr>
        <w:t>广西腾锦工程项目管理有限公司</w:t>
      </w:r>
      <w:r>
        <w:rPr>
          <w:rFonts w:hint="eastAsia"/>
          <w:color w:val="000000" w:themeColor="text1"/>
          <w14:textFill>
            <w14:solidFill>
              <w14:schemeClr w14:val="tx1"/>
            </w14:solidFill>
          </w14:textFill>
        </w:rPr>
        <w:t xml:space="preserve">       联系电话：</w:t>
      </w:r>
      <w:r>
        <w:rPr>
          <w:rFonts w:hint="eastAsia"/>
          <w:color w:val="000000" w:themeColor="text1"/>
          <w:lang w:eastAsia="zh-CN"/>
          <w14:textFill>
            <w14:solidFill>
              <w14:schemeClr w14:val="tx1"/>
            </w14:solidFill>
          </w14:textFill>
        </w:rPr>
        <w:t>0779-3833815</w:t>
      </w:r>
      <w:r>
        <w:rPr>
          <w:rFonts w:hint="eastAsia"/>
          <w:color w:val="000000" w:themeColor="text1"/>
          <w14:textFill>
            <w14:solidFill>
              <w14:schemeClr w14:val="tx1"/>
            </w14:solidFill>
          </w14:textFill>
        </w:rPr>
        <w:t xml:space="preserve">       </w:t>
      </w:r>
    </w:p>
    <w:p w14:paraId="312E0696">
      <w:pPr>
        <w:pStyle w:val="633"/>
        <w:outlineLvl w:val="9"/>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联系人：</w:t>
      </w:r>
      <w:r>
        <w:rPr>
          <w:rFonts w:hint="eastAsia"/>
          <w:color w:val="000000" w:themeColor="text1"/>
          <w:lang w:val="en-US" w:eastAsia="zh-CN"/>
          <w14:textFill>
            <w14:solidFill>
              <w14:schemeClr w14:val="tx1"/>
            </w14:solidFill>
          </w14:textFill>
        </w:rPr>
        <w:t>黄工</w:t>
      </w:r>
      <w:r>
        <w:rPr>
          <w:rFonts w:hint="eastAsia"/>
          <w:color w:val="000000" w:themeColor="text1"/>
          <w14:textFill>
            <w14:solidFill>
              <w14:schemeClr w14:val="tx1"/>
            </w14:solidFill>
          </w14:textFill>
        </w:rPr>
        <w:t xml:space="preserve">     地址：</w:t>
      </w:r>
      <w:r>
        <w:rPr>
          <w:rFonts w:hint="eastAsia"/>
          <w:color w:val="000000" w:themeColor="text1"/>
          <w:lang w:val="en-US" w:eastAsia="zh-CN"/>
          <w14:textFill>
            <w14:solidFill>
              <w14:schemeClr w14:val="tx1"/>
            </w14:solidFill>
          </w14:textFill>
        </w:rPr>
        <w:t xml:space="preserve">北海市四川路62号北海文邦国际大厦B座1216号  </w:t>
      </w:r>
    </w:p>
    <w:p w14:paraId="7A347417">
      <w:pPr>
        <w:pStyle w:val="633"/>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投诉联系部门：</w:t>
      </w:r>
      <w:r>
        <w:rPr>
          <w:rFonts w:hint="eastAsia"/>
          <w:color w:val="000000" w:themeColor="text1"/>
          <w:lang w:eastAsia="zh-CN"/>
          <w14:textFill>
            <w14:solidFill>
              <w14:schemeClr w14:val="tx1"/>
            </w14:solidFill>
          </w14:textFill>
        </w:rPr>
        <w:t>北海市</w:t>
      </w:r>
      <w:r>
        <w:rPr>
          <w:rFonts w:hint="eastAsia"/>
          <w:color w:val="000000" w:themeColor="text1"/>
          <w:lang w:val="en-US" w:eastAsia="zh-CN"/>
          <w14:textFill>
            <w14:solidFill>
              <w14:schemeClr w14:val="tx1"/>
            </w14:solidFill>
          </w14:textFill>
        </w:rPr>
        <w:t>铁山港区</w:t>
      </w:r>
      <w:r>
        <w:rPr>
          <w:rFonts w:hint="eastAsia"/>
          <w:color w:val="000000" w:themeColor="text1"/>
          <w:lang w:eastAsia="zh-CN"/>
          <w14:textFill>
            <w14:solidFill>
              <w14:schemeClr w14:val="tx1"/>
            </w14:solidFill>
          </w14:textFill>
        </w:rPr>
        <w:t>财政局</w:t>
      </w:r>
      <w:r>
        <w:rPr>
          <w:rFonts w:hint="eastAsia"/>
          <w:color w:val="000000" w:themeColor="text1"/>
          <w14:textFill>
            <w14:solidFill>
              <w14:schemeClr w14:val="tx1"/>
            </w14:solidFill>
          </w14:textFill>
        </w:rPr>
        <w:t xml:space="preserve">      联系电话：0779-8610009      </w:t>
      </w:r>
    </w:p>
    <w:p w14:paraId="74C8A089">
      <w:pPr>
        <w:pStyle w:val="633"/>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联系人：</w:t>
      </w:r>
      <w:r>
        <w:rPr>
          <w:rFonts w:hint="eastAsia"/>
          <w:color w:val="000000" w:themeColor="text1"/>
          <w:lang w:val="en-US" w:eastAsia="zh-CN"/>
          <w14:textFill>
            <w14:solidFill>
              <w14:schemeClr w14:val="tx1"/>
            </w14:solidFill>
          </w14:textFill>
        </w:rPr>
        <w:t>马工</w:t>
      </w:r>
      <w:r>
        <w:rPr>
          <w:rFonts w:hint="eastAsia"/>
          <w:color w:val="000000" w:themeColor="text1"/>
          <w14:textFill>
            <w14:solidFill>
              <w14:schemeClr w14:val="tx1"/>
            </w14:solidFill>
          </w14:textFill>
        </w:rPr>
        <w:t xml:space="preserve">     地址：北海市铁山港区梅岭路与珠城路交叉路口往东约50米</w:t>
      </w:r>
    </w:p>
    <w:p w14:paraId="745E1528">
      <w:pPr>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 供应商询问</w:t>
      </w:r>
    </w:p>
    <w:p w14:paraId="1CEB3B3A">
      <w:pPr>
        <w:autoSpaceDE w:val="0"/>
        <w:autoSpaceDN w:val="0"/>
        <w:spacing w:line="360" w:lineRule="auto"/>
        <w:ind w:firstLine="480" w:firstLineChars="200"/>
        <w:jc w:val="left"/>
        <w:outlineLvl w:val="9"/>
        <w:rPr>
          <w:rFonts w:cs="宋体" w:asciiTheme="minorEastAsia" w:hAnsiTheme="minorEastAsia" w:eastAsiaTheme="minorEastAsia"/>
          <w:color w:val="000000" w:themeColor="text1"/>
          <w:kern w:val="0"/>
          <w:sz w:val="24"/>
          <w:lang w:val="zh-CN"/>
          <w14:textFill>
            <w14:solidFill>
              <w14:schemeClr w14:val="tx1"/>
            </w14:solidFill>
          </w14:textFill>
        </w:rPr>
      </w:pPr>
      <w:r>
        <w:rPr>
          <w:rFonts w:hint="eastAsia" w:cs="宋体" w:asciiTheme="minorEastAsia" w:hAnsiTheme="minorEastAsia" w:eastAsiaTheme="minorEastAsia"/>
          <w:color w:val="000000" w:themeColor="text1"/>
          <w:kern w:val="0"/>
          <w:sz w:val="24"/>
          <w:lang w:val="zh-CN"/>
          <w14:textFill>
            <w14:solidFill>
              <w14:schemeClr w14:val="tx1"/>
            </w14:solidFill>
          </w14:textFill>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43789327">
      <w:pPr>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3. 供应商质疑</w:t>
      </w:r>
    </w:p>
    <w:p w14:paraId="73921E17">
      <w:pPr>
        <w:pStyle w:val="34"/>
        <w:spacing w:line="360" w:lineRule="auto"/>
        <w:ind w:firstLine="482" w:firstLineChars="200"/>
        <w:outlineLvl w:val="9"/>
        <w:rPr>
          <w:rFonts w:asciiTheme="minorEastAsia" w:hAnsiTheme="minorEastAsia" w:eastAsiaTheme="minorEastAsia"/>
          <w:b/>
          <w:color w:val="000000" w:themeColor="text1"/>
          <w:sz w:val="24"/>
          <w14:textFill>
            <w14:solidFill>
              <w14:schemeClr w14:val="tx1"/>
            </w14:solidFill>
          </w14:textFill>
        </w:rPr>
      </w:pPr>
      <w:r>
        <w:rPr>
          <w:rFonts w:hint="eastAsia" w:cs="微软雅黑" w:asciiTheme="minorEastAsia" w:hAnsiTheme="minorEastAsia" w:eastAsiaTheme="minorEastAsia"/>
          <w:b/>
          <w:color w:val="000000" w:themeColor="text1"/>
          <w:kern w:val="0"/>
          <w:sz w:val="24"/>
          <w:lang w:val="zh-CN"/>
          <w14:textFill>
            <w14:solidFill>
              <w14:schemeClr w14:val="tx1"/>
            </w14:solidFill>
          </w14:textFill>
        </w:rPr>
        <w:t>3</w:t>
      </w:r>
      <w:r>
        <w:rPr>
          <w:rFonts w:hint="eastAsia" w:asciiTheme="minorEastAsia" w:hAnsiTheme="minorEastAsia" w:eastAsiaTheme="minorEastAsia"/>
          <w:b/>
          <w:color w:val="000000" w:themeColor="text1"/>
          <w:sz w:val="24"/>
          <w14:textFill>
            <w14:solidFill>
              <w14:schemeClr w14:val="tx1"/>
            </w14:solidFill>
          </w14:textFill>
        </w:rPr>
        <w:t>.1质疑提出时效</w:t>
      </w:r>
    </w:p>
    <w:p w14:paraId="2698CEE6">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3.1.1提出质疑的供应商应当是参与所质疑项目采购活动的供应商。潜在供应商已依法获取其可质疑的采购文件的，可以对该文件提出质疑。</w:t>
      </w:r>
    </w:p>
    <w:p w14:paraId="1963C5CA">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cs="微软雅黑" w:asciiTheme="minorEastAsia" w:hAnsiTheme="minorEastAsia" w:eastAsiaTheme="minorEastAsia"/>
          <w:color w:val="000000" w:themeColor="text1"/>
          <w:kern w:val="0"/>
          <w:sz w:val="24"/>
          <w:lang w:val="zh-CN"/>
          <w14:textFill>
            <w14:solidFill>
              <w14:schemeClr w14:val="tx1"/>
            </w14:solidFill>
          </w14:textFill>
        </w:rPr>
        <w:t>3</w:t>
      </w:r>
      <w:r>
        <w:rPr>
          <w:rFonts w:hint="eastAsia" w:asciiTheme="minorEastAsia" w:hAnsiTheme="minorEastAsia" w:eastAsiaTheme="minorEastAsia"/>
          <w:color w:val="000000" w:themeColor="text1"/>
          <w:sz w:val="24"/>
          <w14:textFill>
            <w14:solidFill>
              <w14:schemeClr w14:val="tx1"/>
            </w14:solidFill>
          </w14:textFill>
        </w:rPr>
        <w:t>.1.2供应商认为采购文件、采购过程和成交结果使自己的权益受到损害的，可以在知道或者应知其权益受到损害之日起七个工作日内，以书面形式向采购人或者采购代理机构提出质疑，否则，采购人或者采购代理机构不予受理：</w:t>
      </w:r>
    </w:p>
    <w:p w14:paraId="27FD92B6">
      <w:pPr>
        <w:pStyle w:val="16"/>
        <w:spacing w:line="360" w:lineRule="auto"/>
        <w:ind w:firstLine="434" w:firstLineChars="181"/>
        <w:outlineLvl w:val="9"/>
        <w:rPr>
          <w:rFonts w:asciiTheme="minorEastAsia" w:hAnsiTheme="minorEastAsia" w:eastAsiaTheme="minorEastAsia"/>
          <w:snapToGrid/>
          <w:color w:val="000000" w:themeColor="text1"/>
          <w:kern w:val="2"/>
          <w:sz w:val="24"/>
          <w14:textFill>
            <w14:solidFill>
              <w14:schemeClr w14:val="tx1"/>
            </w14:solidFill>
          </w14:textFill>
        </w:rPr>
      </w:pPr>
      <w:r>
        <w:rPr>
          <w:rFonts w:hint="eastAsia" w:asciiTheme="minorEastAsia" w:hAnsiTheme="minorEastAsia" w:eastAsiaTheme="minorEastAsia"/>
          <w:snapToGrid/>
          <w:color w:val="000000" w:themeColor="text1"/>
          <w:kern w:val="2"/>
          <w:sz w:val="24"/>
          <w14:textFill>
            <w14:solidFill>
              <w14:schemeClr w14:val="tx1"/>
            </w14:solidFill>
          </w14:textFill>
        </w:rPr>
        <w:t>3.1.2.1对采购文件提出质疑的，质疑期限为供应商获得采购文件之日或者采购文件公告期限届满之日起计算，采购文件在获取截止之日后获得的，应当自采购文件公告期限届满之日起计算。</w:t>
      </w:r>
    </w:p>
    <w:p w14:paraId="6574F8CE">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3.1.2.2对采购过程提出质疑的，质疑期限为各采购程序环节结束之日起计算。</w:t>
      </w:r>
    </w:p>
    <w:p w14:paraId="245E7BE4">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3.1.2.3对采购结果提出质疑的，质疑期限自采购结果公告期限届满之日起计算。</w:t>
      </w:r>
    </w:p>
    <w:p w14:paraId="254268CB">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3.1.2.4对同一采购程序环节的质疑，供应商须一次性提出。</w:t>
      </w:r>
    </w:p>
    <w:p w14:paraId="6FF9F8C4">
      <w:pPr>
        <w:pStyle w:val="34"/>
        <w:spacing w:line="360" w:lineRule="auto"/>
        <w:ind w:firstLine="482"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3.2质疑答复</w:t>
      </w:r>
    </w:p>
    <w:p w14:paraId="75157817">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3.2.1根据采购人与采购代理机构签订采购委托协议的规定，质疑答复责任主体如下：</w:t>
      </w:r>
    </w:p>
    <w:p w14:paraId="3CD15BEC">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3A9440EF">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3C095F29">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1C68767C">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7DA19B22">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61A51DCA">
      <w:pPr>
        <w:widowControl/>
        <w:adjustRightInd/>
        <w:jc w:val="center"/>
        <w:outlineLvl w:val="9"/>
        <w:rPr>
          <w:rFonts w:hint="eastAsia" w:asciiTheme="minorEastAsia" w:hAnsiTheme="minorEastAsia" w:eastAsiaTheme="minorEastAsia"/>
          <w:b/>
          <w:color w:val="000000" w:themeColor="text1"/>
          <w:sz w:val="28"/>
          <w:szCs w:val="28"/>
          <w14:textFill>
            <w14:solidFill>
              <w14:schemeClr w14:val="tx1"/>
            </w14:solidFill>
          </w14:textFill>
        </w:rPr>
      </w:pPr>
    </w:p>
    <w:p w14:paraId="02E218A9">
      <w:pPr>
        <w:widowControl/>
        <w:adjustRightInd/>
        <w:jc w:val="center"/>
        <w:outlineLvl w:val="9"/>
        <w:rPr>
          <w:rFonts w:asciiTheme="minorEastAsia" w:hAnsiTheme="minorEastAsia" w:eastAsiaTheme="minorEastAsia"/>
          <w:b/>
          <w:color w:val="000000" w:themeColor="text1"/>
          <w:sz w:val="28"/>
          <w:szCs w:val="28"/>
          <w14:textFill>
            <w14:solidFill>
              <w14:schemeClr w14:val="tx1"/>
            </w14:solidFill>
          </w14:textFill>
        </w:rPr>
      </w:pPr>
      <w:r>
        <w:rPr>
          <w:rFonts w:hint="eastAsia" w:asciiTheme="minorEastAsia" w:hAnsiTheme="minorEastAsia" w:eastAsiaTheme="minorEastAsia"/>
          <w:b/>
          <w:color w:val="000000" w:themeColor="text1"/>
          <w:sz w:val="28"/>
          <w:szCs w:val="28"/>
          <w14:textFill>
            <w14:solidFill>
              <w14:schemeClr w14:val="tx1"/>
            </w14:solidFill>
          </w14:textFill>
        </w:rPr>
        <w:t>质疑答复责任主体一览表</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4536"/>
        <w:gridCol w:w="2232"/>
      </w:tblGrid>
      <w:tr w14:paraId="69B0A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4" w:type="dxa"/>
            <w:gridSpan w:val="2"/>
            <w:vAlign w:val="center"/>
          </w:tcPr>
          <w:p w14:paraId="47CE67F6">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质疑内容</w:t>
            </w:r>
          </w:p>
        </w:tc>
        <w:tc>
          <w:tcPr>
            <w:tcW w:w="2232" w:type="dxa"/>
            <w:vAlign w:val="center"/>
          </w:tcPr>
          <w:p w14:paraId="405A9C4D">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质疑答复责任主体</w:t>
            </w:r>
          </w:p>
        </w:tc>
      </w:tr>
      <w:tr w14:paraId="01CB5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vAlign w:val="center"/>
          </w:tcPr>
          <w:p w14:paraId="5D2FA903">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对采购文件提出质疑</w:t>
            </w:r>
          </w:p>
        </w:tc>
        <w:tc>
          <w:tcPr>
            <w:tcW w:w="4536" w:type="dxa"/>
            <w:vAlign w:val="center"/>
          </w:tcPr>
          <w:p w14:paraId="2C35CD65">
            <w:pPr>
              <w:pStyle w:val="34"/>
              <w:spacing w:line="360" w:lineRule="auto"/>
              <w:jc w:val="left"/>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对采购文件中特定资格条件、采购需求、评审办法、评审标准提出的质疑</w:t>
            </w:r>
          </w:p>
        </w:tc>
        <w:tc>
          <w:tcPr>
            <w:tcW w:w="2232" w:type="dxa"/>
            <w:vAlign w:val="center"/>
          </w:tcPr>
          <w:p w14:paraId="6EDE5CBF">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采购人</w:t>
            </w:r>
          </w:p>
        </w:tc>
      </w:tr>
      <w:tr w14:paraId="1AD54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vAlign w:val="center"/>
          </w:tcPr>
          <w:p w14:paraId="07233C62">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p>
        </w:tc>
        <w:tc>
          <w:tcPr>
            <w:tcW w:w="4536" w:type="dxa"/>
            <w:vAlign w:val="center"/>
          </w:tcPr>
          <w:p w14:paraId="69401B36">
            <w:pPr>
              <w:pStyle w:val="34"/>
              <w:spacing w:line="360" w:lineRule="auto"/>
              <w:jc w:val="left"/>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对采购文件中其他内容提出的质疑</w:t>
            </w:r>
          </w:p>
        </w:tc>
        <w:tc>
          <w:tcPr>
            <w:tcW w:w="2232" w:type="dxa"/>
            <w:vAlign w:val="center"/>
          </w:tcPr>
          <w:p w14:paraId="49BD50D3">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采购代理机构</w:t>
            </w:r>
          </w:p>
        </w:tc>
      </w:tr>
      <w:tr w14:paraId="0C5F6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vAlign w:val="center"/>
          </w:tcPr>
          <w:p w14:paraId="6A48F2E1">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对采购过程提出质疑</w:t>
            </w:r>
          </w:p>
        </w:tc>
        <w:tc>
          <w:tcPr>
            <w:tcW w:w="4536" w:type="dxa"/>
            <w:vAlign w:val="center"/>
          </w:tcPr>
          <w:p w14:paraId="2B39766F">
            <w:pPr>
              <w:pStyle w:val="34"/>
              <w:spacing w:line="360" w:lineRule="auto"/>
              <w:jc w:val="left"/>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有关现场考察或开启响应文件前答疑会事项提出的质疑</w:t>
            </w:r>
          </w:p>
        </w:tc>
        <w:tc>
          <w:tcPr>
            <w:tcW w:w="2232" w:type="dxa"/>
            <w:vAlign w:val="center"/>
          </w:tcPr>
          <w:p w14:paraId="7208D6E9">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采购人</w:t>
            </w:r>
          </w:p>
        </w:tc>
      </w:tr>
      <w:tr w14:paraId="6EFFF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vAlign w:val="center"/>
          </w:tcPr>
          <w:p w14:paraId="16BA77A0">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p>
        </w:tc>
        <w:tc>
          <w:tcPr>
            <w:tcW w:w="4536" w:type="dxa"/>
            <w:vAlign w:val="center"/>
          </w:tcPr>
          <w:p w14:paraId="6FDE7857">
            <w:pPr>
              <w:pStyle w:val="34"/>
              <w:spacing w:line="360" w:lineRule="auto"/>
              <w:jc w:val="left"/>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对采购过程中其它事项提出的质疑</w:t>
            </w:r>
          </w:p>
        </w:tc>
        <w:tc>
          <w:tcPr>
            <w:tcW w:w="2232" w:type="dxa"/>
            <w:vAlign w:val="center"/>
          </w:tcPr>
          <w:p w14:paraId="774282C0">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采购代理机构</w:t>
            </w:r>
          </w:p>
        </w:tc>
      </w:tr>
      <w:tr w14:paraId="07E37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7B79DB05">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对采购结果提出质疑</w:t>
            </w:r>
          </w:p>
        </w:tc>
        <w:tc>
          <w:tcPr>
            <w:tcW w:w="4536" w:type="dxa"/>
            <w:vAlign w:val="center"/>
          </w:tcPr>
          <w:p w14:paraId="6EF826D3">
            <w:pPr>
              <w:pStyle w:val="34"/>
              <w:spacing w:line="360" w:lineRule="auto"/>
              <w:jc w:val="left"/>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对采购结果提出的质疑</w:t>
            </w:r>
          </w:p>
        </w:tc>
        <w:tc>
          <w:tcPr>
            <w:tcW w:w="2232" w:type="dxa"/>
            <w:vAlign w:val="center"/>
          </w:tcPr>
          <w:p w14:paraId="0A118242">
            <w:pPr>
              <w:pStyle w:val="34"/>
              <w:spacing w:line="360" w:lineRule="auto"/>
              <w:jc w:val="center"/>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采购代理机构</w:t>
            </w:r>
          </w:p>
        </w:tc>
      </w:tr>
    </w:tbl>
    <w:p w14:paraId="66E19D1A">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注：采购人或代理机构应当协助质疑答复责任主体及时答复供应商的书面质疑。</w:t>
      </w:r>
    </w:p>
    <w:p w14:paraId="2D1A5257">
      <w:pPr>
        <w:pStyle w:val="34"/>
        <w:spacing w:line="360" w:lineRule="auto"/>
        <w:ind w:firstLine="480" w:firstLineChars="200"/>
        <w:outlineLvl w:val="9"/>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3.2.2采购人或者采购代理机构应当在收到供应商的书面质疑后七个工作日内作出答复，并以书面形式通知质疑供应商和其他与质疑处理结果有利害关系的政府采购当事人，但答复的内容不得涉及商业秘密。采购人或者采购代理机构</w:t>
      </w:r>
      <w:r>
        <w:rPr>
          <w:rFonts w:hint="eastAsia" w:asciiTheme="minorEastAsia" w:hAnsiTheme="minorEastAsia" w:eastAsiaTheme="minorEastAsia"/>
          <w:color w:val="000000" w:themeColor="text1"/>
          <w:sz w:val="24"/>
          <w:highlight w:val="none"/>
          <w14:textFill>
            <w14:solidFill>
              <w14:schemeClr w14:val="tx1"/>
            </w14:solidFill>
          </w14:textFill>
        </w:rPr>
        <w:t>应当</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在</w:t>
      </w:r>
      <w:r>
        <w:rPr>
          <w:rFonts w:hint="eastAsia" w:asciiTheme="minorEastAsia" w:hAnsiTheme="minorEastAsia" w:eastAsiaTheme="minorEastAsia"/>
          <w:color w:val="000000" w:themeColor="text1"/>
          <w:sz w:val="24"/>
          <w:highlight w:val="none"/>
          <w14:textFill>
            <w14:solidFill>
              <w14:schemeClr w14:val="tx1"/>
            </w14:solidFill>
          </w14:textFill>
        </w:rPr>
        <w:t>质疑回复后5个工作日内，在广西政府采购网公开质疑答复，答复内容应当完整。</w:t>
      </w:r>
    </w:p>
    <w:p w14:paraId="5A2126E4">
      <w:pPr>
        <w:pStyle w:val="34"/>
        <w:spacing w:line="360" w:lineRule="auto"/>
        <w:ind w:firstLine="480" w:firstLineChars="200"/>
        <w:outlineLvl w:val="9"/>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3.2.3询问或者质疑事项可能影响采购结果的，采购人应当暂停签订合同，已经签订合同的，应当中止履行合同。</w:t>
      </w:r>
    </w:p>
    <w:p w14:paraId="26214A25">
      <w:pPr>
        <w:pStyle w:val="34"/>
        <w:spacing w:line="360" w:lineRule="auto"/>
        <w:ind w:firstLine="482" w:firstLineChars="200"/>
        <w:outlineLvl w:val="9"/>
        <w:rPr>
          <w:rFonts w:asciiTheme="minorEastAsia" w:hAnsiTheme="minorEastAsia" w:eastAsiaTheme="minorEastAsia"/>
          <w:color w:val="000000" w:themeColor="text1"/>
          <w:sz w:val="24"/>
          <w:highlight w:val="none"/>
          <w14:textFill>
            <w14:solidFill>
              <w14:schemeClr w14:val="tx1"/>
            </w14:solidFill>
          </w14:textFill>
        </w:rPr>
      </w:pPr>
      <w:r>
        <w:rPr>
          <w:rFonts w:hint="eastAsia" w:cs="微软雅黑" w:asciiTheme="minorEastAsia" w:hAnsiTheme="minorEastAsia" w:eastAsiaTheme="minorEastAsia"/>
          <w:b/>
          <w:color w:val="000000" w:themeColor="text1"/>
          <w:kern w:val="0"/>
          <w:sz w:val="24"/>
          <w:highlight w:val="none"/>
          <w:lang w:val="zh-CN"/>
          <w14:textFill>
            <w14:solidFill>
              <w14:schemeClr w14:val="tx1"/>
            </w14:solidFill>
          </w14:textFill>
        </w:rPr>
        <w:t>3.3质疑函</w:t>
      </w:r>
    </w:p>
    <w:p w14:paraId="5F9C53CB">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3.3.1供应商提出质疑应当提交质疑函和必要的证明材料。质疑函应当包括下列内容：</w:t>
      </w:r>
    </w:p>
    <w:p w14:paraId="7956E650">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3.3.1.1</w:t>
      </w:r>
      <w:r>
        <w:rPr>
          <w:rFonts w:hint="eastAsia" w:asciiTheme="minorEastAsia" w:hAnsiTheme="minorEastAsia" w:eastAsiaTheme="minorEastAsia"/>
          <w:color w:val="000000" w:themeColor="text1"/>
          <w:sz w:val="24"/>
          <w:szCs w:val="24"/>
          <w14:textFill>
            <w14:solidFill>
              <w14:schemeClr w14:val="tx1"/>
            </w14:solidFill>
          </w14:textFill>
        </w:rPr>
        <w:t>供应商的姓名或者名称、地址、邮编、联系人及联系电话；</w:t>
      </w:r>
    </w:p>
    <w:p w14:paraId="7A7C4698">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3.3.1.2</w:t>
      </w:r>
      <w:r>
        <w:rPr>
          <w:rFonts w:hint="eastAsia" w:asciiTheme="minorEastAsia" w:hAnsiTheme="minorEastAsia" w:eastAsiaTheme="minorEastAsia"/>
          <w:color w:val="000000" w:themeColor="text1"/>
          <w:sz w:val="24"/>
          <w:szCs w:val="24"/>
          <w14:textFill>
            <w14:solidFill>
              <w14:schemeClr w14:val="tx1"/>
            </w14:solidFill>
          </w14:textFill>
        </w:rPr>
        <w:t>质疑项目的名称、编号；</w:t>
      </w:r>
    </w:p>
    <w:p w14:paraId="09AB2245">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3.3.1.3</w:t>
      </w:r>
      <w:r>
        <w:rPr>
          <w:rFonts w:hint="eastAsia" w:asciiTheme="minorEastAsia" w:hAnsiTheme="minorEastAsia" w:eastAsiaTheme="minorEastAsia"/>
          <w:color w:val="000000" w:themeColor="text1"/>
          <w:sz w:val="24"/>
          <w:szCs w:val="24"/>
          <w14:textFill>
            <w14:solidFill>
              <w14:schemeClr w14:val="tx1"/>
            </w14:solidFill>
          </w14:textFill>
        </w:rPr>
        <w:t>具体、明确的质疑事项和与质疑事项相关的请求；</w:t>
      </w:r>
    </w:p>
    <w:p w14:paraId="79EC753C">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3.3.1.4</w:t>
      </w:r>
      <w:r>
        <w:rPr>
          <w:rFonts w:hint="eastAsia" w:asciiTheme="minorEastAsia" w:hAnsiTheme="minorEastAsia" w:eastAsiaTheme="minorEastAsia"/>
          <w:color w:val="000000" w:themeColor="text1"/>
          <w:sz w:val="24"/>
          <w:szCs w:val="24"/>
          <w14:textFill>
            <w14:solidFill>
              <w14:schemeClr w14:val="tx1"/>
            </w14:solidFill>
          </w14:textFill>
        </w:rPr>
        <w:t>事实依据；</w:t>
      </w:r>
    </w:p>
    <w:p w14:paraId="23AAFC1B">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3.3.1.5</w:t>
      </w:r>
      <w:r>
        <w:rPr>
          <w:rFonts w:hint="eastAsia" w:asciiTheme="minorEastAsia" w:hAnsiTheme="minorEastAsia" w:eastAsiaTheme="minorEastAsia"/>
          <w:color w:val="000000" w:themeColor="text1"/>
          <w:sz w:val="24"/>
          <w:szCs w:val="24"/>
          <w14:textFill>
            <w14:solidFill>
              <w14:schemeClr w14:val="tx1"/>
            </w14:solidFill>
          </w14:textFill>
        </w:rPr>
        <w:t>必要的法律依据；</w:t>
      </w:r>
    </w:p>
    <w:p w14:paraId="2ED83F7B">
      <w:pPr>
        <w:pStyle w:val="34"/>
        <w:tabs>
          <w:tab w:val="left" w:pos="426"/>
          <w:tab w:val="left" w:pos="840"/>
        </w:tabs>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3.3.1.6</w:t>
      </w:r>
      <w:r>
        <w:rPr>
          <w:rFonts w:hint="eastAsia" w:asciiTheme="minorEastAsia" w:hAnsiTheme="minorEastAsia" w:eastAsiaTheme="minorEastAsia"/>
          <w:color w:val="000000" w:themeColor="text1"/>
          <w:sz w:val="24"/>
          <w:szCs w:val="24"/>
          <w14:textFill>
            <w14:solidFill>
              <w14:schemeClr w14:val="tx1"/>
            </w14:solidFill>
          </w14:textFill>
        </w:rPr>
        <w:t>提出质疑的日期。</w:t>
      </w:r>
    </w:p>
    <w:p w14:paraId="2A8BE8D6">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3.3.1.7供应商提交的质疑函需一式三份。供应商为自然人的，应当由本人签字；供应商为法人或者其他组织的，应当由法定代表人、主要负责人，或者其授权代表签字或者盖章，并加盖公章。</w:t>
      </w:r>
    </w:p>
    <w:p w14:paraId="17ABBFEE">
      <w:pPr>
        <w:pStyle w:val="34"/>
        <w:spacing w:line="360" w:lineRule="auto"/>
        <w:ind w:firstLine="482" w:firstLineChars="200"/>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质疑函范本及制作说明详见附件</w:t>
      </w:r>
      <w:r>
        <w:rPr>
          <w:rFonts w:asciiTheme="minorEastAsia" w:hAnsiTheme="minorEastAsia" w:eastAsiaTheme="minorEastAsia"/>
          <w:b/>
          <w:color w:val="000000" w:themeColor="text1"/>
          <w:sz w:val="24"/>
          <w14:textFill>
            <w14:solidFill>
              <w14:schemeClr w14:val="tx1"/>
            </w14:solidFill>
          </w14:textFill>
        </w:rPr>
        <w:t>1</w:t>
      </w:r>
      <w:r>
        <w:rPr>
          <w:rFonts w:hint="eastAsia" w:asciiTheme="minorEastAsia" w:hAnsiTheme="minorEastAsia" w:eastAsiaTheme="minorEastAsia"/>
          <w:b/>
          <w:color w:val="000000" w:themeColor="text1"/>
          <w:sz w:val="24"/>
          <w14:textFill>
            <w14:solidFill>
              <w14:schemeClr w14:val="tx1"/>
            </w14:solidFill>
          </w14:textFill>
        </w:rPr>
        <w:t>。</w:t>
      </w:r>
    </w:p>
    <w:p w14:paraId="5D14D869">
      <w:pPr>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4</w:t>
      </w:r>
      <w:r>
        <w:rPr>
          <w:rFonts w:asciiTheme="minorEastAsia" w:hAnsiTheme="minorEastAsia" w:eastAsiaTheme="minorEastAsia"/>
          <w:b/>
          <w:color w:val="000000" w:themeColor="text1"/>
          <w:sz w:val="24"/>
          <w14:textFill>
            <w14:solidFill>
              <w14:schemeClr w14:val="tx1"/>
            </w14:solidFill>
          </w14:textFill>
        </w:rPr>
        <w:t>.供应商投诉</w:t>
      </w:r>
    </w:p>
    <w:p w14:paraId="7758BAA9">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r>
        <w:rPr>
          <w:rFonts w:asciiTheme="minorEastAsia" w:hAnsiTheme="minorEastAsia" w:eastAsiaTheme="minorEastAsia"/>
          <w:color w:val="000000" w:themeColor="text1"/>
          <w:sz w:val="24"/>
          <w14:textFill>
            <w14:solidFill>
              <w14:schemeClr w14:val="tx1"/>
            </w14:solidFill>
          </w14:textFill>
        </w:rPr>
        <w:t>.1质疑供应商对采购人、</w:t>
      </w:r>
      <w:r>
        <w:rPr>
          <w:rFonts w:hint="eastAsia" w:asciiTheme="minorEastAsia" w:hAnsiTheme="minorEastAsia" w:eastAsiaTheme="minorEastAsia"/>
          <w:color w:val="000000" w:themeColor="text1"/>
          <w:sz w:val="24"/>
          <w14:textFill>
            <w14:solidFill>
              <w14:schemeClr w14:val="tx1"/>
            </w14:solidFill>
          </w14:textFill>
        </w:rPr>
        <w:t>采购代理机构</w:t>
      </w:r>
      <w:r>
        <w:rPr>
          <w:rFonts w:asciiTheme="minorEastAsia" w:hAnsiTheme="minorEastAsia" w:eastAsiaTheme="minorEastAsia"/>
          <w:color w:val="000000" w:themeColor="text1"/>
          <w:sz w:val="24"/>
          <w14:textFill>
            <w14:solidFill>
              <w14:schemeClr w14:val="tx1"/>
            </w14:solidFill>
          </w14:textFill>
        </w:rPr>
        <w:t>的答复不满意或者采购人、</w:t>
      </w:r>
      <w:r>
        <w:rPr>
          <w:rFonts w:hint="eastAsia" w:asciiTheme="minorEastAsia" w:hAnsiTheme="minorEastAsia" w:eastAsiaTheme="minorEastAsia"/>
          <w:color w:val="000000" w:themeColor="text1"/>
          <w:sz w:val="24"/>
          <w14:textFill>
            <w14:solidFill>
              <w14:schemeClr w14:val="tx1"/>
            </w14:solidFill>
          </w14:textFill>
        </w:rPr>
        <w:t>采购代理机构</w:t>
      </w:r>
      <w:r>
        <w:rPr>
          <w:rFonts w:asciiTheme="minorEastAsia" w:hAnsiTheme="minorEastAsia" w:eastAsiaTheme="minorEastAsia"/>
          <w:color w:val="000000" w:themeColor="text1"/>
          <w:sz w:val="24"/>
          <w14:textFill>
            <w14:solidFill>
              <w14:schemeClr w14:val="tx1"/>
            </w14:solidFill>
          </w14:textFill>
        </w:rPr>
        <w:t>未在规定的时间内</w:t>
      </w:r>
      <w:r>
        <w:rPr>
          <w:rFonts w:hint="eastAsia" w:asciiTheme="minorEastAsia" w:hAnsiTheme="minorEastAsia" w:eastAsiaTheme="minorEastAsia"/>
          <w:color w:val="000000" w:themeColor="text1"/>
          <w:sz w:val="24"/>
          <w14:textFill>
            <w14:solidFill>
              <w14:schemeClr w14:val="tx1"/>
            </w14:solidFill>
          </w14:textFill>
        </w:rPr>
        <w:t>作出答复的，可以在答复期满后十五个工作日内向同级政府采购监督管理部门提出投诉。</w:t>
      </w:r>
    </w:p>
    <w:p w14:paraId="4DACC9BC">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r>
        <w:rPr>
          <w:rFonts w:asciiTheme="minorEastAsia" w:hAnsiTheme="minorEastAsia" w:eastAsiaTheme="minorEastAsia"/>
          <w:color w:val="000000" w:themeColor="text1"/>
          <w:sz w:val="24"/>
          <w14:textFill>
            <w14:solidFill>
              <w14:schemeClr w14:val="tx1"/>
            </w14:solidFill>
          </w14:textFill>
        </w:rPr>
        <w:t>.2供应</w:t>
      </w:r>
      <w:r>
        <w:rPr>
          <w:rFonts w:hint="eastAsia" w:asciiTheme="minorEastAsia" w:hAnsiTheme="minorEastAsia" w:eastAsiaTheme="minorEastAsia"/>
          <w:color w:val="000000" w:themeColor="text1"/>
          <w:sz w:val="24"/>
          <w14:textFill>
            <w14:solidFill>
              <w14:schemeClr w14:val="tx1"/>
            </w14:solidFill>
          </w14:textFill>
        </w:rPr>
        <w:t>商投诉的事项不得超出已质疑事项的范围，基于质疑答复内容提出的投诉事项除外。</w:t>
      </w:r>
    </w:p>
    <w:p w14:paraId="1980A591">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r>
        <w:rPr>
          <w:rFonts w:asciiTheme="minorEastAsia" w:hAnsiTheme="minorEastAsia" w:eastAsiaTheme="minorEastAsia"/>
          <w:color w:val="000000" w:themeColor="text1"/>
          <w:sz w:val="24"/>
          <w14:textFill>
            <w14:solidFill>
              <w14:schemeClr w14:val="tx1"/>
            </w14:solidFill>
          </w14:textFill>
        </w:rPr>
        <w:t>.3供应</w:t>
      </w:r>
      <w:r>
        <w:rPr>
          <w:rFonts w:hint="eastAsia" w:asciiTheme="minorEastAsia" w:hAnsiTheme="minorEastAsia" w:eastAsiaTheme="minorEastAsia"/>
          <w:color w:val="000000" w:themeColor="text1"/>
          <w:sz w:val="24"/>
          <w14:textFill>
            <w14:solidFill>
              <w14:schemeClr w14:val="tx1"/>
            </w14:solidFill>
          </w14:textFill>
        </w:rPr>
        <w:t>商投诉应当有明确的请求和必要的证明材料。</w:t>
      </w:r>
    </w:p>
    <w:p w14:paraId="44FECD6A">
      <w:pPr>
        <w:pStyle w:val="34"/>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w:t>
      </w:r>
      <w:r>
        <w:rPr>
          <w:rFonts w:asciiTheme="minorEastAsia" w:hAnsiTheme="minorEastAsia" w:eastAsiaTheme="minorEastAsia"/>
          <w:color w:val="000000" w:themeColor="text1"/>
          <w:sz w:val="24"/>
          <w14:textFill>
            <w14:solidFill>
              <w14:schemeClr w14:val="tx1"/>
            </w14:solidFill>
          </w14:textFill>
        </w:rPr>
        <w:t>.4以联合体形</w:t>
      </w:r>
      <w:r>
        <w:rPr>
          <w:rFonts w:hint="eastAsia" w:asciiTheme="minorEastAsia" w:hAnsiTheme="minorEastAsia" w:eastAsiaTheme="minorEastAsia"/>
          <w:color w:val="000000" w:themeColor="text1"/>
          <w:sz w:val="24"/>
          <w14:textFill>
            <w14:solidFill>
              <w14:schemeClr w14:val="tx1"/>
            </w14:solidFill>
          </w14:textFill>
        </w:rPr>
        <w:t>式参加政府采购活动的，其投诉应当由组成联合体的所有供应商共同提出。</w:t>
      </w:r>
    </w:p>
    <w:p w14:paraId="164ABC3C">
      <w:pPr>
        <w:pStyle w:val="34"/>
        <w:spacing w:line="360" w:lineRule="auto"/>
        <w:ind w:firstLine="482" w:firstLineChars="200"/>
        <w:outlineLvl w:val="9"/>
        <w:rPr>
          <w:rFonts w:asciiTheme="minorEastAsia" w:hAnsiTheme="minorEastAsia" w:eastAsiaTheme="minorEastAsia"/>
          <w:b/>
          <w:color w:val="000000" w:themeColor="text1"/>
          <w:sz w:val="24"/>
          <w14:textFill>
            <w14:solidFill>
              <w14:schemeClr w14:val="tx1"/>
            </w14:solidFill>
          </w14:textFill>
        </w:rPr>
      </w:pPr>
    </w:p>
    <w:p w14:paraId="12DD149D">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p>
    <w:p w14:paraId="788C6DF5">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五、磋商文件构成、修改、解释</w:t>
      </w:r>
    </w:p>
    <w:p w14:paraId="5BC5C555">
      <w:pPr>
        <w:autoSpaceDE w:val="0"/>
        <w:autoSpaceDN w:val="0"/>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1．磋商文件的构成</w:t>
      </w:r>
    </w:p>
    <w:p w14:paraId="0632E4EA">
      <w:pPr>
        <w:pStyle w:val="34"/>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1.1 磋商文件包括下列文件及附件</w:t>
      </w:r>
    </w:p>
    <w:p w14:paraId="54C6E9BE">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第一部分  邀请供应商</w:t>
      </w:r>
    </w:p>
    <w:p w14:paraId="7ADE9BCF">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第二部分  竞争性磋商流程</w:t>
      </w:r>
    </w:p>
    <w:p w14:paraId="097A19D2">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第三部分  供应商须知</w:t>
      </w:r>
    </w:p>
    <w:p w14:paraId="673A2192">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第四部分  采购需求</w:t>
      </w:r>
    </w:p>
    <w:p w14:paraId="15EB680E">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第五部分  评审方法及评审标准</w:t>
      </w:r>
    </w:p>
    <w:p w14:paraId="0F091CD3">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第六部分  拟签订的合同文本</w:t>
      </w:r>
    </w:p>
    <w:p w14:paraId="365926FE">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第七部分  应提交的有关格式范例</w:t>
      </w:r>
    </w:p>
    <w:p w14:paraId="36B2D242">
      <w:pPr>
        <w:pStyle w:val="34"/>
        <w:tabs>
          <w:tab w:val="left" w:pos="840"/>
        </w:tabs>
        <w:spacing w:line="360" w:lineRule="auto"/>
        <w:ind w:left="1319"/>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第八部分  最后报价格式</w:t>
      </w:r>
    </w:p>
    <w:p w14:paraId="1FEF65DB">
      <w:pPr>
        <w:pStyle w:val="34"/>
        <w:spacing w:line="360" w:lineRule="auto"/>
        <w:ind w:firstLine="480" w:firstLineChars="200"/>
        <w:outlineLvl w:val="9"/>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1.2 </w:t>
      </w:r>
      <w:r>
        <w:rPr>
          <w:rFonts w:hint="eastAsia" w:asciiTheme="minorEastAsia" w:hAnsiTheme="minorEastAsia" w:eastAsiaTheme="minorEastAsia"/>
          <w:color w:val="000000" w:themeColor="text1"/>
          <w:sz w:val="24"/>
          <w14:textFill>
            <w14:solidFill>
              <w14:schemeClr w14:val="tx1"/>
            </w14:solidFill>
          </w14:textFill>
        </w:rPr>
        <w:t>与本项目有关的</w:t>
      </w:r>
      <w:r>
        <w:rPr>
          <w:rFonts w:hint="eastAsia" w:asciiTheme="minorEastAsia" w:hAnsiTheme="minorEastAsia" w:eastAsiaTheme="minorEastAsia"/>
          <w:bCs/>
          <w:color w:val="000000" w:themeColor="text1"/>
          <w:sz w:val="24"/>
          <w14:textFill>
            <w14:solidFill>
              <w14:schemeClr w14:val="tx1"/>
            </w14:solidFill>
          </w14:textFill>
        </w:rPr>
        <w:t>澄清或者修改的内容为磋商文件的组成部分</w:t>
      </w:r>
      <w:r>
        <w:rPr>
          <w:rFonts w:hint="eastAsia" w:cs="仿宋_GB2312" w:asciiTheme="minorEastAsia" w:hAnsiTheme="minorEastAsia" w:eastAsiaTheme="minorEastAsia"/>
          <w:color w:val="000000" w:themeColor="text1"/>
          <w:sz w:val="24"/>
          <w14:textFill>
            <w14:solidFill>
              <w14:schemeClr w14:val="tx1"/>
            </w14:solidFill>
          </w14:textFill>
        </w:rPr>
        <w:t>。</w:t>
      </w:r>
    </w:p>
    <w:p w14:paraId="6750D205">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2. 磋商文件的</w:t>
      </w:r>
      <w:r>
        <w:rPr>
          <w:rFonts w:hint="eastAsia" w:cs="仿宋_GB2312" w:asciiTheme="minorEastAsia" w:hAnsiTheme="minorEastAsia" w:eastAsiaTheme="minorEastAsia"/>
          <w:b/>
          <w:color w:val="000000" w:themeColor="text1"/>
          <w:sz w:val="24"/>
          <w:szCs w:val="24"/>
          <w14:textFill>
            <w14:solidFill>
              <w14:schemeClr w14:val="tx1"/>
            </w14:solidFill>
          </w14:textFill>
        </w:rPr>
        <w:t>澄清、修改</w:t>
      </w:r>
    </w:p>
    <w:p w14:paraId="79107EE4">
      <w:pPr>
        <w:pStyle w:val="394"/>
        <w:snapToGrid w:val="0"/>
        <w:spacing w:before="0"/>
        <w:ind w:firstLine="480"/>
        <w:outlineLvl w:val="9"/>
        <w:rPr>
          <w:rFonts w:cs="仿宋_GB2312" w:asciiTheme="minorEastAsia" w:hAnsiTheme="minorEastAsia" w:eastAsiaTheme="minorEastAsia"/>
          <w:color w:val="000000" w:themeColor="text1"/>
          <w14:textFill>
            <w14:solidFill>
              <w14:schemeClr w14:val="tx1"/>
            </w14:solidFill>
          </w14:textFill>
        </w:rPr>
      </w:pPr>
      <w:r>
        <w:rPr>
          <w:rFonts w:hint="eastAsia" w:cs="仿宋_GB2312" w:asciiTheme="minorEastAsia" w:hAnsiTheme="minorEastAsia" w:eastAsiaTheme="minorEastAsia"/>
          <w:color w:val="000000" w:themeColor="text1"/>
          <w14:textFill>
            <w14:solidFill>
              <w14:schemeClr w14:val="tx1"/>
            </w14:solidFill>
          </w14:textFill>
        </w:rPr>
        <w:t>2.1已获取磋商文件的潜在供应商，若有问题需要澄清，应于提交首次响应文件截止时间前，以书面形式向采购代理机构提出。</w:t>
      </w:r>
    </w:p>
    <w:p w14:paraId="7A72F44F">
      <w:pPr>
        <w:pStyle w:val="394"/>
        <w:snapToGrid w:val="0"/>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2.2</w:t>
      </w:r>
      <w:r>
        <w:rPr>
          <w:rFonts w:hint="eastAsia" w:cs="宋体" w:asciiTheme="minorEastAsia" w:hAnsiTheme="minorEastAsia" w:eastAsiaTheme="minorEastAsia"/>
          <w:color w:val="000000" w:themeColor="text1"/>
          <w14:textFill>
            <w14:solidFill>
              <w14:schemeClr w14:val="tx1"/>
            </w14:solidFill>
          </w14:textFill>
        </w:rPr>
        <w:t>采购代理机构对磋商文件进行澄清或修改的，将同时通过电子交易平台通知已获取磋商文件的供应商。依法应当公告的，将按规定公告，同时视情况延长</w:t>
      </w:r>
      <w:r>
        <w:rPr>
          <w:rFonts w:hint="eastAsia" w:asciiTheme="minorEastAsia" w:hAnsiTheme="minorEastAsia" w:eastAsiaTheme="minorEastAsia"/>
          <w:color w:val="000000" w:themeColor="text1"/>
          <w14:textFill>
            <w14:solidFill>
              <w14:schemeClr w14:val="tx1"/>
            </w14:solidFill>
          </w14:textFill>
        </w:rPr>
        <w:t>提交首次</w:t>
      </w:r>
      <w:r>
        <w:rPr>
          <w:rFonts w:hint="eastAsia" w:cs="宋体" w:asciiTheme="minorEastAsia" w:hAnsiTheme="minorEastAsia" w:eastAsiaTheme="minorEastAsia"/>
          <w:color w:val="000000" w:themeColor="text1"/>
          <w14:textFill>
            <w14:solidFill>
              <w14:schemeClr w14:val="tx1"/>
            </w14:solidFill>
          </w14:textFill>
        </w:rPr>
        <w:t>响应文件截止时间和响应文件开启时间。该澄清或者修改的内容为磋商文件的组成部分。</w:t>
      </w:r>
    </w:p>
    <w:p w14:paraId="7AE8A1C5">
      <w:pPr>
        <w:pStyle w:val="394"/>
        <w:snapToGrid w:val="0"/>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2.3澄清或者修改的内容可能影响响应文件编制的，采购人、采购代理机构应当在提交首次响应文件截止时间至少5日前，</w:t>
      </w:r>
      <w:r>
        <w:rPr>
          <w:rFonts w:hint="eastAsia" w:cs="宋体" w:asciiTheme="minorEastAsia" w:hAnsiTheme="minorEastAsia" w:eastAsiaTheme="minorEastAsia"/>
          <w:color w:val="000000" w:themeColor="text1"/>
          <w14:textFill>
            <w14:solidFill>
              <w14:schemeClr w14:val="tx1"/>
            </w14:solidFill>
          </w14:textFill>
        </w:rPr>
        <w:t>通过电子交易平台</w:t>
      </w:r>
      <w:r>
        <w:rPr>
          <w:rFonts w:hint="eastAsia" w:asciiTheme="minorEastAsia" w:hAnsiTheme="minorEastAsia" w:eastAsiaTheme="minorEastAsia"/>
          <w:color w:val="000000" w:themeColor="text1"/>
          <w14:textFill>
            <w14:solidFill>
              <w14:schemeClr w14:val="tx1"/>
            </w14:solidFill>
          </w14:textFill>
        </w:rPr>
        <w:t>通知所有获取磋商文件的供应商；不足5日的，采购人、采购代理机构应当顺延提交首次响应文件截止时间。</w:t>
      </w:r>
    </w:p>
    <w:p w14:paraId="784B860E">
      <w:pPr>
        <w:pStyle w:val="394"/>
        <w:snapToGrid w:val="0"/>
        <w:spacing w:before="0"/>
        <w:ind w:firstLine="482"/>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w:t>
      </w:r>
      <w:r>
        <w:rPr>
          <w:rFonts w:hint="eastAsia" w:cs="仿宋_GB2312" w:asciiTheme="minorEastAsia" w:hAnsiTheme="minorEastAsia" w:eastAsiaTheme="minorEastAsia"/>
          <w:b/>
          <w:color w:val="000000" w:themeColor="text1"/>
          <w:szCs w:val="21"/>
          <w14:textFill>
            <w14:solidFill>
              <w14:schemeClr w14:val="tx1"/>
            </w14:solidFill>
          </w14:textFill>
        </w:rPr>
        <w:t>响应文件未按磋商文件的澄清、修改的内容编制，又不符合实质性要求的，响应无效。</w:t>
      </w:r>
    </w:p>
    <w:p w14:paraId="52ABD8C0">
      <w:pPr>
        <w:pStyle w:val="25"/>
        <w:outlineLvl w:val="9"/>
        <w:rPr>
          <w:rFonts w:cs="仿宋_GB2312" w:asciiTheme="minorEastAsia" w:hAnsiTheme="minorEastAsia" w:eastAsiaTheme="minorEastAsia"/>
          <w:color w:val="000000" w:themeColor="text1"/>
          <w:sz w:val="18"/>
          <w:szCs w:val="18"/>
          <w:lang w:val="en-US"/>
          <w14:textFill>
            <w14:solidFill>
              <w14:schemeClr w14:val="tx1"/>
            </w14:solidFill>
          </w14:textFill>
        </w:rPr>
      </w:pPr>
      <w:r>
        <w:rPr>
          <w:rFonts w:hint="eastAsia" w:cs="仿宋_GB2312" w:asciiTheme="minorEastAsia" w:hAnsiTheme="minorEastAsia" w:eastAsiaTheme="minorEastAsia"/>
          <w:color w:val="000000" w:themeColor="text1"/>
          <w:szCs w:val="24"/>
          <w:lang w:val="en-US"/>
          <w14:textFill>
            <w14:solidFill>
              <w14:schemeClr w14:val="tx1"/>
            </w14:solidFill>
          </w14:textFill>
        </w:rPr>
        <w:t xml:space="preserve">    </w:t>
      </w:r>
    </w:p>
    <w:p w14:paraId="646A513F">
      <w:pPr>
        <w:adjustRightInd/>
        <w:spacing w:line="360" w:lineRule="auto"/>
        <w:jc w:val="center"/>
        <w:outlineLvl w:val="9"/>
        <w:rPr>
          <w:rFonts w:cs="仿宋_GB2312" w:asciiTheme="minorEastAsia" w:hAnsiTheme="minorEastAsia" w:eastAsiaTheme="minorEastAsia"/>
          <w:b/>
          <w:color w:val="000000" w:themeColor="text1"/>
          <w:sz w:val="32"/>
          <w:szCs w:val="20"/>
          <w:highlight w:val="yellow"/>
          <w14:textFill>
            <w14:solidFill>
              <w14:schemeClr w14:val="tx1"/>
            </w14:solidFill>
          </w14:textFill>
        </w:rPr>
      </w:pPr>
      <w:r>
        <w:rPr>
          <w:rFonts w:hint="eastAsia" w:cs="仿宋_GB2312" w:asciiTheme="minorEastAsia" w:hAnsiTheme="minorEastAsia" w:eastAsiaTheme="minorEastAsia"/>
          <w:b/>
          <w:color w:val="000000" w:themeColor="text1"/>
          <w:sz w:val="32"/>
          <w:szCs w:val="20"/>
          <w:highlight w:val="yellow"/>
          <w14:textFill>
            <w14:solidFill>
              <w14:schemeClr w14:val="tx1"/>
            </w14:solidFill>
          </w14:textFill>
        </w:rPr>
        <w:t>六、响应文件的编制</w:t>
      </w:r>
    </w:p>
    <w:p w14:paraId="2DEEAB32">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1. 响应文件的语言</w:t>
      </w:r>
    </w:p>
    <w:p w14:paraId="66CA3B82">
      <w:pPr>
        <w:pStyle w:val="34"/>
        <w:spacing w:line="360" w:lineRule="auto"/>
        <w:ind w:firstLine="480" w:firstLineChars="200"/>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响应文件及供应商与采购有关的来往通知、函件和文件均应使用中文。</w:t>
      </w:r>
    </w:p>
    <w:p w14:paraId="30071C86">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2. 响应文件的组成</w:t>
      </w:r>
    </w:p>
    <w:p w14:paraId="72C8D0BE">
      <w:pPr>
        <w:pStyle w:val="34"/>
        <w:spacing w:line="360" w:lineRule="auto"/>
        <w:ind w:firstLine="480" w:firstLineChars="200"/>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响应文件应当包括以下主要内容：</w:t>
      </w:r>
    </w:p>
    <w:p w14:paraId="193DE9C2">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w:t>
      </w:r>
      <w:r>
        <w:rPr>
          <w:rFonts w:hint="eastAsia"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资格文件</w:t>
      </w:r>
    </w:p>
    <w:p w14:paraId="6A49F9C8">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w:t>
      </w:r>
      <w:r>
        <w:rPr>
          <w:rFonts w:hint="eastAsia" w:ascii="宋体" w:hAnsi="宋体" w:eastAsia="宋体" w:cs="宋体"/>
          <w:b/>
          <w:bCs/>
          <w:color w:val="auto"/>
          <w:sz w:val="24"/>
          <w:szCs w:val="24"/>
          <w:highlight w:val="none"/>
          <w:lang w:val="zh-CN"/>
        </w:rPr>
        <w:t>授权委托书或法定代表人（单位负责人、自然人本人）身份证明</w:t>
      </w:r>
      <w:r>
        <w:rPr>
          <w:rFonts w:hint="eastAsia" w:ascii="宋体" w:hAnsi="宋体" w:eastAsia="宋体" w:cs="宋体"/>
          <w:b/>
          <w:bCs/>
          <w:color w:val="auto"/>
          <w:sz w:val="24"/>
          <w:szCs w:val="24"/>
          <w:highlight w:val="none"/>
        </w:rPr>
        <w:t>；（格式见</w:t>
      </w:r>
      <w:r>
        <w:rPr>
          <w:rFonts w:hint="eastAsia" w:ascii="宋体" w:hAnsi="宋体" w:eastAsia="宋体" w:cs="宋体"/>
          <w:b/>
          <w:bCs/>
          <w:color w:val="auto"/>
          <w:sz w:val="24"/>
          <w:szCs w:val="24"/>
          <w:highlight w:val="none"/>
          <w:lang w:eastAsia="zh-CN"/>
        </w:rPr>
        <w:t>本磋商文件第七部分</w:t>
      </w:r>
      <w:r>
        <w:rPr>
          <w:rFonts w:hint="eastAsia" w:ascii="宋体" w:hAnsi="宋体" w:eastAsia="宋体" w:cs="宋体"/>
          <w:b/>
          <w:bCs/>
          <w:color w:val="auto"/>
          <w:sz w:val="24"/>
          <w:szCs w:val="24"/>
          <w:highlight w:val="none"/>
        </w:rPr>
        <w:t>）</w:t>
      </w:r>
    </w:p>
    <w:p w14:paraId="69C42A44">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color w:val="auto"/>
          <w:sz w:val="24"/>
          <w:szCs w:val="24"/>
          <w:highlight w:val="none"/>
          <w:lang w:eastAsia="zh-CN"/>
        </w:rPr>
      </w:pP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（2）</w:t>
      </w:r>
      <w:bookmarkStart w:id="46" w:name="OLE_LINK9"/>
      <w:r>
        <w:rPr>
          <w:rFonts w:hint="eastAsia" w:ascii="宋体" w:hAnsi="宋体" w:eastAsia="宋体" w:cs="宋体"/>
          <w:b/>
          <w:bCs/>
          <w:color w:val="auto"/>
          <w:sz w:val="24"/>
          <w:szCs w:val="24"/>
          <w:highlight w:val="none"/>
        </w:rPr>
        <w:t>符合参加政府采购活动应当具备的一般条件的承诺函</w:t>
      </w:r>
      <w:bookmarkEnd w:id="46"/>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rPr>
        <w:t>（格式见</w:t>
      </w:r>
      <w:r>
        <w:rPr>
          <w:rFonts w:hint="eastAsia" w:hAnsi="宋体" w:cs="宋体"/>
          <w:b/>
          <w:bCs/>
          <w:color w:val="auto"/>
          <w:sz w:val="24"/>
          <w:szCs w:val="24"/>
          <w:highlight w:val="none"/>
          <w:lang w:eastAsia="zh-CN"/>
        </w:rPr>
        <w:t>本磋商文件第七部分</w:t>
      </w:r>
      <w:r>
        <w:rPr>
          <w:rFonts w:hint="eastAsia" w:ascii="宋体" w:hAnsi="宋体" w:eastAsia="宋体" w:cs="宋体"/>
          <w:b/>
          <w:bCs/>
          <w:color w:val="auto"/>
          <w:sz w:val="24"/>
          <w:szCs w:val="24"/>
          <w:highlight w:val="none"/>
        </w:rPr>
        <w:t>，必须提供）</w:t>
      </w:r>
    </w:p>
    <w:p w14:paraId="6C25F248">
      <w:pPr>
        <w:pStyle w:val="34"/>
        <w:keepNext w:val="0"/>
        <w:keepLines w:val="0"/>
        <w:pageBreakBefore w:val="0"/>
        <w:kinsoku/>
        <w:wordWrap/>
        <w:overflowPunct/>
        <w:topLinePunct w:val="0"/>
        <w:bidi w:val="0"/>
        <w:spacing w:line="3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hAnsi="宋体" w:cs="宋体"/>
          <w:b w:val="0"/>
          <w:bCs w:val="0"/>
          <w:color w:val="auto"/>
          <w:sz w:val="24"/>
          <w:szCs w:val="24"/>
          <w:highlight w:val="none"/>
          <w:lang w:eastAsia="zh-CN"/>
        </w:rPr>
        <w:t>（</w:t>
      </w:r>
      <w:r>
        <w:rPr>
          <w:rFonts w:hint="eastAsia" w:hAnsi="宋体" w:cs="宋体"/>
          <w:b w:val="0"/>
          <w:bCs w:val="0"/>
          <w:color w:val="auto"/>
          <w:sz w:val="24"/>
          <w:szCs w:val="24"/>
          <w:highlight w:val="none"/>
          <w:lang w:val="en-US" w:eastAsia="zh-CN"/>
        </w:rPr>
        <w:t>3）</w:t>
      </w:r>
      <w:bookmarkStart w:id="47" w:name="OLE_LINK10"/>
      <w:r>
        <w:rPr>
          <w:rFonts w:hint="eastAsia" w:ascii="宋体" w:hAnsi="宋体" w:eastAsia="宋体" w:cs="宋体"/>
          <w:b w:val="0"/>
          <w:bCs w:val="0"/>
          <w:color w:val="auto"/>
          <w:sz w:val="24"/>
          <w:szCs w:val="24"/>
          <w:highlight w:val="none"/>
        </w:rPr>
        <w:t>中小企业声明函</w:t>
      </w:r>
      <w:r>
        <w:rPr>
          <w:rFonts w:hint="eastAsia" w:hAnsi="宋体" w:cs="宋体"/>
          <w:b w:val="0"/>
          <w:bCs w:val="0"/>
          <w:color w:val="auto"/>
          <w:sz w:val="24"/>
          <w:szCs w:val="24"/>
          <w:highlight w:val="none"/>
          <w:lang w:eastAsia="zh-CN"/>
        </w:rPr>
        <w:t>或</w:t>
      </w:r>
      <w:r>
        <w:rPr>
          <w:rFonts w:hint="eastAsia" w:ascii="宋体" w:hAnsi="宋体" w:eastAsia="宋体" w:cs="宋体"/>
          <w:b w:val="0"/>
          <w:bCs w:val="0"/>
          <w:color w:val="auto"/>
          <w:sz w:val="24"/>
          <w:szCs w:val="24"/>
          <w:highlight w:val="none"/>
        </w:rPr>
        <w:t>残疾人福利性单位声明函</w:t>
      </w:r>
      <w:r>
        <w:rPr>
          <w:rFonts w:hint="eastAsia" w:hAnsi="宋体" w:cs="宋体"/>
          <w:b w:val="0"/>
          <w:bCs w:val="0"/>
          <w:color w:val="auto"/>
          <w:sz w:val="24"/>
          <w:szCs w:val="24"/>
          <w:highlight w:val="none"/>
          <w:lang w:eastAsia="zh-CN"/>
        </w:rPr>
        <w:t>或</w:t>
      </w:r>
      <w:r>
        <w:rPr>
          <w:rFonts w:hint="eastAsia" w:ascii="宋体" w:hAnsi="宋体" w:cs="宋体"/>
          <w:b w:val="0"/>
          <w:bCs w:val="0"/>
          <w:color w:val="auto"/>
          <w:sz w:val="24"/>
          <w:szCs w:val="24"/>
          <w:highlight w:val="none"/>
          <w:lang w:eastAsia="zh-CN"/>
        </w:rPr>
        <w:t>监狱企业的证明文件</w:t>
      </w:r>
      <w:bookmarkEnd w:id="47"/>
      <w:r>
        <w:rPr>
          <w:rFonts w:hint="eastAsia"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（格式见</w:t>
      </w:r>
      <w:r>
        <w:rPr>
          <w:rFonts w:hint="eastAsia" w:hAnsi="宋体" w:cs="宋体"/>
          <w:b w:val="0"/>
          <w:bCs w:val="0"/>
          <w:color w:val="auto"/>
          <w:sz w:val="24"/>
          <w:szCs w:val="24"/>
          <w:highlight w:val="none"/>
          <w:lang w:eastAsia="zh-CN"/>
        </w:rPr>
        <w:t>本磋商文件第七部分</w:t>
      </w:r>
      <w:r>
        <w:rPr>
          <w:rFonts w:hint="eastAsia" w:ascii="宋体" w:hAnsi="宋体" w:eastAsia="宋体" w:cs="宋体"/>
          <w:b w:val="0"/>
          <w:bCs w:val="0"/>
          <w:color w:val="auto"/>
          <w:sz w:val="24"/>
          <w:szCs w:val="24"/>
          <w:highlight w:val="none"/>
        </w:rPr>
        <w:t>，</w:t>
      </w:r>
      <w:r>
        <w:rPr>
          <w:rFonts w:hint="eastAsia" w:hAnsi="宋体" w:cs="宋体"/>
          <w:b w:val="0"/>
          <w:bCs w:val="0"/>
          <w:color w:val="auto"/>
          <w:sz w:val="24"/>
          <w:szCs w:val="24"/>
          <w:highlight w:val="none"/>
          <w:lang w:val="en-US" w:eastAsia="zh-CN"/>
        </w:rPr>
        <w:t>如有提供</w:t>
      </w:r>
      <w:r>
        <w:rPr>
          <w:rFonts w:hint="eastAsia" w:ascii="宋体" w:hAnsi="宋体" w:eastAsia="宋体" w:cs="宋体"/>
          <w:b w:val="0"/>
          <w:bCs w:val="0"/>
          <w:color w:val="auto"/>
          <w:sz w:val="24"/>
          <w:szCs w:val="24"/>
          <w:highlight w:val="none"/>
        </w:rPr>
        <w:t>）</w:t>
      </w:r>
    </w:p>
    <w:p w14:paraId="5F3044F0">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w:t>
      </w:r>
      <w:bookmarkStart w:id="48" w:name="OLE_LINK11"/>
      <w:r>
        <w:rPr>
          <w:rFonts w:hint="eastAsia" w:ascii="宋体" w:hAnsi="宋体" w:eastAsia="宋体" w:cs="宋体"/>
          <w:b/>
          <w:bCs/>
          <w:color w:val="auto"/>
          <w:sz w:val="24"/>
          <w:szCs w:val="24"/>
          <w:highlight w:val="none"/>
        </w:rPr>
        <w:t>供应商直接控股、管理关系信息表</w:t>
      </w:r>
      <w:bookmarkEnd w:id="48"/>
      <w:r>
        <w:rPr>
          <w:rFonts w:hint="eastAsia" w:ascii="宋体" w:hAnsi="宋体" w:eastAsia="宋体" w:cs="宋体"/>
          <w:b/>
          <w:bCs/>
          <w:color w:val="auto"/>
          <w:sz w:val="24"/>
          <w:szCs w:val="24"/>
          <w:highlight w:val="none"/>
        </w:rPr>
        <w:t>；(格式见第</w:t>
      </w:r>
      <w:r>
        <w:rPr>
          <w:rFonts w:hint="eastAsia" w:hAnsi="宋体" w:cs="宋体"/>
          <w:b/>
          <w:bCs/>
          <w:color w:val="auto"/>
          <w:sz w:val="24"/>
          <w:szCs w:val="24"/>
          <w:highlight w:val="none"/>
          <w:lang w:eastAsia="zh-CN"/>
        </w:rPr>
        <w:t>七</w:t>
      </w:r>
      <w:r>
        <w:rPr>
          <w:rFonts w:hint="eastAsia" w:ascii="宋体" w:hAnsi="宋体" w:eastAsia="宋体" w:cs="宋体"/>
          <w:b/>
          <w:bCs/>
          <w:color w:val="auto"/>
          <w:sz w:val="24"/>
          <w:szCs w:val="24"/>
          <w:highlight w:val="none"/>
          <w:lang w:eastAsia="zh-CN"/>
        </w:rPr>
        <w:t>部分</w:t>
      </w:r>
      <w:r>
        <w:rPr>
          <w:rFonts w:hint="eastAsia" w:ascii="宋体" w:hAnsi="宋体" w:eastAsia="宋体" w:cs="宋体"/>
          <w:b/>
          <w:bCs/>
          <w:color w:val="auto"/>
          <w:sz w:val="24"/>
          <w:szCs w:val="24"/>
          <w:highlight w:val="none"/>
        </w:rPr>
        <w:t>，必须提供）</w:t>
      </w:r>
    </w:p>
    <w:p w14:paraId="73C52470">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w:t>
      </w:r>
      <w:bookmarkStart w:id="49" w:name="OLE_LINK12"/>
      <w:r>
        <w:rPr>
          <w:rFonts w:hint="eastAsia" w:ascii="宋体" w:hAnsi="宋体" w:eastAsia="宋体" w:cs="宋体"/>
          <w:b/>
          <w:bCs/>
          <w:color w:val="auto"/>
          <w:sz w:val="24"/>
          <w:szCs w:val="24"/>
          <w:highlight w:val="none"/>
        </w:rPr>
        <w:t>无串通竞标行为的承诺函</w:t>
      </w:r>
      <w:bookmarkEnd w:id="49"/>
      <w:r>
        <w:rPr>
          <w:rFonts w:hint="eastAsia" w:ascii="宋体" w:hAnsi="宋体" w:eastAsia="宋体" w:cs="宋体"/>
          <w:b/>
          <w:bCs/>
          <w:color w:val="auto"/>
          <w:sz w:val="24"/>
          <w:szCs w:val="24"/>
          <w:highlight w:val="none"/>
        </w:rPr>
        <w:t>；（格式见第</w:t>
      </w:r>
      <w:r>
        <w:rPr>
          <w:rFonts w:hint="eastAsia" w:hAnsi="宋体" w:cs="宋体"/>
          <w:b/>
          <w:bCs/>
          <w:color w:val="auto"/>
          <w:sz w:val="24"/>
          <w:szCs w:val="24"/>
          <w:highlight w:val="none"/>
          <w:lang w:eastAsia="zh-CN"/>
        </w:rPr>
        <w:t>七</w:t>
      </w:r>
      <w:r>
        <w:rPr>
          <w:rFonts w:hint="eastAsia" w:ascii="宋体" w:hAnsi="宋体" w:eastAsia="宋体" w:cs="宋体"/>
          <w:b/>
          <w:bCs/>
          <w:color w:val="auto"/>
          <w:sz w:val="24"/>
          <w:szCs w:val="24"/>
          <w:highlight w:val="none"/>
          <w:lang w:eastAsia="zh-CN"/>
        </w:rPr>
        <w:t>部分</w:t>
      </w:r>
      <w:r>
        <w:rPr>
          <w:rFonts w:hint="eastAsia" w:ascii="宋体" w:hAnsi="宋体" w:eastAsia="宋体" w:cs="宋体"/>
          <w:b/>
          <w:bCs/>
          <w:color w:val="auto"/>
          <w:sz w:val="24"/>
          <w:szCs w:val="24"/>
          <w:highlight w:val="none"/>
        </w:rPr>
        <w:t>，必须提供）</w:t>
      </w:r>
    </w:p>
    <w:p w14:paraId="09A64EF3">
      <w:pPr>
        <w:pStyle w:val="34"/>
        <w:keepNext w:val="0"/>
        <w:keepLines w:val="0"/>
        <w:pageBreakBefore w:val="0"/>
        <w:kinsoku/>
        <w:wordWrap/>
        <w:overflowPunct/>
        <w:topLinePunct w:val="0"/>
        <w:bidi w:val="0"/>
        <w:spacing w:line="340" w:lineRule="exact"/>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val="en-US" w:eastAsia="zh-CN"/>
        </w:rPr>
        <w:t>（6）供应商认为需要提供的其它有关资料。</w:t>
      </w:r>
    </w:p>
    <w:p w14:paraId="5FDBE7FC">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2.</w:t>
      </w:r>
      <w:r>
        <w:rPr>
          <w:rFonts w:hint="eastAsia" w:hAnsi="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lang w:val="en-US" w:eastAsia="zh-CN"/>
        </w:rPr>
        <w:t>商务技术</w:t>
      </w:r>
      <w:r>
        <w:rPr>
          <w:rFonts w:hint="eastAsia"/>
          <w:b/>
          <w:bCs/>
          <w:color w:val="auto"/>
          <w:sz w:val="24"/>
          <w:szCs w:val="24"/>
          <w:highlight w:val="none"/>
          <w:lang w:eastAsia="zh-CN"/>
        </w:rPr>
        <w:t>文件</w:t>
      </w:r>
    </w:p>
    <w:p w14:paraId="408651E4">
      <w:pPr>
        <w:pStyle w:val="34"/>
        <w:keepNext w:val="0"/>
        <w:keepLines w:val="0"/>
        <w:pageBreakBefore w:val="0"/>
        <w:kinsoku/>
        <w:wordWrap/>
        <w:overflowPunct/>
        <w:topLinePunct w:val="0"/>
        <w:bidi w:val="0"/>
        <w:spacing w:line="340" w:lineRule="exact"/>
        <w:ind w:firstLine="482" w:firstLineChars="200"/>
        <w:textAlignment w:val="auto"/>
        <w:rPr>
          <w:rFonts w:hint="eastAsia" w:hAnsi="宋体" w:cs="宋体"/>
          <w:color w:val="auto"/>
          <w:kern w:val="0"/>
          <w:sz w:val="24"/>
          <w:szCs w:val="24"/>
          <w:highlight w:val="none"/>
          <w:lang w:val="en-US" w:eastAsia="zh-CN"/>
        </w:rPr>
      </w:pPr>
      <w:r>
        <w:rPr>
          <w:rFonts w:hint="eastAsia" w:ascii="宋体" w:hAnsi="宋体" w:eastAsia="宋体" w:cs="宋体"/>
          <w:b/>
          <w:bCs/>
          <w:color w:val="auto"/>
          <w:sz w:val="24"/>
          <w:szCs w:val="24"/>
          <w:highlight w:val="none"/>
        </w:rPr>
        <w:t>▲</w:t>
      </w:r>
      <w:r>
        <w:rPr>
          <w:rFonts w:hint="eastAsia" w:hAnsi="宋体" w:cs="宋体"/>
          <w:color w:val="auto"/>
          <w:kern w:val="0"/>
          <w:sz w:val="24"/>
          <w:szCs w:val="24"/>
          <w:highlight w:val="none"/>
          <w:lang w:eastAsia="zh-CN"/>
        </w:rPr>
        <w:t>（</w:t>
      </w:r>
      <w:r>
        <w:rPr>
          <w:rFonts w:hint="eastAsia" w:hAnsi="宋体" w:cs="宋体"/>
          <w:color w:val="auto"/>
          <w:kern w:val="0"/>
          <w:sz w:val="24"/>
          <w:szCs w:val="24"/>
          <w:highlight w:val="none"/>
          <w:lang w:val="en-US" w:eastAsia="zh-CN"/>
        </w:rPr>
        <w:t>1）</w:t>
      </w:r>
      <w:r>
        <w:rPr>
          <w:rFonts w:hint="eastAsia" w:ascii="宋体" w:hAnsi="宋体" w:eastAsia="宋体" w:cs="宋体"/>
          <w:b/>
          <w:bCs/>
          <w:color w:val="auto"/>
          <w:sz w:val="24"/>
          <w:szCs w:val="24"/>
          <w:highlight w:val="none"/>
        </w:rPr>
        <w:t>响应函</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（格式见</w:t>
      </w:r>
      <w:r>
        <w:rPr>
          <w:rFonts w:hint="eastAsia" w:hAnsi="宋体" w:cs="宋体"/>
          <w:b/>
          <w:bCs/>
          <w:color w:val="auto"/>
          <w:sz w:val="24"/>
          <w:szCs w:val="24"/>
          <w:highlight w:val="none"/>
          <w:lang w:eastAsia="zh-CN"/>
        </w:rPr>
        <w:t>本磋商文件</w:t>
      </w:r>
      <w:r>
        <w:rPr>
          <w:rFonts w:hint="eastAsia" w:ascii="宋体" w:hAnsi="宋体" w:eastAsia="宋体" w:cs="宋体"/>
          <w:b/>
          <w:bCs/>
          <w:color w:val="auto"/>
          <w:sz w:val="24"/>
          <w:szCs w:val="24"/>
          <w:highlight w:val="none"/>
        </w:rPr>
        <w:t>第</w:t>
      </w:r>
      <w:r>
        <w:rPr>
          <w:rFonts w:hint="eastAsia" w:ascii="宋体" w:hAnsi="宋体" w:cs="宋体"/>
          <w:b/>
          <w:bCs/>
          <w:color w:val="auto"/>
          <w:sz w:val="24"/>
          <w:szCs w:val="24"/>
          <w:highlight w:val="none"/>
          <w:lang w:eastAsia="zh-CN"/>
        </w:rPr>
        <w:t>七</w:t>
      </w:r>
      <w:r>
        <w:rPr>
          <w:rFonts w:hint="eastAsia" w:hAnsi="宋体" w:cs="宋体"/>
          <w:b/>
          <w:bCs/>
          <w:color w:val="auto"/>
          <w:sz w:val="24"/>
          <w:szCs w:val="24"/>
          <w:highlight w:val="none"/>
          <w:lang w:eastAsia="zh-CN"/>
        </w:rPr>
        <w:t>部分</w:t>
      </w:r>
      <w:r>
        <w:rPr>
          <w:rFonts w:hint="eastAsia" w:ascii="宋体" w:hAnsi="宋体" w:eastAsia="宋体" w:cs="宋体"/>
          <w:b/>
          <w:bCs/>
          <w:color w:val="auto"/>
          <w:sz w:val="24"/>
          <w:szCs w:val="24"/>
          <w:highlight w:val="none"/>
        </w:rPr>
        <w:t>，必须提供）</w:t>
      </w:r>
    </w:p>
    <w:p w14:paraId="5683F7EE">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hAnsi="宋体" w:cs="宋体"/>
          <w:color w:val="auto"/>
          <w:kern w:val="0"/>
          <w:sz w:val="24"/>
          <w:szCs w:val="24"/>
          <w:highlight w:val="none"/>
          <w:lang w:eastAsia="zh-CN"/>
        </w:rPr>
        <w:t>（</w:t>
      </w:r>
      <w:r>
        <w:rPr>
          <w:rFonts w:hint="eastAsia" w:hAnsi="宋体" w:cs="宋体"/>
          <w:color w:val="auto"/>
          <w:kern w:val="0"/>
          <w:sz w:val="24"/>
          <w:szCs w:val="24"/>
          <w:highlight w:val="none"/>
          <w:lang w:val="en-US" w:eastAsia="zh-CN"/>
        </w:rPr>
        <w:t>2）</w:t>
      </w:r>
      <w:r>
        <w:rPr>
          <w:rFonts w:hint="eastAsia" w:hAnsi="宋体" w:cs="宋体"/>
          <w:b/>
          <w:bCs/>
          <w:color w:val="auto"/>
          <w:sz w:val="24"/>
          <w:szCs w:val="24"/>
          <w:highlight w:val="none"/>
          <w:lang w:val="en-US" w:eastAsia="zh-CN"/>
        </w:rPr>
        <w:t>承诺函；</w:t>
      </w:r>
      <w:r>
        <w:rPr>
          <w:rFonts w:hint="eastAsia" w:ascii="宋体" w:hAnsi="宋体" w:eastAsia="宋体" w:cs="宋体"/>
          <w:b/>
          <w:bCs/>
          <w:color w:val="auto"/>
          <w:sz w:val="24"/>
          <w:szCs w:val="24"/>
          <w:highlight w:val="none"/>
        </w:rPr>
        <w:t>（格式见</w:t>
      </w:r>
      <w:r>
        <w:rPr>
          <w:rFonts w:hint="eastAsia" w:hAnsi="宋体" w:cs="宋体"/>
          <w:b/>
          <w:bCs/>
          <w:color w:val="auto"/>
          <w:sz w:val="24"/>
          <w:szCs w:val="24"/>
          <w:highlight w:val="none"/>
          <w:lang w:eastAsia="zh-CN"/>
        </w:rPr>
        <w:t>本磋商文件</w:t>
      </w:r>
      <w:r>
        <w:rPr>
          <w:rFonts w:hint="eastAsia" w:ascii="宋体" w:hAnsi="宋体" w:eastAsia="宋体" w:cs="宋体"/>
          <w:b/>
          <w:bCs/>
          <w:color w:val="auto"/>
          <w:sz w:val="24"/>
          <w:szCs w:val="24"/>
          <w:highlight w:val="none"/>
        </w:rPr>
        <w:t>第</w:t>
      </w:r>
      <w:r>
        <w:rPr>
          <w:rFonts w:hint="eastAsia" w:ascii="宋体" w:hAnsi="宋体" w:cs="宋体"/>
          <w:b/>
          <w:bCs/>
          <w:color w:val="auto"/>
          <w:sz w:val="24"/>
          <w:szCs w:val="24"/>
          <w:highlight w:val="none"/>
          <w:lang w:eastAsia="zh-CN"/>
        </w:rPr>
        <w:t>七</w:t>
      </w:r>
      <w:r>
        <w:rPr>
          <w:rFonts w:hint="eastAsia" w:hAnsi="宋体" w:cs="宋体"/>
          <w:b/>
          <w:bCs/>
          <w:color w:val="auto"/>
          <w:sz w:val="24"/>
          <w:szCs w:val="24"/>
          <w:highlight w:val="none"/>
          <w:lang w:eastAsia="zh-CN"/>
        </w:rPr>
        <w:t>部分</w:t>
      </w:r>
      <w:r>
        <w:rPr>
          <w:rFonts w:hint="eastAsia" w:ascii="宋体" w:hAnsi="宋体" w:eastAsia="宋体" w:cs="宋体"/>
          <w:b/>
          <w:bCs/>
          <w:color w:val="auto"/>
          <w:sz w:val="24"/>
          <w:szCs w:val="24"/>
          <w:highlight w:val="none"/>
        </w:rPr>
        <w:t>，必须提供）</w:t>
      </w:r>
    </w:p>
    <w:p w14:paraId="65CD901A">
      <w:pPr>
        <w:pStyle w:val="34"/>
        <w:keepNext w:val="0"/>
        <w:keepLines w:val="0"/>
        <w:pageBreakBefore w:val="0"/>
        <w:kinsoku/>
        <w:wordWrap/>
        <w:overflowPunct/>
        <w:topLinePunct w:val="0"/>
        <w:bidi w:val="0"/>
        <w:spacing w:line="340" w:lineRule="exact"/>
        <w:ind w:firstLine="482" w:firstLineChars="200"/>
        <w:textAlignment w:val="auto"/>
        <w:rPr>
          <w:rFonts w:hint="default"/>
          <w:color w:val="auto"/>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b/>
          <w:bCs/>
          <w:color w:val="auto"/>
          <w:kern w:val="0"/>
          <w:sz w:val="24"/>
          <w:szCs w:val="24"/>
          <w:highlight w:val="none"/>
          <w:lang w:val="zh-CN"/>
        </w:rPr>
        <w:t>政府采购供应商廉洁自律承诺书</w:t>
      </w:r>
      <w:r>
        <w:rPr>
          <w:rFonts w:hint="eastAsia" w:ascii="宋体" w:hAnsi="宋体" w:eastAsia="宋体" w:cs="宋体"/>
          <w:color w:val="auto"/>
          <w:kern w:val="0"/>
          <w:sz w:val="24"/>
          <w:szCs w:val="24"/>
          <w:highlight w:val="none"/>
          <w:lang w:val="zh-CN"/>
        </w:rPr>
        <w:t>；</w:t>
      </w:r>
      <w:r>
        <w:rPr>
          <w:rFonts w:hint="eastAsia" w:ascii="宋体" w:hAnsi="宋体" w:eastAsia="宋体" w:cs="宋体"/>
          <w:b/>
          <w:bCs/>
          <w:color w:val="auto"/>
          <w:sz w:val="24"/>
          <w:szCs w:val="24"/>
          <w:highlight w:val="none"/>
        </w:rPr>
        <w:t>（格式见</w:t>
      </w:r>
      <w:r>
        <w:rPr>
          <w:rFonts w:hint="eastAsia" w:hAnsi="宋体" w:cs="宋体"/>
          <w:b/>
          <w:bCs/>
          <w:color w:val="auto"/>
          <w:sz w:val="24"/>
          <w:szCs w:val="24"/>
          <w:highlight w:val="none"/>
          <w:lang w:eastAsia="zh-CN"/>
        </w:rPr>
        <w:t>本磋商文件第七部分</w:t>
      </w:r>
      <w:r>
        <w:rPr>
          <w:rFonts w:hint="eastAsia" w:ascii="宋体" w:hAnsi="宋体" w:eastAsia="宋体" w:cs="宋体"/>
          <w:b/>
          <w:bCs/>
          <w:color w:val="auto"/>
          <w:sz w:val="24"/>
          <w:szCs w:val="24"/>
          <w:highlight w:val="none"/>
        </w:rPr>
        <w:t>，必须提供）</w:t>
      </w:r>
    </w:p>
    <w:p w14:paraId="56184350">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rPr>
        <w:t>商务</w:t>
      </w:r>
      <w:r>
        <w:rPr>
          <w:rFonts w:hint="eastAsia" w:hAnsi="宋体" w:cs="宋体"/>
          <w:b/>
          <w:bCs/>
          <w:color w:val="auto"/>
          <w:sz w:val="24"/>
          <w:szCs w:val="24"/>
          <w:highlight w:val="none"/>
          <w:lang w:eastAsia="zh-CN"/>
        </w:rPr>
        <w:t>技术</w:t>
      </w:r>
      <w:r>
        <w:rPr>
          <w:rFonts w:hint="eastAsia" w:ascii="宋体" w:hAnsi="宋体" w:cs="宋体"/>
          <w:b/>
          <w:bCs/>
          <w:color w:val="auto"/>
          <w:sz w:val="24"/>
          <w:szCs w:val="24"/>
          <w:highlight w:val="none"/>
        </w:rPr>
        <w:t>服务响应、偏离情况说明表</w:t>
      </w:r>
      <w:r>
        <w:rPr>
          <w:rFonts w:hint="eastAsia" w:ascii="宋体" w:hAnsi="宋体" w:cs="宋体"/>
          <w:color w:val="auto"/>
          <w:sz w:val="24"/>
          <w:szCs w:val="24"/>
          <w:highlight w:val="none"/>
          <w:lang w:eastAsia="zh-CN"/>
        </w:rPr>
        <w:t>；</w:t>
      </w:r>
      <w:r>
        <w:rPr>
          <w:rFonts w:hint="eastAsia" w:ascii="宋体" w:hAnsi="宋体" w:eastAsia="宋体" w:cs="宋体"/>
          <w:b/>
          <w:bCs/>
          <w:color w:val="auto"/>
          <w:sz w:val="24"/>
          <w:szCs w:val="24"/>
          <w:highlight w:val="none"/>
        </w:rPr>
        <w:t>（格式见</w:t>
      </w:r>
      <w:r>
        <w:rPr>
          <w:rFonts w:hint="eastAsia" w:hAnsi="宋体" w:cs="宋体"/>
          <w:b/>
          <w:bCs/>
          <w:color w:val="auto"/>
          <w:sz w:val="24"/>
          <w:szCs w:val="24"/>
          <w:highlight w:val="none"/>
          <w:lang w:eastAsia="zh-CN"/>
        </w:rPr>
        <w:t>本磋商文件第七部分</w:t>
      </w:r>
      <w:r>
        <w:rPr>
          <w:rFonts w:hint="eastAsia" w:ascii="宋体" w:hAnsi="宋体" w:eastAsia="宋体" w:cs="宋体"/>
          <w:b/>
          <w:bCs/>
          <w:color w:val="auto"/>
          <w:sz w:val="24"/>
          <w:szCs w:val="24"/>
          <w:highlight w:val="none"/>
        </w:rPr>
        <w:t>，必须提供）</w:t>
      </w:r>
    </w:p>
    <w:p w14:paraId="7F2B88B1">
      <w:pPr>
        <w:pStyle w:val="34"/>
        <w:keepNext w:val="0"/>
        <w:keepLines w:val="0"/>
        <w:pageBreakBefore w:val="0"/>
        <w:kinsoku/>
        <w:wordWrap/>
        <w:overflowPunct/>
        <w:topLinePunct w:val="0"/>
        <w:bidi w:val="0"/>
        <w:spacing w:line="340" w:lineRule="exact"/>
        <w:ind w:firstLine="482" w:firstLineChars="200"/>
        <w:textAlignment w:val="auto"/>
        <w:rPr>
          <w:rFonts w:hint="eastAsia" w:hAnsi="宋体" w:cs="宋体"/>
          <w:color w:val="auto"/>
          <w:kern w:val="0"/>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cs="宋体"/>
          <w:bCs/>
          <w:color w:val="auto"/>
          <w:kern w:val="0"/>
          <w:sz w:val="24"/>
          <w:szCs w:val="24"/>
          <w:highlight w:val="none"/>
        </w:rPr>
        <w:t>（</w:t>
      </w:r>
      <w:r>
        <w:rPr>
          <w:rFonts w:hint="eastAsia" w:hAnsi="宋体" w:cs="宋体"/>
          <w:bCs/>
          <w:color w:val="auto"/>
          <w:kern w:val="0"/>
          <w:sz w:val="24"/>
          <w:szCs w:val="24"/>
          <w:highlight w:val="none"/>
          <w:lang w:val="en-US" w:eastAsia="zh-CN"/>
        </w:rPr>
        <w:t>5</w:t>
      </w:r>
      <w:r>
        <w:rPr>
          <w:rFonts w:hint="eastAsia" w:ascii="宋体" w:hAnsi="宋体" w:cs="宋体"/>
          <w:color w:val="auto"/>
          <w:sz w:val="24"/>
          <w:szCs w:val="24"/>
          <w:highlight w:val="none"/>
        </w:rPr>
        <w:t>）</w:t>
      </w:r>
      <w:r>
        <w:rPr>
          <w:rFonts w:hint="eastAsia" w:ascii="宋体" w:hAnsi="宋体" w:eastAsia="宋体" w:cs="宋体"/>
          <w:b/>
          <w:bCs w:val="0"/>
          <w:color w:val="auto"/>
          <w:kern w:val="0"/>
          <w:sz w:val="24"/>
          <w:szCs w:val="24"/>
          <w:highlight w:val="none"/>
          <w:lang w:val="en-US" w:eastAsia="zh-CN"/>
        </w:rPr>
        <w:t>项目实施方案</w:t>
      </w:r>
      <w:r>
        <w:rPr>
          <w:rFonts w:hint="eastAsia" w:ascii="宋体" w:hAnsi="宋体" w:cs="宋体"/>
          <w:color w:val="auto"/>
          <w:sz w:val="24"/>
          <w:szCs w:val="24"/>
          <w:highlight w:val="none"/>
        </w:rPr>
        <w:t>；</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eastAsia="zh-CN"/>
        </w:rPr>
        <w:t>格式自拟，</w:t>
      </w:r>
      <w:r>
        <w:rPr>
          <w:rFonts w:hint="eastAsia" w:ascii="宋体" w:hAnsi="宋体" w:eastAsia="宋体" w:cs="宋体"/>
          <w:b/>
          <w:bCs/>
          <w:color w:val="auto"/>
          <w:sz w:val="24"/>
          <w:szCs w:val="24"/>
          <w:highlight w:val="none"/>
        </w:rPr>
        <w:t>必须提供）</w:t>
      </w:r>
    </w:p>
    <w:p w14:paraId="72E17ABA">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cs="宋体"/>
          <w:bCs/>
          <w:color w:val="auto"/>
          <w:kern w:val="0"/>
          <w:sz w:val="24"/>
          <w:szCs w:val="24"/>
          <w:highlight w:val="none"/>
        </w:rPr>
        <w:t>（</w:t>
      </w:r>
      <w:r>
        <w:rPr>
          <w:rFonts w:hint="eastAsia" w:hAnsi="宋体" w:cs="宋体"/>
          <w:bCs/>
          <w:color w:val="auto"/>
          <w:kern w:val="0"/>
          <w:sz w:val="24"/>
          <w:szCs w:val="24"/>
          <w:highlight w:val="none"/>
          <w:lang w:val="en-US" w:eastAsia="zh-CN"/>
        </w:rPr>
        <w:t>6</w:t>
      </w:r>
      <w:r>
        <w:rPr>
          <w:rFonts w:hint="eastAsia" w:ascii="宋体" w:hAnsi="宋体" w:cs="宋体"/>
          <w:color w:val="auto"/>
          <w:sz w:val="24"/>
          <w:szCs w:val="24"/>
          <w:highlight w:val="none"/>
        </w:rPr>
        <w:t>）</w:t>
      </w:r>
      <w:r>
        <w:rPr>
          <w:rFonts w:hint="eastAsia" w:ascii="宋体" w:hAnsi="宋体" w:eastAsia="宋体" w:cs="宋体"/>
          <w:b/>
          <w:bCs w:val="0"/>
          <w:color w:val="auto"/>
          <w:kern w:val="0"/>
          <w:sz w:val="24"/>
          <w:szCs w:val="24"/>
          <w:highlight w:val="none"/>
          <w:lang w:val="en-US" w:eastAsia="zh-CN"/>
        </w:rPr>
        <w:t>运营服务质量保障方案</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eastAsia="zh-CN"/>
        </w:rPr>
        <w:t>格式自拟，</w:t>
      </w:r>
      <w:r>
        <w:rPr>
          <w:rFonts w:hint="eastAsia" w:ascii="宋体" w:hAnsi="宋体" w:eastAsia="宋体" w:cs="宋体"/>
          <w:b/>
          <w:bCs/>
          <w:color w:val="auto"/>
          <w:sz w:val="24"/>
          <w:szCs w:val="24"/>
          <w:highlight w:val="none"/>
        </w:rPr>
        <w:t>必须提供）</w:t>
      </w:r>
    </w:p>
    <w:p w14:paraId="300F02DB">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hAnsi="宋体" w:cs="宋体"/>
          <w:b w:val="0"/>
          <w:bCs w:val="0"/>
          <w:color w:val="auto"/>
          <w:sz w:val="24"/>
          <w:szCs w:val="24"/>
          <w:highlight w:val="none"/>
          <w:lang w:val="en-US" w:eastAsia="zh-CN"/>
        </w:rPr>
        <w:t>（7）</w:t>
      </w:r>
      <w:r>
        <w:rPr>
          <w:rFonts w:hint="eastAsia" w:hAnsi="宋体" w:cs="宋体"/>
          <w:b/>
          <w:bCs/>
          <w:color w:val="auto"/>
          <w:sz w:val="24"/>
          <w:szCs w:val="24"/>
          <w:highlight w:val="none"/>
          <w:lang w:val="en-US" w:eastAsia="zh-CN"/>
        </w:rPr>
        <w:t>拟投入人员管理方案</w:t>
      </w:r>
      <w:r>
        <w:rPr>
          <w:rFonts w:hint="eastAsia" w:ascii="宋体" w:hAnsi="宋体" w:eastAsia="宋体" w:cs="宋体"/>
          <w:b/>
          <w:bCs/>
          <w:color w:val="auto"/>
          <w:sz w:val="24"/>
          <w:szCs w:val="24"/>
          <w:highlight w:val="none"/>
        </w:rPr>
        <w:t>（格式自拟，必须提供）</w:t>
      </w:r>
    </w:p>
    <w:p w14:paraId="3E519D3D">
      <w:pPr>
        <w:pStyle w:val="5"/>
        <w:numPr>
          <w:ilvl w:val="3"/>
          <w:numId w:val="0"/>
        </w:numPr>
        <w:spacing w:before="0" w:after="0" w:line="240" w:lineRule="auto"/>
        <w:ind w:firstLine="482" w:firstLineChars="200"/>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val="0"/>
          <w:bCs w:val="0"/>
          <w:sz w:val="24"/>
          <w:szCs w:val="24"/>
          <w:highlight w:val="none"/>
        </w:rPr>
        <w:t>（8）</w:t>
      </w:r>
      <w:r>
        <w:rPr>
          <w:rFonts w:hint="eastAsia" w:ascii="宋体" w:hAnsi="宋体" w:eastAsia="宋体" w:cs="宋体"/>
          <w:sz w:val="24"/>
          <w:szCs w:val="24"/>
          <w:highlight w:val="none"/>
        </w:rPr>
        <w:t>应急方案（格式自拟，必须提供）</w:t>
      </w:r>
    </w:p>
    <w:p w14:paraId="6FF37268">
      <w:pPr>
        <w:rPr>
          <w:rFonts w:hint="eastAsia" w:ascii="宋体" w:hAnsi="宋体" w:eastAsia="宋体" w:cs="宋体"/>
          <w:b/>
          <w:bCs/>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eastAsia="宋体" w:cs="宋体"/>
          <w:b/>
          <w:bCs/>
          <w:color w:val="auto"/>
          <w:sz w:val="24"/>
          <w:szCs w:val="24"/>
          <w:highlight w:val="none"/>
        </w:rPr>
        <w:t>▲</w:t>
      </w:r>
      <w:r>
        <w:rPr>
          <w:rFonts w:hint="eastAsia" w:ascii="宋体" w:hAnsi="宋体" w:cs="宋体"/>
          <w:sz w:val="24"/>
          <w:szCs w:val="24"/>
          <w:highlight w:val="none"/>
          <w:lang w:val="en-US" w:eastAsia="zh-CN"/>
        </w:rPr>
        <w:t>（9）</w:t>
      </w:r>
      <w:r>
        <w:rPr>
          <w:rFonts w:hint="eastAsia" w:ascii="宋体" w:hAnsi="宋体" w:eastAsia="宋体" w:cs="宋体"/>
          <w:b/>
          <w:bCs/>
          <w:color w:val="000000"/>
          <w:sz w:val="24"/>
          <w:szCs w:val="24"/>
        </w:rPr>
        <w:t>培训方案</w:t>
      </w:r>
      <w:r>
        <w:rPr>
          <w:rFonts w:hint="eastAsia" w:ascii="宋体" w:hAnsi="宋体" w:eastAsia="宋体" w:cs="宋体"/>
          <w:b/>
          <w:bCs/>
          <w:sz w:val="24"/>
          <w:szCs w:val="24"/>
          <w:highlight w:val="none"/>
        </w:rPr>
        <w:t>（格式自拟，必须提供）</w:t>
      </w:r>
    </w:p>
    <w:p w14:paraId="166B1F66">
      <w:pPr>
        <w:pStyle w:val="34"/>
        <w:keepNext w:val="0"/>
        <w:keepLines w:val="0"/>
        <w:pageBreakBefore w:val="0"/>
        <w:kinsoku/>
        <w:wordWrap/>
        <w:overflowPunct/>
        <w:topLinePunct w:val="0"/>
        <w:bidi w:val="0"/>
        <w:spacing w:line="340" w:lineRule="exact"/>
        <w:ind w:firstLine="482" w:firstLineChars="200"/>
        <w:textAlignment w:val="auto"/>
        <w:rPr>
          <w:rFonts w:hint="eastAsia" w:hAnsi="宋体" w:cs="宋体"/>
          <w:b/>
          <w:bCs/>
          <w:color w:val="auto"/>
          <w:kern w:val="0"/>
          <w:sz w:val="24"/>
          <w:szCs w:val="24"/>
          <w:highlight w:val="none"/>
          <w:lang w:val="en-US" w:eastAsia="zh-CN"/>
        </w:rPr>
      </w:pPr>
      <w:r>
        <w:rPr>
          <w:rFonts w:hint="eastAsia" w:ascii="宋体" w:hAnsi="宋体" w:eastAsia="宋体" w:cs="宋体"/>
          <w:b/>
          <w:bCs/>
          <w:color w:val="auto"/>
          <w:sz w:val="24"/>
          <w:szCs w:val="24"/>
          <w:highlight w:val="none"/>
        </w:rPr>
        <w:t>▲</w:t>
      </w:r>
      <w:r>
        <w:rPr>
          <w:rFonts w:hint="eastAsia" w:ascii="宋体" w:hAnsi="宋体" w:eastAsia="宋体" w:cs="宋体"/>
          <w:b w:val="0"/>
          <w:bCs w:val="0"/>
          <w:color w:val="auto"/>
          <w:kern w:val="0"/>
          <w:sz w:val="24"/>
          <w:szCs w:val="24"/>
          <w:highlight w:val="none"/>
          <w:lang w:val="zh-CN"/>
        </w:rPr>
        <w:t>（</w:t>
      </w:r>
      <w:r>
        <w:rPr>
          <w:rFonts w:hint="eastAsia" w:hAnsi="宋体" w:cs="宋体"/>
          <w:b w:val="0"/>
          <w:bCs w:val="0"/>
          <w:color w:val="auto"/>
          <w:kern w:val="0"/>
          <w:sz w:val="24"/>
          <w:szCs w:val="24"/>
          <w:highlight w:val="none"/>
          <w:lang w:val="en-US" w:eastAsia="zh-CN"/>
        </w:rPr>
        <w:t>10</w:t>
      </w:r>
      <w:r>
        <w:rPr>
          <w:rFonts w:hint="eastAsia" w:ascii="宋体" w:hAnsi="宋体" w:eastAsia="宋体" w:cs="宋体"/>
          <w:b w:val="0"/>
          <w:bCs w:val="0"/>
          <w:color w:val="auto"/>
          <w:kern w:val="0"/>
          <w:sz w:val="24"/>
          <w:szCs w:val="24"/>
          <w:highlight w:val="none"/>
          <w:lang w:val="zh-CN"/>
        </w:rPr>
        <w:t>）</w:t>
      </w:r>
      <w:bookmarkStart w:id="50" w:name="OLE_LINK13"/>
      <w:r>
        <w:rPr>
          <w:rFonts w:hint="eastAsia" w:ascii="宋体" w:hAnsi="宋体" w:eastAsia="宋体" w:cs="宋体"/>
          <w:b/>
          <w:bCs/>
          <w:color w:val="auto"/>
          <w:kern w:val="0"/>
          <w:sz w:val="24"/>
          <w:szCs w:val="24"/>
          <w:highlight w:val="none"/>
          <w:lang w:val="zh-CN"/>
        </w:rPr>
        <w:t>拟投入本项目人员情况一览表</w:t>
      </w:r>
      <w:bookmarkEnd w:id="50"/>
      <w:r>
        <w:rPr>
          <w:rFonts w:hint="eastAsia" w:ascii="宋体" w:hAnsi="宋体" w:eastAsia="宋体" w:cs="宋体"/>
          <w:b/>
          <w:bCs/>
          <w:color w:val="auto"/>
          <w:kern w:val="0"/>
          <w:sz w:val="24"/>
          <w:szCs w:val="24"/>
          <w:highlight w:val="none"/>
          <w:lang w:val="zh-CN"/>
        </w:rPr>
        <w:t>（格式见本磋商文件第七部分，必须提供）</w:t>
      </w:r>
    </w:p>
    <w:p w14:paraId="3B40294D">
      <w:pPr>
        <w:pStyle w:val="34"/>
        <w:keepNext w:val="0"/>
        <w:keepLines w:val="0"/>
        <w:pageBreakBefore w:val="0"/>
        <w:kinsoku/>
        <w:wordWrap/>
        <w:overflowPunct/>
        <w:topLinePunct w:val="0"/>
        <w:bidi w:val="0"/>
        <w:spacing w:line="340" w:lineRule="exact"/>
        <w:ind w:firstLine="720" w:firstLineChars="3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w:t>
      </w:r>
      <w:r>
        <w:rPr>
          <w:rFonts w:hint="eastAsia" w:hAnsi="宋体" w:cs="宋体"/>
          <w:color w:val="auto"/>
          <w:sz w:val="24"/>
          <w:szCs w:val="24"/>
          <w:highlight w:val="none"/>
          <w:lang w:val="en-US" w:eastAsia="zh-CN"/>
        </w:rPr>
        <w:t>11</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rPr>
        <w:t>本项目第</w:t>
      </w:r>
      <w:r>
        <w:rPr>
          <w:rFonts w:hint="eastAsia" w:ascii="宋体" w:hAnsi="宋体" w:eastAsia="宋体" w:cs="宋体"/>
          <w:b/>
          <w:bCs/>
          <w:color w:val="auto"/>
          <w:sz w:val="24"/>
          <w:szCs w:val="24"/>
          <w:highlight w:val="none"/>
          <w:lang w:eastAsia="zh-CN"/>
        </w:rPr>
        <w:t>四部分</w:t>
      </w:r>
      <w:r>
        <w:rPr>
          <w:rFonts w:hint="eastAsia" w:ascii="宋体" w:hAnsi="宋体" w:eastAsia="宋体" w:cs="宋体"/>
          <w:b/>
          <w:bCs/>
          <w:color w:val="auto"/>
          <w:sz w:val="24"/>
          <w:szCs w:val="24"/>
          <w:highlight w:val="none"/>
        </w:rPr>
        <w:t>中要求提供的相关资料</w:t>
      </w:r>
      <w:r>
        <w:rPr>
          <w:rFonts w:hint="eastAsia"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（如本项目第</w:t>
      </w:r>
      <w:r>
        <w:rPr>
          <w:rFonts w:hint="eastAsia" w:ascii="宋体" w:hAnsi="宋体" w:eastAsia="宋体" w:cs="宋体"/>
          <w:b/>
          <w:bCs/>
          <w:color w:val="auto"/>
          <w:sz w:val="24"/>
          <w:szCs w:val="24"/>
          <w:highlight w:val="none"/>
          <w:lang w:eastAsia="zh-CN"/>
        </w:rPr>
        <w:t>四部分</w:t>
      </w:r>
      <w:r>
        <w:rPr>
          <w:rFonts w:hint="eastAsia" w:ascii="宋体" w:hAnsi="宋体" w:eastAsia="宋体" w:cs="宋体"/>
          <w:b/>
          <w:bCs/>
          <w:color w:val="auto"/>
          <w:sz w:val="24"/>
          <w:szCs w:val="24"/>
          <w:highlight w:val="none"/>
        </w:rPr>
        <w:t>中有要求的,</w:t>
      </w:r>
      <w:r>
        <w:rPr>
          <w:rFonts w:hint="eastAsia" w:ascii="宋体" w:hAnsi="宋体" w:eastAsia="宋体" w:cs="宋体"/>
          <w:b/>
          <w:bCs/>
          <w:color w:val="auto"/>
          <w:sz w:val="24"/>
          <w:szCs w:val="24"/>
          <w:highlight w:val="none"/>
          <w:lang w:val="zh-CN"/>
        </w:rPr>
        <w:t>则提供</w:t>
      </w:r>
      <w:r>
        <w:rPr>
          <w:rFonts w:hint="eastAsia" w:ascii="宋体" w:hAnsi="宋体" w:eastAsia="宋体" w:cs="宋体"/>
          <w:b/>
          <w:bCs/>
          <w:color w:val="auto"/>
          <w:sz w:val="24"/>
          <w:szCs w:val="24"/>
          <w:highlight w:val="none"/>
        </w:rPr>
        <w:t>）</w:t>
      </w:r>
    </w:p>
    <w:p w14:paraId="59A49533">
      <w:pPr>
        <w:pStyle w:val="34"/>
        <w:keepNext w:val="0"/>
        <w:keepLines w:val="0"/>
        <w:pageBreakBefore w:val="0"/>
        <w:kinsoku/>
        <w:wordWrap/>
        <w:overflowPunct/>
        <w:topLinePunct w:val="0"/>
        <w:bidi w:val="0"/>
        <w:spacing w:line="340" w:lineRule="exact"/>
        <w:ind w:firstLine="720" w:firstLineChars="300"/>
        <w:textAlignment w:val="auto"/>
        <w:rPr>
          <w:rFonts w:hint="eastAsia" w:ascii="宋体" w:hAnsi="宋体" w:eastAsia="宋体" w:cs="宋体"/>
          <w:b/>
          <w:color w:val="auto"/>
          <w:sz w:val="24"/>
          <w:szCs w:val="24"/>
          <w:highlight w:val="none"/>
        </w:rPr>
      </w:pPr>
      <w:r>
        <w:rPr>
          <w:rFonts w:hint="eastAsia" w:ascii="宋体" w:hAnsi="宋体" w:eastAsia="宋体" w:cs="宋体"/>
          <w:color w:val="auto"/>
          <w:kern w:val="0"/>
          <w:sz w:val="24"/>
          <w:szCs w:val="24"/>
          <w:highlight w:val="none"/>
        </w:rPr>
        <w:t>（</w:t>
      </w:r>
      <w:r>
        <w:rPr>
          <w:rFonts w:hint="eastAsia"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rPr>
        <w:t>）2023年1月1日以来具有与本项目采购内容相关业绩</w:t>
      </w:r>
      <w:r>
        <w:rPr>
          <w:rFonts w:hint="eastAsia" w:hAnsi="宋体" w:cs="宋体"/>
          <w:color w:val="auto"/>
          <w:kern w:val="0"/>
          <w:sz w:val="24"/>
          <w:szCs w:val="24"/>
          <w:highlight w:val="none"/>
          <w:lang w:val="en-US" w:eastAsia="zh-CN"/>
        </w:rPr>
        <w:t>证明材料</w:t>
      </w:r>
      <w:r>
        <w:rPr>
          <w:rFonts w:hint="eastAsia" w:ascii="宋体" w:hAnsi="宋体" w:eastAsia="宋体" w:cs="宋体"/>
          <w:color w:val="auto"/>
          <w:kern w:val="0"/>
          <w:sz w:val="24"/>
          <w:szCs w:val="24"/>
          <w:highlight w:val="none"/>
          <w:lang w:val="zh-CN"/>
        </w:rPr>
        <w:t xml:space="preserve"> (如有</w:t>
      </w:r>
      <w:r>
        <w:rPr>
          <w:rFonts w:hint="eastAsia" w:hAnsi="宋体" w:cs="宋体"/>
          <w:color w:val="auto"/>
          <w:kern w:val="0"/>
          <w:sz w:val="24"/>
          <w:szCs w:val="24"/>
          <w:highlight w:val="none"/>
          <w:lang w:val="zh-CN"/>
        </w:rPr>
        <w:t>提供</w:t>
      </w:r>
      <w:r>
        <w:rPr>
          <w:rFonts w:hint="eastAsia" w:ascii="宋体" w:hAnsi="宋体" w:eastAsia="宋体" w:cs="宋体"/>
          <w:color w:val="auto"/>
          <w:kern w:val="0"/>
          <w:sz w:val="24"/>
          <w:szCs w:val="24"/>
          <w:highlight w:val="none"/>
          <w:lang w:val="zh-CN"/>
        </w:rPr>
        <w:t>)</w:t>
      </w:r>
    </w:p>
    <w:p w14:paraId="524CDD1C">
      <w:pPr>
        <w:pStyle w:val="34"/>
        <w:keepNext w:val="0"/>
        <w:keepLines w:val="0"/>
        <w:pageBreakBefore w:val="0"/>
        <w:kinsoku/>
        <w:wordWrap/>
        <w:overflowPunct/>
        <w:topLinePunct w:val="0"/>
        <w:bidi w:val="0"/>
        <w:spacing w:line="340" w:lineRule="exact"/>
        <w:ind w:firstLine="720" w:firstLineChars="300"/>
        <w:textAlignment w:val="auto"/>
        <w:rPr>
          <w:rFonts w:hint="eastAsia"/>
          <w:color w:val="auto"/>
          <w:sz w:val="24"/>
          <w:szCs w:val="24"/>
          <w:highlight w:val="none"/>
        </w:rPr>
      </w:pPr>
      <w:r>
        <w:rPr>
          <w:rFonts w:hint="eastAsia" w:hAnsi="宋体" w:cs="宋体"/>
          <w:color w:val="auto"/>
          <w:kern w:val="0"/>
          <w:sz w:val="24"/>
          <w:szCs w:val="24"/>
          <w:highlight w:val="none"/>
          <w:lang w:eastAsia="zh-CN"/>
        </w:rPr>
        <w:t>（</w:t>
      </w:r>
      <w:r>
        <w:rPr>
          <w:rFonts w:hint="eastAsia" w:hAnsi="宋体" w:cs="宋体"/>
          <w:color w:val="auto"/>
          <w:kern w:val="0"/>
          <w:sz w:val="24"/>
          <w:szCs w:val="24"/>
          <w:highlight w:val="none"/>
          <w:lang w:val="en-US" w:eastAsia="zh-CN"/>
        </w:rPr>
        <w:t>13</w:t>
      </w:r>
      <w:r>
        <w:rPr>
          <w:rFonts w:hint="eastAsia" w:hAnsi="宋体" w:cs="宋体"/>
          <w:color w:val="auto"/>
          <w:sz w:val="24"/>
          <w:szCs w:val="24"/>
          <w:highlight w:val="none"/>
          <w:lang w:eastAsia="zh-CN"/>
        </w:rPr>
        <w:t>供应商</w:t>
      </w:r>
      <w:r>
        <w:rPr>
          <w:rFonts w:hint="eastAsia" w:ascii="宋体" w:hAnsi="宋体" w:eastAsia="宋体" w:cs="宋体"/>
          <w:color w:val="auto"/>
          <w:kern w:val="0"/>
          <w:sz w:val="24"/>
          <w:szCs w:val="24"/>
          <w:highlight w:val="none"/>
          <w:lang w:val="zh-CN"/>
        </w:rPr>
        <w:t>认为</w:t>
      </w:r>
      <w:r>
        <w:rPr>
          <w:rFonts w:hint="eastAsia" w:hAnsi="宋体" w:cs="宋体"/>
          <w:color w:val="auto"/>
          <w:kern w:val="0"/>
          <w:sz w:val="24"/>
          <w:szCs w:val="24"/>
          <w:highlight w:val="none"/>
          <w:lang w:val="zh-CN" w:eastAsia="zh-CN"/>
        </w:rPr>
        <w:t>需要提供</w:t>
      </w:r>
      <w:r>
        <w:rPr>
          <w:rFonts w:hint="eastAsia" w:ascii="宋体" w:hAnsi="宋体" w:eastAsia="宋体" w:cs="宋体"/>
          <w:color w:val="auto"/>
          <w:kern w:val="0"/>
          <w:sz w:val="24"/>
          <w:szCs w:val="24"/>
          <w:highlight w:val="none"/>
          <w:lang w:val="zh-CN"/>
        </w:rPr>
        <w:t>的其他商务</w:t>
      </w:r>
      <w:r>
        <w:rPr>
          <w:rFonts w:hint="eastAsia" w:hAnsi="宋体" w:cs="宋体"/>
          <w:color w:val="auto"/>
          <w:kern w:val="0"/>
          <w:sz w:val="24"/>
          <w:szCs w:val="24"/>
          <w:highlight w:val="none"/>
          <w:lang w:val="zh-CN"/>
        </w:rPr>
        <w:t>技术</w:t>
      </w:r>
      <w:r>
        <w:rPr>
          <w:rFonts w:hint="eastAsia" w:ascii="宋体" w:hAnsi="宋体" w:eastAsia="宋体" w:cs="宋体"/>
          <w:color w:val="auto"/>
          <w:kern w:val="0"/>
          <w:sz w:val="24"/>
          <w:szCs w:val="24"/>
          <w:highlight w:val="none"/>
          <w:lang w:val="zh-CN"/>
        </w:rPr>
        <w:t>文件或说明 (如有</w:t>
      </w:r>
      <w:r>
        <w:rPr>
          <w:rFonts w:hint="eastAsia" w:hAnsi="宋体" w:cs="宋体"/>
          <w:color w:val="auto"/>
          <w:kern w:val="0"/>
          <w:sz w:val="24"/>
          <w:szCs w:val="24"/>
          <w:highlight w:val="none"/>
          <w:lang w:val="zh-CN"/>
        </w:rPr>
        <w:t>提供</w:t>
      </w:r>
      <w:r>
        <w:rPr>
          <w:rFonts w:hint="eastAsia" w:ascii="宋体" w:hAnsi="宋体" w:eastAsia="宋体" w:cs="宋体"/>
          <w:color w:val="auto"/>
          <w:kern w:val="0"/>
          <w:sz w:val="24"/>
          <w:szCs w:val="24"/>
          <w:highlight w:val="none"/>
          <w:lang w:val="zh-CN"/>
        </w:rPr>
        <w:t xml:space="preserve">) </w:t>
      </w:r>
    </w:p>
    <w:p w14:paraId="62122AFA">
      <w:pPr>
        <w:pStyle w:val="34"/>
        <w:keepNext w:val="0"/>
        <w:keepLines w:val="0"/>
        <w:pageBreakBefore w:val="0"/>
        <w:kinsoku/>
        <w:wordWrap/>
        <w:overflowPunct/>
        <w:topLinePunct w:val="0"/>
        <w:bidi w:val="0"/>
        <w:spacing w:line="340" w:lineRule="exact"/>
        <w:ind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w:t>
      </w:r>
      <w:r>
        <w:rPr>
          <w:rFonts w:hint="eastAsia" w:hAnsi="宋体" w:cs="宋体"/>
          <w:b/>
          <w:bCs/>
          <w:color w:val="auto"/>
          <w:sz w:val="24"/>
          <w:szCs w:val="24"/>
          <w:highlight w:val="none"/>
          <w:lang w:val="en-US" w:eastAsia="zh-CN"/>
        </w:rPr>
        <w:t>3报价文件</w:t>
      </w:r>
    </w:p>
    <w:p w14:paraId="3784CFE2">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▲（1）</w:t>
      </w:r>
      <w:r>
        <w:rPr>
          <w:rFonts w:hint="eastAsia" w:hAnsi="宋体" w:cs="宋体"/>
          <w:b/>
          <w:bCs/>
          <w:color w:val="auto"/>
          <w:sz w:val="24"/>
          <w:szCs w:val="24"/>
          <w:highlight w:val="none"/>
          <w:lang w:eastAsia="zh-CN"/>
        </w:rPr>
        <w:t>报价表</w:t>
      </w:r>
      <w:r>
        <w:rPr>
          <w:rFonts w:hint="eastAsia" w:ascii="宋体" w:hAnsi="宋体" w:eastAsia="宋体" w:cs="宋体"/>
          <w:b/>
          <w:bCs/>
          <w:color w:val="auto"/>
          <w:sz w:val="24"/>
          <w:szCs w:val="24"/>
          <w:highlight w:val="none"/>
        </w:rPr>
        <w:t>（格式见</w:t>
      </w:r>
      <w:r>
        <w:rPr>
          <w:rFonts w:hint="eastAsia" w:ascii="宋体" w:hAnsi="宋体" w:eastAsia="宋体" w:cs="宋体"/>
          <w:b/>
          <w:bCs/>
          <w:color w:val="auto"/>
          <w:sz w:val="24"/>
          <w:szCs w:val="24"/>
          <w:highlight w:val="none"/>
          <w:lang w:eastAsia="zh-CN"/>
        </w:rPr>
        <w:t>本</w:t>
      </w:r>
      <w:r>
        <w:rPr>
          <w:rFonts w:hint="eastAsia" w:hAnsi="宋体" w:cs="宋体"/>
          <w:b/>
          <w:bCs/>
          <w:color w:val="auto"/>
          <w:sz w:val="24"/>
          <w:szCs w:val="24"/>
          <w:highlight w:val="none"/>
          <w:lang w:eastAsia="zh-CN"/>
        </w:rPr>
        <w:t>磋商文件第七部分</w:t>
      </w:r>
      <w:r>
        <w:rPr>
          <w:rFonts w:hint="eastAsia" w:ascii="宋体" w:hAnsi="宋体" w:eastAsia="宋体" w:cs="宋体"/>
          <w:b/>
          <w:bCs/>
          <w:color w:val="auto"/>
          <w:sz w:val="24"/>
          <w:szCs w:val="24"/>
          <w:highlight w:val="none"/>
        </w:rPr>
        <w:t>，必须提供）</w:t>
      </w:r>
      <w:r>
        <w:rPr>
          <w:rFonts w:hint="eastAsia" w:hAnsi="宋体" w:cs="宋体"/>
          <w:b/>
          <w:bCs/>
          <w:color w:val="auto"/>
          <w:sz w:val="24"/>
          <w:szCs w:val="24"/>
          <w:highlight w:val="none"/>
          <w:lang w:eastAsia="zh-CN"/>
        </w:rPr>
        <w:t>。</w:t>
      </w:r>
    </w:p>
    <w:p w14:paraId="2E52031C">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特别说明：</w:t>
      </w:r>
    </w:p>
    <w:p w14:paraId="23B3CBF1">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①电子响应文件中所须加盖公章部分均采用CA签章。若本磋商文件中有专门标注的某关联点，并要求</w:t>
      </w:r>
      <w:r>
        <w:rPr>
          <w:rFonts w:hint="eastAsia" w:ascii="宋体" w:hAnsi="宋体" w:eastAsia="宋体" w:cs="宋体"/>
          <w:b/>
          <w:bCs w:val="0"/>
          <w:color w:val="auto"/>
          <w:sz w:val="24"/>
          <w:szCs w:val="24"/>
          <w:highlight w:val="none"/>
          <w:lang w:eastAsia="zh-CN"/>
        </w:rPr>
        <w:t>供应商</w:t>
      </w:r>
      <w:r>
        <w:rPr>
          <w:rFonts w:hint="eastAsia" w:ascii="宋体" w:hAnsi="宋体" w:eastAsia="宋体" w:cs="宋体"/>
          <w:b/>
          <w:bCs w:val="0"/>
          <w:color w:val="auto"/>
          <w:sz w:val="24"/>
          <w:szCs w:val="24"/>
          <w:highlight w:val="none"/>
        </w:rPr>
        <w:t>在电子投标系统中作出投标响应的，如</w:t>
      </w:r>
      <w:r>
        <w:rPr>
          <w:rFonts w:hint="eastAsia" w:ascii="宋体" w:hAnsi="宋体" w:eastAsia="宋体" w:cs="宋体"/>
          <w:b/>
          <w:bCs w:val="0"/>
          <w:color w:val="auto"/>
          <w:sz w:val="24"/>
          <w:szCs w:val="24"/>
          <w:highlight w:val="none"/>
          <w:lang w:eastAsia="zh-CN"/>
        </w:rPr>
        <w:t>供应商</w:t>
      </w:r>
      <w:r>
        <w:rPr>
          <w:rFonts w:hint="eastAsia" w:ascii="宋体" w:hAnsi="宋体" w:eastAsia="宋体" w:cs="宋体"/>
          <w:b/>
          <w:bCs w:val="0"/>
          <w:color w:val="auto"/>
          <w:sz w:val="24"/>
          <w:szCs w:val="24"/>
          <w:highlight w:val="none"/>
        </w:rPr>
        <w:t>未对关联点进行响应或者在响应文件其它内容进行描述，造成电子评审不能查询的责任由</w:t>
      </w:r>
      <w:r>
        <w:rPr>
          <w:rFonts w:hint="eastAsia" w:ascii="宋体" w:hAnsi="宋体" w:eastAsia="宋体" w:cs="宋体"/>
          <w:b/>
          <w:bCs w:val="0"/>
          <w:color w:val="auto"/>
          <w:sz w:val="24"/>
          <w:szCs w:val="24"/>
          <w:highlight w:val="none"/>
          <w:lang w:eastAsia="zh-CN"/>
        </w:rPr>
        <w:t>供应商</w:t>
      </w:r>
      <w:r>
        <w:rPr>
          <w:rFonts w:hint="eastAsia" w:ascii="宋体" w:hAnsi="宋体" w:eastAsia="宋体" w:cs="宋体"/>
          <w:b/>
          <w:bCs w:val="0"/>
          <w:color w:val="auto"/>
          <w:sz w:val="24"/>
          <w:szCs w:val="24"/>
          <w:highlight w:val="none"/>
        </w:rPr>
        <w:t>自行承担。</w:t>
      </w:r>
    </w:p>
    <w:p w14:paraId="1CF24CCA">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②本磋商文件要求提供的的各种复印件，须加盖</w:t>
      </w:r>
      <w:r>
        <w:rPr>
          <w:rFonts w:hint="eastAsia" w:ascii="宋体" w:hAnsi="宋体" w:eastAsia="宋体" w:cs="宋体"/>
          <w:b/>
          <w:bCs w:val="0"/>
          <w:color w:val="auto"/>
          <w:sz w:val="24"/>
          <w:szCs w:val="24"/>
          <w:highlight w:val="none"/>
          <w:lang w:eastAsia="zh-CN"/>
        </w:rPr>
        <w:t>供应商</w:t>
      </w:r>
      <w:r>
        <w:rPr>
          <w:rFonts w:hint="eastAsia" w:ascii="宋体" w:hAnsi="宋体" w:eastAsia="宋体" w:cs="宋体"/>
          <w:b/>
          <w:bCs w:val="0"/>
          <w:color w:val="auto"/>
          <w:sz w:val="24"/>
          <w:szCs w:val="24"/>
          <w:highlight w:val="none"/>
        </w:rPr>
        <w:t>CA签章，否则其磋商无效。</w:t>
      </w:r>
    </w:p>
    <w:p w14:paraId="01E96EC9">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③本磋商文件要求在响应文件中“必须提供”的证明等材料，</w:t>
      </w:r>
      <w:r>
        <w:rPr>
          <w:rFonts w:hint="eastAsia" w:ascii="宋体" w:hAnsi="宋体" w:eastAsia="宋体" w:cs="宋体"/>
          <w:b/>
          <w:bCs w:val="0"/>
          <w:color w:val="auto"/>
          <w:sz w:val="24"/>
          <w:szCs w:val="24"/>
          <w:highlight w:val="none"/>
          <w:lang w:eastAsia="zh-CN"/>
        </w:rPr>
        <w:t>供应商</w:t>
      </w:r>
      <w:r>
        <w:rPr>
          <w:rFonts w:hint="eastAsia" w:ascii="宋体" w:hAnsi="宋体" w:eastAsia="宋体" w:cs="宋体"/>
          <w:b/>
          <w:bCs w:val="0"/>
          <w:color w:val="auto"/>
          <w:sz w:val="24"/>
          <w:szCs w:val="24"/>
          <w:highlight w:val="none"/>
        </w:rPr>
        <w:t>必须全部提供，缺一不可，否则按磋商无效处理。</w:t>
      </w:r>
    </w:p>
    <w:p w14:paraId="7943C47C">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④本磋商文件要求法定代表人（负责人）或委托代理人签名的，可采用</w:t>
      </w:r>
      <w:r>
        <w:rPr>
          <w:rFonts w:hint="eastAsia" w:ascii="宋体" w:hAnsi="宋体" w:eastAsia="宋体" w:cs="宋体"/>
          <w:b/>
          <w:bCs w:val="0"/>
          <w:color w:val="auto"/>
          <w:sz w:val="24"/>
          <w:szCs w:val="24"/>
          <w:highlight w:val="none"/>
          <w:lang w:eastAsia="zh-CN"/>
        </w:rPr>
        <w:t>采购云平台</w:t>
      </w:r>
      <w:r>
        <w:rPr>
          <w:rFonts w:hint="eastAsia" w:ascii="宋体" w:hAnsi="宋体" w:eastAsia="宋体" w:cs="宋体"/>
          <w:b/>
          <w:bCs w:val="0"/>
          <w:color w:val="auto"/>
          <w:sz w:val="24"/>
          <w:szCs w:val="24"/>
          <w:highlight w:val="none"/>
        </w:rPr>
        <w:t>系统中的CA签章，也可由本人签字后扫描或者拍照做成pdf等格式上传，无签字的视为参加磋商采购无效。</w:t>
      </w:r>
    </w:p>
    <w:p w14:paraId="552F9BAF">
      <w:pPr>
        <w:pStyle w:val="34"/>
        <w:keepNext w:val="0"/>
        <w:keepLines w:val="0"/>
        <w:pageBreakBefore w:val="0"/>
        <w:kinsoku/>
        <w:wordWrap/>
        <w:overflowPunct/>
        <w:topLinePunct w:val="0"/>
        <w:bidi w:val="0"/>
        <w:spacing w:line="34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 响应文件的编制和签署</w:t>
      </w:r>
    </w:p>
    <w:p w14:paraId="5BD88BBC">
      <w:pPr>
        <w:keepNext w:val="0"/>
        <w:keepLines w:val="0"/>
        <w:pageBreakBefore w:val="0"/>
        <w:kinsoku/>
        <w:wordWrap/>
        <w:overflowPunct/>
        <w:topLinePunct w:val="0"/>
        <w:bidi w:val="0"/>
        <w:spacing w:line="340" w:lineRule="exact"/>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kern w:val="0"/>
          <w:sz w:val="24"/>
          <w:szCs w:val="24"/>
          <w:highlight w:val="none"/>
          <w:lang w:val="zh-CN"/>
        </w:rPr>
        <w:t>3.1各供应商在编制响应文件时请按照磋商文件第七部分规定的格式进行，混乱的编排导致响应文件被误读或磋商小组查找不到有效文件是供应商的风险。</w:t>
      </w:r>
    </w:p>
    <w:p w14:paraId="005A0CF2">
      <w:pPr>
        <w:keepNext w:val="0"/>
        <w:keepLines w:val="0"/>
        <w:pageBreakBefore w:val="0"/>
        <w:kinsoku/>
        <w:wordWrap/>
        <w:overflowPunct/>
        <w:topLinePunct w:val="0"/>
        <w:bidi w:val="0"/>
        <w:spacing w:line="340" w:lineRule="exact"/>
        <w:ind w:firstLine="480" w:firstLineChars="20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3.2供应商进行电子交易应安装客户端软件—“广西政府采购云平台电子交易客户端”，并按照磋商文件和电子交易平台的要求编制并加密响应文件。供应商未按规定加密的响应文件，电子交易平台将拒收并提示。</w:t>
      </w:r>
    </w:p>
    <w:p w14:paraId="290D7DAF">
      <w:pPr>
        <w:keepNext w:val="0"/>
        <w:keepLines w:val="0"/>
        <w:pageBreakBefore w:val="0"/>
        <w:kinsoku/>
        <w:wordWrap/>
        <w:overflowPunct/>
        <w:topLinePunct w:val="0"/>
        <w:bidi w:val="0"/>
        <w:spacing w:line="340" w:lineRule="exact"/>
        <w:ind w:firstLine="480" w:firstLineChars="20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3.3使用“广西政府采购云平台电子交易客户端”需要提前申领CA数字证书，申领流程请自行前往“</w:t>
      </w:r>
      <w:r>
        <w:rPr>
          <w:rFonts w:hint="eastAsia" w:ascii="宋体" w:hAnsi="宋体" w:eastAsia="宋体" w:cs="宋体"/>
          <w:color w:val="auto"/>
          <w:sz w:val="24"/>
          <w:szCs w:val="24"/>
          <w:highlight w:val="none"/>
        </w:rPr>
        <w:t>广西政府采购网（http://zfcg.gxzf.gov.cn/）—办事服务—下载专区</w:t>
      </w:r>
      <w:r>
        <w:rPr>
          <w:rFonts w:hint="eastAsia" w:ascii="宋体" w:hAnsi="宋体" w:eastAsia="宋体" w:cs="宋体"/>
          <w:color w:val="auto"/>
          <w:kern w:val="0"/>
          <w:sz w:val="24"/>
          <w:szCs w:val="24"/>
          <w:highlight w:val="none"/>
          <w:lang w:val="zh-CN"/>
        </w:rPr>
        <w:t>”进行查阅</w:t>
      </w:r>
    </w:p>
    <w:p w14:paraId="13EBA8EB">
      <w:pPr>
        <w:pStyle w:val="394"/>
        <w:keepNext w:val="0"/>
        <w:keepLines w:val="0"/>
        <w:pageBreakBefore w:val="0"/>
        <w:kinsoku/>
        <w:wordWrap/>
        <w:overflowPunct/>
        <w:topLinePunct w:val="0"/>
        <w:bidi w:val="0"/>
        <w:snapToGrid w:val="0"/>
        <w:spacing w:before="0" w:line="340" w:lineRule="exact"/>
        <w:ind w:firstLine="48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3.4响应文件按照磋商文件第七部分格式要求进行签署、盖章。</w:t>
      </w:r>
      <w:r>
        <w:rPr>
          <w:rFonts w:hint="eastAsia" w:ascii="宋体" w:hAnsi="宋体" w:eastAsia="宋体" w:cs="宋体"/>
          <w:b/>
          <w:color w:val="auto"/>
          <w:sz w:val="24"/>
          <w:szCs w:val="24"/>
          <w:highlight w:val="none"/>
        </w:rPr>
        <w:t>▲供应商的响应文件未按照磋商文件要求签署、盖章的，其响应无效</w:t>
      </w:r>
      <w:r>
        <w:rPr>
          <w:rFonts w:hint="eastAsia" w:ascii="宋体" w:hAnsi="宋体" w:eastAsia="宋体" w:cs="宋体"/>
          <w:color w:val="auto"/>
          <w:sz w:val="24"/>
          <w:szCs w:val="24"/>
          <w:highlight w:val="none"/>
        </w:rPr>
        <w:t>。</w:t>
      </w:r>
    </w:p>
    <w:p w14:paraId="22FCEBE7">
      <w:pPr>
        <w:pStyle w:val="394"/>
        <w:keepNext w:val="0"/>
        <w:keepLines w:val="0"/>
        <w:pageBreakBefore w:val="0"/>
        <w:kinsoku/>
        <w:wordWrap/>
        <w:overflowPunct/>
        <w:topLinePunct w:val="0"/>
        <w:bidi w:val="0"/>
        <w:snapToGrid w:val="0"/>
        <w:spacing w:before="0" w:line="34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3.5为确保网上操作合法、有效和安全，供应商应当在响应截止时间前完成在“广西政府采购云平台”的身份认证，确保在电子交易过程中能够对相关数据电文进行加密和使用电子签名。</w:t>
      </w:r>
    </w:p>
    <w:p w14:paraId="78B970DC">
      <w:pPr>
        <w:pStyle w:val="34"/>
        <w:spacing w:line="360" w:lineRule="auto"/>
        <w:ind w:firstLine="480" w:firstLineChars="200"/>
        <w:outlineLvl w:val="9"/>
        <w:rPr>
          <w:rFonts w:cs="仿宋_GB2312"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color w:val="auto"/>
          <w:sz w:val="24"/>
          <w:szCs w:val="24"/>
          <w:highlight w:val="none"/>
        </w:rPr>
        <w:t>3.6磋商文件对响应文件签署、盖章的要求适用于电子签名、CA签章以及磋商文件明确允许的其他方式。</w:t>
      </w:r>
    </w:p>
    <w:p w14:paraId="51F47E28">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七、</w:t>
      </w:r>
      <w:r>
        <w:rPr>
          <w:rFonts w:hint="eastAsia" w:asciiTheme="minorEastAsia" w:hAnsiTheme="minorEastAsia" w:eastAsiaTheme="minorEastAsia"/>
          <w:b/>
          <w:color w:val="000000" w:themeColor="text1"/>
          <w:sz w:val="32"/>
          <w:szCs w:val="32"/>
          <w14:textFill>
            <w14:solidFill>
              <w14:schemeClr w14:val="tx1"/>
            </w14:solidFill>
          </w14:textFill>
        </w:rPr>
        <w:t>响应</w:t>
      </w:r>
      <w:r>
        <w:rPr>
          <w:rFonts w:hint="eastAsia" w:cs="仿宋_GB2312" w:asciiTheme="minorEastAsia" w:hAnsiTheme="minorEastAsia" w:eastAsiaTheme="minorEastAsia"/>
          <w:b/>
          <w:color w:val="000000" w:themeColor="text1"/>
          <w:sz w:val="32"/>
          <w:szCs w:val="20"/>
          <w14:textFill>
            <w14:solidFill>
              <w14:schemeClr w14:val="tx1"/>
            </w14:solidFill>
          </w14:textFill>
        </w:rPr>
        <w:t>文件的提交和备份</w:t>
      </w:r>
    </w:p>
    <w:p w14:paraId="0F12CD3C">
      <w:pPr>
        <w:pStyle w:val="394"/>
        <w:spacing w:before="0"/>
        <w:ind w:firstLine="0" w:firstLineChars="0"/>
        <w:outlineLvl w:val="9"/>
        <w:rPr>
          <w:rFonts w:cs="仿宋_GB2312" w:asciiTheme="minorEastAsia" w:hAnsiTheme="minorEastAsia" w:eastAsiaTheme="minorEastAsia"/>
          <w:b/>
          <w:color w:val="000000" w:themeColor="text1"/>
          <w:szCs w:val="24"/>
          <w14:textFill>
            <w14:solidFill>
              <w14:schemeClr w14:val="tx1"/>
            </w14:solidFill>
          </w14:textFill>
        </w:rPr>
      </w:pPr>
    </w:p>
    <w:p w14:paraId="0B97B9F2">
      <w:pPr>
        <w:pStyle w:val="394"/>
        <w:spacing w:before="0"/>
        <w:ind w:firstLine="0" w:firstLineChars="0"/>
        <w:outlineLvl w:val="9"/>
        <w:rPr>
          <w:rFonts w:cs="仿宋_GB2312" w:asciiTheme="minorEastAsia" w:hAnsiTheme="minorEastAsia" w:eastAsiaTheme="minorEastAsia"/>
          <w:b/>
          <w:color w:val="000000" w:themeColor="text1"/>
          <w:szCs w:val="24"/>
          <w14:textFill>
            <w14:solidFill>
              <w14:schemeClr w14:val="tx1"/>
            </w14:solidFill>
          </w14:textFill>
        </w:rPr>
      </w:pPr>
      <w:r>
        <w:rPr>
          <w:rFonts w:hint="eastAsia" w:cs="仿宋_GB2312" w:asciiTheme="minorEastAsia" w:hAnsiTheme="minorEastAsia" w:eastAsiaTheme="minorEastAsia"/>
          <w:b/>
          <w:color w:val="000000" w:themeColor="text1"/>
          <w:szCs w:val="24"/>
          <w14:textFill>
            <w14:solidFill>
              <w14:schemeClr w14:val="tx1"/>
            </w14:solidFill>
          </w14:textFill>
        </w:rPr>
        <w:t>1.响应文件的提交、补充、修改、撤回</w:t>
      </w:r>
    </w:p>
    <w:p w14:paraId="5B81B335">
      <w:pPr>
        <w:pStyle w:val="394"/>
        <w:ind w:firstLine="480"/>
        <w:outlineLvl w:val="9"/>
        <w:rPr>
          <w:rFonts w:cs="仿宋_GB2312" w:asciiTheme="minorEastAsia" w:hAnsiTheme="minorEastAsia" w:eastAsiaTheme="minorEastAsia"/>
          <w:color w:val="000000" w:themeColor="text1"/>
          <w:szCs w:val="24"/>
          <w14:textFill>
            <w14:solidFill>
              <w14:schemeClr w14:val="tx1"/>
            </w14:solidFill>
          </w14:textFill>
        </w:rPr>
      </w:pPr>
      <w:r>
        <w:rPr>
          <w:rFonts w:hint="eastAsia" w:cs="仿宋_GB2312" w:asciiTheme="minorEastAsia" w:hAnsiTheme="minorEastAsia" w:eastAsiaTheme="minorEastAsia"/>
          <w:color w:val="000000" w:themeColor="text1"/>
          <w:szCs w:val="24"/>
          <w14:textFill>
            <w14:solidFill>
              <w14:schemeClr w14:val="tx1"/>
            </w14:solidFill>
          </w14:textFill>
        </w:rPr>
        <w:t>1.1 供应商应当在提交响应文件截止时间前完成响应文件的传输提交，并可以补充、修改或者撤回响应文件。补充或者修改响应文件的，应当先行撤回原文件，补充、修改后重新传输提交。提交响应文件截止时间前未完成传输的，视为撤回响应文件。响应截止时间后提交的响应文件，电子交易平台将拒收。</w:t>
      </w:r>
    </w:p>
    <w:p w14:paraId="7BC1324C">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1.2 在响应截止时间以后，不能补充、修改响应文件。</w:t>
      </w:r>
    </w:p>
    <w:p w14:paraId="57B1A927">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1.3 在提交“最后报价”后，供应商不能退出磋商。</w:t>
      </w:r>
    </w:p>
    <w:p w14:paraId="4DF05030">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1.4 电子交易平台收到响应文件，将妥善保存并即时向供应商发出确认回执通知。在响应截止时间前，除供应商补充、修改或者撤回响应文件外，任何单位和个人不得解密或提取响应文件。</w:t>
      </w:r>
    </w:p>
    <w:p w14:paraId="067518A6">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1.5 采购代理机构可以视情况延长提交响应文件的截止时间。在上述情况下，采购代理机构与供应商以前在响应截止期方面的全部权利、责任和义务，将适用于延长至新的响应截止期。</w:t>
      </w:r>
    </w:p>
    <w:p w14:paraId="7A7B7A65">
      <w:pPr>
        <w:pStyle w:val="34"/>
        <w:spacing w:line="360" w:lineRule="auto"/>
        <w:outlineLvl w:val="9"/>
        <w:rPr>
          <w:rFonts w:hint="default" w:cs="仿宋_GB2312" w:asciiTheme="minorEastAsia" w:hAnsiTheme="minorEastAsia" w:eastAsiaTheme="minorEastAsia"/>
          <w:color w:val="000000" w:themeColor="text1"/>
          <w:sz w:val="24"/>
          <w:szCs w:val="24"/>
          <w:highlight w:val="yellow"/>
          <w:lang w:val="en-US" w:eastAsia="zh-CN"/>
          <w14:textFill>
            <w14:solidFill>
              <w14:schemeClr w14:val="tx1"/>
            </w14:solidFill>
          </w14:textFill>
        </w:rPr>
      </w:pPr>
      <w:r>
        <w:rPr>
          <w:rFonts w:hint="eastAsia" w:cs="仿宋_GB2312" w:asciiTheme="minorEastAsia" w:hAnsiTheme="minorEastAsia" w:eastAsiaTheme="minorEastAsia"/>
          <w:b/>
          <w:color w:val="000000" w:themeColor="text1"/>
          <w:sz w:val="24"/>
          <w:szCs w:val="24"/>
          <w14:textFill>
            <w14:solidFill>
              <w14:schemeClr w14:val="tx1"/>
            </w14:solidFill>
          </w14:textFill>
        </w:rPr>
        <w:t>2.备份响应文件</w:t>
      </w:r>
    </w:p>
    <w:p w14:paraId="0D2A1CE4">
      <w:pPr>
        <w:pStyle w:val="34"/>
        <w:spacing w:line="360" w:lineRule="auto"/>
        <w:ind w:firstLine="480" w:firstLineChars="200"/>
        <w:outlineLvl w:val="9"/>
        <w:rPr>
          <w:rFonts w:hint="eastAsia" w:cs="仿宋_GB2312" w:asciiTheme="minorEastAsia" w:hAnsiTheme="minorEastAsia" w:eastAsiaTheme="minorEastAsia"/>
          <w:b w:val="0"/>
          <w:bCs w:val="0"/>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2.1 供应商在电子交易平台传输提交响应文件后，还可以在响应截止时间前直接提交或者以邮政快递方式递交备份响应文件</w:t>
      </w:r>
      <w:r>
        <w:rPr>
          <w:rFonts w:hint="eastAsia" w:cs="仿宋_GB2312" w:asciiTheme="minorEastAsia" w:hAnsiTheme="minorEastAsia" w:eastAsiaTheme="minorEastAsia"/>
          <w:b w:val="0"/>
          <w:bCs w:val="0"/>
          <w:color w:val="000000" w:themeColor="text1"/>
          <w:sz w:val="24"/>
          <w:szCs w:val="24"/>
          <w:highlight w:val="none"/>
          <w14:textFill>
            <w14:solidFill>
              <w14:schemeClr w14:val="tx1"/>
            </w14:solidFill>
          </w14:textFill>
        </w:rPr>
        <w:t>1份。</w:t>
      </w:r>
    </w:p>
    <w:p w14:paraId="72E9BEE9">
      <w:pPr>
        <w:pStyle w:val="34"/>
        <w:spacing w:line="360" w:lineRule="auto"/>
        <w:ind w:firstLine="480" w:firstLineChars="200"/>
        <w:outlineLvl w:val="9"/>
        <w:rPr>
          <w:rFonts w:cs="仿宋_GB2312" w:asciiTheme="minorEastAsia" w:hAnsiTheme="minorEastAsia" w:eastAsiaTheme="minorEastAsia"/>
          <w:b/>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2.2 备份响应文件须在“广西政府采购云平台投标客户端”制作生成，并储存在不可修改的</w:t>
      </w:r>
      <w:r>
        <w:rPr>
          <w:rFonts w:hint="eastAsia" w:asciiTheme="minorEastAsia" w:hAnsiTheme="minorEastAsia" w:eastAsiaTheme="minorEastAsia"/>
          <w:b/>
          <w:color w:val="000000" w:themeColor="text1"/>
          <w:sz w:val="24"/>
          <w:highlight w:val="none"/>
          <w14:textFill>
            <w14:solidFill>
              <w14:schemeClr w14:val="tx1"/>
            </w14:solidFill>
          </w14:textFill>
        </w:rPr>
        <w:t>电子光盘等存储介质</w:t>
      </w: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中。备份响应文件应当密封包装并在包装上加盖公章并注明响应项目名称，供应商名称(联合体响应的，包装物封面需注明联合体响应，并注明联合体成员各方的名称和联合体协议中约定的牵头人的名称)。</w:t>
      </w:r>
      <w:r>
        <w:rPr>
          <w:rFonts w:hint="eastAsia" w:asciiTheme="minorEastAsia" w:hAnsiTheme="minorEastAsia" w:eastAsiaTheme="minorEastAsia"/>
          <w:b/>
          <w:color w:val="000000" w:themeColor="text1"/>
          <w:sz w:val="24"/>
          <w:highlight w:val="none"/>
          <w14:textFill>
            <w14:solidFill>
              <w14:schemeClr w14:val="tx1"/>
            </w14:solidFill>
          </w14:textFill>
        </w:rPr>
        <w:t>▲不符合上述制作、</w:t>
      </w:r>
      <w:r>
        <w:rPr>
          <w:rFonts w:hint="eastAsia" w:cs="仿宋_GB2312" w:asciiTheme="minorEastAsia" w:hAnsiTheme="minorEastAsia" w:eastAsiaTheme="minorEastAsia"/>
          <w:b/>
          <w:color w:val="000000" w:themeColor="text1"/>
          <w:sz w:val="24"/>
          <w:szCs w:val="24"/>
          <w:highlight w:val="none"/>
          <w14:textFill>
            <w14:solidFill>
              <w14:schemeClr w14:val="tx1"/>
            </w14:solidFill>
          </w14:textFill>
        </w:rPr>
        <w:t>存储、密封规定的备份响应文件将被视为无效或者被拒绝接收。</w:t>
      </w:r>
    </w:p>
    <w:p w14:paraId="5E0EF9A6">
      <w:pPr>
        <w:pStyle w:val="34"/>
        <w:spacing w:line="360" w:lineRule="auto"/>
        <w:ind w:firstLine="480" w:firstLineChars="200"/>
        <w:outlineLvl w:val="9"/>
        <w:rPr>
          <w:rFonts w:cs="仿宋_GB2312"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2.3 直接提交备份响应文件的，供应商应于响应截止时间前在磋商公告中载明的开启响应文件的地点将备份响应文件提交给采购代理机构，采购代理机构将拒绝接受逾期送达的备份响应文件。</w:t>
      </w:r>
    </w:p>
    <w:p w14:paraId="38FFF02B">
      <w:pPr>
        <w:pStyle w:val="34"/>
        <w:spacing w:line="360" w:lineRule="auto"/>
        <w:ind w:firstLine="480" w:firstLineChars="200"/>
        <w:outlineLvl w:val="9"/>
        <w:rPr>
          <w:rFonts w:cs="仿宋_GB2312"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2.4 以邮政快递方式递交备份响应文件的，供应商应先将备份响应文件按要求密封和标记，再进行邮政快递包装后邮寄。备份响应文件须在提交响应文件截止时间之前送达</w:t>
      </w:r>
      <w:r>
        <w:rPr>
          <w:rFonts w:hint="eastAsia" w:cs="宋体" w:asciiTheme="minorEastAsia" w:hAnsiTheme="minorEastAsia" w:eastAsiaTheme="minorEastAsia"/>
          <w:color w:val="000000" w:themeColor="text1"/>
          <w:sz w:val="24"/>
          <w:szCs w:val="24"/>
          <w:highlight w:val="none"/>
          <w14:textFill>
            <w14:solidFill>
              <w14:schemeClr w14:val="tx1"/>
            </w14:solidFill>
          </w14:textFill>
        </w:rPr>
        <w:t>磋商文件第三部分供应商须知前附表规定的备份响应文件送达地点</w:t>
      </w: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；送达时间以签收人签收时间为准。采购代理机构将拒绝接受逾期送达的备份响应文件。邮寄过程中，电子备份响应文件发生泄露、遗失、损坏或延期送达等情况的，由供应商自行负责。</w:t>
      </w:r>
    </w:p>
    <w:p w14:paraId="06364823">
      <w:pPr>
        <w:pStyle w:val="34"/>
        <w:spacing w:line="360" w:lineRule="auto"/>
        <w:ind w:firstLine="482" w:firstLineChars="200"/>
        <w:outlineLvl w:val="9"/>
        <w:rPr>
          <w:rFonts w:cs="仿宋_GB2312" w:asciiTheme="minorEastAsia" w:hAnsiTheme="minorEastAsia" w:eastAsiaTheme="minorEastAsia"/>
          <w:b/>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b/>
          <w:color w:val="000000" w:themeColor="text1"/>
          <w:sz w:val="24"/>
          <w:szCs w:val="24"/>
          <w:highlight w:val="none"/>
          <w14:textFill>
            <w14:solidFill>
              <w14:schemeClr w14:val="tx1"/>
            </w14:solidFill>
          </w14:textFill>
        </w:rPr>
        <w:t xml:space="preserve">2.5 </w:t>
      </w:r>
      <w:r>
        <w:rPr>
          <w:rFonts w:hint="eastAsia" w:asciiTheme="minorEastAsia" w:hAnsiTheme="minorEastAsia" w:eastAsiaTheme="minorEastAsia"/>
          <w:b/>
          <w:color w:val="000000" w:themeColor="text1"/>
          <w:sz w:val="24"/>
          <w:highlight w:val="none"/>
          <w14:textFill>
            <w14:solidFill>
              <w14:schemeClr w14:val="tx1"/>
            </w14:solidFill>
          </w14:textFill>
        </w:rPr>
        <w:t>▲</w:t>
      </w:r>
      <w:r>
        <w:rPr>
          <w:rFonts w:hint="eastAsia" w:cs="仿宋_GB2312" w:asciiTheme="minorEastAsia" w:hAnsiTheme="minorEastAsia" w:eastAsiaTheme="minorEastAsia"/>
          <w:b/>
          <w:color w:val="000000" w:themeColor="text1"/>
          <w:sz w:val="24"/>
          <w:szCs w:val="24"/>
          <w:highlight w:val="none"/>
          <w14:textFill>
            <w14:solidFill>
              <w14:schemeClr w14:val="tx1"/>
            </w14:solidFill>
          </w14:textFill>
        </w:rPr>
        <w:t>供应商仅提交备份响应文件，未在电子交易平台传输提交响应文件的，响应无效。</w:t>
      </w:r>
    </w:p>
    <w:p w14:paraId="53DF04A3">
      <w:pPr>
        <w:spacing w:line="360" w:lineRule="auto"/>
        <w:outlineLvl w:val="9"/>
        <w:rPr>
          <w:rFonts w:ascii="宋体" w:hAnsi="宋体" w:cs="宋体"/>
          <w:b/>
          <w:snapToGrid w:val="0"/>
          <w:color w:val="000000" w:themeColor="text1"/>
          <w:highlight w:val="none"/>
          <w14:textFill>
            <w14:solidFill>
              <w14:schemeClr w14:val="tx1"/>
            </w14:solidFill>
          </w14:textFill>
        </w:rPr>
      </w:pPr>
      <w:r>
        <w:rPr>
          <w:rFonts w:hint="eastAsia" w:cs="仿宋_GB2312" w:asciiTheme="minorEastAsia" w:hAnsiTheme="minorEastAsia" w:eastAsiaTheme="minorEastAsia"/>
          <w:b/>
          <w:color w:val="000000" w:themeColor="text1"/>
          <w:sz w:val="24"/>
          <w:highlight w:val="none"/>
          <w14:textFill>
            <w14:solidFill>
              <w14:schemeClr w14:val="tx1"/>
            </w14:solidFill>
          </w14:textFill>
        </w:rPr>
        <w:t>3.</w:t>
      </w:r>
      <w:r>
        <w:rPr>
          <w:rFonts w:hint="eastAsia" w:ascii="宋体" w:hAnsi="宋体" w:cs="宋体"/>
          <w:b/>
          <w:snapToGrid w:val="0"/>
          <w:color w:val="000000" w:themeColor="text1"/>
          <w:kern w:val="28"/>
          <w:sz w:val="24"/>
          <w:highlight w:val="none"/>
          <w14:textFill>
            <w14:solidFill>
              <w14:schemeClr w14:val="tx1"/>
            </w14:solidFill>
          </w14:textFill>
        </w:rPr>
        <w:t>磋商保证金</w:t>
      </w:r>
    </w:p>
    <w:p w14:paraId="054B2958">
      <w:pPr>
        <w:widowControl/>
        <w:snapToGrid w:val="0"/>
        <w:spacing w:line="360" w:lineRule="auto"/>
        <w:ind w:firstLine="470" w:firstLineChars="196"/>
        <w:outlineLvl w:val="9"/>
        <w:rPr>
          <w:rFonts w:ascii="宋体" w:hAnsi="宋体" w:cs="宋体"/>
          <w:snapToGrid w:val="0"/>
          <w:color w:val="000000" w:themeColor="text1"/>
          <w:kern w:val="28"/>
          <w:sz w:val="24"/>
          <w:szCs w:val="20"/>
          <w14:textFill>
            <w14:solidFill>
              <w14:schemeClr w14:val="tx1"/>
            </w14:solidFill>
          </w14:textFill>
        </w:rPr>
      </w:pPr>
      <w:r>
        <w:rPr>
          <w:rFonts w:hint="eastAsia" w:ascii="宋体" w:hAnsi="宋体" w:cs="宋体"/>
          <w:snapToGrid w:val="0"/>
          <w:color w:val="000000" w:themeColor="text1"/>
          <w:kern w:val="28"/>
          <w:sz w:val="24"/>
          <w:szCs w:val="20"/>
          <w:highlight w:val="none"/>
          <w14:textFill>
            <w14:solidFill>
              <w14:schemeClr w14:val="tx1"/>
            </w14:solidFill>
          </w14:textFill>
        </w:rPr>
        <w:t>3.1</w:t>
      </w:r>
      <w:r>
        <w:rPr>
          <w:rFonts w:hint="eastAsia" w:hAnsi="宋体" w:cs="宋体"/>
          <w:color w:val="000000" w:themeColor="text1"/>
          <w:sz w:val="24"/>
          <w:highlight w:val="none"/>
          <w14:textFill>
            <w14:solidFill>
              <w14:schemeClr w14:val="tx1"/>
            </w14:solidFill>
          </w14:textFill>
        </w:rPr>
        <w:t>采购人在采购文件中要求提交</w:t>
      </w:r>
      <w:r>
        <w:rPr>
          <w:rFonts w:hint="eastAsia" w:ascii="宋体" w:hAnsi="宋体" w:cs="宋体"/>
          <w:color w:val="000000" w:themeColor="text1"/>
          <w:sz w:val="24"/>
          <w:highlight w:val="none"/>
          <w14:textFill>
            <w14:solidFill>
              <w14:schemeClr w14:val="tx1"/>
            </w14:solidFill>
          </w14:textFill>
        </w:rPr>
        <w:t>磋商</w:t>
      </w:r>
      <w:r>
        <w:rPr>
          <w:rFonts w:hint="eastAsia" w:hAnsi="宋体" w:cs="宋体"/>
          <w:color w:val="000000" w:themeColor="text1"/>
          <w:sz w:val="24"/>
          <w:highlight w:val="none"/>
          <w14:textFill>
            <w14:solidFill>
              <w14:schemeClr w14:val="tx1"/>
            </w14:solidFill>
          </w14:textFill>
        </w:rPr>
        <w:t>保证金的，</w:t>
      </w:r>
      <w:r>
        <w:rPr>
          <w:rFonts w:hint="eastAsia" w:ascii="宋体" w:hAnsi="宋体" w:cs="宋体"/>
          <w:color w:val="000000" w:themeColor="text1"/>
          <w:sz w:val="24"/>
          <w:highlight w:val="none"/>
          <w14:textFill>
            <w14:solidFill>
              <w14:schemeClr w14:val="tx1"/>
            </w14:solidFill>
          </w14:textFill>
        </w:rPr>
        <w:t>磋商</w:t>
      </w:r>
      <w:r>
        <w:rPr>
          <w:rFonts w:hint="eastAsia" w:hAnsi="宋体" w:cs="宋体"/>
          <w:color w:val="000000" w:themeColor="text1"/>
          <w:sz w:val="24"/>
          <w:highlight w:val="none"/>
          <w14:textFill>
            <w14:solidFill>
              <w14:schemeClr w14:val="tx1"/>
            </w14:solidFill>
          </w14:textFill>
        </w:rPr>
        <w:t>保证金的</w:t>
      </w:r>
      <w:r>
        <w:rPr>
          <w:rFonts w:hint="eastAsia" w:hAnsi="宋体" w:cs="宋体"/>
          <w:color w:val="000000" w:themeColor="text1"/>
          <w:sz w:val="24"/>
          <w14:textFill>
            <w14:solidFill>
              <w14:schemeClr w14:val="tx1"/>
            </w14:solidFill>
          </w14:textFill>
        </w:rPr>
        <w:t>数额不得超过采购项目预算金</w:t>
      </w:r>
      <w:r>
        <w:rPr>
          <w:rFonts w:hint="eastAsia" w:hAnsi="宋体" w:eastAsia="宋体" w:cs="宋体"/>
          <w:color w:val="000000" w:themeColor="text1"/>
          <w:sz w:val="24"/>
          <w14:textFill>
            <w14:solidFill>
              <w14:schemeClr w14:val="tx1"/>
            </w14:solidFill>
          </w14:textFill>
        </w:rPr>
        <w:t>额</w:t>
      </w:r>
      <w:r>
        <w:rPr>
          <w:rFonts w:hint="eastAsia" w:ascii="宋体" w:hAnsi="宋体" w:eastAsia="宋体" w:cs="宋体"/>
          <w:color w:val="000000" w:themeColor="text1"/>
          <w:sz w:val="24"/>
          <w14:textFill>
            <w14:solidFill>
              <w14:schemeClr w14:val="tx1"/>
            </w14:solidFill>
          </w14:textFill>
        </w:rPr>
        <w:t>的1%，鼓励对诚信记录良好的供应商免收或者减少收取磋商保证金，对于需要收取保证金的政府采</w:t>
      </w:r>
      <w:r>
        <w:rPr>
          <w:rFonts w:hint="eastAsia" w:hAnsi="宋体" w:cs="宋体"/>
          <w:color w:val="000000" w:themeColor="text1"/>
          <w:sz w:val="24"/>
          <w14:textFill>
            <w14:solidFill>
              <w14:schemeClr w14:val="tx1"/>
            </w14:solidFill>
          </w14:textFill>
        </w:rPr>
        <w:t>购项目，政府采购信用白名单供应商可以免于缴纳保证金，降低信用白名单供应商参与政府采购活动成本。</w:t>
      </w:r>
      <w:r>
        <w:rPr>
          <w:rFonts w:hint="eastAsia" w:ascii="宋体" w:hAnsi="宋体" w:cs="宋体"/>
          <w:color w:val="000000" w:themeColor="text1"/>
          <w:sz w:val="24"/>
          <w14:textFill>
            <w14:solidFill>
              <w14:schemeClr w14:val="tx1"/>
            </w14:solidFill>
          </w14:textFill>
        </w:rPr>
        <w:t>磋商</w:t>
      </w:r>
      <w:r>
        <w:rPr>
          <w:rFonts w:hint="eastAsia" w:ascii="宋体" w:hAnsi="宋体" w:cs="宋体"/>
          <w:snapToGrid w:val="0"/>
          <w:color w:val="000000" w:themeColor="text1"/>
          <w:kern w:val="28"/>
          <w:sz w:val="24"/>
          <w:szCs w:val="20"/>
          <w14:textFill>
            <w14:solidFill>
              <w14:schemeClr w14:val="tx1"/>
            </w14:solidFill>
          </w14:textFill>
        </w:rPr>
        <w:t>保证金应当以支票、汇票、本票或者金融机构、担保机构出具的保函等非现金形式提交。</w:t>
      </w:r>
    </w:p>
    <w:p w14:paraId="14A6E857">
      <w:pPr>
        <w:snapToGrid w:val="0"/>
        <w:spacing w:line="360" w:lineRule="auto"/>
        <w:ind w:firstLine="480" w:firstLineChars="200"/>
        <w:jc w:val="left"/>
        <w:outlineLvl w:val="9"/>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磋商保证金收取银行账户</w:t>
      </w:r>
    </w:p>
    <w:p w14:paraId="7505A1B0">
      <w:pPr>
        <w:snapToGrid w:val="0"/>
        <w:spacing w:line="360" w:lineRule="auto"/>
        <w:ind w:firstLine="480" w:firstLineChars="200"/>
        <w:jc w:val="left"/>
        <w:outlineLvl w:val="9"/>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开户名称： </w:t>
      </w:r>
    </w:p>
    <w:p w14:paraId="5D5AF145">
      <w:pPr>
        <w:snapToGrid w:val="0"/>
        <w:spacing w:line="360" w:lineRule="auto"/>
        <w:ind w:firstLine="480" w:firstLineChars="200"/>
        <w:jc w:val="left"/>
        <w:outlineLvl w:val="9"/>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开户银行： </w:t>
      </w:r>
    </w:p>
    <w:p w14:paraId="44BB2053">
      <w:pPr>
        <w:snapToGrid w:val="0"/>
        <w:spacing w:line="360" w:lineRule="auto"/>
        <w:ind w:firstLine="480" w:firstLineChars="200"/>
        <w:jc w:val="left"/>
        <w:outlineLvl w:val="9"/>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银行账号：</w:t>
      </w:r>
    </w:p>
    <w:p w14:paraId="1710949E">
      <w:pPr>
        <w:widowControl/>
        <w:snapToGrid w:val="0"/>
        <w:spacing w:line="360" w:lineRule="auto"/>
        <w:ind w:firstLine="470" w:firstLineChars="196"/>
        <w:outlineLvl w:val="9"/>
        <w:rPr>
          <w:rFonts w:ascii="宋体" w:hAnsi="宋体" w:cs="宋体"/>
          <w:snapToGrid w:val="0"/>
          <w:color w:val="000000" w:themeColor="text1"/>
          <w:kern w:val="28"/>
          <w:sz w:val="24"/>
          <w:szCs w:val="20"/>
          <w14:textFill>
            <w14:solidFill>
              <w14:schemeClr w14:val="tx1"/>
            </w14:solidFill>
          </w14:textFill>
        </w:rPr>
      </w:pPr>
      <w:r>
        <w:rPr>
          <w:rFonts w:hint="eastAsia" w:ascii="宋体" w:hAnsi="宋体" w:cs="宋体"/>
          <w:snapToGrid w:val="0"/>
          <w:color w:val="000000" w:themeColor="text1"/>
          <w:kern w:val="28"/>
          <w:sz w:val="24"/>
          <w:szCs w:val="20"/>
          <w14:textFill>
            <w14:solidFill>
              <w14:schemeClr w14:val="tx1"/>
            </w14:solidFill>
          </w14:textFill>
        </w:rPr>
        <w:t>3.2</w:t>
      </w:r>
      <w:r>
        <w:rPr>
          <w:rFonts w:hint="eastAsia" w:ascii="宋体" w:hAnsi="宋体" w:cs="宋体"/>
          <w:color w:val="000000" w:themeColor="text1"/>
          <w:sz w:val="24"/>
          <w14:textFill>
            <w14:solidFill>
              <w14:schemeClr w14:val="tx1"/>
            </w14:solidFill>
          </w14:textFill>
        </w:rPr>
        <w:t>磋商供应商</w:t>
      </w:r>
      <w:r>
        <w:rPr>
          <w:rFonts w:hint="eastAsia" w:ascii="宋体" w:hAnsi="宋体" w:cs="宋体"/>
          <w:snapToGrid w:val="0"/>
          <w:color w:val="000000" w:themeColor="text1"/>
          <w:kern w:val="28"/>
          <w:sz w:val="24"/>
          <w:szCs w:val="20"/>
          <w14:textFill>
            <w14:solidFill>
              <w14:schemeClr w14:val="tx1"/>
            </w14:solidFill>
          </w14:textFill>
        </w:rPr>
        <w:t>在响应文件提交截止时间前撤回已提交的响应文件的，采购人或者采购代理机构应当自收到</w:t>
      </w:r>
      <w:r>
        <w:rPr>
          <w:rFonts w:hint="eastAsia" w:ascii="宋体" w:hAnsi="宋体" w:cs="宋体"/>
          <w:color w:val="000000" w:themeColor="text1"/>
          <w:sz w:val="24"/>
          <w14:textFill>
            <w14:solidFill>
              <w14:schemeClr w14:val="tx1"/>
            </w14:solidFill>
          </w14:textFill>
        </w:rPr>
        <w:t>磋商供应商</w:t>
      </w:r>
      <w:r>
        <w:rPr>
          <w:rFonts w:hint="eastAsia" w:ascii="宋体" w:hAnsi="宋体" w:cs="宋体"/>
          <w:snapToGrid w:val="0"/>
          <w:color w:val="000000" w:themeColor="text1"/>
          <w:kern w:val="28"/>
          <w:sz w:val="24"/>
          <w:szCs w:val="20"/>
          <w14:textFill>
            <w14:solidFill>
              <w14:schemeClr w14:val="tx1"/>
            </w14:solidFill>
          </w14:textFill>
        </w:rPr>
        <w:t>书面撤回通知之日</w:t>
      </w:r>
      <w:r>
        <w:rPr>
          <w:rFonts w:hint="eastAsia" w:ascii="宋体" w:hAnsi="宋体" w:eastAsia="宋体" w:cs="宋体"/>
          <w:snapToGrid w:val="0"/>
          <w:color w:val="000000" w:themeColor="text1"/>
          <w:kern w:val="28"/>
          <w:sz w:val="24"/>
          <w:szCs w:val="20"/>
          <w14:textFill>
            <w14:solidFill>
              <w14:schemeClr w14:val="tx1"/>
            </w14:solidFill>
          </w14:textFill>
        </w:rPr>
        <w:t>起</w:t>
      </w:r>
      <w:r>
        <w:rPr>
          <w:rFonts w:hint="eastAsia" w:ascii="宋体" w:hAnsi="宋体" w:cs="宋体"/>
          <w:snapToGrid w:val="0"/>
          <w:color w:val="000000" w:themeColor="text1"/>
          <w:kern w:val="28"/>
          <w:sz w:val="24"/>
          <w:szCs w:val="20"/>
          <w:lang w:val="en-US" w:eastAsia="zh-CN"/>
          <w14:textFill>
            <w14:solidFill>
              <w14:schemeClr w14:val="tx1"/>
            </w14:solidFill>
          </w14:textFill>
        </w:rPr>
        <w:t>5</w:t>
      </w:r>
      <w:r>
        <w:rPr>
          <w:rFonts w:hint="eastAsia" w:ascii="宋体" w:hAnsi="宋体" w:eastAsia="宋体" w:cs="宋体"/>
          <w:snapToGrid w:val="0"/>
          <w:color w:val="000000" w:themeColor="text1"/>
          <w:kern w:val="28"/>
          <w:sz w:val="24"/>
          <w:szCs w:val="20"/>
          <w14:textFill>
            <w14:solidFill>
              <w14:schemeClr w14:val="tx1"/>
            </w14:solidFill>
          </w14:textFill>
        </w:rPr>
        <w:t>个工作</w:t>
      </w:r>
      <w:r>
        <w:rPr>
          <w:rFonts w:hint="eastAsia" w:ascii="宋体" w:hAnsi="宋体" w:cs="宋体"/>
          <w:snapToGrid w:val="0"/>
          <w:color w:val="000000" w:themeColor="text1"/>
          <w:kern w:val="28"/>
          <w:sz w:val="24"/>
          <w:szCs w:val="20"/>
          <w14:textFill>
            <w14:solidFill>
              <w14:schemeClr w14:val="tx1"/>
            </w14:solidFill>
          </w14:textFill>
        </w:rPr>
        <w:t>日内，退还已收取的</w:t>
      </w:r>
      <w:r>
        <w:rPr>
          <w:rFonts w:hint="eastAsia" w:ascii="宋体" w:hAnsi="宋体" w:cs="宋体"/>
          <w:color w:val="000000" w:themeColor="text1"/>
          <w:sz w:val="24"/>
          <w14:textFill>
            <w14:solidFill>
              <w14:schemeClr w14:val="tx1"/>
            </w14:solidFill>
          </w14:textFill>
        </w:rPr>
        <w:t>磋商</w:t>
      </w:r>
      <w:r>
        <w:rPr>
          <w:rFonts w:hint="eastAsia" w:ascii="宋体" w:hAnsi="宋体" w:cs="宋体"/>
          <w:snapToGrid w:val="0"/>
          <w:color w:val="000000" w:themeColor="text1"/>
          <w:kern w:val="28"/>
          <w:sz w:val="24"/>
          <w:szCs w:val="20"/>
          <w14:textFill>
            <w14:solidFill>
              <w14:schemeClr w14:val="tx1"/>
            </w14:solidFill>
          </w14:textFill>
        </w:rPr>
        <w:t>保证金，但因</w:t>
      </w:r>
      <w:r>
        <w:rPr>
          <w:rFonts w:hint="eastAsia" w:ascii="宋体" w:hAnsi="宋体" w:cs="宋体"/>
          <w:color w:val="000000" w:themeColor="text1"/>
          <w:sz w:val="24"/>
          <w14:textFill>
            <w14:solidFill>
              <w14:schemeClr w14:val="tx1"/>
            </w14:solidFill>
          </w14:textFill>
        </w:rPr>
        <w:t>磋商供应商</w:t>
      </w:r>
      <w:r>
        <w:rPr>
          <w:rFonts w:hint="eastAsia" w:ascii="宋体" w:hAnsi="宋体" w:cs="宋体"/>
          <w:snapToGrid w:val="0"/>
          <w:color w:val="000000" w:themeColor="text1"/>
          <w:kern w:val="28"/>
          <w:sz w:val="24"/>
          <w:szCs w:val="20"/>
          <w14:textFill>
            <w14:solidFill>
              <w14:schemeClr w14:val="tx1"/>
            </w14:solidFill>
          </w14:textFill>
        </w:rPr>
        <w:t>自身原因导致无法及时退还的除外。</w:t>
      </w:r>
    </w:p>
    <w:p w14:paraId="33817978">
      <w:pPr>
        <w:widowControl/>
        <w:snapToGrid w:val="0"/>
        <w:spacing w:line="360" w:lineRule="auto"/>
        <w:ind w:firstLine="470" w:firstLineChars="196"/>
        <w:outlineLvl w:val="9"/>
        <w:rPr>
          <w:rFonts w:ascii="宋体" w:hAnsi="宋体" w:cs="宋体"/>
          <w:snapToGrid w:val="0"/>
          <w:color w:val="000000" w:themeColor="text1"/>
          <w:kern w:val="28"/>
          <w:sz w:val="24"/>
          <w:szCs w:val="20"/>
          <w14:textFill>
            <w14:solidFill>
              <w14:schemeClr w14:val="tx1"/>
            </w14:solidFill>
          </w14:textFill>
        </w:rPr>
      </w:pPr>
      <w:r>
        <w:rPr>
          <w:rFonts w:hint="eastAsia" w:ascii="宋体" w:hAnsi="宋体" w:cs="宋体"/>
          <w:snapToGrid w:val="0"/>
          <w:color w:val="000000" w:themeColor="text1"/>
          <w:kern w:val="28"/>
          <w:sz w:val="24"/>
          <w:szCs w:val="20"/>
          <w14:textFill>
            <w14:solidFill>
              <w14:schemeClr w14:val="tx1"/>
            </w14:solidFill>
          </w14:textFill>
        </w:rPr>
        <w:t>采购人或者采购代理机构应当自成交通知书发出之日起5个工作日内退还未成交供应商的磋商保证金，自采购合同签订之日起5个工作日内退还成交供应商的磋商保证金或者转为成交供应商的履约保证金。</w:t>
      </w:r>
    </w:p>
    <w:p w14:paraId="5AB3211C">
      <w:pPr>
        <w:widowControl/>
        <w:snapToGrid w:val="0"/>
        <w:spacing w:line="360" w:lineRule="auto"/>
        <w:ind w:firstLine="470" w:firstLineChars="196"/>
        <w:outlineLvl w:val="9"/>
        <w:rPr>
          <w:rFonts w:ascii="宋体" w:hAnsi="宋体" w:cs="宋体"/>
          <w:snapToGrid w:val="0"/>
          <w:color w:val="000000" w:themeColor="text1"/>
          <w:kern w:val="28"/>
          <w:sz w:val="24"/>
          <w:szCs w:val="20"/>
          <w14:textFill>
            <w14:solidFill>
              <w14:schemeClr w14:val="tx1"/>
            </w14:solidFill>
          </w14:textFill>
        </w:rPr>
      </w:pPr>
      <w:r>
        <w:rPr>
          <w:rFonts w:hint="eastAsia" w:ascii="宋体" w:hAnsi="宋体" w:cs="宋体"/>
          <w:snapToGrid w:val="0"/>
          <w:color w:val="000000" w:themeColor="text1"/>
          <w:kern w:val="28"/>
          <w:sz w:val="24"/>
          <w:szCs w:val="20"/>
          <w14:textFill>
            <w14:solidFill>
              <w14:schemeClr w14:val="tx1"/>
            </w14:solidFill>
          </w14:textFill>
        </w:rPr>
        <w:t>采购人或者采购代理机构逾期退还磋商保证金的，除应当退还磋商保证金本金外，还应当按中国人民银行同期贷款基准利率上浮20％后的利率支付超期资金占用费，但因供应商自身原因导致无法及时退还的除外。</w:t>
      </w:r>
    </w:p>
    <w:p w14:paraId="52F59B5B">
      <w:pPr>
        <w:widowControl/>
        <w:snapToGrid w:val="0"/>
        <w:spacing w:line="360" w:lineRule="auto"/>
        <w:ind w:firstLine="470" w:firstLineChars="196"/>
        <w:outlineLvl w:val="9"/>
        <w:rPr>
          <w:rFonts w:ascii="宋体" w:hAnsi="宋体" w:cs="宋体"/>
          <w:snapToGrid w:val="0"/>
          <w:color w:val="000000" w:themeColor="text1"/>
          <w:kern w:val="28"/>
          <w:sz w:val="24"/>
          <w:szCs w:val="20"/>
          <w14:textFill>
            <w14:solidFill>
              <w14:schemeClr w14:val="tx1"/>
            </w14:solidFill>
          </w14:textFill>
        </w:rPr>
      </w:pPr>
      <w:r>
        <w:rPr>
          <w:rFonts w:hint="eastAsia" w:ascii="宋体" w:hAnsi="宋体" w:cs="宋体"/>
          <w:snapToGrid w:val="0"/>
          <w:color w:val="000000" w:themeColor="text1"/>
          <w:kern w:val="28"/>
          <w:sz w:val="24"/>
          <w:szCs w:val="20"/>
          <w14:textFill>
            <w14:solidFill>
              <w14:schemeClr w14:val="tx1"/>
            </w14:solidFill>
          </w14:textFill>
        </w:rPr>
        <w:t>3.3有下列情形之一的，磋商保证金不予退还：（一）供应商在提交响应文件截止时间后撤回响应文件的，但在提交最后报价之前退出磋商的情况除；（二）供应商在响应文件中提供虚假材料的；（三）除因不可抗力或磋商文件认可的情形以外，成交供应商不与采购人签订合同的；（四）供应商与采购人、其他供应商或者采购代理机构恶意串通的；（五）磋商文件规定的其他情形。</w:t>
      </w:r>
    </w:p>
    <w:p w14:paraId="42DDD95F">
      <w:pPr>
        <w:pStyle w:val="34"/>
        <w:spacing w:line="360" w:lineRule="auto"/>
        <w:ind w:firstLine="360" w:firstLineChars="150"/>
        <w:outlineLvl w:val="9"/>
        <w:rPr>
          <w:rFonts w:cs="仿宋_GB2312" w:asciiTheme="minorEastAsia" w:hAnsiTheme="minorEastAsia" w:eastAsiaTheme="minorEastAsia"/>
          <w:color w:val="000000" w:themeColor="text1"/>
          <w:sz w:val="24"/>
          <w:szCs w:val="24"/>
          <w14:textFill>
            <w14:solidFill>
              <w14:schemeClr w14:val="tx1"/>
            </w14:solidFill>
          </w14:textFill>
        </w:rPr>
      </w:pPr>
    </w:p>
    <w:p w14:paraId="7ED1C9FE">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p>
    <w:p w14:paraId="6E7A18CF">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八、</w:t>
      </w:r>
      <w:r>
        <w:rPr>
          <w:rFonts w:hint="eastAsia" w:asciiTheme="minorEastAsia" w:hAnsiTheme="minorEastAsia" w:eastAsiaTheme="minorEastAsia"/>
          <w:b/>
          <w:color w:val="000000" w:themeColor="text1"/>
          <w:sz w:val="32"/>
          <w:szCs w:val="32"/>
          <w14:textFill>
            <w14:solidFill>
              <w14:schemeClr w14:val="tx1"/>
            </w14:solidFill>
          </w14:textFill>
        </w:rPr>
        <w:t>开启响应文件与信用信息查询</w:t>
      </w:r>
    </w:p>
    <w:p w14:paraId="799F65CF">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cs="仿宋_GB2312" w:asciiTheme="minorEastAsia" w:hAnsiTheme="minorEastAsia" w:eastAsiaTheme="minorEastAsia"/>
          <w:b/>
          <w:color w:val="000000" w:themeColor="text1"/>
          <w:sz w:val="24"/>
          <w:szCs w:val="24"/>
          <w14:textFill>
            <w14:solidFill>
              <w14:schemeClr w14:val="tx1"/>
            </w14:solidFill>
          </w14:textFill>
        </w:rPr>
        <w:t>1. 开启响应文件</w:t>
      </w:r>
    </w:p>
    <w:p w14:paraId="055F7F27">
      <w:pPr>
        <w:pStyle w:val="34"/>
        <w:spacing w:line="360" w:lineRule="auto"/>
        <w:ind w:firstLine="480" w:firstLineChars="200"/>
        <w:outlineLvl w:val="9"/>
        <w:rPr>
          <w:rFonts w:cs="仿宋_GB2312" w:asciiTheme="minorEastAsia" w:hAnsiTheme="minorEastAsia" w:eastAsiaTheme="minorEastAsia"/>
          <w:color w:val="000000" w:themeColor="text1"/>
          <w:sz w:val="24"/>
          <w:szCs w:val="24"/>
          <w14:textFill>
            <w14:solidFill>
              <w14:schemeClr w14:val="tx1"/>
            </w14:solidFill>
          </w14:textFill>
        </w:rPr>
      </w:pPr>
      <w:r>
        <w:rPr>
          <w:rFonts w:hint="eastAsia" w:cs="仿宋_GB2312" w:asciiTheme="minorEastAsia" w:hAnsiTheme="minorEastAsia" w:eastAsiaTheme="minorEastAsia"/>
          <w:color w:val="000000" w:themeColor="text1"/>
          <w:sz w:val="24"/>
          <w:szCs w:val="24"/>
          <w14:textFill>
            <w14:solidFill>
              <w14:schemeClr w14:val="tx1"/>
            </w14:solidFill>
          </w14:textFill>
        </w:rPr>
        <w:t>1.1 采购代理机构按照磋商文件规定的时间通过电子交易平台组织响应文件开启，所有供应商均应当准时在线参加。</w:t>
      </w:r>
      <w:r>
        <w:rPr>
          <w:rFonts w:hint="eastAsia" w:cs="仿宋_GB2312" w:asciiTheme="minorEastAsia" w:hAnsiTheme="minorEastAsia" w:eastAsiaTheme="minorEastAsia"/>
          <w:b/>
          <w:color w:val="000000" w:themeColor="text1"/>
          <w:sz w:val="24"/>
          <w:szCs w:val="24"/>
          <w14:textFill>
            <w14:solidFill>
              <w14:schemeClr w14:val="tx1"/>
            </w14:solidFill>
          </w14:textFill>
        </w:rPr>
        <w:t>供应商数量不符合规定的，不得开启响应文件。</w:t>
      </w:r>
    </w:p>
    <w:p w14:paraId="27C0B441">
      <w:pPr>
        <w:pStyle w:val="34"/>
        <w:spacing w:line="360" w:lineRule="auto"/>
        <w:ind w:firstLine="480" w:firstLineChars="200"/>
        <w:outlineLvl w:val="9"/>
        <w:rPr>
          <w:rFonts w:cs="仿宋_GB2312"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14:textFill>
            <w14:solidFill>
              <w14:schemeClr w14:val="tx1"/>
            </w14:solidFill>
          </w14:textFill>
        </w:rPr>
        <w:t>1.2开启响应文件时，电子交易平台按开启响应文件时间自动提取所有响应文件。采购代理机构依托电子交易平台发起开始解密指令，供应商按照平台提示和磋商文件的规定在半小时内完成在线解密。</w:t>
      </w:r>
    </w:p>
    <w:p w14:paraId="0D91ED46">
      <w:pPr>
        <w:pStyle w:val="34"/>
        <w:spacing w:line="360" w:lineRule="auto"/>
        <w:ind w:firstLine="482" w:firstLineChars="200"/>
        <w:outlineLvl w:val="9"/>
        <w:rPr>
          <w:rFonts w:cs="仿宋_GB2312" w:asciiTheme="minorEastAsia" w:hAnsiTheme="minorEastAsia" w:eastAsiaTheme="minorEastAsia"/>
          <w:b/>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b/>
          <w:color w:val="000000" w:themeColor="text1"/>
          <w:sz w:val="24"/>
          <w:szCs w:val="24"/>
          <w:highlight w:val="none"/>
          <w14:textFill>
            <w14:solidFill>
              <w14:schemeClr w14:val="tx1"/>
            </w14:solidFill>
          </w14:textFill>
        </w:rPr>
        <w:t>1.3响应文件未在规定时间内成功解密的供应商，如提交了备份响应文件的，以备份响应文件作为依据，否则视为响应文件撤回。响应文件解密成功的供应商，其备份响应文件自动失效。</w:t>
      </w:r>
    </w:p>
    <w:p w14:paraId="3B0D1422">
      <w:pPr>
        <w:pStyle w:val="394"/>
        <w:spacing w:before="0"/>
        <w:ind w:firstLine="0" w:firstLineChars="0"/>
        <w:outlineLvl w:val="9"/>
        <w:rPr>
          <w:rFonts w:cs="仿宋_GB2312" w:asciiTheme="minorEastAsia" w:hAnsiTheme="minorEastAsia" w:eastAsiaTheme="minorEastAsia"/>
          <w:b/>
          <w:color w:val="000000" w:themeColor="text1"/>
          <w:szCs w:val="24"/>
          <w:highlight w:val="none"/>
          <w14:textFill>
            <w14:solidFill>
              <w14:schemeClr w14:val="tx1"/>
            </w14:solidFill>
          </w14:textFill>
        </w:rPr>
      </w:pPr>
      <w:r>
        <w:rPr>
          <w:rFonts w:hint="eastAsia" w:cs="仿宋_GB2312" w:asciiTheme="minorEastAsia" w:hAnsiTheme="minorEastAsia" w:eastAsiaTheme="minorEastAsia"/>
          <w:b/>
          <w:color w:val="000000" w:themeColor="text1"/>
          <w:szCs w:val="24"/>
          <w:highlight w:val="none"/>
          <w14:textFill>
            <w14:solidFill>
              <w14:schemeClr w14:val="tx1"/>
            </w14:solidFill>
          </w14:textFill>
        </w:rPr>
        <w:t>2.信用信息查询</w:t>
      </w:r>
    </w:p>
    <w:p w14:paraId="67512FA5">
      <w:pPr>
        <w:pStyle w:val="394"/>
        <w:spacing w:before="0"/>
        <w:ind w:firstLine="480"/>
        <w:outlineLvl w:val="9"/>
        <w:rPr>
          <w:rFonts w:cs="Arial" w:asciiTheme="minorEastAsia" w:hAnsiTheme="minorEastAsia" w:eastAsiaTheme="minorEastAsia"/>
          <w:color w:val="000000" w:themeColor="text1"/>
          <w:kern w:val="0"/>
          <w:szCs w:val="24"/>
          <w14:textFill>
            <w14:solidFill>
              <w14:schemeClr w14:val="tx1"/>
            </w14:solidFill>
          </w14:textFill>
        </w:rPr>
      </w:pPr>
      <w:r>
        <w:rPr>
          <w:rFonts w:hint="eastAsia" w:cs="Arial" w:asciiTheme="minorEastAsia" w:hAnsiTheme="minorEastAsia" w:eastAsiaTheme="minorEastAsia"/>
          <w:color w:val="000000" w:themeColor="text1"/>
          <w:kern w:val="0"/>
          <w:szCs w:val="24"/>
          <w14:textFill>
            <w14:solidFill>
              <w14:schemeClr w14:val="tx1"/>
            </w14:solidFill>
          </w14:textFill>
        </w:rPr>
        <w:t>2.1信用信息查询渠道及截止时间：采购人或采购代理机构将通过“信用中国”网站(</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"http://www.creditchina.gov.cn" </w:instrText>
      </w:r>
      <w:r>
        <w:rPr>
          <w:color w:val="000000" w:themeColor="text1"/>
          <w14:textFill>
            <w14:solidFill>
              <w14:schemeClr w14:val="tx1"/>
            </w14:solidFill>
          </w14:textFill>
        </w:rPr>
        <w:fldChar w:fldCharType="separate"/>
      </w:r>
      <w:r>
        <w:rPr>
          <w:rStyle w:val="70"/>
          <w:rFonts w:hint="eastAsia" w:asciiTheme="minorEastAsia" w:hAnsiTheme="minorEastAsia" w:eastAsiaTheme="minorEastAsia"/>
          <w:snapToGrid/>
          <w:color w:val="000000" w:themeColor="text1"/>
          <w:sz w:val="24"/>
          <w:szCs w:val="24"/>
          <w14:textFill>
            <w14:solidFill>
              <w14:schemeClr w14:val="tx1"/>
            </w14:solidFill>
          </w14:textFill>
        </w:rPr>
        <w:t>www.creditchina.gov.cn</w:t>
      </w:r>
      <w:r>
        <w:rPr>
          <w:rStyle w:val="70"/>
          <w:rFonts w:hint="eastAsia" w:asciiTheme="minorEastAsia" w:hAnsiTheme="minorEastAsia" w:eastAsiaTheme="minorEastAsia"/>
          <w:snapToGrid/>
          <w:color w:val="000000" w:themeColor="text1"/>
          <w:sz w:val="24"/>
          <w:szCs w:val="24"/>
          <w14:textFill>
            <w14:solidFill>
              <w14:schemeClr w14:val="tx1"/>
            </w14:solidFill>
          </w14:textFill>
        </w:rPr>
        <w:fldChar w:fldCharType="end"/>
      </w:r>
      <w:r>
        <w:rPr>
          <w:rFonts w:hint="eastAsia" w:cs="Arial" w:asciiTheme="minorEastAsia" w:hAnsiTheme="minorEastAsia" w:eastAsiaTheme="minorEastAsia"/>
          <w:color w:val="000000" w:themeColor="text1"/>
          <w:kern w:val="0"/>
          <w:szCs w:val="24"/>
          <w14:textFill>
            <w14:solidFill>
              <w14:schemeClr w14:val="tx1"/>
            </w14:solidFill>
          </w14:textFill>
        </w:rPr>
        <w:t>)、中国政府采购网(www.ccgp.gov.cn)渠道查询供应商响应截止时间前的信用记录。</w:t>
      </w:r>
    </w:p>
    <w:p w14:paraId="795760E2">
      <w:pPr>
        <w:pStyle w:val="394"/>
        <w:spacing w:before="0"/>
        <w:ind w:firstLine="480"/>
        <w:outlineLvl w:val="9"/>
        <w:rPr>
          <w:rFonts w:cs="Arial" w:asciiTheme="minorEastAsia" w:hAnsiTheme="minorEastAsia" w:eastAsiaTheme="minorEastAsia"/>
          <w:color w:val="000000" w:themeColor="text1"/>
          <w:kern w:val="0"/>
          <w:szCs w:val="24"/>
          <w14:textFill>
            <w14:solidFill>
              <w14:schemeClr w14:val="tx1"/>
            </w14:solidFill>
          </w14:textFill>
        </w:rPr>
      </w:pPr>
      <w:r>
        <w:rPr>
          <w:rFonts w:hint="eastAsia" w:cs="Arial" w:asciiTheme="minorEastAsia" w:hAnsiTheme="minorEastAsia" w:eastAsiaTheme="minorEastAsia"/>
          <w:color w:val="000000" w:themeColor="text1"/>
          <w:kern w:val="0"/>
          <w:szCs w:val="24"/>
          <w14:textFill>
            <w14:solidFill>
              <w14:schemeClr w14:val="tx1"/>
            </w14:solidFill>
          </w14:textFill>
        </w:rPr>
        <w:t>2.2信用信息查询记录和证据留存的具体方式：现场查询的供应商的信用记录、查询结果经确认后存档。</w:t>
      </w:r>
    </w:p>
    <w:p w14:paraId="18B21CFE">
      <w:pPr>
        <w:pStyle w:val="394"/>
        <w:spacing w:before="0"/>
        <w:ind w:firstLine="480"/>
        <w:outlineLvl w:val="9"/>
        <w:rPr>
          <w:rFonts w:cs="Arial" w:asciiTheme="minorEastAsia" w:hAnsiTheme="minorEastAsia" w:eastAsiaTheme="minorEastAsia"/>
          <w:color w:val="000000" w:themeColor="text1"/>
          <w:kern w:val="0"/>
          <w:szCs w:val="24"/>
          <w14:textFill>
            <w14:solidFill>
              <w14:schemeClr w14:val="tx1"/>
            </w14:solidFill>
          </w14:textFill>
        </w:rPr>
      </w:pPr>
      <w:r>
        <w:rPr>
          <w:rFonts w:hint="eastAsia" w:cs="Arial" w:asciiTheme="minorEastAsia" w:hAnsiTheme="minorEastAsia" w:eastAsiaTheme="minorEastAsia"/>
          <w:color w:val="000000" w:themeColor="text1"/>
          <w:kern w:val="0"/>
          <w:szCs w:val="24"/>
          <w14:textFill>
            <w14:solidFill>
              <w14:schemeClr w14:val="tx1"/>
            </w14:solidFill>
          </w14:textFill>
        </w:rPr>
        <w:t>2.3信用信息的使用规则：经查询列入失信被执行人名单、重大税收违法案件当事人名单、政府采购严重违法失信行为记录名单的供应商将被拒绝参与政府采购活动。</w:t>
      </w:r>
    </w:p>
    <w:p w14:paraId="297D7C16">
      <w:pPr>
        <w:pStyle w:val="394"/>
        <w:spacing w:before="0"/>
        <w:ind w:firstLine="480"/>
        <w:outlineLvl w:val="9"/>
        <w:rPr>
          <w:rFonts w:cs="Arial" w:asciiTheme="minorEastAsia" w:hAnsiTheme="minorEastAsia" w:eastAsiaTheme="minorEastAsia"/>
          <w:color w:val="000000" w:themeColor="text1"/>
          <w:kern w:val="0"/>
          <w:szCs w:val="24"/>
          <w14:textFill>
            <w14:solidFill>
              <w14:schemeClr w14:val="tx1"/>
            </w14:solidFill>
          </w14:textFill>
        </w:rPr>
      </w:pPr>
      <w:r>
        <w:rPr>
          <w:rFonts w:hint="eastAsia" w:cs="Arial" w:asciiTheme="minorEastAsia" w:hAnsiTheme="minorEastAsia" w:eastAsiaTheme="minorEastAsia"/>
          <w:color w:val="000000" w:themeColor="text1"/>
          <w:kern w:val="0"/>
          <w:szCs w:val="24"/>
          <w14:textFill>
            <w14:solidFill>
              <w14:schemeClr w14:val="tx1"/>
            </w14:solidFill>
          </w14:textFill>
        </w:rPr>
        <w:t>2.4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2B2CDFB0">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p>
    <w:p w14:paraId="3EE9E2D8">
      <w:pPr>
        <w:adjustRightInd/>
        <w:spacing w:line="360" w:lineRule="auto"/>
        <w:jc w:val="center"/>
        <w:outlineLvl w:val="9"/>
        <w:rPr>
          <w:rFonts w:asciiTheme="minorEastAsia" w:hAnsiTheme="minorEastAsia" w:eastAsiaTheme="minorEastAsia"/>
          <w:b/>
          <w:color w:val="000000" w:themeColor="text1"/>
          <w:sz w:val="32"/>
          <w:szCs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九</w:t>
      </w:r>
      <w:r>
        <w:rPr>
          <w:rFonts w:hint="eastAsia" w:cs="仿宋_GB2312" w:asciiTheme="minorEastAsia" w:hAnsiTheme="minorEastAsia" w:eastAsiaTheme="minorEastAsia"/>
          <w:b/>
          <w:color w:val="000000" w:themeColor="text1"/>
          <w:sz w:val="32"/>
          <w:szCs w:val="20"/>
          <w14:textFill>
            <w14:solidFill>
              <w14:schemeClr w14:val="tx1"/>
            </w14:solidFill>
          </w14:textFill>
        </w:rPr>
        <w:t>、提交</w:t>
      </w:r>
      <w:r>
        <w:rPr>
          <w:rFonts w:hint="eastAsia" w:asciiTheme="minorEastAsia" w:hAnsiTheme="minorEastAsia" w:eastAsiaTheme="minorEastAsia"/>
          <w:b/>
          <w:color w:val="000000" w:themeColor="text1"/>
          <w:sz w:val="32"/>
          <w:szCs w:val="32"/>
          <w14:textFill>
            <w14:solidFill>
              <w14:schemeClr w14:val="tx1"/>
            </w14:solidFill>
          </w14:textFill>
        </w:rPr>
        <w:t>最后报价</w:t>
      </w:r>
    </w:p>
    <w:p w14:paraId="0B8E3997">
      <w:pPr>
        <w:snapToGrid w:val="0"/>
        <w:spacing w:line="360" w:lineRule="auto"/>
        <w:outlineLvl w:val="9"/>
        <w:rPr>
          <w:rFonts w:cs="仿宋_GB2312" w:asciiTheme="minorEastAsia" w:hAnsiTheme="minorEastAsia" w:eastAsiaTheme="minorEastAsia"/>
          <w:color w:val="000000" w:themeColor="text1"/>
          <w:sz w:val="24"/>
          <w:u w:val="single"/>
          <w:lang w:val="zh-CN"/>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w:t>
      </w:r>
      <w:r>
        <w:rPr>
          <w:rFonts w:hint="eastAsia" w:cs="仿宋_GB2312" w:asciiTheme="minorEastAsia" w:hAnsiTheme="minorEastAsia" w:eastAsiaTheme="minorEastAsia"/>
          <w:color w:val="000000" w:themeColor="text1"/>
          <w:sz w:val="24"/>
          <w14:textFill>
            <w14:solidFill>
              <w14:schemeClr w14:val="tx1"/>
            </w14:solidFill>
          </w14:textFill>
        </w:rPr>
        <w:t>供应商的</w:t>
      </w:r>
      <w:r>
        <w:rPr>
          <w:rFonts w:hint="eastAsia" w:cs="仿宋_GB2312" w:asciiTheme="minorEastAsia" w:hAnsiTheme="minorEastAsia" w:eastAsiaTheme="minorEastAsia"/>
          <w:b/>
          <w:color w:val="000000" w:themeColor="text1"/>
          <w:sz w:val="24"/>
          <w14:textFill>
            <w14:solidFill>
              <w14:schemeClr w14:val="tx1"/>
            </w14:solidFill>
          </w14:textFill>
        </w:rPr>
        <w:t>最后报价文件</w:t>
      </w:r>
      <w:r>
        <w:rPr>
          <w:rFonts w:hint="eastAsia" w:cs="仿宋_GB2312" w:asciiTheme="minorEastAsia" w:hAnsiTheme="minorEastAsia" w:eastAsiaTheme="minorEastAsia"/>
          <w:color w:val="000000" w:themeColor="text1"/>
          <w:sz w:val="24"/>
          <w14:textFill>
            <w14:solidFill>
              <w14:schemeClr w14:val="tx1"/>
            </w14:solidFill>
          </w14:textFill>
        </w:rPr>
        <w:t>应包括以下内容：</w:t>
      </w:r>
    </w:p>
    <w:p w14:paraId="669055AB">
      <w:pPr>
        <w:pStyle w:val="34"/>
        <w:snapToGrid w:val="0"/>
        <w:spacing w:line="360" w:lineRule="auto"/>
        <w:ind w:firstLine="480" w:firstLineChars="200"/>
        <w:outlineLvl w:val="9"/>
        <w:rPr>
          <w:rFonts w:cs="仿宋_GB2312" w:asciiTheme="minorEastAsia" w:hAnsiTheme="minorEastAsia" w:eastAsiaTheme="minorEastAsia"/>
          <w:color w:val="000000" w:themeColor="text1"/>
          <w:sz w:val="24"/>
          <w:szCs w:val="24"/>
          <w14:textFill>
            <w14:solidFill>
              <w14:schemeClr w14:val="tx1"/>
            </w14:solidFill>
          </w14:textFill>
        </w:rPr>
      </w:pPr>
      <w:r>
        <w:rPr>
          <w:rFonts w:hint="eastAsia" w:cs="仿宋_GB2312" w:asciiTheme="minorEastAsia" w:hAnsiTheme="minorEastAsia" w:eastAsiaTheme="minorEastAsia"/>
          <w:color w:val="000000" w:themeColor="text1"/>
          <w:sz w:val="24"/>
          <w:szCs w:val="24"/>
          <w14:textFill>
            <w14:solidFill>
              <w14:schemeClr w14:val="tx1"/>
            </w14:solidFill>
          </w14:textFill>
        </w:rPr>
        <w:t>1.1最后报价一览表；</w:t>
      </w:r>
    </w:p>
    <w:p w14:paraId="1D28A249">
      <w:pPr>
        <w:pStyle w:val="34"/>
        <w:snapToGrid w:val="0"/>
        <w:spacing w:line="360" w:lineRule="auto"/>
        <w:ind w:firstLine="480" w:firstLineChars="200"/>
        <w:outlineLvl w:val="9"/>
        <w:rPr>
          <w:rFonts w:cs="仿宋_GB2312" w:asciiTheme="minorEastAsia" w:hAnsiTheme="minorEastAsia" w:eastAsiaTheme="minorEastAsia"/>
          <w:color w:val="000000" w:themeColor="text1"/>
          <w:sz w:val="24"/>
          <w:szCs w:val="24"/>
          <w:highlight w:val="none"/>
          <w14:textFill>
            <w14:solidFill>
              <w14:schemeClr w14:val="tx1"/>
            </w14:solidFill>
          </w14:textFill>
        </w:rPr>
      </w:pP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1.2</w:t>
      </w:r>
      <w:r>
        <w:rPr>
          <w:rFonts w:hint="eastAsia" w:cs="仿宋_GB2312" w:asciiTheme="minorEastAsia" w:hAnsiTheme="minorEastAsia" w:eastAsiaTheme="minorEastAsia"/>
          <w:color w:val="000000" w:themeColor="text1"/>
          <w:sz w:val="24"/>
          <w:szCs w:val="24"/>
          <w:highlight w:val="none"/>
          <w:lang w:val="en-US" w:eastAsia="zh-CN"/>
          <w14:textFill>
            <w14:solidFill>
              <w14:schemeClr w14:val="tx1"/>
            </w14:solidFill>
          </w14:textFill>
        </w:rPr>
        <w:t>磋商时需要提供的附件</w:t>
      </w:r>
      <w:r>
        <w:rPr>
          <w:rFonts w:hint="eastAsia" w:cs="仿宋_GB2312" w:asciiTheme="minorEastAsia" w:hAnsiTheme="minorEastAsia" w:eastAsiaTheme="minorEastAsia"/>
          <w:color w:val="000000" w:themeColor="text1"/>
          <w:sz w:val="24"/>
          <w:szCs w:val="24"/>
          <w:highlight w:val="none"/>
          <w14:textFill>
            <w14:solidFill>
              <w14:schemeClr w14:val="tx1"/>
            </w14:solidFill>
          </w14:textFill>
        </w:rPr>
        <w:t>（如果有）。</w:t>
      </w:r>
    </w:p>
    <w:p w14:paraId="2E827E3D">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p>
    <w:p w14:paraId="1FD3EBB4">
      <w:pPr>
        <w:adjustRightInd/>
        <w:spacing w:line="360" w:lineRule="auto"/>
        <w:jc w:val="center"/>
        <w:outlineLvl w:val="9"/>
        <w:rPr>
          <w:rFonts w:cs="仿宋_GB2312" w:asciiTheme="minorEastAsia" w:hAnsiTheme="minorEastAsia" w:eastAsiaTheme="minorEastAsia"/>
          <w:b/>
          <w:color w:val="000000" w:themeColor="text1"/>
          <w:sz w:val="32"/>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十、</w:t>
      </w:r>
      <w:r>
        <w:rPr>
          <w:rFonts w:hint="eastAsia" w:asciiTheme="minorEastAsia" w:hAnsiTheme="minorEastAsia" w:eastAsiaTheme="minorEastAsia"/>
          <w:b/>
          <w:color w:val="000000" w:themeColor="text1"/>
          <w:sz w:val="32"/>
          <w:szCs w:val="32"/>
          <w14:textFill>
            <w14:solidFill>
              <w14:schemeClr w14:val="tx1"/>
            </w14:solidFill>
          </w14:textFill>
        </w:rPr>
        <w:t>评审</w:t>
      </w:r>
    </w:p>
    <w:p w14:paraId="04A08AE8">
      <w:pPr>
        <w:pStyle w:val="394"/>
        <w:spacing w:before="0"/>
        <w:ind w:firstLine="0" w:firstLineChars="0"/>
        <w:outlineLvl w:val="9"/>
        <w:rPr>
          <w:rFonts w:cs="仿宋_GB2312"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1.</w:t>
      </w:r>
      <w:r>
        <w:rPr>
          <w:rFonts w:hint="eastAsia" w:cs="仿宋_GB2312" w:asciiTheme="minorEastAsia" w:hAnsiTheme="minorEastAsia" w:eastAsiaTheme="minorEastAsia"/>
          <w:b/>
          <w:color w:val="000000" w:themeColor="text1"/>
          <w14:textFill>
            <w14:solidFill>
              <w14:schemeClr w14:val="tx1"/>
            </w14:solidFill>
          </w14:textFill>
        </w:rPr>
        <w:t xml:space="preserve"> 评审方法：</w:t>
      </w:r>
      <w:r>
        <w:rPr>
          <w:rFonts w:hint="eastAsia" w:cs="仿宋_GB2312" w:asciiTheme="minorEastAsia" w:hAnsiTheme="minorEastAsia" w:eastAsiaTheme="minorEastAsia"/>
          <w:color w:val="000000" w:themeColor="text1"/>
          <w14:textFill>
            <w14:solidFill>
              <w14:schemeClr w14:val="tx1"/>
            </w14:solidFill>
          </w14:textFill>
        </w:rPr>
        <w:t>综合评分法。</w:t>
      </w:r>
    </w:p>
    <w:p w14:paraId="34493FE1">
      <w:pPr>
        <w:pStyle w:val="394"/>
        <w:spacing w:before="0"/>
        <w:ind w:firstLine="0" w:firstLineChars="0"/>
        <w:outlineLvl w:val="9"/>
        <w:rPr>
          <w:rFonts w:cs="仿宋_GB2312" w:asciiTheme="minorEastAsia" w:hAnsiTheme="minorEastAsia" w:eastAsiaTheme="minorEastAsia"/>
          <w:b/>
          <w:color w:val="000000" w:themeColor="text1"/>
          <w14:textFill>
            <w14:solidFill>
              <w14:schemeClr w14:val="tx1"/>
            </w14:solidFill>
          </w14:textFill>
        </w:rPr>
      </w:pPr>
      <w:r>
        <w:rPr>
          <w:rFonts w:hint="eastAsia" w:cs="仿宋_GB2312" w:asciiTheme="minorEastAsia" w:hAnsiTheme="minorEastAsia" w:eastAsiaTheme="minorEastAsia"/>
          <w:b/>
          <w:color w:val="000000" w:themeColor="text1"/>
          <w14:textFill>
            <w14:solidFill>
              <w14:schemeClr w14:val="tx1"/>
            </w14:solidFill>
          </w14:textFill>
        </w:rPr>
        <w:t>2. 价格分计算方法：</w:t>
      </w:r>
      <w:r>
        <w:rPr>
          <w:rFonts w:hint="eastAsia" w:cs="仿宋_GB2312" w:asciiTheme="minorEastAsia" w:hAnsiTheme="minorEastAsia" w:eastAsiaTheme="minorEastAsia"/>
          <w:color w:val="000000" w:themeColor="text1"/>
          <w14:textFill>
            <w14:solidFill>
              <w14:schemeClr w14:val="tx1"/>
            </w14:solidFill>
          </w14:textFill>
        </w:rPr>
        <w:t>低价优先法。</w:t>
      </w:r>
    </w:p>
    <w:p w14:paraId="6036A720">
      <w:pPr>
        <w:pStyle w:val="394"/>
        <w:spacing w:before="0"/>
        <w:ind w:firstLine="0" w:firstLineChars="0"/>
        <w:outlineLvl w:val="9"/>
        <w:rPr>
          <w:rFonts w:asciiTheme="minorEastAsia" w:hAnsiTheme="minorEastAsia" w:eastAsiaTheme="minorEastAsia"/>
          <w:color w:val="000000" w:themeColor="text1"/>
          <w:szCs w:val="24"/>
          <w14:textFill>
            <w14:solidFill>
              <w14:schemeClr w14:val="tx1"/>
            </w14:solidFill>
          </w14:textFill>
        </w:rPr>
      </w:pPr>
      <w:r>
        <w:rPr>
          <w:rFonts w:hint="eastAsia" w:cs="仿宋_GB2312" w:asciiTheme="minorEastAsia" w:hAnsiTheme="minorEastAsia" w:eastAsiaTheme="minorEastAsia"/>
          <w:b/>
          <w:color w:val="000000" w:themeColor="text1"/>
          <w14:textFill>
            <w14:solidFill>
              <w14:schemeClr w14:val="tx1"/>
            </w14:solidFill>
          </w14:textFill>
        </w:rPr>
        <w:t>3. 评审要求：</w:t>
      </w:r>
      <w:r>
        <w:rPr>
          <w:rFonts w:hint="eastAsia" w:cs="仿宋_GB2312" w:asciiTheme="minorEastAsia" w:hAnsiTheme="minorEastAsia" w:eastAsiaTheme="minorEastAsia"/>
          <w:color w:val="000000" w:themeColor="text1"/>
          <w14:textFill>
            <w14:solidFill>
              <w14:schemeClr w14:val="tx1"/>
            </w14:solidFill>
          </w14:textFill>
        </w:rPr>
        <w:t>详见磋商文件第五部分“评审方法及评审标准”。</w:t>
      </w:r>
    </w:p>
    <w:p w14:paraId="584E65EC">
      <w:pPr>
        <w:adjustRightInd/>
        <w:spacing w:line="360" w:lineRule="auto"/>
        <w:jc w:val="center"/>
        <w:rPr>
          <w:rFonts w:cs="仿宋_GB2312" w:asciiTheme="minorEastAsia" w:hAnsiTheme="minorEastAsia" w:eastAsiaTheme="minorEastAsia"/>
          <w:color w:val="000000" w:themeColor="text1"/>
          <w:sz w:val="24"/>
          <w14:textFill>
            <w14:solidFill>
              <w14:schemeClr w14:val="tx1"/>
            </w14:solidFill>
          </w14:textFill>
        </w:rPr>
      </w:pPr>
    </w:p>
    <w:p w14:paraId="00479BB4">
      <w:pPr>
        <w:adjustRightInd/>
        <w:spacing w:line="360" w:lineRule="auto"/>
        <w:jc w:val="center"/>
        <w:outlineLvl w:val="9"/>
        <w:rPr>
          <w:rFonts w:cs="仿宋_GB2312" w:asciiTheme="minorEastAsia" w:hAnsiTheme="minorEastAsia" w:eastAsiaTheme="minorEastAsia"/>
          <w:b/>
          <w:color w:val="000000" w:themeColor="text1"/>
          <w:sz w:val="32"/>
          <w:szCs w:val="20"/>
          <w14:textFill>
            <w14:solidFill>
              <w14:schemeClr w14:val="tx1"/>
            </w14:solidFill>
          </w14:textFill>
        </w:rPr>
      </w:pPr>
      <w:r>
        <w:rPr>
          <w:rFonts w:hint="eastAsia" w:cs="仿宋_GB2312" w:asciiTheme="minorEastAsia" w:hAnsiTheme="minorEastAsia" w:eastAsiaTheme="minorEastAsia"/>
          <w:b/>
          <w:color w:val="000000" w:themeColor="text1"/>
          <w:sz w:val="32"/>
          <w:szCs w:val="20"/>
          <w14:textFill>
            <w14:solidFill>
              <w14:schemeClr w14:val="tx1"/>
            </w14:solidFill>
          </w14:textFill>
        </w:rPr>
        <w:t>十一、</w:t>
      </w:r>
      <w:r>
        <w:rPr>
          <w:rFonts w:hint="eastAsia" w:asciiTheme="minorEastAsia" w:hAnsiTheme="minorEastAsia" w:eastAsiaTheme="minorEastAsia"/>
          <w:b/>
          <w:color w:val="000000" w:themeColor="text1"/>
          <w:sz w:val="32"/>
          <w:szCs w:val="32"/>
          <w14:textFill>
            <w14:solidFill>
              <w14:schemeClr w14:val="tx1"/>
            </w14:solidFill>
          </w14:textFill>
        </w:rPr>
        <w:t>成交</w:t>
      </w:r>
    </w:p>
    <w:p w14:paraId="09278A09">
      <w:pPr>
        <w:pStyle w:val="34"/>
        <w:spacing w:line="360" w:lineRule="auto"/>
        <w:outlineLvl w:val="9"/>
        <w:rPr>
          <w:rFonts w:cs="仿宋_GB2312"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 推荐成交候选供应商</w:t>
      </w:r>
    </w:p>
    <w:p w14:paraId="71B433DB">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磋商小组将根据综合评分情况，按照评审得分由高到低顺序推荐3名以上成交候选供应商，并编写评审报告。符合财政部门规定情形的，可以推荐2家成交候选供应商。评审得分相同的，按照最后报价由低到高的顺序推荐。评审得分且最后报价相同的，按照技术指标优劣顺序推荐。</w:t>
      </w:r>
    </w:p>
    <w:p w14:paraId="53553D45">
      <w:pPr>
        <w:pStyle w:val="34"/>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 确定成交供应商</w:t>
      </w:r>
    </w:p>
    <w:p w14:paraId="57F2052E">
      <w:pPr>
        <w:spacing w:line="360" w:lineRule="auto"/>
        <w:ind w:firstLine="480" w:firstLineChars="200"/>
        <w:outlineLvl w:val="9"/>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政府采购项目实行全流程电子化，评审报告送交、采购结果确定和结果公告均在线完成。为进一步提升采购结果确定效率，采购代理机构应当依法及时将评审报告在线送交采购人。采购人应当自收到评审报告之日起2个工作日内在线确定成交供应商。成交通知书和成交结果公告应当在规定时间内同时发出。</w:t>
      </w:r>
    </w:p>
    <w:p w14:paraId="1DD4B9A9">
      <w:pPr>
        <w:tabs>
          <w:tab w:val="left" w:pos="0"/>
        </w:tabs>
        <w:spacing w:line="360" w:lineRule="auto"/>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3．成交通知及成交结果公告</w:t>
      </w:r>
    </w:p>
    <w:p w14:paraId="141168F5">
      <w:pPr>
        <w:spacing w:line="360" w:lineRule="auto"/>
        <w:ind w:firstLine="480" w:firstLineChars="200"/>
        <w:outlineLvl w:val="9"/>
        <w:rPr>
          <w:rFonts w:ascii="宋体" w:hAnsi="宋体" w:cs="宋体"/>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3.1自成交人确定之日起2个工作日内，采购代理机构通过电子交易平台向成交人发出成交通知书，</w:t>
      </w:r>
      <w:r>
        <w:rPr>
          <w:rFonts w:hint="eastAsia" w:cs="宋体" w:asciiTheme="minorEastAsia" w:hAnsiTheme="minorEastAsia" w:eastAsiaTheme="minorEastAsia"/>
          <w:color w:val="000000" w:themeColor="text1"/>
          <w:sz w:val="24"/>
          <w14:textFill>
            <w14:solidFill>
              <w14:schemeClr w14:val="tx1"/>
            </w14:solidFill>
          </w14:textFill>
        </w:rPr>
        <w:t>同时编制发布采购</w:t>
      </w:r>
      <w:r>
        <w:rPr>
          <w:rFonts w:hint="eastAsia" w:asciiTheme="minorEastAsia" w:hAnsiTheme="minorEastAsia" w:eastAsiaTheme="minorEastAsia"/>
          <w:color w:val="000000" w:themeColor="text1"/>
          <w:sz w:val="24"/>
          <w:szCs w:val="21"/>
          <w14:textFill>
            <w14:solidFill>
              <w14:schemeClr w14:val="tx1"/>
            </w14:solidFill>
          </w14:textFill>
        </w:rPr>
        <w:t>成交结果公告。</w:t>
      </w:r>
    </w:p>
    <w:p w14:paraId="69E5FA1A">
      <w:pPr>
        <w:spacing w:line="360" w:lineRule="auto"/>
        <w:ind w:firstLine="480" w:firstLineChars="200"/>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3.2</w:t>
      </w:r>
      <w:r>
        <w:rPr>
          <w:rFonts w:hint="eastAsia" w:asciiTheme="minorEastAsia" w:hAnsiTheme="minorEastAsia" w:eastAsiaTheme="minorEastAsia"/>
          <w:color w:val="000000" w:themeColor="text1"/>
          <w:sz w:val="24"/>
          <w:szCs w:val="21"/>
          <w14:textFill>
            <w14:solidFill>
              <w14:schemeClr w14:val="tx1"/>
            </w14:solidFill>
          </w14:textFill>
        </w:rPr>
        <w:t>成交</w:t>
      </w:r>
      <w:r>
        <w:rPr>
          <w:rFonts w:hint="eastAsia" w:cs="仿宋_GB2312" w:asciiTheme="minorEastAsia" w:hAnsiTheme="minorEastAsia" w:eastAsiaTheme="minorEastAsia"/>
          <w:color w:val="000000" w:themeColor="text1"/>
          <w:sz w:val="24"/>
          <w14:textFill>
            <w14:solidFill>
              <w14:schemeClr w14:val="tx1"/>
            </w14:solidFill>
          </w14:textFill>
        </w:rPr>
        <w:t>结果公告内容包括</w:t>
      </w:r>
      <w:r>
        <w:rPr>
          <w:rFonts w:hint="eastAsia" w:cs="宋体" w:asciiTheme="minorEastAsia" w:hAnsiTheme="minorEastAsia" w:eastAsiaTheme="minorEastAsia"/>
          <w:color w:val="000000" w:themeColor="text1"/>
          <w:sz w:val="24"/>
          <w14:textFill>
            <w14:solidFill>
              <w14:schemeClr w14:val="tx1"/>
            </w14:solidFill>
          </w14:textFill>
        </w:rPr>
        <w:t>采购人及其委托的采购代理机构的名称、地址、联系方式，项目名称和项目编号，成交人名称、地址和成交金额，主要成交标的的名称、规格型号、数量、单价、服务要求，</w:t>
      </w:r>
      <w:bookmarkStart w:id="51" w:name="_Hlk101184471"/>
      <w:r>
        <w:rPr>
          <w:rFonts w:hint="eastAsia" w:cs="宋体" w:asciiTheme="minorEastAsia" w:hAnsiTheme="minorEastAsia" w:eastAsiaTheme="minorEastAsia"/>
          <w:color w:val="000000" w:themeColor="text1"/>
          <w:sz w:val="24"/>
          <w14:textFill>
            <w14:solidFill>
              <w14:schemeClr w14:val="tx1"/>
            </w14:solidFill>
          </w14:textFill>
        </w:rPr>
        <w:t>评审专家抽取规则、</w:t>
      </w:r>
      <w:bookmarkEnd w:id="51"/>
      <w:r>
        <w:rPr>
          <w:rFonts w:hint="eastAsia" w:cs="宋体" w:asciiTheme="minorEastAsia" w:hAnsiTheme="minorEastAsia" w:eastAsiaTheme="minorEastAsia"/>
          <w:color w:val="000000" w:themeColor="text1"/>
          <w:sz w:val="24"/>
          <w14:textFill>
            <w14:solidFill>
              <w14:schemeClr w14:val="tx1"/>
            </w14:solidFill>
          </w14:textFill>
        </w:rPr>
        <w:t>未成交情况说明、成交公告期限以及评审专家名单、成交供应商和未成交供应商的评审总得分及排名。</w:t>
      </w:r>
    </w:p>
    <w:p w14:paraId="644F8E95">
      <w:pPr>
        <w:spacing w:line="360" w:lineRule="auto"/>
        <w:ind w:firstLine="480" w:firstLineChars="200"/>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3.3公告期限为1个工作日。</w:t>
      </w:r>
    </w:p>
    <w:p w14:paraId="070A6313">
      <w:pPr>
        <w:snapToGrid w:val="0"/>
        <w:spacing w:line="360" w:lineRule="auto"/>
        <w:jc w:val="center"/>
        <w:outlineLvl w:val="9"/>
        <w:rPr>
          <w:rFonts w:cs="仿宋_GB2312" w:asciiTheme="minorEastAsia" w:hAnsiTheme="minorEastAsia" w:eastAsiaTheme="minorEastAsia"/>
          <w:b/>
          <w:color w:val="000000" w:themeColor="text1"/>
          <w:sz w:val="36"/>
          <w:szCs w:val="36"/>
          <w14:textFill>
            <w14:solidFill>
              <w14:schemeClr w14:val="tx1"/>
            </w14:solidFill>
          </w14:textFill>
        </w:rPr>
      </w:pPr>
    </w:p>
    <w:p w14:paraId="4EB7C390">
      <w:pPr>
        <w:snapToGrid w:val="0"/>
        <w:spacing w:line="360" w:lineRule="auto"/>
        <w:jc w:val="center"/>
        <w:outlineLvl w:val="9"/>
        <w:rPr>
          <w:rFonts w:cs="仿宋_GB2312" w:asciiTheme="minorEastAsia" w:hAnsiTheme="minorEastAsia" w:eastAsiaTheme="minorEastAsia"/>
          <w:b/>
          <w:color w:val="000000" w:themeColor="text1"/>
          <w:sz w:val="36"/>
          <w:szCs w:val="36"/>
          <w14:textFill>
            <w14:solidFill>
              <w14:schemeClr w14:val="tx1"/>
            </w14:solidFill>
          </w14:textFill>
        </w:rPr>
      </w:pPr>
      <w:r>
        <w:rPr>
          <w:rFonts w:hint="eastAsia" w:cs="仿宋_GB2312" w:asciiTheme="minorEastAsia" w:hAnsiTheme="minorEastAsia" w:eastAsiaTheme="minorEastAsia"/>
          <w:b/>
          <w:color w:val="000000" w:themeColor="text1"/>
          <w:sz w:val="36"/>
          <w:szCs w:val="36"/>
          <w14:textFill>
            <w14:solidFill>
              <w14:schemeClr w14:val="tx1"/>
            </w14:solidFill>
          </w14:textFill>
        </w:rPr>
        <w:t>十二、合同</w:t>
      </w:r>
    </w:p>
    <w:p w14:paraId="529BA8EE">
      <w:pPr>
        <w:tabs>
          <w:tab w:val="left" w:pos="0"/>
        </w:tabs>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1.合同主要条款：</w:t>
      </w:r>
      <w:r>
        <w:rPr>
          <w:rFonts w:hint="eastAsia" w:asciiTheme="minorEastAsia" w:hAnsiTheme="minorEastAsia" w:eastAsiaTheme="minorEastAsia"/>
          <w:color w:val="000000" w:themeColor="text1"/>
          <w:sz w:val="24"/>
          <w14:textFill>
            <w14:solidFill>
              <w14:schemeClr w14:val="tx1"/>
            </w14:solidFill>
          </w14:textFill>
        </w:rPr>
        <w:t>详见“第六部分拟签订的合同文本”。</w:t>
      </w:r>
    </w:p>
    <w:p w14:paraId="445B5AFE">
      <w:pPr>
        <w:tabs>
          <w:tab w:val="left" w:pos="0"/>
        </w:tabs>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2.合同的签订</w:t>
      </w:r>
    </w:p>
    <w:p w14:paraId="480842AD">
      <w:pPr>
        <w:widowControl/>
        <w:shd w:val="clear" w:color="auto" w:fill="FFFFFF"/>
        <w:spacing w:line="360" w:lineRule="auto"/>
        <w:ind w:firstLine="480"/>
        <w:jc w:val="left"/>
        <w:outlineLvl w:val="9"/>
        <w:rPr>
          <w:rFonts w:cs="宋体" w:asciiTheme="minorEastAsia" w:hAnsiTheme="minorEastAsia" w:eastAsiaTheme="minorEastAsia"/>
          <w:color w:val="000000" w:themeColor="text1"/>
          <w:kern w:val="0"/>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w:t>
      </w:r>
      <w:r>
        <w:rPr>
          <w:rFonts w:hint="eastAsia" w:ascii="宋体" w:hAnsi="宋体" w:cs="宋体"/>
          <w:color w:val="000000" w:themeColor="text1"/>
          <w:kern w:val="0"/>
          <w:sz w:val="24"/>
          <w14:textFill>
            <w14:solidFill>
              <w14:schemeClr w14:val="tx1"/>
            </w14:solidFill>
          </w14:textFill>
        </w:rPr>
        <w:t>采购人与成交供应商应当自成交通知书发出之日起25日内，按照采购文件确定的事项签订政府采购电子合同，具备条件的项目应缩短合同签订时间至8个工作日内。采购人因不可抗力原因延迟签订电子合同的，应当自不可抗力事由消除之日起5个工作日内完成合同签订事宜。鼓励采购人通过完善内部流程进一步缩短电子合同签订期限。</w:t>
      </w:r>
    </w:p>
    <w:p w14:paraId="1B70C6D4">
      <w:pPr>
        <w:pStyle w:val="394"/>
        <w:snapToGrid w:val="0"/>
        <w:spacing w:before="0"/>
        <w:ind w:firstLine="480"/>
        <w:outlineLvl w:val="9"/>
        <w:rPr>
          <w:rFonts w:cs="宋体" w:asciiTheme="minorEastAsia" w:hAnsiTheme="minorEastAsia" w:eastAsiaTheme="minorEastAsia"/>
          <w:color w:val="000000" w:themeColor="text1"/>
          <w:kern w:val="0"/>
          <w14:textFill>
            <w14:solidFill>
              <w14:schemeClr w14:val="tx1"/>
            </w14:solidFill>
          </w14:textFill>
        </w:rPr>
      </w:pPr>
      <w:r>
        <w:rPr>
          <w:rFonts w:hint="eastAsia" w:cs="宋体" w:asciiTheme="minorEastAsia" w:hAnsiTheme="minorEastAsia" w:eastAsiaTheme="minorEastAsia"/>
          <w:color w:val="000000" w:themeColor="text1"/>
          <w:kern w:val="0"/>
          <w:lang w:val="zh-CN"/>
          <w14:textFill>
            <w14:solidFill>
              <w14:schemeClr w14:val="tx1"/>
            </w14:solidFill>
          </w14:textFill>
        </w:rPr>
        <w:t>2.2成交人按规定的日期、时间、地点，由法定代表人或其授权代表与采购人代表签订合同。如成交人为联合体的，由联合体成员各方法定代表人或其授权代表与采购人代表签订合同。</w:t>
      </w:r>
    </w:p>
    <w:p w14:paraId="561E02F5">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2.3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14:paraId="58830E21">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2.4成交供应商拒绝签订政府采购合同的，采购人可以按照《政府采购竞争性磋商采购方式管理暂行办法》第二十八条第二款规定的原则确定其他供应商作为成交供应商并签订政府采购合同，也可以重新开展采购活动。拒绝签订政府采购合同的成交供应商不得参加对该项目重新开展的采购活动。</w:t>
      </w:r>
    </w:p>
    <w:p w14:paraId="4F9A3891">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2.5如签订合同并生效后，供应商无故拒绝或延期，除按照合同条款处理外，列入不良行为记录一次，并给予通报。</w:t>
      </w:r>
    </w:p>
    <w:p w14:paraId="199FF561">
      <w:pPr>
        <w:pStyle w:val="394"/>
        <w:snapToGrid w:val="0"/>
        <w:spacing w:before="0" w:after="120"/>
        <w:ind w:firstLine="480"/>
        <w:outlineLvl w:val="9"/>
        <w:rPr>
          <w:rFonts w:cs="仿宋_GB2312" w:asciiTheme="minorEastAsia" w:hAnsiTheme="minorEastAsia" w:eastAsiaTheme="minorEastAsia"/>
          <w:color w:val="000000" w:themeColor="text1"/>
          <w14:textFill>
            <w14:solidFill>
              <w14:schemeClr w14:val="tx1"/>
            </w14:solidFill>
          </w14:textFill>
        </w:rPr>
      </w:pPr>
      <w:r>
        <w:rPr>
          <w:rFonts w:cs="仿宋_GB2312" w:asciiTheme="minorEastAsia" w:hAnsiTheme="minorEastAsia" w:eastAsiaTheme="minorEastAsia"/>
          <w:color w:val="000000" w:themeColor="text1"/>
          <w14:textFill>
            <w14:solidFill>
              <w14:schemeClr w14:val="tx1"/>
            </w14:solidFill>
          </w14:textFill>
        </w:rPr>
        <w:t>2.</w:t>
      </w:r>
      <w:r>
        <w:rPr>
          <w:rFonts w:hint="eastAsia" w:cs="仿宋_GB2312" w:asciiTheme="minorEastAsia" w:hAnsiTheme="minorEastAsia" w:eastAsiaTheme="minorEastAsia"/>
          <w:color w:val="000000" w:themeColor="text1"/>
          <w14:textFill>
            <w14:solidFill>
              <w14:schemeClr w14:val="tx1"/>
            </w14:solidFill>
          </w14:textFill>
        </w:rPr>
        <w:t>6</w:t>
      </w:r>
      <w:r>
        <w:rPr>
          <w:rFonts w:cs="仿宋_GB2312" w:asciiTheme="minorEastAsia" w:hAnsiTheme="minorEastAsia" w:eastAsiaTheme="minorEastAsia"/>
          <w:color w:val="000000" w:themeColor="text1"/>
          <w14:textFill>
            <w14:solidFill>
              <w14:schemeClr w14:val="tx1"/>
            </w14:solidFill>
          </w14:textFill>
        </w:rPr>
        <w:t>采购合同由采购人与</w:t>
      </w:r>
      <w:r>
        <w:rPr>
          <w:rFonts w:hint="eastAsia" w:cs="仿宋_GB2312" w:asciiTheme="minorEastAsia" w:hAnsiTheme="minorEastAsia" w:eastAsiaTheme="minorEastAsia"/>
          <w:color w:val="000000" w:themeColor="text1"/>
          <w14:textFill>
            <w14:solidFill>
              <w14:schemeClr w14:val="tx1"/>
            </w14:solidFill>
          </w14:textFill>
        </w:rPr>
        <w:t>成交</w:t>
      </w:r>
      <w:r>
        <w:rPr>
          <w:rFonts w:cs="仿宋_GB2312" w:asciiTheme="minorEastAsia" w:hAnsiTheme="minorEastAsia" w:eastAsiaTheme="minorEastAsia"/>
          <w:color w:val="000000" w:themeColor="text1"/>
          <w14:textFill>
            <w14:solidFill>
              <w14:schemeClr w14:val="tx1"/>
            </w14:solidFill>
          </w14:textFill>
        </w:rPr>
        <w:t>供应商根据</w:t>
      </w:r>
      <w:r>
        <w:rPr>
          <w:rFonts w:hint="eastAsia" w:cs="仿宋_GB2312" w:asciiTheme="minorEastAsia" w:hAnsiTheme="minorEastAsia" w:eastAsiaTheme="minorEastAsia"/>
          <w:color w:val="000000" w:themeColor="text1"/>
          <w14:textFill>
            <w14:solidFill>
              <w14:schemeClr w14:val="tx1"/>
            </w14:solidFill>
          </w14:textFill>
        </w:rPr>
        <w:t>磋商文件、响应文件等内容通过政府采购电子交易平台在线签订，自动备案。</w:t>
      </w:r>
    </w:p>
    <w:p w14:paraId="311B828A">
      <w:pPr>
        <w:pStyle w:val="394"/>
        <w:snapToGrid w:val="0"/>
        <w:spacing w:before="0"/>
        <w:ind w:firstLine="480"/>
        <w:outlineLvl w:val="9"/>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2.7政采贷</w:t>
      </w:r>
    </w:p>
    <w:p w14:paraId="28704523">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政府采购合同信用融资（以下简称“政采贷”），是指金融机构以政府采购中小微企业信用审查和政府采购信誉为基础，按优于一般企业的贷款程序和利率，依托政府采购合同或信用评估，直接向申请贷款的中小微企业发放无财产抵押贷款，或由北海市小微企业融资担保有限公司提供贷款担保的一种融资模式。办理的基本流程如下：</w:t>
      </w:r>
    </w:p>
    <w:p w14:paraId="70FFB6FD">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一）融资申请。有融资需求的供应商取得《成交通知书》后，在签订采购合同前，向贷款金融机构递交融资申请表。成交供应商可以根据贷款需求等实际情况选择是否需要北海市小微企业融资担保有限公司提供担保增信，如需要提供担保增信则同时向北海市小微企业融资担保有限公司递交融资申请表。</w:t>
      </w:r>
    </w:p>
    <w:p w14:paraId="636FB376">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二）资料审查。贷款金融机构查看有融资需求供应商有关资料，进行贷前独立评审，决定是否提供融资或融资担保。双方达成融资意向后，确定融资方案和回款账户，供应商与采购单位签订《政府采购合同》，并将金融机构监管账户设定为合同收款账户。其中，需北海市小微企业融资担保有限公司提供担保增信的，还需北海市小微企业融资担保有限公司进行保前独立评审。</w:t>
      </w:r>
    </w:p>
    <w:p w14:paraId="735A13C0">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三）签订贷款协议。无需北海市小微企业融资担保有限公司提供担保增信的，贷款金融机构查看采购合同信息，确认账户无误后，与供应商签订贷款协议。需要北海市小微企业融资担保有限公司提供担保增信的，由其与贷款金融机构查看采购合同信息，确认账户无误后，贷款金融机构与供应商签订贷款协议、北海市小微企业融资担保有限公司与供应商签订委托担保合同。</w:t>
      </w:r>
    </w:p>
    <w:p w14:paraId="00EAB9EB">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（四）贷款发放。贷款金融机构根据贷款协议向供应商发放贷款。</w:t>
      </w:r>
    </w:p>
    <w:p w14:paraId="056A1F0D">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（五）按期还款。供应商获得贷款后应自觉履行政府采购合同，合同履行完毕后，采购单位根据合同约定时间和账户信息，严格按照财政资金管理的相关规定，及时将资金支付到采购合同收款账户。</w:t>
      </w:r>
    </w:p>
    <w:p w14:paraId="470B0AF2">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（六）业务终止。贷款偿清后，贷款金融机构或北海市小微企业融资担保有限公司及时办理应收账款质押注销登记，业务终止。</w:t>
      </w:r>
    </w:p>
    <w:p w14:paraId="4436F5E5">
      <w:pPr>
        <w:snapToGrid w:val="0"/>
        <w:spacing w:line="360" w:lineRule="auto"/>
        <w:ind w:firstLine="480" w:firstLineChars="200"/>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注：相关合作银行的具体操作流程详见北海市政府采购中心首页“政采贷”板块。</w:t>
      </w:r>
    </w:p>
    <w:p w14:paraId="3AFABE74">
      <w:pPr>
        <w:pStyle w:val="633"/>
        <w:outlineLvl w:val="9"/>
        <w:rPr>
          <w:color w:val="000000" w:themeColor="text1"/>
          <w14:textFill>
            <w14:solidFill>
              <w14:schemeClr w14:val="tx1"/>
            </w14:solidFill>
          </w14:textFill>
        </w:rPr>
      </w:pPr>
      <w:r>
        <w:rPr>
          <w:rFonts w:hint="eastAsia" w:cs="宋体"/>
          <w:color w:val="000000" w:themeColor="text1"/>
          <w14:textFill>
            <w14:solidFill>
              <w14:schemeClr w14:val="tx1"/>
            </w14:solidFill>
          </w14:textFill>
        </w:rPr>
        <w:t>对于列入《政府采购信用白名单》的供应商，在获取“政采贷”流水贷产品时给予更高的授信额度，在申请“政采贷”合同贷产品时，可享受较低的贷款利率，同时信用白名单供应商获得信贷时长进一步缩短。</w:t>
      </w:r>
    </w:p>
    <w:p w14:paraId="7E334D57">
      <w:pPr>
        <w:autoSpaceDE w:val="0"/>
        <w:autoSpaceDN w:val="0"/>
        <w:adjustRightInd/>
        <w:snapToGrid w:val="0"/>
        <w:spacing w:line="360" w:lineRule="auto"/>
        <w:ind w:firstLine="480" w:firstLineChars="200"/>
        <w:textAlignment w:val="bottom"/>
        <w:outlineLvl w:val="9"/>
        <w:rPr>
          <w:rFonts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供应商成交后可在“广西政府采购云”平台申请政采贷：操作路径：登录广西政府采购云平台-金融服务中心-【融资服务】，可在热门申请中选择产品直接申请。详见如下：</w:t>
      </w:r>
    </w:p>
    <w:p w14:paraId="4E55908D">
      <w:pPr>
        <w:snapToGrid w:val="0"/>
        <w:spacing w:line="360" w:lineRule="auto"/>
        <w:ind w:firstLine="482"/>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1.有贷款需求的供应商可以访问“广西政府采购云平台-金融服务-融资服务”栏目办理有关业务（链接：</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"https://jinrong.gcy.zfcg.gxzf.gov.cn/finance/loan/gx" </w:instrText>
      </w:r>
      <w:r>
        <w:rPr>
          <w:color w:val="000000" w:themeColor="text1"/>
          <w14:textFill>
            <w14:solidFill>
              <w14:schemeClr w14:val="tx1"/>
            </w14:solidFill>
          </w14:textFill>
        </w:rPr>
        <w:fldChar w:fldCharType="separate"/>
      </w:r>
      <w:r>
        <w:rPr>
          <w:rFonts w:ascii="宋体" w:hAnsi="宋体"/>
          <w:color w:val="000000" w:themeColor="text1"/>
          <w:kern w:val="0"/>
          <w:sz w:val="24"/>
          <w:szCs w:val="20"/>
          <w14:textFill>
            <w14:solidFill>
              <w14:schemeClr w14:val="tx1"/>
            </w14:solidFill>
          </w14:textFill>
        </w:rPr>
        <w:t>https</w:t>
      </w:r>
      <w:r>
        <w:rPr>
          <w:rFonts w:hint="eastAsia" w:ascii="宋体" w:hAnsi="宋体"/>
          <w:color w:val="000000" w:themeColor="text1"/>
          <w:kern w:val="0"/>
          <w:sz w:val="24"/>
          <w:szCs w:val="20"/>
          <w:lang w:eastAsia="zh-CN"/>
          <w14:textFill>
            <w14:solidFill>
              <w14:schemeClr w14:val="tx1"/>
            </w14:solidFill>
          </w14:textFill>
        </w:rPr>
        <w:t>：</w:t>
      </w:r>
      <w:r>
        <w:rPr>
          <w:rFonts w:ascii="宋体" w:hAnsi="宋体"/>
          <w:color w:val="000000" w:themeColor="text1"/>
          <w:kern w:val="0"/>
          <w:sz w:val="24"/>
          <w:szCs w:val="20"/>
          <w14:textFill>
            <w14:solidFill>
              <w14:schemeClr w14:val="tx1"/>
            </w14:solidFill>
          </w14:textFill>
        </w:rPr>
        <w:t>//jinrong.gcy.zfcg.gxzf.gov.cn/finance/loan/gx</w:t>
      </w:r>
      <w:r>
        <w:rPr>
          <w:rFonts w:ascii="宋体" w:hAnsi="宋体"/>
          <w:color w:val="000000" w:themeColor="text1"/>
          <w:kern w:val="0"/>
          <w:sz w:val="24"/>
          <w:szCs w:val="20"/>
          <w14:textFill>
            <w14:solidFill>
              <w14:schemeClr w14:val="tx1"/>
            </w14:solidFill>
          </w14:textFill>
        </w:rPr>
        <w:fldChar w:fldCharType="end"/>
      </w:r>
      <w:r>
        <w:rPr>
          <w:rFonts w:hint="eastAsia" w:ascii="宋体" w:hAnsi="宋体"/>
          <w:color w:val="000000" w:themeColor="text1"/>
          <w:kern w:val="0"/>
          <w:sz w:val="24"/>
          <w:szCs w:val="20"/>
          <w14:textFill>
            <w14:solidFill>
              <w14:schemeClr w14:val="tx1"/>
            </w14:solidFill>
          </w14:textFill>
        </w:rPr>
        <w:t>）</w:t>
      </w:r>
    </w:p>
    <w:p w14:paraId="24C30527">
      <w:pPr>
        <w:snapToGrid w:val="0"/>
        <w:spacing w:line="360" w:lineRule="auto"/>
        <w:ind w:firstLine="482"/>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2.合作银行咨询办理</w:t>
      </w:r>
    </w:p>
    <w:tbl>
      <w:tblPr>
        <w:tblStyle w:val="6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134"/>
        <w:gridCol w:w="1701"/>
        <w:gridCol w:w="993"/>
        <w:gridCol w:w="850"/>
        <w:gridCol w:w="3366"/>
      </w:tblGrid>
      <w:tr w14:paraId="2BAA6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2" w:type="dxa"/>
            <w:vAlign w:val="center"/>
          </w:tcPr>
          <w:p w14:paraId="22FA04C9">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银行名称</w:t>
            </w:r>
          </w:p>
        </w:tc>
        <w:tc>
          <w:tcPr>
            <w:tcW w:w="1134" w:type="dxa"/>
            <w:vAlign w:val="center"/>
          </w:tcPr>
          <w:p w14:paraId="3352A801">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联系电话</w:t>
            </w:r>
          </w:p>
        </w:tc>
        <w:tc>
          <w:tcPr>
            <w:tcW w:w="1701" w:type="dxa"/>
            <w:vAlign w:val="center"/>
          </w:tcPr>
          <w:p w14:paraId="2B9AFB23">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最高授信金额</w:t>
            </w:r>
          </w:p>
        </w:tc>
        <w:tc>
          <w:tcPr>
            <w:tcW w:w="993" w:type="dxa"/>
            <w:vAlign w:val="center"/>
          </w:tcPr>
          <w:p w14:paraId="076179E2">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最长授信期限</w:t>
            </w:r>
          </w:p>
        </w:tc>
        <w:tc>
          <w:tcPr>
            <w:tcW w:w="850" w:type="dxa"/>
            <w:vAlign w:val="center"/>
          </w:tcPr>
          <w:p w14:paraId="62316869">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最低利率</w:t>
            </w:r>
          </w:p>
        </w:tc>
        <w:tc>
          <w:tcPr>
            <w:tcW w:w="3366" w:type="dxa"/>
            <w:vAlign w:val="center"/>
          </w:tcPr>
          <w:p w14:paraId="20296406">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流程简介</w:t>
            </w:r>
          </w:p>
        </w:tc>
      </w:tr>
      <w:tr w14:paraId="3BA62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06687CF4">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建设银行</w:t>
            </w:r>
          </w:p>
        </w:tc>
        <w:tc>
          <w:tcPr>
            <w:tcW w:w="1134" w:type="dxa"/>
            <w:vAlign w:val="center"/>
          </w:tcPr>
          <w:p w14:paraId="202753B9">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13077729988</w:t>
            </w:r>
          </w:p>
        </w:tc>
        <w:tc>
          <w:tcPr>
            <w:tcW w:w="1701" w:type="dxa"/>
            <w:vAlign w:val="center"/>
          </w:tcPr>
          <w:p w14:paraId="0E041C6F">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最高3千万</w:t>
            </w:r>
          </w:p>
        </w:tc>
        <w:tc>
          <w:tcPr>
            <w:tcW w:w="993" w:type="dxa"/>
            <w:vAlign w:val="center"/>
          </w:tcPr>
          <w:p w14:paraId="0360757E">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1年</w:t>
            </w:r>
          </w:p>
        </w:tc>
        <w:tc>
          <w:tcPr>
            <w:tcW w:w="850" w:type="dxa"/>
            <w:vAlign w:val="center"/>
          </w:tcPr>
          <w:p w14:paraId="7F01C76C">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4%</w:t>
            </w:r>
          </w:p>
        </w:tc>
        <w:tc>
          <w:tcPr>
            <w:tcW w:w="3366" w:type="dxa"/>
            <w:vAlign w:val="center"/>
          </w:tcPr>
          <w:p w14:paraId="11A509E8">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开设账号，线下提供申请材料，进入贷款审批流程，贷款审批通过后可自主用款，银行官方网银可自主还款。</w:t>
            </w:r>
          </w:p>
        </w:tc>
      </w:tr>
      <w:tr w14:paraId="39FC6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62C135B9">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中国银行</w:t>
            </w:r>
          </w:p>
        </w:tc>
        <w:tc>
          <w:tcPr>
            <w:tcW w:w="1134" w:type="dxa"/>
            <w:vAlign w:val="center"/>
          </w:tcPr>
          <w:p w14:paraId="462A429E">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0779-3997084</w:t>
            </w:r>
          </w:p>
        </w:tc>
        <w:tc>
          <w:tcPr>
            <w:tcW w:w="1701" w:type="dxa"/>
            <w:vAlign w:val="center"/>
          </w:tcPr>
          <w:p w14:paraId="10A2DD8B">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最高1千万</w:t>
            </w:r>
          </w:p>
        </w:tc>
        <w:tc>
          <w:tcPr>
            <w:tcW w:w="993" w:type="dxa"/>
            <w:vAlign w:val="center"/>
          </w:tcPr>
          <w:p w14:paraId="74CB65C0">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3年</w:t>
            </w:r>
          </w:p>
        </w:tc>
        <w:tc>
          <w:tcPr>
            <w:tcW w:w="850" w:type="dxa"/>
            <w:vAlign w:val="center"/>
          </w:tcPr>
          <w:p w14:paraId="7980A3AC">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1.93%</w:t>
            </w:r>
          </w:p>
        </w:tc>
        <w:tc>
          <w:tcPr>
            <w:tcW w:w="3366" w:type="dxa"/>
            <w:vAlign w:val="center"/>
          </w:tcPr>
          <w:p w14:paraId="085E6D86">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在银行开户，线上申请，上传所需材料，等待审批，审批通过后可直接在手机银行提款。</w:t>
            </w:r>
          </w:p>
        </w:tc>
      </w:tr>
      <w:tr w14:paraId="57AF3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25CBDDC2">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兴业银行</w:t>
            </w:r>
          </w:p>
        </w:tc>
        <w:tc>
          <w:tcPr>
            <w:tcW w:w="1134" w:type="dxa"/>
            <w:vAlign w:val="center"/>
          </w:tcPr>
          <w:p w14:paraId="1D6AF4B5">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0779-3158330</w:t>
            </w:r>
          </w:p>
        </w:tc>
        <w:tc>
          <w:tcPr>
            <w:tcW w:w="1701" w:type="dxa"/>
            <w:vAlign w:val="center"/>
          </w:tcPr>
          <w:p w14:paraId="7EAF7467">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最高1千万（单笔提款金额达合同金额70%）</w:t>
            </w:r>
          </w:p>
        </w:tc>
        <w:tc>
          <w:tcPr>
            <w:tcW w:w="993" w:type="dxa"/>
            <w:vAlign w:val="center"/>
          </w:tcPr>
          <w:p w14:paraId="3B99FD61">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1年</w:t>
            </w:r>
          </w:p>
        </w:tc>
        <w:tc>
          <w:tcPr>
            <w:tcW w:w="850" w:type="dxa"/>
            <w:vAlign w:val="center"/>
          </w:tcPr>
          <w:p w14:paraId="4EEA5E80">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3.70%</w:t>
            </w:r>
          </w:p>
        </w:tc>
        <w:tc>
          <w:tcPr>
            <w:tcW w:w="3366" w:type="dxa"/>
            <w:vAlign w:val="center"/>
          </w:tcPr>
          <w:p w14:paraId="67948A57">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全流程线上，初次申请开立账户，提供营业执照、采购合同、信用材料等，申请复审，签订合同，提交单笔贷款使用需求，贷款到账后受托使用。</w:t>
            </w:r>
          </w:p>
        </w:tc>
      </w:tr>
      <w:tr w14:paraId="34A84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5AB8295E">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工商银行</w:t>
            </w:r>
          </w:p>
        </w:tc>
        <w:tc>
          <w:tcPr>
            <w:tcW w:w="1134" w:type="dxa"/>
            <w:vAlign w:val="center"/>
          </w:tcPr>
          <w:p w14:paraId="426D966C">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0779-3050645</w:t>
            </w:r>
          </w:p>
        </w:tc>
        <w:tc>
          <w:tcPr>
            <w:tcW w:w="1701" w:type="dxa"/>
            <w:vAlign w:val="center"/>
          </w:tcPr>
          <w:p w14:paraId="16D000D9">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最高1千万且不超过合同金额70%</w:t>
            </w:r>
          </w:p>
        </w:tc>
        <w:tc>
          <w:tcPr>
            <w:tcW w:w="993" w:type="dxa"/>
            <w:vAlign w:val="center"/>
          </w:tcPr>
          <w:p w14:paraId="079680A0">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货物类1年</w:t>
            </w:r>
          </w:p>
          <w:p w14:paraId="558DD97D">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服务类3年</w:t>
            </w:r>
          </w:p>
          <w:p w14:paraId="4037B6AE">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工程类5年</w:t>
            </w:r>
          </w:p>
        </w:tc>
        <w:tc>
          <w:tcPr>
            <w:tcW w:w="850" w:type="dxa"/>
            <w:vAlign w:val="center"/>
          </w:tcPr>
          <w:p w14:paraId="4DF2EDBA">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3.45%</w:t>
            </w:r>
          </w:p>
        </w:tc>
        <w:tc>
          <w:tcPr>
            <w:tcW w:w="3366" w:type="dxa"/>
            <w:vAlign w:val="center"/>
          </w:tcPr>
          <w:p w14:paraId="0AE07C49">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为中征系统白名单企业，提供相关要求材料，内部审批后放款自主借还。</w:t>
            </w:r>
          </w:p>
        </w:tc>
      </w:tr>
      <w:tr w14:paraId="6DEA3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6BE6C4F7">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国民村镇银行</w:t>
            </w:r>
          </w:p>
        </w:tc>
        <w:tc>
          <w:tcPr>
            <w:tcW w:w="1134" w:type="dxa"/>
            <w:vAlign w:val="center"/>
          </w:tcPr>
          <w:p w14:paraId="342B26C5">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0779-2668801</w:t>
            </w:r>
          </w:p>
        </w:tc>
        <w:tc>
          <w:tcPr>
            <w:tcW w:w="1701" w:type="dxa"/>
            <w:vAlign w:val="center"/>
          </w:tcPr>
          <w:p w14:paraId="5FA4B0E2">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最高500万</w:t>
            </w:r>
          </w:p>
        </w:tc>
        <w:tc>
          <w:tcPr>
            <w:tcW w:w="993" w:type="dxa"/>
            <w:vAlign w:val="center"/>
          </w:tcPr>
          <w:p w14:paraId="4A951A26">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5年</w:t>
            </w:r>
          </w:p>
        </w:tc>
        <w:tc>
          <w:tcPr>
            <w:tcW w:w="850" w:type="dxa"/>
            <w:vAlign w:val="center"/>
          </w:tcPr>
          <w:p w14:paraId="17EEB83D">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2.80%</w:t>
            </w:r>
          </w:p>
        </w:tc>
        <w:tc>
          <w:tcPr>
            <w:tcW w:w="3366" w:type="dxa"/>
            <w:vAlign w:val="center"/>
          </w:tcPr>
          <w:p w14:paraId="430BF528">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银行开户，线下申请并提供材料，信用良好企业最快1天获批即可提款</w:t>
            </w:r>
          </w:p>
        </w:tc>
      </w:tr>
      <w:tr w14:paraId="362F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5DC05E5C">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桂林银行</w:t>
            </w:r>
          </w:p>
        </w:tc>
        <w:tc>
          <w:tcPr>
            <w:tcW w:w="1134" w:type="dxa"/>
            <w:vAlign w:val="center"/>
          </w:tcPr>
          <w:p w14:paraId="48CA6EE7">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18577993959</w:t>
            </w:r>
          </w:p>
        </w:tc>
        <w:tc>
          <w:tcPr>
            <w:tcW w:w="1701" w:type="dxa"/>
            <w:vAlign w:val="center"/>
          </w:tcPr>
          <w:p w14:paraId="7D0532EE">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最高1千万</w:t>
            </w:r>
          </w:p>
        </w:tc>
        <w:tc>
          <w:tcPr>
            <w:tcW w:w="993" w:type="dxa"/>
            <w:vAlign w:val="center"/>
          </w:tcPr>
          <w:p w14:paraId="5AD7F3E4">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1年</w:t>
            </w:r>
          </w:p>
        </w:tc>
        <w:tc>
          <w:tcPr>
            <w:tcW w:w="850" w:type="dxa"/>
            <w:vAlign w:val="center"/>
          </w:tcPr>
          <w:p w14:paraId="03D7FC89">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3.45%</w:t>
            </w:r>
          </w:p>
        </w:tc>
        <w:tc>
          <w:tcPr>
            <w:tcW w:w="3366" w:type="dxa"/>
            <w:vAlign w:val="center"/>
          </w:tcPr>
          <w:p w14:paraId="7EA476B0">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线下申请，材料齐全最快1周内即可放款。</w:t>
            </w:r>
          </w:p>
        </w:tc>
      </w:tr>
      <w:tr w14:paraId="68606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14:paraId="35F2A3A8">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中小微商务服务公司</w:t>
            </w:r>
          </w:p>
        </w:tc>
        <w:tc>
          <w:tcPr>
            <w:tcW w:w="1134" w:type="dxa"/>
            <w:vAlign w:val="center"/>
          </w:tcPr>
          <w:p w14:paraId="7805FD5E">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19907799988</w:t>
            </w:r>
          </w:p>
        </w:tc>
        <w:tc>
          <w:tcPr>
            <w:tcW w:w="1701" w:type="dxa"/>
            <w:vAlign w:val="center"/>
          </w:tcPr>
          <w:p w14:paraId="548105B1">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p>
        </w:tc>
        <w:tc>
          <w:tcPr>
            <w:tcW w:w="993" w:type="dxa"/>
            <w:vAlign w:val="center"/>
          </w:tcPr>
          <w:p w14:paraId="1299BDE8">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p>
        </w:tc>
        <w:tc>
          <w:tcPr>
            <w:tcW w:w="850" w:type="dxa"/>
            <w:vAlign w:val="center"/>
          </w:tcPr>
          <w:p w14:paraId="6B6062CA">
            <w:pPr>
              <w:snapToGrid w:val="0"/>
              <w:spacing w:line="360" w:lineRule="auto"/>
              <w:jc w:val="center"/>
              <w:outlineLvl w:val="9"/>
              <w:rPr>
                <w:rFonts w:ascii="宋体" w:hAnsi="宋体"/>
                <w:color w:val="000000" w:themeColor="text1"/>
                <w:kern w:val="0"/>
                <w:sz w:val="24"/>
                <w:szCs w:val="20"/>
                <w14:textFill>
                  <w14:solidFill>
                    <w14:schemeClr w14:val="tx1"/>
                  </w14:solidFill>
                </w14:textFill>
              </w:rPr>
            </w:pPr>
          </w:p>
        </w:tc>
        <w:tc>
          <w:tcPr>
            <w:tcW w:w="3366" w:type="dxa"/>
            <w:vAlign w:val="center"/>
          </w:tcPr>
          <w:p w14:paraId="213EF254">
            <w:pPr>
              <w:snapToGrid w:val="0"/>
              <w:spacing w:line="360" w:lineRule="auto"/>
              <w:jc w:val="left"/>
              <w:outlineLvl w:val="9"/>
              <w:rPr>
                <w:rFonts w:ascii="宋体" w:hAnsi="宋体"/>
                <w:color w:val="000000" w:themeColor="text1"/>
                <w:kern w:val="0"/>
                <w:sz w:val="24"/>
                <w:szCs w:val="20"/>
                <w14:textFill>
                  <w14:solidFill>
                    <w14:schemeClr w14:val="tx1"/>
                  </w14:solidFill>
                </w14:textFill>
              </w:rPr>
            </w:pPr>
            <w:r>
              <w:rPr>
                <w:rFonts w:hint="eastAsia" w:ascii="宋体" w:hAnsi="宋体"/>
                <w:color w:val="000000" w:themeColor="text1"/>
                <w:kern w:val="0"/>
                <w:sz w:val="24"/>
                <w:szCs w:val="20"/>
                <w14:textFill>
                  <w14:solidFill>
                    <w14:schemeClr w14:val="tx1"/>
                  </w14:solidFill>
                </w14:textFill>
              </w:rPr>
              <w:t>具体业务可电话咨询。</w:t>
            </w:r>
          </w:p>
        </w:tc>
      </w:tr>
    </w:tbl>
    <w:p w14:paraId="2CA71B7B">
      <w:pPr>
        <w:pStyle w:val="633"/>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注：表中联系电话、授信金额、授信期限、最低利率等信息可能动态更新，仅供参考，具体以办理时相关银行公布的为准。</w:t>
      </w:r>
    </w:p>
    <w:p w14:paraId="2CB0B5B1">
      <w:pPr>
        <w:tabs>
          <w:tab w:val="left" w:pos="0"/>
        </w:tabs>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3．履约保证金</w:t>
      </w:r>
    </w:p>
    <w:p w14:paraId="616591A7">
      <w:pPr>
        <w:tabs>
          <w:tab w:val="left" w:pos="0"/>
        </w:tabs>
        <w:spacing w:line="360" w:lineRule="auto"/>
        <w:ind w:firstLine="482"/>
        <w:outlineLvl w:val="9"/>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26.1拟签订的合同文本要求成交供应商提交履约保证金的，供应商应当以支票、汇票、本票或者金融机构、担保机构出具的保函等非现金形式提交</w:t>
      </w:r>
      <w:r>
        <w:rPr>
          <w:rFonts w:hint="eastAsia" w:ascii="宋体" w:hAnsi="宋体" w:cs="宋体"/>
          <w:color w:val="000000" w:themeColor="text1"/>
          <w:sz w:val="24"/>
          <w14:textFill>
            <w14:solidFill>
              <w14:schemeClr w14:val="tx1"/>
            </w14:solidFill>
          </w14:textFill>
        </w:rPr>
        <w:t>。履约保证金数额不得超过政府采购合同金额的5%；加大对中小企业发展的扶持力度，对中小企业收取的履约保证金数额不得超过政府采购合同金额的2%。</w:t>
      </w:r>
      <w:r>
        <w:rPr>
          <w:rFonts w:hint="eastAsia" w:ascii="宋体" w:hAnsi="宋体" w:cs="宋体"/>
          <w:color w:val="000000" w:themeColor="text1"/>
          <w:kern w:val="0"/>
          <w:sz w:val="24"/>
          <w14:textFill>
            <w14:solidFill>
              <w14:schemeClr w14:val="tx1"/>
            </w14:solidFill>
          </w14:textFill>
        </w:rPr>
        <w:t>成交</w:t>
      </w:r>
      <w:r>
        <w:rPr>
          <w:rFonts w:hint="eastAsia" w:ascii="宋体" w:hAnsi="宋体" w:cs="宋体"/>
          <w:color w:val="000000" w:themeColor="text1"/>
          <w:sz w:val="24"/>
          <w14:textFill>
            <w14:solidFill>
              <w14:schemeClr w14:val="tx1"/>
            </w14:solidFill>
          </w14:textFill>
        </w:rPr>
        <w:t>供应商的磋商保证金可转为履约保证金。鼓励根据项目特点、供应商诚信等因素免收履约保证金或降低缴纳比例，对于需要收取保证金的政府采购项目，政府采购信用白名单供应商可以免于缴纳保证金，降低信用白名单供应商参与政府采购活动成本。鼓励和支持供应商以银行、保险公司出具的保函形式提供履约保证金。采购人不得拒收履约保函，项目验收结束后应及时退还，</w:t>
      </w:r>
      <w:r>
        <w:rPr>
          <w:rFonts w:ascii="宋体" w:hAnsi="宋体" w:cs="宋体"/>
          <w:color w:val="000000" w:themeColor="text1"/>
          <w:sz w:val="24"/>
          <w14:textFill>
            <w14:solidFill>
              <w14:schemeClr w14:val="tx1"/>
            </w14:solidFill>
          </w14:textFill>
        </w:rPr>
        <w:t>延迟退还的，应当按照合同约定和法律规定承担相应的赔偿责任</w:t>
      </w:r>
      <w:r>
        <w:rPr>
          <w:rFonts w:hint="eastAsia" w:ascii="宋体" w:hAnsi="宋体" w:cs="宋体"/>
          <w:color w:val="000000" w:themeColor="text1"/>
          <w:sz w:val="24"/>
          <w14:textFill>
            <w14:solidFill>
              <w14:schemeClr w14:val="tx1"/>
            </w14:solidFill>
          </w14:textFill>
        </w:rPr>
        <w:t>。</w:t>
      </w:r>
    </w:p>
    <w:p w14:paraId="018887E6">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14:textFill>
            <w14:solidFill>
              <w14:schemeClr w14:val="tx1"/>
            </w14:solidFill>
          </w14:textFill>
        </w:rPr>
        <w:t>履约保证金</w:t>
      </w:r>
      <w:r>
        <w:rPr>
          <w:rFonts w:hint="eastAsia" w:cs="宋体"/>
          <w:color w:val="000000" w:themeColor="text1"/>
          <w:kern w:val="2"/>
          <w:szCs w:val="24"/>
          <w14:textFill>
            <w14:solidFill>
              <w14:schemeClr w14:val="tx1"/>
            </w14:solidFill>
          </w14:textFill>
        </w:rPr>
        <w:t>收取银行账户</w:t>
      </w:r>
    </w:p>
    <w:p w14:paraId="22C7BC9D">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 xml:space="preserve">开户名称： </w:t>
      </w:r>
    </w:p>
    <w:p w14:paraId="5FE885A3">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 xml:space="preserve">开户银行： </w:t>
      </w:r>
    </w:p>
    <w:p w14:paraId="5B84A791">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银行账号：</w:t>
      </w:r>
    </w:p>
    <w:p w14:paraId="58600DF6">
      <w:pPr>
        <w:pStyle w:val="633"/>
        <w:ind w:firstLine="480" w:firstLineChars="200"/>
        <w:outlineLvl w:val="9"/>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26.2积极推广电子保函，支持供应商使用电子保函替代保证金。供应商可登录广西政府采购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广西政府采购云平台金融专线400-903-9583。</w:t>
      </w:r>
    </w:p>
    <w:p w14:paraId="33820B4F">
      <w:pPr>
        <w:pStyle w:val="633"/>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26.3履约保证金的退还。验收合格的政府采购项目，采购人应当按照合同约定的退还方式，在5个工作日内办理履约保证金退还手续。</w:t>
      </w:r>
    </w:p>
    <w:p w14:paraId="6812E668">
      <w:pPr>
        <w:pStyle w:val="633"/>
        <w:outlineLvl w:val="9"/>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预付款</w:t>
      </w:r>
    </w:p>
    <w:p w14:paraId="7D39F8B3">
      <w:pPr>
        <w:adjustRightInd/>
        <w:spacing w:line="360" w:lineRule="auto"/>
        <w:ind w:firstLine="480" w:firstLineChars="200"/>
        <w:outlineLvl w:val="9"/>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采购单位应当在政府采购合同中约定预付款，对中小企业合同预付款比例原则上不低于合同金额的3</w:t>
      </w:r>
      <w:r>
        <w:rPr>
          <w:rFonts w:ascii="宋体" w:hAnsi="宋体"/>
          <w:color w:val="000000" w:themeColor="text1"/>
          <w:sz w:val="24"/>
          <w14:textFill>
            <w14:solidFill>
              <w14:schemeClr w14:val="tx1"/>
            </w14:solidFill>
          </w14:textFill>
        </w:rPr>
        <w:t>0％</w:t>
      </w:r>
      <w:r>
        <w:rPr>
          <w:rFonts w:hint="eastAsia" w:ascii="宋体" w:hAnsi="宋体"/>
          <w:color w:val="000000" w:themeColor="text1"/>
          <w:sz w:val="24"/>
          <w14:textFill>
            <w14:solidFill>
              <w14:schemeClr w14:val="tx1"/>
            </w14:solidFill>
          </w14:textFill>
        </w:rPr>
        <w:t>，不高于合同金额的5</w:t>
      </w:r>
      <w:r>
        <w:rPr>
          <w:rFonts w:ascii="宋体" w:hAnsi="宋体"/>
          <w:color w:val="000000" w:themeColor="text1"/>
          <w:sz w:val="24"/>
          <w14:textFill>
            <w14:solidFill>
              <w14:schemeClr w14:val="tx1"/>
            </w14:solidFill>
          </w14:textFill>
        </w:rPr>
        <w:t>0%；项目分年安排预算的，每年预付款比例</w:t>
      </w:r>
      <w:r>
        <w:rPr>
          <w:rFonts w:hint="eastAsia" w:ascii="宋体" w:hAnsi="宋体"/>
          <w:color w:val="000000" w:themeColor="text1"/>
          <w:sz w:val="24"/>
          <w14:textFill>
            <w14:solidFill>
              <w14:schemeClr w14:val="tx1"/>
            </w14:solidFill>
          </w14:textFill>
        </w:rPr>
        <w:t>不低于</w:t>
      </w:r>
      <w:r>
        <w:rPr>
          <w:rFonts w:ascii="宋体" w:hAnsi="宋体"/>
          <w:color w:val="000000" w:themeColor="text1"/>
          <w:sz w:val="24"/>
          <w14:textFill>
            <w14:solidFill>
              <w14:schemeClr w14:val="tx1"/>
            </w14:solidFill>
          </w14:textFill>
        </w:rPr>
        <w:t>项目年度计划支付资金额的</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0％</w:t>
      </w:r>
      <w:r>
        <w:rPr>
          <w:rFonts w:hint="eastAsia" w:ascii="宋体" w:hAnsi="宋体"/>
          <w:color w:val="000000" w:themeColor="text1"/>
          <w:sz w:val="24"/>
          <w14:textFill>
            <w14:solidFill>
              <w14:schemeClr w14:val="tx1"/>
            </w14:solidFill>
          </w14:textFill>
        </w:rPr>
        <w:t>，不高于合同金额的5</w:t>
      </w:r>
      <w:r>
        <w:rPr>
          <w:rFonts w:ascii="宋体" w:hAnsi="宋体"/>
          <w:color w:val="000000" w:themeColor="text1"/>
          <w:sz w:val="24"/>
          <w14:textFill>
            <w14:solidFill>
              <w14:schemeClr w14:val="tx1"/>
            </w14:solidFill>
          </w14:textFill>
        </w:rPr>
        <w:t>0%；采购项目实施以人工投入为主的，</w:t>
      </w:r>
      <w:r>
        <w:rPr>
          <w:rFonts w:hint="eastAsia" w:ascii="宋体" w:hAnsi="宋体"/>
          <w:color w:val="000000" w:themeColor="text1"/>
          <w:sz w:val="24"/>
          <w14:textFill>
            <w14:solidFill>
              <w14:schemeClr w14:val="tx1"/>
            </w14:solidFill>
          </w14:textFill>
        </w:rPr>
        <w:t>可适当降低预付款比例，但不得低于1</w:t>
      </w:r>
      <w:r>
        <w:rPr>
          <w:rFonts w:ascii="宋体" w:hAnsi="宋体"/>
          <w:color w:val="000000" w:themeColor="text1"/>
          <w:sz w:val="24"/>
          <w14:textFill>
            <w14:solidFill>
              <w14:schemeClr w14:val="tx1"/>
            </w14:solidFill>
          </w14:textFill>
        </w:rPr>
        <w:t>0%。对供应商为大型企业的项目或者以人工投入为主且实行按月定期结算支付款项的项目，预付款可低于上述比例或者不约定预付款。在签订合同时，</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明确表示无需预付款或者主动要求降低预付款比例的，</w:t>
      </w:r>
      <w:r>
        <w:rPr>
          <w:rFonts w:hint="eastAsia" w:ascii="宋体" w:hAnsi="宋体"/>
          <w:color w:val="000000" w:themeColor="text1"/>
          <w:sz w:val="24"/>
          <w14:textFill>
            <w14:solidFill>
              <w14:schemeClr w14:val="tx1"/>
            </w14:solidFill>
          </w14:textFill>
        </w:rPr>
        <w:t>采购单位</w:t>
      </w:r>
      <w:r>
        <w:rPr>
          <w:rFonts w:ascii="宋体" w:hAnsi="宋体"/>
          <w:color w:val="000000" w:themeColor="text1"/>
          <w:sz w:val="24"/>
          <w14:textFill>
            <w14:solidFill>
              <w14:schemeClr w14:val="tx1"/>
            </w14:solidFill>
          </w14:textFill>
        </w:rPr>
        <w:t>可不适用前述规定。</w:t>
      </w:r>
      <w:r>
        <w:rPr>
          <w:rFonts w:hint="eastAsia" w:ascii="宋体" w:hAnsi="宋体"/>
          <w:color w:val="000000" w:themeColor="text1"/>
          <w:sz w:val="24"/>
          <w14:textFill>
            <w14:solidFill>
              <w14:schemeClr w14:val="tx1"/>
            </w14:solidFill>
          </w14:textFill>
        </w:rPr>
        <w:t>采购单位</w:t>
      </w:r>
      <w:r>
        <w:rPr>
          <w:rFonts w:ascii="宋体" w:hAnsi="宋体"/>
          <w:color w:val="000000" w:themeColor="text1"/>
          <w:sz w:val="24"/>
          <w14:textFill>
            <w14:solidFill>
              <w14:schemeClr w14:val="tx1"/>
            </w14:solidFill>
          </w14:textFill>
        </w:rPr>
        <w:t>根据项目特点、供应商诚信等因素，可以要求</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提交银行、保险公司等金融机构出具的预付款保函或其他担保措施。政府采购预付款应在合同生效以及具备实施条件后</w:t>
      </w:r>
      <w:r>
        <w:rPr>
          <w:rFonts w:hint="eastAsia" w:ascii="宋体" w:hAnsi="宋体"/>
          <w:color w:val="000000" w:themeColor="text1"/>
          <w:sz w:val="24"/>
          <w14:textFill>
            <w14:solidFill>
              <w14:schemeClr w14:val="tx1"/>
            </w14:solidFill>
          </w14:textFill>
        </w:rPr>
        <w:t>5</w:t>
      </w:r>
      <w:r>
        <w:rPr>
          <w:rFonts w:ascii="宋体" w:hAnsi="宋体"/>
          <w:color w:val="000000" w:themeColor="text1"/>
          <w:sz w:val="24"/>
          <w14:textFill>
            <w14:solidFill>
              <w14:schemeClr w14:val="tx1"/>
            </w14:solidFill>
          </w14:textFill>
        </w:rPr>
        <w:t>个工作日内支付。</w:t>
      </w:r>
      <w:r>
        <w:rPr>
          <w:rFonts w:hint="eastAsia" w:ascii="宋体" w:hAnsi="宋体"/>
          <w:color w:val="000000" w:themeColor="text1"/>
          <w:sz w:val="24"/>
          <w14:textFill>
            <w14:solidFill>
              <w14:schemeClr w14:val="tx1"/>
            </w14:solidFill>
          </w14:textFill>
        </w:rPr>
        <w:t>政府采购工程以及与工程建设有关的货物、服务，采用招标方式采购的，预付款从其相关规定。</w:t>
      </w:r>
    </w:p>
    <w:p w14:paraId="67B86930">
      <w:pPr>
        <w:tabs>
          <w:tab w:val="left" w:pos="0"/>
        </w:tabs>
        <w:spacing w:line="360" w:lineRule="auto"/>
        <w:ind w:firstLine="480" w:firstLineChars="200"/>
        <w:outlineLvl w:val="9"/>
        <w:rPr>
          <w:rFonts w:cs="宋体" w:asciiTheme="minorEastAsia" w:hAnsiTheme="minorEastAsia" w:eastAsiaTheme="minorEastAsia"/>
          <w:snapToGrid w:val="0"/>
          <w:color w:val="000000" w:themeColor="text1"/>
          <w:kern w:val="28"/>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供应商可登录广西政府采购云平台前台大厅选择金融服务</w:t>
      </w:r>
      <w:r>
        <w:rPr>
          <w:rFonts w:ascii="宋体" w:hAnsi="宋体"/>
          <w:color w:val="000000" w:themeColor="text1"/>
          <w:sz w:val="24"/>
          <w14:textFill>
            <w14:solidFill>
              <w14:schemeClr w14:val="tx1"/>
            </w14:solidFill>
          </w14:textFill>
        </w:rPr>
        <w:t xml:space="preserve"> - </w:t>
      </w:r>
      <w:r>
        <w:rPr>
          <w:rFonts w:hint="eastAsia" w:ascii="宋体" w:hAnsi="宋体"/>
          <w:color w:val="000000" w:themeColor="text1"/>
          <w:sz w:val="24"/>
          <w14:textFill>
            <w14:solidFill>
              <w14:schemeClr w14:val="tx1"/>
            </w14:solidFill>
          </w14:textFill>
        </w:rPr>
        <w:t>【保函保险服务】出具预付款保函，具体步骤：选择产品—填写供应商信息—选择中标项目—确认信息—等待保险</w:t>
      </w:r>
      <w:r>
        <w:rPr>
          <w:rFonts w:ascii="宋体" w:hAnsi="宋体"/>
          <w:color w:val="000000" w:themeColor="text1"/>
          <w:sz w:val="24"/>
          <w14:textFill>
            <w14:solidFill>
              <w14:schemeClr w14:val="tx1"/>
            </w14:solidFill>
          </w14:textFill>
        </w:rPr>
        <w:t>/保函受理—确认保单—支付保费—成功出单。广西政府采购云平台</w:t>
      </w:r>
      <w:r>
        <w:rPr>
          <w:rFonts w:hint="eastAsia" w:ascii="宋体" w:hAnsi="宋体"/>
          <w:color w:val="000000" w:themeColor="text1"/>
          <w:sz w:val="24"/>
          <w14:textFill>
            <w14:solidFill>
              <w14:schemeClr w14:val="tx1"/>
            </w14:solidFill>
          </w14:textFill>
        </w:rPr>
        <w:t>金融专线</w:t>
      </w:r>
      <w:r>
        <w:rPr>
          <w:rFonts w:ascii="宋体" w:hAnsi="宋体"/>
          <w:color w:val="000000" w:themeColor="text1"/>
          <w:sz w:val="24"/>
          <w14:textFill>
            <w14:solidFill>
              <w14:schemeClr w14:val="tx1"/>
            </w14:solidFill>
          </w14:textFill>
        </w:rPr>
        <w:t>400-903-9583。</w:t>
      </w:r>
    </w:p>
    <w:p w14:paraId="362FEA3B">
      <w:pPr>
        <w:snapToGrid w:val="0"/>
        <w:spacing w:line="360" w:lineRule="auto"/>
        <w:jc w:val="center"/>
        <w:outlineLvl w:val="9"/>
        <w:rPr>
          <w:rFonts w:cs="仿宋_GB2312" w:asciiTheme="minorEastAsia" w:hAnsiTheme="minorEastAsia" w:eastAsiaTheme="minorEastAsia"/>
          <w:b/>
          <w:color w:val="000000" w:themeColor="text1"/>
          <w:sz w:val="36"/>
          <w:szCs w:val="36"/>
          <w14:textFill>
            <w14:solidFill>
              <w14:schemeClr w14:val="tx1"/>
            </w14:solidFill>
          </w14:textFill>
        </w:rPr>
      </w:pPr>
    </w:p>
    <w:p w14:paraId="1C9EFD3F">
      <w:pPr>
        <w:snapToGrid w:val="0"/>
        <w:spacing w:line="360" w:lineRule="auto"/>
        <w:jc w:val="center"/>
        <w:outlineLvl w:val="9"/>
        <w:rPr>
          <w:rFonts w:cs="仿宋_GB2312" w:asciiTheme="minorEastAsia" w:hAnsiTheme="minorEastAsia" w:eastAsiaTheme="minorEastAsia"/>
          <w:b/>
          <w:color w:val="000000" w:themeColor="text1"/>
          <w:sz w:val="36"/>
          <w:szCs w:val="36"/>
          <w14:textFill>
            <w14:solidFill>
              <w14:schemeClr w14:val="tx1"/>
            </w14:solidFill>
          </w14:textFill>
        </w:rPr>
      </w:pPr>
      <w:r>
        <w:rPr>
          <w:rFonts w:hint="eastAsia" w:cs="仿宋_GB2312" w:asciiTheme="minorEastAsia" w:hAnsiTheme="minorEastAsia" w:eastAsiaTheme="minorEastAsia"/>
          <w:b/>
          <w:color w:val="000000" w:themeColor="text1"/>
          <w:sz w:val="36"/>
          <w:szCs w:val="36"/>
          <w14:textFill>
            <w14:solidFill>
              <w14:schemeClr w14:val="tx1"/>
            </w14:solidFill>
          </w14:textFill>
        </w:rPr>
        <w:t>十三、验收</w:t>
      </w:r>
    </w:p>
    <w:p w14:paraId="1E5565C0">
      <w:pPr>
        <w:pStyle w:val="22"/>
        <w:spacing w:line="360" w:lineRule="auto"/>
        <w:ind w:firstLine="0" w:firstLineChars="0"/>
        <w:outlineLvl w:val="9"/>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1.验收</w:t>
      </w:r>
    </w:p>
    <w:p w14:paraId="27F02609">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31DAD7FF">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1.2采购人可以邀请参加本项目的其他供应商或者第三方机构参与验收。参与验收的供应商或者第三方机构的意见作为验收书的参考资料一并存档。</w:t>
      </w:r>
    </w:p>
    <w:p w14:paraId="66F0C1FB">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18E0F7DB">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14:paraId="40B371E5">
      <w:pPr>
        <w:snapToGrid w:val="0"/>
        <w:spacing w:line="360" w:lineRule="auto"/>
        <w:jc w:val="center"/>
        <w:outlineLvl w:val="9"/>
        <w:rPr>
          <w:rFonts w:cs="仿宋_GB2312" w:asciiTheme="minorEastAsia" w:hAnsiTheme="minorEastAsia" w:eastAsiaTheme="minorEastAsia"/>
          <w:b/>
          <w:color w:val="000000" w:themeColor="text1"/>
          <w:sz w:val="36"/>
          <w:szCs w:val="36"/>
          <w14:textFill>
            <w14:solidFill>
              <w14:schemeClr w14:val="tx1"/>
            </w14:solidFill>
          </w14:textFill>
        </w:rPr>
      </w:pPr>
    </w:p>
    <w:p w14:paraId="079476CA">
      <w:pPr>
        <w:snapToGrid w:val="0"/>
        <w:spacing w:line="360" w:lineRule="auto"/>
        <w:jc w:val="center"/>
        <w:outlineLvl w:val="9"/>
        <w:rPr>
          <w:rFonts w:asciiTheme="minorEastAsia" w:hAnsiTheme="minorEastAsia" w:eastAsiaTheme="minorEastAsia"/>
          <w:b/>
          <w:color w:val="000000" w:themeColor="text1"/>
          <w:sz w:val="24"/>
          <w14:textFill>
            <w14:solidFill>
              <w14:schemeClr w14:val="tx1"/>
            </w14:solidFill>
          </w14:textFill>
        </w:rPr>
      </w:pPr>
      <w:r>
        <w:rPr>
          <w:rFonts w:hint="eastAsia" w:cs="仿宋_GB2312" w:asciiTheme="minorEastAsia" w:hAnsiTheme="minorEastAsia" w:eastAsiaTheme="minorEastAsia"/>
          <w:b/>
          <w:color w:val="000000" w:themeColor="text1"/>
          <w:sz w:val="36"/>
          <w:szCs w:val="36"/>
          <w14:textFill>
            <w14:solidFill>
              <w14:schemeClr w14:val="tx1"/>
            </w14:solidFill>
          </w14:textFill>
        </w:rPr>
        <w:t>十四、电子交易活动的中止</w:t>
      </w:r>
    </w:p>
    <w:p w14:paraId="5D28FE64">
      <w:pPr>
        <w:tabs>
          <w:tab w:val="left" w:pos="0"/>
        </w:tabs>
        <w:spacing w:line="360" w:lineRule="auto"/>
        <w:outlineLvl w:val="9"/>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1.电子交易活动的中止</w:t>
      </w:r>
    </w:p>
    <w:p w14:paraId="217D5213">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采购过程中出现以下情形，导致电子交易平台无法正常运行，或者无法保证电子交易的公平、公正和安全时，采购代理机构可中止电子交易活动：</w:t>
      </w:r>
    </w:p>
    <w:p w14:paraId="4FE5D38B">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 xml:space="preserve">1.1电子交易平台发生故障而无法登录访问的； </w:t>
      </w:r>
    </w:p>
    <w:p w14:paraId="5C75BE2F">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1.2电子交易平台应用或数据库出现错误，不能进行正常操作的；</w:t>
      </w:r>
    </w:p>
    <w:p w14:paraId="7CA1B633">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1.3电子交易平台发现严重安全漏洞，有潜在泄密危险的；</w:t>
      </w:r>
    </w:p>
    <w:p w14:paraId="444EC1CC">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 xml:space="preserve">1.4病毒发作导致不能进行正常操作的； </w:t>
      </w:r>
    </w:p>
    <w:p w14:paraId="7D897C8E">
      <w:pPr>
        <w:tabs>
          <w:tab w:val="left" w:pos="0"/>
        </w:tabs>
        <w:spacing w:line="360" w:lineRule="auto"/>
        <w:ind w:firstLine="480"/>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color w:val="000000" w:themeColor="text1"/>
          <w:kern w:val="0"/>
          <w:sz w:val="24"/>
          <w14:textFill>
            <w14:solidFill>
              <w14:schemeClr w14:val="tx1"/>
            </w14:solidFill>
          </w14:textFill>
        </w:rPr>
        <w:t>1.5其他无法保证电子交易的公平、公正和安全的情况。</w:t>
      </w:r>
    </w:p>
    <w:p w14:paraId="03C88615">
      <w:pPr>
        <w:tabs>
          <w:tab w:val="left" w:pos="0"/>
        </w:tabs>
        <w:spacing w:line="360" w:lineRule="auto"/>
        <w:outlineLvl w:val="9"/>
        <w:rPr>
          <w:rFonts w:cs="Helvetica" w:asciiTheme="minorEastAsia" w:hAnsiTheme="minorEastAsia" w:eastAsiaTheme="minorEastAsia"/>
          <w:color w:val="000000" w:themeColor="text1"/>
          <w:kern w:val="0"/>
          <w:sz w:val="24"/>
          <w14:textFill>
            <w14:solidFill>
              <w14:schemeClr w14:val="tx1"/>
            </w14:solidFill>
          </w14:textFill>
        </w:rPr>
      </w:pPr>
      <w:r>
        <w:rPr>
          <w:rFonts w:hint="eastAsia" w:cs="Helvetica" w:asciiTheme="minorEastAsia" w:hAnsiTheme="minorEastAsia" w:eastAsiaTheme="minorEastAsia"/>
          <w:b/>
          <w:color w:val="000000" w:themeColor="text1"/>
          <w:kern w:val="0"/>
          <w:sz w:val="24"/>
          <w14:textFill>
            <w14:solidFill>
              <w14:schemeClr w14:val="tx1"/>
            </w14:solidFill>
          </w14:textFill>
        </w:rPr>
        <w:t>2.</w:t>
      </w:r>
      <w:r>
        <w:rPr>
          <w:rFonts w:hint="eastAsia" w:cs="Helvetica" w:asciiTheme="minorEastAsia" w:hAnsiTheme="minorEastAsia" w:eastAsiaTheme="minorEastAsia"/>
          <w:color w:val="000000" w:themeColor="text1"/>
          <w:kern w:val="0"/>
          <w:sz w:val="24"/>
          <w14:textFill>
            <w14:solidFill>
              <w14:schemeClr w14:val="tx1"/>
            </w14:solidFill>
          </w14:textFill>
        </w:rPr>
        <w:t>出现以上情形，不影响采购公平、公正性的，采购组织机构可以待上述情形消除后继续组织电子交易活动，也可以决定某些环节以纸质形式进行；影响或可能影响采购公平、公正性的，应当重新采购。</w:t>
      </w:r>
      <w:bookmarkEnd w:id="12"/>
      <w:bookmarkStart w:id="52" w:name="_Hlt68072990"/>
      <w:bookmarkEnd w:id="52"/>
      <w:bookmarkStart w:id="53" w:name="_Hlt75236101"/>
      <w:bookmarkEnd w:id="53"/>
      <w:bookmarkStart w:id="54" w:name="_Hlt74730295"/>
      <w:bookmarkEnd w:id="54"/>
      <w:bookmarkStart w:id="55" w:name="_Hlt68057669"/>
      <w:bookmarkEnd w:id="55"/>
      <w:bookmarkStart w:id="56" w:name="_Hlt75236290"/>
      <w:bookmarkEnd w:id="56"/>
      <w:bookmarkStart w:id="57" w:name="_Hlt74707468"/>
      <w:bookmarkEnd w:id="57"/>
      <w:bookmarkStart w:id="58" w:name="_Hlt74729768"/>
      <w:bookmarkEnd w:id="58"/>
      <w:bookmarkStart w:id="59" w:name="_Hlt75236011"/>
      <w:bookmarkEnd w:id="59"/>
      <w:bookmarkStart w:id="60" w:name="_Hlt74714665"/>
      <w:bookmarkEnd w:id="60"/>
      <w:bookmarkStart w:id="61" w:name="_Toc164416483"/>
      <w:bookmarkStart w:id="62" w:name="第三部分"/>
    </w:p>
    <w:p w14:paraId="2136E2BC">
      <w:pPr>
        <w:snapToGrid w:val="0"/>
        <w:spacing w:line="360" w:lineRule="auto"/>
        <w:ind w:left="120" w:leftChars="57" w:firstLine="482" w:firstLineChars="150"/>
        <w:jc w:val="center"/>
        <w:outlineLvl w:val="9"/>
        <w:rPr>
          <w:rFonts w:ascii="宋体" w:hAnsi="宋体" w:cs="宋体"/>
          <w:b/>
          <w:color w:val="000000" w:themeColor="text1"/>
          <w:sz w:val="32"/>
          <w14:textFill>
            <w14:solidFill>
              <w14:schemeClr w14:val="tx1"/>
            </w14:solidFill>
          </w14:textFill>
        </w:rPr>
      </w:pPr>
      <w:r>
        <w:rPr>
          <w:rFonts w:hint="eastAsia" w:ascii="宋体" w:hAnsi="宋体" w:cs="宋体"/>
          <w:b/>
          <w:color w:val="000000" w:themeColor="text1"/>
          <w:sz w:val="32"/>
          <w14:textFill>
            <w14:solidFill>
              <w14:schemeClr w14:val="tx1"/>
            </w14:solidFill>
          </w14:textFill>
        </w:rPr>
        <w:t>十五、代理费用的收取标准和方式</w:t>
      </w:r>
    </w:p>
    <w:p w14:paraId="6662539E">
      <w:pPr>
        <w:pStyle w:val="22"/>
        <w:spacing w:line="360" w:lineRule="auto"/>
        <w:ind w:firstLine="0" w:firstLineChars="0"/>
        <w:outlineLvl w:val="9"/>
        <w:rPr>
          <w:rFonts w:cs="宋体"/>
          <w:b/>
          <w:color w:val="000000" w:themeColor="text1"/>
          <w14:textFill>
            <w14:solidFill>
              <w14:schemeClr w14:val="tx1"/>
            </w14:solidFill>
          </w14:textFill>
        </w:rPr>
      </w:pPr>
      <w:r>
        <w:rPr>
          <w:rFonts w:hint="eastAsia" w:cs="宋体"/>
          <w:b/>
          <w:color w:val="000000" w:themeColor="text1"/>
          <w14:textFill>
            <w14:solidFill>
              <w14:schemeClr w14:val="tx1"/>
            </w14:solidFill>
          </w14:textFill>
        </w:rPr>
        <w:t>1.代理费用的收取标准和方式（适用于有权收取代理费用的采购代理机构）</w:t>
      </w:r>
    </w:p>
    <w:p w14:paraId="760D9315">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1.1采购代理费支付方式：</w:t>
      </w:r>
    </w:p>
    <w:p w14:paraId="57461584">
      <w:pPr>
        <w:pStyle w:val="633"/>
        <w:ind w:firstLine="480" w:firstLineChars="200"/>
        <w:outlineLvl w:val="9"/>
        <w:rPr>
          <w:rFonts w:cs="宋体"/>
          <w:color w:val="000000" w:themeColor="text1"/>
          <w:kern w:val="2"/>
          <w:szCs w:val="24"/>
          <w14:textFill>
            <w14:solidFill>
              <w14:schemeClr w14:val="tx1"/>
            </w14:solidFill>
          </w14:textFill>
        </w:rPr>
      </w:pPr>
      <w:r>
        <w:rPr>
          <w:rFonts w:hint="eastAsia" w:ascii="MS Mincho" w:hAnsi="MS Mincho" w:eastAsia="MS Mincho" w:cs="宋体"/>
          <w:color w:val="000000" w:themeColor="text1"/>
          <w:kern w:val="2"/>
          <w:szCs w:val="24"/>
          <w14:textFill>
            <w14:solidFill>
              <w14:schemeClr w14:val="tx1"/>
            </w14:solidFill>
          </w14:textFill>
        </w:rPr>
        <w:t>☑</w:t>
      </w:r>
      <w:r>
        <w:rPr>
          <w:rFonts w:hint="eastAsia" w:cs="宋体"/>
          <w:color w:val="000000" w:themeColor="text1"/>
          <w:kern w:val="2"/>
          <w:szCs w:val="24"/>
          <w14:textFill>
            <w14:solidFill>
              <w14:schemeClr w14:val="tx1"/>
            </w14:solidFill>
          </w14:textFill>
        </w:rPr>
        <w:t>本项目代理服务费由成交供应商一次性向采购代理机构支付。</w:t>
      </w:r>
    </w:p>
    <w:p w14:paraId="2B1EA89A">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□采购人支付。</w:t>
      </w:r>
    </w:p>
    <w:p w14:paraId="782BE129">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1.2采购代理费收取标准：</w:t>
      </w:r>
    </w:p>
    <w:p w14:paraId="02391210">
      <w:pPr>
        <w:pStyle w:val="633"/>
        <w:ind w:firstLine="480" w:firstLineChars="200"/>
        <w:outlineLvl w:val="9"/>
        <w:rPr>
          <w:rFonts w:hint="eastAsia" w:ascii="MS Mincho" w:hAnsi="MS Mincho" w:eastAsia="MS Mincho" w:cs="宋体"/>
          <w:color w:val="000000" w:themeColor="text1"/>
          <w:kern w:val="2"/>
          <w:szCs w:val="24"/>
          <w14:textFill>
            <w14:solidFill>
              <w14:schemeClr w14:val="tx1"/>
            </w14:solidFill>
          </w14:textFill>
        </w:rPr>
      </w:pPr>
      <w:r>
        <w:rPr>
          <w:rFonts w:hint="eastAsia" w:ascii="MS Mincho" w:hAnsi="MS Mincho" w:eastAsia="MS Mincho" w:cs="宋体"/>
          <w:color w:val="000000" w:themeColor="text1"/>
          <w:kern w:val="2"/>
          <w:szCs w:val="24"/>
          <w14:textFill>
            <w14:solidFill>
              <w14:schemeClr w14:val="tx1"/>
            </w14:solidFill>
          </w14:textFill>
        </w:rPr>
        <w:t>按照《关于进一步放开建设项目专业服务价格的通知》发改价格〔2015〕299号文件及《关于降低部分建设项目收费标准规范收费行为等有关问题的通知》（发改价格〔2011〕534号)规定服务类标准收费。代理费不足3000.00元按3000.00元计取。</w:t>
      </w:r>
    </w:p>
    <w:p w14:paraId="48904595">
      <w:pPr>
        <w:rPr>
          <w:rFonts w:hint="eastAsia"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br w:type="page"/>
      </w:r>
    </w:p>
    <w:p w14:paraId="3A20A349">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1.3采购代理费收取银行账户</w:t>
      </w:r>
    </w:p>
    <w:p w14:paraId="3474BEBC">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开户名称：</w:t>
      </w:r>
      <w:r>
        <w:rPr>
          <w:rFonts w:hint="eastAsia" w:cs="宋体"/>
          <w:color w:val="000000" w:themeColor="text1"/>
          <w:kern w:val="2"/>
          <w:szCs w:val="24"/>
          <w:lang w:eastAsia="zh-CN"/>
          <w14:textFill>
            <w14:solidFill>
              <w14:schemeClr w14:val="tx1"/>
            </w14:solidFill>
          </w14:textFill>
        </w:rPr>
        <w:t>广西腾锦工程项目管理有限公司</w:t>
      </w:r>
    </w:p>
    <w:p w14:paraId="23BA2435">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开户银行：4505 0165 5113 0000 0631</w:t>
      </w:r>
    </w:p>
    <w:p w14:paraId="26CD2D6D">
      <w:pPr>
        <w:pStyle w:val="633"/>
        <w:ind w:firstLine="480" w:firstLineChars="200"/>
        <w:outlineLvl w:val="9"/>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银行账号：中国建设银行股份</w:t>
      </w:r>
      <w:bookmarkStart w:id="84" w:name="_GoBack"/>
      <w:bookmarkEnd w:id="84"/>
      <w:r>
        <w:rPr>
          <w:rFonts w:hint="eastAsia" w:cs="宋体"/>
          <w:color w:val="000000" w:themeColor="text1"/>
          <w:kern w:val="2"/>
          <w:szCs w:val="24"/>
          <w14:textFill>
            <w14:solidFill>
              <w14:schemeClr w14:val="tx1"/>
            </w14:solidFill>
          </w14:textFill>
        </w:rPr>
        <w:t>有限公司北海大道支行</w:t>
      </w:r>
    </w:p>
    <w:p w14:paraId="16E2BB34">
      <w:pPr>
        <w:snapToGrid w:val="0"/>
        <w:spacing w:line="360" w:lineRule="auto"/>
        <w:ind w:firstLine="480" w:firstLineChars="200"/>
        <w:outlineLvl w:val="9"/>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1.4代理服务收费标准：</w:t>
      </w:r>
    </w:p>
    <w:tbl>
      <w:tblPr>
        <w:tblStyle w:val="62"/>
        <w:tblW w:w="8477"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2"/>
        <w:gridCol w:w="1659"/>
        <w:gridCol w:w="1687"/>
        <w:gridCol w:w="1659"/>
      </w:tblGrid>
      <w:tr w14:paraId="0F81A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l2br w:val="single" w:color="auto" w:sz="4" w:space="0"/>
            </w:tcBorders>
            <w:noWrap w:val="0"/>
            <w:vAlign w:val="top"/>
          </w:tcPr>
          <w:p w14:paraId="15276402">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费率</w:t>
            </w:r>
          </w:p>
          <w:p w14:paraId="04EE29E8">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中标金额</w:t>
            </w:r>
          </w:p>
        </w:tc>
        <w:tc>
          <w:tcPr>
            <w:tcW w:w="1659" w:type="dxa"/>
            <w:noWrap w:val="0"/>
            <w:vAlign w:val="center"/>
          </w:tcPr>
          <w:p w14:paraId="507D13F1">
            <w:pPr>
              <w:spacing w:line="360" w:lineRule="auto"/>
              <w:ind w:firstLine="120" w:firstLineChars="50"/>
              <w:jc w:val="center"/>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货物招标</w:t>
            </w:r>
          </w:p>
        </w:tc>
        <w:tc>
          <w:tcPr>
            <w:tcW w:w="1687" w:type="dxa"/>
            <w:noWrap w:val="0"/>
            <w:vAlign w:val="center"/>
          </w:tcPr>
          <w:p w14:paraId="57D25BCF">
            <w:pPr>
              <w:spacing w:line="360" w:lineRule="auto"/>
              <w:jc w:val="center"/>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服务招标</w:t>
            </w:r>
          </w:p>
        </w:tc>
        <w:tc>
          <w:tcPr>
            <w:tcW w:w="1659" w:type="dxa"/>
            <w:noWrap w:val="0"/>
            <w:vAlign w:val="center"/>
          </w:tcPr>
          <w:p w14:paraId="39DA7651">
            <w:pPr>
              <w:spacing w:line="360" w:lineRule="auto"/>
              <w:jc w:val="center"/>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工程招标</w:t>
            </w:r>
          </w:p>
        </w:tc>
      </w:tr>
      <w:tr w14:paraId="553A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6AD7D5C6">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100万元以下</w:t>
            </w:r>
          </w:p>
        </w:tc>
        <w:tc>
          <w:tcPr>
            <w:tcW w:w="1659" w:type="dxa"/>
            <w:noWrap w:val="0"/>
            <w:vAlign w:val="top"/>
          </w:tcPr>
          <w:p w14:paraId="79E63C2B">
            <w:pPr>
              <w:spacing w:line="360" w:lineRule="auto"/>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  1.5%                </w:t>
            </w:r>
          </w:p>
        </w:tc>
        <w:tc>
          <w:tcPr>
            <w:tcW w:w="1687" w:type="dxa"/>
            <w:noWrap w:val="0"/>
            <w:vAlign w:val="top"/>
          </w:tcPr>
          <w:p w14:paraId="7D5ABF61">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1.5%</w:t>
            </w:r>
          </w:p>
        </w:tc>
        <w:tc>
          <w:tcPr>
            <w:tcW w:w="1659" w:type="dxa"/>
            <w:noWrap w:val="0"/>
            <w:vAlign w:val="top"/>
          </w:tcPr>
          <w:p w14:paraId="381698F4">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1.0% </w:t>
            </w:r>
          </w:p>
        </w:tc>
      </w:tr>
      <w:tr w14:paraId="7D332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1BE5B45A">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100～500万元</w:t>
            </w:r>
          </w:p>
        </w:tc>
        <w:tc>
          <w:tcPr>
            <w:tcW w:w="1659" w:type="dxa"/>
            <w:noWrap w:val="0"/>
            <w:vAlign w:val="top"/>
          </w:tcPr>
          <w:p w14:paraId="70762755">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1.1%                 </w:t>
            </w:r>
          </w:p>
        </w:tc>
        <w:tc>
          <w:tcPr>
            <w:tcW w:w="1687" w:type="dxa"/>
            <w:noWrap w:val="0"/>
            <w:vAlign w:val="top"/>
          </w:tcPr>
          <w:p w14:paraId="774C00EC">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0.8%</w:t>
            </w:r>
          </w:p>
        </w:tc>
        <w:tc>
          <w:tcPr>
            <w:tcW w:w="1659" w:type="dxa"/>
            <w:noWrap w:val="0"/>
            <w:vAlign w:val="top"/>
          </w:tcPr>
          <w:p w14:paraId="57E9C294">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0.7% </w:t>
            </w:r>
          </w:p>
        </w:tc>
      </w:tr>
      <w:tr w14:paraId="0A1AC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4903B158">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500～1000万元</w:t>
            </w:r>
          </w:p>
        </w:tc>
        <w:tc>
          <w:tcPr>
            <w:tcW w:w="1659" w:type="dxa"/>
            <w:noWrap w:val="0"/>
            <w:vAlign w:val="top"/>
          </w:tcPr>
          <w:p w14:paraId="04B8F267">
            <w:pPr>
              <w:spacing w:line="360" w:lineRule="auto"/>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  0.8%                </w:t>
            </w:r>
          </w:p>
        </w:tc>
        <w:tc>
          <w:tcPr>
            <w:tcW w:w="1687" w:type="dxa"/>
            <w:noWrap w:val="0"/>
            <w:vAlign w:val="top"/>
          </w:tcPr>
          <w:p w14:paraId="2773113D">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0.45%</w:t>
            </w:r>
          </w:p>
        </w:tc>
        <w:tc>
          <w:tcPr>
            <w:tcW w:w="1659" w:type="dxa"/>
            <w:noWrap w:val="0"/>
            <w:vAlign w:val="top"/>
          </w:tcPr>
          <w:p w14:paraId="00E0CCA3">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0.55%</w:t>
            </w:r>
          </w:p>
        </w:tc>
      </w:tr>
      <w:tr w14:paraId="3ABD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509F2B07">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1000～5000万元</w:t>
            </w:r>
          </w:p>
        </w:tc>
        <w:tc>
          <w:tcPr>
            <w:tcW w:w="1659" w:type="dxa"/>
            <w:noWrap w:val="0"/>
            <w:vAlign w:val="top"/>
          </w:tcPr>
          <w:p w14:paraId="0B95023D">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0.5%                </w:t>
            </w:r>
          </w:p>
        </w:tc>
        <w:tc>
          <w:tcPr>
            <w:tcW w:w="1687" w:type="dxa"/>
            <w:noWrap w:val="0"/>
            <w:vAlign w:val="top"/>
          </w:tcPr>
          <w:p w14:paraId="7021815A">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0.25%</w:t>
            </w:r>
          </w:p>
        </w:tc>
        <w:tc>
          <w:tcPr>
            <w:tcW w:w="1659" w:type="dxa"/>
            <w:noWrap w:val="0"/>
            <w:vAlign w:val="top"/>
          </w:tcPr>
          <w:p w14:paraId="17E90BA1">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0.35% </w:t>
            </w:r>
          </w:p>
        </w:tc>
      </w:tr>
      <w:tr w14:paraId="1411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17AB655B">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5000万元～1亿元</w:t>
            </w:r>
          </w:p>
        </w:tc>
        <w:tc>
          <w:tcPr>
            <w:tcW w:w="1659" w:type="dxa"/>
            <w:noWrap w:val="0"/>
            <w:vAlign w:val="top"/>
          </w:tcPr>
          <w:p w14:paraId="1C92DE3C">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 xml:space="preserve">0.25%                 </w:t>
            </w:r>
          </w:p>
        </w:tc>
        <w:tc>
          <w:tcPr>
            <w:tcW w:w="1687" w:type="dxa"/>
            <w:noWrap w:val="0"/>
            <w:vAlign w:val="top"/>
          </w:tcPr>
          <w:p w14:paraId="4FAD28C7">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0.1%</w:t>
            </w:r>
          </w:p>
        </w:tc>
        <w:tc>
          <w:tcPr>
            <w:tcW w:w="1659" w:type="dxa"/>
            <w:noWrap w:val="0"/>
            <w:vAlign w:val="top"/>
          </w:tcPr>
          <w:p w14:paraId="6A94DB8E">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kern w:val="0"/>
                <w:sz w:val="24"/>
                <w:szCs w:val="24"/>
                <w:highlight w:val="none"/>
              </w:rPr>
              <w:t>0.2%</w:t>
            </w:r>
          </w:p>
        </w:tc>
      </w:tr>
      <w:tr w14:paraId="4EBE3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760D86FD">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1～5亿元</w:t>
            </w:r>
          </w:p>
        </w:tc>
        <w:tc>
          <w:tcPr>
            <w:tcW w:w="1659" w:type="dxa"/>
            <w:noWrap w:val="0"/>
            <w:vAlign w:val="top"/>
          </w:tcPr>
          <w:p w14:paraId="70C246D3">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0.05%</w:t>
            </w:r>
          </w:p>
        </w:tc>
        <w:tc>
          <w:tcPr>
            <w:tcW w:w="1687" w:type="dxa"/>
            <w:noWrap w:val="0"/>
            <w:vAlign w:val="top"/>
          </w:tcPr>
          <w:p w14:paraId="4BFB7C5D">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0.05%</w:t>
            </w:r>
          </w:p>
        </w:tc>
        <w:tc>
          <w:tcPr>
            <w:tcW w:w="1659" w:type="dxa"/>
            <w:noWrap w:val="0"/>
            <w:vAlign w:val="top"/>
          </w:tcPr>
          <w:p w14:paraId="5ABAA977">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0.05%</w:t>
            </w:r>
          </w:p>
        </w:tc>
      </w:tr>
      <w:tr w14:paraId="4D620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1FEDD401">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5～10亿元</w:t>
            </w:r>
          </w:p>
        </w:tc>
        <w:tc>
          <w:tcPr>
            <w:tcW w:w="1659" w:type="dxa"/>
            <w:noWrap w:val="0"/>
            <w:vAlign w:val="top"/>
          </w:tcPr>
          <w:p w14:paraId="54AE3AFD">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0.035%</w:t>
            </w:r>
          </w:p>
        </w:tc>
        <w:tc>
          <w:tcPr>
            <w:tcW w:w="1687" w:type="dxa"/>
            <w:noWrap w:val="0"/>
            <w:vAlign w:val="top"/>
          </w:tcPr>
          <w:p w14:paraId="52FA284F">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0.035%</w:t>
            </w:r>
          </w:p>
        </w:tc>
        <w:tc>
          <w:tcPr>
            <w:tcW w:w="1659" w:type="dxa"/>
            <w:noWrap w:val="0"/>
            <w:vAlign w:val="top"/>
          </w:tcPr>
          <w:p w14:paraId="682BDE9C">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0.035%</w:t>
            </w:r>
          </w:p>
        </w:tc>
      </w:tr>
      <w:tr w14:paraId="5AB0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4DDA4E6E">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10～50亿元</w:t>
            </w:r>
          </w:p>
        </w:tc>
        <w:tc>
          <w:tcPr>
            <w:tcW w:w="1659" w:type="dxa"/>
            <w:noWrap w:val="0"/>
            <w:vAlign w:val="top"/>
          </w:tcPr>
          <w:p w14:paraId="1E8BE993">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0.008%</w:t>
            </w:r>
          </w:p>
        </w:tc>
        <w:tc>
          <w:tcPr>
            <w:tcW w:w="1687" w:type="dxa"/>
            <w:noWrap w:val="0"/>
            <w:vAlign w:val="top"/>
          </w:tcPr>
          <w:p w14:paraId="565B8734">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0.008%</w:t>
            </w:r>
          </w:p>
        </w:tc>
        <w:tc>
          <w:tcPr>
            <w:tcW w:w="1659" w:type="dxa"/>
            <w:noWrap w:val="0"/>
            <w:vAlign w:val="top"/>
          </w:tcPr>
          <w:p w14:paraId="7E66CE29">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0.008%</w:t>
            </w:r>
          </w:p>
        </w:tc>
      </w:tr>
      <w:tr w14:paraId="334B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0BE4AA2E">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50～100亿元</w:t>
            </w:r>
          </w:p>
        </w:tc>
        <w:tc>
          <w:tcPr>
            <w:tcW w:w="1659" w:type="dxa"/>
            <w:noWrap w:val="0"/>
            <w:vAlign w:val="top"/>
          </w:tcPr>
          <w:p w14:paraId="57C9DF10">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0.006%</w:t>
            </w:r>
          </w:p>
        </w:tc>
        <w:tc>
          <w:tcPr>
            <w:tcW w:w="1687" w:type="dxa"/>
            <w:noWrap w:val="0"/>
            <w:vAlign w:val="top"/>
          </w:tcPr>
          <w:p w14:paraId="145BC717">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0.006%</w:t>
            </w:r>
          </w:p>
        </w:tc>
        <w:tc>
          <w:tcPr>
            <w:tcW w:w="1659" w:type="dxa"/>
            <w:noWrap w:val="0"/>
            <w:vAlign w:val="top"/>
          </w:tcPr>
          <w:p w14:paraId="22F74FF2">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0.006%</w:t>
            </w:r>
          </w:p>
        </w:tc>
      </w:tr>
      <w:tr w14:paraId="420A7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noWrap w:val="0"/>
            <w:vAlign w:val="top"/>
          </w:tcPr>
          <w:p w14:paraId="5BA38B93">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100亿以上</w:t>
            </w:r>
          </w:p>
        </w:tc>
        <w:tc>
          <w:tcPr>
            <w:tcW w:w="1659" w:type="dxa"/>
            <w:noWrap w:val="0"/>
            <w:vAlign w:val="top"/>
          </w:tcPr>
          <w:p w14:paraId="1DFFD48D">
            <w:pPr>
              <w:spacing w:line="360" w:lineRule="auto"/>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0.004%</w:t>
            </w:r>
          </w:p>
        </w:tc>
        <w:tc>
          <w:tcPr>
            <w:tcW w:w="1687" w:type="dxa"/>
            <w:noWrap w:val="0"/>
            <w:vAlign w:val="top"/>
          </w:tcPr>
          <w:p w14:paraId="11EA6D07">
            <w:pPr>
              <w:spacing w:line="360" w:lineRule="auto"/>
              <w:ind w:firstLine="240" w:firstLineChars="10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0.004%</w:t>
            </w:r>
          </w:p>
        </w:tc>
        <w:tc>
          <w:tcPr>
            <w:tcW w:w="1659" w:type="dxa"/>
            <w:noWrap w:val="0"/>
            <w:vAlign w:val="top"/>
          </w:tcPr>
          <w:p w14:paraId="57962E78">
            <w:pPr>
              <w:spacing w:line="360" w:lineRule="auto"/>
              <w:ind w:firstLine="120" w:firstLineChars="5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0.004%</w:t>
            </w:r>
          </w:p>
        </w:tc>
      </w:tr>
    </w:tbl>
    <w:p w14:paraId="5E922548">
      <w:pPr>
        <w:spacing w:line="360" w:lineRule="auto"/>
        <w:ind w:firstLine="480" w:firstLineChars="200"/>
        <w:outlineLvl w:val="9"/>
        <w:rPr>
          <w:rFonts w:hint="eastAsia" w:ascii="宋体" w:hAnsi="宋体" w:cs="宋体"/>
          <w:color w:val="auto"/>
          <w:sz w:val="24"/>
          <w:szCs w:val="24"/>
          <w:highlight w:val="none"/>
        </w:rPr>
      </w:pPr>
      <w:r>
        <w:rPr>
          <w:rFonts w:hint="eastAsia" w:ascii="宋体" w:hAnsi="宋体" w:cs="宋体"/>
          <w:color w:val="auto"/>
          <w:sz w:val="24"/>
          <w:szCs w:val="24"/>
          <w:highlight w:val="none"/>
        </w:rPr>
        <w:t>注</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 xml:space="preserve"> </w:t>
      </w:r>
    </w:p>
    <w:p w14:paraId="27C88C82">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（1）按本表费率计算的收费为采购代理的收费基准价格；</w:t>
      </w:r>
    </w:p>
    <w:p w14:paraId="0CD06EA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（2）采购代理收费按差额定率累进法计算。</w:t>
      </w:r>
    </w:p>
    <w:p w14:paraId="0623B602">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例如：某服务采购代理业务中标金额或者暂定价为200万元，计算采购代理收费额如下：</w:t>
      </w:r>
    </w:p>
    <w:p w14:paraId="69FAB52F">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100万元×l.5％＝1.5万元</w:t>
      </w:r>
    </w:p>
    <w:p w14:paraId="79517695">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（200－100）万元×0.8％＝0.8万元</w:t>
      </w:r>
    </w:p>
    <w:p w14:paraId="29A541B9">
      <w:pPr>
        <w:snapToGrid w:val="0"/>
        <w:spacing w:line="360" w:lineRule="auto"/>
        <w:ind w:firstLine="480" w:firstLineChars="200"/>
        <w:rPr>
          <w:rFonts w:cs="仿宋_GB2312" w:asciiTheme="minorEastAsia" w:hAnsiTheme="minorEastAsia" w:eastAsiaTheme="minorEastAsia"/>
          <w:b/>
          <w:color w:val="000000" w:themeColor="text1"/>
          <w:sz w:val="36"/>
          <w:szCs w:val="36"/>
          <w14:textFill>
            <w14:solidFill>
              <w14:schemeClr w14:val="tx1"/>
            </w14:solidFill>
          </w14:textFill>
        </w:rPr>
      </w:pPr>
      <w:r>
        <w:rPr>
          <w:rFonts w:hint="eastAsia" w:hAnsi="宋体" w:cs="宋体"/>
          <w:color w:val="auto"/>
          <w:sz w:val="24"/>
          <w:szCs w:val="24"/>
          <w:highlight w:val="none"/>
        </w:rPr>
        <w:t>合计</w:t>
      </w:r>
      <w:r>
        <w:rPr>
          <w:rFonts w:hint="eastAsia" w:ascii="宋体" w:hAnsi="宋体" w:eastAsia="宋体" w:cs="宋体"/>
          <w:color w:val="auto"/>
          <w:sz w:val="24"/>
          <w:szCs w:val="24"/>
          <w:highlight w:val="none"/>
        </w:rPr>
        <w:t>收费＝1.5+0.8＝</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rPr>
        <w:t>（万元）</w:t>
      </w:r>
      <w:r>
        <w:rPr>
          <w:rFonts w:cs="仿宋_GB2312" w:asciiTheme="minorEastAsia" w:hAnsiTheme="minorEastAsia" w:eastAsiaTheme="minorEastAsia"/>
          <w:b/>
          <w:color w:val="000000" w:themeColor="text1"/>
          <w:sz w:val="36"/>
          <w:szCs w:val="36"/>
          <w14:textFill>
            <w14:solidFill>
              <w14:schemeClr w14:val="tx1"/>
            </w14:solidFill>
          </w14:textFill>
        </w:rPr>
        <w:br w:type="page"/>
      </w:r>
    </w:p>
    <w:p w14:paraId="6624BE06">
      <w:pPr>
        <w:adjustRightInd/>
        <w:spacing w:line="360" w:lineRule="auto"/>
        <w:jc w:val="center"/>
        <w:outlineLvl w:val="0"/>
        <w:rPr>
          <w:rFonts w:cs="仿宋_GB2312" w:asciiTheme="minorEastAsia" w:hAnsiTheme="minorEastAsia" w:eastAsiaTheme="minorEastAsia"/>
          <w:b/>
          <w:color w:val="000000" w:themeColor="text1"/>
          <w:sz w:val="36"/>
          <w:szCs w:val="36"/>
          <w14:textFill>
            <w14:solidFill>
              <w14:schemeClr w14:val="tx1"/>
            </w14:solidFill>
          </w14:textFill>
        </w:rPr>
      </w:pPr>
      <w:bookmarkStart w:id="63" w:name="_Toc27499"/>
      <w:r>
        <w:rPr>
          <w:rFonts w:hint="eastAsia" w:cs="仿宋_GB2312" w:asciiTheme="minorEastAsia" w:hAnsiTheme="minorEastAsia" w:eastAsiaTheme="minorEastAsia"/>
          <w:b/>
          <w:color w:val="000000" w:themeColor="text1"/>
          <w:sz w:val="36"/>
          <w:szCs w:val="36"/>
          <w14:textFill>
            <w14:solidFill>
              <w14:schemeClr w14:val="tx1"/>
            </w14:solidFill>
          </w14:textFill>
        </w:rPr>
        <w:t>第四部分  采购需求</w:t>
      </w:r>
      <w:bookmarkEnd w:id="63"/>
    </w:p>
    <w:p w14:paraId="20CE32C5">
      <w:pPr>
        <w:keepNext w:val="0"/>
        <w:keepLines w:val="0"/>
        <w:pageBreakBefore w:val="0"/>
        <w:widowControl w:val="0"/>
        <w:tabs>
          <w:tab w:val="left" w:pos="180"/>
          <w:tab w:val="left" w:pos="1620"/>
        </w:tabs>
        <w:kinsoku/>
        <w:wordWrap/>
        <w:overflowPunct/>
        <w:topLinePunct w:val="0"/>
        <w:autoSpaceDE/>
        <w:autoSpaceDN/>
        <w:bidi w:val="0"/>
        <w:adjustRightInd/>
        <w:snapToGrid/>
        <w:spacing w:beforeAutospacing="0" w:line="360" w:lineRule="auto"/>
        <w:ind w:left="0" w:firstLine="0" w:firstLineChars="0"/>
        <w:textAlignment w:val="auto"/>
        <w:outlineLvl w:val="9"/>
        <w:rPr>
          <w:rFonts w:hint="eastAsia" w:ascii="宋体" w:hAnsi="宋体" w:eastAsia="宋体" w:cs="宋体"/>
          <w:b w:val="0"/>
          <w:bCs w:val="0"/>
          <w:color w:val="auto"/>
          <w:sz w:val="21"/>
          <w:szCs w:val="21"/>
          <w:highlight w:val="yellow"/>
          <w:u w:val="single"/>
        </w:rPr>
      </w:pPr>
      <w:r>
        <w:rPr>
          <w:rFonts w:hint="eastAsia" w:ascii="宋体" w:hAnsi="宋体" w:eastAsia="宋体" w:cs="宋体"/>
          <w:b/>
          <w:bCs/>
          <w:color w:val="auto"/>
          <w:sz w:val="21"/>
          <w:szCs w:val="21"/>
          <w:highlight w:val="none"/>
          <w:lang w:eastAsia="zh-CN"/>
        </w:rPr>
        <w:t>一、</w:t>
      </w:r>
      <w:r>
        <w:rPr>
          <w:rFonts w:hint="eastAsia" w:ascii="宋体" w:hAnsi="宋体" w:eastAsia="宋体" w:cs="宋体"/>
          <w:b/>
          <w:bCs/>
          <w:color w:val="auto"/>
          <w:sz w:val="21"/>
          <w:szCs w:val="21"/>
          <w:highlight w:val="none"/>
        </w:rPr>
        <w:t>项目编号：</w:t>
      </w:r>
      <w:r>
        <w:rPr>
          <w:rFonts w:hint="eastAsia" w:ascii="宋体" w:hAnsi="宋体" w:eastAsia="宋体" w:cs="宋体"/>
          <w:b w:val="0"/>
          <w:bCs w:val="0"/>
          <w:color w:val="auto"/>
          <w:sz w:val="21"/>
          <w:szCs w:val="21"/>
          <w:highlight w:val="yellow"/>
          <w:u w:val="single"/>
        </w:rPr>
        <w:t>BHZC2026-C3-120018-GXTJ</w:t>
      </w:r>
    </w:p>
    <w:p w14:paraId="52CA3B74">
      <w:pPr>
        <w:keepNext w:val="0"/>
        <w:keepLines w:val="0"/>
        <w:pageBreakBefore w:val="0"/>
        <w:widowControl w:val="0"/>
        <w:tabs>
          <w:tab w:val="left" w:pos="180"/>
          <w:tab w:val="left" w:pos="1620"/>
        </w:tabs>
        <w:kinsoku/>
        <w:wordWrap/>
        <w:overflowPunct/>
        <w:topLinePunct w:val="0"/>
        <w:autoSpaceDE/>
        <w:autoSpaceDN/>
        <w:bidi w:val="0"/>
        <w:adjustRightInd/>
        <w:snapToGrid/>
        <w:spacing w:line="360" w:lineRule="auto"/>
        <w:ind w:left="0" w:firstLine="0" w:firstLineChars="0"/>
        <w:textAlignment w:val="auto"/>
        <w:outlineLvl w:val="9"/>
        <w:rPr>
          <w:rFonts w:hint="eastAsia" w:ascii="宋体" w:hAnsi="宋体" w:eastAsia="宋体" w:cs="宋体"/>
          <w:b w:val="0"/>
          <w:bCs w:val="0"/>
          <w:color w:val="auto"/>
          <w:sz w:val="21"/>
          <w:szCs w:val="21"/>
          <w:highlight w:val="none"/>
          <w:u w:val="single"/>
        </w:rPr>
      </w:pPr>
      <w:r>
        <w:rPr>
          <w:rFonts w:hint="eastAsia" w:ascii="宋体" w:hAnsi="宋体" w:eastAsia="宋体" w:cs="宋体"/>
          <w:b/>
          <w:bCs/>
          <w:color w:val="auto"/>
          <w:sz w:val="21"/>
          <w:szCs w:val="21"/>
          <w:highlight w:val="none"/>
          <w:lang w:eastAsia="zh-CN"/>
        </w:rPr>
        <w:t>二、</w:t>
      </w:r>
      <w:r>
        <w:rPr>
          <w:rFonts w:hint="eastAsia" w:ascii="宋体" w:hAnsi="宋体" w:eastAsia="宋体" w:cs="宋体"/>
          <w:b/>
          <w:bCs/>
          <w:color w:val="auto"/>
          <w:sz w:val="21"/>
          <w:szCs w:val="21"/>
          <w:highlight w:val="none"/>
        </w:rPr>
        <w:t>项目类别：</w:t>
      </w:r>
      <w:r>
        <w:rPr>
          <w:rFonts w:hint="eastAsia" w:ascii="宋体" w:hAnsi="宋体" w:eastAsia="宋体" w:cs="宋体"/>
          <w:b w:val="0"/>
          <w:bCs w:val="0"/>
          <w:color w:val="auto"/>
          <w:sz w:val="21"/>
          <w:szCs w:val="21"/>
          <w:highlight w:val="none"/>
          <w:u w:val="single"/>
        </w:rPr>
        <w:t xml:space="preserve">  服务类  </w:t>
      </w:r>
    </w:p>
    <w:p w14:paraId="1C150D21">
      <w:pPr>
        <w:pStyle w:val="406"/>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default" w:ascii="宋体" w:hAnsi="宋体" w:eastAsia="宋体" w:cs="宋体"/>
          <w:b w:val="0"/>
          <w:bCs w:val="0"/>
          <w:color w:val="auto"/>
          <w:sz w:val="21"/>
          <w:szCs w:val="21"/>
          <w:highlight w:val="none"/>
          <w:u w:val="none"/>
          <w:lang w:val="en-US" w:eastAsia="zh-CN"/>
        </w:rPr>
      </w:pPr>
      <w:r>
        <w:rPr>
          <w:rFonts w:hint="eastAsia" w:ascii="宋体" w:hAnsi="宋体" w:eastAsia="宋体" w:cs="宋体"/>
          <w:b/>
          <w:bCs/>
          <w:color w:val="auto"/>
          <w:sz w:val="21"/>
          <w:szCs w:val="21"/>
          <w:highlight w:val="none"/>
          <w:u w:val="none"/>
          <w:lang w:val="en-US" w:eastAsia="zh-CN"/>
        </w:rPr>
        <w:t>三、标的所属行业：</w:t>
      </w:r>
      <w:r>
        <w:rPr>
          <w:rFonts w:hint="eastAsia" w:ascii="宋体" w:hAnsi="宋体" w:eastAsia="宋体" w:cs="宋体"/>
          <w:b/>
          <w:bCs/>
          <w:color w:val="auto"/>
          <w:sz w:val="21"/>
          <w:szCs w:val="21"/>
          <w:highlight w:val="none"/>
          <w:u w:val="single"/>
          <w:lang w:val="en-US" w:eastAsia="zh-CN"/>
        </w:rPr>
        <w:t>水利、环境和公共设施管理</w:t>
      </w:r>
      <w:r>
        <w:rPr>
          <w:rFonts w:hint="eastAsia" w:ascii="宋体" w:hAnsi="宋体" w:eastAsia="宋体" w:cs="宋体"/>
          <w:b/>
          <w:bCs/>
          <w:color w:val="auto"/>
          <w:sz w:val="21"/>
          <w:szCs w:val="21"/>
          <w:highlight w:val="none"/>
          <w:u w:val="none"/>
          <w:lang w:val="en-US" w:eastAsia="zh-CN"/>
        </w:rPr>
        <w:t>行业</w:t>
      </w:r>
    </w:p>
    <w:p w14:paraId="65ECDD9F">
      <w:pPr>
        <w:keepNext w:val="0"/>
        <w:keepLines w:val="0"/>
        <w:pageBreakBefore w:val="0"/>
        <w:widowControl w:val="0"/>
        <w:tabs>
          <w:tab w:val="left" w:pos="180"/>
          <w:tab w:val="left" w:pos="1620"/>
        </w:tabs>
        <w:kinsoku/>
        <w:wordWrap/>
        <w:overflowPunct/>
        <w:topLinePunct w:val="0"/>
        <w:autoSpaceDE/>
        <w:autoSpaceDN/>
        <w:bidi w:val="0"/>
        <w:adjustRightInd/>
        <w:snapToGrid/>
        <w:spacing w:line="360" w:lineRule="auto"/>
        <w:ind w:left="0" w:firstLine="0" w:firstLineChars="0"/>
        <w:textAlignment w:val="auto"/>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rPr>
        <w:t>最高限价：</w:t>
      </w:r>
      <w:r>
        <w:rPr>
          <w:rFonts w:hint="eastAsia" w:ascii="宋体" w:hAnsi="宋体" w:cs="宋体"/>
          <w:b/>
          <w:bCs/>
          <w:color w:val="auto"/>
          <w:sz w:val="21"/>
          <w:szCs w:val="21"/>
          <w:highlight w:val="none"/>
          <w:lang w:eastAsia="zh-CN"/>
        </w:rPr>
        <w:t>人民币190.00万元</w:t>
      </w:r>
      <w:r>
        <w:rPr>
          <w:rFonts w:hint="eastAsia" w:ascii="宋体" w:hAnsi="宋体" w:eastAsia="宋体" w:cs="宋体"/>
          <w:b/>
          <w:bCs/>
          <w:color w:val="auto"/>
          <w:sz w:val="21"/>
          <w:szCs w:val="21"/>
          <w:highlight w:val="none"/>
        </w:rPr>
        <w:t>。磋商供应商的磋商报价超过</w:t>
      </w:r>
      <w:r>
        <w:rPr>
          <w:rFonts w:hint="eastAsia" w:ascii="宋体" w:hAnsi="宋体" w:eastAsia="宋体" w:cs="宋体"/>
          <w:b/>
          <w:bCs/>
          <w:color w:val="auto"/>
          <w:sz w:val="21"/>
          <w:szCs w:val="21"/>
          <w:highlight w:val="none"/>
          <w:lang w:val="en-US" w:eastAsia="zh-CN"/>
        </w:rPr>
        <w:t>采购最高限价的</w:t>
      </w:r>
      <w:r>
        <w:rPr>
          <w:rFonts w:hint="eastAsia" w:ascii="宋体" w:hAnsi="宋体" w:eastAsia="宋体" w:cs="宋体"/>
          <w:b/>
          <w:bCs/>
          <w:color w:val="auto"/>
          <w:sz w:val="21"/>
          <w:szCs w:val="21"/>
          <w:highlight w:val="none"/>
        </w:rPr>
        <w:t>，将导致其磋商被拒绝。</w:t>
      </w:r>
      <w:bookmarkStart w:id="64" w:name="_Toc11399589"/>
    </w:p>
    <w:p w14:paraId="107A16C5">
      <w:pPr>
        <w:keepNext w:val="0"/>
        <w:keepLines w:val="0"/>
        <w:pageBreakBefore w:val="0"/>
        <w:widowControl w:val="0"/>
        <w:tabs>
          <w:tab w:val="left" w:pos="180"/>
          <w:tab w:val="left" w:pos="1620"/>
        </w:tabs>
        <w:kinsoku/>
        <w:wordWrap/>
        <w:overflowPunct/>
        <w:topLinePunct w:val="0"/>
        <w:autoSpaceDE/>
        <w:autoSpaceDN/>
        <w:bidi w:val="0"/>
        <w:adjustRightInd/>
        <w:snapToGrid/>
        <w:spacing w:line="360" w:lineRule="auto"/>
        <w:ind w:left="0" w:firstLine="0" w:firstLineChars="0"/>
        <w:textAlignment w:val="auto"/>
        <w:outlineLvl w:val="9"/>
        <w:rPr>
          <w:rFonts w:hint="eastAsia" w:ascii="宋体" w:hAnsi="宋体" w:eastAsia="宋体" w:cs="宋体"/>
          <w:b/>
          <w:bCs/>
          <w:i w:val="0"/>
          <w:iCs w:val="0"/>
          <w:sz w:val="21"/>
          <w:szCs w:val="21"/>
          <w:highlight w:val="none"/>
          <w:lang w:val="en-US" w:eastAsia="zh-CN"/>
        </w:rPr>
      </w:pPr>
      <w:r>
        <w:rPr>
          <w:rFonts w:hint="eastAsia" w:ascii="宋体" w:hAnsi="宋体" w:eastAsia="宋体" w:cs="宋体"/>
          <w:b/>
          <w:bCs/>
          <w:color w:val="auto"/>
          <w:sz w:val="21"/>
          <w:szCs w:val="21"/>
          <w:highlight w:val="none"/>
          <w:lang w:eastAsia="zh-CN"/>
        </w:rPr>
        <w:t>五、</w:t>
      </w:r>
      <w:bookmarkEnd w:id="64"/>
      <w:r>
        <w:rPr>
          <w:rFonts w:hint="eastAsia" w:ascii="宋体" w:hAnsi="宋体" w:eastAsia="宋体" w:cs="宋体"/>
          <w:b/>
          <w:bCs/>
          <w:color w:val="auto"/>
          <w:sz w:val="21"/>
          <w:szCs w:val="21"/>
          <w:highlight w:val="none"/>
          <w:lang w:eastAsia="zh-CN"/>
        </w:rPr>
        <w:t>采购需求中的服务内容及要求、商务要求为本次采购的实质性（关键性）的商务、技术、服务要求，磋商供应商须满足或响应，若无法完全满足，将会被认定为竞标无效。</w:t>
      </w:r>
    </w:p>
    <w:tbl>
      <w:tblPr>
        <w:tblStyle w:val="62"/>
        <w:tblW w:w="9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6"/>
        <w:gridCol w:w="7184"/>
      </w:tblGrid>
      <w:tr w14:paraId="76D2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480" w:type="dxa"/>
            <w:gridSpan w:val="2"/>
            <w:noWrap w:val="0"/>
            <w:vAlign w:val="center"/>
          </w:tcPr>
          <w:p w14:paraId="460D5145">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技术要求</w:t>
            </w:r>
          </w:p>
        </w:tc>
      </w:tr>
      <w:tr w14:paraId="4A7B8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480" w:type="dxa"/>
            <w:gridSpan w:val="2"/>
            <w:noWrap w:val="0"/>
            <w:vAlign w:val="center"/>
          </w:tcPr>
          <w:p w14:paraId="1D1C0F3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一、项目概况及要求</w:t>
            </w:r>
          </w:p>
          <w:p w14:paraId="3C53C5E8">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1.南康镇污水处理厂基本情况</w:t>
            </w:r>
          </w:p>
          <w:p w14:paraId="47221DA0">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该污水处理厂分一厂、二厂两个厂区建设，项目总投资2624.51万元，项目建于2015年9月，2016年1月完成建设竣工验收，2016年3月开始截流运营。一厂和二厂处理量均为1000吨/天，出水水质达《城镇污水处理厂污染物排放标准》（GB189182002)一级A标准。2020年开工建设污水处理厂扩容项目一期工程，污水厂扩容一期工程设计将污水厂一厂处理量提升至1500吨/天，污水处理二厂处理量提升至2000吨/天。该一期工程已于2021年底竣工验收，并投入试运行。2023年，启动南康镇污水处理厂技改工程，将原工艺改造为“AO+气浮”工艺。</w:t>
            </w:r>
          </w:p>
          <w:p w14:paraId="41534D1A">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2.营盘镇污水处理厂运行情况</w:t>
            </w:r>
          </w:p>
          <w:p w14:paraId="45D30499">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kern w:val="0"/>
                <w:sz w:val="21"/>
                <w:szCs w:val="21"/>
                <w:highlight w:val="none"/>
                <w:lang w:val="en-US" w:eastAsia="zh-CN" w:bidi="ar"/>
              </w:rPr>
              <w:t>营盘镇污水厂位于营盘镇南侧、海滨西路西段北侧，污水处理工艺采用兼氧FMBR膜处理工艺，污水处理规模为1000吨/天，污水经处理后达到《城镇污水处理厂污染物排放标准》（GB18918-2002）中一级A排放标准。2016年1月建成投入使用。2023年，启动营盘镇污水处理厂技改工程，将原工艺改造为“AO+气浮”工艺。</w:t>
            </w:r>
          </w:p>
          <w:p w14:paraId="4D209314">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3.污水处理厂建设规模</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666"/>
              <w:gridCol w:w="3152"/>
            </w:tblGrid>
            <w:tr w14:paraId="224D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04" w:type="dxa"/>
                  <w:vAlign w:val="center"/>
                </w:tcPr>
                <w:p w14:paraId="5B4AF45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序号</w:t>
                  </w:r>
                </w:p>
              </w:tc>
              <w:tc>
                <w:tcPr>
                  <w:tcW w:w="3666" w:type="dxa"/>
                  <w:vAlign w:val="center"/>
                </w:tcPr>
                <w:p w14:paraId="5C7D8B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项目</w:t>
                  </w:r>
                </w:p>
              </w:tc>
              <w:tc>
                <w:tcPr>
                  <w:tcW w:w="3152" w:type="dxa"/>
                  <w:vAlign w:val="center"/>
                </w:tcPr>
                <w:p w14:paraId="328E5B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设计水量（m³/d）</w:t>
                  </w:r>
                </w:p>
              </w:tc>
            </w:tr>
            <w:tr w14:paraId="6FDC2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0D0A20B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1</w:t>
                  </w:r>
                </w:p>
              </w:tc>
              <w:tc>
                <w:tcPr>
                  <w:tcW w:w="3666" w:type="dxa"/>
                  <w:vAlign w:val="center"/>
                </w:tcPr>
                <w:p w14:paraId="6FD1D5C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南康镇污水处理厂一厂</w:t>
                  </w:r>
                </w:p>
              </w:tc>
              <w:tc>
                <w:tcPr>
                  <w:tcW w:w="3152" w:type="dxa"/>
                  <w:vAlign w:val="center"/>
                </w:tcPr>
                <w:p w14:paraId="4D281FE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1500</w:t>
                  </w:r>
                </w:p>
              </w:tc>
            </w:tr>
            <w:tr w14:paraId="00955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2D4B76A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2</w:t>
                  </w:r>
                </w:p>
              </w:tc>
              <w:tc>
                <w:tcPr>
                  <w:tcW w:w="3666" w:type="dxa"/>
                  <w:vAlign w:val="center"/>
                </w:tcPr>
                <w:p w14:paraId="3007606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南康镇污水处理厂二厂</w:t>
                  </w:r>
                </w:p>
              </w:tc>
              <w:tc>
                <w:tcPr>
                  <w:tcW w:w="3152" w:type="dxa"/>
                  <w:vAlign w:val="center"/>
                </w:tcPr>
                <w:p w14:paraId="52DB94D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2000</w:t>
                  </w:r>
                </w:p>
              </w:tc>
            </w:tr>
            <w:tr w14:paraId="26C1E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7699DF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3</w:t>
                  </w:r>
                </w:p>
              </w:tc>
              <w:tc>
                <w:tcPr>
                  <w:tcW w:w="3666" w:type="dxa"/>
                  <w:vAlign w:val="center"/>
                </w:tcPr>
                <w:p w14:paraId="2AEBC2C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营盘镇污水处理厂</w:t>
                  </w:r>
                </w:p>
              </w:tc>
              <w:tc>
                <w:tcPr>
                  <w:tcW w:w="3152" w:type="dxa"/>
                  <w:vAlign w:val="center"/>
                </w:tcPr>
                <w:p w14:paraId="0F2AE32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1000</w:t>
                  </w:r>
                </w:p>
              </w:tc>
            </w:tr>
          </w:tbl>
          <w:p w14:paraId="0150E4A1">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4.污水处理设计进水、出水标准限值</w:t>
            </w:r>
          </w:p>
          <w:p w14:paraId="5202A2CE">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righ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（单位：mg/L，pH 值除外）</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5"/>
              <w:gridCol w:w="1066"/>
              <w:gridCol w:w="1066"/>
            </w:tblGrid>
            <w:tr w14:paraId="041B5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67E51770">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项目</w:t>
                  </w:r>
                </w:p>
              </w:tc>
              <w:tc>
                <w:tcPr>
                  <w:tcW w:w="1065" w:type="dxa"/>
                </w:tcPr>
                <w:p w14:paraId="436F493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COD</w:t>
                  </w:r>
                </w:p>
              </w:tc>
              <w:tc>
                <w:tcPr>
                  <w:tcW w:w="1065" w:type="dxa"/>
                </w:tcPr>
                <w:p w14:paraId="6B56B11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BOD</w:t>
                  </w:r>
                  <w:r>
                    <w:rPr>
                      <w:rFonts w:hint="eastAsia" w:ascii="宋体" w:hAnsi="宋体" w:eastAsia="宋体" w:cs="宋体"/>
                      <w:b/>
                      <w:bCs/>
                      <w:color w:val="auto"/>
                      <w:kern w:val="0"/>
                      <w:sz w:val="21"/>
                      <w:szCs w:val="21"/>
                      <w:highlight w:val="none"/>
                      <w:vertAlign w:val="subscript"/>
                      <w:lang w:val="en-US" w:eastAsia="zh-CN" w:bidi="ar"/>
                    </w:rPr>
                    <w:t>5</w:t>
                  </w:r>
                </w:p>
              </w:tc>
              <w:tc>
                <w:tcPr>
                  <w:tcW w:w="1065" w:type="dxa"/>
                </w:tcPr>
                <w:p w14:paraId="3E67DE3B">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SS</w:t>
                  </w:r>
                </w:p>
              </w:tc>
              <w:tc>
                <w:tcPr>
                  <w:tcW w:w="1065" w:type="dxa"/>
                </w:tcPr>
                <w:p w14:paraId="717AA3E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NH</w:t>
                  </w:r>
                  <w:r>
                    <w:rPr>
                      <w:rFonts w:hint="eastAsia" w:ascii="宋体" w:hAnsi="宋体" w:eastAsia="宋体" w:cs="宋体"/>
                      <w:b/>
                      <w:bCs/>
                      <w:color w:val="auto"/>
                      <w:kern w:val="0"/>
                      <w:sz w:val="21"/>
                      <w:szCs w:val="21"/>
                      <w:highlight w:val="none"/>
                      <w:vertAlign w:val="subscript"/>
                      <w:lang w:val="en-US" w:eastAsia="zh-CN" w:bidi="ar"/>
                    </w:rPr>
                    <w:t>3</w:t>
                  </w:r>
                  <w:r>
                    <w:rPr>
                      <w:rFonts w:hint="eastAsia" w:ascii="宋体" w:hAnsi="宋体" w:eastAsia="宋体" w:cs="宋体"/>
                      <w:b/>
                      <w:bCs/>
                      <w:color w:val="auto"/>
                      <w:kern w:val="0"/>
                      <w:sz w:val="21"/>
                      <w:szCs w:val="21"/>
                      <w:highlight w:val="none"/>
                      <w:lang w:val="en-US" w:eastAsia="zh-CN" w:bidi="ar"/>
                    </w:rPr>
                    <w:t>-N</w:t>
                  </w:r>
                </w:p>
              </w:tc>
              <w:tc>
                <w:tcPr>
                  <w:tcW w:w="1065" w:type="dxa"/>
                </w:tcPr>
                <w:p w14:paraId="1E1A592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TN</w:t>
                  </w:r>
                </w:p>
              </w:tc>
              <w:tc>
                <w:tcPr>
                  <w:tcW w:w="1066" w:type="dxa"/>
                </w:tcPr>
                <w:p w14:paraId="079A394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TP</w:t>
                  </w:r>
                </w:p>
              </w:tc>
              <w:tc>
                <w:tcPr>
                  <w:tcW w:w="1066" w:type="dxa"/>
                </w:tcPr>
                <w:p w14:paraId="243DCCE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kern w:val="0"/>
                      <w:sz w:val="21"/>
                      <w:szCs w:val="21"/>
                      <w:highlight w:val="none"/>
                      <w:lang w:val="en-US" w:eastAsia="zh-CN" w:bidi="ar"/>
                    </w:rPr>
                    <w:t>pH</w:t>
                  </w:r>
                </w:p>
              </w:tc>
            </w:tr>
            <w:tr w14:paraId="7E95F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D91310C">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进水</w:t>
                  </w:r>
                </w:p>
              </w:tc>
              <w:tc>
                <w:tcPr>
                  <w:tcW w:w="1065" w:type="dxa"/>
                </w:tcPr>
                <w:p w14:paraId="0226342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≤200</w:t>
                  </w:r>
                </w:p>
              </w:tc>
              <w:tc>
                <w:tcPr>
                  <w:tcW w:w="1065" w:type="dxa"/>
                </w:tcPr>
                <w:p w14:paraId="3963A30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≤120</w:t>
                  </w:r>
                </w:p>
              </w:tc>
              <w:tc>
                <w:tcPr>
                  <w:tcW w:w="1065" w:type="dxa"/>
                </w:tcPr>
                <w:p w14:paraId="28A868E4">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≤200</w:t>
                  </w:r>
                </w:p>
              </w:tc>
              <w:tc>
                <w:tcPr>
                  <w:tcW w:w="1065" w:type="dxa"/>
                </w:tcPr>
                <w:p w14:paraId="3CCFAF5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≤30</w:t>
                  </w:r>
                </w:p>
              </w:tc>
              <w:tc>
                <w:tcPr>
                  <w:tcW w:w="1065" w:type="dxa"/>
                </w:tcPr>
                <w:p w14:paraId="574019C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≤40</w:t>
                  </w:r>
                </w:p>
              </w:tc>
              <w:tc>
                <w:tcPr>
                  <w:tcW w:w="1066" w:type="dxa"/>
                </w:tcPr>
                <w:p w14:paraId="69D652B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≤4</w:t>
                  </w:r>
                </w:p>
              </w:tc>
              <w:tc>
                <w:tcPr>
                  <w:tcW w:w="1066" w:type="dxa"/>
                </w:tcPr>
                <w:p w14:paraId="25FC1E05">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59CD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6CB49FF">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出水</w:t>
                  </w:r>
                </w:p>
              </w:tc>
              <w:tc>
                <w:tcPr>
                  <w:tcW w:w="1065" w:type="dxa"/>
                </w:tcPr>
                <w:p w14:paraId="15FDFDC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≤50</w:t>
                  </w:r>
                </w:p>
              </w:tc>
              <w:tc>
                <w:tcPr>
                  <w:tcW w:w="1065" w:type="dxa"/>
                </w:tcPr>
                <w:p w14:paraId="5395E11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≤10</w:t>
                  </w:r>
                </w:p>
              </w:tc>
              <w:tc>
                <w:tcPr>
                  <w:tcW w:w="1065" w:type="dxa"/>
                </w:tcPr>
                <w:p w14:paraId="63E3734C">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≤10</w:t>
                  </w:r>
                </w:p>
              </w:tc>
              <w:tc>
                <w:tcPr>
                  <w:tcW w:w="1065" w:type="dxa"/>
                </w:tcPr>
                <w:p w14:paraId="328F097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≤5</w:t>
                  </w:r>
                </w:p>
              </w:tc>
              <w:tc>
                <w:tcPr>
                  <w:tcW w:w="1065" w:type="dxa"/>
                </w:tcPr>
                <w:p w14:paraId="25DC88D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≤15</w:t>
                  </w:r>
                </w:p>
              </w:tc>
              <w:tc>
                <w:tcPr>
                  <w:tcW w:w="1066" w:type="dxa"/>
                </w:tcPr>
                <w:p w14:paraId="0C87253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≤0.5</w:t>
                  </w:r>
                </w:p>
              </w:tc>
              <w:tc>
                <w:tcPr>
                  <w:tcW w:w="1066" w:type="dxa"/>
                </w:tcPr>
                <w:p w14:paraId="185DD2B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kern w:val="0"/>
                      <w:sz w:val="21"/>
                      <w:szCs w:val="21"/>
                      <w:highlight w:val="none"/>
                      <w:lang w:val="en-US" w:eastAsia="zh-CN" w:bidi="ar"/>
                    </w:rPr>
                    <w:t>6-9</w:t>
                  </w:r>
                </w:p>
              </w:tc>
            </w:tr>
          </w:tbl>
          <w:p w14:paraId="2E0DE9A5">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5.在运营服务期内，污水厂负荷率不能低于 70%。</w:t>
            </w:r>
          </w:p>
          <w:p w14:paraId="568BC394">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6.按照已建成的生活污水处理工艺进行运营管理，供应商如需对生产工艺进行技改必须征得建设单位及监管部门的同意。</w:t>
            </w:r>
          </w:p>
          <w:p w14:paraId="3A4D03F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kern w:val="0"/>
                <w:sz w:val="21"/>
                <w:szCs w:val="21"/>
                <w:highlight w:val="none"/>
                <w:lang w:val="en-US" w:eastAsia="zh-CN" w:bidi="ar"/>
              </w:rPr>
              <w:t>7.接受环保部门的监督、检查。</w:t>
            </w:r>
          </w:p>
          <w:p w14:paraId="65A1606A">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8.项目费用汇总表</w:t>
            </w:r>
          </w:p>
          <w:tbl>
            <w:tblPr>
              <w:tblStyle w:val="62"/>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90"/>
              <w:gridCol w:w="1675"/>
              <w:gridCol w:w="1107"/>
              <w:gridCol w:w="1084"/>
              <w:gridCol w:w="1413"/>
              <w:gridCol w:w="1083"/>
              <w:gridCol w:w="1025"/>
            </w:tblGrid>
            <w:tr w14:paraId="04653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277" w:type="dxa"/>
                  <w:gridSpan w:val="7"/>
                  <w:shd w:val="clear" w:color="auto" w:fill="auto"/>
                  <w:noWrap/>
                  <w:vAlign w:val="center"/>
                </w:tcPr>
                <w:p w14:paraId="434972DD">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铁山港区镇级污水处理厂年度运营费用汇总表</w:t>
                  </w:r>
                </w:p>
              </w:tc>
            </w:tr>
            <w:tr w14:paraId="6BE3B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0" w:hRule="atLeast"/>
                <w:jc w:val="center"/>
              </w:trPr>
              <w:tc>
                <w:tcPr>
                  <w:tcW w:w="8277" w:type="dxa"/>
                  <w:gridSpan w:val="7"/>
                  <w:shd w:val="clear" w:color="auto" w:fill="auto"/>
                  <w:noWrap/>
                  <w:vAlign w:val="center"/>
                </w:tcPr>
                <w:p w14:paraId="59512BDD">
                  <w:pPr>
                    <w:keepNext w:val="0"/>
                    <w:keepLines w:val="0"/>
                    <w:pageBreakBefore w:val="0"/>
                    <w:widowControl/>
                    <w:suppressLineNumbers w:val="0"/>
                    <w:kinsoku/>
                    <w:wordWrap/>
                    <w:overflowPunct/>
                    <w:topLinePunct w:val="0"/>
                    <w:autoSpaceDE/>
                    <w:autoSpaceDN/>
                    <w:bidi w:val="0"/>
                    <w:spacing w:line="400" w:lineRule="exact"/>
                    <w:jc w:val="right"/>
                    <w:textAlignment w:val="center"/>
                    <w:rPr>
                      <w:rFonts w:hint="eastAsia" w:ascii="宋体" w:hAnsi="宋体" w:eastAsia="宋体" w:cs="宋体"/>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单位：万元</w:t>
                  </w:r>
                </w:p>
              </w:tc>
            </w:tr>
            <w:tr w14:paraId="720E4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890" w:type="dxa"/>
                  <w:shd w:val="clear" w:color="auto" w:fill="auto"/>
                  <w:noWrap/>
                  <w:vAlign w:val="center"/>
                </w:tcPr>
                <w:p w14:paraId="65FF52B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675" w:type="dxa"/>
                  <w:shd w:val="clear" w:color="auto" w:fill="auto"/>
                  <w:noWrap/>
                  <w:vAlign w:val="center"/>
                </w:tcPr>
                <w:p w14:paraId="36EBB08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费用内容</w:t>
                  </w:r>
                </w:p>
              </w:tc>
              <w:tc>
                <w:tcPr>
                  <w:tcW w:w="1107" w:type="dxa"/>
                  <w:shd w:val="clear" w:color="auto" w:fill="auto"/>
                  <w:vAlign w:val="center"/>
                </w:tcPr>
                <w:p w14:paraId="2AEE6F6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南康一厂</w:t>
                  </w:r>
                </w:p>
              </w:tc>
              <w:tc>
                <w:tcPr>
                  <w:tcW w:w="1084" w:type="dxa"/>
                  <w:shd w:val="clear" w:color="auto" w:fill="auto"/>
                  <w:vAlign w:val="center"/>
                </w:tcPr>
                <w:p w14:paraId="61B92A3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南康二厂</w:t>
                  </w:r>
                </w:p>
              </w:tc>
              <w:tc>
                <w:tcPr>
                  <w:tcW w:w="1413" w:type="dxa"/>
                  <w:shd w:val="clear" w:color="auto" w:fill="auto"/>
                  <w:vAlign w:val="center"/>
                </w:tcPr>
                <w:p w14:paraId="7A4EFF7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营盘污水处理厂</w:t>
                  </w:r>
                </w:p>
              </w:tc>
              <w:tc>
                <w:tcPr>
                  <w:tcW w:w="1083" w:type="dxa"/>
                  <w:shd w:val="clear" w:color="auto" w:fill="auto"/>
                  <w:vAlign w:val="center"/>
                </w:tcPr>
                <w:p w14:paraId="24E7F7C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合计</w:t>
                  </w:r>
                </w:p>
              </w:tc>
              <w:tc>
                <w:tcPr>
                  <w:tcW w:w="1025" w:type="dxa"/>
                  <w:shd w:val="clear" w:color="auto" w:fill="auto"/>
                  <w:noWrap/>
                  <w:vAlign w:val="center"/>
                </w:tcPr>
                <w:p w14:paraId="1EE4CA5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备注</w:t>
                  </w:r>
                </w:p>
              </w:tc>
            </w:tr>
            <w:tr w14:paraId="006BA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90" w:type="dxa"/>
                  <w:shd w:val="clear" w:color="auto" w:fill="auto"/>
                  <w:noWrap/>
                  <w:vAlign w:val="center"/>
                </w:tcPr>
                <w:p w14:paraId="0E4A479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w:t>
                  </w:r>
                </w:p>
              </w:tc>
              <w:tc>
                <w:tcPr>
                  <w:tcW w:w="1675" w:type="dxa"/>
                  <w:shd w:val="clear" w:color="auto" w:fill="auto"/>
                  <w:vAlign w:val="center"/>
                </w:tcPr>
                <w:p w14:paraId="010AC52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运维管理及在线监测费</w:t>
                  </w:r>
                </w:p>
              </w:tc>
              <w:tc>
                <w:tcPr>
                  <w:tcW w:w="1107" w:type="dxa"/>
                  <w:shd w:val="clear" w:color="auto" w:fill="auto"/>
                  <w:noWrap/>
                  <w:vAlign w:val="center"/>
                </w:tcPr>
                <w:p w14:paraId="041CFEA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45.00</w:t>
                  </w:r>
                </w:p>
              </w:tc>
              <w:tc>
                <w:tcPr>
                  <w:tcW w:w="1084" w:type="dxa"/>
                  <w:shd w:val="clear" w:color="auto" w:fill="auto"/>
                  <w:noWrap/>
                  <w:vAlign w:val="center"/>
                </w:tcPr>
                <w:p w14:paraId="0C463A0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45.00</w:t>
                  </w:r>
                </w:p>
              </w:tc>
              <w:tc>
                <w:tcPr>
                  <w:tcW w:w="1413" w:type="dxa"/>
                  <w:shd w:val="clear" w:color="auto" w:fill="auto"/>
                  <w:noWrap/>
                  <w:vAlign w:val="center"/>
                </w:tcPr>
                <w:p w14:paraId="2067BC2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45.00</w:t>
                  </w:r>
                </w:p>
              </w:tc>
              <w:tc>
                <w:tcPr>
                  <w:tcW w:w="1083" w:type="dxa"/>
                  <w:shd w:val="clear" w:color="auto" w:fill="auto"/>
                  <w:noWrap/>
                  <w:vAlign w:val="center"/>
                </w:tcPr>
                <w:p w14:paraId="5A141DD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135.00</w:t>
                  </w:r>
                </w:p>
              </w:tc>
              <w:tc>
                <w:tcPr>
                  <w:tcW w:w="1025" w:type="dxa"/>
                  <w:shd w:val="clear" w:color="auto" w:fill="auto"/>
                  <w:vAlign w:val="center"/>
                </w:tcPr>
                <w:p w14:paraId="4B79C7FE">
                  <w:pPr>
                    <w:keepNext w:val="0"/>
                    <w:keepLines w:val="0"/>
                    <w:pageBreakBefore w:val="0"/>
                    <w:kinsoku/>
                    <w:wordWrap/>
                    <w:overflowPunct/>
                    <w:topLinePunct w:val="0"/>
                    <w:autoSpaceDE/>
                    <w:autoSpaceDN/>
                    <w:bidi w:val="0"/>
                    <w:spacing w:line="400" w:lineRule="exact"/>
                    <w:ind w:left="0" w:leftChars="0" w:firstLine="0" w:firstLineChars="0"/>
                    <w:jc w:val="center"/>
                    <w:rPr>
                      <w:rFonts w:hint="eastAsia" w:ascii="宋体" w:hAnsi="宋体" w:eastAsia="宋体" w:cs="宋体"/>
                      <w:i w:val="0"/>
                      <w:iCs w:val="0"/>
                      <w:color w:val="auto"/>
                      <w:sz w:val="21"/>
                      <w:szCs w:val="21"/>
                      <w:u w:val="none"/>
                      <w:lang w:val="en-US" w:eastAsia="zh-CN"/>
                    </w:rPr>
                  </w:pPr>
                  <w:r>
                    <w:rPr>
                      <w:rFonts w:hint="eastAsia" w:ascii="宋体" w:hAnsi="宋体" w:eastAsia="宋体" w:cs="宋体"/>
                      <w:i w:val="0"/>
                      <w:iCs w:val="0"/>
                      <w:color w:val="auto"/>
                      <w:sz w:val="21"/>
                      <w:szCs w:val="21"/>
                      <w:u w:val="none"/>
                      <w:lang w:val="en-US" w:eastAsia="zh-CN"/>
                    </w:rPr>
                    <w:t>含税价</w:t>
                  </w:r>
                </w:p>
              </w:tc>
            </w:tr>
            <w:tr w14:paraId="617EC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jc w:val="center"/>
              </w:trPr>
              <w:tc>
                <w:tcPr>
                  <w:tcW w:w="890" w:type="dxa"/>
                  <w:shd w:val="clear" w:color="auto" w:fill="auto"/>
                  <w:noWrap/>
                  <w:vAlign w:val="center"/>
                </w:tcPr>
                <w:p w14:paraId="753B286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2</w:t>
                  </w:r>
                </w:p>
              </w:tc>
              <w:tc>
                <w:tcPr>
                  <w:tcW w:w="1675" w:type="dxa"/>
                  <w:shd w:val="clear" w:color="auto" w:fill="auto"/>
                  <w:noWrap/>
                  <w:vAlign w:val="center"/>
                </w:tcPr>
                <w:p w14:paraId="07802BF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设备维护费</w:t>
                  </w:r>
                </w:p>
              </w:tc>
              <w:tc>
                <w:tcPr>
                  <w:tcW w:w="1107" w:type="dxa"/>
                  <w:shd w:val="clear" w:color="auto" w:fill="auto"/>
                  <w:noWrap/>
                  <w:vAlign w:val="center"/>
                </w:tcPr>
                <w:p w14:paraId="43859CE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84" w:type="dxa"/>
                  <w:shd w:val="clear" w:color="auto" w:fill="auto"/>
                  <w:noWrap/>
                  <w:vAlign w:val="center"/>
                </w:tcPr>
                <w:p w14:paraId="0B6C19E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413" w:type="dxa"/>
                  <w:shd w:val="clear" w:color="auto" w:fill="auto"/>
                  <w:noWrap/>
                  <w:vAlign w:val="center"/>
                </w:tcPr>
                <w:p w14:paraId="05E3542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c>
                <w:tcPr>
                  <w:tcW w:w="1083" w:type="dxa"/>
                  <w:shd w:val="clear" w:color="auto" w:fill="auto"/>
                  <w:noWrap/>
                  <w:vAlign w:val="center"/>
                </w:tcPr>
                <w:p w14:paraId="1EC64E4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3.00</w:t>
                  </w:r>
                </w:p>
              </w:tc>
              <w:tc>
                <w:tcPr>
                  <w:tcW w:w="1025" w:type="dxa"/>
                  <w:shd w:val="clear" w:color="auto" w:fill="auto"/>
                  <w:vAlign w:val="center"/>
                </w:tcPr>
                <w:p w14:paraId="1D9551EF">
                  <w:pPr>
                    <w:keepNext w:val="0"/>
                    <w:keepLines w:val="0"/>
                    <w:pageBreakBefore w:val="0"/>
                    <w:kinsoku/>
                    <w:wordWrap/>
                    <w:overflowPunct/>
                    <w:topLinePunct w:val="0"/>
                    <w:autoSpaceDE/>
                    <w:autoSpaceDN/>
                    <w:bidi w:val="0"/>
                    <w:spacing w:line="400" w:lineRule="exact"/>
                    <w:ind w:left="0" w:leftChars="0" w:firstLine="0" w:firstLineChars="0"/>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z w:val="21"/>
                      <w:szCs w:val="21"/>
                      <w:u w:val="none"/>
                      <w:lang w:val="en-US" w:eastAsia="zh-CN"/>
                    </w:rPr>
                    <w:t>含税价</w:t>
                  </w:r>
                </w:p>
              </w:tc>
            </w:tr>
            <w:tr w14:paraId="1A8AA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jc w:val="center"/>
              </w:trPr>
              <w:tc>
                <w:tcPr>
                  <w:tcW w:w="890" w:type="dxa"/>
                  <w:shd w:val="clear" w:color="auto" w:fill="auto"/>
                  <w:noWrap/>
                  <w:vAlign w:val="center"/>
                </w:tcPr>
                <w:p w14:paraId="39BEC6B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3</w:t>
                  </w:r>
                </w:p>
              </w:tc>
              <w:tc>
                <w:tcPr>
                  <w:tcW w:w="1675" w:type="dxa"/>
                  <w:shd w:val="clear" w:color="auto" w:fill="auto"/>
                  <w:noWrap/>
                  <w:vAlign w:val="center"/>
                </w:tcPr>
                <w:p w14:paraId="3F98C84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扩容运营费</w:t>
                  </w:r>
                </w:p>
              </w:tc>
              <w:tc>
                <w:tcPr>
                  <w:tcW w:w="1107" w:type="dxa"/>
                  <w:shd w:val="clear" w:color="auto" w:fill="auto"/>
                  <w:noWrap/>
                  <w:vAlign w:val="center"/>
                </w:tcPr>
                <w:p w14:paraId="76ACB43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12.00</w:t>
                  </w:r>
                </w:p>
              </w:tc>
              <w:tc>
                <w:tcPr>
                  <w:tcW w:w="1084" w:type="dxa"/>
                  <w:shd w:val="clear" w:color="auto" w:fill="auto"/>
                  <w:noWrap/>
                  <w:vAlign w:val="center"/>
                </w:tcPr>
                <w:p w14:paraId="5E4A204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w:t>
                  </w:r>
                </w:p>
              </w:tc>
              <w:tc>
                <w:tcPr>
                  <w:tcW w:w="1413" w:type="dxa"/>
                  <w:shd w:val="clear" w:color="auto" w:fill="auto"/>
                  <w:noWrap/>
                  <w:vAlign w:val="center"/>
                </w:tcPr>
                <w:p w14:paraId="3DE53AA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0.00</w:t>
                  </w:r>
                </w:p>
              </w:tc>
              <w:tc>
                <w:tcPr>
                  <w:tcW w:w="1083" w:type="dxa"/>
                  <w:shd w:val="clear" w:color="auto" w:fill="auto"/>
                  <w:noWrap/>
                  <w:vAlign w:val="center"/>
                </w:tcPr>
                <w:p w14:paraId="23F9BCE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32.00</w:t>
                  </w:r>
                </w:p>
              </w:tc>
              <w:tc>
                <w:tcPr>
                  <w:tcW w:w="1025" w:type="dxa"/>
                  <w:shd w:val="clear" w:color="auto" w:fill="auto"/>
                  <w:vAlign w:val="center"/>
                </w:tcPr>
                <w:p w14:paraId="23B9091E">
                  <w:pPr>
                    <w:keepNext w:val="0"/>
                    <w:keepLines w:val="0"/>
                    <w:pageBreakBefore w:val="0"/>
                    <w:kinsoku/>
                    <w:wordWrap/>
                    <w:overflowPunct/>
                    <w:topLinePunct w:val="0"/>
                    <w:autoSpaceDE/>
                    <w:autoSpaceDN/>
                    <w:bidi w:val="0"/>
                    <w:spacing w:line="400" w:lineRule="exact"/>
                    <w:ind w:left="0" w:leftChars="0" w:firstLine="0" w:firstLineChars="0"/>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z w:val="21"/>
                      <w:szCs w:val="21"/>
                      <w:u w:val="none"/>
                      <w:lang w:val="en-US" w:eastAsia="zh-CN"/>
                    </w:rPr>
                    <w:t>含税价</w:t>
                  </w:r>
                </w:p>
              </w:tc>
            </w:tr>
            <w:tr w14:paraId="0F0E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jc w:val="center"/>
              </w:trPr>
              <w:tc>
                <w:tcPr>
                  <w:tcW w:w="890" w:type="dxa"/>
                  <w:shd w:val="clear" w:color="auto" w:fill="auto"/>
                  <w:noWrap/>
                  <w:vAlign w:val="center"/>
                </w:tcPr>
                <w:p w14:paraId="1566825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4</w:t>
                  </w:r>
                </w:p>
              </w:tc>
              <w:tc>
                <w:tcPr>
                  <w:tcW w:w="1675" w:type="dxa"/>
                  <w:shd w:val="clear" w:color="auto" w:fill="auto"/>
                  <w:noWrap/>
                  <w:vAlign w:val="center"/>
                </w:tcPr>
                <w:p w14:paraId="716DE87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洗（FMBR）膜费</w:t>
                  </w:r>
                </w:p>
              </w:tc>
              <w:tc>
                <w:tcPr>
                  <w:tcW w:w="1107" w:type="dxa"/>
                  <w:shd w:val="clear" w:color="auto" w:fill="auto"/>
                  <w:noWrap/>
                  <w:vAlign w:val="center"/>
                </w:tcPr>
                <w:p w14:paraId="05ABDB2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5.00</w:t>
                  </w:r>
                </w:p>
              </w:tc>
              <w:tc>
                <w:tcPr>
                  <w:tcW w:w="1084" w:type="dxa"/>
                  <w:shd w:val="clear" w:color="auto" w:fill="auto"/>
                  <w:noWrap/>
                  <w:vAlign w:val="center"/>
                </w:tcPr>
                <w:p w14:paraId="2713B44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10.00</w:t>
                  </w:r>
                </w:p>
              </w:tc>
              <w:tc>
                <w:tcPr>
                  <w:tcW w:w="1413" w:type="dxa"/>
                  <w:shd w:val="clear" w:color="auto" w:fill="auto"/>
                  <w:noWrap/>
                  <w:vAlign w:val="center"/>
                </w:tcPr>
                <w:p w14:paraId="6E2B4F2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5.00</w:t>
                  </w:r>
                </w:p>
              </w:tc>
              <w:tc>
                <w:tcPr>
                  <w:tcW w:w="1083" w:type="dxa"/>
                  <w:shd w:val="clear" w:color="auto" w:fill="auto"/>
                  <w:noWrap/>
                  <w:vAlign w:val="center"/>
                </w:tcPr>
                <w:p w14:paraId="6720E41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w:t>
                  </w:r>
                </w:p>
              </w:tc>
              <w:tc>
                <w:tcPr>
                  <w:tcW w:w="1025" w:type="dxa"/>
                  <w:shd w:val="clear" w:color="auto" w:fill="auto"/>
                  <w:vAlign w:val="center"/>
                </w:tcPr>
                <w:p w14:paraId="2F7F1879">
                  <w:pPr>
                    <w:keepNext w:val="0"/>
                    <w:keepLines w:val="0"/>
                    <w:pageBreakBefore w:val="0"/>
                    <w:kinsoku/>
                    <w:wordWrap/>
                    <w:overflowPunct/>
                    <w:topLinePunct w:val="0"/>
                    <w:autoSpaceDE/>
                    <w:autoSpaceDN/>
                    <w:bidi w:val="0"/>
                    <w:spacing w:line="400" w:lineRule="exact"/>
                    <w:ind w:left="0" w:leftChars="0" w:firstLine="0" w:firstLineChars="0"/>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z w:val="21"/>
                      <w:szCs w:val="21"/>
                      <w:u w:val="none"/>
                      <w:lang w:val="en-US" w:eastAsia="zh-CN"/>
                    </w:rPr>
                    <w:t>含税价</w:t>
                  </w:r>
                </w:p>
              </w:tc>
            </w:tr>
            <w:tr w14:paraId="2A89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jc w:val="center"/>
              </w:trPr>
              <w:tc>
                <w:tcPr>
                  <w:tcW w:w="2565" w:type="dxa"/>
                  <w:gridSpan w:val="2"/>
                  <w:shd w:val="clear" w:color="auto" w:fill="auto"/>
                  <w:noWrap/>
                  <w:vAlign w:val="center"/>
                </w:tcPr>
                <w:p w14:paraId="2877685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费用合计</w:t>
                  </w:r>
                </w:p>
              </w:tc>
              <w:tc>
                <w:tcPr>
                  <w:tcW w:w="1107" w:type="dxa"/>
                  <w:shd w:val="clear" w:color="auto" w:fill="auto"/>
                  <w:noWrap/>
                  <w:vAlign w:val="center"/>
                </w:tcPr>
                <w:p w14:paraId="15832C9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63.00</w:t>
                  </w:r>
                </w:p>
              </w:tc>
              <w:tc>
                <w:tcPr>
                  <w:tcW w:w="1084" w:type="dxa"/>
                  <w:shd w:val="clear" w:color="auto" w:fill="auto"/>
                  <w:noWrap/>
                  <w:vAlign w:val="center"/>
                </w:tcPr>
                <w:p w14:paraId="66CA996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highlight w:val="none"/>
                      <w:u w:val="none"/>
                      <w:lang w:val="en-US" w:eastAsia="zh-CN" w:bidi="ar"/>
                    </w:rPr>
                    <w:t>76.00</w:t>
                  </w:r>
                </w:p>
              </w:tc>
              <w:tc>
                <w:tcPr>
                  <w:tcW w:w="1413" w:type="dxa"/>
                  <w:shd w:val="clear" w:color="auto" w:fill="auto"/>
                  <w:noWrap/>
                  <w:vAlign w:val="center"/>
                </w:tcPr>
                <w:p w14:paraId="7497D4E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51.00</w:t>
                  </w:r>
                </w:p>
              </w:tc>
              <w:tc>
                <w:tcPr>
                  <w:tcW w:w="1083" w:type="dxa"/>
                  <w:shd w:val="clear" w:color="auto" w:fill="auto"/>
                  <w:noWrap/>
                  <w:vAlign w:val="center"/>
                </w:tcPr>
                <w:p w14:paraId="10457E0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190.00</w:t>
                  </w:r>
                </w:p>
              </w:tc>
              <w:tc>
                <w:tcPr>
                  <w:tcW w:w="1025" w:type="dxa"/>
                  <w:shd w:val="clear" w:color="auto" w:fill="auto"/>
                  <w:vAlign w:val="center"/>
                </w:tcPr>
                <w:p w14:paraId="4561EC19">
                  <w:pPr>
                    <w:keepNext w:val="0"/>
                    <w:keepLines w:val="0"/>
                    <w:pageBreakBefore w:val="0"/>
                    <w:kinsoku/>
                    <w:wordWrap/>
                    <w:overflowPunct/>
                    <w:topLinePunct w:val="0"/>
                    <w:autoSpaceDE/>
                    <w:autoSpaceDN/>
                    <w:bidi w:val="0"/>
                    <w:spacing w:line="400" w:lineRule="exact"/>
                    <w:ind w:left="0" w:leftChars="0" w:firstLine="0" w:firstLineChars="0"/>
                    <w:jc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z w:val="21"/>
                      <w:szCs w:val="21"/>
                      <w:u w:val="none"/>
                      <w:lang w:val="en-US" w:eastAsia="zh-CN"/>
                    </w:rPr>
                    <w:t>含税价</w:t>
                  </w:r>
                </w:p>
              </w:tc>
            </w:tr>
            <w:tr w14:paraId="16D34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23" w:hRule="atLeast"/>
                <w:jc w:val="center"/>
              </w:trPr>
              <w:tc>
                <w:tcPr>
                  <w:tcW w:w="8277" w:type="dxa"/>
                  <w:gridSpan w:val="7"/>
                  <w:shd w:val="clear" w:color="auto" w:fill="auto"/>
                  <w:vAlign w:val="center"/>
                </w:tcPr>
                <w:p w14:paraId="74288111">
                  <w:pPr>
                    <w:keepNext w:val="0"/>
                    <w:keepLines w:val="0"/>
                    <w:pageBreakBefore w:val="0"/>
                    <w:widowControl/>
                    <w:suppressLineNumbers w:val="0"/>
                    <w:kinsoku/>
                    <w:wordWrap/>
                    <w:overflowPunct/>
                    <w:topLinePunct w:val="0"/>
                    <w:autoSpaceDE/>
                    <w:autoSpaceDN/>
                    <w:bidi w:val="0"/>
                    <w:adjustRightInd w:val="0"/>
                    <w:snapToGrid/>
                    <w:spacing w:line="40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说明：</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1.预算费用包含运维管理及在线监测费用、设备维护费、扩容运营费、洗膜费。</w:t>
                  </w:r>
                </w:p>
                <w:p w14:paraId="002B8A8E">
                  <w:pPr>
                    <w:keepNext w:val="0"/>
                    <w:keepLines w:val="0"/>
                    <w:pageBreakBefore w:val="0"/>
                    <w:widowControl/>
                    <w:suppressLineNumbers w:val="0"/>
                    <w:kinsoku/>
                    <w:wordWrap/>
                    <w:overflowPunct/>
                    <w:topLinePunct w:val="0"/>
                    <w:autoSpaceDE/>
                    <w:autoSpaceDN/>
                    <w:bidi w:val="0"/>
                    <w:adjustRightInd w:val="0"/>
                    <w:snapToGrid/>
                    <w:spacing w:line="400" w:lineRule="exact"/>
                    <w:ind w:left="0" w:leftChars="0"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shd w:val="clear"/>
                      <w:lang w:val="en-US" w:eastAsia="zh-CN" w:bidi="ar"/>
                    </w:rPr>
                    <w:t>运营过程中污水处理厂产生的电费、污泥处置费、在线监测设备维修费不含在本次预算内，按实际结算，由财政资金拨付。(注意：供应商应合理用电，南康一厂、二厂最高限额各为2.5万/每月，营盘污水处理厂最高限额为2万/每月，超过最高限额的，由供应商自行承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3.FMBR膜每个厂一年至少清洗一次。</w:t>
                  </w:r>
                </w:p>
              </w:tc>
            </w:tr>
          </w:tbl>
          <w:p w14:paraId="56188D91">
            <w:pPr>
              <w:pStyle w:val="40"/>
              <w:keepNext w:val="0"/>
              <w:keepLines w:val="0"/>
              <w:pageBreakBefore w:val="0"/>
              <w:kinsoku/>
              <w:wordWrap/>
              <w:overflowPunct/>
              <w:topLinePunct w:val="0"/>
              <w:autoSpaceDE/>
              <w:autoSpaceDN/>
              <w:bidi w:val="0"/>
              <w:spacing w:line="400" w:lineRule="exact"/>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二、项目主体及责任</w:t>
            </w:r>
          </w:p>
          <w:p w14:paraId="446E8C60">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1.采购人（监管部门）</w:t>
            </w:r>
            <w:r>
              <w:rPr>
                <w:rFonts w:hint="eastAsia" w:ascii="宋体" w:hAnsi="宋体" w:eastAsia="宋体" w:cs="宋体"/>
                <w:color w:val="auto"/>
                <w:kern w:val="0"/>
                <w:sz w:val="21"/>
                <w:szCs w:val="21"/>
                <w:highlight w:val="none"/>
                <w:lang w:val="en-US" w:eastAsia="zh-CN" w:bidi="ar"/>
              </w:rPr>
              <w:t>北海市铁山港区住房和城乡建设局，负责本项目的采购工作，并对两个镇三个厂运营工作进行监管，接收建设单位递交的日常报表，考核情况等。</w:t>
            </w:r>
          </w:p>
          <w:p w14:paraId="162C5CAD">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2.南康镇污水处理厂建设单位：</w:t>
            </w:r>
            <w:r>
              <w:rPr>
                <w:rFonts w:hint="eastAsia" w:ascii="宋体" w:hAnsi="宋体" w:eastAsia="宋体" w:cs="宋体"/>
                <w:color w:val="auto"/>
                <w:kern w:val="0"/>
                <w:sz w:val="21"/>
                <w:szCs w:val="21"/>
                <w:highlight w:val="none"/>
                <w:lang w:val="en-US" w:eastAsia="zh-CN" w:bidi="ar"/>
              </w:rPr>
              <w:t>北海市铁山港区南康镇人民政府，负责对供应商进行日常监督、技术指导和定期监督考评、定期将考核情况报送至北海市铁山港区住房和城乡建设局。</w:t>
            </w:r>
          </w:p>
          <w:p w14:paraId="6C017ADB">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3.营盘镇污水处理厂建设单位：</w:t>
            </w:r>
            <w:r>
              <w:rPr>
                <w:rFonts w:hint="eastAsia" w:ascii="宋体" w:hAnsi="宋体" w:eastAsia="宋体" w:cs="宋体"/>
                <w:color w:val="auto"/>
                <w:kern w:val="0"/>
                <w:sz w:val="21"/>
                <w:szCs w:val="21"/>
                <w:highlight w:val="none"/>
                <w:lang w:val="en-US" w:eastAsia="zh-CN" w:bidi="ar"/>
              </w:rPr>
              <w:t>北海市铁山港区营盘镇人民政府，负责对供应商进行日常监督、技术指导和定期监督考评、定期将考核情况报送至北海市铁山港区住房和城乡建设局。</w:t>
            </w:r>
          </w:p>
          <w:p w14:paraId="040A7763">
            <w:pPr>
              <w:pStyle w:val="40"/>
              <w:keepNext w:val="0"/>
              <w:keepLines w:val="0"/>
              <w:pageBreakBefore w:val="0"/>
              <w:kinsoku/>
              <w:wordWrap/>
              <w:overflowPunct/>
              <w:topLinePunct w:val="0"/>
              <w:autoSpaceDE/>
              <w:autoSpaceDN/>
              <w:bidi w:val="0"/>
              <w:spacing w:line="400" w:lineRule="exact"/>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三、运营</w:t>
            </w:r>
            <w:r>
              <w:rPr>
                <w:rFonts w:hint="eastAsia" w:ascii="宋体" w:hAnsi="宋体" w:eastAsia="宋体" w:cs="宋体"/>
                <w:b/>
                <w:bCs/>
                <w:color w:val="auto"/>
                <w:kern w:val="0"/>
                <w:sz w:val="21"/>
                <w:szCs w:val="21"/>
                <w:highlight w:val="none"/>
                <w:lang w:val="en-US" w:eastAsia="zh-CN" w:bidi="ar"/>
              </w:rPr>
              <w:t>服务工作内容及要求</w:t>
            </w:r>
          </w:p>
          <w:p w14:paraId="22224DD9">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本项目运营服务内容主要包括以下方面内容：三个污水处理厂区的工艺运行管理、设备运行管理、设备(除在线监测设备外)损坏及更换或发生故障后的修复、设备及各构筑物的保养维护、自控系统及电气系统的运行管理、厂区绿化、进出水水质日常检测、安全管理、运维记录台账及技术资料管理等,保证污水处理设施处于正常运营状态和出水稳定达标，以及处理能力达到设计规模。</w:t>
            </w:r>
          </w:p>
          <w:p w14:paraId="0C584F97">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供应商进场服务前,建设单位向供应商提供厂区内现有的设备、物品等一切国有资产的移交清单明细,并移交供应商，供应商须当场核对清单并检查相关设备、物品等完好情况，并由供应商相关负责人书面确认；运营过程中，发生设施设备损坏的，除不可抗力因素外， 产生的费用全部由供应商承担。服务期满后,建设单位及监管部门核对原移交的设备、物品等一切国有设备,若因供应商的操作失误等自身原因导致设备、物品等一切国有资产的损坏或遗失，一切经济损失由供应商负责。</w:t>
            </w:r>
          </w:p>
          <w:p w14:paraId="014C332E">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不可抗力包括但不限于：</w:t>
            </w:r>
          </w:p>
          <w:p w14:paraId="614EBCEC">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（1）自然灾害，如地震、火山爆发、滑坡、水灾、台风、龙卷风、冰雹、雷击。</w:t>
            </w:r>
          </w:p>
          <w:p w14:paraId="6998026B">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（2）流行病、瘟疫爆发。</w:t>
            </w:r>
          </w:p>
          <w:p w14:paraId="6985C2F6">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（3）战争行为、入侵、武装冲突或外敌行为、封锁或军事力量的使用，暴乱或恐怖行为。</w:t>
            </w:r>
          </w:p>
          <w:p w14:paraId="5F0DEEED">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（4）非供应商原因引起的污水处理设施供电中断连续超过24小时，且该供电中断不属于供电单位计划内暂停的。</w:t>
            </w:r>
          </w:p>
          <w:p w14:paraId="14A0D0FE">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3.供应商要确保设施正常运转，确保污水处理设施运营达到绩效考核目标要求，并定期对设备进行检修保养，确保处理设施无堵塞、渗漏、开裂、破损等情况发生，保持池体及周边绿化带内无杂物堆放，做到池体整洁美观。</w:t>
            </w:r>
          </w:p>
          <w:p w14:paraId="4CE13F94">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4.供应商负责污水设施配套机械设备、电气设备及仪器仪表的维修和保养工作，并根据需要添加或更换，定期添加润滑油、润滑脂。对于污水处理厂内绿化，要定期对植物做好修枝、整形、杂草修边、防病、补种等养护工作，场区内应做到无板结、无垃圾、无杂草，保持场地的整洁美观。</w:t>
            </w:r>
          </w:p>
          <w:p w14:paraId="6E4A781D">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5.供应商需建立并完善应急处理预案，一旦发现异常情况，要立即安排维修，保证系统的正常运行。</w:t>
            </w:r>
          </w:p>
          <w:p w14:paraId="3967ECA2">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6.供应商承担设施设备运行维护管理安全生产责任，严格操作规程，定期检查设施的运行维护及设备运转情况，及时纠正、排除安全隐患，保证安全、规范、优质、高效运行。若出现设备、仪器等故障或发生安全事故，一切法律及经济责任由供应商承担。</w:t>
            </w:r>
          </w:p>
          <w:p w14:paraId="77739EF9">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7.供应商要有稳定的专业运行维护人员队伍，并定期开展相关培训工作，加强对操作人员的安全教育，拟投入本项目的现场服务人员不得从事违纪违法行为(如偷盗、传销打架斗殴等等)等有损采购人利益和形象的其他行为。供应商必须按时发放拟投入本项目人员的薪酬(含基本工资、绩效工资、员工社保等)，不得引起劳务纠纷，所引起的劳务纠纷由供应商负责承担处理，并保证不得影响项目的正常运行维护。</w:t>
            </w:r>
          </w:p>
          <w:p w14:paraId="6086F4AD">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8.供应商建立运行管理台账记录，编制巡视、检查制度，并填写巡视记录表，设备检查记录表等，并按时报送运营报表，每季度要有运营管理总结，并上报至建设单位备案。</w:t>
            </w:r>
          </w:p>
          <w:p w14:paraId="783CD88E">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9.供应商完善报告制度，不得擅自停止污水处理设施的运行，在遇到厂区破坏、设备故障、民事纠纷、自然灾害等问题，应及时报告建设单位及监管部门，限期整改，尽快恢复污水处理设施的正常运行。</w:t>
            </w:r>
          </w:p>
          <w:p w14:paraId="361F0F39">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10.供应商运营服务过程中如发现进出水水质、水量出现异常，影响正常运行的，应立即采取措施防止或减少危害后果，及时向建设单位及监管部门报告，并根据相关指导意见进行相应处理。</w:t>
            </w:r>
          </w:p>
          <w:p w14:paraId="345B258B">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11.做好在线监测设施运维工作。 </w:t>
            </w:r>
          </w:p>
          <w:p w14:paraId="2B4BADE2">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12.供应商于每年度的年底前报告上年度的运营情况，包括处理水量、出水水质、安全生产、污泥处理、设备运行记录等情况，将每个点运行台账装订成册交由建设单位及监管部门存档。 </w:t>
            </w:r>
          </w:p>
          <w:p w14:paraId="345EC8EE">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13.供应商有稳定的专业运行维护人员队伍，并定期开展相关培训工作，拟投入本项目的现场服务人员不得从事违纪违法行为(如偷盗、传销、打架斗殴等等)等有损采购人利益和形象的其他行为。供应商必须按时发放拟投入本项目人员的薪酬(含基本工资、绩效工资、员工社保等)，不得引起劳务纠纷，所引起的劳务纠纷由供应商负责承担处理，并保证不得影响项目的正常运行维护。 </w:t>
            </w:r>
          </w:p>
          <w:p w14:paraId="227EAADA">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14.供应商协助建设单位及相关部门检查接待，接受主管部门和群众的监督，及时回复并进行核实解决群众反映的相关问题。</w:t>
            </w:r>
          </w:p>
          <w:p w14:paraId="5BB41900">
            <w:pPr>
              <w:pStyle w:val="40"/>
              <w:keepNext w:val="0"/>
              <w:keepLines w:val="0"/>
              <w:pageBreakBefore w:val="0"/>
              <w:kinsoku/>
              <w:wordWrap/>
              <w:overflowPunct/>
              <w:topLinePunct w:val="0"/>
              <w:autoSpaceDE/>
              <w:autoSpaceDN/>
              <w:bidi w:val="0"/>
              <w:spacing w:line="400" w:lineRule="exact"/>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四、运营</w:t>
            </w:r>
            <w:r>
              <w:rPr>
                <w:rFonts w:hint="eastAsia" w:ascii="宋体" w:hAnsi="宋体" w:eastAsia="宋体" w:cs="宋体"/>
                <w:b/>
                <w:bCs/>
                <w:color w:val="auto"/>
                <w:kern w:val="0"/>
                <w:sz w:val="21"/>
                <w:szCs w:val="21"/>
                <w:highlight w:val="none"/>
                <w:lang w:val="en-US" w:eastAsia="zh-CN" w:bidi="ar"/>
              </w:rPr>
              <w:t>质量标准</w:t>
            </w:r>
          </w:p>
          <w:p w14:paraId="04945F1C">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2" w:firstLineChars="200"/>
              <w:jc w:val="both"/>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1.出水水质标准：</w:t>
            </w:r>
          </w:p>
          <w:p w14:paraId="4E1F996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在委托运营服务期内，供应商负责的北海市铁山港区污水处理厂执行《城镇污水厂污染物排放标准》(GB18918-2002)一级A排放标准，其它污染物排放指标均达到各污水处理厂排污许可证允许排放标准。</w:t>
            </w:r>
          </w:p>
          <w:p w14:paraId="5618732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2" w:firstLineChars="200"/>
              <w:jc w:val="both"/>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2.污泥处置标准：</w:t>
            </w:r>
          </w:p>
          <w:p w14:paraId="2BD81116">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供应商负责本项目范围内的污泥运至指定的污泥受纳场地处置,并按《城镇污水处理厂污染物排放标准》(GB18918-2002)执行，建立规范化处置台账。</w:t>
            </w:r>
          </w:p>
          <w:p w14:paraId="602DD30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2" w:firstLineChars="200"/>
              <w:jc w:val="both"/>
              <w:rPr>
                <w:rFonts w:hint="eastAsia" w:ascii="宋体" w:hAnsi="宋体" w:eastAsia="宋体" w:cs="宋体"/>
                <w:b/>
                <w:bCs/>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val="en-US" w:eastAsia="zh-CN" w:bidi="ar"/>
              </w:rPr>
              <w:t>3.对新标准的执行：</w:t>
            </w:r>
          </w:p>
          <w:p w14:paraId="0163672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文件中约定的供应商应执行或达到的标准如遇国家标准或行业对此有更新或补充或新颁布标准的，供应商应在完成项目设施技术升级改造后执行并达到该新的标准。若由于执行新的标准需对项目设施进行技术更新或改造的，根据适用法律规定或经双方协商一致，如由建设单位负责项目设施技术更新、改造或重置的供应商配合建设单位完成相关工作；如由供应商负责项目设施技术更新、改造或重置的，供应商应于更新、改造或重置开始前20日内提交更新、改造或重置计划，报经建设单位及监管部门书面同意后执行。</w:t>
            </w:r>
          </w:p>
          <w:p w14:paraId="630726B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both"/>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五、</w:t>
            </w:r>
            <w:r>
              <w:rPr>
                <w:rFonts w:hint="eastAsia" w:ascii="宋体" w:hAnsi="宋体" w:eastAsia="宋体" w:cs="宋体"/>
                <w:b/>
                <w:bCs/>
                <w:color w:val="auto"/>
                <w:kern w:val="0"/>
                <w:sz w:val="21"/>
                <w:szCs w:val="21"/>
                <w:lang w:val="en-US" w:eastAsia="zh-CN" w:bidi="ar"/>
              </w:rPr>
              <w:t>监督和考核</w:t>
            </w:r>
          </w:p>
          <w:p w14:paraId="7A1C2549">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1.</w:t>
            </w:r>
            <w:r>
              <w:rPr>
                <w:rFonts w:hint="eastAsia" w:ascii="宋体" w:hAnsi="宋体" w:eastAsia="宋体" w:cs="宋体"/>
                <w:color w:val="auto"/>
                <w:kern w:val="0"/>
                <w:sz w:val="21"/>
                <w:szCs w:val="21"/>
                <w:highlight w:val="none"/>
                <w:lang w:val="en-US" w:eastAsia="zh-CN" w:bidi="ar"/>
              </w:rPr>
              <w:t>建设单位</w:t>
            </w:r>
            <w:r>
              <w:rPr>
                <w:rFonts w:hint="eastAsia" w:ascii="宋体" w:hAnsi="宋体" w:eastAsia="宋体" w:cs="宋体"/>
                <w:b w:val="0"/>
                <w:bCs w:val="0"/>
                <w:color w:val="auto"/>
                <w:kern w:val="0"/>
                <w:sz w:val="21"/>
                <w:szCs w:val="21"/>
                <w:lang w:val="en-US" w:eastAsia="zh-CN" w:bidi="ar"/>
              </w:rPr>
              <w:t>定期对供应商处理设施运行管理进行考核</w:t>
            </w:r>
            <w:r>
              <w:rPr>
                <w:rFonts w:hint="eastAsia" w:ascii="宋体" w:hAnsi="宋体" w:eastAsia="宋体" w:cs="宋体"/>
                <w:b w:val="0"/>
                <w:bCs w:val="0"/>
                <w:color w:val="auto"/>
                <w:kern w:val="0"/>
                <w:sz w:val="21"/>
                <w:szCs w:val="21"/>
                <w:highlight w:val="none"/>
                <w:lang w:val="en-US" w:eastAsia="zh-CN" w:bidi="ar"/>
              </w:rPr>
              <w:t>（考核标准详见此章节附件1）</w:t>
            </w:r>
            <w:r>
              <w:rPr>
                <w:rFonts w:hint="eastAsia" w:ascii="宋体" w:hAnsi="宋体" w:eastAsia="宋体" w:cs="宋体"/>
                <w:b w:val="0"/>
                <w:bCs w:val="0"/>
                <w:color w:val="auto"/>
                <w:kern w:val="0"/>
                <w:sz w:val="21"/>
                <w:szCs w:val="21"/>
                <w:lang w:val="en-US" w:eastAsia="zh-CN" w:bidi="ar"/>
              </w:rPr>
              <w:t>。</w:t>
            </w:r>
          </w:p>
          <w:p w14:paraId="7459B96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2.考核完成后采购人将结果反馈给供应商，若供应商在10日内无异议，采购人则按考核结果支付服务费。</w:t>
            </w:r>
          </w:p>
          <w:p w14:paraId="05FEB9E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3.供应商应当于每季度向</w:t>
            </w:r>
            <w:r>
              <w:rPr>
                <w:rFonts w:hint="eastAsia" w:ascii="宋体" w:hAnsi="宋体" w:eastAsia="宋体" w:cs="宋体"/>
                <w:color w:val="auto"/>
                <w:kern w:val="0"/>
                <w:sz w:val="21"/>
                <w:szCs w:val="21"/>
                <w:highlight w:val="none"/>
                <w:lang w:val="en-US" w:eastAsia="zh-CN" w:bidi="ar"/>
              </w:rPr>
              <w:t>建设单位</w:t>
            </w:r>
            <w:r>
              <w:rPr>
                <w:rFonts w:hint="eastAsia" w:ascii="宋体" w:hAnsi="宋体" w:eastAsia="宋体" w:cs="宋体"/>
                <w:b w:val="0"/>
                <w:bCs w:val="0"/>
                <w:color w:val="auto"/>
                <w:kern w:val="0"/>
                <w:sz w:val="21"/>
                <w:szCs w:val="21"/>
                <w:lang w:val="en-US" w:eastAsia="zh-CN" w:bidi="ar"/>
              </w:rPr>
              <w:t>分别报告季度运营情况，包括处理水量、出水水质、设备管理等情况。</w:t>
            </w:r>
          </w:p>
          <w:p w14:paraId="542EB0C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4.供应商有下列情形之一的，需按季度服务费的5%向</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b w:val="0"/>
                <w:bCs w:val="0"/>
                <w:color w:val="auto"/>
                <w:kern w:val="0"/>
                <w:sz w:val="21"/>
                <w:szCs w:val="21"/>
                <w:lang w:val="en-US" w:eastAsia="zh-CN" w:bidi="ar"/>
              </w:rPr>
              <w:t>支付违约金，且</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b w:val="0"/>
                <w:bCs w:val="0"/>
                <w:color w:val="auto"/>
                <w:kern w:val="0"/>
                <w:sz w:val="21"/>
                <w:szCs w:val="21"/>
                <w:lang w:val="en-US" w:eastAsia="zh-CN" w:bidi="ar"/>
              </w:rPr>
              <w:t>有权解除合同：</w:t>
            </w:r>
          </w:p>
          <w:p w14:paraId="4DC153F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（1）未落实日常运行维护管理机制，导致设施设备严重损坏的；</w:t>
            </w:r>
          </w:p>
          <w:p w14:paraId="26BF683C">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（2）季度考核中出现污水处理厂瘫痪未运行超7天未上报的；</w:t>
            </w:r>
          </w:p>
          <w:p w14:paraId="5E58CC7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（3）</w:t>
            </w:r>
            <w:r>
              <w:rPr>
                <w:rFonts w:hint="eastAsia" w:ascii="宋体" w:hAnsi="宋体" w:eastAsia="宋体" w:cs="宋体"/>
                <w:color w:val="auto"/>
                <w:kern w:val="0"/>
                <w:sz w:val="21"/>
                <w:szCs w:val="21"/>
                <w:highlight w:val="none"/>
                <w:lang w:val="en-US" w:eastAsia="zh-CN" w:bidi="ar"/>
              </w:rPr>
              <w:t>建设单位</w:t>
            </w:r>
            <w:r>
              <w:rPr>
                <w:rFonts w:hint="eastAsia" w:ascii="宋体" w:hAnsi="宋体" w:eastAsia="宋体" w:cs="宋体"/>
                <w:b w:val="0"/>
                <w:bCs w:val="0"/>
                <w:color w:val="auto"/>
                <w:kern w:val="0"/>
                <w:sz w:val="21"/>
                <w:szCs w:val="21"/>
                <w:lang w:val="en-US" w:eastAsia="zh-CN" w:bidi="ar"/>
              </w:rPr>
              <w:t>对供应商进行季度考核，若连续三个季度考核低于60分的，则</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b w:val="0"/>
                <w:bCs w:val="0"/>
                <w:color w:val="auto"/>
                <w:kern w:val="0"/>
                <w:sz w:val="21"/>
                <w:szCs w:val="21"/>
                <w:lang w:val="en-US" w:eastAsia="zh-CN" w:bidi="ar"/>
              </w:rPr>
              <w:t>有权解除合同。</w:t>
            </w:r>
          </w:p>
          <w:p w14:paraId="53EFFFA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420" w:firstLineChars="200"/>
              <w:jc w:val="both"/>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（4）该项目不允许转包，若供应商违约则</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b w:val="0"/>
                <w:bCs w:val="0"/>
                <w:color w:val="auto"/>
                <w:kern w:val="0"/>
                <w:sz w:val="21"/>
                <w:szCs w:val="21"/>
                <w:lang w:val="en-US" w:eastAsia="zh-CN" w:bidi="ar"/>
              </w:rPr>
              <w:t>有权解除合同。</w:t>
            </w:r>
          </w:p>
          <w:p w14:paraId="3D47DE82">
            <w:pPr>
              <w:pStyle w:val="40"/>
              <w:keepNext w:val="0"/>
              <w:keepLines w:val="0"/>
              <w:pageBreakBefore w:val="0"/>
              <w:kinsoku/>
              <w:wordWrap/>
              <w:overflowPunct/>
              <w:topLinePunct w:val="0"/>
              <w:autoSpaceDE/>
              <w:autoSpaceDN/>
              <w:bidi w:val="0"/>
              <w:spacing w:line="400" w:lineRule="exact"/>
              <w:ind w:firstLine="420" w:firstLineChars="200"/>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kern w:val="0"/>
                <w:sz w:val="21"/>
                <w:szCs w:val="21"/>
                <w:lang w:val="en-US" w:eastAsia="zh-CN" w:bidi="ar"/>
              </w:rPr>
              <w:t>（5）群众反映强烈或被媒体曝光造成重大社会影响的。</w:t>
            </w:r>
          </w:p>
        </w:tc>
      </w:tr>
      <w:tr w14:paraId="1ACBD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480" w:type="dxa"/>
            <w:gridSpan w:val="2"/>
            <w:noWrap w:val="0"/>
            <w:vAlign w:val="center"/>
          </w:tcPr>
          <w:p w14:paraId="4530329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商务要求</w:t>
            </w:r>
          </w:p>
        </w:tc>
      </w:tr>
      <w:tr w14:paraId="1FFA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top"/>
          </w:tcPr>
          <w:p w14:paraId="090036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服务期限</w:t>
            </w:r>
          </w:p>
        </w:tc>
        <w:tc>
          <w:tcPr>
            <w:tcW w:w="7184" w:type="dxa"/>
            <w:noWrap w:val="0"/>
            <w:vAlign w:val="top"/>
          </w:tcPr>
          <w:p w14:paraId="0C2407B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自合同签订之日起</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一</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年（具体以合同签订</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的</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实际时间为准）</w:t>
            </w:r>
          </w:p>
        </w:tc>
      </w:tr>
      <w:tr w14:paraId="65E8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6891BE23">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服务地点</w:t>
            </w:r>
          </w:p>
        </w:tc>
        <w:tc>
          <w:tcPr>
            <w:tcW w:w="7184" w:type="dxa"/>
            <w:noWrap w:val="0"/>
            <w:vAlign w:val="center"/>
          </w:tcPr>
          <w:p w14:paraId="2816968A">
            <w:pPr>
              <w:keepNext w:val="0"/>
              <w:keepLines w:val="0"/>
              <w:pageBreakBefore w:val="0"/>
              <w:numPr>
                <w:ilvl w:val="0"/>
                <w:numId w:val="0"/>
              </w:numPr>
              <w:kinsoku/>
              <w:wordWrap/>
              <w:overflowPunct/>
              <w:topLinePunct w:val="0"/>
              <w:autoSpaceDE/>
              <w:autoSpaceDN/>
              <w:bidi w:val="0"/>
              <w:spacing w:line="400" w:lineRule="exact"/>
              <w:ind w:left="0" w:leftChars="0" w:firstLine="0" w:firstLineChars="0"/>
              <w:jc w:val="both"/>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北海市铁山港区南康镇、营盘镇污水处理厂。</w:t>
            </w:r>
          </w:p>
        </w:tc>
      </w:tr>
      <w:tr w14:paraId="570EF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67A4EF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服务质量要求</w:t>
            </w:r>
          </w:p>
        </w:tc>
        <w:tc>
          <w:tcPr>
            <w:tcW w:w="7184" w:type="dxa"/>
            <w:noWrap w:val="0"/>
            <w:vAlign w:val="top"/>
          </w:tcPr>
          <w:p w14:paraId="7373F17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1.提供每天24小时驻场服务。</w:t>
            </w:r>
          </w:p>
          <w:p w14:paraId="088CC829">
            <w:pPr>
              <w:pStyle w:val="406"/>
              <w:keepNext w:val="0"/>
              <w:keepLines w:val="0"/>
              <w:pageBreakBefore w:val="0"/>
              <w:kinsoku/>
              <w:wordWrap/>
              <w:overflowPunct/>
              <w:topLinePunct w:val="0"/>
              <w:autoSpaceDE/>
              <w:autoSpaceDN/>
              <w:bidi w:val="0"/>
              <w:spacing w:line="400" w:lineRule="exact"/>
              <w:ind w:left="0" w:leftChars="0" w:firstLine="0" w:firstLineChars="0"/>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签订合同时</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提供运营服务人员的姓名和各种联系方式，并在人员或联系方式发生变动时及时通知采购人。</w:t>
            </w:r>
          </w:p>
          <w:p w14:paraId="0FBB0984">
            <w:pPr>
              <w:pStyle w:val="25"/>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i w:val="0"/>
                <w:iCs w:val="0"/>
                <w:color w:val="auto"/>
                <w:kern w:val="0"/>
                <w:sz w:val="21"/>
                <w:szCs w:val="21"/>
                <w:highlight w:val="none"/>
                <w:u w:val="none"/>
                <w:lang w:val="en-US" w:eastAsia="zh-CN" w:bidi="ar"/>
              </w:rPr>
              <w:t>成交供应商</w:t>
            </w:r>
            <w:r>
              <w:rPr>
                <w:rFonts w:hint="eastAsia" w:ascii="宋体" w:hAnsi="宋体" w:eastAsia="宋体" w:cs="宋体"/>
                <w:color w:val="auto"/>
                <w:sz w:val="21"/>
                <w:szCs w:val="21"/>
                <w:highlight w:val="none"/>
                <w:lang w:eastAsia="zh-CN"/>
              </w:rPr>
              <w:t>须保证项目实施中、运营维护过程中，如由</w:t>
            </w:r>
            <w:r>
              <w:rPr>
                <w:rFonts w:hint="eastAsia" w:ascii="宋体" w:hAnsi="宋体" w:eastAsia="宋体" w:cs="宋体"/>
                <w:i w:val="0"/>
                <w:iCs w:val="0"/>
                <w:color w:val="auto"/>
                <w:kern w:val="0"/>
                <w:sz w:val="21"/>
                <w:szCs w:val="21"/>
                <w:highlight w:val="none"/>
                <w:u w:val="none"/>
                <w:lang w:val="en-US" w:eastAsia="zh-CN" w:bidi="ar"/>
              </w:rPr>
              <w:t>成交供应商</w:t>
            </w:r>
            <w:r>
              <w:rPr>
                <w:rFonts w:hint="eastAsia" w:ascii="宋体" w:hAnsi="宋体" w:eastAsia="宋体" w:cs="宋体"/>
                <w:color w:val="auto"/>
                <w:sz w:val="21"/>
                <w:szCs w:val="21"/>
                <w:highlight w:val="none"/>
                <w:lang w:eastAsia="zh-CN"/>
              </w:rPr>
              <w:t>采取实施、维护措施不到位因素导致</w:t>
            </w:r>
            <w:r>
              <w:rPr>
                <w:rFonts w:hint="eastAsia" w:ascii="宋体" w:hAnsi="宋体" w:eastAsia="宋体" w:cs="宋体"/>
                <w:i w:val="0"/>
                <w:iCs w:val="0"/>
                <w:color w:val="auto"/>
                <w:kern w:val="0"/>
                <w:sz w:val="21"/>
                <w:szCs w:val="21"/>
                <w:highlight w:val="none"/>
                <w:u w:val="none"/>
                <w:lang w:val="en-US" w:eastAsia="zh-CN" w:bidi="ar"/>
              </w:rPr>
              <w:t>成交供应商</w:t>
            </w:r>
            <w:r>
              <w:rPr>
                <w:rFonts w:hint="eastAsia" w:ascii="宋体" w:hAnsi="宋体" w:eastAsia="宋体" w:cs="宋体"/>
                <w:color w:val="auto"/>
                <w:sz w:val="21"/>
                <w:szCs w:val="21"/>
                <w:highlight w:val="none"/>
                <w:lang w:eastAsia="zh-CN"/>
              </w:rPr>
              <w:t>运营</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人员、第三者产生安全责任问题，后果</w:t>
            </w:r>
            <w:r>
              <w:rPr>
                <w:rFonts w:hint="eastAsia" w:ascii="宋体" w:hAnsi="宋体" w:eastAsia="宋体" w:cs="宋体"/>
                <w:color w:val="auto"/>
                <w:sz w:val="21"/>
                <w:szCs w:val="21"/>
                <w:highlight w:val="none"/>
                <w:lang w:val="en-US" w:eastAsia="zh-CN"/>
              </w:rPr>
              <w:t>由</w:t>
            </w:r>
            <w:r>
              <w:rPr>
                <w:rFonts w:hint="eastAsia" w:ascii="宋体" w:hAnsi="宋体" w:eastAsia="宋体" w:cs="宋体"/>
                <w:i w:val="0"/>
                <w:iCs w:val="0"/>
                <w:color w:val="auto"/>
                <w:kern w:val="0"/>
                <w:sz w:val="21"/>
                <w:szCs w:val="21"/>
                <w:highlight w:val="none"/>
                <w:u w:val="none"/>
                <w:lang w:val="en-US" w:eastAsia="zh-CN" w:bidi="ar"/>
              </w:rPr>
              <w:t>成交供应商</w:t>
            </w:r>
            <w:r>
              <w:rPr>
                <w:rFonts w:hint="eastAsia" w:ascii="宋体" w:hAnsi="宋体" w:eastAsia="宋体" w:cs="宋体"/>
                <w:color w:val="auto"/>
                <w:sz w:val="21"/>
                <w:szCs w:val="21"/>
                <w:highlight w:val="none"/>
                <w:lang w:eastAsia="zh-CN"/>
              </w:rPr>
              <w:t>自行承担。</w:t>
            </w:r>
          </w:p>
        </w:tc>
      </w:tr>
      <w:tr w14:paraId="04F54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1F01EF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付款方式</w:t>
            </w:r>
          </w:p>
        </w:tc>
        <w:tc>
          <w:tcPr>
            <w:tcW w:w="7184" w:type="dxa"/>
            <w:noWrap w:val="0"/>
            <w:vAlign w:val="top"/>
          </w:tcPr>
          <w:p w14:paraId="5EB56E91">
            <w:pPr>
              <w:keepNext w:val="0"/>
              <w:keepLines w:val="0"/>
              <w:pageBreakBefore w:val="0"/>
              <w:widowControl/>
              <w:numPr>
                <w:ilvl w:val="0"/>
                <w:numId w:val="0"/>
              </w:numPr>
              <w:suppressLineNumbers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kern w:val="0"/>
                <w:sz w:val="21"/>
                <w:szCs w:val="21"/>
                <w:lang w:val="en-US" w:eastAsia="zh-CN" w:bidi="ar"/>
              </w:rPr>
              <w:t>成交供应商在每个季度的第一个月前5个工作日内将上季度使用资金申请材料报</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color w:val="auto"/>
                <w:kern w:val="0"/>
                <w:sz w:val="21"/>
                <w:szCs w:val="21"/>
                <w:lang w:val="en-US" w:eastAsia="zh-CN" w:bidi="ar"/>
              </w:rPr>
              <w:t>审批。申请材料包括：申请报告、设施运行率报表等。</w:t>
            </w:r>
            <w:r>
              <w:rPr>
                <w:rFonts w:hint="eastAsia" w:ascii="宋体" w:hAnsi="宋体" w:eastAsia="宋体" w:cs="宋体"/>
                <w:color w:val="auto"/>
                <w:kern w:val="0"/>
                <w:sz w:val="21"/>
                <w:szCs w:val="21"/>
                <w:highlight w:val="none"/>
                <w:lang w:val="en-US" w:eastAsia="zh-CN" w:bidi="ar"/>
              </w:rPr>
              <w:t>建设单位及监管部门</w:t>
            </w:r>
            <w:r>
              <w:rPr>
                <w:rFonts w:hint="eastAsia" w:ascii="宋体" w:hAnsi="宋体" w:eastAsia="宋体" w:cs="宋体"/>
                <w:color w:val="auto"/>
                <w:kern w:val="0"/>
                <w:sz w:val="21"/>
                <w:szCs w:val="21"/>
                <w:lang w:val="en-US" w:eastAsia="zh-CN" w:bidi="ar"/>
              </w:rPr>
              <w:t>根据日常监督检查</w:t>
            </w:r>
            <w:r>
              <w:rPr>
                <w:rFonts w:hint="default" w:ascii="宋体" w:hAnsi="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、监测及综合考评情况，并按程序报批审核后将上一季度的资金由</w:t>
            </w:r>
            <w:r>
              <w:rPr>
                <w:rFonts w:hint="eastAsia" w:ascii="宋体" w:hAnsi="宋体" w:eastAsia="宋体" w:cs="宋体"/>
                <w:color w:val="auto"/>
                <w:kern w:val="0"/>
                <w:sz w:val="21"/>
                <w:szCs w:val="21"/>
                <w:highlight w:val="none"/>
                <w:lang w:val="en-US" w:eastAsia="zh-CN" w:bidi="ar"/>
              </w:rPr>
              <w:t>监管部门</w:t>
            </w:r>
            <w:r>
              <w:rPr>
                <w:rFonts w:hint="eastAsia" w:ascii="宋体" w:hAnsi="宋体" w:eastAsia="宋体" w:cs="宋体"/>
                <w:color w:val="auto"/>
                <w:kern w:val="0"/>
                <w:sz w:val="21"/>
                <w:szCs w:val="21"/>
                <w:lang w:val="en-US" w:eastAsia="zh-CN" w:bidi="ar"/>
              </w:rPr>
              <w:t>拨付给成交供应商。</w:t>
            </w:r>
          </w:p>
          <w:p w14:paraId="7A87297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cs="宋体"/>
                <w:color w:val="auto"/>
                <w:kern w:val="0"/>
                <w:sz w:val="21"/>
                <w:szCs w:val="21"/>
                <w:lang w:val="en-US" w:eastAsia="zh-CN" w:bidi="ar"/>
              </w:rPr>
              <w:t>2</w:t>
            </w:r>
            <w:r>
              <w:rPr>
                <w:rFonts w:hint="eastAsia" w:ascii="宋体" w:hAnsi="宋体" w:eastAsia="宋体" w:cs="宋体"/>
                <w:color w:val="auto"/>
                <w:kern w:val="0"/>
                <w:sz w:val="21"/>
                <w:szCs w:val="21"/>
                <w:lang w:val="en-US" w:eastAsia="zh-CN" w:bidi="ar"/>
              </w:rPr>
              <w:t>.运营服务费通过绩效考核以月度考核为机制，按季度核算支付运营服务费，具体如下：月度绩效考核服务费=年</w:t>
            </w:r>
            <w:r>
              <w:rPr>
                <w:rFonts w:hint="eastAsia" w:ascii="宋体" w:hAnsi="宋体" w:cs="宋体"/>
                <w:color w:val="auto"/>
                <w:kern w:val="0"/>
                <w:sz w:val="21"/>
                <w:szCs w:val="21"/>
                <w:highlight w:val="none"/>
                <w:lang w:val="en-US" w:eastAsia="zh-CN" w:bidi="ar"/>
              </w:rPr>
              <w:t>成交</w:t>
            </w:r>
            <w:r>
              <w:rPr>
                <w:rFonts w:hint="eastAsia" w:ascii="宋体" w:hAnsi="宋体" w:eastAsia="宋体" w:cs="宋体"/>
                <w:color w:val="auto"/>
                <w:kern w:val="0"/>
                <w:sz w:val="21"/>
                <w:szCs w:val="21"/>
                <w:highlight w:val="none"/>
                <w:lang w:val="en-US" w:eastAsia="zh-CN" w:bidi="ar"/>
              </w:rPr>
              <w:t>运</w:t>
            </w:r>
            <w:r>
              <w:rPr>
                <w:rFonts w:hint="eastAsia" w:ascii="宋体" w:hAnsi="宋体" w:eastAsia="宋体" w:cs="宋体"/>
                <w:color w:val="auto"/>
                <w:kern w:val="0"/>
                <w:sz w:val="21"/>
                <w:szCs w:val="21"/>
                <w:lang w:val="en-US" w:eastAsia="zh-CN" w:bidi="ar"/>
              </w:rPr>
              <w:t>营服务费÷</w:t>
            </w:r>
            <w:r>
              <w:rPr>
                <w:rFonts w:hint="eastAsia" w:ascii="宋体" w:hAnsi="宋体" w:cs="宋体"/>
                <w:color w:val="auto"/>
                <w:kern w:val="0"/>
                <w:sz w:val="21"/>
                <w:szCs w:val="21"/>
                <w:lang w:val="en-US" w:eastAsia="zh-CN" w:bidi="ar"/>
              </w:rPr>
              <w:t>12</w:t>
            </w:r>
            <w:r>
              <w:rPr>
                <w:rFonts w:hint="eastAsia" w:ascii="宋体" w:hAnsi="宋体" w:eastAsia="宋体" w:cs="宋体"/>
                <w:color w:val="auto"/>
                <w:kern w:val="0"/>
                <w:sz w:val="21"/>
                <w:szCs w:val="21"/>
                <w:lang w:val="en-US" w:eastAsia="zh-CN" w:bidi="ar"/>
              </w:rPr>
              <w:t>（</w:t>
            </w:r>
            <w:r>
              <w:rPr>
                <w:rFonts w:hint="eastAsia" w:ascii="宋体" w:hAnsi="宋体" w:cs="宋体"/>
                <w:color w:val="auto"/>
                <w:kern w:val="0"/>
                <w:sz w:val="21"/>
                <w:szCs w:val="21"/>
                <w:lang w:val="en-US" w:eastAsia="zh-CN" w:bidi="ar"/>
              </w:rPr>
              <w:t>月</w:t>
            </w:r>
            <w:r>
              <w:rPr>
                <w:rFonts w:hint="eastAsia" w:ascii="宋体" w:hAnsi="宋体" w:eastAsia="宋体" w:cs="宋体"/>
                <w:color w:val="auto"/>
                <w:kern w:val="0"/>
                <w:sz w:val="21"/>
                <w:szCs w:val="21"/>
                <w:lang w:val="en-US" w:eastAsia="zh-CN" w:bidi="ar"/>
              </w:rPr>
              <w:t>）×支付系数。</w:t>
            </w:r>
          </w:p>
          <w:p w14:paraId="6D05CDD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cs="宋体"/>
                <w:color w:val="auto"/>
                <w:kern w:val="0"/>
                <w:sz w:val="21"/>
                <w:szCs w:val="21"/>
                <w:lang w:val="en-US" w:eastAsia="zh-CN" w:bidi="ar"/>
              </w:rPr>
              <w:t>3</w:t>
            </w:r>
            <w:r>
              <w:rPr>
                <w:rFonts w:hint="eastAsia" w:ascii="宋体" w:hAnsi="宋体" w:eastAsia="宋体" w:cs="宋体"/>
                <w:color w:val="auto"/>
                <w:kern w:val="0"/>
                <w:sz w:val="21"/>
                <w:szCs w:val="21"/>
                <w:lang w:val="en-US" w:eastAsia="zh-CN" w:bidi="ar"/>
              </w:rPr>
              <w:t xml:space="preserve">.每月运营考核结果总分对应每季度运营费支付系数表： </w:t>
            </w:r>
          </w:p>
          <w:tbl>
            <w:tblPr>
              <w:tblStyle w:val="63"/>
              <w:tblW w:w="6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400"/>
              <w:gridCol w:w="1400"/>
              <w:gridCol w:w="1400"/>
              <w:gridCol w:w="1400"/>
            </w:tblGrid>
            <w:tr w14:paraId="54C3F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11750DCB">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9"/>
                      <w:sz w:val="21"/>
                      <w:szCs w:val="21"/>
                    </w:rPr>
                    <w:t>每季度运营维护考核平均分</w:t>
                  </w:r>
                </w:p>
              </w:tc>
              <w:tc>
                <w:tcPr>
                  <w:tcW w:w="1701" w:type="dxa"/>
                  <w:vAlign w:val="center"/>
                </w:tcPr>
                <w:p w14:paraId="27286AED">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4"/>
                      <w:sz w:val="21"/>
                      <w:szCs w:val="21"/>
                    </w:rPr>
                    <w:t>80分及以上</w:t>
                  </w:r>
                </w:p>
              </w:tc>
              <w:tc>
                <w:tcPr>
                  <w:tcW w:w="1701" w:type="dxa"/>
                  <w:vAlign w:val="center"/>
                </w:tcPr>
                <w:p w14:paraId="0F22B0F0">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2"/>
                      <w:sz w:val="21"/>
                      <w:szCs w:val="21"/>
                    </w:rPr>
                    <w:t>70分-79分</w:t>
                  </w:r>
                </w:p>
              </w:tc>
              <w:tc>
                <w:tcPr>
                  <w:tcW w:w="1701" w:type="dxa"/>
                  <w:vAlign w:val="center"/>
                </w:tcPr>
                <w:p w14:paraId="24A31900">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1"/>
                      <w:sz w:val="21"/>
                      <w:szCs w:val="21"/>
                    </w:rPr>
                    <w:t>60分-69分</w:t>
                  </w:r>
                </w:p>
              </w:tc>
              <w:tc>
                <w:tcPr>
                  <w:tcW w:w="1701" w:type="dxa"/>
                  <w:vAlign w:val="center"/>
                </w:tcPr>
                <w:p w14:paraId="66817FCA">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3"/>
                      <w:sz w:val="21"/>
                      <w:szCs w:val="21"/>
                    </w:rPr>
                    <w:t>60分以下</w:t>
                  </w:r>
                </w:p>
              </w:tc>
            </w:tr>
            <w:tr w14:paraId="5DEB3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6AC9C89">
                  <w:pPr>
                    <w:pStyle w:val="2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8"/>
                      <w:sz w:val="21"/>
                      <w:szCs w:val="21"/>
                    </w:rPr>
                    <w:t>每季度运营费支付系数</w:t>
                  </w:r>
                </w:p>
              </w:tc>
              <w:tc>
                <w:tcPr>
                  <w:tcW w:w="1701" w:type="dxa"/>
                  <w:vAlign w:val="center"/>
                </w:tcPr>
                <w:p w14:paraId="43F09F1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z w:val="21"/>
                      <w:szCs w:val="21"/>
                    </w:rPr>
                    <w:t>1</w:t>
                  </w:r>
                </w:p>
              </w:tc>
              <w:tc>
                <w:tcPr>
                  <w:tcW w:w="1701" w:type="dxa"/>
                  <w:vAlign w:val="center"/>
                </w:tcPr>
                <w:p w14:paraId="1766661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1"/>
                      <w:sz w:val="21"/>
                      <w:szCs w:val="21"/>
                    </w:rPr>
                    <w:t>0.8</w:t>
                  </w:r>
                </w:p>
              </w:tc>
              <w:tc>
                <w:tcPr>
                  <w:tcW w:w="1701" w:type="dxa"/>
                  <w:vAlign w:val="center"/>
                </w:tcPr>
                <w:p w14:paraId="5E2E2F8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1"/>
                      <w:sz w:val="21"/>
                      <w:szCs w:val="21"/>
                    </w:rPr>
                    <w:t>0.7</w:t>
                  </w:r>
                </w:p>
              </w:tc>
              <w:tc>
                <w:tcPr>
                  <w:tcW w:w="1701" w:type="dxa"/>
                  <w:vAlign w:val="center"/>
                </w:tcPr>
                <w:p w14:paraId="5F5571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color w:val="auto"/>
                      <w:kern w:val="0"/>
                      <w:sz w:val="21"/>
                      <w:szCs w:val="21"/>
                      <w:highlight w:val="yellow"/>
                      <w:vertAlign w:val="baseline"/>
                      <w:lang w:val="en-US" w:eastAsia="zh-CN" w:bidi="ar"/>
                    </w:rPr>
                  </w:pPr>
                  <w:r>
                    <w:rPr>
                      <w:rFonts w:hint="eastAsia" w:ascii="宋体" w:hAnsi="宋体" w:eastAsia="宋体" w:cs="宋体"/>
                      <w:color w:val="auto"/>
                      <w:spacing w:val="1"/>
                      <w:sz w:val="21"/>
                      <w:szCs w:val="21"/>
                    </w:rPr>
                    <w:t>0.5</w:t>
                  </w:r>
                </w:p>
              </w:tc>
            </w:tr>
          </w:tbl>
          <w:p w14:paraId="57DCB6A2">
            <w:pPr>
              <w:pStyle w:val="21"/>
              <w:keepNext w:val="0"/>
              <w:keepLines w:val="0"/>
              <w:pageBreakBefore w:val="0"/>
              <w:widowControl w:val="0"/>
              <w:kinsoku/>
              <w:wordWrap/>
              <w:overflowPunct/>
              <w:topLinePunct w:val="0"/>
              <w:autoSpaceDE/>
              <w:autoSpaceDN/>
              <w:bidi w:val="0"/>
              <w:spacing w:line="400" w:lineRule="exact"/>
              <w:ind w:firstLine="420" w:firstLineChars="200"/>
              <w:textAlignment w:val="auto"/>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pPr>
          </w:p>
        </w:tc>
      </w:tr>
      <w:tr w14:paraId="40BA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76242EE4">
            <w:pPr>
              <w:keepNext w:val="0"/>
              <w:keepLines w:val="0"/>
              <w:pageBreakBefore w:val="0"/>
              <w:kinsoku/>
              <w:wordWrap/>
              <w:overflowPunct/>
              <w:topLinePunct w:val="0"/>
              <w:autoSpaceDE/>
              <w:autoSpaceDN/>
              <w:bidi w:val="0"/>
              <w:spacing w:line="400" w:lineRule="exact"/>
              <w:jc w:val="center"/>
              <w:rPr>
                <w:rFonts w:hint="default"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报价要求</w:t>
            </w:r>
          </w:p>
        </w:tc>
        <w:tc>
          <w:tcPr>
            <w:tcW w:w="7184" w:type="dxa"/>
            <w:noWrap w:val="0"/>
            <w:vAlign w:val="center"/>
          </w:tcPr>
          <w:p w14:paraId="3E62B7C6">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磋商报价包含以下内容：</w:t>
            </w:r>
          </w:p>
          <w:p w14:paraId="2878D339">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 xml:space="preserve">员工工资、福利、社会保险、加班费、工伤补偿费、意外事故补偿费等费用； </w:t>
            </w:r>
          </w:p>
          <w:p w14:paraId="6FD9A077">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运维</w:t>
            </w:r>
            <w:r>
              <w:rPr>
                <w:rFonts w:hint="eastAsia" w:ascii="宋体" w:hAnsi="宋体" w:eastAsia="宋体" w:cs="宋体"/>
                <w:color w:val="000000" w:themeColor="text1"/>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sz w:val="21"/>
                <w:szCs w:val="21"/>
                <w:highlight w:val="none"/>
                <w14:textFill>
                  <w14:solidFill>
                    <w14:schemeClr w14:val="tx1"/>
                  </w14:solidFill>
                </w14:textFill>
              </w:rPr>
              <w:t>管理及在线监测费用、设备维护费、扩容运营费、洗膜费</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14:paraId="6471330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auto"/>
                <w:sz w:val="21"/>
                <w:szCs w:val="21"/>
                <w:highlight w:val="none"/>
                <w:lang w:val="en-US" w:eastAsia="zh-CN"/>
              </w:rPr>
              <w:t>成本、利润及各项税收等费用的总和</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政策性文件规定及</w:t>
            </w:r>
            <w:r>
              <w:rPr>
                <w:rFonts w:hint="eastAsia" w:ascii="宋体" w:hAnsi="宋体" w:eastAsia="宋体" w:cs="宋体"/>
                <w:color w:val="000000" w:themeColor="text1"/>
                <w:sz w:val="21"/>
                <w:szCs w:val="21"/>
                <w:highlight w:val="none"/>
                <w:lang w:val="en-US" w:eastAsia="zh-CN"/>
                <w14:textFill>
                  <w14:solidFill>
                    <w14:schemeClr w14:val="tx1"/>
                  </w14:solidFill>
                </w14:textFill>
              </w:rPr>
              <w:t>采购项目</w:t>
            </w:r>
            <w:r>
              <w:rPr>
                <w:rFonts w:hint="eastAsia" w:ascii="宋体" w:hAnsi="宋体" w:eastAsia="宋体" w:cs="宋体"/>
                <w:color w:val="000000" w:themeColor="text1"/>
                <w:sz w:val="21"/>
                <w:szCs w:val="21"/>
                <w:highlight w:val="none"/>
                <w14:textFill>
                  <w14:solidFill>
                    <w14:schemeClr w14:val="tx1"/>
                  </w14:solidFill>
                </w14:textFill>
              </w:rPr>
              <w:t>包含的所有风险、责任等各项应有的所有费用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除此之外，采购人不再支付任何费用</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14:paraId="3902E6C2">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r>
              <w:rPr>
                <w:rFonts w:hint="eastAsia" w:ascii="宋体" w:hAnsi="宋体" w:eastAsia="宋体" w:cs="宋体"/>
                <w:color w:val="000000" w:themeColor="text1"/>
                <w:sz w:val="21"/>
                <w:szCs w:val="21"/>
                <w:highlight w:val="none"/>
                <w:lang w:val="en-US" w:eastAsia="zh-CN"/>
                <w14:textFill>
                  <w14:solidFill>
                    <w14:schemeClr w14:val="tx1"/>
                  </w14:solidFill>
                </w14:textFill>
              </w:rPr>
              <w:t>.本项目按照《铁山港区镇级污水处理厂年度运营费用汇总表》中的各项内容进行单项报价，</w:t>
            </w:r>
            <w:r>
              <w:rPr>
                <w:rFonts w:hint="eastAsia" w:ascii="宋体" w:hAnsi="宋体" w:eastAsia="宋体" w:cs="宋体"/>
                <w:color w:val="000000" w:themeColor="text1"/>
                <w:sz w:val="21"/>
                <w:szCs w:val="21"/>
                <w:highlight w:val="none"/>
                <w14:textFill>
                  <w14:solidFill>
                    <w14:schemeClr w14:val="tx1"/>
                  </w14:solidFill>
                </w14:textFill>
              </w:rPr>
              <w:t>供应商的</w:t>
            </w:r>
            <w:r>
              <w:rPr>
                <w:rFonts w:hint="eastAsia" w:ascii="宋体" w:hAnsi="宋体" w:eastAsia="宋体" w:cs="宋体"/>
                <w:color w:val="000000" w:themeColor="text1"/>
                <w:sz w:val="21"/>
                <w:szCs w:val="21"/>
                <w:highlight w:val="none"/>
                <w:lang w:val="en-US" w:eastAsia="zh-CN"/>
                <w14:textFill>
                  <w14:solidFill>
                    <w14:schemeClr w14:val="tx1"/>
                  </w14:solidFill>
                </w14:textFill>
              </w:rPr>
              <w:t>磋商总</w:t>
            </w:r>
            <w:r>
              <w:rPr>
                <w:rFonts w:hint="eastAsia" w:ascii="宋体" w:hAnsi="宋体" w:eastAsia="宋体" w:cs="宋体"/>
                <w:color w:val="000000" w:themeColor="text1"/>
                <w:sz w:val="21"/>
                <w:szCs w:val="21"/>
                <w:highlight w:val="none"/>
                <w14:textFill>
                  <w14:solidFill>
                    <w14:schemeClr w14:val="tx1"/>
                  </w14:solidFill>
                </w14:textFill>
              </w:rPr>
              <w:t>报价或单项报价超过采购预算或单项预算的，将导致其</w:t>
            </w:r>
            <w:r>
              <w:rPr>
                <w:rFonts w:hint="eastAsia" w:ascii="宋体" w:hAnsi="宋体" w:eastAsia="宋体" w:cs="宋体"/>
                <w:color w:val="000000" w:themeColor="text1"/>
                <w:sz w:val="21"/>
                <w:szCs w:val="21"/>
                <w:highlight w:val="none"/>
                <w:lang w:val="en-US" w:eastAsia="zh-CN"/>
                <w14:textFill>
                  <w14:solidFill>
                    <w14:schemeClr w14:val="tx1"/>
                  </w14:solidFill>
                </w14:textFill>
              </w:rPr>
              <w:t>磋商</w:t>
            </w:r>
            <w:r>
              <w:rPr>
                <w:rFonts w:hint="eastAsia" w:ascii="宋体" w:hAnsi="宋体" w:eastAsia="宋体" w:cs="宋体"/>
                <w:color w:val="000000" w:themeColor="text1"/>
                <w:sz w:val="21"/>
                <w:szCs w:val="21"/>
                <w:highlight w:val="none"/>
                <w14:textFill>
                  <w14:solidFill>
                    <w14:schemeClr w14:val="tx1"/>
                  </w14:solidFill>
                </w14:textFill>
              </w:rPr>
              <w:t>被拒绝。</w:t>
            </w:r>
          </w:p>
        </w:tc>
      </w:tr>
      <w:tr w14:paraId="7C555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4A8472E2">
            <w:pPr>
              <w:keepNext w:val="0"/>
              <w:keepLines w:val="0"/>
              <w:pageBreakBefore w:val="0"/>
              <w:kinsoku/>
              <w:wordWrap/>
              <w:overflowPunct/>
              <w:topLinePunct w:val="0"/>
              <w:autoSpaceDE/>
              <w:autoSpaceDN/>
              <w:bidi w:val="0"/>
              <w:spacing w:line="400" w:lineRule="exact"/>
              <w:jc w:val="cente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eastAsia="zh-CN"/>
                <w14:textFill>
                  <w14:solidFill>
                    <w14:schemeClr w14:val="tx1"/>
                  </w14:solidFill>
                </w14:textFill>
              </w:rPr>
              <w:t>违约责任</w:t>
            </w:r>
          </w:p>
        </w:tc>
        <w:tc>
          <w:tcPr>
            <w:tcW w:w="7184" w:type="dxa"/>
            <w:noWrap w:val="0"/>
            <w:vAlign w:val="center"/>
          </w:tcPr>
          <w:p w14:paraId="5A53429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0" w:leftChars="0" w:firstLine="420" w:firstLineChars="200"/>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eastAsia="zh-CN"/>
                <w14:textFill>
                  <w14:solidFill>
                    <w14:schemeClr w14:val="tx1"/>
                  </w14:solidFill>
                </w14:textFill>
              </w:rPr>
              <w:t>供应商</w:t>
            </w:r>
            <w:r>
              <w:rPr>
                <w:rFonts w:hint="eastAsia" w:ascii="宋体" w:hAnsi="宋体" w:eastAsia="宋体" w:cs="宋体"/>
                <w:color w:val="000000" w:themeColor="text1"/>
                <w:sz w:val="21"/>
                <w:szCs w:val="21"/>
                <w:highlight w:val="none"/>
                <w14:textFill>
                  <w14:solidFill>
                    <w14:schemeClr w14:val="tx1"/>
                  </w14:solidFill>
                </w14:textFill>
              </w:rPr>
              <w:t>所提供的</w:t>
            </w:r>
            <w:r>
              <w:rPr>
                <w:rFonts w:hint="eastAsia" w:ascii="宋体" w:hAnsi="宋体" w:eastAsia="宋体" w:cs="宋体"/>
                <w:color w:val="000000" w:themeColor="text1"/>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kern w:val="0"/>
                <w:sz w:val="21"/>
                <w:szCs w:val="21"/>
                <w:highlight w:val="none"/>
                <w14:textFill>
                  <w14:solidFill>
                    <w14:schemeClr w14:val="tx1"/>
                  </w14:solidFill>
                </w14:textFill>
              </w:rPr>
              <w:t>未能按</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lang w:eastAsia="zh-CN"/>
                <w14:textFill>
                  <w14:solidFill>
                    <w14:schemeClr w14:val="tx1"/>
                  </w14:solidFill>
                </w14:textFill>
              </w:rPr>
              <w:t>文件</w:t>
            </w:r>
            <w:r>
              <w:rPr>
                <w:rFonts w:hint="eastAsia" w:ascii="宋体" w:hAnsi="宋体" w:eastAsia="宋体" w:cs="宋体"/>
                <w:color w:val="000000" w:themeColor="text1"/>
                <w:kern w:val="0"/>
                <w:sz w:val="21"/>
                <w:szCs w:val="21"/>
                <w:highlight w:val="none"/>
                <w14:textFill>
                  <w14:solidFill>
                    <w14:schemeClr w14:val="tx1"/>
                  </w14:solidFill>
                </w14:textFill>
              </w:rPr>
              <w:t>规定的内容</w:t>
            </w:r>
            <w:r>
              <w:rPr>
                <w:rFonts w:hint="eastAsia" w:ascii="宋体" w:hAnsi="宋体" w:eastAsia="宋体" w:cs="宋体"/>
                <w:color w:val="000000" w:themeColor="text1"/>
                <w:sz w:val="21"/>
                <w:szCs w:val="21"/>
                <w:highlight w:val="none"/>
                <w14:textFill>
                  <w14:solidFill>
                    <w14:schemeClr w14:val="tx1"/>
                  </w14:solidFill>
                </w14:textFill>
              </w:rPr>
              <w:t>以及</w:t>
            </w:r>
            <w:r>
              <w:rPr>
                <w:rFonts w:hint="eastAsia" w:ascii="宋体" w:hAnsi="宋体" w:eastAsia="宋体" w:cs="宋体"/>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sz w:val="21"/>
                <w:szCs w:val="21"/>
                <w:highlight w:val="none"/>
                <w14:textFill>
                  <w14:solidFill>
                    <w14:schemeClr w14:val="tx1"/>
                  </w14:solidFill>
                </w14:textFill>
              </w:rPr>
              <w:t>文件所承诺</w:t>
            </w:r>
            <w:r>
              <w:rPr>
                <w:rFonts w:hint="eastAsia" w:ascii="宋体" w:hAnsi="宋体" w:eastAsia="宋体" w:cs="宋体"/>
                <w:color w:val="000000" w:themeColor="text1"/>
                <w:sz w:val="21"/>
                <w:szCs w:val="21"/>
                <w:highlight w:val="none"/>
                <w:lang w:val="en-US" w:eastAsia="zh-CN"/>
                <w14:textFill>
                  <w14:solidFill>
                    <w14:schemeClr w14:val="tx1"/>
                  </w14:solidFill>
                </w14:textFill>
              </w:rPr>
              <w:t>内容</w:t>
            </w:r>
            <w:r>
              <w:rPr>
                <w:rFonts w:hint="eastAsia" w:ascii="宋体" w:hAnsi="宋体" w:eastAsia="宋体" w:cs="宋体"/>
                <w:color w:val="000000" w:themeColor="text1"/>
                <w:kern w:val="0"/>
                <w:sz w:val="21"/>
                <w:szCs w:val="21"/>
                <w:highlight w:val="none"/>
                <w14:textFill>
                  <w14:solidFill>
                    <w14:schemeClr w14:val="tx1"/>
                  </w14:solidFill>
                </w14:textFill>
              </w:rPr>
              <w:t>及相关要求向采购人交付服务的，</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kern w:val="0"/>
                <w:sz w:val="21"/>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须</w:t>
            </w:r>
            <w:r>
              <w:rPr>
                <w:rFonts w:hint="eastAsia" w:ascii="宋体" w:hAnsi="宋体" w:eastAsia="宋体" w:cs="宋体"/>
                <w:color w:val="000000" w:themeColor="text1"/>
                <w:kern w:val="0"/>
                <w:sz w:val="21"/>
                <w:szCs w:val="21"/>
                <w:highlight w:val="none"/>
                <w14:textFill>
                  <w14:solidFill>
                    <w14:schemeClr w14:val="tx1"/>
                  </w14:solidFill>
                </w14:textFill>
              </w:rPr>
              <w:t>承担违约责任，</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并</w:t>
            </w:r>
            <w:r>
              <w:rPr>
                <w:rFonts w:hint="eastAsia" w:ascii="宋体" w:hAnsi="宋体" w:eastAsia="宋体" w:cs="宋体"/>
                <w:color w:val="000000" w:themeColor="text1"/>
                <w:kern w:val="0"/>
                <w:sz w:val="21"/>
                <w:szCs w:val="21"/>
                <w:highlight w:val="none"/>
                <w14:textFill>
                  <w14:solidFill>
                    <w14:schemeClr w14:val="tx1"/>
                  </w14:solidFill>
                </w14:textFill>
              </w:rPr>
              <w:t>支付违约金。违约金以每项服务内容每有1次不符合服务要求的，按合同款的</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0.05‰</w:t>
            </w:r>
            <w:r>
              <w:rPr>
                <w:rFonts w:hint="eastAsia" w:ascii="宋体" w:hAnsi="宋体" w:eastAsia="宋体" w:cs="宋体"/>
                <w:color w:val="000000" w:themeColor="text1"/>
                <w:kern w:val="0"/>
                <w:sz w:val="21"/>
                <w:szCs w:val="21"/>
                <w:highlight w:val="none"/>
                <w14:textFill>
                  <w14:solidFill>
                    <w14:schemeClr w14:val="tx1"/>
                  </w14:solidFill>
                </w14:textFill>
              </w:rPr>
              <w:t>进行扣除。</w:t>
            </w:r>
          </w:p>
        </w:tc>
      </w:tr>
      <w:tr w14:paraId="62A55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96" w:type="dxa"/>
            <w:noWrap w:val="0"/>
            <w:vAlign w:val="center"/>
          </w:tcPr>
          <w:p w14:paraId="3C0AE7F2">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其他要求</w:t>
            </w:r>
          </w:p>
        </w:tc>
        <w:tc>
          <w:tcPr>
            <w:tcW w:w="7184" w:type="dxa"/>
            <w:noWrap w:val="0"/>
            <w:vAlign w:val="center"/>
          </w:tcPr>
          <w:p w14:paraId="7E2E226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w:t>
            </w:r>
            <w:r>
              <w:rPr>
                <w:rFonts w:hint="eastAsia" w:ascii="宋体" w:hAnsi="宋体" w:eastAsia="宋体" w:cs="宋体"/>
                <w:color w:val="000000" w:themeColor="text1"/>
                <w:sz w:val="21"/>
                <w:szCs w:val="21"/>
                <w:highlight w:val="none"/>
                <w14:textFill>
                  <w14:solidFill>
                    <w14:schemeClr w14:val="tx1"/>
                  </w14:solidFill>
                </w14:textFill>
              </w:rPr>
              <w:t>提供的服务应符合</w:t>
            </w:r>
            <w:r>
              <w:rPr>
                <w:rFonts w:hint="eastAsia" w:ascii="宋体" w:hAnsi="宋体" w:eastAsia="宋体" w:cs="宋体"/>
                <w:bCs/>
                <w:color w:val="000000" w:themeColor="text1"/>
                <w:kern w:val="2"/>
                <w:sz w:val="21"/>
                <w:szCs w:val="21"/>
                <w:highlight w:val="none"/>
                <w:u w:val="none"/>
                <w14:textFill>
                  <w14:solidFill>
                    <w14:schemeClr w14:val="tx1"/>
                  </w14:solidFill>
                </w14:textFill>
              </w:rPr>
              <w:t>国家相关标准、行业标准、地方标准</w:t>
            </w:r>
            <w:r>
              <w:rPr>
                <w:rFonts w:hint="eastAsia" w:ascii="宋体" w:hAnsi="宋体" w:eastAsia="宋体" w:cs="宋体"/>
                <w:color w:val="000000" w:themeColor="text1"/>
                <w:sz w:val="21"/>
                <w:szCs w:val="21"/>
                <w:highlight w:val="none"/>
                <w14:textFill>
                  <w14:solidFill>
                    <w14:schemeClr w14:val="tx1"/>
                  </w14:solidFill>
                </w14:textFill>
              </w:rPr>
              <w:t>。</w:t>
            </w:r>
          </w:p>
          <w:p w14:paraId="31EE782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供应商所提供的资料必须是真实的，所作出的承诺必须是切实可行的，如提供虚假资料或作出虚假承诺，一经查实，将取消其</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供应商的</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val="en-US" w:eastAsia="zh-CN"/>
                <w14:textFill>
                  <w14:solidFill>
                    <w14:schemeClr w14:val="tx1"/>
                  </w14:solidFill>
                </w14:textFill>
              </w:rPr>
              <w:t>资格，并按照相关法律法规进行处理，采购人保留进一步追究责任的权利。</w:t>
            </w:r>
          </w:p>
          <w:p w14:paraId="4ECB01A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3.在接受相关管理部门检查时，</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供应商须无条件配合提供相关材料</w:t>
            </w:r>
            <w:r>
              <w:rPr>
                <w:rFonts w:hint="eastAsia" w:ascii="宋体" w:hAnsi="宋体" w:eastAsia="宋体" w:cs="宋体"/>
                <w:color w:val="000000" w:themeColor="text1"/>
                <w:sz w:val="21"/>
                <w:szCs w:val="21"/>
                <w:highlight w:val="none"/>
                <w14:textFill>
                  <w14:solidFill>
                    <w14:schemeClr w14:val="tx1"/>
                  </w14:solidFill>
                </w14:textFill>
              </w:rPr>
              <w:t>。</w:t>
            </w:r>
          </w:p>
          <w:p w14:paraId="2239F8DF">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4.</w:t>
            </w:r>
            <w:r>
              <w:rPr>
                <w:rFonts w:hint="eastAsia" w:ascii="宋体" w:hAnsi="宋体" w:eastAsia="宋体" w:cs="宋体"/>
                <w:strike w:val="0"/>
                <w:dstrike w:val="0"/>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供应商在</w:t>
            </w:r>
            <w:r>
              <w:rPr>
                <w:rFonts w:hint="eastAsia" w:ascii="宋体" w:hAnsi="宋体" w:eastAsia="宋体" w:cs="宋体"/>
                <w:color w:val="000000" w:themeColor="text1"/>
                <w:sz w:val="21"/>
                <w:szCs w:val="21"/>
                <w:highlight w:val="none"/>
                <w:lang w:val="en-US" w:eastAsia="zh-CN"/>
                <w14:textFill>
                  <w14:solidFill>
                    <w14:schemeClr w14:val="tx1"/>
                  </w14:solidFill>
                </w14:textFill>
              </w:rPr>
              <w:t>项目实施过程中获取的各类技术文件、信息或采购人提供的内部资料、技术文档和信息，未经采购人许可，不得以任何形式泄露给第三方</w:t>
            </w:r>
            <w:r>
              <w:rPr>
                <w:rFonts w:hint="eastAsia" w:ascii="宋体" w:hAnsi="宋体" w:eastAsia="宋体" w:cs="宋体"/>
                <w:color w:val="000000" w:themeColor="text1"/>
                <w:sz w:val="21"/>
                <w:szCs w:val="21"/>
                <w:highlight w:val="none"/>
                <w14:textFill>
                  <w14:solidFill>
                    <w14:schemeClr w14:val="tx1"/>
                  </w14:solidFill>
                </w14:textFill>
              </w:rPr>
              <w:t>。如有泄密，需承担相应的法律责任</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bl>
    <w:p w14:paraId="18B1B57F">
      <w:pPr>
        <w:widowControl/>
        <w:adjustRightInd/>
        <w:jc w:val="left"/>
        <w:rPr>
          <w:rFonts w:cs="仿宋_GB2312" w:asciiTheme="minorEastAsia" w:hAnsiTheme="minorEastAsia" w:eastAsiaTheme="minorEastAsia"/>
          <w:b/>
          <w:color w:val="000000" w:themeColor="text1"/>
          <w:sz w:val="36"/>
          <w:szCs w:val="36"/>
          <w14:textFill>
            <w14:solidFill>
              <w14:schemeClr w14:val="tx1"/>
            </w14:solidFill>
          </w14:textFill>
        </w:rPr>
      </w:pPr>
    </w:p>
    <w:p w14:paraId="25D57A74">
      <w:pPr>
        <w:widowControl/>
        <w:adjustRightInd/>
        <w:jc w:val="left"/>
        <w:rPr>
          <w:rFonts w:cs="仿宋_GB2312" w:asciiTheme="minorEastAsia" w:hAnsiTheme="minorEastAsia" w:eastAsiaTheme="minorEastAsia"/>
          <w:b/>
          <w:color w:val="000000" w:themeColor="text1"/>
          <w:sz w:val="36"/>
          <w:szCs w:val="36"/>
          <w14:textFill>
            <w14:solidFill>
              <w14:schemeClr w14:val="tx1"/>
            </w14:solidFill>
          </w14:textFill>
        </w:rPr>
      </w:pPr>
    </w:p>
    <w:p w14:paraId="2DBFC595">
      <w:pPr>
        <w:widowControl/>
        <w:adjustRightInd/>
        <w:jc w:val="left"/>
        <w:rPr>
          <w:rFonts w:cs="仿宋_GB2312" w:asciiTheme="minorEastAsia" w:hAnsiTheme="minorEastAsia" w:eastAsiaTheme="minorEastAsia"/>
          <w:b/>
          <w:color w:val="000000" w:themeColor="text1"/>
          <w:sz w:val="36"/>
          <w:szCs w:val="36"/>
          <w14:textFill>
            <w14:solidFill>
              <w14:schemeClr w14:val="tx1"/>
            </w14:solidFill>
          </w14:textFill>
        </w:rPr>
      </w:pPr>
    </w:p>
    <w:p w14:paraId="36FD900C">
      <w:pPr>
        <w:pStyle w:val="25"/>
        <w:rPr>
          <w:rFonts w:cs="仿宋_GB2312" w:asciiTheme="minorEastAsia" w:hAnsiTheme="minorEastAsia" w:eastAsiaTheme="minorEastAsia"/>
          <w:b/>
          <w:color w:val="000000" w:themeColor="text1"/>
          <w:sz w:val="36"/>
          <w:szCs w:val="36"/>
          <w14:textFill>
            <w14:solidFill>
              <w14:schemeClr w14:val="tx1"/>
            </w14:solidFill>
          </w14:textFill>
        </w:rPr>
      </w:pPr>
    </w:p>
    <w:p w14:paraId="6FECAD1D">
      <w:pPr>
        <w:pStyle w:val="26"/>
        <w:rPr>
          <w:rFonts w:cs="仿宋_GB2312" w:asciiTheme="minorEastAsia" w:hAnsiTheme="minorEastAsia" w:eastAsiaTheme="minorEastAsia"/>
          <w:b/>
          <w:color w:val="000000" w:themeColor="text1"/>
          <w:sz w:val="36"/>
          <w:szCs w:val="36"/>
          <w14:textFill>
            <w14:solidFill>
              <w14:schemeClr w14:val="tx1"/>
            </w14:solidFill>
          </w14:textFill>
        </w:rPr>
      </w:pPr>
    </w:p>
    <w:p w14:paraId="0891A7CF">
      <w:pPr>
        <w:pStyle w:val="26"/>
        <w:rPr>
          <w:rFonts w:cs="仿宋_GB2312" w:asciiTheme="minorEastAsia" w:hAnsiTheme="minorEastAsia" w:eastAsiaTheme="minorEastAsia"/>
          <w:b/>
          <w:color w:val="000000" w:themeColor="text1"/>
          <w:sz w:val="36"/>
          <w:szCs w:val="36"/>
          <w14:textFill>
            <w14:solidFill>
              <w14:schemeClr w14:val="tx1"/>
            </w14:solidFill>
          </w14:textFill>
        </w:rPr>
      </w:pPr>
    </w:p>
    <w:p w14:paraId="16E1F84D">
      <w:pPr>
        <w:pStyle w:val="26"/>
        <w:rPr>
          <w:rFonts w:cs="仿宋_GB2312" w:asciiTheme="minorEastAsia" w:hAnsiTheme="minorEastAsia" w:eastAsiaTheme="minorEastAsia"/>
          <w:b/>
          <w:color w:val="000000" w:themeColor="text1"/>
          <w:sz w:val="36"/>
          <w:szCs w:val="36"/>
          <w14:textFill>
            <w14:solidFill>
              <w14:schemeClr w14:val="tx1"/>
            </w14:solidFill>
          </w14:textFill>
        </w:rPr>
      </w:pPr>
    </w:p>
    <w:p w14:paraId="21CD514F">
      <w:pPr>
        <w:pStyle w:val="26"/>
        <w:rPr>
          <w:rFonts w:cs="仿宋_GB2312" w:asciiTheme="minorEastAsia" w:hAnsiTheme="minorEastAsia" w:eastAsiaTheme="minorEastAsia"/>
          <w:b/>
          <w:color w:val="000000" w:themeColor="text1"/>
          <w:sz w:val="36"/>
          <w:szCs w:val="36"/>
          <w14:textFill>
            <w14:solidFill>
              <w14:schemeClr w14:val="tx1"/>
            </w14:solidFill>
          </w14:textFill>
        </w:rPr>
      </w:pPr>
    </w:p>
    <w:p w14:paraId="3C3BB487">
      <w:pP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br w:type="page"/>
      </w:r>
    </w:p>
    <w:p w14:paraId="1A271816">
      <w:pPr>
        <w:pStyle w:val="26"/>
        <w:ind w:left="0" w:leftChars="0" w:firstLine="0" w:firstLineChars="0"/>
        <w:jc w:val="left"/>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附件1：考核标准</w:t>
      </w:r>
    </w:p>
    <w:p w14:paraId="37491D89">
      <w:pPr>
        <w:spacing w:before="91" w:line="222" w:lineRule="auto"/>
        <w:ind w:left="1676"/>
        <w:rPr>
          <w:rFonts w:hint="eastAsia" w:ascii="宋体" w:hAnsi="宋体" w:eastAsia="宋体" w:cs="宋体"/>
          <w:sz w:val="28"/>
          <w:szCs w:val="28"/>
          <w:highlight w:val="none"/>
        </w:rPr>
      </w:pPr>
      <w:r>
        <w:rPr>
          <w:rFonts w:hint="eastAsia" w:ascii="宋体" w:hAnsi="宋体" w:eastAsia="宋体" w:cs="宋体"/>
          <w:b/>
          <w:bCs/>
          <w:spacing w:val="-3"/>
          <w:sz w:val="28"/>
          <w:szCs w:val="28"/>
          <w:highlight w:val="none"/>
          <w:lang w:val="en-US" w:eastAsia="zh-CN"/>
        </w:rPr>
        <w:t>北海市铁山港区</w:t>
      </w:r>
      <w:r>
        <w:rPr>
          <w:rFonts w:hint="eastAsia" w:ascii="宋体" w:hAnsi="宋体" w:eastAsia="宋体" w:cs="宋体"/>
          <w:b/>
          <w:bCs/>
          <w:spacing w:val="-3"/>
          <w:sz w:val="28"/>
          <w:szCs w:val="28"/>
          <w:highlight w:val="none"/>
        </w:rPr>
        <w:t>污水处理设施运行管理考核评分表</w:t>
      </w:r>
    </w:p>
    <w:p w14:paraId="5356872F">
      <w:pPr>
        <w:spacing w:before="65" w:line="228" w:lineRule="auto"/>
        <w:ind w:left="242"/>
        <w:jc w:val="right"/>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考评日期：</w:t>
      </w:r>
      <w:r>
        <w:rPr>
          <w:rFonts w:hint="eastAsia" w:ascii="宋体" w:hAnsi="宋体" w:eastAsia="宋体" w:cs="宋体"/>
          <w:spacing w:val="7"/>
          <w:sz w:val="21"/>
          <w:szCs w:val="21"/>
          <w:highlight w:val="none"/>
        </w:rPr>
        <w:t xml:space="preserve">         </w:t>
      </w:r>
      <w:r>
        <w:rPr>
          <w:rFonts w:hint="eastAsia" w:ascii="宋体" w:hAnsi="宋体" w:eastAsia="宋体" w:cs="宋体"/>
          <w:spacing w:val="3"/>
          <w:sz w:val="21"/>
          <w:szCs w:val="21"/>
          <w:highlight w:val="none"/>
        </w:rPr>
        <w:t>年</w:t>
      </w:r>
      <w:r>
        <w:rPr>
          <w:rFonts w:hint="eastAsia" w:ascii="宋体" w:hAnsi="宋体" w:eastAsia="宋体" w:cs="宋体"/>
          <w:spacing w:val="7"/>
          <w:sz w:val="21"/>
          <w:szCs w:val="21"/>
          <w:highlight w:val="none"/>
        </w:rPr>
        <w:t xml:space="preserve">       </w:t>
      </w:r>
      <w:r>
        <w:rPr>
          <w:rFonts w:hint="eastAsia" w:ascii="宋体" w:hAnsi="宋体" w:eastAsia="宋体" w:cs="宋体"/>
          <w:spacing w:val="3"/>
          <w:sz w:val="21"/>
          <w:szCs w:val="21"/>
          <w:highlight w:val="none"/>
        </w:rPr>
        <w:t>月</w:t>
      </w:r>
      <w:r>
        <w:rPr>
          <w:rFonts w:hint="eastAsia" w:ascii="宋体" w:hAnsi="宋体" w:eastAsia="宋体" w:cs="宋体"/>
          <w:spacing w:val="14"/>
          <w:sz w:val="21"/>
          <w:szCs w:val="21"/>
          <w:highlight w:val="none"/>
        </w:rPr>
        <w:t xml:space="preserve">     </w:t>
      </w:r>
      <w:r>
        <w:rPr>
          <w:rFonts w:hint="eastAsia" w:ascii="宋体" w:hAnsi="宋体" w:eastAsia="宋体" w:cs="宋体"/>
          <w:spacing w:val="3"/>
          <w:sz w:val="21"/>
          <w:szCs w:val="21"/>
          <w:highlight w:val="none"/>
        </w:rPr>
        <w:t>日</w:t>
      </w:r>
    </w:p>
    <w:tbl>
      <w:tblPr>
        <w:tblStyle w:val="638"/>
        <w:tblW w:w="969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94"/>
        <w:gridCol w:w="1076"/>
        <w:gridCol w:w="1105"/>
        <w:gridCol w:w="1054"/>
        <w:gridCol w:w="764"/>
        <w:gridCol w:w="4063"/>
        <w:gridCol w:w="1036"/>
      </w:tblGrid>
      <w:tr w14:paraId="72B77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jc w:val="center"/>
        </w:trPr>
        <w:tc>
          <w:tcPr>
            <w:tcW w:w="594" w:type="dxa"/>
            <w:vAlign w:val="top"/>
          </w:tcPr>
          <w:p w14:paraId="468452D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5"/>
                <w:sz w:val="21"/>
                <w:szCs w:val="21"/>
                <w:highlight w:val="none"/>
              </w:rPr>
              <w:t>序号</w:t>
            </w:r>
          </w:p>
        </w:tc>
        <w:tc>
          <w:tcPr>
            <w:tcW w:w="1076" w:type="dxa"/>
            <w:vAlign w:val="top"/>
          </w:tcPr>
          <w:p w14:paraId="52402493">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评比项目</w:t>
            </w:r>
          </w:p>
        </w:tc>
        <w:tc>
          <w:tcPr>
            <w:tcW w:w="1105" w:type="dxa"/>
            <w:vAlign w:val="top"/>
          </w:tcPr>
          <w:p w14:paraId="262DB02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内容</w:t>
            </w:r>
          </w:p>
        </w:tc>
        <w:tc>
          <w:tcPr>
            <w:tcW w:w="1054" w:type="dxa"/>
            <w:vAlign w:val="top"/>
          </w:tcPr>
          <w:p w14:paraId="42D3B0C7">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满分</w:t>
            </w:r>
          </w:p>
        </w:tc>
        <w:tc>
          <w:tcPr>
            <w:tcW w:w="764" w:type="dxa"/>
            <w:vAlign w:val="top"/>
          </w:tcPr>
          <w:p w14:paraId="7BCA0E1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得分</w:t>
            </w:r>
          </w:p>
        </w:tc>
        <w:tc>
          <w:tcPr>
            <w:tcW w:w="4063" w:type="dxa"/>
            <w:vAlign w:val="top"/>
          </w:tcPr>
          <w:p w14:paraId="0093AAFC">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both"/>
              <w:textAlignment w:val="baseline"/>
              <w:rPr>
                <w:rFonts w:hint="eastAsia" w:ascii="宋体" w:hAnsi="宋体" w:eastAsia="宋体" w:cs="宋体"/>
                <w:sz w:val="21"/>
                <w:szCs w:val="21"/>
                <w:highlight w:val="none"/>
              </w:rPr>
            </w:pPr>
            <w:r>
              <w:rPr>
                <w:rFonts w:hint="eastAsia" w:ascii="宋体" w:hAnsi="宋体" w:eastAsia="宋体" w:cs="宋体"/>
                <w:spacing w:val="9"/>
                <w:sz w:val="21"/>
                <w:szCs w:val="21"/>
                <w:highlight w:val="none"/>
              </w:rPr>
              <w:t>每项具体考核标准及对应的分值</w:t>
            </w:r>
          </w:p>
        </w:tc>
        <w:tc>
          <w:tcPr>
            <w:tcW w:w="1036" w:type="dxa"/>
            <w:vAlign w:val="top"/>
          </w:tcPr>
          <w:p w14:paraId="3F983D5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扣分原因</w:t>
            </w:r>
          </w:p>
        </w:tc>
      </w:tr>
      <w:tr w14:paraId="0816FC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7" w:hRule="atLeast"/>
          <w:jc w:val="center"/>
        </w:trPr>
        <w:tc>
          <w:tcPr>
            <w:tcW w:w="594" w:type="dxa"/>
            <w:vMerge w:val="restart"/>
            <w:tcBorders>
              <w:bottom w:val="nil"/>
            </w:tcBorders>
            <w:vAlign w:val="center"/>
          </w:tcPr>
          <w:p w14:paraId="6A07528F">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076" w:type="dxa"/>
            <w:vMerge w:val="restart"/>
            <w:tcBorders>
              <w:bottom w:val="nil"/>
            </w:tcBorders>
            <w:vAlign w:val="center"/>
          </w:tcPr>
          <w:p w14:paraId="714B10A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7"/>
                <w:sz w:val="21"/>
                <w:szCs w:val="21"/>
                <w:highlight w:val="none"/>
              </w:rPr>
              <w:t>产品质量</w:t>
            </w:r>
          </w:p>
        </w:tc>
        <w:tc>
          <w:tcPr>
            <w:tcW w:w="1105" w:type="dxa"/>
            <w:vAlign w:val="center"/>
          </w:tcPr>
          <w:p w14:paraId="059AE785">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7"/>
                <w:sz w:val="21"/>
                <w:szCs w:val="21"/>
                <w:highlight w:val="none"/>
              </w:rPr>
              <w:t>污水达标率</w:t>
            </w:r>
          </w:p>
        </w:tc>
        <w:tc>
          <w:tcPr>
            <w:tcW w:w="1054" w:type="dxa"/>
            <w:vAlign w:val="center"/>
          </w:tcPr>
          <w:p w14:paraId="5C5747D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default" w:ascii="宋体" w:hAnsi="宋体" w:eastAsia="宋体" w:cs="宋体"/>
                <w:sz w:val="21"/>
                <w:szCs w:val="21"/>
                <w:highlight w:val="none"/>
                <w:lang w:val="en-US" w:eastAsia="zh-CN"/>
              </w:rPr>
            </w:pPr>
            <w:r>
              <w:rPr>
                <w:rFonts w:hint="eastAsia" w:cs="宋体"/>
                <w:spacing w:val="-2"/>
                <w:sz w:val="21"/>
                <w:szCs w:val="21"/>
                <w:highlight w:val="none"/>
                <w:lang w:val="en-US" w:eastAsia="zh-CN"/>
              </w:rPr>
              <w:t>35</w:t>
            </w:r>
          </w:p>
        </w:tc>
        <w:tc>
          <w:tcPr>
            <w:tcW w:w="764" w:type="dxa"/>
            <w:vAlign w:val="center"/>
          </w:tcPr>
          <w:p w14:paraId="3999259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6B0763A9">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52"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1</w:t>
            </w:r>
            <w:r>
              <w:rPr>
                <w:rFonts w:hint="eastAsia" w:ascii="宋体" w:hAnsi="宋体" w:eastAsia="宋体" w:cs="宋体"/>
                <w:spacing w:val="8"/>
                <w:sz w:val="21"/>
                <w:szCs w:val="21"/>
                <w:highlight w:val="none"/>
                <w:lang w:val="en-US" w:eastAsia="zh-CN"/>
              </w:rPr>
              <w:t>.</w:t>
            </w:r>
            <w:r>
              <w:rPr>
                <w:rFonts w:hint="eastAsia" w:ascii="宋体" w:hAnsi="宋体" w:eastAsia="宋体" w:cs="宋体"/>
                <w:spacing w:val="8"/>
                <w:sz w:val="21"/>
                <w:szCs w:val="21"/>
                <w:highlight w:val="none"/>
              </w:rPr>
              <w:t>在进水浓度不超标的情况下，</w:t>
            </w:r>
            <w:r>
              <w:rPr>
                <w:rFonts w:hint="eastAsia" w:ascii="宋体" w:hAnsi="宋体" w:eastAsia="宋体" w:cs="宋体"/>
                <w:spacing w:val="9"/>
                <w:sz w:val="21"/>
                <w:szCs w:val="21"/>
                <w:highlight w:val="none"/>
              </w:rPr>
              <w:t>污水达标率按</w:t>
            </w:r>
            <w:r>
              <w:rPr>
                <w:rFonts w:hint="eastAsia" w:ascii="宋体" w:hAnsi="宋体" w:eastAsia="宋体" w:cs="宋体"/>
                <w:sz w:val="21"/>
                <w:szCs w:val="21"/>
                <w:highlight w:val="none"/>
              </w:rPr>
              <w:t>COD</w:t>
            </w:r>
            <w:r>
              <w:rPr>
                <w:rFonts w:hint="eastAsia" w:ascii="宋体" w:hAnsi="宋体" w:eastAsia="宋体" w:cs="宋体"/>
                <w:spacing w:val="9"/>
                <w:sz w:val="21"/>
                <w:szCs w:val="21"/>
                <w:highlight w:val="none"/>
              </w:rPr>
              <w:t>、</w:t>
            </w:r>
            <w:r>
              <w:rPr>
                <w:rFonts w:hint="eastAsia" w:ascii="宋体" w:hAnsi="宋体" w:eastAsia="宋体" w:cs="宋体"/>
                <w:sz w:val="21"/>
                <w:szCs w:val="21"/>
                <w:highlight w:val="none"/>
              </w:rPr>
              <w:t>SS</w:t>
            </w:r>
            <w:r>
              <w:rPr>
                <w:rFonts w:hint="eastAsia" w:ascii="宋体" w:hAnsi="宋体" w:eastAsia="宋体" w:cs="宋体"/>
                <w:spacing w:val="9"/>
                <w:sz w:val="21"/>
                <w:szCs w:val="21"/>
                <w:highlight w:val="none"/>
              </w:rPr>
              <w:t>、</w:t>
            </w:r>
            <w:r>
              <w:rPr>
                <w:rFonts w:hint="eastAsia" w:ascii="宋体" w:hAnsi="宋体" w:eastAsia="宋体" w:cs="宋体"/>
                <w:sz w:val="21"/>
                <w:szCs w:val="21"/>
                <w:highlight w:val="none"/>
              </w:rPr>
              <w:t>TP</w:t>
            </w:r>
            <w:r>
              <w:rPr>
                <w:rFonts w:hint="eastAsia" w:ascii="宋体" w:hAnsi="宋体" w:eastAsia="宋体" w:cs="宋体"/>
                <w:spacing w:val="9"/>
                <w:sz w:val="21"/>
                <w:szCs w:val="21"/>
                <w:highlight w:val="none"/>
              </w:rPr>
              <w:t>、</w:t>
            </w:r>
            <w:r>
              <w:rPr>
                <w:rFonts w:hint="eastAsia" w:ascii="宋体" w:hAnsi="宋体" w:eastAsia="宋体" w:cs="宋体"/>
                <w:sz w:val="21"/>
                <w:szCs w:val="21"/>
                <w:highlight w:val="none"/>
              </w:rPr>
              <w:t>TN</w:t>
            </w:r>
            <w:r>
              <w:rPr>
                <w:rFonts w:hint="eastAsia" w:ascii="宋体" w:hAnsi="宋体" w:eastAsia="宋体" w:cs="宋体"/>
                <w:spacing w:val="9"/>
                <w:sz w:val="21"/>
                <w:szCs w:val="21"/>
                <w:highlight w:val="none"/>
              </w:rPr>
              <w:t>、</w:t>
            </w:r>
            <w:r>
              <w:rPr>
                <w:rFonts w:hint="eastAsia" w:ascii="宋体" w:hAnsi="宋体" w:eastAsia="宋体" w:cs="宋体"/>
                <w:sz w:val="21"/>
                <w:szCs w:val="21"/>
                <w:highlight w:val="none"/>
              </w:rPr>
              <w:t>NH</w:t>
            </w:r>
            <w:r>
              <w:rPr>
                <w:rFonts w:hint="eastAsia" w:ascii="宋体" w:hAnsi="宋体" w:eastAsia="宋体" w:cs="宋体"/>
                <w:spacing w:val="6"/>
                <w:sz w:val="21"/>
                <w:szCs w:val="21"/>
                <w:highlight w:val="none"/>
              </w:rPr>
              <w:t>3-H等依据设计标准进行考核，</w:t>
            </w:r>
            <w:r>
              <w:rPr>
                <w:rFonts w:hint="eastAsia" w:ascii="宋体" w:hAnsi="宋体" w:eastAsia="宋体" w:cs="宋体"/>
                <w:spacing w:val="16"/>
                <w:sz w:val="21"/>
                <w:szCs w:val="21"/>
                <w:highlight w:val="none"/>
              </w:rPr>
              <w:t>每个乡镇有不达标的，给予3-5</w:t>
            </w:r>
            <w:r>
              <w:rPr>
                <w:rFonts w:hint="eastAsia" w:ascii="宋体" w:hAnsi="宋体" w:eastAsia="宋体" w:cs="宋体"/>
                <w:spacing w:val="17"/>
                <w:sz w:val="21"/>
                <w:szCs w:val="21"/>
                <w:highlight w:val="none"/>
              </w:rPr>
              <w:t>天整改期，如整改仍不达标的，</w:t>
            </w:r>
            <w:r>
              <w:rPr>
                <w:rFonts w:hint="eastAsia" w:ascii="宋体" w:hAnsi="宋体" w:eastAsia="宋体" w:cs="宋体"/>
                <w:spacing w:val="7"/>
                <w:sz w:val="21"/>
                <w:szCs w:val="21"/>
                <w:highlight w:val="none"/>
              </w:rPr>
              <w:t>每次扣一分；</w:t>
            </w:r>
          </w:p>
          <w:p w14:paraId="15475D0C">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80"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15"/>
                <w:sz w:val="21"/>
                <w:szCs w:val="21"/>
                <w:highlight w:val="none"/>
              </w:rPr>
              <w:t>2.如进水浓度超过设计标准20%</w:t>
            </w:r>
            <w:r>
              <w:rPr>
                <w:rFonts w:hint="eastAsia" w:ascii="宋体" w:hAnsi="宋体" w:eastAsia="宋体" w:cs="宋体"/>
                <w:spacing w:val="16"/>
                <w:sz w:val="21"/>
                <w:szCs w:val="21"/>
                <w:highlight w:val="none"/>
              </w:rPr>
              <w:t>以内导致出水超标的，给予5-7</w:t>
            </w:r>
            <w:r>
              <w:rPr>
                <w:rFonts w:hint="eastAsia" w:ascii="宋体" w:hAnsi="宋体" w:eastAsia="宋体" w:cs="宋体"/>
                <w:spacing w:val="15"/>
                <w:sz w:val="21"/>
                <w:szCs w:val="21"/>
                <w:highlight w:val="none"/>
              </w:rPr>
              <w:t>天整改期；进水浓度超过设计标</w:t>
            </w:r>
            <w:r>
              <w:rPr>
                <w:rFonts w:hint="eastAsia" w:ascii="宋体" w:hAnsi="宋体" w:eastAsia="宋体" w:cs="宋体"/>
                <w:spacing w:val="3"/>
                <w:sz w:val="21"/>
                <w:szCs w:val="21"/>
                <w:highlight w:val="none"/>
              </w:rPr>
              <w:t>准50%以内导致出水超标的，给予7-10天整改期；</w:t>
            </w:r>
          </w:p>
          <w:p w14:paraId="52DCC17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8"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7"/>
                <w:sz w:val="21"/>
                <w:szCs w:val="21"/>
                <w:highlight w:val="none"/>
              </w:rPr>
              <w:t>3.非进水浓度超标原因，如果市</w:t>
            </w:r>
            <w:r>
              <w:rPr>
                <w:rFonts w:hint="eastAsia" w:ascii="宋体" w:hAnsi="宋体" w:eastAsia="宋体" w:cs="宋体"/>
                <w:spacing w:val="16"/>
                <w:sz w:val="21"/>
                <w:szCs w:val="21"/>
                <w:highlight w:val="none"/>
              </w:rPr>
              <w:t>级以上环保部门或上级监管部门</w:t>
            </w:r>
            <w:r>
              <w:rPr>
                <w:rFonts w:hint="eastAsia" w:ascii="宋体" w:hAnsi="宋体" w:eastAsia="宋体" w:cs="宋体"/>
                <w:spacing w:val="18"/>
                <w:sz w:val="21"/>
                <w:szCs w:val="21"/>
                <w:highlight w:val="none"/>
              </w:rPr>
              <w:t>抽查判定为不合格的，每次扣2</w:t>
            </w:r>
            <w:r>
              <w:rPr>
                <w:rFonts w:hint="eastAsia" w:ascii="宋体" w:hAnsi="宋体" w:eastAsia="宋体" w:cs="宋体"/>
                <w:sz w:val="21"/>
                <w:szCs w:val="21"/>
                <w:highlight w:val="none"/>
              </w:rPr>
              <w:t>分。</w:t>
            </w:r>
          </w:p>
        </w:tc>
        <w:tc>
          <w:tcPr>
            <w:tcW w:w="1036" w:type="dxa"/>
            <w:vAlign w:val="top"/>
          </w:tcPr>
          <w:p w14:paraId="06842CB1">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3FF2C2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4" w:hRule="atLeast"/>
          <w:jc w:val="center"/>
        </w:trPr>
        <w:tc>
          <w:tcPr>
            <w:tcW w:w="594" w:type="dxa"/>
            <w:vMerge w:val="continue"/>
            <w:tcBorders>
              <w:top w:val="nil"/>
            </w:tcBorders>
            <w:vAlign w:val="center"/>
          </w:tcPr>
          <w:p w14:paraId="1F3E81D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tcBorders>
              <w:top w:val="nil"/>
            </w:tcBorders>
            <w:vAlign w:val="center"/>
          </w:tcPr>
          <w:p w14:paraId="4812EE3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center"/>
          </w:tcPr>
          <w:p w14:paraId="00BD9D4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污泥处置</w:t>
            </w:r>
          </w:p>
        </w:tc>
        <w:tc>
          <w:tcPr>
            <w:tcW w:w="1054" w:type="dxa"/>
            <w:vAlign w:val="center"/>
          </w:tcPr>
          <w:p w14:paraId="17F71748">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lang w:eastAsia="zh-CN"/>
              </w:rPr>
            </w:pPr>
            <w:r>
              <w:rPr>
                <w:rFonts w:hint="eastAsia" w:cs="宋体"/>
                <w:spacing w:val="-7"/>
                <w:sz w:val="21"/>
                <w:szCs w:val="21"/>
                <w:highlight w:val="none"/>
                <w:lang w:val="en-US" w:eastAsia="zh-CN"/>
              </w:rPr>
              <w:t>8</w:t>
            </w:r>
          </w:p>
        </w:tc>
        <w:tc>
          <w:tcPr>
            <w:tcW w:w="764" w:type="dxa"/>
            <w:vAlign w:val="center"/>
          </w:tcPr>
          <w:p w14:paraId="517B499E">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0CEBC13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84"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污泥进行无害化处置，有处置协</w:t>
            </w:r>
            <w:r>
              <w:rPr>
                <w:rFonts w:hint="eastAsia" w:ascii="宋体" w:hAnsi="宋体" w:eastAsia="宋体" w:cs="宋体"/>
                <w:spacing w:val="5"/>
                <w:sz w:val="21"/>
                <w:szCs w:val="21"/>
                <w:highlight w:val="none"/>
              </w:rPr>
              <w:t>议和转运联单得10分，缺一项扣</w:t>
            </w:r>
            <w:r>
              <w:rPr>
                <w:rFonts w:hint="eastAsia" w:cs="宋体"/>
                <w:spacing w:val="4"/>
                <w:sz w:val="21"/>
                <w:szCs w:val="21"/>
                <w:highlight w:val="none"/>
                <w:lang w:val="en-US" w:eastAsia="zh-CN"/>
              </w:rPr>
              <w:t>4</w:t>
            </w:r>
            <w:r>
              <w:rPr>
                <w:rFonts w:hint="eastAsia" w:ascii="宋体" w:hAnsi="宋体" w:eastAsia="宋体" w:cs="宋体"/>
                <w:spacing w:val="4"/>
                <w:sz w:val="21"/>
                <w:szCs w:val="21"/>
                <w:highlight w:val="none"/>
              </w:rPr>
              <w:t>分，扣完为止；检查中发现污泥</w:t>
            </w:r>
            <w:r>
              <w:rPr>
                <w:rFonts w:hint="eastAsia" w:ascii="宋体" w:hAnsi="宋体" w:eastAsia="宋体" w:cs="宋体"/>
                <w:spacing w:val="16"/>
                <w:sz w:val="21"/>
                <w:szCs w:val="21"/>
                <w:highlight w:val="none"/>
              </w:rPr>
              <w:t>未按规定进行无害化处置，一次</w:t>
            </w:r>
            <w:r>
              <w:rPr>
                <w:rFonts w:hint="eastAsia" w:ascii="宋体" w:hAnsi="宋体" w:eastAsia="宋体" w:cs="宋体"/>
                <w:spacing w:val="-6"/>
                <w:sz w:val="21"/>
                <w:szCs w:val="21"/>
                <w:highlight w:val="none"/>
              </w:rPr>
              <w:t>扣1分。</w:t>
            </w:r>
          </w:p>
        </w:tc>
        <w:tc>
          <w:tcPr>
            <w:tcW w:w="1036" w:type="dxa"/>
            <w:vAlign w:val="top"/>
          </w:tcPr>
          <w:p w14:paraId="1F6FD46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60474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6" w:hRule="atLeast"/>
          <w:jc w:val="center"/>
        </w:trPr>
        <w:tc>
          <w:tcPr>
            <w:tcW w:w="594" w:type="dxa"/>
            <w:vMerge w:val="restart"/>
            <w:vAlign w:val="center"/>
          </w:tcPr>
          <w:p w14:paraId="67563D68">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076" w:type="dxa"/>
            <w:vMerge w:val="restart"/>
            <w:vAlign w:val="center"/>
          </w:tcPr>
          <w:p w14:paraId="1C1C44C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管理质量</w:t>
            </w:r>
          </w:p>
        </w:tc>
        <w:tc>
          <w:tcPr>
            <w:tcW w:w="1105" w:type="dxa"/>
            <w:vAlign w:val="center"/>
          </w:tcPr>
          <w:p w14:paraId="12987E9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管理制度</w:t>
            </w:r>
          </w:p>
        </w:tc>
        <w:tc>
          <w:tcPr>
            <w:tcW w:w="1054" w:type="dxa"/>
            <w:vAlign w:val="center"/>
          </w:tcPr>
          <w:p w14:paraId="123E6623">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64" w:type="dxa"/>
            <w:vAlign w:val="top"/>
          </w:tcPr>
          <w:p w14:paraId="34956518">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0CFDA650">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4"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管理制度健全，有各级管理制度、</w:t>
            </w:r>
            <w:r>
              <w:rPr>
                <w:rFonts w:hint="eastAsia" w:ascii="宋体" w:hAnsi="宋体" w:eastAsia="宋体" w:cs="宋体"/>
                <w:spacing w:val="16"/>
                <w:sz w:val="21"/>
                <w:szCs w:val="21"/>
                <w:highlight w:val="none"/>
              </w:rPr>
              <w:t>规章制度、考核制度健全。相关</w:t>
            </w:r>
            <w:r>
              <w:rPr>
                <w:rFonts w:hint="eastAsia" w:ascii="宋体" w:hAnsi="宋体" w:eastAsia="宋体" w:cs="宋体"/>
                <w:spacing w:val="13"/>
                <w:sz w:val="21"/>
                <w:szCs w:val="21"/>
                <w:highlight w:val="none"/>
              </w:rPr>
              <w:t>管理制度落实不到位，扣1分，</w:t>
            </w:r>
            <w:r>
              <w:rPr>
                <w:rFonts w:hint="eastAsia" w:ascii="宋体" w:hAnsi="宋体" w:eastAsia="宋体" w:cs="宋体"/>
                <w:spacing w:val="5"/>
                <w:sz w:val="21"/>
                <w:szCs w:val="21"/>
                <w:highlight w:val="none"/>
              </w:rPr>
              <w:t>运营岗位制度不健全，扣1分。</w:t>
            </w:r>
          </w:p>
        </w:tc>
        <w:tc>
          <w:tcPr>
            <w:tcW w:w="1036" w:type="dxa"/>
            <w:vAlign w:val="top"/>
          </w:tcPr>
          <w:p w14:paraId="1CEE6361">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60147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4" w:hRule="atLeast"/>
          <w:jc w:val="center"/>
        </w:trPr>
        <w:tc>
          <w:tcPr>
            <w:tcW w:w="594" w:type="dxa"/>
            <w:vMerge w:val="continue"/>
            <w:vAlign w:val="center"/>
          </w:tcPr>
          <w:p w14:paraId="09699B3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center"/>
          </w:tcPr>
          <w:p w14:paraId="4567984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center"/>
          </w:tcPr>
          <w:p w14:paraId="4486104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台账齐全</w:t>
            </w:r>
          </w:p>
        </w:tc>
        <w:tc>
          <w:tcPr>
            <w:tcW w:w="1054" w:type="dxa"/>
            <w:vAlign w:val="center"/>
          </w:tcPr>
          <w:p w14:paraId="0D57F501">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64" w:type="dxa"/>
            <w:vAlign w:val="top"/>
          </w:tcPr>
          <w:p w14:paraId="584377DD">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51347F9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4" w:firstLineChars="200"/>
              <w:jc w:val="both"/>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具有交接班记录、设备运行</w:t>
            </w:r>
            <w:r>
              <w:rPr>
                <w:rFonts w:hint="eastAsia" w:ascii="宋体" w:hAnsi="宋体" w:cs="宋体"/>
                <w:spacing w:val="6"/>
                <w:sz w:val="21"/>
                <w:szCs w:val="21"/>
                <w:highlight w:val="none"/>
                <w:lang w:eastAsia="zh-CN"/>
              </w:rPr>
              <w:t>台账</w:t>
            </w:r>
            <w:r>
              <w:rPr>
                <w:rFonts w:hint="eastAsia" w:ascii="宋体" w:hAnsi="宋体" w:eastAsia="宋体" w:cs="宋体"/>
                <w:spacing w:val="6"/>
                <w:sz w:val="21"/>
                <w:szCs w:val="21"/>
                <w:highlight w:val="none"/>
              </w:rPr>
              <w:t>、</w:t>
            </w:r>
            <w:r>
              <w:rPr>
                <w:rFonts w:hint="eastAsia" w:ascii="宋体" w:hAnsi="宋体" w:eastAsia="宋体" w:cs="宋体"/>
                <w:spacing w:val="16"/>
                <w:sz w:val="21"/>
                <w:szCs w:val="21"/>
                <w:highlight w:val="none"/>
              </w:rPr>
              <w:t>设备维护维修</w:t>
            </w:r>
            <w:r>
              <w:rPr>
                <w:rFonts w:hint="eastAsia" w:ascii="宋体" w:hAnsi="宋体" w:cs="宋体"/>
                <w:spacing w:val="16"/>
                <w:sz w:val="21"/>
                <w:szCs w:val="21"/>
                <w:highlight w:val="none"/>
                <w:lang w:eastAsia="zh-CN"/>
              </w:rPr>
              <w:t>台</w:t>
            </w:r>
            <w:r>
              <w:rPr>
                <w:rFonts w:hint="eastAsia" w:ascii="宋体" w:hAnsi="宋体" w:cs="宋体"/>
                <w:spacing w:val="6"/>
                <w:sz w:val="21"/>
                <w:szCs w:val="21"/>
                <w:highlight w:val="none"/>
                <w:lang w:eastAsia="zh-CN"/>
              </w:rPr>
              <w:t>账</w:t>
            </w:r>
            <w:r>
              <w:rPr>
                <w:rFonts w:hint="eastAsia" w:ascii="宋体" w:hAnsi="宋体" w:eastAsia="宋体" w:cs="宋体"/>
                <w:spacing w:val="16"/>
                <w:sz w:val="21"/>
                <w:szCs w:val="21"/>
                <w:highlight w:val="none"/>
              </w:rPr>
              <w:t>、污泥处理</w:t>
            </w:r>
            <w:r>
              <w:rPr>
                <w:rFonts w:hint="eastAsia" w:ascii="宋体" w:hAnsi="宋体" w:cs="宋体"/>
                <w:spacing w:val="16"/>
                <w:sz w:val="21"/>
                <w:szCs w:val="21"/>
                <w:highlight w:val="none"/>
                <w:lang w:eastAsia="zh-CN"/>
              </w:rPr>
              <w:t>台</w:t>
            </w:r>
            <w:r>
              <w:rPr>
                <w:rFonts w:hint="eastAsia" w:ascii="宋体" w:hAnsi="宋体" w:cs="宋体"/>
                <w:spacing w:val="6"/>
                <w:sz w:val="21"/>
                <w:szCs w:val="21"/>
                <w:highlight w:val="none"/>
                <w:lang w:eastAsia="zh-CN"/>
              </w:rPr>
              <w:t>账</w:t>
            </w:r>
            <w:r>
              <w:rPr>
                <w:rFonts w:hint="eastAsia" w:ascii="宋体" w:hAnsi="宋体" w:eastAsia="宋体" w:cs="宋体"/>
                <w:spacing w:val="16"/>
                <w:sz w:val="21"/>
                <w:szCs w:val="21"/>
                <w:highlight w:val="none"/>
              </w:rPr>
              <w:t>、水质分析</w:t>
            </w:r>
            <w:r>
              <w:rPr>
                <w:rFonts w:hint="eastAsia" w:ascii="宋体" w:hAnsi="宋体" w:cs="宋体"/>
                <w:spacing w:val="16"/>
                <w:sz w:val="21"/>
                <w:szCs w:val="21"/>
                <w:highlight w:val="none"/>
                <w:lang w:eastAsia="zh-CN"/>
              </w:rPr>
              <w:t>台</w:t>
            </w:r>
            <w:r>
              <w:rPr>
                <w:rFonts w:hint="eastAsia" w:ascii="宋体" w:hAnsi="宋体" w:cs="宋体"/>
                <w:spacing w:val="6"/>
                <w:sz w:val="21"/>
                <w:szCs w:val="21"/>
                <w:highlight w:val="none"/>
                <w:lang w:eastAsia="zh-CN"/>
              </w:rPr>
              <w:t>账</w:t>
            </w:r>
            <w:r>
              <w:rPr>
                <w:rFonts w:hint="eastAsia" w:ascii="宋体" w:hAnsi="宋体" w:eastAsia="宋体" w:cs="宋体"/>
                <w:spacing w:val="16"/>
                <w:sz w:val="21"/>
                <w:szCs w:val="21"/>
                <w:highlight w:val="none"/>
              </w:rPr>
              <w:t>、在线监测设</w:t>
            </w:r>
            <w:r>
              <w:rPr>
                <w:rFonts w:hint="eastAsia" w:ascii="宋体" w:hAnsi="宋体" w:eastAsia="宋体" w:cs="宋体"/>
                <w:spacing w:val="6"/>
                <w:sz w:val="21"/>
                <w:szCs w:val="21"/>
                <w:highlight w:val="none"/>
              </w:rPr>
              <w:t>备日常维护</w:t>
            </w:r>
            <w:r>
              <w:rPr>
                <w:rFonts w:hint="eastAsia" w:ascii="宋体" w:hAnsi="宋体" w:cs="宋体"/>
                <w:spacing w:val="6"/>
                <w:sz w:val="21"/>
                <w:szCs w:val="21"/>
                <w:highlight w:val="none"/>
                <w:lang w:eastAsia="zh-CN"/>
              </w:rPr>
              <w:t>台账</w:t>
            </w:r>
            <w:r>
              <w:rPr>
                <w:rFonts w:hint="eastAsia" w:ascii="宋体" w:hAnsi="宋体" w:eastAsia="宋体" w:cs="宋体"/>
                <w:spacing w:val="6"/>
                <w:sz w:val="21"/>
                <w:szCs w:val="21"/>
                <w:highlight w:val="none"/>
              </w:rPr>
              <w:t>、应急演练记录、</w:t>
            </w:r>
            <w:r>
              <w:rPr>
                <w:rFonts w:hint="eastAsia" w:ascii="宋体" w:hAnsi="宋体" w:eastAsia="宋体" w:cs="宋体"/>
                <w:spacing w:val="16"/>
                <w:sz w:val="21"/>
                <w:szCs w:val="21"/>
                <w:highlight w:val="none"/>
              </w:rPr>
              <w:t>安全教育培训记录等</w:t>
            </w:r>
            <w:r>
              <w:rPr>
                <w:rFonts w:hint="eastAsia" w:ascii="宋体" w:hAnsi="宋体" w:cs="宋体"/>
                <w:spacing w:val="16"/>
                <w:sz w:val="21"/>
                <w:szCs w:val="21"/>
                <w:highlight w:val="none"/>
                <w:lang w:eastAsia="zh-CN"/>
              </w:rPr>
              <w:t>台</w:t>
            </w:r>
            <w:r>
              <w:rPr>
                <w:rFonts w:hint="eastAsia" w:ascii="宋体" w:hAnsi="宋体" w:cs="宋体"/>
                <w:spacing w:val="6"/>
                <w:sz w:val="21"/>
                <w:szCs w:val="21"/>
                <w:highlight w:val="none"/>
                <w:lang w:eastAsia="zh-CN"/>
              </w:rPr>
              <w:t>账</w:t>
            </w:r>
            <w:r>
              <w:rPr>
                <w:rFonts w:hint="eastAsia" w:ascii="宋体" w:hAnsi="宋体" w:eastAsia="宋体" w:cs="宋体"/>
                <w:spacing w:val="16"/>
                <w:sz w:val="21"/>
                <w:szCs w:val="21"/>
                <w:highlight w:val="none"/>
              </w:rPr>
              <w:t>，能真实反映全厂的运行情况，每缺少</w:t>
            </w:r>
            <w:r>
              <w:rPr>
                <w:rFonts w:hint="eastAsia" w:ascii="宋体" w:hAnsi="宋体" w:eastAsia="宋体" w:cs="宋体"/>
                <w:spacing w:val="6"/>
                <w:sz w:val="21"/>
                <w:szCs w:val="21"/>
                <w:highlight w:val="none"/>
              </w:rPr>
              <w:t>一项</w:t>
            </w:r>
            <w:r>
              <w:rPr>
                <w:rFonts w:hint="eastAsia" w:ascii="宋体" w:hAnsi="宋体" w:cs="宋体"/>
                <w:spacing w:val="6"/>
                <w:sz w:val="21"/>
                <w:szCs w:val="21"/>
                <w:highlight w:val="none"/>
                <w:lang w:eastAsia="zh-CN"/>
              </w:rPr>
              <w:t>台账</w:t>
            </w:r>
            <w:r>
              <w:rPr>
                <w:rFonts w:hint="eastAsia" w:ascii="宋体" w:hAnsi="宋体" w:eastAsia="宋体" w:cs="宋体"/>
                <w:spacing w:val="6"/>
                <w:sz w:val="21"/>
                <w:szCs w:val="21"/>
                <w:highlight w:val="none"/>
              </w:rPr>
              <w:t>扣0.5分，扣完为止。</w:t>
            </w:r>
          </w:p>
        </w:tc>
        <w:tc>
          <w:tcPr>
            <w:tcW w:w="1036" w:type="dxa"/>
            <w:vAlign w:val="top"/>
          </w:tcPr>
          <w:p w14:paraId="21EC0223">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5314B3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2" w:hRule="atLeast"/>
          <w:jc w:val="center"/>
        </w:trPr>
        <w:tc>
          <w:tcPr>
            <w:tcW w:w="594" w:type="dxa"/>
            <w:vMerge w:val="continue"/>
            <w:vAlign w:val="center"/>
          </w:tcPr>
          <w:p w14:paraId="55E74251">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center"/>
          </w:tcPr>
          <w:p w14:paraId="4198CA43">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center"/>
          </w:tcPr>
          <w:p w14:paraId="3F66711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3"/>
                <w:sz w:val="21"/>
                <w:szCs w:val="21"/>
                <w:highlight w:val="none"/>
              </w:rPr>
            </w:pPr>
            <w:r>
              <w:rPr>
                <w:rFonts w:hint="eastAsia" w:ascii="宋体" w:hAnsi="宋体" w:eastAsia="宋体" w:cs="宋体"/>
                <w:spacing w:val="7"/>
                <w:sz w:val="21"/>
                <w:szCs w:val="21"/>
                <w:highlight w:val="none"/>
              </w:rPr>
              <w:t>信息</w:t>
            </w:r>
            <w:r>
              <w:rPr>
                <w:rFonts w:hint="eastAsia" w:ascii="宋体" w:hAnsi="宋体" w:eastAsia="宋体" w:cs="宋体"/>
                <w:spacing w:val="7"/>
                <w:sz w:val="21"/>
                <w:szCs w:val="21"/>
                <w:highlight w:val="none"/>
                <w:lang w:val="en-US" w:eastAsia="zh-CN"/>
              </w:rPr>
              <w:t>材料</w:t>
            </w:r>
            <w:r>
              <w:rPr>
                <w:rFonts w:hint="eastAsia" w:ascii="宋体" w:hAnsi="宋体" w:eastAsia="宋体" w:cs="宋体"/>
                <w:spacing w:val="7"/>
                <w:sz w:val="21"/>
                <w:szCs w:val="21"/>
                <w:highlight w:val="none"/>
              </w:rPr>
              <w:t>上报</w:t>
            </w:r>
          </w:p>
        </w:tc>
        <w:tc>
          <w:tcPr>
            <w:tcW w:w="1054" w:type="dxa"/>
            <w:vAlign w:val="center"/>
          </w:tcPr>
          <w:p w14:paraId="3F499CAD">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shd w:val="clear"/>
                <w:lang w:val="en-US" w:eastAsia="zh-CN"/>
              </w:rPr>
              <w:t>6</w:t>
            </w:r>
          </w:p>
        </w:tc>
        <w:tc>
          <w:tcPr>
            <w:tcW w:w="764" w:type="dxa"/>
            <w:vAlign w:val="top"/>
          </w:tcPr>
          <w:p w14:paraId="7F39B7F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3855B16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4" w:firstLineChars="200"/>
              <w:jc w:val="both"/>
              <w:textAlignment w:val="baseline"/>
              <w:rPr>
                <w:rFonts w:hint="eastAsia" w:ascii="宋体" w:hAnsi="宋体" w:eastAsia="宋体" w:cs="宋体"/>
                <w:spacing w:val="6"/>
                <w:sz w:val="21"/>
                <w:szCs w:val="21"/>
                <w:highlight w:val="none"/>
              </w:rPr>
            </w:pPr>
            <w:r>
              <w:rPr>
                <w:rFonts w:hint="eastAsia" w:ascii="宋体" w:hAnsi="宋体" w:eastAsia="宋体" w:cs="宋体"/>
                <w:spacing w:val="16"/>
                <w:sz w:val="21"/>
                <w:szCs w:val="21"/>
                <w:highlight w:val="none"/>
              </w:rPr>
              <w:t>按照上级文件要求，按时上报</w:t>
            </w:r>
            <w:r>
              <w:rPr>
                <w:rFonts w:hint="eastAsia" w:ascii="宋体" w:hAnsi="宋体" w:eastAsia="宋体" w:cs="宋体"/>
                <w:spacing w:val="16"/>
                <w:sz w:val="21"/>
                <w:szCs w:val="21"/>
                <w:highlight w:val="none"/>
                <w:lang w:val="en-US" w:eastAsia="zh-CN"/>
              </w:rPr>
              <w:t>材料</w:t>
            </w:r>
            <w:r>
              <w:rPr>
                <w:rFonts w:hint="eastAsia" w:ascii="宋体" w:hAnsi="宋体" w:eastAsia="宋体" w:cs="宋体"/>
                <w:spacing w:val="16"/>
                <w:sz w:val="21"/>
                <w:szCs w:val="21"/>
                <w:highlight w:val="none"/>
              </w:rPr>
              <w:t>数</w:t>
            </w:r>
            <w:r>
              <w:rPr>
                <w:rFonts w:hint="eastAsia" w:ascii="宋体" w:hAnsi="宋体" w:eastAsia="宋体" w:cs="宋体"/>
                <w:spacing w:val="13"/>
                <w:sz w:val="21"/>
                <w:szCs w:val="21"/>
                <w:highlight w:val="none"/>
              </w:rPr>
              <w:t>据得</w:t>
            </w:r>
            <w:r>
              <w:rPr>
                <w:rFonts w:hint="eastAsia" w:ascii="宋体" w:hAnsi="宋体" w:eastAsia="宋体" w:cs="宋体"/>
                <w:spacing w:val="13"/>
                <w:sz w:val="21"/>
                <w:szCs w:val="21"/>
                <w:highlight w:val="none"/>
                <w:shd w:val="clear"/>
                <w:lang w:val="en-US" w:eastAsia="zh-CN"/>
              </w:rPr>
              <w:t>6</w:t>
            </w:r>
            <w:r>
              <w:rPr>
                <w:rFonts w:hint="eastAsia" w:ascii="宋体" w:hAnsi="宋体" w:eastAsia="宋体" w:cs="宋体"/>
                <w:spacing w:val="13"/>
                <w:sz w:val="21"/>
                <w:szCs w:val="21"/>
                <w:highlight w:val="none"/>
                <w:shd w:val="clear"/>
              </w:rPr>
              <w:t>分，未上报</w:t>
            </w:r>
            <w:r>
              <w:rPr>
                <w:rFonts w:hint="eastAsia" w:ascii="宋体" w:hAnsi="宋体" w:eastAsia="宋体" w:cs="宋体"/>
                <w:spacing w:val="13"/>
                <w:sz w:val="21"/>
                <w:szCs w:val="21"/>
                <w:highlight w:val="none"/>
                <w:shd w:val="clear"/>
                <w:lang w:val="en-US" w:eastAsia="zh-CN"/>
              </w:rPr>
              <w:t>材料</w:t>
            </w:r>
            <w:r>
              <w:rPr>
                <w:rFonts w:hint="eastAsia" w:ascii="宋体" w:hAnsi="宋体" w:eastAsia="宋体" w:cs="宋体"/>
                <w:spacing w:val="13"/>
                <w:sz w:val="21"/>
                <w:szCs w:val="21"/>
                <w:highlight w:val="none"/>
                <w:shd w:val="clear"/>
              </w:rPr>
              <w:t>数据或延期上</w:t>
            </w:r>
            <w:r>
              <w:rPr>
                <w:rFonts w:hint="eastAsia" w:ascii="宋体" w:hAnsi="宋体" w:eastAsia="宋体" w:cs="宋体"/>
                <w:spacing w:val="3"/>
                <w:sz w:val="21"/>
                <w:szCs w:val="21"/>
                <w:highlight w:val="none"/>
                <w:shd w:val="clear"/>
              </w:rPr>
              <w:t>报</w:t>
            </w:r>
            <w:r>
              <w:rPr>
                <w:rFonts w:hint="eastAsia" w:ascii="宋体" w:hAnsi="宋体" w:eastAsia="宋体" w:cs="宋体"/>
                <w:spacing w:val="13"/>
                <w:sz w:val="21"/>
                <w:szCs w:val="21"/>
                <w:highlight w:val="none"/>
                <w:shd w:val="clear"/>
                <w:lang w:val="en-US" w:eastAsia="zh-CN"/>
              </w:rPr>
              <w:t>材料</w:t>
            </w:r>
            <w:r>
              <w:rPr>
                <w:rFonts w:hint="eastAsia" w:ascii="宋体" w:hAnsi="宋体" w:eastAsia="宋体" w:cs="宋体"/>
                <w:spacing w:val="3"/>
                <w:sz w:val="21"/>
                <w:szCs w:val="21"/>
                <w:highlight w:val="none"/>
                <w:shd w:val="clear"/>
              </w:rPr>
              <w:t>数据每次扣</w:t>
            </w:r>
            <w:r>
              <w:rPr>
                <w:rFonts w:hint="eastAsia" w:ascii="宋体" w:hAnsi="宋体" w:eastAsia="宋体" w:cs="宋体"/>
                <w:spacing w:val="3"/>
                <w:sz w:val="21"/>
                <w:szCs w:val="21"/>
                <w:highlight w:val="none"/>
                <w:shd w:val="clear"/>
                <w:lang w:val="en-US" w:eastAsia="zh-CN"/>
              </w:rPr>
              <w:t>2</w:t>
            </w:r>
            <w:r>
              <w:rPr>
                <w:rFonts w:hint="eastAsia" w:ascii="宋体" w:hAnsi="宋体" w:eastAsia="宋体" w:cs="宋体"/>
                <w:spacing w:val="3"/>
                <w:sz w:val="21"/>
                <w:szCs w:val="21"/>
                <w:highlight w:val="none"/>
                <w:shd w:val="clear"/>
              </w:rPr>
              <w:t>分。</w:t>
            </w:r>
          </w:p>
        </w:tc>
        <w:tc>
          <w:tcPr>
            <w:tcW w:w="1036" w:type="dxa"/>
            <w:vAlign w:val="top"/>
          </w:tcPr>
          <w:p w14:paraId="5CC4CB1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4A9D61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7" w:hRule="atLeast"/>
          <w:jc w:val="center"/>
        </w:trPr>
        <w:tc>
          <w:tcPr>
            <w:tcW w:w="594" w:type="dxa"/>
            <w:vMerge w:val="continue"/>
            <w:vAlign w:val="center"/>
          </w:tcPr>
          <w:p w14:paraId="4FC6298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center"/>
          </w:tcPr>
          <w:p w14:paraId="0C3F4888">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center"/>
          </w:tcPr>
          <w:p w14:paraId="1F73DFD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3"/>
                <w:sz w:val="21"/>
                <w:szCs w:val="21"/>
                <w:highlight w:val="none"/>
              </w:rPr>
            </w:pPr>
            <w:r>
              <w:rPr>
                <w:rFonts w:hint="eastAsia" w:ascii="宋体" w:hAnsi="宋体" w:eastAsia="宋体" w:cs="宋体"/>
                <w:spacing w:val="6"/>
                <w:sz w:val="21"/>
                <w:szCs w:val="21"/>
                <w:highlight w:val="none"/>
              </w:rPr>
              <w:t>厂容厂貌</w:t>
            </w:r>
          </w:p>
        </w:tc>
        <w:tc>
          <w:tcPr>
            <w:tcW w:w="1054" w:type="dxa"/>
            <w:vAlign w:val="center"/>
          </w:tcPr>
          <w:p w14:paraId="18350041">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shd w:val="clear"/>
                <w:lang w:val="en-US" w:eastAsia="zh-CN"/>
              </w:rPr>
              <w:t>2</w:t>
            </w:r>
          </w:p>
        </w:tc>
        <w:tc>
          <w:tcPr>
            <w:tcW w:w="764" w:type="dxa"/>
            <w:vAlign w:val="top"/>
          </w:tcPr>
          <w:p w14:paraId="71EAE282">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094FB978">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6"/>
                <w:sz w:val="21"/>
                <w:szCs w:val="21"/>
                <w:highlight w:val="none"/>
              </w:rPr>
            </w:pPr>
            <w:r>
              <w:rPr>
                <w:rFonts w:hint="eastAsia" w:ascii="宋体" w:hAnsi="宋体" w:eastAsia="宋体" w:cs="宋体"/>
                <w:spacing w:val="15"/>
                <w:sz w:val="21"/>
                <w:szCs w:val="21"/>
                <w:highlight w:val="none"/>
              </w:rPr>
              <w:t>厂区道路、设备间、各建(构)筑</w:t>
            </w:r>
            <w:r>
              <w:rPr>
                <w:rFonts w:hint="eastAsia" w:ascii="宋体" w:hAnsi="宋体" w:eastAsia="宋体" w:cs="宋体"/>
                <w:spacing w:val="13"/>
                <w:sz w:val="21"/>
                <w:szCs w:val="21"/>
                <w:highlight w:val="none"/>
              </w:rPr>
              <w:t>物、各设备整洁干净得</w:t>
            </w:r>
            <w:r>
              <w:rPr>
                <w:rFonts w:hint="eastAsia" w:ascii="宋体" w:hAnsi="宋体" w:eastAsia="宋体" w:cs="宋体"/>
                <w:spacing w:val="13"/>
                <w:sz w:val="21"/>
                <w:szCs w:val="21"/>
                <w:highlight w:val="none"/>
                <w:shd w:val="clear"/>
                <w:lang w:val="en-US" w:eastAsia="zh-CN"/>
              </w:rPr>
              <w:t>2</w:t>
            </w:r>
            <w:r>
              <w:rPr>
                <w:rFonts w:hint="eastAsia" w:ascii="宋体" w:hAnsi="宋体" w:eastAsia="宋体" w:cs="宋体"/>
                <w:spacing w:val="13"/>
                <w:sz w:val="21"/>
                <w:szCs w:val="21"/>
                <w:highlight w:val="none"/>
                <w:shd w:val="clear"/>
              </w:rPr>
              <w:t>分</w:t>
            </w:r>
            <w:r>
              <w:rPr>
                <w:rFonts w:hint="eastAsia" w:ascii="宋体" w:hAnsi="宋体" w:eastAsia="宋体" w:cs="宋体"/>
                <w:spacing w:val="13"/>
                <w:sz w:val="21"/>
                <w:szCs w:val="21"/>
                <w:highlight w:val="none"/>
              </w:rPr>
              <w:t>。办</w:t>
            </w:r>
            <w:r>
              <w:rPr>
                <w:rFonts w:hint="eastAsia" w:ascii="宋体" w:hAnsi="宋体" w:eastAsia="宋体" w:cs="宋体"/>
                <w:spacing w:val="5"/>
                <w:sz w:val="21"/>
                <w:szCs w:val="21"/>
                <w:highlight w:val="none"/>
              </w:rPr>
              <w:t>公区域卫生不清洁，办公桌杂乱，</w:t>
            </w:r>
            <w:r>
              <w:rPr>
                <w:rFonts w:hint="eastAsia" w:ascii="宋体" w:hAnsi="宋体" w:eastAsia="宋体" w:cs="宋体"/>
                <w:spacing w:val="16"/>
                <w:sz w:val="21"/>
                <w:szCs w:val="21"/>
                <w:highlight w:val="none"/>
              </w:rPr>
              <w:t>厂区车辆乱停乱放，厂区道路卫生不清洁，各构筑物及其防护栏有蜘蛛网，各设备及电气设备有</w:t>
            </w:r>
            <w:r>
              <w:rPr>
                <w:rFonts w:hint="eastAsia" w:ascii="宋体" w:hAnsi="宋体" w:eastAsia="宋体" w:cs="宋体"/>
                <w:spacing w:val="5"/>
                <w:sz w:val="21"/>
                <w:szCs w:val="21"/>
                <w:highlight w:val="none"/>
              </w:rPr>
              <w:t>灰尘和蜘蛛网，药品堆放不整齐，</w:t>
            </w:r>
            <w:r>
              <w:rPr>
                <w:rFonts w:hint="eastAsia" w:ascii="宋体" w:hAnsi="宋体" w:eastAsia="宋体" w:cs="宋体"/>
                <w:spacing w:val="16"/>
                <w:sz w:val="21"/>
                <w:szCs w:val="21"/>
                <w:highlight w:val="none"/>
              </w:rPr>
              <w:t>各车间卫生未清洁等，每发现一</w:t>
            </w:r>
            <w:r>
              <w:rPr>
                <w:rFonts w:hint="eastAsia" w:ascii="宋体" w:hAnsi="宋体" w:eastAsia="宋体" w:cs="宋体"/>
                <w:spacing w:val="5"/>
                <w:sz w:val="21"/>
                <w:szCs w:val="21"/>
                <w:highlight w:val="none"/>
              </w:rPr>
              <w:t>处扣0.5分，扣完为止。</w:t>
            </w:r>
          </w:p>
        </w:tc>
        <w:tc>
          <w:tcPr>
            <w:tcW w:w="1036" w:type="dxa"/>
            <w:vAlign w:val="top"/>
          </w:tcPr>
          <w:p w14:paraId="218BB422">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2F4C11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jc w:val="center"/>
        </w:trPr>
        <w:tc>
          <w:tcPr>
            <w:tcW w:w="594" w:type="dxa"/>
            <w:vMerge w:val="restart"/>
            <w:vAlign w:val="center"/>
          </w:tcPr>
          <w:p w14:paraId="4150D64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076" w:type="dxa"/>
            <w:vMerge w:val="restart"/>
            <w:vAlign w:val="center"/>
          </w:tcPr>
          <w:p w14:paraId="39F7B181">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安全管理</w:t>
            </w:r>
          </w:p>
        </w:tc>
        <w:tc>
          <w:tcPr>
            <w:tcW w:w="1105" w:type="dxa"/>
            <w:vAlign w:val="top"/>
          </w:tcPr>
          <w:p w14:paraId="45BE43F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安全生产管理制度</w:t>
            </w:r>
          </w:p>
        </w:tc>
        <w:tc>
          <w:tcPr>
            <w:tcW w:w="1054" w:type="dxa"/>
            <w:vAlign w:val="center"/>
          </w:tcPr>
          <w:p w14:paraId="1BF3ACB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2</w:t>
            </w:r>
          </w:p>
        </w:tc>
        <w:tc>
          <w:tcPr>
            <w:tcW w:w="764" w:type="dxa"/>
            <w:vAlign w:val="top"/>
          </w:tcPr>
          <w:p w14:paraId="09E668E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restart"/>
            <w:vAlign w:val="center"/>
          </w:tcPr>
          <w:p w14:paraId="2109194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4" w:firstLineChars="200"/>
              <w:jc w:val="both"/>
              <w:textAlignment w:val="baseline"/>
              <w:rPr>
                <w:rFonts w:hint="eastAsia" w:ascii="宋体" w:hAnsi="宋体" w:eastAsia="宋体" w:cs="宋体"/>
                <w:spacing w:val="15"/>
                <w:sz w:val="21"/>
                <w:szCs w:val="21"/>
                <w:highlight w:val="none"/>
              </w:rPr>
            </w:pPr>
            <w:r>
              <w:rPr>
                <w:rFonts w:hint="eastAsia" w:ascii="宋体" w:hAnsi="宋体" w:eastAsia="宋体" w:cs="宋体"/>
                <w:spacing w:val="16"/>
                <w:sz w:val="21"/>
                <w:szCs w:val="21"/>
                <w:highlight w:val="none"/>
              </w:rPr>
              <w:t>有健全的各级安全管理制度，操作规程、安全防护措施，有相关操作培训、应急预案。无相关安</w:t>
            </w:r>
            <w:r>
              <w:rPr>
                <w:rFonts w:hint="eastAsia" w:ascii="宋体" w:hAnsi="宋体" w:eastAsia="宋体" w:cs="宋体"/>
                <w:spacing w:val="13"/>
                <w:sz w:val="21"/>
                <w:szCs w:val="21"/>
                <w:highlight w:val="none"/>
              </w:rPr>
              <w:t>全管理制度及措施扣5分；有安</w:t>
            </w:r>
            <w:r>
              <w:rPr>
                <w:rFonts w:hint="eastAsia" w:ascii="宋体" w:hAnsi="宋体" w:eastAsia="宋体" w:cs="宋体"/>
                <w:spacing w:val="2"/>
                <w:sz w:val="21"/>
                <w:szCs w:val="21"/>
                <w:highlight w:val="none"/>
              </w:rPr>
              <w:t>全事故扣7分。</w:t>
            </w:r>
          </w:p>
        </w:tc>
        <w:tc>
          <w:tcPr>
            <w:tcW w:w="1036" w:type="dxa"/>
            <w:vMerge w:val="restart"/>
            <w:vAlign w:val="top"/>
          </w:tcPr>
          <w:p w14:paraId="1E43FA8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3E7EF0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jc w:val="center"/>
        </w:trPr>
        <w:tc>
          <w:tcPr>
            <w:tcW w:w="594" w:type="dxa"/>
            <w:vMerge w:val="continue"/>
            <w:vAlign w:val="top"/>
          </w:tcPr>
          <w:p w14:paraId="65FFF552">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top"/>
          </w:tcPr>
          <w:p w14:paraId="714AF89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0FADC5C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安全教育培训</w:t>
            </w:r>
          </w:p>
        </w:tc>
        <w:tc>
          <w:tcPr>
            <w:tcW w:w="1054" w:type="dxa"/>
            <w:vAlign w:val="center"/>
          </w:tcPr>
          <w:p w14:paraId="0326CAF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1</w:t>
            </w:r>
          </w:p>
        </w:tc>
        <w:tc>
          <w:tcPr>
            <w:tcW w:w="764" w:type="dxa"/>
            <w:vAlign w:val="top"/>
          </w:tcPr>
          <w:p w14:paraId="728820C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760E9111">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Merge w:val="continue"/>
            <w:vAlign w:val="top"/>
          </w:tcPr>
          <w:p w14:paraId="70CC268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75B201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594" w:type="dxa"/>
            <w:vMerge w:val="continue"/>
            <w:vAlign w:val="top"/>
          </w:tcPr>
          <w:p w14:paraId="50B2544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top"/>
          </w:tcPr>
          <w:p w14:paraId="0288CF8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4385B6CF">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应急预案</w:t>
            </w:r>
          </w:p>
        </w:tc>
        <w:tc>
          <w:tcPr>
            <w:tcW w:w="1054" w:type="dxa"/>
            <w:vAlign w:val="center"/>
          </w:tcPr>
          <w:p w14:paraId="2C3CDF95">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1</w:t>
            </w:r>
          </w:p>
        </w:tc>
        <w:tc>
          <w:tcPr>
            <w:tcW w:w="764" w:type="dxa"/>
            <w:vAlign w:val="top"/>
          </w:tcPr>
          <w:p w14:paraId="20B1CC1E">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46E6E57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Merge w:val="continue"/>
            <w:vAlign w:val="top"/>
          </w:tcPr>
          <w:p w14:paraId="255ACA61">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0BB91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vAlign w:val="top"/>
          </w:tcPr>
          <w:p w14:paraId="5AF73E97">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top"/>
          </w:tcPr>
          <w:p w14:paraId="46B41E13">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795E4C1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配置安全防护措施</w:t>
            </w:r>
          </w:p>
        </w:tc>
        <w:tc>
          <w:tcPr>
            <w:tcW w:w="1054" w:type="dxa"/>
            <w:vAlign w:val="center"/>
          </w:tcPr>
          <w:p w14:paraId="602F81E7">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3</w:t>
            </w:r>
          </w:p>
        </w:tc>
        <w:tc>
          <w:tcPr>
            <w:tcW w:w="764" w:type="dxa"/>
            <w:vAlign w:val="top"/>
          </w:tcPr>
          <w:p w14:paraId="63A4101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6E86756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Merge w:val="continue"/>
            <w:vAlign w:val="top"/>
          </w:tcPr>
          <w:p w14:paraId="1A29FA5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765F19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restart"/>
            <w:vAlign w:val="center"/>
          </w:tcPr>
          <w:p w14:paraId="3518477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val="en-US" w:eastAsia="zh-CN"/>
              </w:rPr>
            </w:pPr>
            <w:r>
              <w:rPr>
                <w:rFonts w:hint="eastAsia" w:ascii="宋体" w:hAnsi="宋体" w:eastAsia="宋体" w:cs="宋体"/>
                <w:spacing w:val="7"/>
                <w:sz w:val="21"/>
                <w:szCs w:val="21"/>
                <w:highlight w:val="none"/>
                <w:lang w:val="en-US" w:eastAsia="zh-CN"/>
              </w:rPr>
              <w:t>4</w:t>
            </w:r>
          </w:p>
        </w:tc>
        <w:tc>
          <w:tcPr>
            <w:tcW w:w="1076" w:type="dxa"/>
            <w:vMerge w:val="restart"/>
            <w:vAlign w:val="top"/>
          </w:tcPr>
          <w:p w14:paraId="56F56BA8">
            <w:pPr>
              <w:spacing w:line="260" w:lineRule="auto"/>
              <w:rPr>
                <w:rFonts w:hint="eastAsia" w:ascii="宋体" w:hAnsi="宋体" w:eastAsia="宋体" w:cs="宋体"/>
                <w:sz w:val="21"/>
                <w:szCs w:val="21"/>
                <w:highlight w:val="none"/>
              </w:rPr>
            </w:pPr>
          </w:p>
          <w:p w14:paraId="4F99404D">
            <w:pPr>
              <w:spacing w:line="260" w:lineRule="auto"/>
              <w:rPr>
                <w:rFonts w:hint="eastAsia" w:ascii="宋体" w:hAnsi="宋体" w:eastAsia="宋体" w:cs="宋体"/>
                <w:sz w:val="21"/>
                <w:szCs w:val="21"/>
                <w:highlight w:val="none"/>
              </w:rPr>
            </w:pPr>
          </w:p>
          <w:p w14:paraId="639FB7E3">
            <w:pPr>
              <w:spacing w:line="260" w:lineRule="auto"/>
              <w:rPr>
                <w:rFonts w:hint="eastAsia" w:ascii="宋体" w:hAnsi="宋体" w:eastAsia="宋体" w:cs="宋体"/>
                <w:sz w:val="21"/>
                <w:szCs w:val="21"/>
                <w:highlight w:val="none"/>
              </w:rPr>
            </w:pPr>
          </w:p>
          <w:p w14:paraId="29D26CE4">
            <w:pPr>
              <w:spacing w:line="260" w:lineRule="auto"/>
              <w:rPr>
                <w:rFonts w:hint="eastAsia" w:ascii="宋体" w:hAnsi="宋体" w:eastAsia="宋体" w:cs="宋体"/>
                <w:sz w:val="21"/>
                <w:szCs w:val="21"/>
                <w:highlight w:val="none"/>
              </w:rPr>
            </w:pPr>
          </w:p>
          <w:p w14:paraId="610E6BE7">
            <w:pPr>
              <w:spacing w:line="260" w:lineRule="auto"/>
              <w:rPr>
                <w:rFonts w:hint="eastAsia" w:ascii="宋体" w:hAnsi="宋体" w:eastAsia="宋体" w:cs="宋体"/>
                <w:sz w:val="21"/>
                <w:szCs w:val="21"/>
                <w:highlight w:val="none"/>
              </w:rPr>
            </w:pPr>
          </w:p>
          <w:p w14:paraId="47405B97">
            <w:pPr>
              <w:pStyle w:val="224"/>
              <w:spacing w:before="65" w:line="229" w:lineRule="auto"/>
              <w:ind w:left="229" w:leftChars="0"/>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构筑物</w:t>
            </w:r>
          </w:p>
        </w:tc>
        <w:tc>
          <w:tcPr>
            <w:tcW w:w="1105" w:type="dxa"/>
            <w:vAlign w:val="top"/>
          </w:tcPr>
          <w:p w14:paraId="6E686068">
            <w:pPr>
              <w:pStyle w:val="224"/>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0"/>
              <w:jc w:val="both"/>
              <w:textAlignment w:val="baseline"/>
              <w:rPr>
                <w:rFonts w:hint="eastAsia" w:ascii="宋体" w:hAnsi="宋体" w:eastAsia="宋体" w:cs="宋体"/>
                <w:sz w:val="21"/>
                <w:szCs w:val="21"/>
                <w:highlight w:val="none"/>
              </w:rPr>
            </w:pPr>
            <w:r>
              <w:rPr>
                <w:rFonts w:hint="eastAsia" w:ascii="宋体" w:hAnsi="宋体" w:eastAsia="宋体" w:cs="宋体"/>
                <w:spacing w:val="5"/>
                <w:sz w:val="21"/>
                <w:szCs w:val="21"/>
                <w:highlight w:val="none"/>
              </w:rPr>
              <w:t>池内清洁，</w:t>
            </w:r>
          </w:p>
          <w:p w14:paraId="75D8A849">
            <w:pPr>
              <w:pStyle w:val="22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rightChars="0" w:firstLine="0" w:firstLineChars="0"/>
              <w:jc w:val="both"/>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堰口出水均</w:t>
            </w:r>
            <w:r>
              <w:rPr>
                <w:rFonts w:hint="eastAsia" w:ascii="宋体" w:hAnsi="宋体" w:eastAsia="宋体" w:cs="宋体"/>
                <w:sz w:val="21"/>
                <w:szCs w:val="21"/>
                <w:highlight w:val="none"/>
              </w:rPr>
              <w:t>匀</w:t>
            </w:r>
          </w:p>
        </w:tc>
        <w:tc>
          <w:tcPr>
            <w:tcW w:w="1054" w:type="dxa"/>
            <w:vAlign w:val="top"/>
          </w:tcPr>
          <w:p w14:paraId="610B817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p w14:paraId="353F0C7D">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2</w:t>
            </w:r>
          </w:p>
        </w:tc>
        <w:tc>
          <w:tcPr>
            <w:tcW w:w="764" w:type="dxa"/>
            <w:vAlign w:val="top"/>
          </w:tcPr>
          <w:p w14:paraId="2C8CDCAE">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restart"/>
            <w:vAlign w:val="top"/>
          </w:tcPr>
          <w:p w14:paraId="6AFABF29">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4" w:firstLineChars="20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抽检五座(少于五座构筑物全部检查)，构筑物无明显腐蚀渗漏，地面清洁，堰口出水均匀，得2分；池内曝气均匀，无开锅现象，充氧设施正常运行，得2分；</w:t>
            </w:r>
          </w:p>
          <w:p w14:paraId="7B84D97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4" w:firstLineChars="200"/>
              <w:jc w:val="both"/>
              <w:textAlignment w:val="baseline"/>
              <w:rPr>
                <w:rFonts w:hint="eastAsia" w:ascii="宋体" w:hAnsi="宋体" w:eastAsia="宋体" w:cs="宋体"/>
                <w:spacing w:val="15"/>
                <w:sz w:val="21"/>
                <w:szCs w:val="21"/>
                <w:highlight w:val="none"/>
              </w:rPr>
            </w:pPr>
            <w:r>
              <w:rPr>
                <w:rFonts w:hint="eastAsia" w:ascii="宋体" w:hAnsi="宋体" w:eastAsia="宋体" w:cs="宋体"/>
                <w:spacing w:val="16"/>
                <w:sz w:val="21"/>
                <w:szCs w:val="21"/>
                <w:highlight w:val="none"/>
              </w:rPr>
              <w:t>敞开式构筑物有安全措施，得2分。一座构筑物不合格扣相应0.4分。</w:t>
            </w:r>
          </w:p>
        </w:tc>
        <w:tc>
          <w:tcPr>
            <w:tcW w:w="1036" w:type="dxa"/>
            <w:vAlign w:val="top"/>
          </w:tcPr>
          <w:p w14:paraId="6F86BD17">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30CB7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vAlign w:val="center"/>
          </w:tcPr>
          <w:p w14:paraId="507AE01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tc>
        <w:tc>
          <w:tcPr>
            <w:tcW w:w="1076" w:type="dxa"/>
            <w:vMerge w:val="continue"/>
            <w:vAlign w:val="top"/>
          </w:tcPr>
          <w:p w14:paraId="11FBD7B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2706F875">
            <w:pPr>
              <w:pStyle w:val="224"/>
              <w:keepNext w:val="0"/>
              <w:keepLines w:val="0"/>
              <w:pageBreakBefore w:val="0"/>
              <w:widowControl/>
              <w:kinsoku w:val="0"/>
              <w:wordWrap/>
              <w:overflowPunct/>
              <w:topLinePunct w:val="0"/>
              <w:autoSpaceDE w:val="0"/>
              <w:autoSpaceDN w:val="0"/>
              <w:bidi w:val="0"/>
              <w:adjustRightInd w:val="0"/>
              <w:snapToGrid w:val="0"/>
              <w:spacing w:line="262" w:lineRule="auto"/>
              <w:ind w:left="0" w:leftChars="0" w:right="0" w:rightChars="0" w:firstLine="0" w:firstLineChars="0"/>
              <w:jc w:val="both"/>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构筑物池内</w:t>
            </w:r>
            <w:r>
              <w:rPr>
                <w:rFonts w:hint="eastAsia" w:ascii="宋体" w:hAnsi="宋体" w:eastAsia="宋体" w:cs="宋体"/>
                <w:spacing w:val="5"/>
                <w:sz w:val="21"/>
                <w:szCs w:val="21"/>
                <w:highlight w:val="none"/>
              </w:rPr>
              <w:t>曝气均匀</w:t>
            </w:r>
          </w:p>
        </w:tc>
        <w:tc>
          <w:tcPr>
            <w:tcW w:w="1054" w:type="dxa"/>
            <w:vAlign w:val="top"/>
          </w:tcPr>
          <w:p w14:paraId="5FCB1653">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p w14:paraId="63D5B2C3">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2</w:t>
            </w:r>
          </w:p>
        </w:tc>
        <w:tc>
          <w:tcPr>
            <w:tcW w:w="764" w:type="dxa"/>
            <w:vAlign w:val="top"/>
          </w:tcPr>
          <w:p w14:paraId="47C63AE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30D1E0DF">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Align w:val="top"/>
          </w:tcPr>
          <w:p w14:paraId="0F25803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795AF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vAlign w:val="center"/>
          </w:tcPr>
          <w:p w14:paraId="0B83AFA7">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tc>
        <w:tc>
          <w:tcPr>
            <w:tcW w:w="1076" w:type="dxa"/>
            <w:vMerge w:val="continue"/>
            <w:vAlign w:val="top"/>
          </w:tcPr>
          <w:p w14:paraId="63A64F0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116DD4D6">
            <w:pPr>
              <w:pStyle w:val="224"/>
              <w:keepNext w:val="0"/>
              <w:keepLines w:val="0"/>
              <w:pageBreakBefore w:val="0"/>
              <w:widowControl/>
              <w:kinsoku w:val="0"/>
              <w:wordWrap/>
              <w:overflowPunct/>
              <w:topLinePunct w:val="0"/>
              <w:autoSpaceDE w:val="0"/>
              <w:autoSpaceDN w:val="0"/>
              <w:bidi w:val="0"/>
              <w:adjustRightInd w:val="0"/>
              <w:snapToGrid w:val="0"/>
              <w:spacing w:line="262" w:lineRule="auto"/>
              <w:ind w:left="0" w:leftChars="0" w:right="0" w:rightChars="0" w:firstLine="0" w:firstLineChars="0"/>
              <w:jc w:val="both"/>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有安全防护</w:t>
            </w:r>
            <w:r>
              <w:rPr>
                <w:rFonts w:hint="eastAsia" w:ascii="宋体" w:hAnsi="宋体" w:eastAsia="宋体" w:cs="宋体"/>
                <w:spacing w:val="4"/>
                <w:sz w:val="21"/>
                <w:szCs w:val="21"/>
                <w:highlight w:val="none"/>
              </w:rPr>
              <w:t>措施</w:t>
            </w:r>
          </w:p>
        </w:tc>
        <w:tc>
          <w:tcPr>
            <w:tcW w:w="1054" w:type="dxa"/>
            <w:vAlign w:val="top"/>
          </w:tcPr>
          <w:p w14:paraId="2DC5B62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p w14:paraId="084573F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r>
              <w:rPr>
                <w:rFonts w:hint="eastAsia" w:ascii="宋体" w:hAnsi="宋体" w:eastAsia="宋体" w:cs="宋体"/>
                <w:spacing w:val="7"/>
                <w:sz w:val="21"/>
                <w:szCs w:val="21"/>
                <w:highlight w:val="none"/>
              </w:rPr>
              <w:t>2</w:t>
            </w:r>
          </w:p>
        </w:tc>
        <w:tc>
          <w:tcPr>
            <w:tcW w:w="764" w:type="dxa"/>
            <w:vAlign w:val="top"/>
          </w:tcPr>
          <w:p w14:paraId="46C8145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67AEF56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Align w:val="top"/>
          </w:tcPr>
          <w:p w14:paraId="4E4B4F23">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2D14F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restart"/>
            <w:vAlign w:val="center"/>
          </w:tcPr>
          <w:p w14:paraId="0610287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val="en-US" w:eastAsia="zh-CN"/>
              </w:rPr>
            </w:pPr>
            <w:r>
              <w:rPr>
                <w:rFonts w:hint="eastAsia" w:ascii="宋体" w:hAnsi="宋体" w:eastAsia="宋体" w:cs="宋体"/>
                <w:spacing w:val="7"/>
                <w:sz w:val="21"/>
                <w:szCs w:val="21"/>
                <w:highlight w:val="none"/>
                <w:lang w:val="en-US" w:eastAsia="zh-CN"/>
              </w:rPr>
              <w:t>5</w:t>
            </w:r>
          </w:p>
        </w:tc>
        <w:tc>
          <w:tcPr>
            <w:tcW w:w="1076" w:type="dxa"/>
            <w:vMerge w:val="restart"/>
            <w:vAlign w:val="top"/>
          </w:tcPr>
          <w:p w14:paraId="6CD3AECB">
            <w:pPr>
              <w:spacing w:line="264" w:lineRule="auto"/>
              <w:rPr>
                <w:rFonts w:hint="eastAsia" w:ascii="宋体" w:hAnsi="宋体" w:eastAsia="宋体" w:cs="宋体"/>
                <w:sz w:val="21"/>
                <w:szCs w:val="21"/>
                <w:highlight w:val="none"/>
              </w:rPr>
            </w:pPr>
          </w:p>
          <w:p w14:paraId="0F26BD52">
            <w:pPr>
              <w:spacing w:line="264" w:lineRule="auto"/>
              <w:rPr>
                <w:rFonts w:hint="eastAsia" w:ascii="宋体" w:hAnsi="宋体" w:eastAsia="宋体" w:cs="宋体"/>
                <w:sz w:val="21"/>
                <w:szCs w:val="21"/>
                <w:highlight w:val="none"/>
              </w:rPr>
            </w:pPr>
          </w:p>
          <w:p w14:paraId="673C8681">
            <w:pPr>
              <w:spacing w:line="264" w:lineRule="auto"/>
              <w:rPr>
                <w:rFonts w:hint="eastAsia" w:ascii="宋体" w:hAnsi="宋体" w:eastAsia="宋体" w:cs="宋体"/>
                <w:sz w:val="21"/>
                <w:szCs w:val="21"/>
                <w:highlight w:val="none"/>
              </w:rPr>
            </w:pPr>
          </w:p>
          <w:p w14:paraId="143E5A80">
            <w:pPr>
              <w:spacing w:line="264" w:lineRule="auto"/>
              <w:rPr>
                <w:rFonts w:hint="eastAsia" w:ascii="宋体" w:hAnsi="宋体" w:eastAsia="宋体" w:cs="宋体"/>
                <w:sz w:val="21"/>
                <w:szCs w:val="21"/>
                <w:highlight w:val="none"/>
              </w:rPr>
            </w:pPr>
          </w:p>
          <w:p w14:paraId="21D56883">
            <w:pPr>
              <w:spacing w:line="264" w:lineRule="auto"/>
              <w:rPr>
                <w:rFonts w:hint="eastAsia" w:ascii="宋体" w:hAnsi="宋体" w:eastAsia="宋体" w:cs="宋体"/>
                <w:sz w:val="21"/>
                <w:szCs w:val="21"/>
                <w:highlight w:val="none"/>
              </w:rPr>
            </w:pPr>
          </w:p>
          <w:p w14:paraId="6A2F2E69">
            <w:pPr>
              <w:pStyle w:val="224"/>
              <w:spacing w:before="65" w:line="228" w:lineRule="auto"/>
              <w:ind w:left="124" w:leftChars="0"/>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设备管理</w:t>
            </w:r>
          </w:p>
        </w:tc>
        <w:tc>
          <w:tcPr>
            <w:tcW w:w="1105" w:type="dxa"/>
            <w:vAlign w:val="top"/>
          </w:tcPr>
          <w:p w14:paraId="0B2289E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设备正常运行率90%以上</w:t>
            </w:r>
          </w:p>
        </w:tc>
        <w:tc>
          <w:tcPr>
            <w:tcW w:w="1054" w:type="dxa"/>
            <w:vAlign w:val="top"/>
          </w:tcPr>
          <w:p w14:paraId="5616B327">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p w14:paraId="107B49D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eastAsia="zh-CN"/>
              </w:rPr>
            </w:pPr>
            <w:r>
              <w:rPr>
                <w:rFonts w:hint="eastAsia" w:ascii="宋体" w:hAnsi="宋体" w:eastAsia="宋体" w:cs="宋体"/>
                <w:spacing w:val="7"/>
                <w:sz w:val="21"/>
                <w:szCs w:val="21"/>
                <w:highlight w:val="none"/>
                <w:lang w:val="en-US" w:eastAsia="zh-CN"/>
              </w:rPr>
              <w:t>2</w:t>
            </w:r>
          </w:p>
        </w:tc>
        <w:tc>
          <w:tcPr>
            <w:tcW w:w="764" w:type="dxa"/>
            <w:vAlign w:val="top"/>
          </w:tcPr>
          <w:p w14:paraId="1070471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restart"/>
            <w:vAlign w:val="top"/>
          </w:tcPr>
          <w:p w14:paraId="16E1D148">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16" w:firstLineChars="200"/>
              <w:jc w:val="both"/>
              <w:textAlignment w:val="baseline"/>
              <w:rPr>
                <w:rFonts w:hint="eastAsia" w:ascii="宋体" w:hAnsi="宋体" w:eastAsia="宋体" w:cs="宋体"/>
                <w:spacing w:val="15"/>
                <w:sz w:val="21"/>
                <w:szCs w:val="21"/>
                <w:highlight w:val="none"/>
              </w:rPr>
            </w:pPr>
            <w:r>
              <w:rPr>
                <w:rFonts w:hint="eastAsia" w:ascii="宋体" w:hAnsi="宋体" w:eastAsia="宋体" w:cs="宋体"/>
                <w:spacing w:val="-1"/>
                <w:sz w:val="21"/>
                <w:szCs w:val="21"/>
                <w:highlight w:val="none"/>
              </w:rPr>
              <w:t>设备正常运行率90%以上，</w:t>
            </w:r>
            <w:r>
              <w:rPr>
                <w:rFonts w:hint="eastAsia" w:ascii="宋体" w:hAnsi="宋体" w:eastAsia="宋体" w:cs="宋体"/>
                <w:spacing w:val="-1"/>
                <w:sz w:val="21"/>
                <w:szCs w:val="21"/>
                <w:highlight w:val="none"/>
                <w:shd w:val="clear"/>
              </w:rPr>
              <w:t>得</w:t>
            </w:r>
            <w:r>
              <w:rPr>
                <w:rFonts w:hint="eastAsia" w:ascii="宋体" w:hAnsi="宋体" w:eastAsia="宋体" w:cs="宋体"/>
                <w:spacing w:val="-47"/>
                <w:sz w:val="21"/>
                <w:szCs w:val="21"/>
                <w:highlight w:val="none"/>
                <w:shd w:val="clear"/>
              </w:rPr>
              <w:t xml:space="preserve"> </w:t>
            </w:r>
            <w:r>
              <w:rPr>
                <w:rFonts w:hint="eastAsia" w:ascii="宋体" w:hAnsi="宋体" w:eastAsia="宋体" w:cs="宋体"/>
                <w:spacing w:val="-1"/>
                <w:sz w:val="21"/>
                <w:szCs w:val="21"/>
                <w:highlight w:val="none"/>
                <w:shd w:val="clear"/>
                <w:lang w:val="en-US" w:eastAsia="zh-CN"/>
              </w:rPr>
              <w:t>2</w:t>
            </w:r>
            <w:r>
              <w:rPr>
                <w:rFonts w:hint="eastAsia" w:ascii="宋体" w:hAnsi="宋体" w:eastAsia="宋体" w:cs="宋体"/>
                <w:spacing w:val="-57"/>
                <w:sz w:val="21"/>
                <w:szCs w:val="21"/>
                <w:highlight w:val="none"/>
                <w:shd w:val="clear"/>
              </w:rPr>
              <w:t xml:space="preserve"> </w:t>
            </w:r>
            <w:r>
              <w:rPr>
                <w:rFonts w:hint="eastAsia" w:ascii="宋体" w:hAnsi="宋体" w:eastAsia="宋体" w:cs="宋体"/>
                <w:spacing w:val="-1"/>
                <w:sz w:val="21"/>
                <w:szCs w:val="21"/>
                <w:highlight w:val="none"/>
                <w:shd w:val="clear"/>
              </w:rPr>
              <w:t>分，</w:t>
            </w:r>
            <w:r>
              <w:rPr>
                <w:rFonts w:hint="eastAsia" w:ascii="宋体" w:hAnsi="宋体" w:eastAsia="宋体" w:cs="宋体"/>
                <w:sz w:val="21"/>
                <w:szCs w:val="21"/>
                <w:highlight w:val="none"/>
                <w:shd w:val="clear"/>
              </w:rPr>
              <w:t xml:space="preserve"> </w:t>
            </w:r>
            <w:r>
              <w:rPr>
                <w:rFonts w:hint="eastAsia" w:ascii="宋体" w:hAnsi="宋体" w:eastAsia="宋体" w:cs="宋体"/>
                <w:spacing w:val="5"/>
                <w:sz w:val="21"/>
                <w:szCs w:val="21"/>
                <w:highlight w:val="none"/>
                <w:shd w:val="clear"/>
              </w:rPr>
              <w:t>未达到90%以上扣</w:t>
            </w:r>
            <w:r>
              <w:rPr>
                <w:rFonts w:hint="eastAsia" w:ascii="宋体" w:hAnsi="宋体" w:eastAsia="宋体" w:cs="宋体"/>
                <w:spacing w:val="-20"/>
                <w:sz w:val="21"/>
                <w:szCs w:val="21"/>
                <w:highlight w:val="none"/>
                <w:shd w:val="clear"/>
              </w:rPr>
              <w:t xml:space="preserve"> </w:t>
            </w:r>
            <w:r>
              <w:rPr>
                <w:rFonts w:hint="eastAsia" w:ascii="宋体" w:hAnsi="宋体" w:eastAsia="宋体" w:cs="宋体"/>
                <w:spacing w:val="5"/>
                <w:sz w:val="21"/>
                <w:szCs w:val="21"/>
                <w:highlight w:val="none"/>
                <w:shd w:val="clear"/>
                <w:lang w:val="en-US" w:eastAsia="zh-CN"/>
              </w:rPr>
              <w:t>2</w:t>
            </w:r>
            <w:r>
              <w:rPr>
                <w:rFonts w:hint="eastAsia" w:ascii="宋体" w:hAnsi="宋体" w:eastAsia="宋体" w:cs="宋体"/>
                <w:spacing w:val="-38"/>
                <w:sz w:val="21"/>
                <w:szCs w:val="21"/>
                <w:highlight w:val="none"/>
                <w:shd w:val="clear"/>
              </w:rPr>
              <w:t xml:space="preserve"> </w:t>
            </w:r>
            <w:r>
              <w:rPr>
                <w:rFonts w:hint="eastAsia" w:ascii="宋体" w:hAnsi="宋体" w:eastAsia="宋体" w:cs="宋体"/>
                <w:spacing w:val="5"/>
                <w:sz w:val="21"/>
                <w:szCs w:val="21"/>
                <w:highlight w:val="none"/>
                <w:shd w:val="clear"/>
              </w:rPr>
              <w:t>分；设备定期</w:t>
            </w:r>
            <w:r>
              <w:rPr>
                <w:rFonts w:hint="eastAsia" w:ascii="宋体" w:hAnsi="宋体" w:eastAsia="宋体" w:cs="宋体"/>
                <w:spacing w:val="13"/>
                <w:sz w:val="21"/>
                <w:szCs w:val="21"/>
                <w:highlight w:val="none"/>
                <w:shd w:val="clear"/>
              </w:rPr>
              <w:t>维护保养得</w:t>
            </w:r>
            <w:r>
              <w:rPr>
                <w:rFonts w:hint="eastAsia" w:ascii="宋体" w:hAnsi="宋体" w:eastAsia="宋体" w:cs="宋体"/>
                <w:spacing w:val="-28"/>
                <w:sz w:val="21"/>
                <w:szCs w:val="21"/>
                <w:highlight w:val="none"/>
                <w:shd w:val="clear"/>
              </w:rPr>
              <w:t xml:space="preserve"> </w:t>
            </w:r>
            <w:r>
              <w:rPr>
                <w:rFonts w:hint="eastAsia" w:ascii="宋体" w:hAnsi="宋体" w:eastAsia="宋体" w:cs="宋体"/>
                <w:spacing w:val="13"/>
                <w:sz w:val="21"/>
                <w:szCs w:val="21"/>
                <w:highlight w:val="none"/>
                <w:shd w:val="clear"/>
                <w:lang w:val="en-US" w:eastAsia="zh-CN"/>
              </w:rPr>
              <w:t>2</w:t>
            </w:r>
            <w:r>
              <w:rPr>
                <w:rFonts w:hint="eastAsia" w:ascii="宋体" w:hAnsi="宋体" w:eastAsia="宋体" w:cs="宋体"/>
                <w:spacing w:val="13"/>
                <w:sz w:val="21"/>
                <w:szCs w:val="21"/>
                <w:highlight w:val="none"/>
                <w:shd w:val="clear"/>
              </w:rPr>
              <w:t>分</w:t>
            </w:r>
            <w:r>
              <w:rPr>
                <w:rFonts w:hint="eastAsia" w:ascii="宋体" w:hAnsi="宋体" w:eastAsia="宋体" w:cs="宋体"/>
                <w:spacing w:val="13"/>
                <w:sz w:val="21"/>
                <w:szCs w:val="21"/>
                <w:highlight w:val="none"/>
              </w:rPr>
              <w:t>，设备外观整洁无明显损坏得</w:t>
            </w:r>
            <w:r>
              <w:rPr>
                <w:rFonts w:hint="eastAsia" w:ascii="宋体" w:hAnsi="宋体" w:eastAsia="宋体" w:cs="宋体"/>
                <w:spacing w:val="-28"/>
                <w:sz w:val="21"/>
                <w:szCs w:val="21"/>
                <w:highlight w:val="none"/>
              </w:rPr>
              <w:t xml:space="preserve"> </w:t>
            </w:r>
            <w:r>
              <w:rPr>
                <w:rFonts w:hint="eastAsia" w:ascii="宋体" w:hAnsi="宋体" w:eastAsia="宋体" w:cs="宋体"/>
                <w:spacing w:val="13"/>
                <w:sz w:val="21"/>
                <w:szCs w:val="21"/>
                <w:highlight w:val="none"/>
                <w:lang w:val="en-US" w:eastAsia="zh-CN"/>
              </w:rPr>
              <w:t>2</w:t>
            </w:r>
            <w:r>
              <w:rPr>
                <w:rFonts w:hint="eastAsia" w:ascii="宋体" w:hAnsi="宋体" w:eastAsia="宋体" w:cs="宋体"/>
                <w:spacing w:val="13"/>
                <w:sz w:val="21"/>
                <w:szCs w:val="21"/>
                <w:highlight w:val="none"/>
              </w:rPr>
              <w:t>分，一项不合格</w:t>
            </w:r>
            <w:r>
              <w:rPr>
                <w:rFonts w:hint="eastAsia" w:ascii="宋体" w:hAnsi="宋体" w:eastAsia="宋体" w:cs="宋体"/>
                <w:spacing w:val="-3"/>
                <w:sz w:val="21"/>
                <w:szCs w:val="21"/>
                <w:highlight w:val="none"/>
              </w:rPr>
              <w:t>的扣</w:t>
            </w:r>
            <w:r>
              <w:rPr>
                <w:rFonts w:hint="eastAsia" w:ascii="宋体" w:hAnsi="宋体" w:eastAsia="宋体" w:cs="宋体"/>
                <w:spacing w:val="-23"/>
                <w:sz w:val="21"/>
                <w:szCs w:val="21"/>
                <w:highlight w:val="none"/>
              </w:rPr>
              <w:t xml:space="preserve"> </w:t>
            </w:r>
            <w:r>
              <w:rPr>
                <w:rFonts w:hint="eastAsia" w:ascii="宋体" w:hAnsi="宋体" w:eastAsia="宋体" w:cs="宋体"/>
                <w:spacing w:val="-3"/>
                <w:sz w:val="21"/>
                <w:szCs w:val="21"/>
                <w:highlight w:val="none"/>
              </w:rPr>
              <w:t>1</w:t>
            </w:r>
            <w:r>
              <w:rPr>
                <w:rFonts w:hint="eastAsia" w:ascii="宋体" w:hAnsi="宋体" w:eastAsia="宋体" w:cs="宋体"/>
                <w:spacing w:val="-36"/>
                <w:sz w:val="21"/>
                <w:szCs w:val="21"/>
                <w:highlight w:val="none"/>
              </w:rPr>
              <w:t xml:space="preserve"> </w:t>
            </w:r>
            <w:r>
              <w:rPr>
                <w:rFonts w:hint="eastAsia" w:ascii="宋体" w:hAnsi="宋体" w:eastAsia="宋体" w:cs="宋体"/>
                <w:spacing w:val="-3"/>
                <w:sz w:val="21"/>
                <w:szCs w:val="21"/>
                <w:highlight w:val="none"/>
              </w:rPr>
              <w:t>分。</w:t>
            </w:r>
          </w:p>
        </w:tc>
        <w:tc>
          <w:tcPr>
            <w:tcW w:w="1036" w:type="dxa"/>
            <w:vAlign w:val="top"/>
          </w:tcPr>
          <w:p w14:paraId="30E1E06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3AA1A2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vAlign w:val="top"/>
          </w:tcPr>
          <w:p w14:paraId="76DB8CDC">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top"/>
          </w:tcPr>
          <w:p w14:paraId="75D01C9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70886D5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设备定期维护保养</w:t>
            </w:r>
          </w:p>
        </w:tc>
        <w:tc>
          <w:tcPr>
            <w:tcW w:w="1054" w:type="dxa"/>
            <w:vAlign w:val="top"/>
          </w:tcPr>
          <w:p w14:paraId="67A07404">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rPr>
            </w:pPr>
          </w:p>
          <w:p w14:paraId="1C7A806F">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eastAsia="zh-CN"/>
              </w:rPr>
            </w:pPr>
            <w:r>
              <w:rPr>
                <w:rFonts w:hint="eastAsia" w:ascii="宋体" w:hAnsi="宋体" w:eastAsia="宋体" w:cs="宋体"/>
                <w:spacing w:val="7"/>
                <w:sz w:val="21"/>
                <w:szCs w:val="21"/>
                <w:highlight w:val="none"/>
                <w:lang w:val="en-US" w:eastAsia="zh-CN"/>
              </w:rPr>
              <w:t>2</w:t>
            </w:r>
          </w:p>
        </w:tc>
        <w:tc>
          <w:tcPr>
            <w:tcW w:w="764" w:type="dxa"/>
            <w:vAlign w:val="top"/>
          </w:tcPr>
          <w:p w14:paraId="2733B7BF">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45A01FA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Align w:val="top"/>
          </w:tcPr>
          <w:p w14:paraId="37B9E3C8">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1B42D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vAlign w:val="top"/>
          </w:tcPr>
          <w:p w14:paraId="11F2B54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076" w:type="dxa"/>
            <w:vMerge w:val="continue"/>
            <w:vAlign w:val="top"/>
          </w:tcPr>
          <w:p w14:paraId="4741418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1105" w:type="dxa"/>
            <w:vAlign w:val="top"/>
          </w:tcPr>
          <w:p w14:paraId="55E6440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设备外观整洁无明显损坏</w:t>
            </w:r>
          </w:p>
        </w:tc>
        <w:tc>
          <w:tcPr>
            <w:tcW w:w="1054" w:type="dxa"/>
            <w:vAlign w:val="top"/>
          </w:tcPr>
          <w:p w14:paraId="1DAA527C">
            <w:pPr>
              <w:spacing w:line="438" w:lineRule="auto"/>
              <w:jc w:val="both"/>
              <w:rPr>
                <w:rFonts w:hint="eastAsia" w:ascii="宋体" w:hAnsi="宋体" w:eastAsia="宋体" w:cs="宋体"/>
                <w:sz w:val="21"/>
                <w:szCs w:val="21"/>
                <w:highlight w:val="none"/>
              </w:rPr>
            </w:pPr>
          </w:p>
          <w:p w14:paraId="10165FFD">
            <w:pPr>
              <w:pStyle w:val="224"/>
              <w:spacing w:before="65" w:line="189" w:lineRule="auto"/>
              <w:ind w:left="330" w:leftChars="0"/>
              <w:jc w:val="both"/>
              <w:rPr>
                <w:rFonts w:hint="eastAsia" w:ascii="宋体" w:hAnsi="宋体" w:eastAsia="宋体" w:cs="宋体"/>
                <w:spacing w:val="7"/>
                <w:sz w:val="21"/>
                <w:szCs w:val="21"/>
                <w:highlight w:val="none"/>
                <w:lang w:eastAsia="zh-CN"/>
              </w:rPr>
            </w:pPr>
            <w:r>
              <w:rPr>
                <w:rFonts w:hint="eastAsia" w:ascii="宋体" w:hAnsi="宋体" w:eastAsia="宋体" w:cs="宋体"/>
                <w:sz w:val="21"/>
                <w:szCs w:val="21"/>
                <w:highlight w:val="none"/>
                <w:shd w:val="clear"/>
                <w:lang w:val="en-US" w:eastAsia="zh-CN"/>
              </w:rPr>
              <w:t>2</w:t>
            </w:r>
          </w:p>
        </w:tc>
        <w:tc>
          <w:tcPr>
            <w:tcW w:w="764" w:type="dxa"/>
            <w:vAlign w:val="top"/>
          </w:tcPr>
          <w:p w14:paraId="4186B607">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0CDCCEFA">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Align w:val="top"/>
          </w:tcPr>
          <w:p w14:paraId="77A6DE1F">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5722DB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shd w:val="clear" w:color="auto" w:fill="auto"/>
            <w:vAlign w:val="center"/>
          </w:tcPr>
          <w:p w14:paraId="154FE55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right="0" w:rightChars="0"/>
              <w:jc w:val="center"/>
              <w:textAlignment w:val="baseline"/>
              <w:rPr>
                <w:rFonts w:hint="eastAsia" w:ascii="宋体" w:hAnsi="宋体" w:eastAsia="宋体" w:cs="宋体"/>
                <w:spacing w:val="7"/>
                <w:kern w:val="2"/>
                <w:sz w:val="21"/>
                <w:szCs w:val="21"/>
                <w:highlight w:val="none"/>
                <w:lang w:val="en-US" w:eastAsia="zh-CN" w:bidi="ar-SA"/>
              </w:rPr>
            </w:pPr>
            <w:r>
              <w:rPr>
                <w:rFonts w:hint="eastAsia" w:ascii="宋体" w:hAnsi="宋体" w:eastAsia="宋体" w:cs="宋体"/>
                <w:spacing w:val="7"/>
                <w:sz w:val="21"/>
                <w:szCs w:val="21"/>
                <w:highlight w:val="none"/>
                <w:lang w:val="en-US" w:eastAsia="zh-CN"/>
              </w:rPr>
              <w:t>6</w:t>
            </w:r>
          </w:p>
        </w:tc>
        <w:tc>
          <w:tcPr>
            <w:tcW w:w="1076" w:type="dxa"/>
            <w:vAlign w:val="top"/>
          </w:tcPr>
          <w:p w14:paraId="54C8E62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应急管理</w:t>
            </w:r>
          </w:p>
        </w:tc>
        <w:tc>
          <w:tcPr>
            <w:tcW w:w="1105" w:type="dxa"/>
            <w:vAlign w:val="top"/>
          </w:tcPr>
          <w:p w14:paraId="17736A01">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lang w:eastAsia="zh-CN"/>
              </w:rPr>
            </w:pPr>
            <w:r>
              <w:rPr>
                <w:rFonts w:hint="eastAsia" w:cs="宋体"/>
                <w:spacing w:val="16"/>
                <w:sz w:val="21"/>
                <w:szCs w:val="21"/>
                <w:highlight w:val="none"/>
                <w:lang w:eastAsia="zh-CN"/>
              </w:rPr>
              <w:t>应急管理措施</w:t>
            </w:r>
          </w:p>
        </w:tc>
        <w:tc>
          <w:tcPr>
            <w:tcW w:w="1054" w:type="dxa"/>
            <w:vAlign w:val="top"/>
          </w:tcPr>
          <w:p w14:paraId="0B7F272F">
            <w:pPr>
              <w:pStyle w:val="224"/>
              <w:spacing w:before="65" w:line="189" w:lineRule="auto"/>
              <w:ind w:left="330" w:leftChars="0"/>
              <w:jc w:val="both"/>
              <w:rPr>
                <w:rFonts w:hint="default" w:ascii="宋体" w:hAnsi="宋体" w:eastAsia="宋体" w:cs="宋体"/>
                <w:sz w:val="21"/>
                <w:szCs w:val="21"/>
                <w:highlight w:val="none"/>
                <w:shd w:val="clear"/>
                <w:lang w:val="en-US" w:eastAsia="zh-CN"/>
              </w:rPr>
            </w:pPr>
            <w:r>
              <w:rPr>
                <w:rFonts w:hint="eastAsia" w:cs="宋体"/>
                <w:sz w:val="21"/>
                <w:szCs w:val="21"/>
                <w:highlight w:val="none"/>
                <w:shd w:val="clear"/>
                <w:lang w:val="en-US" w:eastAsia="zh-CN"/>
              </w:rPr>
              <w:t>5</w:t>
            </w:r>
          </w:p>
        </w:tc>
        <w:tc>
          <w:tcPr>
            <w:tcW w:w="764" w:type="dxa"/>
            <w:vAlign w:val="top"/>
          </w:tcPr>
          <w:p w14:paraId="369C26F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Align w:val="top"/>
          </w:tcPr>
          <w:p w14:paraId="772413A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default" w:ascii="宋体" w:hAnsi="宋体" w:eastAsia="宋体" w:cs="宋体"/>
                <w:spacing w:val="15"/>
                <w:sz w:val="21"/>
                <w:szCs w:val="21"/>
                <w:highlight w:val="none"/>
                <w:lang w:val="en-US" w:eastAsia="zh-CN"/>
              </w:rPr>
            </w:pPr>
            <w:r>
              <w:rPr>
                <w:rFonts w:hint="eastAsia" w:cs="宋体"/>
                <w:spacing w:val="15"/>
                <w:sz w:val="21"/>
                <w:szCs w:val="21"/>
                <w:highlight w:val="none"/>
                <w:lang w:eastAsia="zh-CN"/>
              </w:rPr>
              <w:t>突发状况时，应急措施得当，没有造成重大影响，得</w:t>
            </w:r>
            <w:r>
              <w:rPr>
                <w:rFonts w:hint="eastAsia" w:cs="宋体"/>
                <w:spacing w:val="15"/>
                <w:sz w:val="21"/>
                <w:szCs w:val="21"/>
                <w:highlight w:val="none"/>
                <w:lang w:val="en-US" w:eastAsia="zh-CN"/>
              </w:rPr>
              <w:t>5</w:t>
            </w:r>
            <w:r>
              <w:rPr>
                <w:rFonts w:hint="eastAsia" w:cs="宋体"/>
                <w:spacing w:val="15"/>
                <w:sz w:val="21"/>
                <w:szCs w:val="21"/>
                <w:highlight w:val="none"/>
                <w:lang w:eastAsia="zh-CN"/>
              </w:rPr>
              <w:t>分，</w:t>
            </w:r>
            <w:r>
              <w:rPr>
                <w:rFonts w:hint="eastAsia" w:cs="宋体"/>
                <w:spacing w:val="5"/>
                <w:sz w:val="21"/>
                <w:szCs w:val="21"/>
                <w:highlight w:val="none"/>
                <w:lang w:eastAsia="zh-CN"/>
              </w:rPr>
              <w:t>若没有及时采取应急措施，或采取应急措施不当</w:t>
            </w:r>
            <w:r>
              <w:rPr>
                <w:rFonts w:hint="eastAsia" w:cs="宋体"/>
                <w:spacing w:val="5"/>
                <w:sz w:val="21"/>
                <w:szCs w:val="21"/>
                <w:highlight w:val="none"/>
                <w:lang w:val="en-US" w:eastAsia="zh-CN"/>
              </w:rPr>
              <w:t>，且造成重大影响，扣5分。</w:t>
            </w:r>
          </w:p>
        </w:tc>
        <w:tc>
          <w:tcPr>
            <w:tcW w:w="1036" w:type="dxa"/>
            <w:vAlign w:val="top"/>
          </w:tcPr>
          <w:p w14:paraId="34F608D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18BFD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restart"/>
            <w:vAlign w:val="center"/>
          </w:tcPr>
          <w:p w14:paraId="2159F44B">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val="en-US" w:eastAsia="zh-CN"/>
              </w:rPr>
            </w:pPr>
            <w:r>
              <w:rPr>
                <w:rFonts w:hint="eastAsia" w:ascii="宋体" w:hAnsi="宋体" w:eastAsia="宋体" w:cs="宋体"/>
                <w:spacing w:val="7"/>
                <w:sz w:val="21"/>
                <w:szCs w:val="21"/>
                <w:highlight w:val="none"/>
                <w:lang w:val="en-US" w:eastAsia="zh-CN"/>
              </w:rPr>
              <w:t>7</w:t>
            </w:r>
          </w:p>
        </w:tc>
        <w:tc>
          <w:tcPr>
            <w:tcW w:w="1076" w:type="dxa"/>
            <w:vMerge w:val="restart"/>
            <w:vAlign w:val="center"/>
          </w:tcPr>
          <w:p w14:paraId="3ED1063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val="en-US" w:eastAsia="zh-CN"/>
              </w:rPr>
            </w:pPr>
            <w:r>
              <w:rPr>
                <w:rFonts w:hint="eastAsia" w:ascii="宋体" w:hAnsi="宋体" w:eastAsia="宋体" w:cs="宋体"/>
                <w:spacing w:val="7"/>
                <w:sz w:val="21"/>
                <w:szCs w:val="21"/>
                <w:highlight w:val="none"/>
              </w:rPr>
              <w:t>化验分析</w:t>
            </w:r>
          </w:p>
        </w:tc>
        <w:tc>
          <w:tcPr>
            <w:tcW w:w="1105" w:type="dxa"/>
            <w:vAlign w:val="top"/>
          </w:tcPr>
          <w:p w14:paraId="17623A5C">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日常分析</w:t>
            </w:r>
          </w:p>
        </w:tc>
        <w:tc>
          <w:tcPr>
            <w:tcW w:w="1054" w:type="dxa"/>
            <w:vAlign w:val="top"/>
          </w:tcPr>
          <w:p w14:paraId="6F0A7EF6">
            <w:pPr>
              <w:pStyle w:val="224"/>
              <w:spacing w:before="65" w:line="189" w:lineRule="auto"/>
              <w:ind w:left="330" w:leftChars="0"/>
              <w:jc w:val="both"/>
              <w:rPr>
                <w:rFonts w:hint="eastAsia" w:cs="宋体"/>
                <w:sz w:val="21"/>
                <w:szCs w:val="21"/>
                <w:highlight w:val="none"/>
                <w:shd w:val="clear"/>
                <w:lang w:val="en-US" w:eastAsia="zh-CN"/>
              </w:rPr>
            </w:pPr>
          </w:p>
          <w:p w14:paraId="26C36D6F">
            <w:pPr>
              <w:pStyle w:val="224"/>
              <w:spacing w:before="65" w:line="189" w:lineRule="auto"/>
              <w:ind w:left="330" w:leftChars="0"/>
              <w:jc w:val="both"/>
              <w:rPr>
                <w:rFonts w:hint="eastAsia" w:cs="宋体"/>
                <w:sz w:val="21"/>
                <w:szCs w:val="21"/>
                <w:highlight w:val="none"/>
                <w:shd w:val="clear"/>
                <w:lang w:val="en-US" w:eastAsia="zh-CN"/>
              </w:rPr>
            </w:pPr>
            <w:r>
              <w:rPr>
                <w:rFonts w:hint="eastAsia" w:cs="宋体"/>
                <w:sz w:val="21"/>
                <w:szCs w:val="21"/>
                <w:highlight w:val="none"/>
                <w:shd w:val="clear"/>
                <w:lang w:val="en-US" w:eastAsia="zh-CN"/>
              </w:rPr>
              <w:t>3</w:t>
            </w:r>
          </w:p>
        </w:tc>
        <w:tc>
          <w:tcPr>
            <w:tcW w:w="764" w:type="dxa"/>
            <w:vAlign w:val="top"/>
          </w:tcPr>
          <w:p w14:paraId="32E804B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restart"/>
            <w:vAlign w:val="top"/>
          </w:tcPr>
          <w:p w14:paraId="524D10DE">
            <w:pPr>
              <w:pStyle w:val="224"/>
              <w:keepNext w:val="0"/>
              <w:keepLines w:val="0"/>
              <w:pageBreakBefore w:val="0"/>
              <w:widowControl/>
              <w:wordWrap/>
              <w:overflowPunct/>
              <w:topLinePunct w:val="0"/>
              <w:bidi w:val="0"/>
              <w:adjustRightInd w:val="0"/>
              <w:spacing w:before="185" w:line="262" w:lineRule="auto"/>
              <w:ind w:left="87" w:right="76" w:firstLine="476" w:firstLineChars="200"/>
              <w:rPr>
                <w:rFonts w:hint="eastAsia" w:ascii="宋体" w:hAnsi="宋体" w:eastAsia="宋体" w:cs="宋体"/>
                <w:sz w:val="21"/>
                <w:szCs w:val="21"/>
                <w:highlight w:val="none"/>
              </w:rPr>
            </w:pPr>
            <w:r>
              <w:rPr>
                <w:rFonts w:hint="eastAsia" w:ascii="宋体" w:hAnsi="宋体" w:eastAsia="宋体" w:cs="宋体"/>
                <w:spacing w:val="14"/>
                <w:sz w:val="21"/>
                <w:szCs w:val="21"/>
                <w:highlight w:val="none"/>
              </w:rPr>
              <w:t>1.有日常分析并保持数据记录完</w:t>
            </w:r>
            <w:r>
              <w:rPr>
                <w:rFonts w:hint="eastAsia" w:ascii="宋体" w:hAnsi="宋体" w:eastAsia="宋体" w:cs="宋体"/>
                <w:spacing w:val="5"/>
                <w:sz w:val="21"/>
                <w:szCs w:val="21"/>
                <w:highlight w:val="none"/>
              </w:rPr>
              <w:t>整，得</w:t>
            </w:r>
            <w:r>
              <w:rPr>
                <w:rFonts w:hint="eastAsia" w:ascii="宋体" w:hAnsi="宋体" w:eastAsia="宋体" w:cs="宋体"/>
                <w:spacing w:val="-26"/>
                <w:sz w:val="21"/>
                <w:szCs w:val="21"/>
                <w:highlight w:val="none"/>
              </w:rPr>
              <w:t xml:space="preserve"> </w:t>
            </w:r>
            <w:r>
              <w:rPr>
                <w:rFonts w:hint="eastAsia" w:ascii="宋体" w:hAnsi="宋体" w:eastAsia="宋体" w:cs="宋体"/>
                <w:spacing w:val="5"/>
                <w:sz w:val="21"/>
                <w:szCs w:val="21"/>
                <w:highlight w:val="none"/>
              </w:rPr>
              <w:t>3</w:t>
            </w:r>
            <w:r>
              <w:rPr>
                <w:rFonts w:hint="eastAsia" w:ascii="宋体" w:hAnsi="宋体" w:eastAsia="宋体" w:cs="宋体"/>
                <w:spacing w:val="-36"/>
                <w:sz w:val="21"/>
                <w:szCs w:val="21"/>
                <w:highlight w:val="none"/>
              </w:rPr>
              <w:t xml:space="preserve"> </w:t>
            </w:r>
            <w:r>
              <w:rPr>
                <w:rFonts w:hint="eastAsia" w:ascii="宋体" w:hAnsi="宋体" w:eastAsia="宋体" w:cs="宋体"/>
                <w:spacing w:val="5"/>
                <w:sz w:val="21"/>
                <w:szCs w:val="21"/>
                <w:highlight w:val="none"/>
              </w:rPr>
              <w:t>分，没有不得分。</w:t>
            </w:r>
          </w:p>
          <w:p w14:paraId="5AFC5456">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r>
              <w:rPr>
                <w:rFonts w:hint="eastAsia" w:ascii="宋体" w:hAnsi="宋体" w:eastAsia="宋体" w:cs="宋体"/>
                <w:spacing w:val="15"/>
                <w:sz w:val="21"/>
                <w:szCs w:val="21"/>
                <w:highlight w:val="none"/>
              </w:rPr>
              <w:t>2.有日常数据检测，按规定每季</w:t>
            </w:r>
            <w:r>
              <w:rPr>
                <w:rFonts w:hint="eastAsia" w:ascii="宋体" w:hAnsi="宋体" w:eastAsia="宋体" w:cs="宋体"/>
                <w:sz w:val="21"/>
                <w:szCs w:val="21"/>
                <w:highlight w:val="none"/>
              </w:rPr>
              <w:t xml:space="preserve"> </w:t>
            </w:r>
            <w:r>
              <w:rPr>
                <w:rFonts w:hint="eastAsia" w:ascii="宋体" w:hAnsi="宋体" w:eastAsia="宋体" w:cs="宋体"/>
                <w:spacing w:val="16"/>
                <w:sz w:val="21"/>
                <w:szCs w:val="21"/>
                <w:highlight w:val="none"/>
              </w:rPr>
              <w:t>度进行一次监督性监测，监测报</w:t>
            </w:r>
            <w:r>
              <w:rPr>
                <w:rFonts w:hint="eastAsia" w:ascii="宋体" w:hAnsi="宋体" w:eastAsia="宋体" w:cs="宋体"/>
                <w:spacing w:val="3"/>
                <w:sz w:val="21"/>
                <w:szCs w:val="21"/>
                <w:highlight w:val="none"/>
              </w:rPr>
              <w:t>告齐全，监测数据合格，得</w:t>
            </w:r>
            <w:r>
              <w:rPr>
                <w:rFonts w:hint="eastAsia" w:ascii="宋体" w:hAnsi="宋体" w:eastAsia="宋体" w:cs="宋体"/>
                <w:spacing w:val="-32"/>
                <w:sz w:val="21"/>
                <w:szCs w:val="21"/>
                <w:highlight w:val="none"/>
              </w:rPr>
              <w:t xml:space="preserve"> </w:t>
            </w:r>
            <w:r>
              <w:rPr>
                <w:rFonts w:hint="eastAsia" w:ascii="宋体" w:hAnsi="宋体" w:eastAsia="宋体" w:cs="宋体"/>
                <w:spacing w:val="3"/>
                <w:sz w:val="21"/>
                <w:szCs w:val="21"/>
                <w:highlight w:val="none"/>
              </w:rPr>
              <w:t>3</w:t>
            </w:r>
            <w:r>
              <w:rPr>
                <w:rFonts w:hint="eastAsia" w:ascii="宋体" w:hAnsi="宋体" w:eastAsia="宋体" w:cs="宋体"/>
                <w:spacing w:val="-35"/>
                <w:sz w:val="21"/>
                <w:szCs w:val="21"/>
                <w:highlight w:val="none"/>
              </w:rPr>
              <w:t xml:space="preserve"> </w:t>
            </w:r>
            <w:r>
              <w:rPr>
                <w:rFonts w:hint="eastAsia" w:ascii="宋体" w:hAnsi="宋体" w:eastAsia="宋体" w:cs="宋体"/>
                <w:spacing w:val="3"/>
                <w:sz w:val="21"/>
                <w:szCs w:val="21"/>
                <w:highlight w:val="none"/>
              </w:rPr>
              <w:t>分，</w:t>
            </w:r>
            <w:r>
              <w:rPr>
                <w:rFonts w:hint="eastAsia" w:ascii="宋体" w:hAnsi="宋体" w:eastAsia="宋体" w:cs="宋体"/>
                <w:sz w:val="21"/>
                <w:szCs w:val="21"/>
                <w:highlight w:val="none"/>
              </w:rPr>
              <w:t xml:space="preserve"> </w:t>
            </w:r>
            <w:r>
              <w:rPr>
                <w:rFonts w:hint="eastAsia" w:ascii="宋体" w:hAnsi="宋体" w:eastAsia="宋体" w:cs="宋体"/>
                <w:spacing w:val="7"/>
                <w:sz w:val="21"/>
                <w:szCs w:val="21"/>
                <w:highlight w:val="none"/>
              </w:rPr>
              <w:t>每缺少一季度监测报告，扣</w:t>
            </w:r>
            <w:r>
              <w:rPr>
                <w:rFonts w:hint="eastAsia" w:ascii="宋体" w:hAnsi="宋体" w:eastAsia="宋体" w:cs="宋体"/>
                <w:spacing w:val="-32"/>
                <w:sz w:val="21"/>
                <w:szCs w:val="21"/>
                <w:highlight w:val="none"/>
              </w:rPr>
              <w:t xml:space="preserve"> </w:t>
            </w:r>
            <w:r>
              <w:rPr>
                <w:rFonts w:hint="eastAsia" w:ascii="宋体" w:hAnsi="宋体" w:eastAsia="宋体" w:cs="宋体"/>
                <w:spacing w:val="7"/>
                <w:sz w:val="21"/>
                <w:szCs w:val="21"/>
                <w:highlight w:val="none"/>
              </w:rPr>
              <w:t>0.75</w:t>
            </w:r>
            <w:r>
              <w:rPr>
                <w:rFonts w:hint="eastAsia" w:ascii="宋体" w:hAnsi="宋体" w:eastAsia="宋体" w:cs="宋体"/>
                <w:sz w:val="21"/>
                <w:szCs w:val="21"/>
                <w:highlight w:val="none"/>
              </w:rPr>
              <w:t xml:space="preserve">  </w:t>
            </w:r>
            <w:r>
              <w:rPr>
                <w:rFonts w:hint="eastAsia" w:ascii="宋体" w:hAnsi="宋体" w:eastAsia="宋体" w:cs="宋体"/>
                <w:spacing w:val="7"/>
                <w:sz w:val="21"/>
                <w:szCs w:val="21"/>
                <w:highlight w:val="none"/>
              </w:rPr>
              <w:t>分，扣完为止。</w:t>
            </w:r>
          </w:p>
        </w:tc>
        <w:tc>
          <w:tcPr>
            <w:tcW w:w="1036" w:type="dxa"/>
            <w:vAlign w:val="top"/>
          </w:tcPr>
          <w:p w14:paraId="677075F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23700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Merge w:val="continue"/>
            <w:shd w:val="clear" w:color="auto" w:fill="auto"/>
            <w:vAlign w:val="center"/>
          </w:tcPr>
          <w:p w14:paraId="29891649">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48" w:firstLineChars="200"/>
              <w:jc w:val="center"/>
              <w:textAlignment w:val="baseline"/>
              <w:rPr>
                <w:rFonts w:hint="eastAsia" w:ascii="宋体" w:hAnsi="宋体" w:eastAsia="宋体" w:cs="宋体"/>
                <w:spacing w:val="7"/>
                <w:kern w:val="2"/>
                <w:sz w:val="21"/>
                <w:szCs w:val="21"/>
                <w:highlight w:val="none"/>
                <w:lang w:val="en-US" w:eastAsia="zh-CN" w:bidi="ar-SA"/>
              </w:rPr>
            </w:pPr>
          </w:p>
        </w:tc>
        <w:tc>
          <w:tcPr>
            <w:tcW w:w="1076" w:type="dxa"/>
            <w:vMerge w:val="continue"/>
            <w:vAlign w:val="top"/>
          </w:tcPr>
          <w:p w14:paraId="0FDC4DD7">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eastAsia" w:ascii="宋体" w:hAnsi="宋体" w:eastAsia="宋体" w:cs="宋体"/>
                <w:spacing w:val="7"/>
                <w:sz w:val="21"/>
                <w:szCs w:val="21"/>
                <w:highlight w:val="none"/>
                <w:lang w:val="en-US" w:eastAsia="zh-CN"/>
              </w:rPr>
            </w:pPr>
          </w:p>
        </w:tc>
        <w:tc>
          <w:tcPr>
            <w:tcW w:w="1105" w:type="dxa"/>
            <w:vAlign w:val="top"/>
          </w:tcPr>
          <w:p w14:paraId="2555B860">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2" w:firstLineChars="0"/>
              <w:jc w:val="both"/>
              <w:textAlignment w:val="baseline"/>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监督性监测</w:t>
            </w:r>
          </w:p>
        </w:tc>
        <w:tc>
          <w:tcPr>
            <w:tcW w:w="1054" w:type="dxa"/>
            <w:vAlign w:val="top"/>
          </w:tcPr>
          <w:p w14:paraId="78E326E5">
            <w:pPr>
              <w:pStyle w:val="224"/>
              <w:spacing w:before="65" w:line="189" w:lineRule="auto"/>
              <w:ind w:left="330" w:leftChars="0"/>
              <w:jc w:val="both"/>
              <w:rPr>
                <w:rFonts w:hint="eastAsia" w:cs="宋体"/>
                <w:sz w:val="21"/>
                <w:szCs w:val="21"/>
                <w:highlight w:val="none"/>
                <w:shd w:val="clear"/>
                <w:lang w:val="en-US" w:eastAsia="zh-CN"/>
              </w:rPr>
            </w:pPr>
          </w:p>
          <w:p w14:paraId="6F911E76">
            <w:pPr>
              <w:pStyle w:val="224"/>
              <w:spacing w:before="65" w:line="189" w:lineRule="auto"/>
              <w:ind w:left="330" w:leftChars="0"/>
              <w:jc w:val="both"/>
              <w:rPr>
                <w:rFonts w:hint="eastAsia" w:cs="宋体"/>
                <w:sz w:val="21"/>
                <w:szCs w:val="21"/>
                <w:highlight w:val="none"/>
                <w:shd w:val="clear"/>
                <w:lang w:val="en-US" w:eastAsia="zh-CN"/>
              </w:rPr>
            </w:pPr>
            <w:r>
              <w:rPr>
                <w:rFonts w:hint="eastAsia" w:cs="宋体"/>
                <w:sz w:val="21"/>
                <w:szCs w:val="21"/>
                <w:highlight w:val="none"/>
                <w:shd w:val="clear"/>
                <w:lang w:val="en-US" w:eastAsia="zh-CN"/>
              </w:rPr>
              <w:t>3</w:t>
            </w:r>
          </w:p>
        </w:tc>
        <w:tc>
          <w:tcPr>
            <w:tcW w:w="764" w:type="dxa"/>
            <w:vAlign w:val="top"/>
          </w:tcPr>
          <w:p w14:paraId="3B5F167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c>
          <w:tcPr>
            <w:tcW w:w="4063" w:type="dxa"/>
            <w:vMerge w:val="continue"/>
            <w:vAlign w:val="top"/>
          </w:tcPr>
          <w:p w14:paraId="68B4E062">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480" w:firstLineChars="200"/>
              <w:jc w:val="both"/>
              <w:textAlignment w:val="baseline"/>
              <w:rPr>
                <w:rFonts w:hint="eastAsia" w:ascii="宋体" w:hAnsi="宋体" w:eastAsia="宋体" w:cs="宋体"/>
                <w:spacing w:val="15"/>
                <w:sz w:val="21"/>
                <w:szCs w:val="21"/>
                <w:highlight w:val="none"/>
              </w:rPr>
            </w:pPr>
          </w:p>
        </w:tc>
        <w:tc>
          <w:tcPr>
            <w:tcW w:w="1036" w:type="dxa"/>
            <w:vAlign w:val="top"/>
          </w:tcPr>
          <w:p w14:paraId="595F7118">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61D92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shd w:val="clear" w:color="auto" w:fill="auto"/>
            <w:vAlign w:val="center"/>
          </w:tcPr>
          <w:p w14:paraId="2E843EFE">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right="0" w:rightChars="0"/>
              <w:jc w:val="center"/>
              <w:textAlignment w:val="baseline"/>
              <w:rPr>
                <w:rFonts w:hint="eastAsia" w:ascii="宋体" w:hAnsi="宋体" w:eastAsia="宋体" w:cs="宋体"/>
                <w:spacing w:val="7"/>
                <w:kern w:val="2"/>
                <w:sz w:val="21"/>
                <w:szCs w:val="21"/>
                <w:highlight w:val="none"/>
                <w:lang w:val="en-US" w:eastAsia="zh-CN" w:bidi="ar-SA"/>
              </w:rPr>
            </w:pPr>
            <w:r>
              <w:rPr>
                <w:rFonts w:hint="eastAsia" w:cs="宋体"/>
                <w:spacing w:val="7"/>
                <w:sz w:val="21"/>
                <w:szCs w:val="21"/>
                <w:highlight w:val="none"/>
                <w:lang w:val="en-US" w:eastAsia="zh-CN"/>
              </w:rPr>
              <w:t>8</w:t>
            </w:r>
          </w:p>
        </w:tc>
        <w:tc>
          <w:tcPr>
            <w:tcW w:w="1076" w:type="dxa"/>
            <w:vAlign w:val="center"/>
          </w:tcPr>
          <w:p w14:paraId="75D23583">
            <w:pPr>
              <w:pStyle w:val="224"/>
              <w:spacing w:before="65" w:line="353" w:lineRule="auto"/>
              <w:ind w:left="436" w:leftChars="0" w:right="120" w:rightChars="0" w:hanging="309" w:firstLineChars="0"/>
              <w:jc w:val="both"/>
              <w:rPr>
                <w:rFonts w:hint="eastAsia" w:ascii="宋体" w:hAnsi="宋体" w:eastAsia="宋体" w:cs="宋体"/>
                <w:spacing w:val="7"/>
                <w:sz w:val="21"/>
                <w:szCs w:val="21"/>
                <w:highlight w:val="none"/>
                <w:lang w:val="en-US" w:eastAsia="zh-CN"/>
              </w:rPr>
            </w:pPr>
            <w:r>
              <w:rPr>
                <w:rFonts w:hint="eastAsia" w:ascii="宋体" w:hAnsi="宋体" w:eastAsia="宋体" w:cs="宋体"/>
                <w:spacing w:val="5"/>
                <w:sz w:val="21"/>
                <w:szCs w:val="21"/>
                <w:highlight w:val="none"/>
              </w:rPr>
              <w:t>公众满意</w:t>
            </w:r>
            <w:r>
              <w:rPr>
                <w:rFonts w:hint="eastAsia" w:ascii="宋体" w:hAnsi="宋体" w:eastAsia="宋体" w:cs="宋体"/>
                <w:spacing w:val="1"/>
                <w:sz w:val="21"/>
                <w:szCs w:val="21"/>
                <w:highlight w:val="none"/>
              </w:rPr>
              <w:t>度</w:t>
            </w:r>
          </w:p>
        </w:tc>
        <w:tc>
          <w:tcPr>
            <w:tcW w:w="1105" w:type="dxa"/>
            <w:vAlign w:val="center"/>
          </w:tcPr>
          <w:p w14:paraId="604AA49A">
            <w:pPr>
              <w:pStyle w:val="224"/>
              <w:spacing w:before="65" w:line="228"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spacing w:val="7"/>
                <w:sz w:val="21"/>
                <w:szCs w:val="21"/>
                <w:highlight w:val="none"/>
              </w:rPr>
              <w:t>群众投诉</w:t>
            </w:r>
          </w:p>
        </w:tc>
        <w:tc>
          <w:tcPr>
            <w:tcW w:w="1054" w:type="dxa"/>
            <w:vAlign w:val="center"/>
          </w:tcPr>
          <w:p w14:paraId="529B17C6">
            <w:pPr>
              <w:pStyle w:val="224"/>
              <w:spacing w:before="65" w:line="189" w:lineRule="auto"/>
              <w:ind w:left="330" w:leftChars="0"/>
              <w:jc w:val="both"/>
              <w:rPr>
                <w:rFonts w:hint="eastAsia" w:cs="宋体"/>
                <w:sz w:val="21"/>
                <w:szCs w:val="21"/>
                <w:highlight w:val="none"/>
                <w:shd w:val="clear"/>
                <w:lang w:val="en-US" w:eastAsia="zh-CN"/>
              </w:rPr>
            </w:pPr>
            <w:r>
              <w:rPr>
                <w:rFonts w:hint="eastAsia" w:cs="宋体"/>
                <w:sz w:val="21"/>
                <w:szCs w:val="21"/>
                <w:highlight w:val="none"/>
                <w:shd w:val="clear"/>
                <w:lang w:val="en-US" w:eastAsia="zh-CN"/>
              </w:rPr>
              <w:t>3</w:t>
            </w:r>
          </w:p>
        </w:tc>
        <w:tc>
          <w:tcPr>
            <w:tcW w:w="764" w:type="dxa"/>
            <w:vAlign w:val="center"/>
          </w:tcPr>
          <w:p w14:paraId="2EF6CAEB">
            <w:pPr>
              <w:jc w:val="both"/>
              <w:rPr>
                <w:rFonts w:hint="eastAsia" w:ascii="宋体" w:hAnsi="宋体" w:eastAsia="宋体" w:cs="宋体"/>
                <w:sz w:val="21"/>
                <w:szCs w:val="21"/>
                <w:highlight w:val="none"/>
              </w:rPr>
            </w:pPr>
          </w:p>
        </w:tc>
        <w:tc>
          <w:tcPr>
            <w:tcW w:w="4063" w:type="dxa"/>
            <w:vAlign w:val="center"/>
          </w:tcPr>
          <w:p w14:paraId="72A87896">
            <w:pPr>
              <w:pStyle w:val="224"/>
              <w:keepNext w:val="0"/>
              <w:keepLines w:val="0"/>
              <w:pageBreakBefore w:val="0"/>
              <w:widowControl/>
              <w:wordWrap/>
              <w:overflowPunct/>
              <w:topLinePunct w:val="0"/>
              <w:bidi w:val="0"/>
              <w:adjustRightInd w:val="0"/>
              <w:spacing w:before="140" w:line="270" w:lineRule="auto"/>
              <w:ind w:left="86" w:leftChars="0" w:right="76" w:rightChars="0" w:firstLine="472" w:firstLineChars="200"/>
              <w:jc w:val="both"/>
              <w:rPr>
                <w:rFonts w:hint="eastAsia" w:ascii="宋体" w:hAnsi="宋体" w:eastAsia="宋体" w:cs="宋体"/>
                <w:spacing w:val="15"/>
                <w:sz w:val="21"/>
                <w:szCs w:val="21"/>
                <w:highlight w:val="none"/>
              </w:rPr>
            </w:pPr>
            <w:r>
              <w:rPr>
                <w:rFonts w:hint="eastAsia" w:ascii="宋体" w:hAnsi="宋体" w:eastAsia="宋体" w:cs="宋体"/>
                <w:spacing w:val="13"/>
                <w:sz w:val="21"/>
                <w:szCs w:val="21"/>
                <w:highlight w:val="none"/>
              </w:rPr>
              <w:t>无群众投诉，得3分；有群众投</w:t>
            </w:r>
            <w:r>
              <w:rPr>
                <w:rFonts w:hint="eastAsia" w:ascii="宋体" w:hAnsi="宋体" w:cs="宋体"/>
                <w:spacing w:val="13"/>
                <w:sz w:val="21"/>
                <w:szCs w:val="21"/>
                <w:highlight w:val="none"/>
                <w:lang w:val="en-US" w:eastAsia="zh-CN"/>
              </w:rPr>
              <w:t>诉</w:t>
            </w:r>
            <w:r>
              <w:rPr>
                <w:rFonts w:hint="eastAsia" w:ascii="宋体" w:hAnsi="宋体" w:eastAsia="宋体" w:cs="宋体"/>
                <w:spacing w:val="13"/>
                <w:sz w:val="21"/>
                <w:szCs w:val="21"/>
                <w:highlight w:val="none"/>
              </w:rPr>
              <w:t>，若在5天内得到解决，不扣</w:t>
            </w:r>
            <w:r>
              <w:rPr>
                <w:rFonts w:hint="eastAsia" w:ascii="宋体" w:hAnsi="宋体" w:eastAsia="宋体" w:cs="宋体"/>
                <w:spacing w:val="16"/>
                <w:sz w:val="21"/>
                <w:szCs w:val="21"/>
                <w:highlight w:val="none"/>
              </w:rPr>
              <w:t>分，若未处理并且被环保部门备</w:t>
            </w:r>
            <w:r>
              <w:rPr>
                <w:rFonts w:hint="eastAsia" w:ascii="宋体" w:hAnsi="宋体" w:eastAsia="宋体" w:cs="宋体"/>
                <w:spacing w:val="-2"/>
                <w:sz w:val="21"/>
                <w:szCs w:val="21"/>
                <w:highlight w:val="none"/>
              </w:rPr>
              <w:t>案，扣3分。</w:t>
            </w:r>
          </w:p>
        </w:tc>
        <w:tc>
          <w:tcPr>
            <w:tcW w:w="1036" w:type="dxa"/>
            <w:vAlign w:val="top"/>
          </w:tcPr>
          <w:p w14:paraId="5632DC1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1F47A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Align w:val="center"/>
          </w:tcPr>
          <w:p w14:paraId="4DD17573">
            <w:pPr>
              <w:pStyle w:val="224"/>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jc w:val="center"/>
              <w:textAlignment w:val="baseline"/>
              <w:rPr>
                <w:rFonts w:hint="default" w:ascii="宋体" w:hAnsi="宋体" w:eastAsia="宋体" w:cs="宋体"/>
                <w:spacing w:val="7"/>
                <w:sz w:val="21"/>
                <w:szCs w:val="21"/>
                <w:highlight w:val="none"/>
                <w:lang w:val="en-US" w:eastAsia="zh-CN"/>
              </w:rPr>
            </w:pPr>
            <w:r>
              <w:rPr>
                <w:rFonts w:hint="eastAsia" w:cs="宋体"/>
                <w:spacing w:val="7"/>
                <w:sz w:val="21"/>
                <w:szCs w:val="21"/>
                <w:highlight w:val="none"/>
                <w:lang w:val="en-US" w:eastAsia="zh-CN"/>
              </w:rPr>
              <w:t>9</w:t>
            </w:r>
          </w:p>
        </w:tc>
        <w:tc>
          <w:tcPr>
            <w:tcW w:w="1076" w:type="dxa"/>
            <w:vAlign w:val="center"/>
          </w:tcPr>
          <w:p w14:paraId="05A43921">
            <w:pPr>
              <w:pStyle w:val="224"/>
              <w:spacing w:before="65" w:line="353" w:lineRule="auto"/>
              <w:ind w:left="436" w:leftChars="0" w:right="120" w:rightChars="0" w:hanging="309" w:firstLineChars="0"/>
              <w:jc w:val="both"/>
              <w:rPr>
                <w:rFonts w:hint="eastAsia" w:ascii="宋体" w:hAnsi="宋体" w:eastAsia="宋体" w:cs="宋体"/>
                <w:spacing w:val="5"/>
                <w:sz w:val="21"/>
                <w:szCs w:val="21"/>
                <w:highlight w:val="none"/>
                <w:lang w:eastAsia="zh-CN"/>
              </w:rPr>
            </w:pPr>
            <w:r>
              <w:rPr>
                <w:rFonts w:hint="eastAsia" w:cs="宋体"/>
                <w:spacing w:val="5"/>
                <w:sz w:val="21"/>
                <w:szCs w:val="21"/>
                <w:highlight w:val="none"/>
                <w:lang w:eastAsia="zh-CN"/>
              </w:rPr>
              <w:t>上级部门监督</w:t>
            </w:r>
          </w:p>
        </w:tc>
        <w:tc>
          <w:tcPr>
            <w:tcW w:w="1105" w:type="dxa"/>
            <w:vAlign w:val="center"/>
          </w:tcPr>
          <w:p w14:paraId="126B05A4">
            <w:pPr>
              <w:pStyle w:val="224"/>
              <w:spacing w:before="65" w:line="228" w:lineRule="auto"/>
              <w:ind w:left="0" w:leftChars="0" w:firstLine="0" w:firstLineChars="0"/>
              <w:jc w:val="both"/>
              <w:rPr>
                <w:rFonts w:hint="eastAsia" w:ascii="宋体" w:hAnsi="宋体" w:eastAsia="宋体" w:cs="宋体"/>
                <w:spacing w:val="7"/>
                <w:sz w:val="21"/>
                <w:szCs w:val="21"/>
                <w:highlight w:val="none"/>
              </w:rPr>
            </w:pPr>
            <w:r>
              <w:rPr>
                <w:rFonts w:hint="eastAsia" w:cs="宋体"/>
                <w:spacing w:val="5"/>
                <w:sz w:val="21"/>
                <w:szCs w:val="21"/>
                <w:highlight w:val="none"/>
                <w:lang w:eastAsia="zh-CN"/>
              </w:rPr>
              <w:t>上级部门通报批评</w:t>
            </w:r>
          </w:p>
        </w:tc>
        <w:tc>
          <w:tcPr>
            <w:tcW w:w="1054" w:type="dxa"/>
            <w:vAlign w:val="center"/>
          </w:tcPr>
          <w:p w14:paraId="7689CAE3">
            <w:pPr>
              <w:pStyle w:val="224"/>
              <w:spacing w:before="65" w:line="189" w:lineRule="auto"/>
              <w:ind w:left="330" w:leftChars="0"/>
              <w:jc w:val="both"/>
              <w:rPr>
                <w:rFonts w:hint="default" w:cs="宋体"/>
                <w:sz w:val="21"/>
                <w:szCs w:val="21"/>
                <w:highlight w:val="none"/>
                <w:shd w:val="clear"/>
                <w:lang w:val="en-US" w:eastAsia="zh-CN"/>
              </w:rPr>
            </w:pPr>
            <w:r>
              <w:rPr>
                <w:rFonts w:hint="eastAsia" w:cs="宋体"/>
                <w:sz w:val="21"/>
                <w:szCs w:val="21"/>
                <w:highlight w:val="none"/>
                <w:shd w:val="clear"/>
                <w:lang w:val="en-US" w:eastAsia="zh-CN"/>
              </w:rPr>
              <w:t>12</w:t>
            </w:r>
          </w:p>
        </w:tc>
        <w:tc>
          <w:tcPr>
            <w:tcW w:w="764" w:type="dxa"/>
            <w:vAlign w:val="center"/>
          </w:tcPr>
          <w:p w14:paraId="27DCCDA2">
            <w:pPr>
              <w:jc w:val="both"/>
              <w:rPr>
                <w:rFonts w:hint="eastAsia" w:ascii="宋体" w:hAnsi="宋体" w:eastAsia="宋体" w:cs="宋体"/>
                <w:sz w:val="21"/>
                <w:szCs w:val="21"/>
                <w:highlight w:val="none"/>
              </w:rPr>
            </w:pPr>
          </w:p>
        </w:tc>
        <w:tc>
          <w:tcPr>
            <w:tcW w:w="4063" w:type="dxa"/>
            <w:vAlign w:val="center"/>
          </w:tcPr>
          <w:p w14:paraId="69B4FE54">
            <w:pPr>
              <w:pStyle w:val="224"/>
              <w:keepNext w:val="0"/>
              <w:keepLines w:val="0"/>
              <w:pageBreakBefore w:val="0"/>
              <w:widowControl/>
              <w:wordWrap/>
              <w:overflowPunct/>
              <w:topLinePunct w:val="0"/>
              <w:bidi w:val="0"/>
              <w:adjustRightInd w:val="0"/>
              <w:spacing w:before="140" w:line="270" w:lineRule="auto"/>
              <w:ind w:left="86" w:leftChars="0" w:right="76" w:rightChars="0" w:firstLine="472" w:firstLineChars="200"/>
              <w:jc w:val="both"/>
              <w:rPr>
                <w:rFonts w:hint="default" w:ascii="宋体" w:hAnsi="宋体" w:eastAsia="宋体" w:cs="宋体"/>
                <w:spacing w:val="13"/>
                <w:sz w:val="21"/>
                <w:szCs w:val="21"/>
                <w:highlight w:val="none"/>
                <w:lang w:val="en-US" w:eastAsia="zh-CN"/>
              </w:rPr>
            </w:pPr>
            <w:r>
              <w:rPr>
                <w:rFonts w:hint="eastAsia" w:cs="宋体"/>
                <w:spacing w:val="13"/>
                <w:sz w:val="21"/>
                <w:szCs w:val="21"/>
                <w:highlight w:val="none"/>
                <w:lang w:eastAsia="zh-CN"/>
              </w:rPr>
              <w:t>无上级部门通报，得</w:t>
            </w:r>
            <w:r>
              <w:rPr>
                <w:rFonts w:hint="eastAsia" w:cs="宋体"/>
                <w:spacing w:val="13"/>
                <w:sz w:val="21"/>
                <w:szCs w:val="21"/>
                <w:highlight w:val="none"/>
                <w:lang w:val="en-US" w:eastAsia="zh-CN"/>
              </w:rPr>
              <w:t>12分；有</w:t>
            </w:r>
            <w:r>
              <w:rPr>
                <w:rFonts w:hint="eastAsia" w:cs="宋体"/>
                <w:spacing w:val="5"/>
                <w:sz w:val="21"/>
                <w:szCs w:val="21"/>
                <w:highlight w:val="none"/>
                <w:lang w:eastAsia="zh-CN"/>
              </w:rPr>
              <w:t>上级部门通报，若在</w:t>
            </w:r>
            <w:r>
              <w:rPr>
                <w:rFonts w:hint="eastAsia" w:cs="宋体"/>
                <w:spacing w:val="5"/>
                <w:sz w:val="21"/>
                <w:szCs w:val="21"/>
                <w:highlight w:val="none"/>
                <w:lang w:val="en-US" w:eastAsia="zh-CN"/>
              </w:rPr>
              <w:t>1天内得到解决，并没有造成重大影响，扣6分，</w:t>
            </w:r>
            <w:r>
              <w:rPr>
                <w:rFonts w:hint="eastAsia" w:cs="宋体"/>
                <w:spacing w:val="5"/>
                <w:sz w:val="21"/>
                <w:szCs w:val="21"/>
                <w:highlight w:val="none"/>
                <w:lang w:eastAsia="zh-CN"/>
              </w:rPr>
              <w:t>若不能在</w:t>
            </w:r>
            <w:r>
              <w:rPr>
                <w:rFonts w:hint="eastAsia" w:cs="宋体"/>
                <w:spacing w:val="5"/>
                <w:sz w:val="21"/>
                <w:szCs w:val="21"/>
                <w:highlight w:val="none"/>
                <w:lang w:val="en-US" w:eastAsia="zh-CN"/>
              </w:rPr>
              <w:t>1天内得到解决，且造成重大影响，扣12分。</w:t>
            </w:r>
          </w:p>
        </w:tc>
        <w:tc>
          <w:tcPr>
            <w:tcW w:w="1036" w:type="dxa"/>
            <w:vAlign w:val="top"/>
          </w:tcPr>
          <w:p w14:paraId="65EAF63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jc w:val="center"/>
              <w:textAlignment w:val="baseline"/>
              <w:rPr>
                <w:rFonts w:hint="eastAsia" w:ascii="宋体" w:hAnsi="宋体" w:eastAsia="宋体" w:cs="宋体"/>
                <w:sz w:val="21"/>
                <w:szCs w:val="21"/>
                <w:highlight w:val="none"/>
              </w:rPr>
            </w:pPr>
          </w:p>
        </w:tc>
      </w:tr>
      <w:tr w14:paraId="7C5603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Align w:val="center"/>
          </w:tcPr>
          <w:p w14:paraId="261F495B">
            <w:pPr>
              <w:pStyle w:val="224"/>
              <w:spacing w:before="65" w:line="189" w:lineRule="auto"/>
              <w:ind w:left="250" w:leftChars="0"/>
              <w:jc w:val="both"/>
              <w:rPr>
                <w:rFonts w:hint="eastAsia" w:ascii="宋体" w:hAnsi="宋体" w:eastAsia="宋体" w:cs="宋体"/>
                <w:spacing w:val="7"/>
                <w:sz w:val="21"/>
                <w:szCs w:val="21"/>
                <w:highlight w:val="none"/>
                <w:lang w:val="en-US" w:eastAsia="zh-CN"/>
              </w:rPr>
            </w:pPr>
          </w:p>
        </w:tc>
        <w:tc>
          <w:tcPr>
            <w:tcW w:w="1076" w:type="dxa"/>
            <w:vAlign w:val="center"/>
          </w:tcPr>
          <w:p w14:paraId="18B0365E">
            <w:pPr>
              <w:pStyle w:val="224"/>
              <w:spacing w:before="225" w:line="230" w:lineRule="auto"/>
              <w:ind w:left="121"/>
              <w:jc w:val="both"/>
              <w:rPr>
                <w:rFonts w:hint="eastAsia" w:ascii="宋体" w:hAnsi="宋体" w:eastAsia="宋体" w:cs="宋体"/>
                <w:sz w:val="21"/>
                <w:szCs w:val="21"/>
                <w:highlight w:val="none"/>
              </w:rPr>
            </w:pPr>
            <w:r>
              <w:rPr>
                <w:rFonts w:hint="eastAsia" w:ascii="宋体" w:hAnsi="宋体" w:eastAsia="宋体" w:cs="宋体"/>
                <w:spacing w:val="5"/>
                <w:sz w:val="21"/>
                <w:szCs w:val="21"/>
                <w:highlight w:val="none"/>
              </w:rPr>
              <w:t>合计(100</w:t>
            </w:r>
          </w:p>
          <w:p w14:paraId="098D6CE7">
            <w:pPr>
              <w:pStyle w:val="224"/>
              <w:spacing w:before="149" w:line="229" w:lineRule="auto"/>
              <w:ind w:left="387" w:leftChars="0"/>
              <w:jc w:val="both"/>
              <w:rPr>
                <w:rFonts w:hint="eastAsia" w:ascii="宋体" w:hAnsi="宋体" w:eastAsia="宋体" w:cs="宋体"/>
                <w:spacing w:val="5"/>
                <w:sz w:val="21"/>
                <w:szCs w:val="21"/>
                <w:highlight w:val="none"/>
              </w:rPr>
            </w:pPr>
            <w:r>
              <w:rPr>
                <w:rFonts w:hint="eastAsia" w:ascii="宋体" w:hAnsi="宋体" w:eastAsia="宋体" w:cs="宋体"/>
                <w:spacing w:val="1"/>
                <w:sz w:val="21"/>
                <w:szCs w:val="21"/>
                <w:highlight w:val="none"/>
              </w:rPr>
              <w:t>分)</w:t>
            </w:r>
          </w:p>
        </w:tc>
        <w:tc>
          <w:tcPr>
            <w:tcW w:w="1105" w:type="dxa"/>
            <w:vAlign w:val="center"/>
          </w:tcPr>
          <w:p w14:paraId="41ECB58F">
            <w:pPr>
              <w:jc w:val="both"/>
              <w:rPr>
                <w:rFonts w:hint="eastAsia" w:ascii="宋体" w:hAnsi="宋体" w:eastAsia="宋体" w:cs="宋体"/>
                <w:spacing w:val="7"/>
                <w:sz w:val="21"/>
                <w:szCs w:val="21"/>
                <w:highlight w:val="none"/>
              </w:rPr>
            </w:pPr>
          </w:p>
        </w:tc>
        <w:tc>
          <w:tcPr>
            <w:tcW w:w="1054" w:type="dxa"/>
            <w:vAlign w:val="center"/>
          </w:tcPr>
          <w:p w14:paraId="69E33351">
            <w:pPr>
              <w:pStyle w:val="224"/>
              <w:spacing w:before="65" w:line="189" w:lineRule="auto"/>
              <w:ind w:left="330" w:leftChars="0"/>
              <w:jc w:val="both"/>
              <w:rPr>
                <w:rFonts w:hint="eastAsia" w:cs="宋体"/>
                <w:sz w:val="21"/>
                <w:szCs w:val="21"/>
                <w:highlight w:val="none"/>
                <w:shd w:val="clear"/>
                <w:lang w:val="en-US" w:eastAsia="zh-CN"/>
              </w:rPr>
            </w:pPr>
            <w:r>
              <w:rPr>
                <w:rFonts w:hint="eastAsia" w:cs="宋体"/>
                <w:sz w:val="21"/>
                <w:szCs w:val="21"/>
                <w:highlight w:val="none"/>
                <w:shd w:val="clear"/>
                <w:lang w:val="en-US" w:eastAsia="zh-CN"/>
              </w:rPr>
              <w:t>100</w:t>
            </w:r>
          </w:p>
        </w:tc>
        <w:tc>
          <w:tcPr>
            <w:tcW w:w="764" w:type="dxa"/>
            <w:vAlign w:val="center"/>
          </w:tcPr>
          <w:p w14:paraId="06854B3B">
            <w:pPr>
              <w:jc w:val="both"/>
              <w:rPr>
                <w:rFonts w:hint="eastAsia" w:ascii="宋体" w:hAnsi="宋体" w:eastAsia="宋体" w:cs="宋体"/>
                <w:sz w:val="21"/>
                <w:szCs w:val="21"/>
                <w:highlight w:val="none"/>
              </w:rPr>
            </w:pPr>
          </w:p>
        </w:tc>
        <w:tc>
          <w:tcPr>
            <w:tcW w:w="4063" w:type="dxa"/>
            <w:vAlign w:val="center"/>
          </w:tcPr>
          <w:p w14:paraId="2B1F510A">
            <w:pPr>
              <w:jc w:val="both"/>
              <w:rPr>
                <w:rFonts w:hint="eastAsia" w:ascii="宋体" w:hAnsi="宋体" w:eastAsia="宋体" w:cs="宋体"/>
                <w:spacing w:val="13"/>
                <w:sz w:val="21"/>
                <w:szCs w:val="21"/>
                <w:highlight w:val="none"/>
              </w:rPr>
            </w:pPr>
          </w:p>
        </w:tc>
        <w:tc>
          <w:tcPr>
            <w:tcW w:w="1036" w:type="dxa"/>
            <w:vAlign w:val="center"/>
          </w:tcPr>
          <w:p w14:paraId="1922E357">
            <w:pPr>
              <w:jc w:val="both"/>
              <w:rPr>
                <w:rFonts w:hint="eastAsia" w:ascii="宋体" w:hAnsi="宋体" w:eastAsia="宋体" w:cs="宋体"/>
                <w:sz w:val="21"/>
                <w:szCs w:val="21"/>
                <w:highlight w:val="none"/>
              </w:rPr>
            </w:pPr>
          </w:p>
        </w:tc>
      </w:tr>
      <w:tr w14:paraId="5F4AD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7" w:hRule="atLeast"/>
          <w:jc w:val="center"/>
        </w:trPr>
        <w:tc>
          <w:tcPr>
            <w:tcW w:w="594" w:type="dxa"/>
            <w:vAlign w:val="center"/>
          </w:tcPr>
          <w:p w14:paraId="60FA5623">
            <w:pPr>
              <w:pStyle w:val="224"/>
              <w:spacing w:before="258" w:line="189" w:lineRule="auto"/>
              <w:ind w:left="250" w:leftChars="0"/>
              <w:jc w:val="both"/>
              <w:rPr>
                <w:rFonts w:hint="eastAsia" w:ascii="宋体" w:hAnsi="宋体" w:eastAsia="宋体" w:cs="宋体"/>
                <w:spacing w:val="7"/>
                <w:sz w:val="21"/>
                <w:szCs w:val="21"/>
                <w:highlight w:val="none"/>
                <w:lang w:val="en-US" w:eastAsia="zh-CN"/>
              </w:rPr>
            </w:pPr>
          </w:p>
        </w:tc>
        <w:tc>
          <w:tcPr>
            <w:tcW w:w="1076" w:type="dxa"/>
            <w:vAlign w:val="center"/>
          </w:tcPr>
          <w:p w14:paraId="41C44877">
            <w:pPr>
              <w:pStyle w:val="224"/>
              <w:spacing w:before="226" w:line="228" w:lineRule="auto"/>
              <w:ind w:left="121" w:leftChars="0"/>
              <w:jc w:val="both"/>
              <w:rPr>
                <w:rFonts w:hint="eastAsia" w:ascii="宋体" w:hAnsi="宋体" w:eastAsia="宋体" w:cs="宋体"/>
                <w:spacing w:val="5"/>
                <w:sz w:val="21"/>
                <w:szCs w:val="21"/>
                <w:highlight w:val="none"/>
              </w:rPr>
            </w:pPr>
            <w:r>
              <w:rPr>
                <w:rFonts w:hint="eastAsia" w:ascii="宋体" w:hAnsi="宋体" w:eastAsia="宋体" w:cs="宋体"/>
                <w:spacing w:val="7"/>
                <w:sz w:val="21"/>
                <w:szCs w:val="21"/>
                <w:highlight w:val="none"/>
              </w:rPr>
              <w:t>考评得分</w:t>
            </w:r>
          </w:p>
        </w:tc>
        <w:tc>
          <w:tcPr>
            <w:tcW w:w="1105" w:type="dxa"/>
            <w:vAlign w:val="center"/>
          </w:tcPr>
          <w:p w14:paraId="20704DDB">
            <w:pPr>
              <w:jc w:val="both"/>
              <w:rPr>
                <w:rFonts w:hint="eastAsia" w:ascii="宋体" w:hAnsi="宋体" w:eastAsia="宋体" w:cs="宋体"/>
                <w:spacing w:val="7"/>
                <w:sz w:val="21"/>
                <w:szCs w:val="21"/>
                <w:highlight w:val="none"/>
              </w:rPr>
            </w:pPr>
          </w:p>
        </w:tc>
        <w:tc>
          <w:tcPr>
            <w:tcW w:w="1054" w:type="dxa"/>
            <w:vAlign w:val="center"/>
          </w:tcPr>
          <w:p w14:paraId="59FC1DC3">
            <w:pPr>
              <w:jc w:val="both"/>
              <w:rPr>
                <w:rFonts w:hint="eastAsia" w:ascii="宋体" w:hAnsi="宋体" w:eastAsia="宋体" w:cs="宋体"/>
                <w:sz w:val="21"/>
                <w:szCs w:val="21"/>
                <w:highlight w:val="none"/>
              </w:rPr>
            </w:pPr>
          </w:p>
        </w:tc>
        <w:tc>
          <w:tcPr>
            <w:tcW w:w="764" w:type="dxa"/>
            <w:vAlign w:val="center"/>
          </w:tcPr>
          <w:p w14:paraId="20DCE7D1">
            <w:pPr>
              <w:jc w:val="both"/>
              <w:rPr>
                <w:rFonts w:hint="eastAsia" w:ascii="宋体" w:hAnsi="宋体" w:eastAsia="宋体" w:cs="宋体"/>
                <w:sz w:val="21"/>
                <w:szCs w:val="21"/>
                <w:highlight w:val="none"/>
              </w:rPr>
            </w:pPr>
          </w:p>
        </w:tc>
        <w:tc>
          <w:tcPr>
            <w:tcW w:w="4063" w:type="dxa"/>
            <w:vAlign w:val="center"/>
          </w:tcPr>
          <w:p w14:paraId="4583CA37">
            <w:pPr>
              <w:jc w:val="both"/>
              <w:rPr>
                <w:rFonts w:hint="eastAsia" w:ascii="宋体" w:hAnsi="宋体" w:eastAsia="宋体" w:cs="宋体"/>
                <w:spacing w:val="13"/>
                <w:sz w:val="21"/>
                <w:szCs w:val="21"/>
                <w:highlight w:val="none"/>
              </w:rPr>
            </w:pPr>
          </w:p>
        </w:tc>
        <w:tc>
          <w:tcPr>
            <w:tcW w:w="1036" w:type="dxa"/>
            <w:vAlign w:val="center"/>
          </w:tcPr>
          <w:p w14:paraId="0DD140BB">
            <w:pPr>
              <w:jc w:val="both"/>
              <w:rPr>
                <w:rFonts w:hint="eastAsia" w:ascii="宋体" w:hAnsi="宋体" w:eastAsia="宋体" w:cs="宋体"/>
                <w:sz w:val="21"/>
                <w:szCs w:val="21"/>
                <w:highlight w:val="none"/>
              </w:rPr>
            </w:pPr>
          </w:p>
        </w:tc>
      </w:tr>
    </w:tbl>
    <w:p w14:paraId="26899648">
      <w:pPr>
        <w:spacing w:before="292" w:line="228" w:lineRule="auto"/>
        <w:ind w:left="763"/>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 xml:space="preserve">考评单位：                                        </w:t>
      </w:r>
      <w:r>
        <w:rPr>
          <w:rFonts w:hint="eastAsia" w:ascii="宋体" w:hAnsi="宋体" w:eastAsia="宋体" w:cs="宋体"/>
          <w:spacing w:val="3"/>
          <w:sz w:val="21"/>
          <w:szCs w:val="21"/>
          <w:highlight w:val="none"/>
        </w:rPr>
        <w:t xml:space="preserve">              考评人：</w:t>
      </w:r>
    </w:p>
    <w:p w14:paraId="47A6A4D2">
      <w:pPr>
        <w:rPr>
          <w:rFonts w:hint="eastAsia" w:ascii="宋体" w:hAnsi="宋体" w:eastAsia="宋体" w:cs="宋体"/>
          <w:sz w:val="21"/>
          <w:szCs w:val="21"/>
          <w:highlight w:val="none"/>
        </w:rPr>
        <w:sectPr>
          <w:footerReference r:id="rId3" w:type="default"/>
          <w:pgSz w:w="11906" w:h="16838"/>
          <w:pgMar w:top="1440" w:right="1134" w:bottom="1440" w:left="1134" w:header="851" w:footer="992" w:gutter="0"/>
          <w:pgNumType w:fmt="decimal" w:start="1"/>
          <w:cols w:space="425" w:num="1"/>
          <w:docGrid w:type="lines" w:linePitch="312" w:charSpace="0"/>
        </w:sectPr>
      </w:pPr>
    </w:p>
    <w:p w14:paraId="00CE7B18">
      <w:pPr>
        <w:spacing w:before="101" w:line="225" w:lineRule="auto"/>
        <w:jc w:val="center"/>
        <w:rPr>
          <w:rFonts w:hint="eastAsia" w:ascii="宋体" w:hAnsi="宋体" w:eastAsia="宋体" w:cs="宋体"/>
          <w:sz w:val="28"/>
          <w:szCs w:val="28"/>
          <w:highlight w:val="none"/>
        </w:rPr>
      </w:pPr>
      <w:r>
        <w:rPr>
          <w:rFonts w:hint="eastAsia" w:ascii="宋体" w:hAnsi="宋体" w:eastAsia="宋体" w:cs="宋体"/>
          <w:b/>
          <w:bCs/>
          <w:spacing w:val="7"/>
          <w:sz w:val="28"/>
          <w:szCs w:val="28"/>
          <w:highlight w:val="none"/>
          <w:lang w:val="en-US" w:eastAsia="zh-CN"/>
        </w:rPr>
        <w:t>北海市铁山港区</w:t>
      </w:r>
      <w:r>
        <w:rPr>
          <w:rFonts w:hint="eastAsia" w:ascii="宋体" w:hAnsi="宋体" w:eastAsia="宋体" w:cs="宋体"/>
          <w:b/>
          <w:bCs/>
          <w:spacing w:val="7"/>
          <w:sz w:val="28"/>
          <w:szCs w:val="28"/>
          <w:highlight w:val="none"/>
        </w:rPr>
        <w:t>污水处理设施在线监测维护考核评分表</w:t>
      </w:r>
    </w:p>
    <w:p w14:paraId="669BCC44">
      <w:pPr>
        <w:spacing w:line="81" w:lineRule="exact"/>
        <w:rPr>
          <w:rFonts w:hint="eastAsia" w:ascii="宋体" w:hAnsi="宋体" w:eastAsia="宋体" w:cs="宋体"/>
          <w:sz w:val="21"/>
          <w:szCs w:val="21"/>
          <w:highlight w:val="none"/>
        </w:rPr>
      </w:pPr>
    </w:p>
    <w:tbl>
      <w:tblPr>
        <w:tblStyle w:val="638"/>
        <w:tblW w:w="100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1"/>
        <w:gridCol w:w="1489"/>
        <w:gridCol w:w="2"/>
        <w:gridCol w:w="2528"/>
        <w:gridCol w:w="221"/>
        <w:gridCol w:w="1446"/>
        <w:gridCol w:w="858"/>
        <w:gridCol w:w="795"/>
        <w:gridCol w:w="635"/>
        <w:gridCol w:w="773"/>
        <w:gridCol w:w="881"/>
      </w:tblGrid>
      <w:tr w14:paraId="0FBF9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jc w:val="center"/>
        </w:trPr>
        <w:tc>
          <w:tcPr>
            <w:tcW w:w="10079" w:type="dxa"/>
            <w:gridSpan w:val="11"/>
            <w:vAlign w:val="top"/>
          </w:tcPr>
          <w:p w14:paraId="75D439F1">
            <w:pPr>
              <w:pStyle w:val="224"/>
              <w:spacing w:before="107" w:line="221" w:lineRule="auto"/>
              <w:ind w:left="116"/>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考核点位名称：</w:t>
            </w:r>
          </w:p>
        </w:tc>
      </w:tr>
      <w:tr w14:paraId="1B419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jc w:val="center"/>
        </w:trPr>
        <w:tc>
          <w:tcPr>
            <w:tcW w:w="1940" w:type="dxa"/>
            <w:gridSpan w:val="2"/>
            <w:vAlign w:val="top"/>
          </w:tcPr>
          <w:p w14:paraId="75FC3473">
            <w:pPr>
              <w:pStyle w:val="224"/>
              <w:spacing w:before="33" w:line="207" w:lineRule="auto"/>
              <w:ind w:left="212"/>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点位维护负责人</w:t>
            </w:r>
          </w:p>
        </w:tc>
        <w:tc>
          <w:tcPr>
            <w:tcW w:w="2751" w:type="dxa"/>
            <w:gridSpan w:val="3"/>
            <w:vAlign w:val="top"/>
          </w:tcPr>
          <w:p w14:paraId="055D20DE">
            <w:pPr>
              <w:rPr>
                <w:rFonts w:hint="eastAsia" w:ascii="宋体" w:hAnsi="宋体" w:eastAsia="宋体" w:cs="宋体"/>
                <w:sz w:val="21"/>
                <w:szCs w:val="21"/>
                <w:highlight w:val="none"/>
              </w:rPr>
            </w:pPr>
          </w:p>
        </w:tc>
        <w:tc>
          <w:tcPr>
            <w:tcW w:w="2304" w:type="dxa"/>
            <w:gridSpan w:val="2"/>
            <w:vAlign w:val="top"/>
          </w:tcPr>
          <w:p w14:paraId="64162A46">
            <w:pPr>
              <w:pStyle w:val="224"/>
              <w:spacing w:before="33" w:line="207" w:lineRule="auto"/>
              <w:ind w:left="499"/>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考</w:t>
            </w:r>
            <w:r>
              <w:rPr>
                <w:rFonts w:hint="eastAsia" w:ascii="宋体" w:hAnsi="宋体" w:eastAsia="宋体" w:cs="宋体"/>
                <w:spacing w:val="9"/>
                <w:sz w:val="21"/>
                <w:szCs w:val="21"/>
                <w:highlight w:val="none"/>
              </w:rPr>
              <w:t xml:space="preserve"> </w:t>
            </w:r>
            <w:r>
              <w:rPr>
                <w:rFonts w:hint="eastAsia" w:ascii="宋体" w:hAnsi="宋体" w:eastAsia="宋体" w:cs="宋体"/>
                <w:spacing w:val="-16"/>
                <w:sz w:val="21"/>
                <w:szCs w:val="21"/>
                <w:highlight w:val="none"/>
              </w:rPr>
              <w:t>核</w:t>
            </w:r>
            <w:r>
              <w:rPr>
                <w:rFonts w:hint="eastAsia" w:ascii="宋体" w:hAnsi="宋体" w:eastAsia="宋体" w:cs="宋体"/>
                <w:spacing w:val="46"/>
                <w:sz w:val="21"/>
                <w:szCs w:val="21"/>
                <w:highlight w:val="none"/>
              </w:rPr>
              <w:t xml:space="preserve"> </w:t>
            </w:r>
            <w:r>
              <w:rPr>
                <w:rFonts w:hint="eastAsia" w:ascii="宋体" w:hAnsi="宋体" w:eastAsia="宋体" w:cs="宋体"/>
                <w:spacing w:val="-16"/>
                <w:sz w:val="21"/>
                <w:szCs w:val="21"/>
                <w:highlight w:val="none"/>
              </w:rPr>
              <w:t>日</w:t>
            </w:r>
            <w:r>
              <w:rPr>
                <w:rFonts w:hint="eastAsia" w:ascii="宋体" w:hAnsi="宋体" w:eastAsia="宋体" w:cs="宋体"/>
                <w:spacing w:val="4"/>
                <w:sz w:val="21"/>
                <w:szCs w:val="21"/>
                <w:highlight w:val="none"/>
              </w:rPr>
              <w:t xml:space="preserve">  </w:t>
            </w:r>
            <w:r>
              <w:rPr>
                <w:rFonts w:hint="eastAsia" w:ascii="宋体" w:hAnsi="宋体" w:eastAsia="宋体" w:cs="宋体"/>
                <w:spacing w:val="-16"/>
                <w:sz w:val="21"/>
                <w:szCs w:val="21"/>
                <w:highlight w:val="none"/>
              </w:rPr>
              <w:t>期</w:t>
            </w:r>
          </w:p>
        </w:tc>
        <w:tc>
          <w:tcPr>
            <w:tcW w:w="3084" w:type="dxa"/>
            <w:gridSpan w:val="4"/>
            <w:vAlign w:val="top"/>
          </w:tcPr>
          <w:p w14:paraId="424BAAAB">
            <w:pPr>
              <w:pStyle w:val="224"/>
              <w:spacing w:before="33" w:line="207" w:lineRule="auto"/>
              <w:ind w:left="723"/>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年</w:t>
            </w:r>
            <w:r>
              <w:rPr>
                <w:rFonts w:hint="eastAsia" w:ascii="宋体" w:hAnsi="宋体" w:eastAsia="宋体" w:cs="宋体"/>
                <w:spacing w:val="2"/>
                <w:sz w:val="21"/>
                <w:szCs w:val="21"/>
                <w:highlight w:val="none"/>
              </w:rPr>
              <w:t xml:space="preserve">     </w:t>
            </w:r>
            <w:r>
              <w:rPr>
                <w:rFonts w:hint="eastAsia" w:ascii="宋体" w:hAnsi="宋体" w:eastAsia="宋体" w:cs="宋体"/>
                <w:spacing w:val="-8"/>
                <w:sz w:val="21"/>
                <w:szCs w:val="21"/>
                <w:highlight w:val="none"/>
              </w:rPr>
              <w:t>月</w:t>
            </w:r>
            <w:r>
              <w:rPr>
                <w:rFonts w:hint="eastAsia" w:ascii="宋体" w:hAnsi="宋体" w:eastAsia="宋体" w:cs="宋体"/>
                <w:spacing w:val="12"/>
                <w:sz w:val="21"/>
                <w:szCs w:val="21"/>
                <w:highlight w:val="none"/>
              </w:rPr>
              <w:t xml:space="preserve">    </w:t>
            </w:r>
            <w:r>
              <w:rPr>
                <w:rFonts w:hint="eastAsia" w:ascii="宋体" w:hAnsi="宋体" w:eastAsia="宋体" w:cs="宋体"/>
                <w:spacing w:val="-8"/>
                <w:sz w:val="21"/>
                <w:szCs w:val="21"/>
                <w:highlight w:val="none"/>
              </w:rPr>
              <w:t>日</w:t>
            </w:r>
          </w:p>
        </w:tc>
      </w:tr>
      <w:tr w14:paraId="2B086D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jc w:val="center"/>
        </w:trPr>
        <w:tc>
          <w:tcPr>
            <w:tcW w:w="6995" w:type="dxa"/>
            <w:gridSpan w:val="7"/>
            <w:vAlign w:val="top"/>
          </w:tcPr>
          <w:p w14:paraId="28652F65">
            <w:pPr>
              <w:pStyle w:val="224"/>
              <w:spacing w:before="175" w:line="221" w:lineRule="auto"/>
              <w:ind w:left="1965"/>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巡检内容、情况及异常情况说明</w:t>
            </w:r>
          </w:p>
        </w:tc>
        <w:tc>
          <w:tcPr>
            <w:tcW w:w="795" w:type="dxa"/>
            <w:vAlign w:val="center"/>
          </w:tcPr>
          <w:p w14:paraId="5CD31AA5">
            <w:pPr>
              <w:jc w:val="center"/>
              <w:rPr>
                <w:rFonts w:hint="eastAsia"/>
                <w:highlight w:val="none"/>
              </w:rPr>
            </w:pPr>
            <w:r>
              <w:rPr>
                <w:rFonts w:hint="eastAsia"/>
                <w:highlight w:val="none"/>
              </w:rPr>
              <w:t>备注</w:t>
            </w:r>
          </w:p>
        </w:tc>
        <w:tc>
          <w:tcPr>
            <w:tcW w:w="635" w:type="dxa"/>
            <w:vAlign w:val="center"/>
          </w:tcPr>
          <w:p w14:paraId="4CE6A54D">
            <w:pPr>
              <w:jc w:val="center"/>
              <w:rPr>
                <w:rFonts w:hint="eastAsia"/>
                <w:highlight w:val="none"/>
              </w:rPr>
            </w:pPr>
            <w:r>
              <w:rPr>
                <w:rFonts w:hint="eastAsia"/>
                <w:highlight w:val="none"/>
              </w:rPr>
              <w:t>分值</w:t>
            </w:r>
          </w:p>
        </w:tc>
        <w:tc>
          <w:tcPr>
            <w:tcW w:w="773" w:type="dxa"/>
            <w:vAlign w:val="center"/>
          </w:tcPr>
          <w:p w14:paraId="78F520ED">
            <w:pPr>
              <w:jc w:val="center"/>
              <w:rPr>
                <w:rFonts w:hint="eastAsia"/>
                <w:highlight w:val="none"/>
              </w:rPr>
            </w:pPr>
            <w:r>
              <w:rPr>
                <w:rFonts w:hint="eastAsia"/>
                <w:highlight w:val="none"/>
              </w:rPr>
              <w:t>得分</w:t>
            </w:r>
          </w:p>
        </w:tc>
        <w:tc>
          <w:tcPr>
            <w:tcW w:w="881" w:type="dxa"/>
            <w:tcBorders>
              <w:bottom w:val="single" w:color="auto" w:sz="4" w:space="0"/>
            </w:tcBorders>
            <w:vAlign w:val="center"/>
          </w:tcPr>
          <w:p w14:paraId="685AB83B">
            <w:pPr>
              <w:jc w:val="center"/>
              <w:rPr>
                <w:rFonts w:hint="eastAsia"/>
                <w:highlight w:val="none"/>
              </w:rPr>
            </w:pPr>
            <w:r>
              <w:rPr>
                <w:rFonts w:hint="eastAsia"/>
                <w:highlight w:val="none"/>
              </w:rPr>
              <w:t>总分</w:t>
            </w:r>
          </w:p>
        </w:tc>
      </w:tr>
      <w:tr w14:paraId="2D6ABF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451" w:type="dxa"/>
            <w:vMerge w:val="restart"/>
            <w:textDirection w:val="tbRlV"/>
            <w:vAlign w:val="top"/>
          </w:tcPr>
          <w:p w14:paraId="10BE1CBA">
            <w:pPr>
              <w:pStyle w:val="224"/>
              <w:spacing w:before="112" w:line="200" w:lineRule="auto"/>
              <w:ind w:left="4543"/>
              <w:rPr>
                <w:rFonts w:hint="eastAsia" w:ascii="宋体" w:hAnsi="宋体" w:eastAsia="宋体" w:cs="宋体"/>
                <w:sz w:val="21"/>
                <w:szCs w:val="21"/>
                <w:highlight w:val="none"/>
              </w:rPr>
            </w:pPr>
            <w:r>
              <w:rPr>
                <w:rFonts w:hint="eastAsia" w:ascii="宋体" w:hAnsi="宋体" w:eastAsia="宋体" w:cs="宋体"/>
                <w:spacing w:val="54"/>
                <w:position w:val="1"/>
                <w:sz w:val="21"/>
                <w:szCs w:val="21"/>
                <w:highlight w:val="none"/>
              </w:rPr>
              <w:t>日</w:t>
            </w:r>
            <w:r>
              <w:rPr>
                <w:rFonts w:hint="eastAsia" w:ascii="宋体" w:hAnsi="宋体" w:eastAsia="宋体" w:cs="宋体"/>
                <w:spacing w:val="54"/>
                <w:sz w:val="21"/>
                <w:szCs w:val="21"/>
                <w:highlight w:val="none"/>
              </w:rPr>
              <w:t>常维护概述</w:t>
            </w:r>
          </w:p>
        </w:tc>
        <w:tc>
          <w:tcPr>
            <w:tcW w:w="1489" w:type="dxa"/>
            <w:vMerge w:val="restart"/>
            <w:tcBorders>
              <w:bottom w:val="nil"/>
            </w:tcBorders>
            <w:vAlign w:val="top"/>
          </w:tcPr>
          <w:p w14:paraId="69DB4A16">
            <w:pPr>
              <w:pStyle w:val="224"/>
              <w:spacing w:before="198" w:line="231" w:lineRule="auto"/>
              <w:ind w:left="640" w:right="106" w:hanging="522"/>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（一）准备工</w:t>
            </w:r>
            <w:r>
              <w:rPr>
                <w:rFonts w:hint="eastAsia" w:ascii="宋体" w:hAnsi="宋体" w:eastAsia="宋体" w:cs="宋体"/>
                <w:spacing w:val="4"/>
                <w:sz w:val="21"/>
                <w:szCs w:val="21"/>
                <w:highlight w:val="none"/>
              </w:rPr>
              <w:t xml:space="preserve"> </w:t>
            </w:r>
            <w:r>
              <w:rPr>
                <w:rFonts w:hint="eastAsia" w:ascii="宋体" w:hAnsi="宋体" w:eastAsia="宋体" w:cs="宋体"/>
                <w:sz w:val="21"/>
                <w:szCs w:val="21"/>
                <w:highlight w:val="none"/>
              </w:rPr>
              <w:t>作</w:t>
            </w:r>
          </w:p>
        </w:tc>
        <w:tc>
          <w:tcPr>
            <w:tcW w:w="2751" w:type="dxa"/>
            <w:gridSpan w:val="3"/>
            <w:vAlign w:val="top"/>
          </w:tcPr>
          <w:p w14:paraId="73F5D014">
            <w:pPr>
              <w:pStyle w:val="224"/>
              <w:spacing w:before="103" w:line="220" w:lineRule="auto"/>
              <w:ind w:left="394"/>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查看数采仪历史记录</w:t>
            </w:r>
          </w:p>
        </w:tc>
        <w:tc>
          <w:tcPr>
            <w:tcW w:w="2304" w:type="dxa"/>
            <w:gridSpan w:val="2"/>
            <w:vAlign w:val="top"/>
          </w:tcPr>
          <w:p w14:paraId="5518922B">
            <w:pPr>
              <w:pStyle w:val="224"/>
              <w:spacing w:before="103" w:line="221" w:lineRule="auto"/>
              <w:ind w:left="466"/>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□正常</w:t>
            </w:r>
            <w:r>
              <w:rPr>
                <w:rFonts w:hint="eastAsia" w:ascii="宋体" w:hAnsi="宋体" w:eastAsia="宋体" w:cs="宋体"/>
                <w:spacing w:val="34"/>
                <w:sz w:val="21"/>
                <w:szCs w:val="21"/>
                <w:highlight w:val="none"/>
              </w:rPr>
              <w:t xml:space="preserve"> </w:t>
            </w:r>
            <w:r>
              <w:rPr>
                <w:rFonts w:hint="eastAsia" w:ascii="宋体" w:hAnsi="宋体" w:eastAsia="宋体" w:cs="宋体"/>
                <w:spacing w:val="-11"/>
                <w:sz w:val="21"/>
                <w:szCs w:val="21"/>
                <w:highlight w:val="none"/>
              </w:rPr>
              <w:t>□异常</w:t>
            </w:r>
          </w:p>
        </w:tc>
        <w:tc>
          <w:tcPr>
            <w:tcW w:w="795" w:type="dxa"/>
            <w:vAlign w:val="top"/>
          </w:tcPr>
          <w:p w14:paraId="3481A993">
            <w:pPr>
              <w:rPr>
                <w:rFonts w:hint="eastAsia" w:ascii="宋体" w:hAnsi="宋体" w:eastAsia="宋体" w:cs="宋体"/>
                <w:sz w:val="21"/>
                <w:szCs w:val="21"/>
                <w:highlight w:val="none"/>
              </w:rPr>
            </w:pPr>
          </w:p>
        </w:tc>
        <w:tc>
          <w:tcPr>
            <w:tcW w:w="635" w:type="dxa"/>
            <w:vAlign w:val="top"/>
          </w:tcPr>
          <w:p w14:paraId="7004FFE8">
            <w:pPr>
              <w:pStyle w:val="224"/>
              <w:spacing w:before="137" w:line="184" w:lineRule="auto"/>
              <w:ind w:left="273"/>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73" w:type="dxa"/>
            <w:tcBorders>
              <w:right w:val="single" w:color="auto" w:sz="4" w:space="0"/>
            </w:tcBorders>
            <w:vAlign w:val="top"/>
          </w:tcPr>
          <w:p w14:paraId="3CF19928">
            <w:pPr>
              <w:rPr>
                <w:rFonts w:hint="eastAsia" w:ascii="宋体" w:hAnsi="宋体" w:eastAsia="宋体" w:cs="宋体"/>
                <w:sz w:val="21"/>
                <w:szCs w:val="21"/>
                <w:highlight w:val="none"/>
              </w:rPr>
            </w:pPr>
          </w:p>
        </w:tc>
        <w:tc>
          <w:tcPr>
            <w:tcW w:w="881" w:type="dxa"/>
            <w:vMerge w:val="restart"/>
            <w:tcBorders>
              <w:top w:val="single" w:color="auto" w:sz="4" w:space="0"/>
              <w:left w:val="single" w:color="auto" w:sz="4" w:space="0"/>
              <w:bottom w:val="single" w:color="auto" w:sz="4" w:space="0"/>
              <w:right w:val="single" w:color="auto" w:sz="4" w:space="0"/>
            </w:tcBorders>
            <w:vAlign w:val="top"/>
          </w:tcPr>
          <w:p w14:paraId="444D8663">
            <w:pPr>
              <w:spacing w:line="245" w:lineRule="auto"/>
              <w:rPr>
                <w:rFonts w:hint="eastAsia" w:ascii="宋体" w:hAnsi="宋体" w:eastAsia="宋体" w:cs="宋体"/>
                <w:sz w:val="21"/>
                <w:szCs w:val="21"/>
                <w:highlight w:val="none"/>
              </w:rPr>
            </w:pPr>
          </w:p>
          <w:p w14:paraId="4F937D02">
            <w:pPr>
              <w:spacing w:line="245" w:lineRule="auto"/>
              <w:rPr>
                <w:rFonts w:hint="eastAsia" w:ascii="宋体" w:hAnsi="宋体" w:eastAsia="宋体" w:cs="宋体"/>
                <w:sz w:val="21"/>
                <w:szCs w:val="21"/>
                <w:highlight w:val="none"/>
              </w:rPr>
            </w:pPr>
          </w:p>
          <w:p w14:paraId="3414C35F">
            <w:pPr>
              <w:spacing w:line="245" w:lineRule="auto"/>
              <w:rPr>
                <w:rFonts w:hint="eastAsia" w:ascii="宋体" w:hAnsi="宋体" w:eastAsia="宋体" w:cs="宋体"/>
                <w:sz w:val="21"/>
                <w:szCs w:val="21"/>
                <w:highlight w:val="none"/>
              </w:rPr>
            </w:pPr>
          </w:p>
          <w:p w14:paraId="3D8023F3">
            <w:pPr>
              <w:spacing w:line="245" w:lineRule="auto"/>
              <w:rPr>
                <w:rFonts w:hint="eastAsia" w:ascii="宋体" w:hAnsi="宋体" w:eastAsia="宋体" w:cs="宋体"/>
                <w:sz w:val="21"/>
                <w:szCs w:val="21"/>
                <w:highlight w:val="none"/>
              </w:rPr>
            </w:pPr>
          </w:p>
          <w:p w14:paraId="3766DCB3">
            <w:pPr>
              <w:spacing w:line="245" w:lineRule="auto"/>
              <w:rPr>
                <w:rFonts w:hint="eastAsia" w:ascii="宋体" w:hAnsi="宋体" w:eastAsia="宋体" w:cs="宋体"/>
                <w:sz w:val="21"/>
                <w:szCs w:val="21"/>
                <w:highlight w:val="none"/>
              </w:rPr>
            </w:pPr>
          </w:p>
          <w:p w14:paraId="279A7782">
            <w:pPr>
              <w:spacing w:line="245" w:lineRule="auto"/>
              <w:rPr>
                <w:rFonts w:hint="eastAsia" w:ascii="宋体" w:hAnsi="宋体" w:eastAsia="宋体" w:cs="宋体"/>
                <w:sz w:val="21"/>
                <w:szCs w:val="21"/>
                <w:highlight w:val="none"/>
              </w:rPr>
            </w:pPr>
          </w:p>
          <w:p w14:paraId="7BABBD41">
            <w:pPr>
              <w:spacing w:line="245" w:lineRule="auto"/>
              <w:rPr>
                <w:rFonts w:hint="eastAsia" w:ascii="宋体" w:hAnsi="宋体" w:eastAsia="宋体" w:cs="宋体"/>
                <w:sz w:val="21"/>
                <w:szCs w:val="21"/>
                <w:highlight w:val="none"/>
              </w:rPr>
            </w:pPr>
          </w:p>
          <w:p w14:paraId="4120AA94">
            <w:pPr>
              <w:spacing w:line="245" w:lineRule="auto"/>
              <w:rPr>
                <w:rFonts w:hint="eastAsia" w:ascii="宋体" w:hAnsi="宋体" w:eastAsia="宋体" w:cs="宋体"/>
                <w:sz w:val="21"/>
                <w:szCs w:val="21"/>
                <w:highlight w:val="none"/>
              </w:rPr>
            </w:pPr>
          </w:p>
          <w:p w14:paraId="23857AC1">
            <w:pPr>
              <w:spacing w:line="245" w:lineRule="auto"/>
              <w:rPr>
                <w:rFonts w:hint="eastAsia" w:ascii="宋体" w:hAnsi="宋体" w:eastAsia="宋体" w:cs="宋体"/>
                <w:sz w:val="21"/>
                <w:szCs w:val="21"/>
                <w:highlight w:val="none"/>
              </w:rPr>
            </w:pPr>
          </w:p>
          <w:p w14:paraId="4020FD20">
            <w:pPr>
              <w:spacing w:line="245" w:lineRule="auto"/>
              <w:rPr>
                <w:rFonts w:hint="eastAsia" w:ascii="宋体" w:hAnsi="宋体" w:eastAsia="宋体" w:cs="宋体"/>
                <w:sz w:val="21"/>
                <w:szCs w:val="21"/>
                <w:highlight w:val="none"/>
              </w:rPr>
            </w:pPr>
          </w:p>
          <w:p w14:paraId="41AA542A">
            <w:pPr>
              <w:spacing w:line="245" w:lineRule="auto"/>
              <w:rPr>
                <w:rFonts w:hint="eastAsia" w:ascii="宋体" w:hAnsi="宋体" w:eastAsia="宋体" w:cs="宋体"/>
                <w:sz w:val="21"/>
                <w:szCs w:val="21"/>
                <w:highlight w:val="none"/>
              </w:rPr>
            </w:pPr>
          </w:p>
          <w:p w14:paraId="5F5FF785">
            <w:pPr>
              <w:spacing w:line="245" w:lineRule="auto"/>
              <w:rPr>
                <w:rFonts w:hint="eastAsia" w:ascii="宋体" w:hAnsi="宋体" w:eastAsia="宋体" w:cs="宋体"/>
                <w:sz w:val="21"/>
                <w:szCs w:val="21"/>
                <w:highlight w:val="none"/>
              </w:rPr>
            </w:pPr>
          </w:p>
          <w:p w14:paraId="2F48F007">
            <w:pPr>
              <w:spacing w:line="245" w:lineRule="auto"/>
              <w:rPr>
                <w:rFonts w:hint="eastAsia" w:ascii="宋体" w:hAnsi="宋体" w:eastAsia="宋体" w:cs="宋体"/>
                <w:sz w:val="21"/>
                <w:szCs w:val="21"/>
                <w:highlight w:val="none"/>
              </w:rPr>
            </w:pPr>
          </w:p>
          <w:p w14:paraId="38CAE04F">
            <w:pPr>
              <w:spacing w:line="245" w:lineRule="auto"/>
              <w:rPr>
                <w:rFonts w:hint="eastAsia" w:ascii="宋体" w:hAnsi="宋体" w:eastAsia="宋体" w:cs="宋体"/>
                <w:sz w:val="21"/>
                <w:szCs w:val="21"/>
                <w:highlight w:val="none"/>
              </w:rPr>
            </w:pPr>
          </w:p>
          <w:p w14:paraId="5FCBA3B5">
            <w:pPr>
              <w:spacing w:line="246" w:lineRule="auto"/>
              <w:rPr>
                <w:rFonts w:hint="eastAsia" w:ascii="宋体" w:hAnsi="宋体" w:eastAsia="宋体" w:cs="宋体"/>
                <w:sz w:val="21"/>
                <w:szCs w:val="21"/>
                <w:highlight w:val="none"/>
              </w:rPr>
            </w:pPr>
          </w:p>
          <w:p w14:paraId="678CC83B">
            <w:pPr>
              <w:spacing w:line="246" w:lineRule="auto"/>
              <w:rPr>
                <w:rFonts w:hint="eastAsia" w:ascii="宋体" w:hAnsi="宋体" w:eastAsia="宋体" w:cs="宋体"/>
                <w:sz w:val="21"/>
                <w:szCs w:val="21"/>
                <w:highlight w:val="none"/>
              </w:rPr>
            </w:pPr>
          </w:p>
          <w:p w14:paraId="1DFFBBB6">
            <w:pPr>
              <w:spacing w:line="246" w:lineRule="auto"/>
              <w:rPr>
                <w:rFonts w:hint="eastAsia" w:ascii="宋体" w:hAnsi="宋体" w:eastAsia="宋体" w:cs="宋体"/>
                <w:sz w:val="21"/>
                <w:szCs w:val="21"/>
                <w:highlight w:val="none"/>
              </w:rPr>
            </w:pPr>
          </w:p>
          <w:p w14:paraId="3BA24296">
            <w:pPr>
              <w:spacing w:line="246" w:lineRule="auto"/>
              <w:rPr>
                <w:rFonts w:hint="eastAsia" w:ascii="宋体" w:hAnsi="宋体" w:eastAsia="宋体" w:cs="宋体"/>
                <w:sz w:val="21"/>
                <w:szCs w:val="21"/>
                <w:highlight w:val="none"/>
              </w:rPr>
            </w:pPr>
          </w:p>
          <w:p w14:paraId="5DB147C1">
            <w:pPr>
              <w:spacing w:line="246" w:lineRule="auto"/>
              <w:rPr>
                <w:rFonts w:hint="eastAsia" w:ascii="宋体" w:hAnsi="宋体" w:eastAsia="宋体" w:cs="宋体"/>
                <w:sz w:val="21"/>
                <w:szCs w:val="21"/>
                <w:highlight w:val="none"/>
              </w:rPr>
            </w:pPr>
          </w:p>
          <w:p w14:paraId="1803AD80">
            <w:pPr>
              <w:spacing w:line="246" w:lineRule="auto"/>
              <w:rPr>
                <w:rFonts w:hint="eastAsia" w:ascii="宋体" w:hAnsi="宋体" w:eastAsia="宋体" w:cs="宋体"/>
                <w:sz w:val="21"/>
                <w:szCs w:val="21"/>
                <w:highlight w:val="none"/>
              </w:rPr>
            </w:pPr>
          </w:p>
          <w:p w14:paraId="36FA3CBE">
            <w:pPr>
              <w:spacing w:line="246" w:lineRule="auto"/>
              <w:rPr>
                <w:rFonts w:hint="eastAsia" w:ascii="宋体" w:hAnsi="宋体" w:eastAsia="宋体" w:cs="宋体"/>
                <w:sz w:val="21"/>
                <w:szCs w:val="21"/>
                <w:highlight w:val="none"/>
              </w:rPr>
            </w:pPr>
          </w:p>
          <w:p w14:paraId="53971485">
            <w:pPr>
              <w:pStyle w:val="224"/>
              <w:spacing w:before="71" w:line="222" w:lineRule="auto"/>
              <w:ind w:left="160"/>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100</w:t>
            </w:r>
            <w:r>
              <w:rPr>
                <w:rFonts w:hint="eastAsia" w:ascii="宋体" w:hAnsi="宋体" w:eastAsia="宋体" w:cs="宋体"/>
                <w:spacing w:val="-44"/>
                <w:sz w:val="21"/>
                <w:szCs w:val="21"/>
                <w:highlight w:val="none"/>
              </w:rPr>
              <w:t xml:space="preserve"> </w:t>
            </w:r>
            <w:r>
              <w:rPr>
                <w:rFonts w:hint="eastAsia" w:ascii="宋体" w:hAnsi="宋体" w:eastAsia="宋体" w:cs="宋体"/>
                <w:spacing w:val="-6"/>
                <w:sz w:val="21"/>
                <w:szCs w:val="21"/>
                <w:highlight w:val="none"/>
              </w:rPr>
              <w:t>分</w:t>
            </w:r>
          </w:p>
        </w:tc>
      </w:tr>
      <w:tr w14:paraId="22D6E2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451" w:type="dxa"/>
            <w:vMerge w:val="continue"/>
            <w:textDirection w:val="tbRlV"/>
            <w:vAlign w:val="top"/>
          </w:tcPr>
          <w:p w14:paraId="64C1D4CC">
            <w:pPr>
              <w:rPr>
                <w:rFonts w:hint="eastAsia" w:ascii="宋体" w:hAnsi="宋体" w:eastAsia="宋体" w:cs="宋体"/>
                <w:sz w:val="21"/>
                <w:szCs w:val="21"/>
                <w:highlight w:val="none"/>
              </w:rPr>
            </w:pPr>
          </w:p>
        </w:tc>
        <w:tc>
          <w:tcPr>
            <w:tcW w:w="1489" w:type="dxa"/>
            <w:vMerge w:val="continue"/>
            <w:tcBorders>
              <w:top w:val="nil"/>
            </w:tcBorders>
            <w:vAlign w:val="top"/>
          </w:tcPr>
          <w:p w14:paraId="469D7BAB">
            <w:pPr>
              <w:rPr>
                <w:rFonts w:hint="eastAsia" w:ascii="宋体" w:hAnsi="宋体" w:eastAsia="宋体" w:cs="宋体"/>
                <w:sz w:val="21"/>
                <w:szCs w:val="21"/>
                <w:highlight w:val="none"/>
              </w:rPr>
            </w:pPr>
          </w:p>
        </w:tc>
        <w:tc>
          <w:tcPr>
            <w:tcW w:w="2751" w:type="dxa"/>
            <w:gridSpan w:val="3"/>
            <w:vAlign w:val="top"/>
          </w:tcPr>
          <w:p w14:paraId="5D87527C">
            <w:pPr>
              <w:pStyle w:val="224"/>
              <w:spacing w:before="122" w:line="220" w:lineRule="auto"/>
              <w:ind w:left="720"/>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检查试剂存量</w:t>
            </w:r>
          </w:p>
        </w:tc>
        <w:tc>
          <w:tcPr>
            <w:tcW w:w="2304" w:type="dxa"/>
            <w:gridSpan w:val="2"/>
            <w:vAlign w:val="top"/>
          </w:tcPr>
          <w:p w14:paraId="1A4C0F7D">
            <w:pPr>
              <w:pStyle w:val="224"/>
              <w:spacing w:before="122" w:line="221" w:lineRule="auto"/>
              <w:ind w:left="466"/>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□正常</w:t>
            </w:r>
            <w:r>
              <w:rPr>
                <w:rFonts w:hint="eastAsia" w:ascii="宋体" w:hAnsi="宋体" w:eastAsia="宋体" w:cs="宋体"/>
                <w:spacing w:val="34"/>
                <w:sz w:val="21"/>
                <w:szCs w:val="21"/>
                <w:highlight w:val="none"/>
              </w:rPr>
              <w:t xml:space="preserve"> </w:t>
            </w:r>
            <w:r>
              <w:rPr>
                <w:rFonts w:hint="eastAsia" w:ascii="宋体" w:hAnsi="宋体" w:eastAsia="宋体" w:cs="宋体"/>
                <w:spacing w:val="-11"/>
                <w:sz w:val="21"/>
                <w:szCs w:val="21"/>
                <w:highlight w:val="none"/>
              </w:rPr>
              <w:t>□异常</w:t>
            </w:r>
          </w:p>
        </w:tc>
        <w:tc>
          <w:tcPr>
            <w:tcW w:w="795" w:type="dxa"/>
            <w:vAlign w:val="top"/>
          </w:tcPr>
          <w:p w14:paraId="191C7E97">
            <w:pPr>
              <w:pStyle w:val="224"/>
              <w:spacing w:before="122" w:line="222" w:lineRule="auto"/>
              <w:ind w:left="115"/>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余量：</w:t>
            </w:r>
          </w:p>
        </w:tc>
        <w:tc>
          <w:tcPr>
            <w:tcW w:w="635" w:type="dxa"/>
            <w:vAlign w:val="top"/>
          </w:tcPr>
          <w:p w14:paraId="72766A74">
            <w:pPr>
              <w:pStyle w:val="224"/>
              <w:spacing w:before="157" w:line="184" w:lineRule="auto"/>
              <w:ind w:left="273"/>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73" w:type="dxa"/>
            <w:tcBorders>
              <w:right w:val="single" w:color="auto" w:sz="4" w:space="0"/>
            </w:tcBorders>
            <w:vAlign w:val="top"/>
          </w:tcPr>
          <w:p w14:paraId="6781A261">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50166753">
            <w:pPr>
              <w:rPr>
                <w:rFonts w:hint="eastAsia" w:ascii="宋体" w:hAnsi="宋体" w:eastAsia="宋体" w:cs="宋体"/>
                <w:sz w:val="21"/>
                <w:szCs w:val="21"/>
                <w:highlight w:val="none"/>
              </w:rPr>
            </w:pPr>
          </w:p>
        </w:tc>
      </w:tr>
      <w:tr w14:paraId="57AF05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451" w:type="dxa"/>
            <w:vMerge w:val="continue"/>
            <w:textDirection w:val="tbRlV"/>
            <w:vAlign w:val="top"/>
          </w:tcPr>
          <w:p w14:paraId="615F5F9E">
            <w:pPr>
              <w:rPr>
                <w:rFonts w:hint="eastAsia" w:ascii="宋体" w:hAnsi="宋体" w:eastAsia="宋体" w:cs="宋体"/>
                <w:sz w:val="21"/>
                <w:szCs w:val="21"/>
                <w:highlight w:val="none"/>
              </w:rPr>
            </w:pPr>
          </w:p>
        </w:tc>
        <w:tc>
          <w:tcPr>
            <w:tcW w:w="1489" w:type="dxa"/>
            <w:vMerge w:val="restart"/>
            <w:tcBorders>
              <w:bottom w:val="nil"/>
            </w:tcBorders>
            <w:vAlign w:val="top"/>
          </w:tcPr>
          <w:p w14:paraId="42C5C73A">
            <w:pPr>
              <w:spacing w:line="282" w:lineRule="auto"/>
              <w:rPr>
                <w:rFonts w:hint="eastAsia" w:ascii="宋体" w:hAnsi="宋体" w:eastAsia="宋体" w:cs="宋体"/>
                <w:sz w:val="21"/>
                <w:szCs w:val="21"/>
                <w:highlight w:val="none"/>
              </w:rPr>
            </w:pPr>
          </w:p>
          <w:p w14:paraId="4389EC15">
            <w:pPr>
              <w:spacing w:line="282" w:lineRule="auto"/>
              <w:rPr>
                <w:rFonts w:hint="eastAsia" w:ascii="宋体" w:hAnsi="宋体" w:eastAsia="宋体" w:cs="宋体"/>
                <w:sz w:val="21"/>
                <w:szCs w:val="21"/>
                <w:highlight w:val="none"/>
              </w:rPr>
            </w:pPr>
          </w:p>
          <w:p w14:paraId="3444C180">
            <w:pPr>
              <w:spacing w:line="283" w:lineRule="auto"/>
              <w:rPr>
                <w:rFonts w:hint="eastAsia" w:ascii="宋体" w:hAnsi="宋体" w:eastAsia="宋体" w:cs="宋体"/>
                <w:sz w:val="21"/>
                <w:szCs w:val="21"/>
                <w:highlight w:val="none"/>
              </w:rPr>
            </w:pPr>
          </w:p>
          <w:p w14:paraId="2FB225CA">
            <w:pPr>
              <w:spacing w:line="283" w:lineRule="auto"/>
              <w:rPr>
                <w:rFonts w:hint="eastAsia" w:ascii="宋体" w:hAnsi="宋体" w:eastAsia="宋体" w:cs="宋体"/>
                <w:sz w:val="21"/>
                <w:szCs w:val="21"/>
                <w:highlight w:val="none"/>
              </w:rPr>
            </w:pPr>
          </w:p>
          <w:p w14:paraId="2FA2D75A">
            <w:pPr>
              <w:spacing w:line="283" w:lineRule="auto"/>
              <w:rPr>
                <w:rFonts w:hint="eastAsia" w:ascii="宋体" w:hAnsi="宋体" w:eastAsia="宋体" w:cs="宋体"/>
                <w:sz w:val="21"/>
                <w:szCs w:val="21"/>
                <w:highlight w:val="none"/>
              </w:rPr>
            </w:pPr>
          </w:p>
          <w:p w14:paraId="6CA403B3">
            <w:pPr>
              <w:pStyle w:val="224"/>
              <w:spacing w:before="72" w:line="233" w:lineRule="auto"/>
              <w:ind w:left="642" w:right="106" w:hanging="524"/>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（二）站点检</w:t>
            </w:r>
            <w:r>
              <w:rPr>
                <w:rFonts w:hint="eastAsia" w:ascii="宋体" w:hAnsi="宋体" w:eastAsia="宋体" w:cs="宋体"/>
                <w:spacing w:val="4"/>
                <w:sz w:val="21"/>
                <w:szCs w:val="21"/>
                <w:highlight w:val="none"/>
              </w:rPr>
              <w:t xml:space="preserve"> </w:t>
            </w:r>
            <w:r>
              <w:rPr>
                <w:rFonts w:hint="eastAsia" w:ascii="宋体" w:hAnsi="宋体" w:eastAsia="宋体" w:cs="宋体"/>
                <w:sz w:val="21"/>
                <w:szCs w:val="21"/>
                <w:highlight w:val="none"/>
              </w:rPr>
              <w:t>查</w:t>
            </w:r>
          </w:p>
        </w:tc>
        <w:tc>
          <w:tcPr>
            <w:tcW w:w="2751" w:type="dxa"/>
            <w:gridSpan w:val="3"/>
            <w:vAlign w:val="top"/>
          </w:tcPr>
          <w:p w14:paraId="2917882F">
            <w:pPr>
              <w:pStyle w:val="224"/>
              <w:spacing w:before="34" w:line="226" w:lineRule="auto"/>
              <w:ind w:left="944" w:right="9" w:hanging="831"/>
              <w:rPr>
                <w:rFonts w:hint="eastAsia" w:ascii="宋体" w:hAnsi="宋体" w:eastAsia="宋体" w:cs="宋体"/>
                <w:sz w:val="21"/>
                <w:szCs w:val="21"/>
                <w:highlight w:val="none"/>
              </w:rPr>
            </w:pPr>
            <w:r>
              <w:rPr>
                <w:rFonts w:hint="eastAsia" w:ascii="宋体" w:hAnsi="宋体" w:eastAsia="宋体" w:cs="宋体"/>
                <w:spacing w:val="-14"/>
                <w:sz w:val="21"/>
                <w:szCs w:val="21"/>
                <w:highlight w:val="none"/>
              </w:rPr>
              <w:t>供电系统（稳压器、UPS</w:t>
            </w:r>
            <w:r>
              <w:rPr>
                <w:rFonts w:hint="eastAsia" w:ascii="宋体" w:hAnsi="宋体" w:eastAsia="宋体" w:cs="宋体"/>
                <w:spacing w:val="-42"/>
                <w:sz w:val="21"/>
                <w:szCs w:val="21"/>
                <w:highlight w:val="none"/>
              </w:rPr>
              <w:t xml:space="preserve"> </w:t>
            </w:r>
            <w:r>
              <w:rPr>
                <w:rFonts w:hint="eastAsia" w:ascii="宋体" w:hAnsi="宋体" w:eastAsia="宋体" w:cs="宋体"/>
                <w:spacing w:val="-14"/>
                <w:sz w:val="21"/>
                <w:szCs w:val="21"/>
                <w:highlight w:val="none"/>
              </w:rPr>
              <w:t>等）</w:t>
            </w:r>
            <w:r>
              <w:rPr>
                <w:rFonts w:hint="eastAsia" w:ascii="宋体" w:hAnsi="宋体" w:eastAsia="宋体" w:cs="宋体"/>
                <w:sz w:val="21"/>
                <w:szCs w:val="21"/>
                <w:highlight w:val="none"/>
              </w:rPr>
              <w:t xml:space="preserve"> </w:t>
            </w:r>
            <w:r>
              <w:rPr>
                <w:rFonts w:hint="eastAsia" w:ascii="宋体" w:hAnsi="宋体" w:eastAsia="宋体" w:cs="宋体"/>
                <w:spacing w:val="-3"/>
                <w:sz w:val="21"/>
                <w:szCs w:val="21"/>
                <w:highlight w:val="none"/>
              </w:rPr>
              <w:t>是否正常</w:t>
            </w:r>
          </w:p>
        </w:tc>
        <w:tc>
          <w:tcPr>
            <w:tcW w:w="2304" w:type="dxa"/>
            <w:gridSpan w:val="2"/>
            <w:vAlign w:val="top"/>
          </w:tcPr>
          <w:p w14:paraId="49E62D22">
            <w:pPr>
              <w:pStyle w:val="224"/>
              <w:spacing w:before="1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10826C7D">
            <w:pPr>
              <w:rPr>
                <w:rFonts w:hint="eastAsia" w:ascii="宋体" w:hAnsi="宋体" w:eastAsia="宋体" w:cs="宋体"/>
                <w:sz w:val="21"/>
                <w:szCs w:val="21"/>
                <w:highlight w:val="none"/>
              </w:rPr>
            </w:pPr>
          </w:p>
        </w:tc>
        <w:tc>
          <w:tcPr>
            <w:tcW w:w="635" w:type="dxa"/>
            <w:vAlign w:val="top"/>
          </w:tcPr>
          <w:p w14:paraId="2A3A8848">
            <w:pPr>
              <w:pStyle w:val="224"/>
              <w:spacing w:before="213" w:line="184" w:lineRule="auto"/>
              <w:ind w:left="273"/>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73" w:type="dxa"/>
            <w:tcBorders>
              <w:right w:val="single" w:color="auto" w:sz="4" w:space="0"/>
            </w:tcBorders>
            <w:vAlign w:val="top"/>
          </w:tcPr>
          <w:p w14:paraId="77833E9B">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1D47DF92">
            <w:pPr>
              <w:rPr>
                <w:rFonts w:hint="eastAsia" w:ascii="宋体" w:hAnsi="宋体" w:eastAsia="宋体" w:cs="宋体"/>
                <w:sz w:val="21"/>
                <w:szCs w:val="21"/>
                <w:highlight w:val="none"/>
              </w:rPr>
            </w:pPr>
          </w:p>
        </w:tc>
      </w:tr>
      <w:tr w14:paraId="40F70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451" w:type="dxa"/>
            <w:vMerge w:val="continue"/>
            <w:textDirection w:val="tbRlV"/>
            <w:vAlign w:val="top"/>
          </w:tcPr>
          <w:p w14:paraId="2869B23A">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4349CFD2">
            <w:pPr>
              <w:rPr>
                <w:rFonts w:hint="eastAsia" w:ascii="宋体" w:hAnsi="宋体" w:eastAsia="宋体" w:cs="宋体"/>
                <w:sz w:val="21"/>
                <w:szCs w:val="21"/>
                <w:highlight w:val="none"/>
              </w:rPr>
            </w:pPr>
          </w:p>
        </w:tc>
        <w:tc>
          <w:tcPr>
            <w:tcW w:w="2751" w:type="dxa"/>
            <w:gridSpan w:val="3"/>
            <w:vAlign w:val="top"/>
          </w:tcPr>
          <w:p w14:paraId="44DA2BAF">
            <w:pPr>
              <w:pStyle w:val="224"/>
              <w:spacing w:before="34" w:line="226" w:lineRule="auto"/>
              <w:ind w:left="944" w:right="9" w:hanging="831"/>
              <w:rPr>
                <w:rFonts w:hint="eastAsia" w:ascii="宋体" w:hAnsi="宋体" w:eastAsia="宋体" w:cs="宋体"/>
                <w:sz w:val="21"/>
                <w:szCs w:val="21"/>
                <w:highlight w:val="none"/>
              </w:rPr>
            </w:pPr>
            <w:r>
              <w:rPr>
                <w:rFonts w:hint="eastAsia" w:ascii="宋体" w:hAnsi="宋体" w:eastAsia="宋体" w:cs="宋体"/>
                <w:spacing w:val="-19"/>
                <w:sz w:val="21"/>
                <w:szCs w:val="21"/>
                <w:highlight w:val="none"/>
              </w:rPr>
              <w:t>通信系统（有线、无线通信）</w:t>
            </w:r>
            <w:r>
              <w:rPr>
                <w:rFonts w:hint="eastAsia" w:ascii="宋体" w:hAnsi="宋体" w:eastAsia="宋体" w:cs="宋体"/>
                <w:spacing w:val="9"/>
                <w:sz w:val="21"/>
                <w:szCs w:val="21"/>
                <w:highlight w:val="none"/>
              </w:rPr>
              <w:t xml:space="preserve"> </w:t>
            </w:r>
            <w:r>
              <w:rPr>
                <w:rFonts w:hint="eastAsia" w:ascii="宋体" w:hAnsi="宋体" w:eastAsia="宋体" w:cs="宋体"/>
                <w:spacing w:val="-3"/>
                <w:sz w:val="21"/>
                <w:szCs w:val="21"/>
                <w:highlight w:val="none"/>
              </w:rPr>
              <w:t>是否正常</w:t>
            </w:r>
          </w:p>
        </w:tc>
        <w:tc>
          <w:tcPr>
            <w:tcW w:w="2304" w:type="dxa"/>
            <w:gridSpan w:val="2"/>
            <w:vAlign w:val="top"/>
          </w:tcPr>
          <w:p w14:paraId="487AA4CB">
            <w:pPr>
              <w:pStyle w:val="224"/>
              <w:spacing w:before="1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06AA996F">
            <w:pPr>
              <w:rPr>
                <w:rFonts w:hint="eastAsia" w:ascii="宋体" w:hAnsi="宋体" w:eastAsia="宋体" w:cs="宋体"/>
                <w:sz w:val="21"/>
                <w:szCs w:val="21"/>
                <w:highlight w:val="none"/>
              </w:rPr>
            </w:pPr>
          </w:p>
        </w:tc>
        <w:tc>
          <w:tcPr>
            <w:tcW w:w="635" w:type="dxa"/>
            <w:vAlign w:val="top"/>
          </w:tcPr>
          <w:p w14:paraId="26FCE31E">
            <w:pPr>
              <w:pStyle w:val="224"/>
              <w:spacing w:before="213" w:line="184" w:lineRule="auto"/>
              <w:ind w:left="273"/>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73" w:type="dxa"/>
            <w:tcBorders>
              <w:right w:val="single" w:color="auto" w:sz="4" w:space="0"/>
            </w:tcBorders>
            <w:vAlign w:val="top"/>
          </w:tcPr>
          <w:p w14:paraId="2AA79F25">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6FB2545">
            <w:pPr>
              <w:rPr>
                <w:rFonts w:hint="eastAsia" w:ascii="宋体" w:hAnsi="宋体" w:eastAsia="宋体" w:cs="宋体"/>
                <w:sz w:val="21"/>
                <w:szCs w:val="21"/>
                <w:highlight w:val="none"/>
              </w:rPr>
            </w:pPr>
          </w:p>
        </w:tc>
      </w:tr>
      <w:tr w14:paraId="5EC09F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451" w:type="dxa"/>
            <w:vMerge w:val="continue"/>
            <w:textDirection w:val="tbRlV"/>
            <w:vAlign w:val="top"/>
          </w:tcPr>
          <w:p w14:paraId="27348CBD">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6AD3856E">
            <w:pPr>
              <w:rPr>
                <w:rFonts w:hint="eastAsia" w:ascii="宋体" w:hAnsi="宋体" w:eastAsia="宋体" w:cs="宋体"/>
                <w:sz w:val="21"/>
                <w:szCs w:val="21"/>
                <w:highlight w:val="none"/>
              </w:rPr>
            </w:pPr>
          </w:p>
        </w:tc>
        <w:tc>
          <w:tcPr>
            <w:tcW w:w="2751" w:type="dxa"/>
            <w:gridSpan w:val="3"/>
            <w:vAlign w:val="top"/>
          </w:tcPr>
          <w:p w14:paraId="36791696">
            <w:pPr>
              <w:pStyle w:val="224"/>
              <w:spacing w:before="35" w:line="220" w:lineRule="auto"/>
              <w:jc w:val="right"/>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采样系统（水泵、电磁阀、</w:t>
            </w:r>
          </w:p>
          <w:p w14:paraId="10C7CD7F">
            <w:pPr>
              <w:pStyle w:val="224"/>
              <w:spacing w:before="23" w:line="211" w:lineRule="auto"/>
              <w:ind w:left="831"/>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过滤网等）</w:t>
            </w:r>
          </w:p>
        </w:tc>
        <w:tc>
          <w:tcPr>
            <w:tcW w:w="2304" w:type="dxa"/>
            <w:gridSpan w:val="2"/>
            <w:vAlign w:val="top"/>
          </w:tcPr>
          <w:p w14:paraId="7E5DF4E7">
            <w:pPr>
              <w:pStyle w:val="224"/>
              <w:spacing w:before="1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488C49FD">
            <w:pPr>
              <w:rPr>
                <w:rFonts w:hint="eastAsia" w:ascii="宋体" w:hAnsi="宋体" w:eastAsia="宋体" w:cs="宋体"/>
                <w:sz w:val="21"/>
                <w:szCs w:val="21"/>
                <w:highlight w:val="none"/>
              </w:rPr>
            </w:pPr>
          </w:p>
        </w:tc>
        <w:tc>
          <w:tcPr>
            <w:tcW w:w="635" w:type="dxa"/>
            <w:vAlign w:val="top"/>
          </w:tcPr>
          <w:p w14:paraId="5578320B">
            <w:pPr>
              <w:pStyle w:val="224"/>
              <w:spacing w:before="213" w:line="184" w:lineRule="auto"/>
              <w:ind w:left="274"/>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73" w:type="dxa"/>
            <w:tcBorders>
              <w:right w:val="single" w:color="auto" w:sz="4" w:space="0"/>
            </w:tcBorders>
            <w:vAlign w:val="top"/>
          </w:tcPr>
          <w:p w14:paraId="58FD7458">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0A1D8E55">
            <w:pPr>
              <w:rPr>
                <w:rFonts w:hint="eastAsia" w:ascii="宋体" w:hAnsi="宋体" w:eastAsia="宋体" w:cs="宋体"/>
                <w:sz w:val="21"/>
                <w:szCs w:val="21"/>
                <w:highlight w:val="none"/>
              </w:rPr>
            </w:pPr>
          </w:p>
        </w:tc>
      </w:tr>
      <w:tr w14:paraId="6F1009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5" w:hRule="atLeast"/>
          <w:jc w:val="center"/>
        </w:trPr>
        <w:tc>
          <w:tcPr>
            <w:tcW w:w="451" w:type="dxa"/>
            <w:vMerge w:val="continue"/>
            <w:textDirection w:val="tbRlV"/>
            <w:vAlign w:val="top"/>
          </w:tcPr>
          <w:p w14:paraId="4CB31C01">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3592B404">
            <w:pPr>
              <w:rPr>
                <w:rFonts w:hint="eastAsia" w:ascii="宋体" w:hAnsi="宋体" w:eastAsia="宋体" w:cs="宋体"/>
                <w:sz w:val="21"/>
                <w:szCs w:val="21"/>
                <w:highlight w:val="none"/>
              </w:rPr>
            </w:pPr>
          </w:p>
        </w:tc>
        <w:tc>
          <w:tcPr>
            <w:tcW w:w="2751" w:type="dxa"/>
            <w:gridSpan w:val="3"/>
            <w:vAlign w:val="top"/>
          </w:tcPr>
          <w:p w14:paraId="19BB0792">
            <w:pPr>
              <w:pStyle w:val="224"/>
              <w:spacing w:before="34" w:line="230" w:lineRule="auto"/>
              <w:ind w:left="612" w:right="104" w:hanging="498"/>
              <w:rPr>
                <w:rFonts w:hint="eastAsia" w:ascii="宋体" w:hAnsi="宋体" w:eastAsia="宋体" w:cs="宋体"/>
                <w:sz w:val="21"/>
                <w:szCs w:val="21"/>
                <w:highlight w:val="none"/>
              </w:rPr>
            </w:pPr>
            <w:r>
              <w:rPr>
                <w:rFonts w:hint="eastAsia" w:ascii="宋体" w:hAnsi="宋体" w:eastAsia="宋体" w:cs="宋体"/>
                <w:spacing w:val="-10"/>
                <w:sz w:val="21"/>
                <w:szCs w:val="21"/>
                <w:highlight w:val="none"/>
              </w:rPr>
              <w:t>站房设施是否齐全，相关电</w:t>
            </w:r>
            <w:r>
              <w:rPr>
                <w:rFonts w:hint="eastAsia" w:ascii="宋体" w:hAnsi="宋体" w:eastAsia="宋体" w:cs="宋体"/>
                <w:spacing w:val="6"/>
                <w:sz w:val="21"/>
                <w:szCs w:val="21"/>
                <w:highlight w:val="none"/>
              </w:rPr>
              <w:t xml:space="preserve"> </w:t>
            </w:r>
            <w:r>
              <w:rPr>
                <w:rFonts w:hint="eastAsia" w:ascii="宋体" w:hAnsi="宋体" w:eastAsia="宋体" w:cs="宋体"/>
                <w:spacing w:val="-2"/>
                <w:sz w:val="21"/>
                <w:szCs w:val="21"/>
                <w:highlight w:val="none"/>
              </w:rPr>
              <w:t>器是否稳定运行</w:t>
            </w:r>
          </w:p>
          <w:p w14:paraId="7B92BF4A">
            <w:pPr>
              <w:pStyle w:val="224"/>
              <w:spacing w:before="21" w:line="223" w:lineRule="auto"/>
              <w:ind w:left="1050" w:right="104" w:hanging="931"/>
              <w:rPr>
                <w:rFonts w:hint="eastAsia" w:ascii="宋体" w:hAnsi="宋体" w:eastAsia="宋体" w:cs="宋体"/>
                <w:sz w:val="21"/>
                <w:szCs w:val="21"/>
                <w:highlight w:val="none"/>
              </w:rPr>
            </w:pPr>
            <w:r>
              <w:rPr>
                <w:rFonts w:hint="eastAsia" w:ascii="宋体" w:hAnsi="宋体" w:eastAsia="宋体" w:cs="宋体"/>
                <w:spacing w:val="-10"/>
                <w:sz w:val="21"/>
                <w:szCs w:val="21"/>
                <w:highlight w:val="none"/>
              </w:rPr>
              <w:t>（电脑、桌椅、空调、排风</w:t>
            </w:r>
            <w:r>
              <w:rPr>
                <w:rFonts w:hint="eastAsia" w:ascii="宋体" w:hAnsi="宋体" w:eastAsia="宋体" w:cs="宋体"/>
                <w:sz w:val="21"/>
                <w:szCs w:val="21"/>
                <w:highlight w:val="none"/>
              </w:rPr>
              <w:t xml:space="preserve"> </w:t>
            </w:r>
            <w:r>
              <w:rPr>
                <w:rFonts w:hint="eastAsia" w:ascii="宋体" w:hAnsi="宋体" w:eastAsia="宋体" w:cs="宋体"/>
                <w:spacing w:val="-3"/>
                <w:sz w:val="21"/>
                <w:szCs w:val="21"/>
                <w:highlight w:val="none"/>
              </w:rPr>
              <w:t>扇等）</w:t>
            </w:r>
          </w:p>
        </w:tc>
        <w:tc>
          <w:tcPr>
            <w:tcW w:w="2304" w:type="dxa"/>
            <w:gridSpan w:val="2"/>
            <w:vAlign w:val="top"/>
          </w:tcPr>
          <w:p w14:paraId="276BD7F1">
            <w:pPr>
              <w:spacing w:line="386" w:lineRule="auto"/>
              <w:rPr>
                <w:rFonts w:hint="eastAsia" w:ascii="宋体" w:hAnsi="宋体" w:eastAsia="宋体" w:cs="宋体"/>
                <w:sz w:val="21"/>
                <w:szCs w:val="21"/>
                <w:highlight w:val="none"/>
              </w:rPr>
            </w:pPr>
          </w:p>
          <w:p w14:paraId="5C94C79B">
            <w:pPr>
              <w:pStyle w:val="224"/>
              <w:spacing w:before="71"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2FD9698C">
            <w:pPr>
              <w:rPr>
                <w:rFonts w:hint="eastAsia" w:ascii="宋体" w:hAnsi="宋体" w:eastAsia="宋体" w:cs="宋体"/>
                <w:sz w:val="21"/>
                <w:szCs w:val="21"/>
                <w:highlight w:val="none"/>
              </w:rPr>
            </w:pPr>
          </w:p>
        </w:tc>
        <w:tc>
          <w:tcPr>
            <w:tcW w:w="635" w:type="dxa"/>
            <w:vAlign w:val="top"/>
          </w:tcPr>
          <w:p w14:paraId="357B8124">
            <w:pPr>
              <w:spacing w:line="421" w:lineRule="auto"/>
              <w:rPr>
                <w:rFonts w:hint="eastAsia" w:ascii="宋体" w:hAnsi="宋体" w:eastAsia="宋体" w:cs="宋体"/>
                <w:sz w:val="21"/>
                <w:szCs w:val="21"/>
                <w:highlight w:val="none"/>
              </w:rPr>
            </w:pPr>
          </w:p>
          <w:p w14:paraId="1B39A107">
            <w:pPr>
              <w:pStyle w:val="224"/>
              <w:spacing w:before="71" w:line="184" w:lineRule="auto"/>
              <w:ind w:left="273"/>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73" w:type="dxa"/>
            <w:tcBorders>
              <w:right w:val="single" w:color="auto" w:sz="4" w:space="0"/>
            </w:tcBorders>
            <w:vAlign w:val="top"/>
          </w:tcPr>
          <w:p w14:paraId="41625C33">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5A1584C6">
            <w:pPr>
              <w:rPr>
                <w:rFonts w:hint="eastAsia" w:ascii="宋体" w:hAnsi="宋体" w:eastAsia="宋体" w:cs="宋体"/>
                <w:sz w:val="21"/>
                <w:szCs w:val="21"/>
                <w:highlight w:val="none"/>
              </w:rPr>
            </w:pPr>
          </w:p>
        </w:tc>
      </w:tr>
      <w:tr w14:paraId="5D110C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451" w:type="dxa"/>
            <w:vMerge w:val="continue"/>
            <w:textDirection w:val="tbRlV"/>
            <w:vAlign w:val="top"/>
          </w:tcPr>
          <w:p w14:paraId="0ADAC308">
            <w:pPr>
              <w:rPr>
                <w:rFonts w:hint="eastAsia" w:ascii="宋体" w:hAnsi="宋体" w:eastAsia="宋体" w:cs="宋体"/>
                <w:sz w:val="21"/>
                <w:szCs w:val="21"/>
                <w:highlight w:val="none"/>
              </w:rPr>
            </w:pPr>
          </w:p>
        </w:tc>
        <w:tc>
          <w:tcPr>
            <w:tcW w:w="1489" w:type="dxa"/>
            <w:vMerge w:val="continue"/>
            <w:tcBorders>
              <w:top w:val="nil"/>
            </w:tcBorders>
            <w:vAlign w:val="top"/>
          </w:tcPr>
          <w:p w14:paraId="0BBF463D">
            <w:pPr>
              <w:rPr>
                <w:rFonts w:hint="eastAsia" w:ascii="宋体" w:hAnsi="宋体" w:eastAsia="宋体" w:cs="宋体"/>
                <w:sz w:val="21"/>
                <w:szCs w:val="21"/>
                <w:highlight w:val="none"/>
              </w:rPr>
            </w:pPr>
          </w:p>
        </w:tc>
        <w:tc>
          <w:tcPr>
            <w:tcW w:w="2751" w:type="dxa"/>
            <w:gridSpan w:val="3"/>
            <w:vAlign w:val="top"/>
          </w:tcPr>
          <w:p w14:paraId="0E262706">
            <w:pPr>
              <w:pStyle w:val="224"/>
              <w:spacing w:before="38" w:line="224" w:lineRule="auto"/>
              <w:ind w:left="501" w:right="104" w:hanging="389"/>
              <w:rPr>
                <w:rFonts w:hint="eastAsia" w:ascii="宋体" w:hAnsi="宋体" w:eastAsia="宋体" w:cs="宋体"/>
                <w:sz w:val="21"/>
                <w:szCs w:val="21"/>
                <w:highlight w:val="none"/>
              </w:rPr>
            </w:pPr>
            <w:r>
              <w:rPr>
                <w:rFonts w:hint="eastAsia" w:ascii="宋体" w:hAnsi="宋体" w:eastAsia="宋体" w:cs="宋体"/>
                <w:spacing w:val="-10"/>
                <w:sz w:val="21"/>
                <w:szCs w:val="21"/>
                <w:highlight w:val="none"/>
              </w:rPr>
              <w:t>封条、试剂、有效性审核标</w:t>
            </w:r>
            <w:r>
              <w:rPr>
                <w:rFonts w:hint="eastAsia" w:ascii="宋体" w:hAnsi="宋体" w:eastAsia="宋体" w:cs="宋体"/>
                <w:spacing w:val="8"/>
                <w:sz w:val="21"/>
                <w:szCs w:val="21"/>
                <w:highlight w:val="none"/>
              </w:rPr>
              <w:t xml:space="preserve"> </w:t>
            </w:r>
            <w:r>
              <w:rPr>
                <w:rFonts w:hint="eastAsia" w:ascii="宋体" w:hAnsi="宋体" w:eastAsia="宋体" w:cs="宋体"/>
                <w:spacing w:val="-1"/>
                <w:sz w:val="21"/>
                <w:szCs w:val="21"/>
                <w:highlight w:val="none"/>
              </w:rPr>
              <w:t>签是否在有效期内</w:t>
            </w:r>
          </w:p>
        </w:tc>
        <w:tc>
          <w:tcPr>
            <w:tcW w:w="2304" w:type="dxa"/>
            <w:gridSpan w:val="2"/>
            <w:vAlign w:val="top"/>
          </w:tcPr>
          <w:p w14:paraId="57FBF1A7">
            <w:pPr>
              <w:pStyle w:val="224"/>
              <w:spacing w:before="181"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385FFDBC">
            <w:pPr>
              <w:rPr>
                <w:rFonts w:hint="eastAsia" w:ascii="宋体" w:hAnsi="宋体" w:eastAsia="宋体" w:cs="宋体"/>
                <w:sz w:val="21"/>
                <w:szCs w:val="21"/>
                <w:highlight w:val="none"/>
              </w:rPr>
            </w:pPr>
          </w:p>
        </w:tc>
        <w:tc>
          <w:tcPr>
            <w:tcW w:w="635" w:type="dxa"/>
            <w:vAlign w:val="top"/>
          </w:tcPr>
          <w:p w14:paraId="04F84573">
            <w:pPr>
              <w:pStyle w:val="224"/>
              <w:spacing w:before="216"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56AF49D7">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4FA6A4DF">
            <w:pPr>
              <w:rPr>
                <w:rFonts w:hint="eastAsia" w:ascii="宋体" w:hAnsi="宋体" w:eastAsia="宋体" w:cs="宋体"/>
                <w:sz w:val="21"/>
                <w:szCs w:val="21"/>
                <w:highlight w:val="none"/>
              </w:rPr>
            </w:pPr>
          </w:p>
        </w:tc>
      </w:tr>
      <w:tr w14:paraId="36C384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451" w:type="dxa"/>
            <w:vMerge w:val="continue"/>
            <w:textDirection w:val="tbRlV"/>
            <w:vAlign w:val="top"/>
          </w:tcPr>
          <w:p w14:paraId="5673F9E0">
            <w:pPr>
              <w:rPr>
                <w:rFonts w:hint="eastAsia" w:ascii="宋体" w:hAnsi="宋体" w:eastAsia="宋体" w:cs="宋体"/>
                <w:sz w:val="21"/>
                <w:szCs w:val="21"/>
                <w:highlight w:val="none"/>
              </w:rPr>
            </w:pPr>
          </w:p>
        </w:tc>
        <w:tc>
          <w:tcPr>
            <w:tcW w:w="1489" w:type="dxa"/>
            <w:vMerge w:val="restart"/>
            <w:tcBorders>
              <w:bottom w:val="nil"/>
            </w:tcBorders>
            <w:vAlign w:val="top"/>
          </w:tcPr>
          <w:p w14:paraId="3A579D8D">
            <w:pPr>
              <w:spacing w:line="263" w:lineRule="auto"/>
              <w:rPr>
                <w:rFonts w:hint="eastAsia" w:ascii="宋体" w:hAnsi="宋体" w:eastAsia="宋体" w:cs="宋体"/>
                <w:sz w:val="21"/>
                <w:szCs w:val="21"/>
                <w:highlight w:val="none"/>
              </w:rPr>
            </w:pPr>
          </w:p>
          <w:p w14:paraId="5BA28BFA">
            <w:pPr>
              <w:spacing w:line="263" w:lineRule="auto"/>
              <w:rPr>
                <w:rFonts w:hint="eastAsia" w:ascii="宋体" w:hAnsi="宋体" w:eastAsia="宋体" w:cs="宋体"/>
                <w:sz w:val="21"/>
                <w:szCs w:val="21"/>
                <w:highlight w:val="none"/>
              </w:rPr>
            </w:pPr>
          </w:p>
          <w:p w14:paraId="225A109F">
            <w:pPr>
              <w:spacing w:line="263" w:lineRule="auto"/>
              <w:rPr>
                <w:rFonts w:hint="eastAsia" w:ascii="宋体" w:hAnsi="宋体" w:eastAsia="宋体" w:cs="宋体"/>
                <w:sz w:val="21"/>
                <w:szCs w:val="21"/>
                <w:highlight w:val="none"/>
              </w:rPr>
            </w:pPr>
          </w:p>
          <w:p w14:paraId="50A11B98">
            <w:pPr>
              <w:spacing w:line="264" w:lineRule="auto"/>
              <w:rPr>
                <w:rFonts w:hint="eastAsia" w:ascii="宋体" w:hAnsi="宋体" w:eastAsia="宋体" w:cs="宋体"/>
                <w:sz w:val="21"/>
                <w:szCs w:val="21"/>
                <w:highlight w:val="none"/>
              </w:rPr>
            </w:pPr>
          </w:p>
          <w:p w14:paraId="4176EB2F">
            <w:pPr>
              <w:spacing w:line="264" w:lineRule="auto"/>
              <w:rPr>
                <w:rFonts w:hint="eastAsia" w:ascii="宋体" w:hAnsi="宋体" w:eastAsia="宋体" w:cs="宋体"/>
                <w:sz w:val="21"/>
                <w:szCs w:val="21"/>
                <w:highlight w:val="none"/>
              </w:rPr>
            </w:pPr>
          </w:p>
          <w:p w14:paraId="2CA8FD13">
            <w:pPr>
              <w:pStyle w:val="224"/>
              <w:spacing w:before="71" w:line="234" w:lineRule="auto"/>
              <w:ind w:left="642" w:right="106" w:hanging="524"/>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（三）仪器检</w:t>
            </w:r>
            <w:r>
              <w:rPr>
                <w:rFonts w:hint="eastAsia" w:ascii="宋体" w:hAnsi="宋体" w:eastAsia="宋体" w:cs="宋体"/>
                <w:spacing w:val="4"/>
                <w:sz w:val="21"/>
                <w:szCs w:val="21"/>
                <w:highlight w:val="none"/>
              </w:rPr>
              <w:t xml:space="preserve"> </w:t>
            </w:r>
            <w:r>
              <w:rPr>
                <w:rFonts w:hint="eastAsia" w:ascii="宋体" w:hAnsi="宋体" w:eastAsia="宋体" w:cs="宋体"/>
                <w:sz w:val="21"/>
                <w:szCs w:val="21"/>
                <w:highlight w:val="none"/>
              </w:rPr>
              <w:t>查</w:t>
            </w:r>
          </w:p>
        </w:tc>
        <w:tc>
          <w:tcPr>
            <w:tcW w:w="2751" w:type="dxa"/>
            <w:gridSpan w:val="3"/>
            <w:vAlign w:val="top"/>
          </w:tcPr>
          <w:p w14:paraId="18D6AB23">
            <w:pPr>
              <w:pStyle w:val="224"/>
              <w:spacing w:before="39" w:line="224" w:lineRule="auto"/>
              <w:ind w:left="939" w:right="104" w:hanging="825"/>
              <w:rPr>
                <w:rFonts w:hint="eastAsia" w:ascii="宋体" w:hAnsi="宋体" w:eastAsia="宋体" w:cs="宋体"/>
                <w:sz w:val="21"/>
                <w:szCs w:val="21"/>
                <w:highlight w:val="none"/>
              </w:rPr>
            </w:pPr>
            <w:r>
              <w:rPr>
                <w:rFonts w:hint="eastAsia" w:ascii="宋体" w:hAnsi="宋体" w:eastAsia="宋体" w:cs="宋体"/>
                <w:spacing w:val="-10"/>
                <w:sz w:val="21"/>
                <w:szCs w:val="21"/>
                <w:highlight w:val="none"/>
              </w:rPr>
              <w:t>仪器运行情况（每日巡检汇</w:t>
            </w:r>
            <w:r>
              <w:rPr>
                <w:rFonts w:hint="eastAsia" w:ascii="宋体" w:hAnsi="宋体" w:eastAsia="宋体" w:cs="宋体"/>
                <w:spacing w:val="6"/>
                <w:sz w:val="21"/>
                <w:szCs w:val="21"/>
                <w:highlight w:val="none"/>
              </w:rPr>
              <w:t xml:space="preserve"> </w:t>
            </w:r>
            <w:r>
              <w:rPr>
                <w:rFonts w:hint="eastAsia" w:ascii="宋体" w:hAnsi="宋体" w:eastAsia="宋体" w:cs="宋体"/>
                <w:spacing w:val="-2"/>
                <w:sz w:val="21"/>
                <w:szCs w:val="21"/>
                <w:highlight w:val="none"/>
              </w:rPr>
              <w:t>报情况）</w:t>
            </w:r>
          </w:p>
        </w:tc>
        <w:tc>
          <w:tcPr>
            <w:tcW w:w="2304" w:type="dxa"/>
            <w:gridSpan w:val="2"/>
            <w:vAlign w:val="top"/>
          </w:tcPr>
          <w:p w14:paraId="2488B9A9">
            <w:pPr>
              <w:pStyle w:val="224"/>
              <w:spacing w:before="182" w:line="221" w:lineRule="auto"/>
              <w:ind w:left="466"/>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□正常</w:t>
            </w:r>
            <w:r>
              <w:rPr>
                <w:rFonts w:hint="eastAsia" w:ascii="宋体" w:hAnsi="宋体" w:eastAsia="宋体" w:cs="宋体"/>
                <w:spacing w:val="34"/>
                <w:sz w:val="21"/>
                <w:szCs w:val="21"/>
                <w:highlight w:val="none"/>
              </w:rPr>
              <w:t xml:space="preserve"> </w:t>
            </w:r>
            <w:r>
              <w:rPr>
                <w:rFonts w:hint="eastAsia" w:ascii="宋体" w:hAnsi="宋体" w:eastAsia="宋体" w:cs="宋体"/>
                <w:spacing w:val="-11"/>
                <w:sz w:val="21"/>
                <w:szCs w:val="21"/>
                <w:highlight w:val="none"/>
              </w:rPr>
              <w:t>□异常</w:t>
            </w:r>
          </w:p>
        </w:tc>
        <w:tc>
          <w:tcPr>
            <w:tcW w:w="795" w:type="dxa"/>
            <w:vAlign w:val="top"/>
          </w:tcPr>
          <w:p w14:paraId="7A3A724E">
            <w:pPr>
              <w:rPr>
                <w:rFonts w:hint="eastAsia" w:ascii="宋体" w:hAnsi="宋体" w:eastAsia="宋体" w:cs="宋体"/>
                <w:sz w:val="21"/>
                <w:szCs w:val="21"/>
                <w:highlight w:val="none"/>
              </w:rPr>
            </w:pPr>
          </w:p>
        </w:tc>
        <w:tc>
          <w:tcPr>
            <w:tcW w:w="635" w:type="dxa"/>
            <w:vAlign w:val="top"/>
          </w:tcPr>
          <w:p w14:paraId="4DFEC092">
            <w:pPr>
              <w:pStyle w:val="224"/>
              <w:spacing w:before="217"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1A4403EE">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1942D6A7">
            <w:pPr>
              <w:rPr>
                <w:rFonts w:hint="eastAsia" w:ascii="宋体" w:hAnsi="宋体" w:eastAsia="宋体" w:cs="宋体"/>
                <w:sz w:val="21"/>
                <w:szCs w:val="21"/>
                <w:highlight w:val="none"/>
              </w:rPr>
            </w:pPr>
          </w:p>
        </w:tc>
      </w:tr>
      <w:tr w14:paraId="5578E9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jc w:val="center"/>
        </w:trPr>
        <w:tc>
          <w:tcPr>
            <w:tcW w:w="451" w:type="dxa"/>
            <w:vMerge w:val="continue"/>
            <w:textDirection w:val="tbRlV"/>
            <w:vAlign w:val="top"/>
          </w:tcPr>
          <w:p w14:paraId="6A227382">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444B9F1B">
            <w:pPr>
              <w:rPr>
                <w:rFonts w:hint="eastAsia" w:ascii="宋体" w:hAnsi="宋体" w:eastAsia="宋体" w:cs="宋体"/>
                <w:sz w:val="21"/>
                <w:szCs w:val="21"/>
                <w:highlight w:val="none"/>
              </w:rPr>
            </w:pPr>
          </w:p>
        </w:tc>
        <w:tc>
          <w:tcPr>
            <w:tcW w:w="2751" w:type="dxa"/>
            <w:gridSpan w:val="3"/>
            <w:vAlign w:val="top"/>
          </w:tcPr>
          <w:p w14:paraId="4C34EC59">
            <w:pPr>
              <w:pStyle w:val="224"/>
              <w:spacing w:before="77" w:line="221" w:lineRule="auto"/>
              <w:ind w:left="940"/>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超标数据</w:t>
            </w:r>
          </w:p>
        </w:tc>
        <w:tc>
          <w:tcPr>
            <w:tcW w:w="2304" w:type="dxa"/>
            <w:gridSpan w:val="2"/>
            <w:vAlign w:val="top"/>
          </w:tcPr>
          <w:p w14:paraId="0FAC697B">
            <w:pPr>
              <w:pStyle w:val="224"/>
              <w:spacing w:before="76"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□有</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□无</w:t>
            </w:r>
          </w:p>
        </w:tc>
        <w:tc>
          <w:tcPr>
            <w:tcW w:w="795" w:type="dxa"/>
            <w:vAlign w:val="top"/>
          </w:tcPr>
          <w:p w14:paraId="2A1D740E">
            <w:pPr>
              <w:rPr>
                <w:rFonts w:hint="eastAsia" w:ascii="宋体" w:hAnsi="宋体" w:eastAsia="宋体" w:cs="宋体"/>
                <w:sz w:val="21"/>
                <w:szCs w:val="21"/>
                <w:highlight w:val="none"/>
              </w:rPr>
            </w:pPr>
          </w:p>
        </w:tc>
        <w:tc>
          <w:tcPr>
            <w:tcW w:w="635" w:type="dxa"/>
            <w:vAlign w:val="top"/>
          </w:tcPr>
          <w:p w14:paraId="1C09A463">
            <w:pPr>
              <w:pStyle w:val="224"/>
              <w:spacing w:before="111"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613BDBF4">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5380F28C">
            <w:pPr>
              <w:rPr>
                <w:rFonts w:hint="eastAsia" w:ascii="宋体" w:hAnsi="宋体" w:eastAsia="宋体" w:cs="宋体"/>
                <w:sz w:val="21"/>
                <w:szCs w:val="21"/>
                <w:highlight w:val="none"/>
              </w:rPr>
            </w:pPr>
          </w:p>
        </w:tc>
      </w:tr>
      <w:tr w14:paraId="235F27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451" w:type="dxa"/>
            <w:vMerge w:val="continue"/>
            <w:textDirection w:val="tbRlV"/>
            <w:vAlign w:val="top"/>
          </w:tcPr>
          <w:p w14:paraId="60F671C9">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6CD758FE">
            <w:pPr>
              <w:rPr>
                <w:rFonts w:hint="eastAsia" w:ascii="宋体" w:hAnsi="宋体" w:eastAsia="宋体" w:cs="宋体"/>
                <w:sz w:val="21"/>
                <w:szCs w:val="21"/>
                <w:highlight w:val="none"/>
              </w:rPr>
            </w:pPr>
          </w:p>
        </w:tc>
        <w:tc>
          <w:tcPr>
            <w:tcW w:w="2751" w:type="dxa"/>
            <w:gridSpan w:val="3"/>
            <w:vAlign w:val="top"/>
          </w:tcPr>
          <w:p w14:paraId="69A85E2C">
            <w:pPr>
              <w:pStyle w:val="224"/>
              <w:spacing w:before="39" w:line="221" w:lineRule="auto"/>
              <w:jc w:val="right"/>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仪器管路是否畅通（水样、</w:t>
            </w:r>
          </w:p>
          <w:p w14:paraId="5AE4C74B">
            <w:pPr>
              <w:pStyle w:val="224"/>
              <w:spacing w:before="22" w:line="207" w:lineRule="auto"/>
              <w:ind w:left="830"/>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试剂管路）</w:t>
            </w:r>
          </w:p>
        </w:tc>
        <w:tc>
          <w:tcPr>
            <w:tcW w:w="2304" w:type="dxa"/>
            <w:gridSpan w:val="2"/>
            <w:vAlign w:val="top"/>
          </w:tcPr>
          <w:p w14:paraId="15706CDA">
            <w:pPr>
              <w:pStyle w:val="224"/>
              <w:spacing w:before="182"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531D3BCB">
            <w:pPr>
              <w:rPr>
                <w:rFonts w:hint="eastAsia" w:ascii="宋体" w:hAnsi="宋体" w:eastAsia="宋体" w:cs="宋体"/>
                <w:sz w:val="21"/>
                <w:szCs w:val="21"/>
                <w:highlight w:val="none"/>
              </w:rPr>
            </w:pPr>
          </w:p>
        </w:tc>
        <w:tc>
          <w:tcPr>
            <w:tcW w:w="635" w:type="dxa"/>
            <w:vAlign w:val="top"/>
          </w:tcPr>
          <w:p w14:paraId="459C49DB">
            <w:pPr>
              <w:pStyle w:val="224"/>
              <w:spacing w:before="217"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0491E5D0">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53B29492">
            <w:pPr>
              <w:rPr>
                <w:rFonts w:hint="eastAsia" w:ascii="宋体" w:hAnsi="宋体" w:eastAsia="宋体" w:cs="宋体"/>
                <w:sz w:val="21"/>
                <w:szCs w:val="21"/>
                <w:highlight w:val="none"/>
              </w:rPr>
            </w:pPr>
          </w:p>
        </w:tc>
      </w:tr>
      <w:tr w14:paraId="52937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jc w:val="center"/>
        </w:trPr>
        <w:tc>
          <w:tcPr>
            <w:tcW w:w="451" w:type="dxa"/>
            <w:vMerge w:val="continue"/>
            <w:textDirection w:val="tbRlV"/>
            <w:vAlign w:val="top"/>
          </w:tcPr>
          <w:p w14:paraId="02EA458D">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2EF9746C">
            <w:pPr>
              <w:rPr>
                <w:rFonts w:hint="eastAsia" w:ascii="宋体" w:hAnsi="宋体" w:eastAsia="宋体" w:cs="宋体"/>
                <w:sz w:val="21"/>
                <w:szCs w:val="21"/>
                <w:highlight w:val="none"/>
              </w:rPr>
            </w:pPr>
          </w:p>
        </w:tc>
        <w:tc>
          <w:tcPr>
            <w:tcW w:w="2751" w:type="dxa"/>
            <w:gridSpan w:val="3"/>
            <w:vAlign w:val="top"/>
          </w:tcPr>
          <w:p w14:paraId="5B5000C4">
            <w:pPr>
              <w:pStyle w:val="224"/>
              <w:spacing w:before="36" w:line="222" w:lineRule="auto"/>
              <w:ind w:left="1277" w:right="162" w:hanging="1106"/>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仪器内部硬件是否工作正</w:t>
            </w:r>
            <w:r>
              <w:rPr>
                <w:rFonts w:hint="eastAsia" w:ascii="宋体" w:hAnsi="宋体" w:eastAsia="宋体" w:cs="宋体"/>
                <w:spacing w:val="2"/>
                <w:sz w:val="21"/>
                <w:szCs w:val="21"/>
                <w:highlight w:val="none"/>
              </w:rPr>
              <w:t xml:space="preserve"> </w:t>
            </w:r>
            <w:r>
              <w:rPr>
                <w:rFonts w:hint="eastAsia" w:ascii="宋体" w:hAnsi="宋体" w:eastAsia="宋体" w:cs="宋体"/>
                <w:sz w:val="21"/>
                <w:szCs w:val="21"/>
                <w:highlight w:val="none"/>
              </w:rPr>
              <w:t>常</w:t>
            </w:r>
          </w:p>
        </w:tc>
        <w:tc>
          <w:tcPr>
            <w:tcW w:w="2304" w:type="dxa"/>
            <w:gridSpan w:val="2"/>
            <w:vAlign w:val="top"/>
          </w:tcPr>
          <w:p w14:paraId="70EC928F">
            <w:pPr>
              <w:pStyle w:val="224"/>
              <w:spacing w:before="1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097EDFF1">
            <w:pPr>
              <w:rPr>
                <w:rFonts w:hint="eastAsia" w:ascii="宋体" w:hAnsi="宋体" w:eastAsia="宋体" w:cs="宋体"/>
                <w:sz w:val="21"/>
                <w:szCs w:val="21"/>
                <w:highlight w:val="none"/>
              </w:rPr>
            </w:pPr>
          </w:p>
        </w:tc>
        <w:tc>
          <w:tcPr>
            <w:tcW w:w="635" w:type="dxa"/>
            <w:vAlign w:val="top"/>
          </w:tcPr>
          <w:p w14:paraId="04424B95">
            <w:pPr>
              <w:pStyle w:val="224"/>
              <w:spacing w:before="213" w:line="184" w:lineRule="auto"/>
              <w:ind w:left="274"/>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73" w:type="dxa"/>
            <w:tcBorders>
              <w:right w:val="single" w:color="auto" w:sz="4" w:space="0"/>
            </w:tcBorders>
            <w:vAlign w:val="top"/>
          </w:tcPr>
          <w:p w14:paraId="628BC9E9">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410A9897">
            <w:pPr>
              <w:rPr>
                <w:rFonts w:hint="eastAsia" w:ascii="宋体" w:hAnsi="宋体" w:eastAsia="宋体" w:cs="宋体"/>
                <w:sz w:val="21"/>
                <w:szCs w:val="21"/>
                <w:highlight w:val="none"/>
              </w:rPr>
            </w:pPr>
          </w:p>
        </w:tc>
      </w:tr>
      <w:tr w14:paraId="497A4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451" w:type="dxa"/>
            <w:vMerge w:val="continue"/>
            <w:textDirection w:val="tbRlV"/>
            <w:vAlign w:val="top"/>
          </w:tcPr>
          <w:p w14:paraId="2C075B4F">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60A30996">
            <w:pPr>
              <w:rPr>
                <w:rFonts w:hint="eastAsia" w:ascii="宋体" w:hAnsi="宋体" w:eastAsia="宋体" w:cs="宋体"/>
                <w:sz w:val="21"/>
                <w:szCs w:val="21"/>
                <w:highlight w:val="none"/>
              </w:rPr>
            </w:pPr>
          </w:p>
        </w:tc>
        <w:tc>
          <w:tcPr>
            <w:tcW w:w="2751" w:type="dxa"/>
            <w:gridSpan w:val="3"/>
            <w:vAlign w:val="top"/>
          </w:tcPr>
          <w:p w14:paraId="1111EBC1">
            <w:pPr>
              <w:pStyle w:val="224"/>
              <w:spacing w:before="35" w:line="222" w:lineRule="auto"/>
              <w:ind w:left="1277" w:right="162" w:hanging="1106"/>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仪器与数采仪通信是否正</w:t>
            </w:r>
            <w:r>
              <w:rPr>
                <w:rFonts w:hint="eastAsia" w:ascii="宋体" w:hAnsi="宋体" w:eastAsia="宋体" w:cs="宋体"/>
                <w:spacing w:val="2"/>
                <w:sz w:val="21"/>
                <w:szCs w:val="21"/>
                <w:highlight w:val="none"/>
              </w:rPr>
              <w:t xml:space="preserve"> </w:t>
            </w:r>
            <w:r>
              <w:rPr>
                <w:rFonts w:hint="eastAsia" w:ascii="宋体" w:hAnsi="宋体" w:eastAsia="宋体" w:cs="宋体"/>
                <w:sz w:val="21"/>
                <w:szCs w:val="21"/>
                <w:highlight w:val="none"/>
              </w:rPr>
              <w:t>常</w:t>
            </w:r>
          </w:p>
        </w:tc>
        <w:tc>
          <w:tcPr>
            <w:tcW w:w="2304" w:type="dxa"/>
            <w:gridSpan w:val="2"/>
            <w:vAlign w:val="top"/>
          </w:tcPr>
          <w:p w14:paraId="289DF5F2">
            <w:pPr>
              <w:pStyle w:val="224"/>
              <w:spacing w:before="1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44494811">
            <w:pPr>
              <w:rPr>
                <w:rFonts w:hint="eastAsia" w:ascii="宋体" w:hAnsi="宋体" w:eastAsia="宋体" w:cs="宋体"/>
                <w:sz w:val="21"/>
                <w:szCs w:val="21"/>
                <w:highlight w:val="none"/>
              </w:rPr>
            </w:pPr>
          </w:p>
        </w:tc>
        <w:tc>
          <w:tcPr>
            <w:tcW w:w="635" w:type="dxa"/>
            <w:vAlign w:val="top"/>
          </w:tcPr>
          <w:p w14:paraId="5A47C85C">
            <w:pPr>
              <w:pStyle w:val="224"/>
              <w:spacing w:before="213" w:line="184" w:lineRule="auto"/>
              <w:ind w:left="274"/>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73" w:type="dxa"/>
            <w:tcBorders>
              <w:right w:val="single" w:color="auto" w:sz="4" w:space="0"/>
            </w:tcBorders>
            <w:vAlign w:val="top"/>
          </w:tcPr>
          <w:p w14:paraId="05E9E257">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33D0D9C7">
            <w:pPr>
              <w:rPr>
                <w:rFonts w:hint="eastAsia" w:ascii="宋体" w:hAnsi="宋体" w:eastAsia="宋体" w:cs="宋体"/>
                <w:sz w:val="21"/>
                <w:szCs w:val="21"/>
                <w:highlight w:val="none"/>
              </w:rPr>
            </w:pPr>
          </w:p>
        </w:tc>
      </w:tr>
      <w:tr w14:paraId="05C1D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451" w:type="dxa"/>
            <w:vMerge w:val="continue"/>
            <w:textDirection w:val="tbRlV"/>
            <w:vAlign w:val="top"/>
          </w:tcPr>
          <w:p w14:paraId="3B254E6F">
            <w:pPr>
              <w:rPr>
                <w:rFonts w:hint="eastAsia" w:ascii="宋体" w:hAnsi="宋体" w:eastAsia="宋体" w:cs="宋体"/>
                <w:sz w:val="21"/>
                <w:szCs w:val="21"/>
                <w:highlight w:val="none"/>
              </w:rPr>
            </w:pPr>
          </w:p>
        </w:tc>
        <w:tc>
          <w:tcPr>
            <w:tcW w:w="1489" w:type="dxa"/>
            <w:vMerge w:val="continue"/>
            <w:tcBorders>
              <w:top w:val="nil"/>
            </w:tcBorders>
            <w:vAlign w:val="top"/>
          </w:tcPr>
          <w:p w14:paraId="34B0ADD0">
            <w:pPr>
              <w:rPr>
                <w:rFonts w:hint="eastAsia" w:ascii="宋体" w:hAnsi="宋体" w:eastAsia="宋体" w:cs="宋体"/>
                <w:sz w:val="21"/>
                <w:szCs w:val="21"/>
                <w:highlight w:val="none"/>
              </w:rPr>
            </w:pPr>
          </w:p>
        </w:tc>
        <w:tc>
          <w:tcPr>
            <w:tcW w:w="2751" w:type="dxa"/>
            <w:gridSpan w:val="3"/>
            <w:vAlign w:val="top"/>
          </w:tcPr>
          <w:p w14:paraId="2A3E5714">
            <w:pPr>
              <w:pStyle w:val="224"/>
              <w:spacing w:before="41" w:line="223" w:lineRule="auto"/>
              <w:ind w:left="619" w:right="162" w:hanging="448"/>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仪器参数相关系数是否修</w:t>
            </w:r>
            <w:r>
              <w:rPr>
                <w:rFonts w:hint="eastAsia" w:ascii="宋体" w:hAnsi="宋体" w:eastAsia="宋体" w:cs="宋体"/>
                <w:spacing w:val="2"/>
                <w:sz w:val="21"/>
                <w:szCs w:val="21"/>
                <w:highlight w:val="none"/>
              </w:rPr>
              <w:t xml:space="preserve"> </w:t>
            </w:r>
            <w:r>
              <w:rPr>
                <w:rFonts w:hint="eastAsia" w:ascii="宋体" w:hAnsi="宋体" w:eastAsia="宋体" w:cs="宋体"/>
                <w:spacing w:val="-3"/>
                <w:sz w:val="21"/>
                <w:szCs w:val="21"/>
                <w:highlight w:val="none"/>
              </w:rPr>
              <w:t>改（备注记录）</w:t>
            </w:r>
          </w:p>
        </w:tc>
        <w:tc>
          <w:tcPr>
            <w:tcW w:w="2304" w:type="dxa"/>
            <w:gridSpan w:val="2"/>
            <w:vAlign w:val="top"/>
          </w:tcPr>
          <w:p w14:paraId="0DBA1CFB">
            <w:pPr>
              <w:pStyle w:val="224"/>
              <w:spacing w:before="181"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411623A7">
            <w:pPr>
              <w:rPr>
                <w:rFonts w:hint="eastAsia" w:ascii="宋体" w:hAnsi="宋体" w:eastAsia="宋体" w:cs="宋体"/>
                <w:sz w:val="21"/>
                <w:szCs w:val="21"/>
                <w:highlight w:val="none"/>
              </w:rPr>
            </w:pPr>
          </w:p>
        </w:tc>
        <w:tc>
          <w:tcPr>
            <w:tcW w:w="635" w:type="dxa"/>
            <w:vAlign w:val="top"/>
          </w:tcPr>
          <w:p w14:paraId="6B9AA2A6">
            <w:pPr>
              <w:pStyle w:val="224"/>
              <w:spacing w:before="216" w:line="184" w:lineRule="auto"/>
              <w:ind w:left="274"/>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73" w:type="dxa"/>
            <w:tcBorders>
              <w:right w:val="single" w:color="auto" w:sz="4" w:space="0"/>
            </w:tcBorders>
            <w:vAlign w:val="top"/>
          </w:tcPr>
          <w:p w14:paraId="3F12D2C2">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177BC182">
            <w:pPr>
              <w:rPr>
                <w:rFonts w:hint="eastAsia" w:ascii="宋体" w:hAnsi="宋体" w:eastAsia="宋体" w:cs="宋体"/>
                <w:sz w:val="21"/>
                <w:szCs w:val="21"/>
                <w:highlight w:val="none"/>
              </w:rPr>
            </w:pPr>
          </w:p>
        </w:tc>
      </w:tr>
      <w:tr w14:paraId="2948C7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jc w:val="center"/>
        </w:trPr>
        <w:tc>
          <w:tcPr>
            <w:tcW w:w="451" w:type="dxa"/>
            <w:vMerge w:val="continue"/>
            <w:textDirection w:val="tbRlV"/>
            <w:vAlign w:val="top"/>
          </w:tcPr>
          <w:p w14:paraId="319CFA33">
            <w:pPr>
              <w:rPr>
                <w:rFonts w:hint="eastAsia" w:ascii="宋体" w:hAnsi="宋体" w:eastAsia="宋体" w:cs="宋体"/>
                <w:sz w:val="21"/>
                <w:szCs w:val="21"/>
                <w:highlight w:val="none"/>
              </w:rPr>
            </w:pPr>
          </w:p>
        </w:tc>
        <w:tc>
          <w:tcPr>
            <w:tcW w:w="1489" w:type="dxa"/>
            <w:vMerge w:val="restart"/>
            <w:tcBorders>
              <w:bottom w:val="nil"/>
            </w:tcBorders>
            <w:vAlign w:val="top"/>
          </w:tcPr>
          <w:p w14:paraId="34ED9302">
            <w:pPr>
              <w:spacing w:line="294" w:lineRule="auto"/>
              <w:rPr>
                <w:rFonts w:hint="eastAsia" w:ascii="宋体" w:hAnsi="宋体" w:eastAsia="宋体" w:cs="宋体"/>
                <w:sz w:val="21"/>
                <w:szCs w:val="21"/>
                <w:highlight w:val="none"/>
              </w:rPr>
            </w:pPr>
          </w:p>
          <w:p w14:paraId="4F5C08D1">
            <w:pPr>
              <w:spacing w:line="294" w:lineRule="auto"/>
              <w:rPr>
                <w:rFonts w:hint="eastAsia" w:ascii="宋体" w:hAnsi="宋体" w:eastAsia="宋体" w:cs="宋体"/>
                <w:sz w:val="21"/>
                <w:szCs w:val="21"/>
                <w:highlight w:val="none"/>
              </w:rPr>
            </w:pPr>
          </w:p>
          <w:p w14:paraId="5FAC9652">
            <w:pPr>
              <w:spacing w:line="294" w:lineRule="auto"/>
              <w:rPr>
                <w:rFonts w:hint="eastAsia" w:ascii="宋体" w:hAnsi="宋体" w:eastAsia="宋体" w:cs="宋体"/>
                <w:sz w:val="21"/>
                <w:szCs w:val="21"/>
                <w:highlight w:val="none"/>
              </w:rPr>
            </w:pPr>
          </w:p>
          <w:p w14:paraId="1303F214">
            <w:pPr>
              <w:spacing w:line="295" w:lineRule="auto"/>
              <w:rPr>
                <w:rFonts w:hint="eastAsia" w:ascii="宋体" w:hAnsi="宋体" w:eastAsia="宋体" w:cs="宋体"/>
                <w:sz w:val="21"/>
                <w:szCs w:val="21"/>
                <w:highlight w:val="none"/>
              </w:rPr>
            </w:pPr>
          </w:p>
          <w:p w14:paraId="5A329301">
            <w:pPr>
              <w:pStyle w:val="224"/>
              <w:spacing w:before="72" w:line="231" w:lineRule="auto"/>
              <w:ind w:left="640" w:right="106" w:hanging="522"/>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（四）定期维</w:t>
            </w:r>
            <w:r>
              <w:rPr>
                <w:rFonts w:hint="eastAsia" w:ascii="宋体" w:hAnsi="宋体" w:eastAsia="宋体" w:cs="宋体"/>
                <w:spacing w:val="4"/>
                <w:sz w:val="21"/>
                <w:szCs w:val="21"/>
                <w:highlight w:val="none"/>
              </w:rPr>
              <w:t xml:space="preserve"> </w:t>
            </w:r>
            <w:r>
              <w:rPr>
                <w:rFonts w:hint="eastAsia" w:ascii="宋体" w:hAnsi="宋体" w:eastAsia="宋体" w:cs="宋体"/>
                <w:sz w:val="21"/>
                <w:szCs w:val="21"/>
                <w:highlight w:val="none"/>
              </w:rPr>
              <w:t>护</w:t>
            </w:r>
          </w:p>
        </w:tc>
        <w:tc>
          <w:tcPr>
            <w:tcW w:w="2751" w:type="dxa"/>
            <w:gridSpan w:val="3"/>
            <w:vAlign w:val="top"/>
          </w:tcPr>
          <w:p w14:paraId="7C4606A3">
            <w:pPr>
              <w:pStyle w:val="224"/>
              <w:spacing w:before="79" w:line="221" w:lineRule="auto"/>
              <w:ind w:left="721"/>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仪器外部清洁</w:t>
            </w:r>
          </w:p>
        </w:tc>
        <w:tc>
          <w:tcPr>
            <w:tcW w:w="2304" w:type="dxa"/>
            <w:gridSpan w:val="2"/>
            <w:vAlign w:val="top"/>
          </w:tcPr>
          <w:p w14:paraId="139AC364">
            <w:pPr>
              <w:pStyle w:val="224"/>
              <w:spacing w:before="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35FB3FF2">
            <w:pPr>
              <w:rPr>
                <w:rFonts w:hint="eastAsia" w:ascii="宋体" w:hAnsi="宋体" w:eastAsia="宋体" w:cs="宋体"/>
                <w:sz w:val="21"/>
                <w:szCs w:val="21"/>
                <w:highlight w:val="none"/>
              </w:rPr>
            </w:pPr>
          </w:p>
        </w:tc>
        <w:tc>
          <w:tcPr>
            <w:tcW w:w="635" w:type="dxa"/>
            <w:vAlign w:val="top"/>
          </w:tcPr>
          <w:p w14:paraId="29A8582E">
            <w:pPr>
              <w:pStyle w:val="224"/>
              <w:spacing w:before="113"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4133E9A0">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76421635">
            <w:pPr>
              <w:rPr>
                <w:rFonts w:hint="eastAsia" w:ascii="宋体" w:hAnsi="宋体" w:eastAsia="宋体" w:cs="宋体"/>
                <w:sz w:val="21"/>
                <w:szCs w:val="21"/>
                <w:highlight w:val="none"/>
              </w:rPr>
            </w:pPr>
          </w:p>
        </w:tc>
      </w:tr>
      <w:tr w14:paraId="64660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451" w:type="dxa"/>
            <w:vMerge w:val="continue"/>
            <w:textDirection w:val="tbRlV"/>
            <w:vAlign w:val="top"/>
          </w:tcPr>
          <w:p w14:paraId="72016BE4">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35147CFF">
            <w:pPr>
              <w:rPr>
                <w:rFonts w:hint="eastAsia" w:ascii="宋体" w:hAnsi="宋体" w:eastAsia="宋体" w:cs="宋体"/>
                <w:sz w:val="21"/>
                <w:szCs w:val="21"/>
                <w:highlight w:val="none"/>
              </w:rPr>
            </w:pPr>
          </w:p>
        </w:tc>
        <w:tc>
          <w:tcPr>
            <w:tcW w:w="2751" w:type="dxa"/>
            <w:gridSpan w:val="3"/>
            <w:vAlign w:val="top"/>
          </w:tcPr>
          <w:p w14:paraId="1837CE52">
            <w:pPr>
              <w:pStyle w:val="224"/>
              <w:spacing w:before="108" w:line="221" w:lineRule="auto"/>
              <w:ind w:left="747"/>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内部管路清洗</w:t>
            </w:r>
          </w:p>
        </w:tc>
        <w:tc>
          <w:tcPr>
            <w:tcW w:w="2304" w:type="dxa"/>
            <w:gridSpan w:val="2"/>
            <w:vAlign w:val="top"/>
          </w:tcPr>
          <w:p w14:paraId="05A92DA6">
            <w:pPr>
              <w:pStyle w:val="224"/>
              <w:spacing w:before="107"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225D34E9">
            <w:pPr>
              <w:rPr>
                <w:rFonts w:hint="eastAsia" w:ascii="宋体" w:hAnsi="宋体" w:eastAsia="宋体" w:cs="宋体"/>
                <w:sz w:val="21"/>
                <w:szCs w:val="21"/>
                <w:highlight w:val="none"/>
              </w:rPr>
            </w:pPr>
          </w:p>
        </w:tc>
        <w:tc>
          <w:tcPr>
            <w:tcW w:w="635" w:type="dxa"/>
            <w:vAlign w:val="top"/>
          </w:tcPr>
          <w:p w14:paraId="6F9B6102">
            <w:pPr>
              <w:pStyle w:val="224"/>
              <w:spacing w:before="142"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2522160A">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9882645">
            <w:pPr>
              <w:rPr>
                <w:rFonts w:hint="eastAsia" w:ascii="宋体" w:hAnsi="宋体" w:eastAsia="宋体" w:cs="宋体"/>
                <w:sz w:val="21"/>
                <w:szCs w:val="21"/>
                <w:highlight w:val="none"/>
              </w:rPr>
            </w:pPr>
          </w:p>
        </w:tc>
      </w:tr>
      <w:tr w14:paraId="2503E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jc w:val="center"/>
        </w:trPr>
        <w:tc>
          <w:tcPr>
            <w:tcW w:w="451" w:type="dxa"/>
            <w:vMerge w:val="continue"/>
            <w:textDirection w:val="tbRlV"/>
            <w:vAlign w:val="top"/>
          </w:tcPr>
          <w:p w14:paraId="2B3A195C">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27BF0A72">
            <w:pPr>
              <w:rPr>
                <w:rFonts w:hint="eastAsia" w:ascii="宋体" w:hAnsi="宋体" w:eastAsia="宋体" w:cs="宋体"/>
                <w:sz w:val="21"/>
                <w:szCs w:val="21"/>
                <w:highlight w:val="none"/>
              </w:rPr>
            </w:pPr>
          </w:p>
        </w:tc>
        <w:tc>
          <w:tcPr>
            <w:tcW w:w="2751" w:type="dxa"/>
            <w:gridSpan w:val="3"/>
            <w:vAlign w:val="top"/>
          </w:tcPr>
          <w:p w14:paraId="5326797D">
            <w:pPr>
              <w:pStyle w:val="224"/>
              <w:spacing w:before="77" w:line="216" w:lineRule="auto"/>
              <w:ind w:left="141"/>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pH</w:t>
            </w:r>
            <w:r>
              <w:rPr>
                <w:rFonts w:hint="eastAsia" w:ascii="宋体" w:hAnsi="宋体" w:eastAsia="宋体" w:cs="宋体"/>
                <w:spacing w:val="-39"/>
                <w:sz w:val="21"/>
                <w:szCs w:val="21"/>
                <w:highlight w:val="none"/>
              </w:rPr>
              <w:t xml:space="preserve"> </w:t>
            </w:r>
            <w:r>
              <w:rPr>
                <w:rFonts w:hint="eastAsia" w:ascii="宋体" w:hAnsi="宋体" w:eastAsia="宋体" w:cs="宋体"/>
                <w:spacing w:val="-2"/>
                <w:sz w:val="21"/>
                <w:szCs w:val="21"/>
                <w:highlight w:val="none"/>
              </w:rPr>
              <w:t>值电极及取样滤网清洗</w:t>
            </w:r>
          </w:p>
        </w:tc>
        <w:tc>
          <w:tcPr>
            <w:tcW w:w="2304" w:type="dxa"/>
            <w:gridSpan w:val="2"/>
            <w:vAlign w:val="top"/>
          </w:tcPr>
          <w:p w14:paraId="3BD7CD7F">
            <w:pPr>
              <w:pStyle w:val="224"/>
              <w:spacing w:before="76"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2C92E4D7">
            <w:pPr>
              <w:rPr>
                <w:rFonts w:hint="eastAsia" w:ascii="宋体" w:hAnsi="宋体" w:eastAsia="宋体" w:cs="宋体"/>
                <w:sz w:val="21"/>
                <w:szCs w:val="21"/>
                <w:highlight w:val="none"/>
              </w:rPr>
            </w:pPr>
          </w:p>
        </w:tc>
        <w:tc>
          <w:tcPr>
            <w:tcW w:w="635" w:type="dxa"/>
            <w:vAlign w:val="top"/>
          </w:tcPr>
          <w:p w14:paraId="73BFC069">
            <w:pPr>
              <w:pStyle w:val="224"/>
              <w:spacing w:before="111" w:line="184" w:lineRule="auto"/>
              <w:ind w:left="274"/>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73" w:type="dxa"/>
            <w:tcBorders>
              <w:right w:val="single" w:color="auto" w:sz="4" w:space="0"/>
            </w:tcBorders>
            <w:vAlign w:val="top"/>
          </w:tcPr>
          <w:p w14:paraId="61BD61DF">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A534E44">
            <w:pPr>
              <w:rPr>
                <w:rFonts w:hint="eastAsia" w:ascii="宋体" w:hAnsi="宋体" w:eastAsia="宋体" w:cs="宋体"/>
                <w:sz w:val="21"/>
                <w:szCs w:val="21"/>
                <w:highlight w:val="none"/>
              </w:rPr>
            </w:pPr>
          </w:p>
        </w:tc>
      </w:tr>
      <w:tr w14:paraId="4E47FD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jc w:val="center"/>
        </w:trPr>
        <w:tc>
          <w:tcPr>
            <w:tcW w:w="451" w:type="dxa"/>
            <w:vMerge w:val="continue"/>
            <w:textDirection w:val="tbRlV"/>
            <w:vAlign w:val="top"/>
          </w:tcPr>
          <w:p w14:paraId="56423C93">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19DE8D34">
            <w:pPr>
              <w:rPr>
                <w:rFonts w:hint="eastAsia" w:ascii="宋体" w:hAnsi="宋体" w:eastAsia="宋体" w:cs="宋体"/>
                <w:sz w:val="21"/>
                <w:szCs w:val="21"/>
                <w:highlight w:val="none"/>
              </w:rPr>
            </w:pPr>
          </w:p>
        </w:tc>
        <w:tc>
          <w:tcPr>
            <w:tcW w:w="2751" w:type="dxa"/>
            <w:gridSpan w:val="3"/>
            <w:vAlign w:val="top"/>
          </w:tcPr>
          <w:p w14:paraId="12D787E2">
            <w:pPr>
              <w:pStyle w:val="224"/>
              <w:spacing w:before="87" w:line="220" w:lineRule="auto"/>
              <w:ind w:left="943"/>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更换试剂</w:t>
            </w:r>
          </w:p>
        </w:tc>
        <w:tc>
          <w:tcPr>
            <w:tcW w:w="2304" w:type="dxa"/>
            <w:gridSpan w:val="2"/>
            <w:vAlign w:val="top"/>
          </w:tcPr>
          <w:p w14:paraId="7DF0D294">
            <w:pPr>
              <w:pStyle w:val="224"/>
              <w:spacing w:before="86"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6428784E">
            <w:pPr>
              <w:rPr>
                <w:rFonts w:hint="eastAsia" w:ascii="宋体" w:hAnsi="宋体" w:eastAsia="宋体" w:cs="宋体"/>
                <w:sz w:val="21"/>
                <w:szCs w:val="21"/>
                <w:highlight w:val="none"/>
              </w:rPr>
            </w:pPr>
          </w:p>
        </w:tc>
        <w:tc>
          <w:tcPr>
            <w:tcW w:w="635" w:type="dxa"/>
            <w:vAlign w:val="top"/>
          </w:tcPr>
          <w:p w14:paraId="0EAD1A35">
            <w:pPr>
              <w:pStyle w:val="224"/>
              <w:spacing w:before="121"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725EFB9B">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7EC99473">
            <w:pPr>
              <w:rPr>
                <w:rFonts w:hint="eastAsia" w:ascii="宋体" w:hAnsi="宋体" w:eastAsia="宋体" w:cs="宋体"/>
                <w:sz w:val="21"/>
                <w:szCs w:val="21"/>
                <w:highlight w:val="none"/>
              </w:rPr>
            </w:pPr>
          </w:p>
        </w:tc>
      </w:tr>
      <w:tr w14:paraId="173D2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451" w:type="dxa"/>
            <w:vMerge w:val="continue"/>
            <w:textDirection w:val="tbRlV"/>
            <w:vAlign w:val="top"/>
          </w:tcPr>
          <w:p w14:paraId="4F2337C4">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7CBD180D">
            <w:pPr>
              <w:rPr>
                <w:rFonts w:hint="eastAsia" w:ascii="宋体" w:hAnsi="宋体" w:eastAsia="宋体" w:cs="宋体"/>
                <w:sz w:val="21"/>
                <w:szCs w:val="21"/>
                <w:highlight w:val="none"/>
              </w:rPr>
            </w:pPr>
          </w:p>
        </w:tc>
        <w:tc>
          <w:tcPr>
            <w:tcW w:w="2751" w:type="dxa"/>
            <w:gridSpan w:val="3"/>
            <w:vAlign w:val="top"/>
          </w:tcPr>
          <w:p w14:paraId="73D4D6B0">
            <w:pPr>
              <w:pStyle w:val="224"/>
              <w:spacing w:before="40" w:line="220" w:lineRule="auto"/>
              <w:ind w:left="171"/>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耗材更换（蠕动泵胶管、</w:t>
            </w:r>
          </w:p>
          <w:p w14:paraId="18FA2ED2">
            <w:pPr>
              <w:pStyle w:val="224"/>
              <w:spacing w:before="20" w:line="209" w:lineRule="auto"/>
              <w:ind w:left="797"/>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NaOH</w:t>
            </w:r>
            <w:r>
              <w:rPr>
                <w:rFonts w:hint="eastAsia" w:ascii="宋体" w:hAnsi="宋体" w:eastAsia="宋体" w:cs="宋体"/>
                <w:spacing w:val="-43"/>
                <w:sz w:val="21"/>
                <w:szCs w:val="21"/>
                <w:highlight w:val="none"/>
              </w:rPr>
              <w:t xml:space="preserve"> </w:t>
            </w:r>
            <w:r>
              <w:rPr>
                <w:rFonts w:hint="eastAsia" w:ascii="宋体" w:hAnsi="宋体" w:eastAsia="宋体" w:cs="宋体"/>
                <w:spacing w:val="-2"/>
                <w:sz w:val="21"/>
                <w:szCs w:val="21"/>
                <w:highlight w:val="none"/>
              </w:rPr>
              <w:t>管等）</w:t>
            </w:r>
          </w:p>
        </w:tc>
        <w:tc>
          <w:tcPr>
            <w:tcW w:w="2304" w:type="dxa"/>
            <w:gridSpan w:val="2"/>
            <w:vAlign w:val="top"/>
          </w:tcPr>
          <w:p w14:paraId="787BA1F3">
            <w:pPr>
              <w:pStyle w:val="224"/>
              <w:spacing w:before="181"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4D0D2B95">
            <w:pPr>
              <w:rPr>
                <w:rFonts w:hint="eastAsia" w:ascii="宋体" w:hAnsi="宋体" w:eastAsia="宋体" w:cs="宋体"/>
                <w:sz w:val="21"/>
                <w:szCs w:val="21"/>
                <w:highlight w:val="none"/>
              </w:rPr>
            </w:pPr>
          </w:p>
        </w:tc>
        <w:tc>
          <w:tcPr>
            <w:tcW w:w="635" w:type="dxa"/>
            <w:vAlign w:val="top"/>
          </w:tcPr>
          <w:p w14:paraId="22D4F109">
            <w:pPr>
              <w:pStyle w:val="224"/>
              <w:spacing w:before="216"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69D5DCDC">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A0F6330">
            <w:pPr>
              <w:rPr>
                <w:rFonts w:hint="eastAsia" w:ascii="宋体" w:hAnsi="宋体" w:eastAsia="宋体" w:cs="宋体"/>
                <w:sz w:val="21"/>
                <w:szCs w:val="21"/>
                <w:highlight w:val="none"/>
              </w:rPr>
            </w:pPr>
          </w:p>
        </w:tc>
      </w:tr>
      <w:tr w14:paraId="421F6D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51" w:type="dxa"/>
            <w:vMerge w:val="continue"/>
            <w:textDirection w:val="tbRlV"/>
            <w:vAlign w:val="top"/>
          </w:tcPr>
          <w:p w14:paraId="2FEB0284">
            <w:pPr>
              <w:rPr>
                <w:rFonts w:hint="eastAsia" w:ascii="宋体" w:hAnsi="宋体" w:eastAsia="宋体" w:cs="宋体"/>
                <w:sz w:val="21"/>
                <w:szCs w:val="21"/>
                <w:highlight w:val="none"/>
              </w:rPr>
            </w:pPr>
          </w:p>
        </w:tc>
        <w:tc>
          <w:tcPr>
            <w:tcW w:w="1489" w:type="dxa"/>
            <w:vMerge w:val="continue"/>
            <w:tcBorders>
              <w:top w:val="nil"/>
              <w:bottom w:val="nil"/>
            </w:tcBorders>
            <w:vAlign w:val="top"/>
          </w:tcPr>
          <w:p w14:paraId="653D3161">
            <w:pPr>
              <w:rPr>
                <w:rFonts w:hint="eastAsia" w:ascii="宋体" w:hAnsi="宋体" w:eastAsia="宋体" w:cs="宋体"/>
                <w:sz w:val="21"/>
                <w:szCs w:val="21"/>
                <w:highlight w:val="none"/>
              </w:rPr>
            </w:pPr>
          </w:p>
        </w:tc>
        <w:tc>
          <w:tcPr>
            <w:tcW w:w="2751" w:type="dxa"/>
            <w:gridSpan w:val="3"/>
            <w:vAlign w:val="top"/>
          </w:tcPr>
          <w:p w14:paraId="0AD4B45A">
            <w:pPr>
              <w:pStyle w:val="224"/>
              <w:spacing w:before="117" w:line="222" w:lineRule="auto"/>
              <w:ind w:left="395"/>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打扫站房及设备卫生</w:t>
            </w:r>
          </w:p>
        </w:tc>
        <w:tc>
          <w:tcPr>
            <w:tcW w:w="2304" w:type="dxa"/>
            <w:gridSpan w:val="2"/>
            <w:vAlign w:val="top"/>
          </w:tcPr>
          <w:p w14:paraId="3D255147">
            <w:pPr>
              <w:pStyle w:val="224"/>
              <w:spacing w:before="117"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753481D2">
            <w:pPr>
              <w:rPr>
                <w:rFonts w:hint="eastAsia" w:ascii="宋体" w:hAnsi="宋体" w:eastAsia="宋体" w:cs="宋体"/>
                <w:sz w:val="21"/>
                <w:szCs w:val="21"/>
                <w:highlight w:val="none"/>
              </w:rPr>
            </w:pPr>
          </w:p>
        </w:tc>
        <w:tc>
          <w:tcPr>
            <w:tcW w:w="635" w:type="dxa"/>
            <w:vAlign w:val="top"/>
          </w:tcPr>
          <w:p w14:paraId="2E8BB2DC">
            <w:pPr>
              <w:pStyle w:val="224"/>
              <w:spacing w:before="151"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46A25F71">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2D07B77">
            <w:pPr>
              <w:rPr>
                <w:rFonts w:hint="eastAsia" w:ascii="宋体" w:hAnsi="宋体" w:eastAsia="宋体" w:cs="宋体"/>
                <w:sz w:val="21"/>
                <w:szCs w:val="21"/>
                <w:highlight w:val="none"/>
              </w:rPr>
            </w:pPr>
          </w:p>
        </w:tc>
      </w:tr>
      <w:tr w14:paraId="194B5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451" w:type="dxa"/>
            <w:vMerge w:val="continue"/>
            <w:textDirection w:val="tbRlV"/>
            <w:vAlign w:val="top"/>
          </w:tcPr>
          <w:p w14:paraId="2E6BC650">
            <w:pPr>
              <w:rPr>
                <w:rFonts w:hint="eastAsia" w:ascii="宋体" w:hAnsi="宋体" w:eastAsia="宋体" w:cs="宋体"/>
                <w:sz w:val="21"/>
                <w:szCs w:val="21"/>
                <w:highlight w:val="none"/>
              </w:rPr>
            </w:pPr>
          </w:p>
        </w:tc>
        <w:tc>
          <w:tcPr>
            <w:tcW w:w="1489" w:type="dxa"/>
            <w:vMerge w:val="continue"/>
            <w:tcBorders>
              <w:top w:val="nil"/>
              <w:bottom w:val="single" w:color="auto" w:sz="4" w:space="0"/>
            </w:tcBorders>
            <w:vAlign w:val="top"/>
          </w:tcPr>
          <w:p w14:paraId="49F4E6D0">
            <w:pPr>
              <w:rPr>
                <w:rFonts w:hint="eastAsia" w:ascii="宋体" w:hAnsi="宋体" w:eastAsia="宋体" w:cs="宋体"/>
                <w:sz w:val="21"/>
                <w:szCs w:val="21"/>
                <w:highlight w:val="none"/>
              </w:rPr>
            </w:pPr>
          </w:p>
        </w:tc>
        <w:tc>
          <w:tcPr>
            <w:tcW w:w="2751" w:type="dxa"/>
            <w:gridSpan w:val="3"/>
            <w:vAlign w:val="top"/>
          </w:tcPr>
          <w:p w14:paraId="1B53E5D1">
            <w:pPr>
              <w:pStyle w:val="224"/>
              <w:spacing w:before="78" w:line="222" w:lineRule="auto"/>
              <w:ind w:left="722"/>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填写台账记录</w:t>
            </w:r>
          </w:p>
        </w:tc>
        <w:tc>
          <w:tcPr>
            <w:tcW w:w="2304" w:type="dxa"/>
            <w:gridSpan w:val="2"/>
            <w:vAlign w:val="top"/>
          </w:tcPr>
          <w:p w14:paraId="48B78EAC">
            <w:pPr>
              <w:pStyle w:val="224"/>
              <w:spacing w:before="78" w:line="222" w:lineRule="auto"/>
              <w:ind w:left="631"/>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6EBBBA1A">
            <w:pPr>
              <w:rPr>
                <w:rFonts w:hint="eastAsia" w:ascii="宋体" w:hAnsi="宋体" w:eastAsia="宋体" w:cs="宋体"/>
                <w:sz w:val="21"/>
                <w:szCs w:val="21"/>
                <w:highlight w:val="none"/>
              </w:rPr>
            </w:pPr>
          </w:p>
        </w:tc>
        <w:tc>
          <w:tcPr>
            <w:tcW w:w="635" w:type="dxa"/>
            <w:vAlign w:val="top"/>
          </w:tcPr>
          <w:p w14:paraId="6B24BF77">
            <w:pPr>
              <w:pStyle w:val="224"/>
              <w:spacing w:before="112" w:line="184" w:lineRule="auto"/>
              <w:ind w:left="26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773" w:type="dxa"/>
            <w:tcBorders>
              <w:right w:val="single" w:color="auto" w:sz="4" w:space="0"/>
            </w:tcBorders>
            <w:vAlign w:val="top"/>
          </w:tcPr>
          <w:p w14:paraId="125C825B">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21587936">
            <w:pPr>
              <w:rPr>
                <w:rFonts w:hint="eastAsia" w:ascii="宋体" w:hAnsi="宋体" w:eastAsia="宋体" w:cs="宋体"/>
                <w:sz w:val="21"/>
                <w:szCs w:val="21"/>
                <w:highlight w:val="none"/>
              </w:rPr>
            </w:pPr>
          </w:p>
        </w:tc>
      </w:tr>
      <w:tr w14:paraId="6EB1B6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451" w:type="dxa"/>
            <w:vMerge w:val="continue"/>
            <w:tcBorders>
              <w:right w:val="single" w:color="auto" w:sz="4" w:space="0"/>
            </w:tcBorders>
            <w:textDirection w:val="tbRlV"/>
            <w:vAlign w:val="top"/>
          </w:tcPr>
          <w:p w14:paraId="2462274A">
            <w:pPr>
              <w:rPr>
                <w:rFonts w:hint="eastAsia" w:ascii="宋体" w:hAnsi="宋体" w:eastAsia="宋体" w:cs="宋体"/>
                <w:sz w:val="21"/>
                <w:szCs w:val="21"/>
                <w:highlight w:val="none"/>
              </w:rPr>
            </w:pPr>
          </w:p>
        </w:tc>
        <w:tc>
          <w:tcPr>
            <w:tcW w:w="1489" w:type="dxa"/>
            <w:tcBorders>
              <w:top w:val="single" w:color="auto" w:sz="4" w:space="0"/>
              <w:left w:val="single" w:color="auto" w:sz="4" w:space="0"/>
              <w:bottom w:val="single" w:color="auto" w:sz="4" w:space="0"/>
              <w:right w:val="single" w:color="auto" w:sz="4" w:space="0"/>
            </w:tcBorders>
            <w:vAlign w:val="top"/>
          </w:tcPr>
          <w:p w14:paraId="5644D431">
            <w:pPr>
              <w:pStyle w:val="224"/>
              <w:spacing w:before="180" w:line="230" w:lineRule="auto"/>
              <w:ind w:left="197" w:leftChars="0" w:right="106" w:rightChars="0" w:hanging="79" w:firstLineChars="0"/>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（五）仪器调</w:t>
            </w:r>
            <w:r>
              <w:rPr>
                <w:rFonts w:hint="eastAsia" w:ascii="宋体" w:hAnsi="宋体" w:eastAsia="宋体" w:cs="宋体"/>
                <w:spacing w:val="4"/>
                <w:sz w:val="21"/>
                <w:szCs w:val="21"/>
                <w:highlight w:val="none"/>
              </w:rPr>
              <w:t xml:space="preserve"> </w:t>
            </w:r>
            <w:r>
              <w:rPr>
                <w:rFonts w:hint="eastAsia" w:ascii="宋体" w:hAnsi="宋体" w:eastAsia="宋体" w:cs="宋体"/>
                <w:spacing w:val="-2"/>
                <w:sz w:val="21"/>
                <w:szCs w:val="21"/>
                <w:highlight w:val="none"/>
              </w:rPr>
              <w:t>试校准情况</w:t>
            </w:r>
          </w:p>
        </w:tc>
        <w:tc>
          <w:tcPr>
            <w:tcW w:w="2751" w:type="dxa"/>
            <w:gridSpan w:val="3"/>
            <w:tcBorders>
              <w:left w:val="single" w:color="auto" w:sz="4" w:space="0"/>
            </w:tcBorders>
            <w:vAlign w:val="top"/>
          </w:tcPr>
          <w:p w14:paraId="3D49CD2E">
            <w:pPr>
              <w:pStyle w:val="224"/>
              <w:spacing w:before="180" w:line="230" w:lineRule="auto"/>
              <w:ind w:left="1050" w:leftChars="0" w:right="162" w:rightChars="0" w:hanging="880" w:firstLineChars="0"/>
              <w:rPr>
                <w:rFonts w:hint="eastAsia" w:ascii="宋体" w:hAnsi="宋体" w:eastAsia="宋体" w:cs="宋体"/>
                <w:spacing w:val="-2"/>
                <w:sz w:val="21"/>
                <w:szCs w:val="21"/>
                <w:highlight w:val="none"/>
              </w:rPr>
            </w:pPr>
            <w:r>
              <w:rPr>
                <w:rFonts w:hint="eastAsia" w:ascii="宋体" w:hAnsi="宋体" w:eastAsia="宋体" w:cs="宋体"/>
                <w:spacing w:val="-5"/>
                <w:sz w:val="21"/>
                <w:szCs w:val="21"/>
                <w:highlight w:val="none"/>
              </w:rPr>
              <w:t>每月至少开展</w:t>
            </w:r>
            <w:r>
              <w:rPr>
                <w:rFonts w:hint="eastAsia" w:ascii="宋体" w:hAnsi="宋体" w:eastAsia="宋体" w:cs="宋体"/>
                <w:spacing w:val="-23"/>
                <w:sz w:val="21"/>
                <w:szCs w:val="21"/>
                <w:highlight w:val="none"/>
              </w:rPr>
              <w:t xml:space="preserve"> </w:t>
            </w:r>
            <w:r>
              <w:rPr>
                <w:rFonts w:hint="eastAsia" w:ascii="宋体" w:hAnsi="宋体" w:eastAsia="宋体" w:cs="宋体"/>
                <w:spacing w:val="-5"/>
                <w:sz w:val="21"/>
                <w:szCs w:val="21"/>
                <w:highlight w:val="none"/>
              </w:rPr>
              <w:t>1</w:t>
            </w:r>
            <w:r>
              <w:rPr>
                <w:rFonts w:hint="eastAsia" w:ascii="宋体" w:hAnsi="宋体" w:eastAsia="宋体" w:cs="宋体"/>
                <w:spacing w:val="-40"/>
                <w:sz w:val="21"/>
                <w:szCs w:val="21"/>
                <w:highlight w:val="none"/>
              </w:rPr>
              <w:t xml:space="preserve"> </w:t>
            </w:r>
            <w:r>
              <w:rPr>
                <w:rFonts w:hint="eastAsia" w:ascii="宋体" w:hAnsi="宋体" w:eastAsia="宋体" w:cs="宋体"/>
                <w:spacing w:val="-5"/>
                <w:sz w:val="21"/>
                <w:szCs w:val="21"/>
                <w:highlight w:val="none"/>
              </w:rPr>
              <w:t>次仪器调</w:t>
            </w:r>
            <w:r>
              <w:rPr>
                <w:rFonts w:hint="eastAsia" w:ascii="宋体" w:hAnsi="宋体" w:eastAsia="宋体" w:cs="宋体"/>
                <w:sz w:val="21"/>
                <w:szCs w:val="21"/>
                <w:highlight w:val="none"/>
              </w:rPr>
              <w:t xml:space="preserve"> </w:t>
            </w:r>
            <w:r>
              <w:rPr>
                <w:rFonts w:hint="eastAsia" w:ascii="宋体" w:hAnsi="宋体" w:eastAsia="宋体" w:cs="宋体"/>
                <w:spacing w:val="-3"/>
                <w:sz w:val="21"/>
                <w:szCs w:val="21"/>
                <w:highlight w:val="none"/>
              </w:rPr>
              <w:t>试校准</w:t>
            </w:r>
          </w:p>
        </w:tc>
        <w:tc>
          <w:tcPr>
            <w:tcW w:w="2304" w:type="dxa"/>
            <w:gridSpan w:val="2"/>
            <w:vAlign w:val="top"/>
          </w:tcPr>
          <w:p w14:paraId="10B7C0B5">
            <w:pPr>
              <w:pStyle w:val="224"/>
              <w:spacing w:before="117" w:line="222" w:lineRule="auto"/>
              <w:ind w:left="631" w:leftChars="0"/>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267EDFE5">
            <w:pPr>
              <w:rPr>
                <w:rFonts w:hint="eastAsia" w:ascii="宋体" w:hAnsi="宋体" w:eastAsia="宋体" w:cs="宋体"/>
                <w:sz w:val="21"/>
                <w:szCs w:val="21"/>
                <w:highlight w:val="none"/>
              </w:rPr>
            </w:pPr>
          </w:p>
        </w:tc>
        <w:tc>
          <w:tcPr>
            <w:tcW w:w="635" w:type="dxa"/>
            <w:vAlign w:val="top"/>
          </w:tcPr>
          <w:p w14:paraId="1E8CBAA4">
            <w:pPr>
              <w:pStyle w:val="224"/>
              <w:spacing w:before="112" w:line="184" w:lineRule="auto"/>
              <w:ind w:left="269"/>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w:t>
            </w:r>
          </w:p>
        </w:tc>
        <w:tc>
          <w:tcPr>
            <w:tcW w:w="773" w:type="dxa"/>
            <w:tcBorders>
              <w:right w:val="single" w:color="auto" w:sz="4" w:space="0"/>
            </w:tcBorders>
            <w:vAlign w:val="top"/>
          </w:tcPr>
          <w:p w14:paraId="795B4E93">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6D2B11A3">
            <w:pPr>
              <w:rPr>
                <w:rFonts w:hint="eastAsia" w:ascii="宋体" w:hAnsi="宋体" w:eastAsia="宋体" w:cs="宋体"/>
                <w:sz w:val="21"/>
                <w:szCs w:val="21"/>
                <w:highlight w:val="none"/>
              </w:rPr>
            </w:pPr>
          </w:p>
        </w:tc>
      </w:tr>
      <w:tr w14:paraId="3B9D1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451" w:type="dxa"/>
            <w:vMerge w:val="continue"/>
            <w:tcBorders>
              <w:right w:val="single" w:color="auto" w:sz="4" w:space="0"/>
            </w:tcBorders>
            <w:textDirection w:val="tbRlV"/>
            <w:vAlign w:val="top"/>
          </w:tcPr>
          <w:p w14:paraId="1E42A439">
            <w:pPr>
              <w:rPr>
                <w:rFonts w:hint="eastAsia" w:ascii="宋体" w:hAnsi="宋体" w:eastAsia="宋体" w:cs="宋体"/>
                <w:sz w:val="21"/>
                <w:szCs w:val="21"/>
                <w:highlight w:val="none"/>
              </w:rPr>
            </w:pPr>
          </w:p>
        </w:tc>
        <w:tc>
          <w:tcPr>
            <w:tcW w:w="1489" w:type="dxa"/>
            <w:tcBorders>
              <w:top w:val="single" w:color="auto" w:sz="4" w:space="0"/>
              <w:left w:val="single" w:color="auto" w:sz="4" w:space="0"/>
              <w:bottom w:val="single" w:color="auto" w:sz="4" w:space="0"/>
              <w:right w:val="single" w:color="auto" w:sz="4" w:space="0"/>
            </w:tcBorders>
            <w:vAlign w:val="top"/>
          </w:tcPr>
          <w:p w14:paraId="4A148533">
            <w:pPr>
              <w:pStyle w:val="224"/>
              <w:spacing w:before="209" w:line="231" w:lineRule="auto"/>
              <w:ind w:left="421" w:leftChars="0" w:right="106" w:rightChars="0" w:hanging="303" w:firstLineChars="0"/>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（六）废液处</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理情况</w:t>
            </w:r>
          </w:p>
        </w:tc>
        <w:tc>
          <w:tcPr>
            <w:tcW w:w="2751" w:type="dxa"/>
            <w:gridSpan w:val="3"/>
            <w:tcBorders>
              <w:left w:val="single" w:color="auto" w:sz="4" w:space="0"/>
            </w:tcBorders>
            <w:vAlign w:val="top"/>
          </w:tcPr>
          <w:p w14:paraId="5D083053">
            <w:pPr>
              <w:spacing w:line="281" w:lineRule="auto"/>
              <w:rPr>
                <w:rFonts w:hint="eastAsia" w:ascii="宋体" w:hAnsi="宋体" w:eastAsia="宋体" w:cs="宋体"/>
                <w:sz w:val="21"/>
                <w:szCs w:val="21"/>
                <w:highlight w:val="none"/>
              </w:rPr>
            </w:pPr>
          </w:p>
          <w:p w14:paraId="597BFF18">
            <w:pPr>
              <w:pStyle w:val="224"/>
              <w:spacing w:before="71" w:line="223" w:lineRule="auto"/>
              <w:ind w:left="940" w:leftChars="0"/>
              <w:rPr>
                <w:rFonts w:hint="eastAsia" w:ascii="宋体" w:hAnsi="宋体" w:eastAsia="宋体" w:cs="宋体"/>
                <w:spacing w:val="-2"/>
                <w:sz w:val="21"/>
                <w:szCs w:val="21"/>
                <w:highlight w:val="none"/>
              </w:rPr>
            </w:pPr>
            <w:r>
              <w:rPr>
                <w:rFonts w:hint="eastAsia" w:ascii="宋体" w:hAnsi="宋体" w:eastAsia="宋体" w:cs="宋体"/>
                <w:spacing w:val="-2"/>
                <w:sz w:val="21"/>
                <w:szCs w:val="21"/>
                <w:highlight w:val="none"/>
              </w:rPr>
              <w:t>及时处理</w:t>
            </w:r>
          </w:p>
        </w:tc>
        <w:tc>
          <w:tcPr>
            <w:tcW w:w="2304" w:type="dxa"/>
            <w:gridSpan w:val="2"/>
            <w:vAlign w:val="top"/>
          </w:tcPr>
          <w:p w14:paraId="2254EA79">
            <w:pPr>
              <w:pStyle w:val="224"/>
              <w:spacing w:before="78" w:line="222" w:lineRule="auto"/>
              <w:ind w:left="631" w:leftChars="0"/>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66020269">
            <w:pPr>
              <w:rPr>
                <w:rFonts w:hint="eastAsia" w:ascii="宋体" w:hAnsi="宋体" w:eastAsia="宋体" w:cs="宋体"/>
                <w:sz w:val="21"/>
                <w:szCs w:val="21"/>
                <w:highlight w:val="none"/>
              </w:rPr>
            </w:pPr>
          </w:p>
        </w:tc>
        <w:tc>
          <w:tcPr>
            <w:tcW w:w="635" w:type="dxa"/>
            <w:vAlign w:val="top"/>
          </w:tcPr>
          <w:p w14:paraId="278577F1">
            <w:pPr>
              <w:pStyle w:val="224"/>
              <w:spacing w:before="112" w:line="184" w:lineRule="auto"/>
              <w:ind w:left="269"/>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w:t>
            </w:r>
          </w:p>
        </w:tc>
        <w:tc>
          <w:tcPr>
            <w:tcW w:w="773" w:type="dxa"/>
            <w:tcBorders>
              <w:right w:val="single" w:color="auto" w:sz="4" w:space="0"/>
            </w:tcBorders>
            <w:vAlign w:val="top"/>
          </w:tcPr>
          <w:p w14:paraId="50BDC14D">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57ECB026">
            <w:pPr>
              <w:rPr>
                <w:rFonts w:hint="eastAsia" w:ascii="宋体" w:hAnsi="宋体" w:eastAsia="宋体" w:cs="宋体"/>
                <w:sz w:val="21"/>
                <w:szCs w:val="21"/>
                <w:highlight w:val="none"/>
              </w:rPr>
            </w:pPr>
          </w:p>
        </w:tc>
      </w:tr>
      <w:tr w14:paraId="17CD0F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451" w:type="dxa"/>
            <w:vMerge w:val="continue"/>
            <w:tcBorders>
              <w:right w:val="single" w:color="auto" w:sz="4" w:space="0"/>
            </w:tcBorders>
            <w:textDirection w:val="tbRlV"/>
            <w:vAlign w:val="top"/>
          </w:tcPr>
          <w:p w14:paraId="10FEA30D">
            <w:pPr>
              <w:rPr>
                <w:rFonts w:hint="eastAsia" w:ascii="宋体" w:hAnsi="宋体" w:eastAsia="宋体" w:cs="宋体"/>
                <w:sz w:val="21"/>
                <w:szCs w:val="21"/>
                <w:highlight w:val="none"/>
              </w:rPr>
            </w:pPr>
          </w:p>
        </w:tc>
        <w:tc>
          <w:tcPr>
            <w:tcW w:w="1489" w:type="dxa"/>
            <w:tcBorders>
              <w:top w:val="single" w:color="auto" w:sz="4" w:space="0"/>
              <w:left w:val="single" w:color="auto" w:sz="4" w:space="0"/>
              <w:bottom w:val="single" w:color="auto" w:sz="4" w:space="0"/>
              <w:right w:val="single" w:color="auto" w:sz="4" w:space="0"/>
            </w:tcBorders>
            <w:vAlign w:val="top"/>
          </w:tcPr>
          <w:p w14:paraId="619FCA13">
            <w:pPr>
              <w:pStyle w:val="224"/>
              <w:spacing w:before="203" w:line="229" w:lineRule="auto"/>
              <w:ind w:left="197" w:leftChars="0" w:right="106" w:rightChars="0" w:hanging="79" w:firstLineChars="0"/>
              <w:rPr>
                <w:rFonts w:hint="eastAsia" w:ascii="宋体" w:hAnsi="宋体" w:eastAsia="宋体" w:cs="宋体"/>
                <w:sz w:val="21"/>
                <w:szCs w:val="21"/>
                <w:highlight w:val="none"/>
              </w:rPr>
            </w:pPr>
            <w:r>
              <w:rPr>
                <w:rFonts w:hint="eastAsia" w:ascii="宋体" w:hAnsi="宋体" w:eastAsia="宋体" w:cs="宋体"/>
                <w:spacing w:val="-11"/>
                <w:sz w:val="21"/>
                <w:szCs w:val="21"/>
                <w:highlight w:val="none"/>
              </w:rPr>
              <w:t>（七）异常数</w:t>
            </w:r>
            <w:r>
              <w:rPr>
                <w:rFonts w:hint="eastAsia" w:ascii="宋体" w:hAnsi="宋体" w:eastAsia="宋体" w:cs="宋体"/>
                <w:spacing w:val="4"/>
                <w:sz w:val="21"/>
                <w:szCs w:val="21"/>
                <w:highlight w:val="none"/>
              </w:rPr>
              <w:t xml:space="preserve"> </w:t>
            </w:r>
            <w:r>
              <w:rPr>
                <w:rFonts w:hint="eastAsia" w:ascii="宋体" w:hAnsi="宋体" w:eastAsia="宋体" w:cs="宋体"/>
                <w:spacing w:val="-2"/>
                <w:sz w:val="21"/>
                <w:szCs w:val="21"/>
                <w:highlight w:val="none"/>
              </w:rPr>
              <w:t>据处理情况</w:t>
            </w:r>
          </w:p>
        </w:tc>
        <w:tc>
          <w:tcPr>
            <w:tcW w:w="2751" w:type="dxa"/>
            <w:gridSpan w:val="3"/>
            <w:tcBorders>
              <w:left w:val="single" w:color="auto" w:sz="4" w:space="0"/>
            </w:tcBorders>
            <w:vAlign w:val="top"/>
          </w:tcPr>
          <w:p w14:paraId="724B3099">
            <w:pPr>
              <w:pStyle w:val="224"/>
              <w:spacing w:before="204" w:line="231" w:lineRule="auto"/>
              <w:ind w:left="1166" w:leftChars="0" w:right="162" w:rightChars="0" w:hanging="992" w:firstLineChars="0"/>
              <w:rPr>
                <w:rFonts w:hint="eastAsia" w:ascii="宋体" w:hAnsi="宋体" w:eastAsia="宋体" w:cs="宋体"/>
                <w:spacing w:val="-2"/>
                <w:sz w:val="21"/>
                <w:szCs w:val="21"/>
                <w:highlight w:val="none"/>
              </w:rPr>
            </w:pPr>
            <w:r>
              <w:rPr>
                <w:rFonts w:hint="eastAsia" w:ascii="宋体" w:hAnsi="宋体" w:eastAsia="宋体" w:cs="宋体"/>
                <w:spacing w:val="-1"/>
                <w:sz w:val="21"/>
                <w:szCs w:val="21"/>
                <w:highlight w:val="none"/>
              </w:rPr>
              <w:t>发现数据异常并及时汇报</w:t>
            </w:r>
            <w:r>
              <w:rPr>
                <w:rFonts w:hint="eastAsia" w:ascii="宋体" w:hAnsi="宋体" w:eastAsia="宋体" w:cs="宋体"/>
                <w:sz w:val="21"/>
                <w:szCs w:val="21"/>
                <w:highlight w:val="none"/>
              </w:rPr>
              <w:t xml:space="preserve"> </w:t>
            </w:r>
            <w:r>
              <w:rPr>
                <w:rFonts w:hint="eastAsia" w:ascii="宋体" w:hAnsi="宋体" w:eastAsia="宋体" w:cs="宋体"/>
                <w:spacing w:val="-6"/>
                <w:sz w:val="21"/>
                <w:szCs w:val="21"/>
                <w:highlight w:val="none"/>
              </w:rPr>
              <w:t>处理</w:t>
            </w:r>
          </w:p>
        </w:tc>
        <w:tc>
          <w:tcPr>
            <w:tcW w:w="2304" w:type="dxa"/>
            <w:gridSpan w:val="2"/>
            <w:vAlign w:val="top"/>
          </w:tcPr>
          <w:p w14:paraId="2D5DC6E6">
            <w:pPr>
              <w:pStyle w:val="224"/>
              <w:spacing w:before="117" w:line="222" w:lineRule="auto"/>
              <w:ind w:left="631" w:leftChars="0"/>
              <w:rPr>
                <w:rFonts w:hint="eastAsia" w:ascii="宋体" w:hAnsi="宋体" w:eastAsia="宋体" w:cs="宋体"/>
                <w:spacing w:val="-16"/>
                <w:sz w:val="21"/>
                <w:szCs w:val="21"/>
                <w:highlight w:val="none"/>
              </w:rPr>
            </w:pPr>
            <w:r>
              <w:rPr>
                <w:rFonts w:hint="eastAsia" w:ascii="宋体" w:hAnsi="宋体" w:eastAsia="宋体" w:cs="宋体"/>
                <w:spacing w:val="-16"/>
                <w:sz w:val="21"/>
                <w:szCs w:val="21"/>
                <w:highlight w:val="none"/>
              </w:rPr>
              <w:t>□是</w:t>
            </w:r>
            <w:r>
              <w:rPr>
                <w:rFonts w:hint="eastAsia" w:ascii="宋体" w:hAnsi="宋体" w:eastAsia="宋体" w:cs="宋体"/>
                <w:spacing w:val="16"/>
                <w:sz w:val="21"/>
                <w:szCs w:val="21"/>
                <w:highlight w:val="none"/>
              </w:rPr>
              <w:t xml:space="preserve">  </w:t>
            </w:r>
            <w:r>
              <w:rPr>
                <w:rFonts w:hint="eastAsia" w:ascii="宋体" w:hAnsi="宋体" w:eastAsia="宋体" w:cs="宋体"/>
                <w:spacing w:val="-16"/>
                <w:sz w:val="21"/>
                <w:szCs w:val="21"/>
                <w:highlight w:val="none"/>
              </w:rPr>
              <w:t>□否</w:t>
            </w:r>
          </w:p>
        </w:tc>
        <w:tc>
          <w:tcPr>
            <w:tcW w:w="795" w:type="dxa"/>
            <w:vAlign w:val="top"/>
          </w:tcPr>
          <w:p w14:paraId="46DD20EE">
            <w:pPr>
              <w:rPr>
                <w:rFonts w:hint="eastAsia" w:ascii="宋体" w:hAnsi="宋体" w:eastAsia="宋体" w:cs="宋体"/>
                <w:sz w:val="21"/>
                <w:szCs w:val="21"/>
                <w:highlight w:val="none"/>
              </w:rPr>
            </w:pPr>
          </w:p>
        </w:tc>
        <w:tc>
          <w:tcPr>
            <w:tcW w:w="635" w:type="dxa"/>
            <w:vAlign w:val="top"/>
          </w:tcPr>
          <w:p w14:paraId="195E3DBA">
            <w:pPr>
              <w:pStyle w:val="224"/>
              <w:spacing w:before="112" w:line="184" w:lineRule="auto"/>
              <w:ind w:left="269"/>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w:t>
            </w:r>
          </w:p>
        </w:tc>
        <w:tc>
          <w:tcPr>
            <w:tcW w:w="773" w:type="dxa"/>
            <w:tcBorders>
              <w:right w:val="single" w:color="auto" w:sz="4" w:space="0"/>
            </w:tcBorders>
            <w:vAlign w:val="top"/>
          </w:tcPr>
          <w:p w14:paraId="72BF0C68">
            <w:pPr>
              <w:rPr>
                <w:rFonts w:hint="eastAsia" w:ascii="宋体" w:hAnsi="宋体" w:eastAsia="宋体" w:cs="宋体"/>
                <w:sz w:val="21"/>
                <w:szCs w:val="21"/>
                <w:highlight w:val="none"/>
              </w:rPr>
            </w:pPr>
          </w:p>
        </w:tc>
        <w:tc>
          <w:tcPr>
            <w:tcW w:w="881" w:type="dxa"/>
            <w:vMerge w:val="continue"/>
            <w:tcBorders>
              <w:top w:val="single" w:color="auto" w:sz="4" w:space="0"/>
              <w:left w:val="single" w:color="auto" w:sz="4" w:space="0"/>
              <w:bottom w:val="single" w:color="auto" w:sz="4" w:space="0"/>
              <w:right w:val="single" w:color="auto" w:sz="4" w:space="0"/>
            </w:tcBorders>
            <w:vAlign w:val="top"/>
          </w:tcPr>
          <w:p w14:paraId="72F15F16">
            <w:pPr>
              <w:rPr>
                <w:rFonts w:hint="eastAsia" w:ascii="宋体" w:hAnsi="宋体" w:eastAsia="宋体" w:cs="宋体"/>
                <w:sz w:val="21"/>
                <w:szCs w:val="21"/>
                <w:highlight w:val="none"/>
              </w:rPr>
            </w:pPr>
          </w:p>
        </w:tc>
      </w:tr>
      <w:tr w14:paraId="31ACC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8" w:hRule="atLeast"/>
          <w:jc w:val="center"/>
        </w:trPr>
        <w:tc>
          <w:tcPr>
            <w:tcW w:w="451" w:type="dxa"/>
            <w:textDirection w:val="tbRlV"/>
            <w:vAlign w:val="top"/>
          </w:tcPr>
          <w:p w14:paraId="7D9904DE">
            <w:pPr>
              <w:pStyle w:val="224"/>
              <w:spacing w:before="116" w:line="209" w:lineRule="auto"/>
              <w:ind w:left="38"/>
              <w:rPr>
                <w:rFonts w:hint="eastAsia" w:ascii="宋体" w:hAnsi="宋体" w:eastAsia="宋体" w:cs="宋体"/>
                <w:sz w:val="21"/>
                <w:szCs w:val="21"/>
                <w:highlight w:val="none"/>
              </w:rPr>
            </w:pPr>
            <w:r>
              <w:rPr>
                <w:rFonts w:hint="eastAsia" w:ascii="宋体" w:hAnsi="宋体" w:eastAsia="宋体" w:cs="宋体"/>
                <w:spacing w:val="49"/>
                <w:sz w:val="21"/>
                <w:szCs w:val="21"/>
                <w:highlight w:val="none"/>
              </w:rPr>
              <w:t>考核得分</w:t>
            </w:r>
          </w:p>
        </w:tc>
        <w:tc>
          <w:tcPr>
            <w:tcW w:w="4019" w:type="dxa"/>
            <w:gridSpan w:val="3"/>
            <w:vAlign w:val="top"/>
          </w:tcPr>
          <w:p w14:paraId="03B67137">
            <w:pPr>
              <w:rPr>
                <w:rFonts w:hint="eastAsia" w:ascii="宋体" w:hAnsi="宋体" w:eastAsia="宋体" w:cs="宋体"/>
                <w:sz w:val="21"/>
                <w:szCs w:val="21"/>
                <w:highlight w:val="none"/>
              </w:rPr>
            </w:pPr>
          </w:p>
        </w:tc>
        <w:tc>
          <w:tcPr>
            <w:tcW w:w="1667" w:type="dxa"/>
            <w:gridSpan w:val="2"/>
            <w:vAlign w:val="top"/>
          </w:tcPr>
          <w:p w14:paraId="1C413B8C">
            <w:pPr>
              <w:spacing w:line="391" w:lineRule="auto"/>
              <w:rPr>
                <w:rFonts w:hint="eastAsia" w:ascii="宋体" w:hAnsi="宋体" w:eastAsia="宋体" w:cs="宋体"/>
                <w:sz w:val="21"/>
                <w:szCs w:val="21"/>
                <w:highlight w:val="none"/>
              </w:rPr>
            </w:pPr>
          </w:p>
          <w:p w14:paraId="73FFC220">
            <w:pPr>
              <w:pStyle w:val="224"/>
              <w:spacing w:before="71" w:line="221" w:lineRule="auto"/>
              <w:ind w:left="287"/>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考核结论</w:t>
            </w:r>
          </w:p>
        </w:tc>
        <w:tc>
          <w:tcPr>
            <w:tcW w:w="3942" w:type="dxa"/>
            <w:gridSpan w:val="5"/>
            <w:vAlign w:val="top"/>
          </w:tcPr>
          <w:p w14:paraId="7BC8BDCA">
            <w:pPr>
              <w:rPr>
                <w:rFonts w:hint="eastAsia" w:ascii="宋体" w:hAnsi="宋体" w:eastAsia="宋体" w:cs="宋体"/>
                <w:sz w:val="21"/>
                <w:szCs w:val="21"/>
                <w:highlight w:val="none"/>
              </w:rPr>
            </w:pPr>
          </w:p>
        </w:tc>
      </w:tr>
      <w:tr w14:paraId="6035A1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2" w:hRule="atLeast"/>
          <w:jc w:val="center"/>
        </w:trPr>
        <w:tc>
          <w:tcPr>
            <w:tcW w:w="451" w:type="dxa"/>
            <w:textDirection w:val="tbRlV"/>
            <w:vAlign w:val="top"/>
          </w:tcPr>
          <w:p w14:paraId="2C86A5E6">
            <w:pPr>
              <w:pStyle w:val="224"/>
              <w:spacing w:before="116" w:line="209" w:lineRule="auto"/>
              <w:ind w:left="38"/>
              <w:rPr>
                <w:rFonts w:hint="eastAsia" w:ascii="宋体" w:hAnsi="宋体" w:eastAsia="宋体" w:cs="宋体"/>
                <w:sz w:val="21"/>
                <w:szCs w:val="21"/>
                <w:highlight w:val="none"/>
              </w:rPr>
            </w:pPr>
            <w:r>
              <w:rPr>
                <w:rFonts w:hint="eastAsia" w:ascii="宋体" w:hAnsi="宋体" w:eastAsia="宋体" w:cs="宋体"/>
                <w:spacing w:val="52"/>
                <w:sz w:val="21"/>
                <w:szCs w:val="21"/>
                <w:highlight w:val="none"/>
              </w:rPr>
              <w:t>考核人签字</w:t>
            </w:r>
          </w:p>
        </w:tc>
        <w:tc>
          <w:tcPr>
            <w:tcW w:w="1491" w:type="dxa"/>
            <w:gridSpan w:val="2"/>
            <w:vAlign w:val="top"/>
          </w:tcPr>
          <w:p w14:paraId="34B7496C">
            <w:pPr>
              <w:rPr>
                <w:rFonts w:hint="eastAsia" w:ascii="宋体" w:hAnsi="宋体" w:eastAsia="宋体" w:cs="宋体"/>
                <w:sz w:val="21"/>
                <w:szCs w:val="21"/>
                <w:highlight w:val="none"/>
              </w:rPr>
            </w:pPr>
          </w:p>
        </w:tc>
        <w:tc>
          <w:tcPr>
            <w:tcW w:w="8137" w:type="dxa"/>
            <w:gridSpan w:val="8"/>
            <w:vAlign w:val="top"/>
          </w:tcPr>
          <w:p w14:paraId="5BAA0E81">
            <w:pPr>
              <w:rPr>
                <w:rFonts w:hint="eastAsia" w:ascii="宋体" w:hAnsi="宋体" w:eastAsia="宋体" w:cs="宋体"/>
                <w:sz w:val="21"/>
                <w:szCs w:val="21"/>
                <w:highlight w:val="none"/>
              </w:rPr>
            </w:pPr>
          </w:p>
        </w:tc>
      </w:tr>
      <w:tr w14:paraId="2F8C76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1942" w:type="dxa"/>
            <w:gridSpan w:val="3"/>
            <w:vAlign w:val="top"/>
          </w:tcPr>
          <w:p w14:paraId="23033BA1">
            <w:pPr>
              <w:pStyle w:val="224"/>
              <w:spacing w:before="132" w:line="221" w:lineRule="auto"/>
              <w:ind w:left="212"/>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点位维护负责人</w:t>
            </w:r>
          </w:p>
        </w:tc>
        <w:tc>
          <w:tcPr>
            <w:tcW w:w="2528" w:type="dxa"/>
            <w:vAlign w:val="top"/>
          </w:tcPr>
          <w:p w14:paraId="33331AD9">
            <w:pPr>
              <w:rPr>
                <w:rFonts w:hint="eastAsia" w:ascii="宋体" w:hAnsi="宋体" w:eastAsia="宋体" w:cs="宋体"/>
                <w:sz w:val="21"/>
                <w:szCs w:val="21"/>
                <w:highlight w:val="none"/>
              </w:rPr>
            </w:pPr>
          </w:p>
        </w:tc>
        <w:tc>
          <w:tcPr>
            <w:tcW w:w="2525" w:type="dxa"/>
            <w:gridSpan w:val="3"/>
            <w:vAlign w:val="top"/>
          </w:tcPr>
          <w:p w14:paraId="31E49E25">
            <w:pPr>
              <w:pStyle w:val="224"/>
              <w:spacing w:before="132" w:line="221" w:lineRule="auto"/>
              <w:ind w:left="499"/>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考</w:t>
            </w:r>
            <w:r>
              <w:rPr>
                <w:rFonts w:hint="eastAsia" w:ascii="宋体" w:hAnsi="宋体" w:eastAsia="宋体" w:cs="宋体"/>
                <w:spacing w:val="9"/>
                <w:sz w:val="21"/>
                <w:szCs w:val="21"/>
                <w:highlight w:val="none"/>
              </w:rPr>
              <w:t xml:space="preserve"> </w:t>
            </w:r>
            <w:r>
              <w:rPr>
                <w:rFonts w:hint="eastAsia" w:ascii="宋体" w:hAnsi="宋体" w:eastAsia="宋体" w:cs="宋体"/>
                <w:spacing w:val="-16"/>
                <w:sz w:val="21"/>
                <w:szCs w:val="21"/>
                <w:highlight w:val="none"/>
              </w:rPr>
              <w:t>核</w:t>
            </w:r>
            <w:r>
              <w:rPr>
                <w:rFonts w:hint="eastAsia" w:ascii="宋体" w:hAnsi="宋体" w:eastAsia="宋体" w:cs="宋体"/>
                <w:spacing w:val="46"/>
                <w:sz w:val="21"/>
                <w:szCs w:val="21"/>
                <w:highlight w:val="none"/>
              </w:rPr>
              <w:t xml:space="preserve"> </w:t>
            </w:r>
            <w:r>
              <w:rPr>
                <w:rFonts w:hint="eastAsia" w:ascii="宋体" w:hAnsi="宋体" w:eastAsia="宋体" w:cs="宋体"/>
                <w:spacing w:val="-16"/>
                <w:sz w:val="21"/>
                <w:szCs w:val="21"/>
                <w:highlight w:val="none"/>
              </w:rPr>
              <w:t>日</w:t>
            </w:r>
            <w:r>
              <w:rPr>
                <w:rFonts w:hint="eastAsia" w:ascii="宋体" w:hAnsi="宋体" w:eastAsia="宋体" w:cs="宋体"/>
                <w:spacing w:val="4"/>
                <w:sz w:val="21"/>
                <w:szCs w:val="21"/>
                <w:highlight w:val="none"/>
              </w:rPr>
              <w:t xml:space="preserve">  </w:t>
            </w:r>
            <w:r>
              <w:rPr>
                <w:rFonts w:hint="eastAsia" w:ascii="宋体" w:hAnsi="宋体" w:eastAsia="宋体" w:cs="宋体"/>
                <w:spacing w:val="-16"/>
                <w:sz w:val="21"/>
                <w:szCs w:val="21"/>
                <w:highlight w:val="none"/>
              </w:rPr>
              <w:t>期</w:t>
            </w:r>
          </w:p>
        </w:tc>
        <w:tc>
          <w:tcPr>
            <w:tcW w:w="3084" w:type="dxa"/>
            <w:gridSpan w:val="4"/>
            <w:vAlign w:val="top"/>
          </w:tcPr>
          <w:p w14:paraId="4E91FE2C">
            <w:pPr>
              <w:pStyle w:val="224"/>
              <w:spacing w:before="132" w:line="221" w:lineRule="auto"/>
              <w:ind w:left="724"/>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年</w:t>
            </w:r>
            <w:r>
              <w:rPr>
                <w:rFonts w:hint="eastAsia" w:ascii="宋体" w:hAnsi="宋体" w:eastAsia="宋体" w:cs="宋体"/>
                <w:spacing w:val="2"/>
                <w:sz w:val="21"/>
                <w:szCs w:val="21"/>
                <w:highlight w:val="none"/>
              </w:rPr>
              <w:t xml:space="preserve">     </w:t>
            </w:r>
            <w:r>
              <w:rPr>
                <w:rFonts w:hint="eastAsia" w:ascii="宋体" w:hAnsi="宋体" w:eastAsia="宋体" w:cs="宋体"/>
                <w:spacing w:val="-8"/>
                <w:sz w:val="21"/>
                <w:szCs w:val="21"/>
                <w:highlight w:val="none"/>
              </w:rPr>
              <w:t>月</w:t>
            </w:r>
            <w:r>
              <w:rPr>
                <w:rFonts w:hint="eastAsia" w:ascii="宋体" w:hAnsi="宋体" w:eastAsia="宋体" w:cs="宋体"/>
                <w:spacing w:val="12"/>
                <w:sz w:val="21"/>
                <w:szCs w:val="21"/>
                <w:highlight w:val="none"/>
              </w:rPr>
              <w:t xml:space="preserve">    </w:t>
            </w:r>
            <w:r>
              <w:rPr>
                <w:rFonts w:hint="eastAsia" w:ascii="宋体" w:hAnsi="宋体" w:eastAsia="宋体" w:cs="宋体"/>
                <w:spacing w:val="-8"/>
                <w:sz w:val="21"/>
                <w:szCs w:val="21"/>
                <w:highlight w:val="none"/>
              </w:rPr>
              <w:t>日</w:t>
            </w:r>
          </w:p>
        </w:tc>
      </w:tr>
    </w:tbl>
    <w:p w14:paraId="6760AE16">
      <w:pPr>
        <w:keepNext w:val="0"/>
        <w:keepLines w:val="0"/>
        <w:pageBreakBefore w:val="0"/>
        <w:widowControl/>
        <w:numPr>
          <w:ilvl w:val="0"/>
          <w:numId w:val="0"/>
        </w:numPr>
        <w:suppressLineNumbers w:val="0"/>
        <w:kinsoku/>
        <w:wordWrap/>
        <w:overflowPunct/>
        <w:topLinePunct w:val="0"/>
        <w:autoSpaceDE/>
        <w:autoSpaceDN/>
        <w:bidi w:val="0"/>
        <w:adjustRightInd/>
        <w:snapToGrid/>
        <w:spacing w:line="460" w:lineRule="exact"/>
        <w:ind w:firstLine="562" w:firstLineChars="200"/>
        <w:jc w:val="both"/>
        <w:rPr>
          <w:rFonts w:hint="eastAsia" w:ascii="宋体" w:hAnsi="宋体" w:eastAsia="宋体" w:cs="宋体"/>
          <w:b/>
          <w:bCs/>
          <w:color w:val="auto"/>
          <w:kern w:val="0"/>
          <w:sz w:val="28"/>
          <w:szCs w:val="28"/>
          <w:highlight w:val="none"/>
          <w:lang w:val="en-US" w:eastAsia="zh-CN" w:bidi="ar"/>
        </w:rPr>
      </w:pPr>
    </w:p>
    <w:p w14:paraId="7DE49BA4">
      <w:pPr>
        <w:pStyle w:val="40"/>
      </w:pPr>
    </w:p>
    <w:p w14:paraId="1E3C996A">
      <w:pPr>
        <w:adjustRightInd/>
        <w:spacing w:line="360" w:lineRule="auto"/>
        <w:jc w:val="center"/>
        <w:outlineLvl w:val="0"/>
        <w:rPr>
          <w:rFonts w:hint="eastAsia" w:cs="仿宋_GB2312" w:asciiTheme="minorEastAsia" w:hAnsiTheme="minorEastAsia" w:eastAsiaTheme="minorEastAsia"/>
          <w:b/>
          <w:color w:val="000000" w:themeColor="text1"/>
          <w:sz w:val="36"/>
          <w:szCs w:val="36"/>
          <w14:textFill>
            <w14:solidFill>
              <w14:schemeClr w14:val="tx1"/>
            </w14:solidFill>
          </w14:textFill>
        </w:rPr>
        <w:sectPr>
          <w:headerReference r:id="rId5" w:type="first"/>
          <w:footerReference r:id="rId8" w:type="first"/>
          <w:headerReference r:id="rId4" w:type="default"/>
          <w:footerReference r:id="rId6" w:type="default"/>
          <w:footerReference r:id="rId7" w:type="even"/>
          <w:pgSz w:w="11906" w:h="16838"/>
          <w:pgMar w:top="1247" w:right="1418" w:bottom="1276" w:left="1418" w:header="851" w:footer="992" w:gutter="0"/>
          <w:pgNumType w:fmt="decimal"/>
          <w:cols w:space="720" w:num="1"/>
          <w:titlePg/>
          <w:docGrid w:linePitch="312" w:charSpace="0"/>
        </w:sectPr>
      </w:pPr>
    </w:p>
    <w:p w14:paraId="5776EF2A">
      <w:pPr>
        <w:adjustRightInd/>
        <w:spacing w:line="360" w:lineRule="auto"/>
        <w:jc w:val="center"/>
        <w:outlineLvl w:val="0"/>
        <w:rPr>
          <w:rFonts w:cs="仿宋_GB2312" w:asciiTheme="minorEastAsia" w:hAnsiTheme="minorEastAsia" w:eastAsiaTheme="minorEastAsia"/>
          <w:b/>
          <w:color w:val="000000" w:themeColor="text1"/>
          <w:sz w:val="36"/>
          <w:szCs w:val="36"/>
          <w14:textFill>
            <w14:solidFill>
              <w14:schemeClr w14:val="tx1"/>
            </w14:solidFill>
          </w14:textFill>
        </w:rPr>
      </w:pPr>
      <w:bookmarkStart w:id="65" w:name="_Toc11988"/>
      <w:r>
        <w:rPr>
          <w:rFonts w:hint="eastAsia" w:cs="仿宋_GB2312" w:asciiTheme="minorEastAsia" w:hAnsiTheme="minorEastAsia" w:eastAsiaTheme="minorEastAsia"/>
          <w:b/>
          <w:color w:val="000000" w:themeColor="text1"/>
          <w:sz w:val="36"/>
          <w:szCs w:val="36"/>
          <w14:textFill>
            <w14:solidFill>
              <w14:schemeClr w14:val="tx1"/>
            </w14:solidFill>
          </w14:textFill>
        </w:rPr>
        <w:t xml:space="preserve">第五部分  </w:t>
      </w:r>
      <w:bookmarkEnd w:id="61"/>
      <w:bookmarkEnd w:id="62"/>
      <w:bookmarkStart w:id="66" w:name="第四部分"/>
      <w:r>
        <w:rPr>
          <w:rFonts w:hint="eastAsia" w:cs="仿宋_GB2312" w:asciiTheme="minorEastAsia" w:hAnsiTheme="minorEastAsia" w:eastAsiaTheme="minorEastAsia"/>
          <w:b/>
          <w:color w:val="000000" w:themeColor="text1"/>
          <w:sz w:val="36"/>
          <w:szCs w:val="36"/>
          <w14:textFill>
            <w14:solidFill>
              <w14:schemeClr w14:val="tx1"/>
            </w14:solidFill>
          </w14:textFill>
        </w:rPr>
        <w:t>评审方法及评审标准</w:t>
      </w:r>
      <w:bookmarkEnd w:id="65"/>
    </w:p>
    <w:p w14:paraId="5A8C3EAA">
      <w:pPr>
        <w:snapToGrid w:val="0"/>
        <w:spacing w:line="360" w:lineRule="auto"/>
        <w:jc w:val="center"/>
        <w:outlineLvl w:val="1"/>
        <w:rPr>
          <w:rFonts w:ascii="宋体" w:hAnsi="宋体" w:cs="宋体"/>
          <w:b/>
          <w:color w:val="000000" w:themeColor="text1"/>
          <w:sz w:val="32"/>
          <w:szCs w:val="20"/>
          <w14:textFill>
            <w14:solidFill>
              <w14:schemeClr w14:val="tx1"/>
            </w14:solidFill>
          </w14:textFill>
        </w:rPr>
      </w:pPr>
      <w:r>
        <w:rPr>
          <w:rFonts w:hint="eastAsia" w:ascii="宋体" w:hAnsi="宋体" w:cs="宋体"/>
          <w:b/>
          <w:color w:val="000000" w:themeColor="text1"/>
          <w:sz w:val="32"/>
          <w:szCs w:val="20"/>
          <w14:textFill>
            <w14:solidFill>
              <w14:schemeClr w14:val="tx1"/>
            </w14:solidFill>
          </w14:textFill>
        </w:rPr>
        <w:t>评标办法前附表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5838"/>
        <w:gridCol w:w="899"/>
        <w:gridCol w:w="1214"/>
      </w:tblGrid>
      <w:tr w14:paraId="780E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shd w:val="clear" w:color="auto" w:fill="F1F1F1" w:themeFill="background1" w:themeFillShade="F2"/>
            <w:noWrap w:val="0"/>
            <w:vAlign w:val="center"/>
          </w:tcPr>
          <w:p w14:paraId="1A5227B4">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5838" w:type="dxa"/>
            <w:shd w:val="clear" w:color="auto" w:fill="F1F1F1" w:themeFill="background1" w:themeFillShade="F2"/>
            <w:noWrap w:val="0"/>
            <w:vAlign w:val="center"/>
          </w:tcPr>
          <w:p w14:paraId="50ED549F">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评标标准</w:t>
            </w:r>
          </w:p>
        </w:tc>
        <w:tc>
          <w:tcPr>
            <w:tcW w:w="899" w:type="dxa"/>
            <w:shd w:val="clear" w:color="auto" w:fill="F1F1F1" w:themeFill="background1" w:themeFillShade="F2"/>
            <w:noWrap w:val="0"/>
            <w:vAlign w:val="center"/>
          </w:tcPr>
          <w:p w14:paraId="0845ACA8">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权重</w:t>
            </w:r>
          </w:p>
        </w:tc>
        <w:tc>
          <w:tcPr>
            <w:tcW w:w="1214" w:type="dxa"/>
            <w:shd w:val="clear" w:color="auto" w:fill="F1F1F1" w:themeFill="background1" w:themeFillShade="F2"/>
            <w:noWrap w:val="0"/>
            <w:vAlign w:val="center"/>
          </w:tcPr>
          <w:p w14:paraId="0718CC9F">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主观分/客观分属性</w:t>
            </w:r>
          </w:p>
        </w:tc>
      </w:tr>
      <w:tr w14:paraId="3CAAF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2F0328FC">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1</w:t>
            </w:r>
          </w:p>
        </w:tc>
        <w:tc>
          <w:tcPr>
            <w:tcW w:w="5838" w:type="dxa"/>
            <w:noWrap w:val="0"/>
            <w:vAlign w:val="center"/>
          </w:tcPr>
          <w:p w14:paraId="03CD1CC7">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价格分</w:t>
            </w:r>
          </w:p>
        </w:tc>
        <w:tc>
          <w:tcPr>
            <w:tcW w:w="899" w:type="dxa"/>
            <w:noWrap w:val="0"/>
            <w:vAlign w:val="center"/>
          </w:tcPr>
          <w:p w14:paraId="1423DFC0">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10</w:t>
            </w:r>
          </w:p>
        </w:tc>
        <w:tc>
          <w:tcPr>
            <w:tcW w:w="1214" w:type="dxa"/>
            <w:noWrap w:val="0"/>
            <w:vAlign w:val="center"/>
          </w:tcPr>
          <w:p w14:paraId="394509D2">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p>
        </w:tc>
      </w:tr>
      <w:tr w14:paraId="7BD81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2569FDD7">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1</w:t>
            </w:r>
            <w:r>
              <w:rPr>
                <w:rFonts w:hint="eastAsia" w:ascii="宋体" w:hAnsi="宋体" w:eastAsia="宋体" w:cs="宋体"/>
                <w:color w:val="000000"/>
                <w:sz w:val="21"/>
                <w:szCs w:val="21"/>
                <w:highlight w:val="none"/>
                <w:lang w:val="en-US" w:eastAsia="zh-CN"/>
              </w:rPr>
              <w:t>.1</w:t>
            </w:r>
          </w:p>
        </w:tc>
        <w:tc>
          <w:tcPr>
            <w:tcW w:w="5838" w:type="dxa"/>
            <w:noWrap w:val="0"/>
            <w:vAlign w:val="center"/>
          </w:tcPr>
          <w:p w14:paraId="49C1F629">
            <w:pPr>
              <w:keepNext w:val="0"/>
              <w:keepLines w:val="0"/>
              <w:pageBreakBefore w:val="0"/>
              <w:widowControl w:val="0"/>
              <w:kinsoku/>
              <w:wordWrap/>
              <w:overflowPunct/>
              <w:topLinePunct w:val="0"/>
              <w:autoSpaceDE/>
              <w:autoSpaceDN/>
              <w:bidi w:val="0"/>
              <w:snapToGrid/>
              <w:spacing w:line="400" w:lineRule="exact"/>
              <w:textAlignment w:val="auto"/>
              <w:rPr>
                <w:rFonts w:hint="eastAsia" w:ascii="宋体" w:hAnsi="宋体" w:eastAsia="宋体" w:cs="宋体"/>
                <w:bCs/>
                <w:color w:val="auto"/>
                <w:sz w:val="21"/>
                <w:szCs w:val="21"/>
                <w:highlight w:val="none"/>
              </w:rPr>
            </w:pPr>
            <w:r>
              <w:rPr>
                <w:rFonts w:hint="eastAsia" w:ascii="宋体" w:hAnsi="宋体" w:eastAsia="宋体" w:cs="宋体"/>
                <w:b/>
                <w:bCs w:val="0"/>
                <w:color w:val="auto"/>
                <w:sz w:val="21"/>
                <w:szCs w:val="21"/>
                <w:highlight w:val="none"/>
                <w:lang w:val="en-US" w:eastAsia="zh-CN"/>
              </w:rPr>
              <w:t>磋商报价</w:t>
            </w:r>
            <w:r>
              <w:rPr>
                <w:rFonts w:hint="eastAsia" w:ascii="宋体" w:hAnsi="宋体" w:eastAsia="宋体" w:cs="宋体"/>
                <w:b/>
                <w:bCs w:val="0"/>
                <w:color w:val="auto"/>
                <w:sz w:val="21"/>
                <w:szCs w:val="21"/>
                <w:highlight w:val="none"/>
              </w:rPr>
              <w:t>（</w:t>
            </w:r>
            <w:r>
              <w:rPr>
                <w:rFonts w:hint="eastAsia" w:ascii="宋体" w:hAnsi="宋体" w:eastAsia="宋体" w:cs="宋体"/>
                <w:b/>
                <w:bCs w:val="0"/>
                <w:color w:val="auto"/>
                <w:sz w:val="21"/>
                <w:szCs w:val="21"/>
                <w:highlight w:val="none"/>
                <w:lang w:val="en-US" w:eastAsia="zh-CN"/>
              </w:rPr>
              <w:t>10</w:t>
            </w:r>
            <w:r>
              <w:rPr>
                <w:rFonts w:hint="eastAsia" w:ascii="宋体" w:hAnsi="宋体" w:eastAsia="宋体" w:cs="宋体"/>
                <w:b/>
                <w:bCs w:val="0"/>
                <w:color w:val="auto"/>
                <w:sz w:val="21"/>
                <w:szCs w:val="21"/>
                <w:highlight w:val="none"/>
              </w:rPr>
              <w:t>分）</w:t>
            </w:r>
          </w:p>
          <w:p w14:paraId="3C411BB1">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r>
              <w:rPr>
                <w:rFonts w:hint="eastAsia" w:ascii="宋体" w:hAnsi="宋体" w:cs="宋体"/>
                <w:bCs/>
                <w:color w:val="auto"/>
                <w:sz w:val="21"/>
                <w:szCs w:val="21"/>
                <w:highlight w:val="none"/>
                <w:lang w:eastAsia="zh-CN"/>
              </w:rPr>
              <w:t>评审报价</w:t>
            </w:r>
            <w:r>
              <w:rPr>
                <w:rFonts w:hint="eastAsia" w:ascii="宋体" w:hAnsi="宋体" w:eastAsia="宋体" w:cs="宋体"/>
                <w:bCs/>
                <w:color w:val="auto"/>
                <w:sz w:val="21"/>
                <w:szCs w:val="21"/>
                <w:highlight w:val="none"/>
              </w:rPr>
              <w:t>为</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的</w:t>
            </w:r>
            <w:r>
              <w:rPr>
                <w:rFonts w:hint="eastAsia" w:ascii="宋体" w:hAnsi="宋体" w:cs="宋体"/>
                <w:bCs/>
                <w:color w:val="auto"/>
                <w:sz w:val="21"/>
                <w:szCs w:val="21"/>
                <w:highlight w:val="none"/>
                <w:lang w:eastAsia="zh-CN"/>
              </w:rPr>
              <w:t>磋商报价</w:t>
            </w:r>
            <w:r>
              <w:rPr>
                <w:rFonts w:hint="eastAsia" w:ascii="宋体" w:hAnsi="宋体" w:eastAsia="宋体" w:cs="宋体"/>
                <w:bCs/>
                <w:color w:val="auto"/>
                <w:sz w:val="21"/>
                <w:szCs w:val="21"/>
                <w:highlight w:val="none"/>
              </w:rPr>
              <w:t>进行政策性扣除后的价格，</w:t>
            </w:r>
            <w:r>
              <w:rPr>
                <w:rFonts w:hint="eastAsia" w:ascii="宋体" w:hAnsi="宋体" w:cs="宋体"/>
                <w:bCs/>
                <w:color w:val="auto"/>
                <w:sz w:val="21"/>
                <w:szCs w:val="21"/>
                <w:highlight w:val="none"/>
                <w:lang w:eastAsia="zh-CN"/>
              </w:rPr>
              <w:t>评审报价</w:t>
            </w:r>
            <w:r>
              <w:rPr>
                <w:rFonts w:hint="eastAsia" w:ascii="宋体" w:hAnsi="宋体" w:eastAsia="宋体" w:cs="宋体"/>
                <w:bCs/>
                <w:color w:val="auto"/>
                <w:sz w:val="21"/>
                <w:szCs w:val="21"/>
                <w:highlight w:val="none"/>
              </w:rPr>
              <w:t>只是作为</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时使用。最终</w:t>
            </w:r>
            <w:r>
              <w:rPr>
                <w:rFonts w:hint="eastAsia" w:ascii="宋体" w:hAnsi="宋体" w:cs="宋体"/>
                <w:bCs/>
                <w:color w:val="auto"/>
                <w:sz w:val="21"/>
                <w:szCs w:val="21"/>
                <w:highlight w:val="none"/>
                <w:lang w:val="en-US" w:eastAsia="zh-CN"/>
              </w:rPr>
              <w:t>成交供应商</w:t>
            </w:r>
            <w:r>
              <w:rPr>
                <w:rFonts w:hint="eastAsia" w:ascii="宋体" w:hAnsi="宋体" w:eastAsia="宋体" w:cs="宋体"/>
                <w:bCs/>
                <w:color w:val="auto"/>
                <w:sz w:val="21"/>
                <w:szCs w:val="21"/>
                <w:highlight w:val="none"/>
              </w:rPr>
              <w:t>的</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金额＝</w:t>
            </w:r>
            <w:r>
              <w:rPr>
                <w:rFonts w:hint="eastAsia" w:ascii="宋体" w:hAnsi="宋体" w:cs="宋体"/>
                <w:bCs/>
                <w:color w:val="auto"/>
                <w:sz w:val="21"/>
                <w:szCs w:val="21"/>
                <w:highlight w:val="none"/>
                <w:lang w:eastAsia="zh-CN"/>
              </w:rPr>
              <w:t>磋商报价</w:t>
            </w:r>
            <w:r>
              <w:rPr>
                <w:rFonts w:hint="eastAsia" w:ascii="宋体" w:hAnsi="宋体" w:eastAsia="宋体" w:cs="宋体"/>
                <w:bCs/>
                <w:color w:val="auto"/>
                <w:sz w:val="21"/>
                <w:szCs w:val="21"/>
                <w:highlight w:val="none"/>
              </w:rPr>
              <w:t>。</w:t>
            </w:r>
          </w:p>
          <w:p w14:paraId="0366B9BB">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根据《政府采购促进中小企业发展管理办法》（财库〔2020〕46号）及《广西壮族自治区财政厅关于持续优化政府采购营商环境推动高质量发展的通知》（桂财采〔2024〕55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监狱企业属于小型、微型企业的，不重复享受政策。</w:t>
            </w:r>
          </w:p>
          <w:p w14:paraId="7E89EBCD">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按照《关于促进残疾人就业政府采购政策的通知》（财库〔2017〕141号）的规定，残疾人福利性单位视同小型、微型企业，享受预留份额、评审中价格扣除等促进中小企业发展的政府采购政策。残疾人福利性单位参加政府采购活动时，应当提供该通知规定的《残疾人福利性单位声明函》，并对声明的真实性负责。残疾人福利性单位属于小型、微型企业的，不重复享受政策。</w:t>
            </w:r>
          </w:p>
          <w:p w14:paraId="7C4DDAF9">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（4）政策性扣除计算方法。</w:t>
            </w:r>
          </w:p>
          <w:p w14:paraId="2A498003">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在服务采购项目中，服务由小微企业承接。对符合上述要求的</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的</w:t>
            </w:r>
            <w:r>
              <w:rPr>
                <w:rFonts w:hint="eastAsia" w:ascii="宋体" w:hAnsi="宋体" w:cs="宋体"/>
                <w:bCs/>
                <w:color w:val="auto"/>
                <w:sz w:val="21"/>
                <w:szCs w:val="21"/>
                <w:highlight w:val="none"/>
                <w:lang w:eastAsia="zh-CN"/>
              </w:rPr>
              <w:t>磋商报价</w:t>
            </w:r>
            <w:r>
              <w:rPr>
                <w:rFonts w:hint="eastAsia" w:ascii="宋体" w:hAnsi="宋体" w:eastAsia="宋体" w:cs="宋体"/>
                <w:bCs/>
                <w:color w:val="auto"/>
                <w:sz w:val="21"/>
                <w:szCs w:val="21"/>
                <w:highlight w:val="none"/>
              </w:rPr>
              <w:t>给予20%的扣除，扣除后的价格为</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报价，即</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报价=</w:t>
            </w:r>
            <w:r>
              <w:rPr>
                <w:rFonts w:hint="eastAsia" w:ascii="宋体" w:hAnsi="宋体" w:cs="宋体"/>
                <w:bCs/>
                <w:color w:val="auto"/>
                <w:sz w:val="21"/>
                <w:szCs w:val="21"/>
                <w:highlight w:val="none"/>
                <w:lang w:eastAsia="zh-CN"/>
              </w:rPr>
              <w:t>磋商报价</w:t>
            </w:r>
            <w:r>
              <w:rPr>
                <w:rFonts w:hint="eastAsia" w:ascii="宋体" w:hAnsi="宋体" w:eastAsia="宋体" w:cs="宋体"/>
                <w:bCs/>
                <w:color w:val="auto"/>
                <w:sz w:val="21"/>
                <w:szCs w:val="21"/>
                <w:highlight w:val="none"/>
              </w:rPr>
              <w:t>×（1-20%）。除上述情况外，</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报价=</w:t>
            </w:r>
            <w:r>
              <w:rPr>
                <w:rFonts w:hint="eastAsia" w:ascii="宋体" w:hAnsi="宋体" w:cs="宋体"/>
                <w:bCs/>
                <w:color w:val="auto"/>
                <w:sz w:val="21"/>
                <w:szCs w:val="21"/>
                <w:highlight w:val="none"/>
                <w:lang w:eastAsia="zh-CN"/>
              </w:rPr>
              <w:t>磋商报价</w:t>
            </w:r>
            <w:r>
              <w:rPr>
                <w:rFonts w:hint="eastAsia" w:ascii="宋体" w:hAnsi="宋体" w:eastAsia="宋体" w:cs="宋体"/>
                <w:bCs/>
                <w:color w:val="auto"/>
                <w:sz w:val="21"/>
                <w:szCs w:val="21"/>
                <w:highlight w:val="none"/>
              </w:rPr>
              <w:t>。</w:t>
            </w:r>
          </w:p>
          <w:p w14:paraId="23C88DE0">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（5）以进入综合评分环节的最低的</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报价为基准价，基准价报价得分为</w:t>
            </w:r>
            <w:r>
              <w:rPr>
                <w:rFonts w:hint="eastAsia" w:ascii="宋体" w:hAnsi="宋体" w:cs="宋体"/>
                <w:bCs/>
                <w:color w:val="auto"/>
                <w:sz w:val="21"/>
                <w:szCs w:val="21"/>
                <w:highlight w:val="none"/>
                <w:lang w:val="en-US" w:eastAsia="zh-CN"/>
              </w:rPr>
              <w:t>1</w:t>
            </w:r>
            <w:r>
              <w:rPr>
                <w:rFonts w:hint="eastAsia" w:ascii="宋体" w:hAnsi="宋体" w:eastAsia="宋体" w:cs="宋体"/>
                <w:bCs/>
                <w:color w:val="auto"/>
                <w:sz w:val="21"/>
                <w:szCs w:val="21"/>
                <w:highlight w:val="none"/>
              </w:rPr>
              <w:t>0分。</w:t>
            </w:r>
          </w:p>
          <w:p w14:paraId="09B8CDA8">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（6）价格分计算公式：        </w:t>
            </w:r>
          </w:p>
          <w:p w14:paraId="2AB71AA6">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某</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价格分=基准价/某</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评标报价金额×</w:t>
            </w:r>
            <w:r>
              <w:rPr>
                <w:rFonts w:hint="eastAsia" w:ascii="宋体" w:hAnsi="宋体" w:cs="宋体"/>
                <w:bCs/>
                <w:color w:val="auto"/>
                <w:sz w:val="21"/>
                <w:szCs w:val="21"/>
                <w:highlight w:val="none"/>
                <w:lang w:val="en-US" w:eastAsia="zh-CN"/>
              </w:rPr>
              <w:t>1</w:t>
            </w:r>
            <w:r>
              <w:rPr>
                <w:rFonts w:hint="eastAsia" w:ascii="宋体" w:hAnsi="宋体" w:eastAsia="宋体" w:cs="宋体"/>
                <w:bCs/>
                <w:color w:val="auto"/>
                <w:sz w:val="21"/>
                <w:szCs w:val="21"/>
                <w:highlight w:val="none"/>
              </w:rPr>
              <w:t>0分</w:t>
            </w:r>
          </w:p>
          <w:p w14:paraId="5C81DCF6">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left"/>
              <w:textAlignment w:val="auto"/>
              <w:rPr>
                <w:rFonts w:hint="eastAsia" w:ascii="宋体" w:hAnsi="宋体" w:eastAsia="宋体" w:cs="宋体"/>
                <w:color w:val="000000"/>
                <w:sz w:val="21"/>
                <w:szCs w:val="21"/>
                <w:highlight w:val="none"/>
              </w:rPr>
            </w:pPr>
            <w:r>
              <w:rPr>
                <w:rFonts w:hint="eastAsia" w:ascii="宋体" w:hAnsi="宋体" w:cs="宋体"/>
                <w:bCs/>
                <w:color w:val="auto"/>
                <w:sz w:val="21"/>
                <w:szCs w:val="21"/>
                <w:highlight w:val="none"/>
                <w:lang w:val="en-US" w:eastAsia="zh-CN"/>
              </w:rPr>
              <w:t>磋商小组</w:t>
            </w:r>
            <w:r>
              <w:rPr>
                <w:rFonts w:hint="eastAsia" w:ascii="宋体" w:hAnsi="宋体" w:eastAsia="宋体" w:cs="宋体"/>
                <w:bCs/>
                <w:color w:val="auto"/>
                <w:sz w:val="21"/>
                <w:szCs w:val="21"/>
                <w:highlight w:val="none"/>
              </w:rPr>
              <w:t>认为</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的报价明显低于其他通过符合性审查</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的报价，有可能影响产品质量或者不能诚信履约的，应当要求其在</w:t>
            </w:r>
            <w:r>
              <w:rPr>
                <w:rFonts w:hint="eastAsia" w:ascii="宋体" w:hAnsi="宋体" w:cs="宋体"/>
                <w:bCs/>
                <w:color w:val="auto"/>
                <w:sz w:val="21"/>
                <w:szCs w:val="21"/>
                <w:highlight w:val="none"/>
                <w:lang w:val="en-US" w:eastAsia="zh-CN"/>
              </w:rPr>
              <w:t>评审</w:t>
            </w:r>
            <w:r>
              <w:rPr>
                <w:rFonts w:hint="eastAsia" w:ascii="宋体" w:hAnsi="宋体" w:eastAsia="宋体" w:cs="宋体"/>
                <w:bCs/>
                <w:color w:val="auto"/>
                <w:sz w:val="21"/>
                <w:szCs w:val="21"/>
                <w:highlight w:val="none"/>
              </w:rPr>
              <w:t>现场合理的时间内提供书面说明，必要时提交相关证明材料；</w:t>
            </w:r>
            <w:r>
              <w:rPr>
                <w:rFonts w:hint="eastAsia" w:ascii="宋体" w:hAnsi="宋体" w:cs="宋体"/>
                <w:bCs/>
                <w:color w:val="auto"/>
                <w:sz w:val="21"/>
                <w:szCs w:val="21"/>
                <w:highlight w:val="none"/>
                <w:lang w:eastAsia="zh-CN"/>
              </w:rPr>
              <w:t>磋商供应商</w:t>
            </w:r>
            <w:r>
              <w:rPr>
                <w:rFonts w:hint="eastAsia" w:ascii="宋体" w:hAnsi="宋体" w:eastAsia="宋体" w:cs="宋体"/>
                <w:bCs/>
                <w:color w:val="auto"/>
                <w:sz w:val="21"/>
                <w:szCs w:val="21"/>
                <w:highlight w:val="none"/>
              </w:rPr>
              <w:t>不能证明其报价合理性的，</w:t>
            </w:r>
            <w:r>
              <w:rPr>
                <w:rFonts w:hint="eastAsia" w:ascii="宋体" w:hAnsi="宋体" w:cs="宋体"/>
                <w:bCs/>
                <w:color w:val="auto"/>
                <w:sz w:val="21"/>
                <w:szCs w:val="21"/>
                <w:highlight w:val="none"/>
                <w:lang w:val="en-US" w:eastAsia="zh-CN"/>
              </w:rPr>
              <w:t>磋商小组</w:t>
            </w:r>
            <w:r>
              <w:rPr>
                <w:rFonts w:hint="eastAsia" w:ascii="宋体" w:hAnsi="宋体" w:eastAsia="宋体" w:cs="宋体"/>
                <w:bCs/>
                <w:color w:val="auto"/>
                <w:sz w:val="21"/>
                <w:szCs w:val="21"/>
                <w:highlight w:val="none"/>
              </w:rPr>
              <w:t>应当将其作为无效</w:t>
            </w:r>
            <w:r>
              <w:rPr>
                <w:rFonts w:hint="eastAsia" w:ascii="宋体" w:hAnsi="宋体" w:cs="宋体"/>
                <w:bCs/>
                <w:color w:val="auto"/>
                <w:sz w:val="21"/>
                <w:szCs w:val="21"/>
                <w:highlight w:val="none"/>
                <w:lang w:val="en-US" w:eastAsia="zh-CN"/>
              </w:rPr>
              <w:t>响应</w:t>
            </w:r>
            <w:r>
              <w:rPr>
                <w:rFonts w:hint="eastAsia" w:ascii="宋体" w:hAnsi="宋体" w:eastAsia="宋体" w:cs="宋体"/>
                <w:bCs/>
                <w:color w:val="auto"/>
                <w:sz w:val="21"/>
                <w:szCs w:val="21"/>
                <w:highlight w:val="none"/>
              </w:rPr>
              <w:t>处理。</w:t>
            </w:r>
          </w:p>
        </w:tc>
        <w:tc>
          <w:tcPr>
            <w:tcW w:w="899" w:type="dxa"/>
            <w:noWrap w:val="0"/>
            <w:vAlign w:val="center"/>
          </w:tcPr>
          <w:p w14:paraId="4421C74B">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214" w:type="dxa"/>
            <w:noWrap w:val="0"/>
            <w:vAlign w:val="center"/>
          </w:tcPr>
          <w:p w14:paraId="3E2BAF75">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bCs/>
                <w:color w:val="000000"/>
                <w:sz w:val="21"/>
                <w:szCs w:val="21"/>
              </w:rPr>
              <w:t>客观分</w:t>
            </w:r>
          </w:p>
        </w:tc>
      </w:tr>
      <w:tr w14:paraId="1C305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6914B6A0">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2</w:t>
            </w:r>
          </w:p>
        </w:tc>
        <w:tc>
          <w:tcPr>
            <w:tcW w:w="5838" w:type="dxa"/>
            <w:noWrap w:val="0"/>
            <w:vAlign w:val="center"/>
          </w:tcPr>
          <w:p w14:paraId="26D50487">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技术分</w:t>
            </w:r>
          </w:p>
        </w:tc>
        <w:tc>
          <w:tcPr>
            <w:tcW w:w="899" w:type="dxa"/>
            <w:noWrap w:val="0"/>
            <w:vAlign w:val="center"/>
          </w:tcPr>
          <w:p w14:paraId="31E6CE58">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default" w:ascii="宋体" w:hAnsi="宋体" w:eastAsia="宋体" w:cs="宋体"/>
                <w:b/>
                <w:bCs/>
                <w:color w:val="000000"/>
                <w:sz w:val="21"/>
                <w:szCs w:val="21"/>
                <w:lang w:val="en-US" w:eastAsia="zh-CN"/>
              </w:rPr>
            </w:pPr>
            <w:r>
              <w:rPr>
                <w:rFonts w:hint="eastAsia" w:ascii="宋体" w:hAnsi="宋体" w:cs="宋体"/>
                <w:b/>
                <w:bCs/>
                <w:color w:val="000000"/>
                <w:sz w:val="21"/>
                <w:szCs w:val="21"/>
                <w:lang w:val="en-US" w:eastAsia="zh-CN"/>
              </w:rPr>
              <w:t>70</w:t>
            </w:r>
          </w:p>
        </w:tc>
        <w:tc>
          <w:tcPr>
            <w:tcW w:w="1214" w:type="dxa"/>
            <w:noWrap w:val="0"/>
            <w:vAlign w:val="center"/>
          </w:tcPr>
          <w:p w14:paraId="234CFA2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p>
        </w:tc>
      </w:tr>
      <w:tr w14:paraId="336A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856" w:type="dxa"/>
            <w:noWrap w:val="0"/>
            <w:vAlign w:val="center"/>
          </w:tcPr>
          <w:p w14:paraId="38E72F3D">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w:t>
            </w:r>
          </w:p>
        </w:tc>
        <w:tc>
          <w:tcPr>
            <w:tcW w:w="5838" w:type="dxa"/>
            <w:noWrap w:val="0"/>
            <w:vAlign w:val="center"/>
          </w:tcPr>
          <w:p w14:paraId="21DE4DB1">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项目实施方案（1</w:t>
            </w:r>
            <w:r>
              <w:rPr>
                <w:rFonts w:hint="eastAsia" w:ascii="宋体" w:hAnsi="宋体" w:cs="宋体"/>
                <w:b/>
                <w:bCs w:val="0"/>
                <w:color w:val="auto"/>
                <w:kern w:val="0"/>
                <w:sz w:val="21"/>
                <w:szCs w:val="21"/>
                <w:highlight w:val="none"/>
                <w:lang w:val="en-US" w:eastAsia="zh-CN"/>
              </w:rPr>
              <w:t>4</w:t>
            </w:r>
            <w:r>
              <w:rPr>
                <w:rFonts w:hint="eastAsia" w:ascii="宋体" w:hAnsi="宋体" w:eastAsia="宋体" w:cs="宋体"/>
                <w:b/>
                <w:bCs w:val="0"/>
                <w:color w:val="auto"/>
                <w:kern w:val="0"/>
                <w:sz w:val="21"/>
                <w:szCs w:val="21"/>
                <w:highlight w:val="none"/>
                <w:lang w:val="en-US" w:eastAsia="zh-CN"/>
              </w:rPr>
              <w:t>分）</w:t>
            </w:r>
          </w:p>
          <w:p w14:paraId="6EB480E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一档（0分）：</w:t>
            </w:r>
            <w:r>
              <w:rPr>
                <w:rFonts w:hint="eastAsia" w:ascii="宋体" w:hAnsi="宋体" w:eastAsia="宋体" w:cs="宋体"/>
                <w:b w:val="0"/>
                <w:bCs w:val="0"/>
                <w:color w:val="auto"/>
                <w:sz w:val="21"/>
                <w:szCs w:val="21"/>
                <w:highlight w:val="none"/>
              </w:rPr>
              <w:t>供应商未提</w:t>
            </w:r>
            <w:r>
              <w:rPr>
                <w:rFonts w:hint="eastAsia" w:ascii="宋体" w:hAnsi="宋体" w:cs="宋体"/>
                <w:b w:val="0"/>
                <w:bCs w:val="0"/>
                <w:color w:val="auto"/>
                <w:sz w:val="21"/>
                <w:szCs w:val="21"/>
                <w:highlight w:val="none"/>
                <w:lang w:val="en-US" w:eastAsia="zh-CN"/>
              </w:rPr>
              <w:t>供</w:t>
            </w:r>
            <w:r>
              <w:rPr>
                <w:rFonts w:hint="eastAsia" w:ascii="宋体" w:hAnsi="宋体" w:eastAsia="宋体" w:cs="宋体"/>
                <w:b w:val="0"/>
                <w:bCs w:val="0"/>
                <w:color w:val="auto"/>
                <w:sz w:val="21"/>
                <w:szCs w:val="21"/>
                <w:highlight w:val="none"/>
              </w:rPr>
              <w:t>项目实施方案不得分</w:t>
            </w:r>
            <w:r>
              <w:rPr>
                <w:rFonts w:hint="eastAsia" w:ascii="宋体" w:hAnsi="宋体" w:eastAsia="宋体" w:cs="宋体"/>
                <w:b w:val="0"/>
                <w:bCs w:val="0"/>
                <w:color w:val="auto"/>
                <w:sz w:val="21"/>
                <w:szCs w:val="21"/>
                <w:highlight w:val="none"/>
                <w:lang w:eastAsia="zh-CN"/>
              </w:rPr>
              <w:t>。</w:t>
            </w:r>
          </w:p>
          <w:p w14:paraId="31A010C3">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w:t>
            </w:r>
            <w:r>
              <w:rPr>
                <w:rFonts w:hint="eastAsia" w:ascii="宋体" w:hAnsi="宋体" w:cs="宋体"/>
                <w:b w:val="0"/>
                <w:bCs w:val="0"/>
                <w:color w:val="auto"/>
                <w:sz w:val="21"/>
                <w:szCs w:val="21"/>
                <w:highlight w:val="none"/>
                <w:lang w:val="en-US" w:eastAsia="zh-CN"/>
              </w:rPr>
              <w:t>供</w:t>
            </w:r>
            <w:r>
              <w:rPr>
                <w:rFonts w:hint="eastAsia" w:ascii="宋体" w:hAnsi="宋体" w:eastAsia="宋体" w:cs="宋体"/>
                <w:b w:val="0"/>
                <w:bCs w:val="0"/>
                <w:color w:val="auto"/>
                <w:sz w:val="21"/>
                <w:szCs w:val="21"/>
                <w:highlight w:val="none"/>
              </w:rPr>
              <w:t>项目实施方案</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方案</w:t>
            </w:r>
            <w:r>
              <w:rPr>
                <w:rFonts w:hint="eastAsia" w:ascii="宋体" w:hAnsi="宋体" w:eastAsia="宋体" w:cs="宋体"/>
                <w:b w:val="0"/>
                <w:bCs w:val="0"/>
                <w:color w:val="auto"/>
                <w:sz w:val="21"/>
                <w:szCs w:val="21"/>
                <w:highlight w:val="none"/>
                <w:lang w:val="en-US" w:eastAsia="zh-CN"/>
              </w:rPr>
              <w:t>具有项目</w:t>
            </w:r>
            <w:r>
              <w:rPr>
                <w:rFonts w:hint="eastAsia" w:ascii="宋体" w:hAnsi="宋体" w:eastAsia="宋体" w:cs="宋体"/>
                <w:color w:val="auto"/>
                <w:sz w:val="21"/>
                <w:szCs w:val="21"/>
                <w:highlight w:val="none"/>
              </w:rPr>
              <w:t>实施计划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内容简单，包含运营</w:t>
            </w:r>
            <w:r>
              <w:rPr>
                <w:rFonts w:hint="eastAsia" w:ascii="宋体" w:hAnsi="宋体" w:eastAsia="宋体" w:cs="宋体"/>
                <w:color w:val="auto"/>
                <w:sz w:val="21"/>
                <w:szCs w:val="21"/>
                <w:highlight w:val="none"/>
              </w:rPr>
              <w:t>服务过程中</w:t>
            </w:r>
            <w:r>
              <w:rPr>
                <w:rFonts w:hint="eastAsia" w:ascii="宋体" w:hAnsi="宋体" w:eastAsia="宋体" w:cs="宋体"/>
                <w:color w:val="auto"/>
                <w:sz w:val="21"/>
                <w:szCs w:val="21"/>
                <w:highlight w:val="none"/>
                <w:lang w:val="en-US" w:eastAsia="zh-CN"/>
              </w:rPr>
              <w:t>的</w:t>
            </w:r>
            <w:r>
              <w:rPr>
                <w:rFonts w:hint="eastAsia" w:ascii="宋体" w:hAnsi="宋体" w:eastAsia="宋体" w:cs="宋体"/>
                <w:b w:val="0"/>
                <w:bCs w:val="0"/>
                <w:color w:val="auto"/>
                <w:sz w:val="21"/>
                <w:szCs w:val="21"/>
                <w:highlight w:val="none"/>
                <w:lang w:val="en-US" w:eastAsia="zh-CN"/>
              </w:rPr>
              <w:t>项目</w:t>
            </w:r>
            <w:r>
              <w:rPr>
                <w:rFonts w:hint="eastAsia" w:ascii="宋体" w:hAnsi="宋体" w:eastAsia="宋体" w:cs="宋体"/>
                <w:color w:val="auto"/>
                <w:sz w:val="21"/>
                <w:szCs w:val="21"/>
                <w:highlight w:val="none"/>
              </w:rPr>
              <w:t>管理措施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具有污水设备运营维护规划的实施流程、排污工作流程安排。</w:t>
            </w:r>
          </w:p>
          <w:p w14:paraId="6CB48ABF">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w:t>
            </w:r>
            <w:r>
              <w:rPr>
                <w:rFonts w:hint="eastAsia" w:ascii="宋体" w:hAnsi="宋体" w:cs="宋体"/>
                <w:b w:val="0"/>
                <w:bCs w:val="0"/>
                <w:color w:val="auto"/>
                <w:sz w:val="21"/>
                <w:szCs w:val="21"/>
                <w:highlight w:val="none"/>
                <w:lang w:val="en-US" w:eastAsia="zh-CN"/>
              </w:rPr>
              <w:t>供</w:t>
            </w:r>
            <w:r>
              <w:rPr>
                <w:rFonts w:hint="eastAsia" w:ascii="宋体" w:hAnsi="宋体" w:eastAsia="宋体" w:cs="宋体"/>
                <w:b w:val="0"/>
                <w:bCs w:val="0"/>
                <w:color w:val="auto"/>
                <w:sz w:val="21"/>
                <w:szCs w:val="21"/>
                <w:highlight w:val="none"/>
              </w:rPr>
              <w:t>项目实施方案</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方案</w:t>
            </w:r>
            <w:r>
              <w:rPr>
                <w:rFonts w:hint="eastAsia" w:ascii="宋体" w:hAnsi="宋体" w:eastAsia="宋体" w:cs="宋体"/>
                <w:b w:val="0"/>
                <w:bCs w:val="0"/>
                <w:color w:val="auto"/>
                <w:sz w:val="21"/>
                <w:szCs w:val="21"/>
                <w:highlight w:val="none"/>
                <w:lang w:val="en-US" w:eastAsia="zh-CN"/>
              </w:rPr>
              <w:t>具有项目</w:t>
            </w:r>
            <w:r>
              <w:rPr>
                <w:rFonts w:hint="eastAsia" w:ascii="宋体" w:hAnsi="宋体" w:eastAsia="宋体" w:cs="宋体"/>
                <w:color w:val="auto"/>
                <w:sz w:val="21"/>
                <w:szCs w:val="21"/>
                <w:highlight w:val="none"/>
              </w:rPr>
              <w:t>实施计划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内容简单，包含运营</w:t>
            </w:r>
            <w:r>
              <w:rPr>
                <w:rFonts w:hint="eastAsia" w:ascii="宋体" w:hAnsi="宋体" w:eastAsia="宋体" w:cs="宋体"/>
                <w:color w:val="auto"/>
                <w:sz w:val="21"/>
                <w:szCs w:val="21"/>
                <w:highlight w:val="none"/>
              </w:rPr>
              <w:t>服务过程中</w:t>
            </w:r>
            <w:r>
              <w:rPr>
                <w:rFonts w:hint="eastAsia" w:ascii="宋体" w:hAnsi="宋体" w:eastAsia="宋体" w:cs="宋体"/>
                <w:color w:val="auto"/>
                <w:sz w:val="21"/>
                <w:szCs w:val="21"/>
                <w:highlight w:val="none"/>
                <w:lang w:val="en-US" w:eastAsia="zh-CN"/>
              </w:rPr>
              <w:t>的</w:t>
            </w:r>
            <w:r>
              <w:rPr>
                <w:rFonts w:hint="eastAsia" w:ascii="宋体" w:hAnsi="宋体" w:eastAsia="宋体" w:cs="宋体"/>
                <w:b w:val="0"/>
                <w:bCs w:val="0"/>
                <w:color w:val="auto"/>
                <w:sz w:val="21"/>
                <w:szCs w:val="21"/>
                <w:highlight w:val="none"/>
                <w:lang w:val="en-US" w:eastAsia="zh-CN"/>
              </w:rPr>
              <w:t>项目</w:t>
            </w:r>
            <w:r>
              <w:rPr>
                <w:rFonts w:hint="eastAsia" w:ascii="宋体" w:hAnsi="宋体" w:eastAsia="宋体" w:cs="宋体"/>
                <w:color w:val="auto"/>
                <w:sz w:val="21"/>
                <w:szCs w:val="21"/>
                <w:highlight w:val="none"/>
              </w:rPr>
              <w:t>管理措施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具有污水设备运营维护规划的实施流程、排污工作流程安排。具有质量技术保证措施和手段的排污主要工序、污泥处置方式、资源消耗分析</w:t>
            </w:r>
            <w:r>
              <w:rPr>
                <w:rFonts w:hint="eastAsia" w:ascii="宋体" w:hAnsi="宋体" w:eastAsia="宋体" w:cs="宋体"/>
                <w:color w:val="auto"/>
                <w:kern w:val="2"/>
                <w:sz w:val="21"/>
                <w:szCs w:val="21"/>
                <w:highlight w:val="none"/>
                <w:lang w:val="en-US" w:eastAsia="zh-CN" w:bidi="ar"/>
              </w:rPr>
              <w:t>。</w:t>
            </w:r>
          </w:p>
          <w:p w14:paraId="24BCE0BA">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w:t>
            </w:r>
            <w:r>
              <w:rPr>
                <w:rFonts w:hint="eastAsia" w:ascii="宋体" w:hAnsi="宋体" w:cs="宋体"/>
                <w:b w:val="0"/>
                <w:bCs w:val="0"/>
                <w:color w:val="auto"/>
                <w:sz w:val="21"/>
                <w:szCs w:val="21"/>
                <w:highlight w:val="none"/>
                <w:lang w:val="en-US" w:eastAsia="zh-CN"/>
              </w:rPr>
              <w:t>供</w:t>
            </w:r>
            <w:r>
              <w:rPr>
                <w:rFonts w:hint="eastAsia" w:ascii="宋体" w:hAnsi="宋体" w:eastAsia="宋体" w:cs="宋体"/>
                <w:b w:val="0"/>
                <w:bCs w:val="0"/>
                <w:color w:val="auto"/>
                <w:sz w:val="21"/>
                <w:szCs w:val="21"/>
                <w:highlight w:val="none"/>
              </w:rPr>
              <w:t>项目实施方案</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方案</w:t>
            </w:r>
            <w:r>
              <w:rPr>
                <w:rFonts w:hint="eastAsia" w:ascii="宋体" w:hAnsi="宋体" w:eastAsia="宋体" w:cs="宋体"/>
                <w:b w:val="0"/>
                <w:bCs w:val="0"/>
                <w:color w:val="auto"/>
                <w:sz w:val="21"/>
                <w:szCs w:val="21"/>
                <w:highlight w:val="none"/>
                <w:lang w:val="en-US" w:eastAsia="zh-CN"/>
              </w:rPr>
              <w:t>具有项目</w:t>
            </w:r>
            <w:r>
              <w:rPr>
                <w:rFonts w:hint="eastAsia" w:ascii="宋体" w:hAnsi="宋体" w:eastAsia="宋体" w:cs="宋体"/>
                <w:color w:val="auto"/>
                <w:sz w:val="21"/>
                <w:szCs w:val="21"/>
                <w:highlight w:val="none"/>
              </w:rPr>
              <w:t>实施计划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内容简单，包含运营</w:t>
            </w:r>
            <w:r>
              <w:rPr>
                <w:rFonts w:hint="eastAsia" w:ascii="宋体" w:hAnsi="宋体" w:eastAsia="宋体" w:cs="宋体"/>
                <w:color w:val="auto"/>
                <w:sz w:val="21"/>
                <w:szCs w:val="21"/>
                <w:highlight w:val="none"/>
              </w:rPr>
              <w:t>服务过程中</w:t>
            </w:r>
            <w:r>
              <w:rPr>
                <w:rFonts w:hint="eastAsia" w:ascii="宋体" w:hAnsi="宋体" w:eastAsia="宋体" w:cs="宋体"/>
                <w:color w:val="auto"/>
                <w:sz w:val="21"/>
                <w:szCs w:val="21"/>
                <w:highlight w:val="none"/>
                <w:lang w:val="en-US" w:eastAsia="zh-CN"/>
              </w:rPr>
              <w:t>的</w:t>
            </w:r>
            <w:r>
              <w:rPr>
                <w:rFonts w:hint="eastAsia" w:ascii="宋体" w:hAnsi="宋体" w:eastAsia="宋体" w:cs="宋体"/>
                <w:b w:val="0"/>
                <w:bCs w:val="0"/>
                <w:color w:val="auto"/>
                <w:sz w:val="21"/>
                <w:szCs w:val="21"/>
                <w:highlight w:val="none"/>
                <w:lang w:val="en-US" w:eastAsia="zh-CN"/>
              </w:rPr>
              <w:t>项目</w:t>
            </w:r>
            <w:r>
              <w:rPr>
                <w:rFonts w:hint="eastAsia" w:ascii="宋体" w:hAnsi="宋体" w:eastAsia="宋体" w:cs="宋体"/>
                <w:color w:val="auto"/>
                <w:sz w:val="21"/>
                <w:szCs w:val="21"/>
                <w:highlight w:val="none"/>
              </w:rPr>
              <w:t>管理措施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污水设备运营维护规划的实施流程、排污工作流程安排。具有质量技术保证措施和手段的排污主要工序、污泥处置方式、资源消耗分析，制定定期巡检制度、设备运行报告制度，针对可能发生的设备故障及其他突发情况制定相应的处理措施</w:t>
            </w:r>
            <w:r>
              <w:rPr>
                <w:rFonts w:hint="eastAsia" w:ascii="宋体" w:hAnsi="宋体" w:eastAsia="宋体" w:cs="宋体"/>
                <w:color w:val="auto"/>
                <w:kern w:val="2"/>
                <w:sz w:val="21"/>
                <w:szCs w:val="21"/>
                <w:highlight w:val="none"/>
                <w:lang w:val="en-US" w:eastAsia="zh-CN" w:bidi="ar"/>
              </w:rPr>
              <w:t>。</w:t>
            </w:r>
          </w:p>
          <w:p w14:paraId="75CCF5C4">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bCs w:val="0"/>
                <w:color w:val="auto"/>
                <w:kern w:val="0"/>
                <w:sz w:val="21"/>
                <w:szCs w:val="21"/>
                <w:highlight w:val="none"/>
                <w:lang w:val="en-US" w:eastAsia="zh-CN"/>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档（</w:t>
            </w:r>
            <w:r>
              <w:rPr>
                <w:rFonts w:hint="eastAsia" w:ascii="宋体" w:hAnsi="宋体" w:eastAsia="宋体" w:cs="宋体"/>
                <w:b/>
                <w:bCs/>
                <w:color w:val="auto"/>
                <w:sz w:val="21"/>
                <w:szCs w:val="21"/>
                <w:highlight w:val="none"/>
                <w:lang w:val="en-US" w:eastAsia="zh-CN"/>
              </w:rPr>
              <w:t>1</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w:t>
            </w:r>
            <w:r>
              <w:rPr>
                <w:rFonts w:hint="eastAsia" w:ascii="宋体" w:hAnsi="宋体" w:cs="宋体"/>
                <w:b w:val="0"/>
                <w:bCs w:val="0"/>
                <w:color w:val="auto"/>
                <w:sz w:val="21"/>
                <w:szCs w:val="21"/>
                <w:highlight w:val="none"/>
                <w:lang w:val="en-US" w:eastAsia="zh-CN"/>
              </w:rPr>
              <w:t>供</w:t>
            </w:r>
            <w:r>
              <w:rPr>
                <w:rFonts w:hint="eastAsia" w:ascii="宋体" w:hAnsi="宋体" w:eastAsia="宋体" w:cs="宋体"/>
                <w:b w:val="0"/>
                <w:bCs w:val="0"/>
                <w:color w:val="auto"/>
                <w:sz w:val="21"/>
                <w:szCs w:val="21"/>
                <w:highlight w:val="none"/>
              </w:rPr>
              <w:t>项目实施方案</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方案</w:t>
            </w:r>
            <w:r>
              <w:rPr>
                <w:rFonts w:hint="eastAsia" w:ascii="宋体" w:hAnsi="宋体" w:eastAsia="宋体" w:cs="宋体"/>
                <w:b w:val="0"/>
                <w:bCs w:val="0"/>
                <w:color w:val="auto"/>
                <w:sz w:val="21"/>
                <w:szCs w:val="21"/>
                <w:highlight w:val="none"/>
                <w:lang w:val="en-US" w:eastAsia="zh-CN"/>
              </w:rPr>
              <w:t>具有项目</w:t>
            </w:r>
            <w:r>
              <w:rPr>
                <w:rFonts w:hint="eastAsia" w:ascii="宋体" w:hAnsi="宋体" w:eastAsia="宋体" w:cs="宋体"/>
                <w:color w:val="auto"/>
                <w:sz w:val="21"/>
                <w:szCs w:val="21"/>
                <w:highlight w:val="none"/>
              </w:rPr>
              <w:t>实施计划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内容简单，包含运营</w:t>
            </w:r>
            <w:r>
              <w:rPr>
                <w:rFonts w:hint="eastAsia" w:ascii="宋体" w:hAnsi="宋体" w:eastAsia="宋体" w:cs="宋体"/>
                <w:color w:val="auto"/>
                <w:sz w:val="21"/>
                <w:szCs w:val="21"/>
                <w:highlight w:val="none"/>
              </w:rPr>
              <w:t>服务过程中</w:t>
            </w:r>
            <w:r>
              <w:rPr>
                <w:rFonts w:hint="eastAsia" w:ascii="宋体" w:hAnsi="宋体" w:eastAsia="宋体" w:cs="宋体"/>
                <w:color w:val="auto"/>
                <w:sz w:val="21"/>
                <w:szCs w:val="21"/>
                <w:highlight w:val="none"/>
                <w:lang w:val="en-US" w:eastAsia="zh-CN"/>
              </w:rPr>
              <w:t>的</w:t>
            </w:r>
            <w:r>
              <w:rPr>
                <w:rFonts w:hint="eastAsia" w:ascii="宋体" w:hAnsi="宋体" w:eastAsia="宋体" w:cs="宋体"/>
                <w:b w:val="0"/>
                <w:bCs w:val="0"/>
                <w:color w:val="auto"/>
                <w:sz w:val="21"/>
                <w:szCs w:val="21"/>
                <w:highlight w:val="none"/>
                <w:lang w:val="en-US" w:eastAsia="zh-CN"/>
              </w:rPr>
              <w:t>项目</w:t>
            </w:r>
            <w:r>
              <w:rPr>
                <w:rFonts w:hint="eastAsia" w:ascii="宋体" w:hAnsi="宋体" w:eastAsia="宋体" w:cs="宋体"/>
                <w:color w:val="auto"/>
                <w:sz w:val="21"/>
                <w:szCs w:val="21"/>
                <w:highlight w:val="none"/>
              </w:rPr>
              <w:t>管理措施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污水设备运营维护规划的实施流程、排污工作流程安排。具有质量技术保证措施和手段的排污主要工序、污泥处置方式、资源消耗分析，制定定期巡检制度、设备运行报告制度，针对可能发生的设备故障及其他突发情况制定相应的处理措施，具有工作</w:t>
            </w:r>
            <w:r>
              <w:rPr>
                <w:rFonts w:hint="eastAsia" w:ascii="宋体" w:hAnsi="宋体" w:eastAsia="宋体" w:cs="宋体"/>
                <w:color w:val="auto"/>
                <w:sz w:val="21"/>
                <w:szCs w:val="21"/>
                <w:highlight w:val="none"/>
                <w:lang w:eastAsia="zh-CN"/>
              </w:rPr>
              <w:t>进度计划及时间</w:t>
            </w:r>
            <w:r>
              <w:rPr>
                <w:rFonts w:hint="eastAsia" w:ascii="宋体" w:hAnsi="宋体" w:eastAsia="宋体" w:cs="宋体"/>
                <w:color w:val="auto"/>
                <w:sz w:val="21"/>
                <w:szCs w:val="21"/>
                <w:highlight w:val="none"/>
              </w:rPr>
              <w:t>节点控制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具有监测数据记录、审核</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纠正</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2"/>
                <w:sz w:val="21"/>
                <w:szCs w:val="21"/>
                <w:highlight w:val="none"/>
                <w:lang w:val="en-US" w:eastAsia="zh-CN" w:bidi="ar"/>
              </w:rPr>
              <w:t>有针对本项目建立的检查及监督机制，能说明各级别检查及监督机制的主要职责及检查程序。</w:t>
            </w:r>
          </w:p>
        </w:tc>
        <w:tc>
          <w:tcPr>
            <w:tcW w:w="899" w:type="dxa"/>
            <w:noWrap w:val="0"/>
            <w:vAlign w:val="center"/>
          </w:tcPr>
          <w:p w14:paraId="3A1AE44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4</w:t>
            </w:r>
          </w:p>
        </w:tc>
        <w:tc>
          <w:tcPr>
            <w:tcW w:w="1214" w:type="dxa"/>
            <w:noWrap w:val="0"/>
            <w:vAlign w:val="center"/>
          </w:tcPr>
          <w:p w14:paraId="2B37224B">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主观分</w:t>
            </w:r>
          </w:p>
        </w:tc>
      </w:tr>
      <w:tr w14:paraId="0362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856" w:type="dxa"/>
            <w:noWrap w:val="0"/>
            <w:vAlign w:val="center"/>
          </w:tcPr>
          <w:p w14:paraId="6AD23F62">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w:t>
            </w:r>
          </w:p>
        </w:tc>
        <w:tc>
          <w:tcPr>
            <w:tcW w:w="5838" w:type="dxa"/>
            <w:shd w:val="clear" w:color="auto" w:fill="auto"/>
            <w:noWrap w:val="0"/>
            <w:vAlign w:val="center"/>
          </w:tcPr>
          <w:p w14:paraId="68D4F985">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运营服务质量保障方案（1</w:t>
            </w:r>
            <w:r>
              <w:rPr>
                <w:rFonts w:hint="eastAsia" w:ascii="宋体" w:hAnsi="宋体" w:cs="宋体"/>
                <w:b/>
                <w:bCs w:val="0"/>
                <w:color w:val="auto"/>
                <w:kern w:val="0"/>
                <w:sz w:val="21"/>
                <w:szCs w:val="21"/>
                <w:highlight w:val="none"/>
                <w:lang w:val="en-US" w:eastAsia="zh-CN"/>
              </w:rPr>
              <w:t>3</w:t>
            </w:r>
            <w:r>
              <w:rPr>
                <w:rFonts w:hint="eastAsia" w:ascii="宋体" w:hAnsi="宋体" w:eastAsia="宋体" w:cs="宋体"/>
                <w:b/>
                <w:bCs w:val="0"/>
                <w:color w:val="auto"/>
                <w:kern w:val="0"/>
                <w:sz w:val="21"/>
                <w:szCs w:val="21"/>
                <w:highlight w:val="none"/>
                <w:lang w:val="en-US" w:eastAsia="zh-CN"/>
              </w:rPr>
              <w:t>分）</w:t>
            </w:r>
          </w:p>
          <w:p w14:paraId="1DE2B36D">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bCs/>
                <w:color w:val="auto"/>
                <w:sz w:val="21"/>
                <w:szCs w:val="21"/>
                <w:highlight w:val="none"/>
                <w:lang w:val="zh-CN"/>
              </w:rPr>
              <w:t>一档（</w:t>
            </w:r>
            <w:r>
              <w:rPr>
                <w:rFonts w:hint="eastAsia" w:ascii="宋体" w:hAnsi="宋体" w:eastAsia="宋体" w:cs="宋体"/>
                <w:b/>
                <w:bCs/>
                <w:color w:val="auto"/>
                <w:sz w:val="21"/>
                <w:szCs w:val="21"/>
                <w:highlight w:val="none"/>
                <w:lang w:val="en-US" w:eastAsia="zh-CN"/>
              </w:rPr>
              <w:t>0</w:t>
            </w:r>
            <w:r>
              <w:rPr>
                <w:rFonts w:hint="eastAsia" w:ascii="宋体" w:hAnsi="宋体" w:eastAsia="宋体" w:cs="宋体"/>
                <w:b/>
                <w:bCs/>
                <w:color w:val="auto"/>
                <w:sz w:val="21"/>
                <w:szCs w:val="21"/>
                <w:highlight w:val="none"/>
                <w:lang w:val="zh-CN"/>
              </w:rPr>
              <w:t>分）：</w:t>
            </w:r>
            <w:r>
              <w:rPr>
                <w:rFonts w:hint="eastAsia" w:ascii="宋体" w:hAnsi="宋体" w:eastAsia="宋体" w:cs="宋体"/>
                <w:color w:val="auto"/>
                <w:sz w:val="21"/>
                <w:szCs w:val="21"/>
                <w:highlight w:val="none"/>
                <w:lang w:val="en-US" w:eastAsia="zh-CN"/>
              </w:rPr>
              <w:t>供应商未</w:t>
            </w:r>
            <w:r>
              <w:rPr>
                <w:rFonts w:hint="eastAsia" w:ascii="宋体" w:hAnsi="宋体" w:eastAsia="宋体" w:cs="宋体"/>
                <w:b w:val="0"/>
                <w:bCs/>
                <w:color w:val="auto"/>
                <w:sz w:val="21"/>
                <w:szCs w:val="21"/>
                <w:highlight w:val="none"/>
                <w:lang w:val="en-US" w:eastAsia="zh-CN"/>
              </w:rPr>
              <w:t>提供运营服务质量保障</w:t>
            </w:r>
            <w:r>
              <w:rPr>
                <w:rFonts w:hint="eastAsia" w:ascii="宋体" w:hAnsi="宋体" w:eastAsia="宋体" w:cs="宋体"/>
                <w:color w:val="auto"/>
                <w:sz w:val="21"/>
                <w:szCs w:val="21"/>
                <w:highlight w:val="none"/>
                <w:lang w:val="en-US" w:eastAsia="zh-CN"/>
              </w:rPr>
              <w:t>方案不得分。</w:t>
            </w:r>
          </w:p>
          <w:p w14:paraId="3CAB0BBC">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二</w:t>
            </w:r>
            <w:r>
              <w:rPr>
                <w:rFonts w:hint="eastAsia" w:ascii="宋体" w:hAnsi="宋体" w:eastAsia="宋体" w:cs="宋体"/>
                <w:b/>
                <w:bCs w:val="0"/>
                <w:color w:val="auto"/>
                <w:sz w:val="21"/>
                <w:szCs w:val="21"/>
                <w:highlight w:val="none"/>
              </w:rPr>
              <w:t>档（</w:t>
            </w:r>
            <w:r>
              <w:rPr>
                <w:rFonts w:hint="eastAsia" w:ascii="宋体" w:hAnsi="宋体" w:cs="宋体"/>
                <w:b/>
                <w:bCs w:val="0"/>
                <w:color w:val="auto"/>
                <w:sz w:val="21"/>
                <w:szCs w:val="21"/>
                <w:highlight w:val="none"/>
                <w:lang w:val="en-US" w:eastAsia="zh-CN"/>
              </w:rPr>
              <w:t>4</w:t>
            </w:r>
            <w:r>
              <w:rPr>
                <w:rFonts w:hint="eastAsia" w:ascii="宋体" w:hAnsi="宋体" w:eastAsia="宋体" w:cs="宋体"/>
                <w:b/>
                <w:bCs w:val="0"/>
                <w:color w:val="auto"/>
                <w:sz w:val="21"/>
                <w:szCs w:val="21"/>
                <w:highlight w:val="none"/>
              </w:rPr>
              <w:t>分）：</w:t>
            </w:r>
            <w:r>
              <w:rPr>
                <w:rFonts w:hint="eastAsia" w:ascii="宋体" w:hAnsi="宋体" w:eastAsia="宋体" w:cs="宋体"/>
                <w:b w:val="0"/>
                <w:bCs/>
                <w:color w:val="auto"/>
                <w:sz w:val="21"/>
                <w:szCs w:val="21"/>
                <w:highlight w:val="none"/>
                <w:lang w:val="en-US" w:eastAsia="zh-CN"/>
              </w:rPr>
              <w:t>提供运营服务质量保障</w:t>
            </w:r>
            <w:r>
              <w:rPr>
                <w:rFonts w:hint="eastAsia" w:ascii="宋体" w:hAnsi="宋体" w:eastAsia="宋体" w:cs="宋体"/>
                <w:color w:val="auto"/>
                <w:sz w:val="21"/>
                <w:szCs w:val="21"/>
                <w:highlight w:val="none"/>
                <w:lang w:val="en-US" w:eastAsia="zh-CN"/>
              </w:rPr>
              <w:t>方案，具有服务响应措施、具体服务模式、服务响应流程、实施效率保障措施、服务质量管理制度。</w:t>
            </w:r>
          </w:p>
          <w:p w14:paraId="6BE16B52">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三</w:t>
            </w:r>
            <w:r>
              <w:rPr>
                <w:rFonts w:hint="eastAsia" w:ascii="宋体" w:hAnsi="宋体" w:eastAsia="宋体" w:cs="宋体"/>
                <w:b/>
                <w:bCs w:val="0"/>
                <w:color w:val="auto"/>
                <w:sz w:val="21"/>
                <w:szCs w:val="21"/>
                <w:highlight w:val="none"/>
              </w:rPr>
              <w:t>档（</w:t>
            </w:r>
            <w:r>
              <w:rPr>
                <w:rFonts w:hint="eastAsia" w:ascii="宋体" w:hAnsi="宋体" w:cs="宋体"/>
                <w:b/>
                <w:bCs w:val="0"/>
                <w:color w:val="auto"/>
                <w:sz w:val="21"/>
                <w:szCs w:val="21"/>
                <w:highlight w:val="none"/>
                <w:lang w:val="en-US" w:eastAsia="zh-CN"/>
              </w:rPr>
              <w:t>7</w:t>
            </w:r>
            <w:r>
              <w:rPr>
                <w:rFonts w:hint="eastAsia" w:ascii="宋体" w:hAnsi="宋体" w:eastAsia="宋体" w:cs="宋体"/>
                <w:b/>
                <w:bCs w:val="0"/>
                <w:color w:val="auto"/>
                <w:sz w:val="21"/>
                <w:szCs w:val="21"/>
                <w:highlight w:val="none"/>
              </w:rPr>
              <w:t>分）：</w:t>
            </w:r>
            <w:r>
              <w:rPr>
                <w:rFonts w:hint="eastAsia" w:ascii="宋体" w:hAnsi="宋体" w:eastAsia="宋体" w:cs="宋体"/>
                <w:b w:val="0"/>
                <w:bCs/>
                <w:color w:val="auto"/>
                <w:sz w:val="21"/>
                <w:szCs w:val="21"/>
                <w:highlight w:val="none"/>
                <w:lang w:val="en-US" w:eastAsia="zh-CN"/>
              </w:rPr>
              <w:t>提供运营服务质量保障</w:t>
            </w:r>
            <w:r>
              <w:rPr>
                <w:rFonts w:hint="eastAsia" w:ascii="宋体" w:hAnsi="宋体" w:eastAsia="宋体" w:cs="宋体"/>
                <w:color w:val="auto"/>
                <w:sz w:val="21"/>
                <w:szCs w:val="21"/>
                <w:highlight w:val="none"/>
                <w:lang w:val="en-US" w:eastAsia="zh-CN"/>
              </w:rPr>
              <w:t>方案，具有服务响应措施、具体服务模式、服务响应流程、实施效率保障措施、服务质量管理制度，提供项目前期准备工作计划，包括前期资料准备、工作准备。</w:t>
            </w:r>
          </w:p>
          <w:p w14:paraId="33A42E3F">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四</w:t>
            </w:r>
            <w:r>
              <w:rPr>
                <w:rFonts w:hint="eastAsia" w:ascii="宋体" w:hAnsi="宋体" w:eastAsia="宋体" w:cs="宋体"/>
                <w:b/>
                <w:bCs w:val="0"/>
                <w:color w:val="auto"/>
                <w:sz w:val="21"/>
                <w:szCs w:val="21"/>
                <w:highlight w:val="none"/>
              </w:rPr>
              <w:t>档（</w:t>
            </w:r>
            <w:r>
              <w:rPr>
                <w:rFonts w:hint="eastAsia" w:ascii="宋体" w:hAnsi="宋体" w:cs="宋体"/>
                <w:b/>
                <w:bCs w:val="0"/>
                <w:color w:val="auto"/>
                <w:sz w:val="21"/>
                <w:szCs w:val="21"/>
                <w:highlight w:val="none"/>
                <w:lang w:val="en-US" w:eastAsia="zh-CN"/>
              </w:rPr>
              <w:t>10</w:t>
            </w:r>
            <w:r>
              <w:rPr>
                <w:rFonts w:hint="eastAsia" w:ascii="宋体" w:hAnsi="宋体" w:eastAsia="宋体" w:cs="宋体"/>
                <w:b/>
                <w:bCs w:val="0"/>
                <w:color w:val="auto"/>
                <w:sz w:val="21"/>
                <w:szCs w:val="21"/>
                <w:highlight w:val="none"/>
              </w:rPr>
              <w:t>分）：</w:t>
            </w:r>
            <w:r>
              <w:rPr>
                <w:rFonts w:hint="eastAsia" w:ascii="宋体" w:hAnsi="宋体" w:eastAsia="宋体" w:cs="宋体"/>
                <w:b w:val="0"/>
                <w:bCs/>
                <w:color w:val="auto"/>
                <w:sz w:val="21"/>
                <w:szCs w:val="21"/>
                <w:highlight w:val="none"/>
                <w:lang w:val="en-US" w:eastAsia="zh-CN"/>
              </w:rPr>
              <w:t>提供运营服务质量保障</w:t>
            </w:r>
            <w:r>
              <w:rPr>
                <w:rFonts w:hint="eastAsia" w:ascii="宋体" w:hAnsi="宋体" w:eastAsia="宋体" w:cs="宋体"/>
                <w:color w:val="auto"/>
                <w:sz w:val="21"/>
                <w:szCs w:val="21"/>
                <w:highlight w:val="none"/>
                <w:lang w:val="en-US" w:eastAsia="zh-CN"/>
              </w:rPr>
              <w:t>方案，具有服务响应措施、具体服务模式、服务响应流程、实施效率保障措施、服务质量管理制度，提供项目前期准备工作计划，包括前期资料准备、工作准备。提供技术流程框图，并根据各项服务工作内容的服务目标及提出技术操作要点。具有排污监测数据质量控制措施、数据保密承诺及管理措施，具有及时的数据检查、监测数据纠错措施、服务成果质量保证措施。</w:t>
            </w:r>
          </w:p>
          <w:p w14:paraId="47766713">
            <w:pPr>
              <w:pStyle w:val="40"/>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b/>
                <w:bCs/>
                <w:sz w:val="21"/>
                <w:szCs w:val="21"/>
                <w:highlight w:val="none"/>
                <w:lang w:val="en-US" w:eastAsia="zh-CN"/>
              </w:rPr>
              <w:t>五档（1</w:t>
            </w:r>
            <w:r>
              <w:rPr>
                <w:rFonts w:hint="eastAsia" w:ascii="宋体" w:hAnsi="宋体" w:cs="宋体"/>
                <w:b/>
                <w:bCs/>
                <w:sz w:val="21"/>
                <w:szCs w:val="21"/>
                <w:highlight w:val="none"/>
                <w:lang w:val="en-US" w:eastAsia="zh-CN"/>
              </w:rPr>
              <w:t>3</w:t>
            </w:r>
            <w:r>
              <w:rPr>
                <w:rFonts w:hint="eastAsia" w:ascii="宋体" w:hAnsi="宋体" w:eastAsia="宋体" w:cs="宋体"/>
                <w:b/>
                <w:bCs/>
                <w:sz w:val="21"/>
                <w:szCs w:val="21"/>
                <w:highlight w:val="none"/>
                <w:lang w:val="en-US" w:eastAsia="zh-CN"/>
              </w:rPr>
              <w:t>分）：</w:t>
            </w:r>
            <w:r>
              <w:rPr>
                <w:rFonts w:hint="eastAsia" w:ascii="宋体" w:hAnsi="宋体" w:eastAsia="宋体" w:cs="宋体"/>
                <w:b w:val="0"/>
                <w:bCs/>
                <w:color w:val="auto"/>
                <w:sz w:val="21"/>
                <w:szCs w:val="21"/>
                <w:highlight w:val="none"/>
                <w:lang w:val="en-US" w:eastAsia="zh-CN"/>
              </w:rPr>
              <w:t>提供运营服务质量保障</w:t>
            </w:r>
            <w:r>
              <w:rPr>
                <w:rFonts w:hint="eastAsia" w:ascii="宋体" w:hAnsi="宋体" w:eastAsia="宋体" w:cs="宋体"/>
                <w:color w:val="auto"/>
                <w:sz w:val="21"/>
                <w:szCs w:val="21"/>
                <w:highlight w:val="none"/>
                <w:lang w:val="en-US" w:eastAsia="zh-CN"/>
              </w:rPr>
              <w:t>方案，具有服务响应措施、具体服务模式、服务响应流程、实施效率保障措施、服务质量管理制度，提供项目前期准备工作计划，包括前期资料准备、工作准备。提供技术流程框图，并根据各项服务工作内容的服务目标及提出技术操作要点。具有排污监测数据质量控制措施、数据保密承诺及管理措施，具有及时的数据检查、监测数据纠错措施、服务成果质量保证措施。具有安全保障承诺、运营服务人员安全管理制度、安全保证措施、安全作业流程及制度，针对故障设备进行检维修作业时制定安全检修方案，具有作业危险分析和控制措施。</w:t>
            </w:r>
          </w:p>
        </w:tc>
        <w:tc>
          <w:tcPr>
            <w:tcW w:w="899" w:type="dxa"/>
            <w:noWrap w:val="0"/>
            <w:vAlign w:val="center"/>
          </w:tcPr>
          <w:p w14:paraId="2894CCDD">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3</w:t>
            </w:r>
          </w:p>
        </w:tc>
        <w:tc>
          <w:tcPr>
            <w:tcW w:w="1214" w:type="dxa"/>
            <w:noWrap w:val="0"/>
            <w:vAlign w:val="center"/>
          </w:tcPr>
          <w:p w14:paraId="4052B32B">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主观分</w:t>
            </w:r>
          </w:p>
        </w:tc>
      </w:tr>
      <w:tr w14:paraId="1EBEA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59CDD516">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w:t>
            </w:r>
          </w:p>
        </w:tc>
        <w:tc>
          <w:tcPr>
            <w:tcW w:w="5838" w:type="dxa"/>
            <w:shd w:val="clear" w:color="auto" w:fill="auto"/>
            <w:noWrap w:val="0"/>
            <w:vAlign w:val="center"/>
          </w:tcPr>
          <w:p w14:paraId="60584005">
            <w:pPr>
              <w:pStyle w:val="2"/>
              <w:keepNext w:val="0"/>
              <w:keepLines w:val="0"/>
              <w:pageBreakBefore w:val="0"/>
              <w:widowControl w:val="0"/>
              <w:numPr>
                <w:ilvl w:val="0"/>
                <w:numId w:val="0"/>
              </w:numPr>
              <w:tabs>
                <w:tab w:val="clear" w:pos="432"/>
              </w:tabs>
              <w:kinsoku/>
              <w:wordWrap/>
              <w:overflowPunct/>
              <w:topLinePunct w:val="0"/>
              <w:autoSpaceDE/>
              <w:autoSpaceDN/>
              <w:bidi w:val="0"/>
              <w:adjustRightIn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拟投入人员管理方案</w:t>
            </w:r>
            <w:r>
              <w:rPr>
                <w:rFonts w:hint="eastAsia" w:ascii="宋体" w:hAnsi="宋体" w:eastAsia="宋体" w:cs="宋体"/>
                <w:b/>
                <w:bCs w:val="0"/>
                <w:color w:val="auto"/>
                <w:kern w:val="0"/>
                <w:sz w:val="21"/>
                <w:szCs w:val="21"/>
                <w:highlight w:val="none"/>
                <w:lang w:val="en-US" w:eastAsia="zh-CN"/>
              </w:rPr>
              <w:t>（12分）</w:t>
            </w:r>
          </w:p>
          <w:p w14:paraId="3FFB0E13">
            <w:pPr>
              <w:keepNext w:val="0"/>
              <w:keepLines w:val="0"/>
              <w:pageBreakBefore w:val="0"/>
              <w:widowControl w:val="0"/>
              <w:kinsoku/>
              <w:wordWrap/>
              <w:overflowPunct/>
              <w:topLinePunct w:val="0"/>
              <w:autoSpaceDE/>
              <w:autoSpaceDN/>
              <w:bidi w:val="0"/>
              <w:spacing w:line="40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一档（</w:t>
            </w:r>
            <w:r>
              <w:rPr>
                <w:rFonts w:hint="eastAsia" w:ascii="宋体" w:hAnsi="宋体" w:eastAsia="宋体" w:cs="宋体"/>
                <w:b/>
                <w:color w:val="auto"/>
                <w:sz w:val="21"/>
                <w:szCs w:val="21"/>
                <w:highlight w:val="none"/>
                <w:lang w:val="en-US" w:eastAsia="zh-CN"/>
              </w:rPr>
              <w:t>0</w:t>
            </w:r>
            <w:r>
              <w:rPr>
                <w:rFonts w:hint="eastAsia" w:ascii="宋体" w:hAnsi="宋体" w:eastAsia="宋体" w:cs="宋体"/>
                <w:b/>
                <w:color w:val="auto"/>
                <w:sz w:val="21"/>
                <w:szCs w:val="21"/>
                <w:highlight w:val="none"/>
              </w:rPr>
              <w:t>分）：</w:t>
            </w:r>
            <w:r>
              <w:rPr>
                <w:rFonts w:hint="eastAsia" w:ascii="宋体" w:hAnsi="宋体" w:eastAsia="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未提供</w:t>
            </w:r>
            <w:r>
              <w:rPr>
                <w:rFonts w:hint="eastAsia" w:ascii="宋体" w:hAnsi="宋体" w:eastAsia="宋体" w:cs="宋体"/>
                <w:b w:val="0"/>
                <w:bCs w:val="0"/>
                <w:color w:val="auto"/>
                <w:kern w:val="2"/>
                <w:sz w:val="21"/>
                <w:szCs w:val="21"/>
                <w:highlight w:val="none"/>
                <w:lang w:val="en-US" w:eastAsia="zh-CN" w:bidi="ar-SA"/>
              </w:rPr>
              <w:t>拟投入人员管理方案</w:t>
            </w:r>
            <w:r>
              <w:rPr>
                <w:rFonts w:hint="eastAsia" w:ascii="宋体" w:hAnsi="宋体" w:eastAsia="宋体" w:cs="宋体"/>
                <w:b w:val="0"/>
                <w:bCs w:val="0"/>
                <w:color w:val="auto"/>
                <w:sz w:val="21"/>
                <w:szCs w:val="21"/>
                <w:highlight w:val="none"/>
              </w:rPr>
              <w:t>不得分。</w:t>
            </w:r>
          </w:p>
          <w:p w14:paraId="280F6EE5">
            <w:pPr>
              <w:keepNext w:val="0"/>
              <w:keepLines w:val="0"/>
              <w:pageBreakBefore w:val="0"/>
              <w:widowControl w:val="0"/>
              <w:kinsoku/>
              <w:wordWrap/>
              <w:overflowPunct/>
              <w:topLinePunct w:val="0"/>
              <w:autoSpaceDE/>
              <w:autoSpaceDN/>
              <w:bidi w:val="0"/>
              <w:spacing w:line="400" w:lineRule="exact"/>
              <w:jc w:val="lef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kern w:val="2"/>
                <w:sz w:val="21"/>
                <w:szCs w:val="21"/>
                <w:highlight w:val="none"/>
                <w:lang w:val="en-US" w:eastAsia="zh-CN" w:bidi="ar-SA"/>
              </w:rPr>
              <w:t>拟投入人员管理方案，</w:t>
            </w:r>
            <w:r>
              <w:rPr>
                <w:rFonts w:hint="eastAsia" w:ascii="宋体" w:hAnsi="宋体" w:eastAsia="宋体" w:cs="宋体"/>
                <w:color w:val="auto"/>
                <w:sz w:val="21"/>
                <w:szCs w:val="21"/>
                <w:highlight w:val="none"/>
              </w:rPr>
              <w:t>制定</w:t>
            </w:r>
            <w:r>
              <w:rPr>
                <w:rFonts w:hint="eastAsia" w:ascii="宋体" w:hAnsi="宋体" w:eastAsia="宋体" w:cs="宋体"/>
                <w:color w:val="auto"/>
                <w:sz w:val="21"/>
                <w:szCs w:val="21"/>
                <w:highlight w:val="none"/>
                <w:lang w:val="en-US" w:eastAsia="zh-CN"/>
              </w:rPr>
              <w:t>有</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val="en-US" w:eastAsia="zh-CN"/>
              </w:rPr>
              <w:t>岗位</w:t>
            </w:r>
            <w:r>
              <w:rPr>
                <w:rFonts w:hint="eastAsia" w:ascii="宋体" w:hAnsi="宋体" w:eastAsia="宋体" w:cs="宋体"/>
                <w:color w:val="auto"/>
                <w:sz w:val="21"/>
                <w:szCs w:val="21"/>
                <w:highlight w:val="none"/>
              </w:rPr>
              <w:t>规划安排表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具有项目各岗位工作职责，有明确的技术管理架构</w:t>
            </w:r>
            <w:r>
              <w:rPr>
                <w:rFonts w:hint="eastAsia" w:ascii="宋体" w:hAnsi="宋体" w:eastAsia="宋体" w:cs="宋体"/>
                <w:color w:val="auto"/>
                <w:sz w:val="21"/>
                <w:szCs w:val="21"/>
                <w:highlight w:val="none"/>
                <w:lang w:eastAsia="zh-CN"/>
              </w:rPr>
              <w:t>。</w:t>
            </w:r>
          </w:p>
          <w:p w14:paraId="569B6435">
            <w:pPr>
              <w:keepNext w:val="0"/>
              <w:keepLines w:val="0"/>
              <w:pageBreakBefore w:val="0"/>
              <w:widowControl w:val="0"/>
              <w:kinsoku/>
              <w:wordWrap/>
              <w:overflowPunct/>
              <w:topLinePunct w:val="0"/>
              <w:autoSpaceDE/>
              <w:autoSpaceDN/>
              <w:bidi w:val="0"/>
              <w:spacing w:line="400" w:lineRule="exact"/>
              <w:jc w:val="lef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kern w:val="2"/>
                <w:sz w:val="21"/>
                <w:szCs w:val="21"/>
                <w:highlight w:val="none"/>
                <w:lang w:val="en-US" w:eastAsia="zh-CN" w:bidi="ar-SA"/>
              </w:rPr>
              <w:t>拟投入人员管理方案，</w:t>
            </w:r>
            <w:r>
              <w:rPr>
                <w:rFonts w:hint="eastAsia" w:ascii="宋体" w:hAnsi="宋体" w:eastAsia="宋体" w:cs="宋体"/>
                <w:color w:val="auto"/>
                <w:sz w:val="21"/>
                <w:szCs w:val="21"/>
                <w:highlight w:val="none"/>
              </w:rPr>
              <w:t>制定</w:t>
            </w:r>
            <w:r>
              <w:rPr>
                <w:rFonts w:hint="eastAsia" w:ascii="宋体" w:hAnsi="宋体" w:eastAsia="宋体" w:cs="宋体"/>
                <w:color w:val="auto"/>
                <w:sz w:val="21"/>
                <w:szCs w:val="21"/>
                <w:highlight w:val="none"/>
                <w:lang w:val="en-US" w:eastAsia="zh-CN"/>
              </w:rPr>
              <w:t>有</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val="en-US" w:eastAsia="zh-CN"/>
              </w:rPr>
              <w:t>岗位</w:t>
            </w:r>
            <w:r>
              <w:rPr>
                <w:rFonts w:hint="eastAsia" w:ascii="宋体" w:hAnsi="宋体" w:eastAsia="宋体" w:cs="宋体"/>
                <w:color w:val="auto"/>
                <w:sz w:val="21"/>
                <w:szCs w:val="21"/>
                <w:highlight w:val="none"/>
              </w:rPr>
              <w:t>规划安排表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具有项目各岗位工作职责，有明确的技术管理架构</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val="en-US" w:eastAsia="zh-CN"/>
              </w:rPr>
              <w:t>并制定各项工作人员运营作业安排表</w:t>
            </w:r>
            <w:r>
              <w:rPr>
                <w:rFonts w:hint="eastAsia" w:ascii="宋体" w:hAnsi="宋体" w:eastAsia="宋体" w:cs="宋体"/>
                <w:color w:val="auto"/>
                <w:sz w:val="21"/>
                <w:szCs w:val="21"/>
                <w:highlight w:val="none"/>
                <w:lang w:eastAsia="zh-CN"/>
              </w:rPr>
              <w:t>。</w:t>
            </w:r>
          </w:p>
          <w:p w14:paraId="270F94A4">
            <w:pPr>
              <w:keepNext w:val="0"/>
              <w:keepLines w:val="0"/>
              <w:pageBreakBefore w:val="0"/>
              <w:widowControl w:val="0"/>
              <w:kinsoku/>
              <w:wordWrap/>
              <w:overflowPunct/>
              <w:topLinePunct w:val="0"/>
              <w:autoSpaceDE/>
              <w:autoSpaceDN/>
              <w:bidi w:val="0"/>
              <w:spacing w:line="400" w:lineRule="exact"/>
              <w:jc w:val="left"/>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kern w:val="2"/>
                <w:sz w:val="21"/>
                <w:szCs w:val="21"/>
                <w:highlight w:val="none"/>
                <w:lang w:val="en-US" w:eastAsia="zh-CN" w:bidi="ar-SA"/>
              </w:rPr>
              <w:t>拟投入人员管理方案，</w:t>
            </w:r>
            <w:r>
              <w:rPr>
                <w:rFonts w:hint="eastAsia" w:ascii="宋体" w:hAnsi="宋体" w:eastAsia="宋体" w:cs="宋体"/>
                <w:color w:val="auto"/>
                <w:sz w:val="21"/>
                <w:szCs w:val="21"/>
                <w:highlight w:val="none"/>
              </w:rPr>
              <w:t>制定</w:t>
            </w:r>
            <w:r>
              <w:rPr>
                <w:rFonts w:hint="eastAsia" w:ascii="宋体" w:hAnsi="宋体" w:eastAsia="宋体" w:cs="宋体"/>
                <w:color w:val="auto"/>
                <w:sz w:val="21"/>
                <w:szCs w:val="21"/>
                <w:highlight w:val="none"/>
                <w:lang w:val="en-US" w:eastAsia="zh-CN"/>
              </w:rPr>
              <w:t>有</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val="en-US" w:eastAsia="zh-CN"/>
              </w:rPr>
              <w:t>岗位</w:t>
            </w:r>
            <w:r>
              <w:rPr>
                <w:rFonts w:hint="eastAsia" w:ascii="宋体" w:hAnsi="宋体" w:eastAsia="宋体" w:cs="宋体"/>
                <w:color w:val="auto"/>
                <w:sz w:val="21"/>
                <w:szCs w:val="21"/>
                <w:highlight w:val="none"/>
              </w:rPr>
              <w:t>规划安排表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具有项目各岗位工作职责，有明确的技术管理架构</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val="en-US" w:eastAsia="zh-CN"/>
              </w:rPr>
              <w:t>并制定各项工作人员运营作业安排表</w:t>
            </w:r>
            <w:r>
              <w:rPr>
                <w:rFonts w:hint="eastAsia" w:ascii="宋体" w:hAnsi="宋体" w:eastAsia="宋体" w:cs="宋体"/>
                <w:color w:val="auto"/>
                <w:sz w:val="21"/>
                <w:szCs w:val="21"/>
                <w:highlight w:val="none"/>
                <w:lang w:val="en-US" w:eastAsia="zh-CN"/>
              </w:rPr>
              <w:t>，具有人员调配计划</w:t>
            </w:r>
            <w:r>
              <w:rPr>
                <w:rFonts w:hint="eastAsia" w:ascii="宋体" w:hAnsi="宋体" w:eastAsia="宋体" w:cs="宋体"/>
                <w:color w:val="auto"/>
                <w:sz w:val="21"/>
                <w:szCs w:val="21"/>
                <w:highlight w:val="none"/>
                <w:lang w:eastAsia="zh-CN"/>
              </w:rPr>
              <w:t>。</w:t>
            </w:r>
            <w:r>
              <w:rPr>
                <w:rFonts w:hint="eastAsia" w:ascii="宋体" w:hAnsi="宋体" w:eastAsia="宋体" w:cs="宋体"/>
                <w:b w:val="0"/>
                <w:bCs/>
                <w:sz w:val="21"/>
                <w:szCs w:val="21"/>
                <w:lang w:val="en-US" w:eastAsia="zh-CN"/>
              </w:rPr>
              <w:t>配备应急人员，制定应急岗位职责，有快速响应时间及处理方案。</w:t>
            </w:r>
          </w:p>
          <w:p w14:paraId="02C26769">
            <w:pPr>
              <w:keepNext w:val="0"/>
              <w:keepLines w:val="0"/>
              <w:pageBreakBefore w:val="0"/>
              <w:widowControl w:val="0"/>
              <w:kinsoku/>
              <w:wordWrap/>
              <w:overflowPunct/>
              <w:topLinePunct w:val="0"/>
              <w:autoSpaceDE/>
              <w:autoSpaceDN/>
              <w:bidi w:val="0"/>
              <w:spacing w:line="400" w:lineRule="exac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五档（1</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分）：</w:t>
            </w: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kern w:val="2"/>
                <w:sz w:val="21"/>
                <w:szCs w:val="21"/>
                <w:highlight w:val="none"/>
                <w:lang w:val="en-US" w:eastAsia="zh-CN" w:bidi="ar-SA"/>
              </w:rPr>
              <w:t>拟投入人员管理方案，</w:t>
            </w:r>
            <w:r>
              <w:rPr>
                <w:rFonts w:hint="eastAsia" w:ascii="宋体" w:hAnsi="宋体" w:eastAsia="宋体" w:cs="宋体"/>
                <w:color w:val="auto"/>
                <w:sz w:val="21"/>
                <w:szCs w:val="21"/>
                <w:highlight w:val="none"/>
              </w:rPr>
              <w:t>制定</w:t>
            </w:r>
            <w:r>
              <w:rPr>
                <w:rFonts w:hint="eastAsia" w:ascii="宋体" w:hAnsi="宋体" w:eastAsia="宋体" w:cs="宋体"/>
                <w:color w:val="auto"/>
                <w:sz w:val="21"/>
                <w:szCs w:val="21"/>
                <w:highlight w:val="none"/>
                <w:lang w:val="en-US" w:eastAsia="zh-CN"/>
              </w:rPr>
              <w:t>有</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val="en-US" w:eastAsia="zh-CN"/>
              </w:rPr>
              <w:t>岗位</w:t>
            </w:r>
            <w:r>
              <w:rPr>
                <w:rFonts w:hint="eastAsia" w:ascii="宋体" w:hAnsi="宋体" w:eastAsia="宋体" w:cs="宋体"/>
                <w:color w:val="auto"/>
                <w:sz w:val="21"/>
                <w:szCs w:val="21"/>
                <w:highlight w:val="none"/>
              </w:rPr>
              <w:t>规划安排表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具有项目各岗位工作职责，有明确的技术管理架构</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lang w:val="en-US" w:eastAsia="zh-CN"/>
              </w:rPr>
              <w:t>并制定各项工作人员运营作业安排表</w:t>
            </w:r>
            <w:r>
              <w:rPr>
                <w:rFonts w:hint="eastAsia" w:ascii="宋体" w:hAnsi="宋体" w:eastAsia="宋体" w:cs="宋体"/>
                <w:color w:val="auto"/>
                <w:sz w:val="21"/>
                <w:szCs w:val="21"/>
                <w:highlight w:val="none"/>
                <w:lang w:val="en-US" w:eastAsia="zh-CN"/>
              </w:rPr>
              <w:t>，具有人员调配计划，具有岗位管理框架、职责分工，</w:t>
            </w:r>
            <w:r>
              <w:rPr>
                <w:rFonts w:hint="eastAsia" w:ascii="宋体" w:hAnsi="宋体" w:eastAsia="宋体" w:cs="宋体"/>
                <w:bCs/>
                <w:color w:val="auto"/>
                <w:sz w:val="21"/>
                <w:szCs w:val="21"/>
                <w:highlight w:val="none"/>
              </w:rPr>
              <w:t>管理服务规章制度（工作制度、岗位职责等）</w:t>
            </w:r>
            <w:r>
              <w:rPr>
                <w:rFonts w:hint="eastAsia" w:ascii="宋体" w:hAnsi="宋体" w:eastAsia="宋体" w:cs="宋体"/>
                <w:color w:val="auto"/>
                <w:sz w:val="21"/>
                <w:szCs w:val="21"/>
                <w:highlight w:val="none"/>
                <w:lang w:eastAsia="zh-CN"/>
              </w:rPr>
              <w:t>、</w:t>
            </w:r>
            <w:r>
              <w:rPr>
                <w:rFonts w:hint="eastAsia" w:ascii="宋体" w:hAnsi="宋体" w:eastAsia="宋体" w:cs="宋体"/>
                <w:bCs/>
                <w:color w:val="auto"/>
                <w:sz w:val="21"/>
                <w:szCs w:val="21"/>
                <w:highlight w:val="none"/>
                <w:lang w:val="en-US" w:eastAsia="zh-CN"/>
              </w:rPr>
              <w:t>运营服务</w:t>
            </w:r>
            <w:r>
              <w:rPr>
                <w:rFonts w:hint="eastAsia" w:ascii="宋体" w:hAnsi="宋体" w:eastAsia="宋体" w:cs="宋体"/>
                <w:color w:val="auto"/>
                <w:sz w:val="21"/>
                <w:szCs w:val="21"/>
                <w:highlight w:val="none"/>
                <w:lang w:eastAsia="zh-CN"/>
              </w:rPr>
              <w:t>人员自我约束机制等</w:t>
            </w:r>
            <w:r>
              <w:rPr>
                <w:rFonts w:hint="eastAsia" w:ascii="宋体" w:hAnsi="宋体" w:eastAsia="宋体" w:cs="宋体"/>
                <w:color w:val="auto"/>
                <w:sz w:val="21"/>
                <w:szCs w:val="21"/>
                <w:highlight w:val="none"/>
              </w:rPr>
              <w:t>。</w:t>
            </w:r>
            <w:r>
              <w:rPr>
                <w:rFonts w:hint="eastAsia" w:ascii="宋体" w:hAnsi="宋体" w:eastAsia="宋体" w:cs="宋体"/>
                <w:b w:val="0"/>
                <w:bCs/>
                <w:sz w:val="21"/>
                <w:szCs w:val="21"/>
                <w:lang w:val="en-US" w:eastAsia="zh-CN"/>
              </w:rPr>
              <w:t>具有应急小组，制定应急岗位职责，提供对设备故障、人员意外事故、停电等各专项突发事件的解决措施，有快速响应时间、应急救援程序及处理方案，方案全面完善。</w:t>
            </w:r>
          </w:p>
        </w:tc>
        <w:tc>
          <w:tcPr>
            <w:tcW w:w="899" w:type="dxa"/>
            <w:noWrap w:val="0"/>
            <w:vAlign w:val="center"/>
          </w:tcPr>
          <w:p w14:paraId="34F2FF72">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2</w:t>
            </w:r>
          </w:p>
        </w:tc>
        <w:tc>
          <w:tcPr>
            <w:tcW w:w="1214" w:type="dxa"/>
            <w:noWrap w:val="0"/>
            <w:vAlign w:val="center"/>
          </w:tcPr>
          <w:p w14:paraId="3E8D9490">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主观分</w:t>
            </w:r>
          </w:p>
        </w:tc>
      </w:tr>
      <w:tr w14:paraId="44171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2725CE64">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w:t>
            </w:r>
          </w:p>
        </w:tc>
        <w:tc>
          <w:tcPr>
            <w:tcW w:w="5838" w:type="dxa"/>
            <w:shd w:val="clear" w:color="auto" w:fill="auto"/>
            <w:noWrap w:val="0"/>
            <w:vAlign w:val="center"/>
          </w:tcPr>
          <w:p w14:paraId="3891383B">
            <w:pPr>
              <w:pStyle w:val="2"/>
              <w:keepNext w:val="0"/>
              <w:keepLines w:val="0"/>
              <w:pageBreakBefore w:val="0"/>
              <w:widowControl w:val="0"/>
              <w:numPr>
                <w:ilvl w:val="0"/>
                <w:numId w:val="0"/>
              </w:numPr>
              <w:tabs>
                <w:tab w:val="clear" w:pos="432"/>
              </w:tabs>
              <w:kinsoku/>
              <w:wordWrap/>
              <w:overflowPunct/>
              <w:topLinePunct w:val="0"/>
              <w:autoSpaceDE/>
              <w:autoSpaceDN/>
              <w:bidi w:val="0"/>
              <w:adjustRightInd/>
              <w:spacing w:line="4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应急方案</w:t>
            </w:r>
            <w:r>
              <w:rPr>
                <w:rFonts w:hint="eastAsia" w:ascii="宋体" w:hAnsi="宋体" w:eastAsia="宋体" w:cs="宋体"/>
                <w:b/>
                <w:bCs w:val="0"/>
                <w:color w:val="auto"/>
                <w:kern w:val="0"/>
                <w:sz w:val="21"/>
                <w:szCs w:val="21"/>
                <w:highlight w:val="none"/>
                <w:lang w:val="en-US" w:eastAsia="zh-CN"/>
              </w:rPr>
              <w:t>（16分）</w:t>
            </w:r>
          </w:p>
          <w:p w14:paraId="5F626CB8">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一档（</w:t>
            </w:r>
            <w:r>
              <w:rPr>
                <w:rFonts w:hint="eastAsia" w:ascii="宋体" w:hAnsi="宋体" w:eastAsia="宋体" w:cs="宋体"/>
                <w:b/>
                <w:bCs/>
                <w:color w:val="auto"/>
                <w:sz w:val="21"/>
                <w:szCs w:val="21"/>
                <w:highlight w:val="none"/>
                <w:lang w:val="en-US" w:eastAsia="zh-CN"/>
              </w:rPr>
              <w:t>0</w:t>
            </w:r>
            <w:r>
              <w:rPr>
                <w:rFonts w:hint="eastAsia" w:ascii="宋体" w:hAnsi="宋体" w:eastAsia="宋体" w:cs="宋体"/>
                <w:b/>
                <w:bCs/>
                <w:color w:val="auto"/>
                <w:sz w:val="21"/>
                <w:szCs w:val="21"/>
                <w:highlight w:val="none"/>
              </w:rPr>
              <w:t>分）：</w:t>
            </w:r>
            <w:r>
              <w:rPr>
                <w:rFonts w:hint="eastAsia" w:ascii="宋体" w:hAnsi="宋体" w:eastAsia="宋体" w:cs="宋体"/>
                <w:bCs/>
                <w:color w:val="auto"/>
                <w:sz w:val="21"/>
                <w:szCs w:val="21"/>
                <w:highlight w:val="none"/>
                <w:lang w:val="en-US" w:eastAsia="zh-CN"/>
              </w:rPr>
              <w:t>供应商未提供</w:t>
            </w:r>
            <w:r>
              <w:rPr>
                <w:rFonts w:hint="eastAsia" w:ascii="宋体" w:hAnsi="宋体" w:eastAsia="宋体" w:cs="宋体"/>
                <w:color w:val="auto"/>
                <w:sz w:val="21"/>
                <w:szCs w:val="21"/>
                <w:highlight w:val="none"/>
                <w:lang w:val="en-US" w:eastAsia="zh-CN"/>
              </w:rPr>
              <w:t>应急</w:t>
            </w:r>
            <w:r>
              <w:rPr>
                <w:rFonts w:hint="eastAsia" w:ascii="宋体" w:hAnsi="宋体" w:eastAsia="宋体" w:cs="宋体"/>
                <w:color w:val="auto"/>
                <w:sz w:val="21"/>
                <w:szCs w:val="21"/>
                <w:highlight w:val="none"/>
              </w:rPr>
              <w:t>方案</w:t>
            </w:r>
            <w:r>
              <w:rPr>
                <w:rFonts w:hint="eastAsia" w:ascii="宋体" w:hAnsi="宋体" w:eastAsia="宋体" w:cs="宋体"/>
                <w:color w:val="auto"/>
                <w:sz w:val="21"/>
                <w:szCs w:val="21"/>
                <w:highlight w:val="none"/>
                <w:lang w:val="en-US" w:eastAsia="zh-CN"/>
              </w:rPr>
              <w:t>不得分。</w:t>
            </w:r>
          </w:p>
          <w:p w14:paraId="3868F424">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rPr>
              <w:t>二档（</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lang w:eastAsia="zh-CN"/>
              </w:rPr>
              <w:t>提供应急方案，</w:t>
            </w:r>
            <w:r>
              <w:rPr>
                <w:rFonts w:hint="eastAsia" w:ascii="宋体" w:hAnsi="宋体" w:eastAsia="宋体" w:cs="宋体"/>
                <w:color w:val="auto"/>
                <w:sz w:val="21"/>
                <w:szCs w:val="21"/>
                <w:highlight w:val="none"/>
                <w:lang w:val="en-US" w:eastAsia="zh-CN"/>
              </w:rPr>
              <w:t>有应急处理实施计划</w:t>
            </w:r>
            <w:r>
              <w:rPr>
                <w:rFonts w:hint="eastAsia" w:ascii="宋体" w:hAnsi="宋体" w:eastAsia="宋体" w:cs="宋体"/>
                <w:color w:val="auto"/>
                <w:sz w:val="21"/>
                <w:szCs w:val="21"/>
                <w:highlight w:val="none"/>
                <w:lang w:eastAsia="zh-CN"/>
              </w:rPr>
              <w:t>。</w:t>
            </w:r>
          </w:p>
          <w:p w14:paraId="3238F107">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档（</w:t>
            </w:r>
            <w:r>
              <w:rPr>
                <w:rFonts w:hint="eastAsia" w:ascii="宋体" w:hAnsi="宋体" w:eastAsia="宋体" w:cs="宋体"/>
                <w:b/>
                <w:bCs/>
                <w:color w:val="auto"/>
                <w:sz w:val="21"/>
                <w:szCs w:val="21"/>
                <w:highlight w:val="none"/>
                <w:lang w:val="en-US" w:eastAsia="zh-CN"/>
              </w:rPr>
              <w:t>8</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lang w:eastAsia="zh-CN"/>
              </w:rPr>
              <w:t>提供应急方案，</w:t>
            </w:r>
            <w:r>
              <w:rPr>
                <w:rFonts w:hint="eastAsia" w:ascii="宋体" w:hAnsi="宋体" w:eastAsia="宋体" w:cs="宋体"/>
                <w:color w:val="auto"/>
                <w:sz w:val="21"/>
                <w:szCs w:val="21"/>
                <w:highlight w:val="none"/>
                <w:lang w:val="en-US" w:eastAsia="zh-CN"/>
              </w:rPr>
              <w:t>有应急处理实施计划及解决方案、排污设备运行保障措施等方面内容</w:t>
            </w:r>
            <w:r>
              <w:rPr>
                <w:rFonts w:hint="eastAsia" w:ascii="宋体" w:hAnsi="宋体" w:eastAsia="宋体" w:cs="宋体"/>
                <w:color w:val="auto"/>
                <w:sz w:val="21"/>
                <w:szCs w:val="21"/>
                <w:highlight w:val="none"/>
                <w:lang w:eastAsia="zh-CN"/>
              </w:rPr>
              <w:t>；</w:t>
            </w:r>
          </w:p>
          <w:p w14:paraId="3890C446">
            <w:pPr>
              <w:keepNext w:val="0"/>
              <w:keepLines w:val="0"/>
              <w:pageBreakBefore w:val="0"/>
              <w:widowControl w:val="0"/>
              <w:kinsoku/>
              <w:wordWrap/>
              <w:overflowPunct/>
              <w:topLinePunct w:val="0"/>
              <w:autoSpaceDE/>
              <w:autoSpaceDN/>
              <w:bidi w:val="0"/>
              <w:snapToGrid w:val="0"/>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档（</w:t>
            </w:r>
            <w:r>
              <w:rPr>
                <w:rFonts w:hint="eastAsia" w:ascii="宋体" w:hAnsi="宋体" w:eastAsia="宋体" w:cs="宋体"/>
                <w:b/>
                <w:bCs/>
                <w:color w:val="auto"/>
                <w:sz w:val="21"/>
                <w:szCs w:val="21"/>
                <w:highlight w:val="none"/>
                <w:lang w:val="en-US" w:eastAsia="zh-CN"/>
              </w:rPr>
              <w:t>12</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lang w:eastAsia="zh-CN"/>
              </w:rPr>
              <w:t>提供应急方案，</w:t>
            </w:r>
            <w:r>
              <w:rPr>
                <w:rFonts w:hint="eastAsia" w:ascii="宋体" w:hAnsi="宋体" w:eastAsia="宋体" w:cs="宋体"/>
                <w:color w:val="auto"/>
                <w:sz w:val="21"/>
                <w:szCs w:val="21"/>
                <w:highlight w:val="none"/>
                <w:lang w:val="en-US" w:eastAsia="zh-CN"/>
              </w:rPr>
              <w:t>有应急处理实施计划及解决方案、排污设备运行保障措施、排污故障风险防控措施等内容，为本项目设置应急团队。</w:t>
            </w:r>
          </w:p>
          <w:p w14:paraId="433BDC90">
            <w:pPr>
              <w:keepNext w:val="0"/>
              <w:keepLines w:val="0"/>
              <w:pageBreakBefore w:val="0"/>
              <w:widowControl w:val="0"/>
              <w:kinsoku/>
              <w:wordWrap/>
              <w:overflowPunct/>
              <w:topLinePunct w:val="0"/>
              <w:autoSpaceDE/>
              <w:autoSpaceDN/>
              <w:bidi w:val="0"/>
              <w:spacing w:line="400" w:lineRule="exac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档（</w:t>
            </w:r>
            <w:r>
              <w:rPr>
                <w:rFonts w:hint="eastAsia" w:ascii="宋体" w:hAnsi="宋体" w:eastAsia="宋体" w:cs="宋体"/>
                <w:b/>
                <w:bCs/>
                <w:color w:val="auto"/>
                <w:sz w:val="21"/>
                <w:szCs w:val="21"/>
                <w:highlight w:val="none"/>
                <w:lang w:val="en-US" w:eastAsia="zh-CN"/>
              </w:rPr>
              <w:t>16</w:t>
            </w:r>
            <w:r>
              <w:rPr>
                <w:rFonts w:hint="eastAsia" w:ascii="宋体" w:hAnsi="宋体" w:eastAsia="宋体" w:cs="宋体"/>
                <w:b/>
                <w:bCs/>
                <w:color w:val="auto"/>
                <w:sz w:val="21"/>
                <w:szCs w:val="21"/>
                <w:highlight w:val="none"/>
              </w:rPr>
              <w:t>分）：</w:t>
            </w:r>
            <w:r>
              <w:rPr>
                <w:rFonts w:hint="eastAsia" w:ascii="宋体" w:hAnsi="宋体" w:eastAsia="宋体" w:cs="宋体"/>
                <w:b w:val="0"/>
                <w:bCs w:val="0"/>
                <w:color w:val="auto"/>
                <w:sz w:val="21"/>
                <w:szCs w:val="21"/>
                <w:highlight w:val="none"/>
                <w:lang w:eastAsia="zh-CN"/>
              </w:rPr>
              <w:t>提供应急方案，</w:t>
            </w:r>
            <w:r>
              <w:rPr>
                <w:rFonts w:hint="eastAsia" w:ascii="宋体" w:hAnsi="宋体" w:eastAsia="宋体" w:cs="宋体"/>
                <w:color w:val="auto"/>
                <w:sz w:val="21"/>
                <w:szCs w:val="21"/>
                <w:highlight w:val="none"/>
                <w:lang w:val="en-US" w:eastAsia="zh-CN"/>
              </w:rPr>
              <w:t>有应急处理实施计划及解决方案、排污设备运行保障措施、排污故障风险防控措施等内容；为本项目设置应急团队，</w:t>
            </w:r>
            <w:r>
              <w:rPr>
                <w:rFonts w:hint="eastAsia" w:ascii="宋体" w:hAnsi="宋体" w:eastAsia="宋体" w:cs="宋体"/>
                <w:color w:val="auto"/>
                <w:sz w:val="21"/>
                <w:szCs w:val="21"/>
                <w:highlight w:val="none"/>
                <w:lang w:val="en-US" w:eastAsia="zh-CN" w:bidi="zh-CN"/>
              </w:rPr>
              <w:t>配置有机动技术人员用于对紧急事件处理，承诺对应急处理能马上响应，保证后期运维人员充足，方案</w:t>
            </w:r>
            <w:r>
              <w:rPr>
                <w:rFonts w:hint="eastAsia" w:ascii="宋体" w:hAnsi="宋体" w:eastAsia="宋体" w:cs="宋体"/>
                <w:color w:val="auto"/>
                <w:sz w:val="21"/>
                <w:szCs w:val="21"/>
                <w:highlight w:val="none"/>
                <w:lang w:val="en-US" w:eastAsia="zh-CN"/>
              </w:rPr>
              <w:t>符合本项目要求与特点。</w:t>
            </w:r>
          </w:p>
        </w:tc>
        <w:tc>
          <w:tcPr>
            <w:tcW w:w="899" w:type="dxa"/>
            <w:noWrap w:val="0"/>
            <w:vAlign w:val="center"/>
          </w:tcPr>
          <w:p w14:paraId="2B0E3F4D">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w:t>
            </w:r>
          </w:p>
        </w:tc>
        <w:tc>
          <w:tcPr>
            <w:tcW w:w="1214" w:type="dxa"/>
            <w:noWrap w:val="0"/>
            <w:vAlign w:val="center"/>
          </w:tcPr>
          <w:p w14:paraId="05EC242C">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主观分</w:t>
            </w:r>
          </w:p>
        </w:tc>
      </w:tr>
      <w:tr w14:paraId="17BC4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3" w:hRule="atLeast"/>
          <w:jc w:val="center"/>
        </w:trPr>
        <w:tc>
          <w:tcPr>
            <w:tcW w:w="856" w:type="dxa"/>
            <w:noWrap w:val="0"/>
            <w:vAlign w:val="center"/>
          </w:tcPr>
          <w:p w14:paraId="7E6AE928">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w:t>
            </w:r>
          </w:p>
        </w:tc>
        <w:tc>
          <w:tcPr>
            <w:tcW w:w="5838" w:type="dxa"/>
            <w:shd w:val="clear" w:color="auto" w:fill="auto"/>
            <w:noWrap w:val="0"/>
            <w:vAlign w:val="center"/>
          </w:tcPr>
          <w:p w14:paraId="5204DC0B">
            <w:pPr>
              <w:pStyle w:val="2"/>
              <w:keepNext w:val="0"/>
              <w:keepLines w:val="0"/>
              <w:pageBreakBefore w:val="0"/>
              <w:widowControl w:val="0"/>
              <w:numPr>
                <w:ilvl w:val="0"/>
                <w:numId w:val="0"/>
              </w:numPr>
              <w:tabs>
                <w:tab w:val="clear" w:pos="432"/>
              </w:tabs>
              <w:kinsoku/>
              <w:wordWrap/>
              <w:overflowPunct/>
              <w:topLinePunct w:val="0"/>
              <w:autoSpaceDE/>
              <w:autoSpaceDN/>
              <w:bidi w:val="0"/>
              <w:adjustRightInd/>
              <w:spacing w:line="400" w:lineRule="exact"/>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培训方案</w:t>
            </w:r>
            <w:r>
              <w:rPr>
                <w:rFonts w:hint="eastAsia" w:ascii="宋体" w:hAnsi="宋体" w:eastAsia="宋体" w:cs="宋体"/>
                <w:b/>
                <w:bCs w:val="0"/>
                <w:color w:val="auto"/>
                <w:kern w:val="0"/>
                <w:sz w:val="21"/>
                <w:szCs w:val="21"/>
                <w:highlight w:val="none"/>
                <w:lang w:val="en-US" w:eastAsia="zh-CN"/>
              </w:rPr>
              <w:t>（15分）</w:t>
            </w:r>
          </w:p>
          <w:p w14:paraId="1ABEA282">
            <w:pPr>
              <w:pStyle w:val="40"/>
              <w:keepNext w:val="0"/>
              <w:keepLines w:val="0"/>
              <w:pageBreakBefore w:val="0"/>
              <w:widowControl w:val="0"/>
              <w:kinsoku/>
              <w:wordWrap/>
              <w:overflowPunct/>
              <w:topLinePunct w:val="0"/>
              <w:autoSpaceDE/>
              <w:autoSpaceDN/>
              <w:bidi w:val="0"/>
              <w:spacing w:line="4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提供培训方案，能承诺对</w:t>
            </w:r>
            <w:r>
              <w:rPr>
                <w:rFonts w:hint="eastAsia" w:ascii="宋体" w:hAnsi="宋体" w:eastAsia="宋体" w:cs="宋体"/>
                <w:color w:val="auto"/>
                <w:sz w:val="21"/>
                <w:szCs w:val="21"/>
                <w:highlight w:val="none"/>
                <w:lang w:val="en-US" w:eastAsia="zh-CN"/>
              </w:rPr>
              <w:t>运营服务人</w:t>
            </w:r>
            <w:r>
              <w:rPr>
                <w:rFonts w:hint="eastAsia" w:ascii="宋体" w:hAnsi="宋体" w:eastAsia="宋体" w:cs="宋体"/>
                <w:color w:val="auto"/>
                <w:sz w:val="21"/>
                <w:szCs w:val="21"/>
                <w:highlight w:val="none"/>
              </w:rPr>
              <w:t>员进行</w:t>
            </w:r>
            <w:r>
              <w:rPr>
                <w:rFonts w:hint="eastAsia" w:ascii="宋体" w:hAnsi="宋体" w:cs="宋体"/>
                <w:color w:val="auto"/>
                <w:sz w:val="21"/>
                <w:szCs w:val="21"/>
                <w:highlight w:val="none"/>
                <w:lang w:val="en-US" w:eastAsia="zh-CN"/>
              </w:rPr>
              <w:t>一次</w:t>
            </w:r>
            <w:r>
              <w:rPr>
                <w:rFonts w:hint="eastAsia" w:ascii="宋体" w:hAnsi="宋体" w:eastAsia="宋体" w:cs="宋体"/>
                <w:color w:val="auto"/>
                <w:sz w:val="21"/>
                <w:szCs w:val="21"/>
                <w:highlight w:val="none"/>
                <w:lang w:val="en-US" w:eastAsia="zh-CN"/>
              </w:rPr>
              <w:t>岗前运营服务培训及</w:t>
            </w:r>
            <w:r>
              <w:rPr>
                <w:rFonts w:hint="eastAsia" w:ascii="宋体" w:hAnsi="宋体" w:cs="宋体"/>
                <w:color w:val="auto"/>
                <w:sz w:val="21"/>
                <w:szCs w:val="21"/>
                <w:highlight w:val="none"/>
                <w:lang w:val="en-US" w:eastAsia="zh-CN"/>
              </w:rPr>
              <w:t>每三个月一次的</w:t>
            </w:r>
            <w:r>
              <w:rPr>
                <w:rFonts w:hint="eastAsia" w:ascii="宋体" w:hAnsi="宋体" w:eastAsia="宋体" w:cs="宋体"/>
                <w:color w:val="auto"/>
                <w:sz w:val="21"/>
                <w:szCs w:val="21"/>
                <w:highlight w:val="none"/>
                <w:lang w:val="en-US" w:eastAsia="zh-CN"/>
              </w:rPr>
              <w:t>在岗运营服务培训</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提供</w:t>
            </w:r>
            <w:r>
              <w:rPr>
                <w:rFonts w:hint="eastAsia" w:ascii="宋体" w:hAnsi="宋体" w:eastAsia="宋体" w:cs="宋体"/>
                <w:color w:val="auto"/>
                <w:sz w:val="21"/>
                <w:szCs w:val="21"/>
                <w:highlight w:val="none"/>
              </w:rPr>
              <w:t>培训内容、培训方法、培训时间、培训地点安排等内容</w:t>
            </w:r>
            <w:r>
              <w:rPr>
                <w:rFonts w:hint="eastAsia" w:ascii="宋体" w:hAnsi="宋体" w:eastAsia="宋体" w:cs="宋体"/>
                <w:color w:val="auto"/>
                <w:sz w:val="21"/>
                <w:szCs w:val="21"/>
                <w:highlight w:val="none"/>
                <w:lang w:val="en-US" w:eastAsia="zh-CN"/>
              </w:rPr>
              <w:t>。</w:t>
            </w:r>
          </w:p>
          <w:p w14:paraId="12FDB918">
            <w:pPr>
              <w:pStyle w:val="40"/>
              <w:keepNext w:val="0"/>
              <w:keepLines w:val="0"/>
              <w:pageBreakBefore w:val="0"/>
              <w:widowControl w:val="0"/>
              <w:kinsoku/>
              <w:wordWrap/>
              <w:overflowPunct/>
              <w:topLinePunct w:val="0"/>
              <w:autoSpaceDE/>
              <w:autoSpaceDN/>
              <w:bidi w:val="0"/>
              <w:spacing w:line="4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档（</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提供培训方案，能承诺对</w:t>
            </w:r>
            <w:r>
              <w:rPr>
                <w:rFonts w:hint="eastAsia" w:ascii="宋体" w:hAnsi="宋体" w:eastAsia="宋体" w:cs="宋体"/>
                <w:color w:val="auto"/>
                <w:sz w:val="21"/>
                <w:szCs w:val="21"/>
                <w:highlight w:val="none"/>
                <w:lang w:val="en-US" w:eastAsia="zh-CN"/>
              </w:rPr>
              <w:t>运营服务人</w:t>
            </w:r>
            <w:r>
              <w:rPr>
                <w:rFonts w:hint="eastAsia" w:ascii="宋体" w:hAnsi="宋体" w:eastAsia="宋体" w:cs="宋体"/>
                <w:color w:val="auto"/>
                <w:sz w:val="21"/>
                <w:szCs w:val="21"/>
                <w:highlight w:val="none"/>
              </w:rPr>
              <w:t>员进行</w:t>
            </w:r>
            <w:r>
              <w:rPr>
                <w:rFonts w:hint="eastAsia" w:ascii="宋体" w:hAnsi="宋体" w:cs="宋体"/>
                <w:color w:val="auto"/>
                <w:sz w:val="21"/>
                <w:szCs w:val="21"/>
                <w:highlight w:val="none"/>
                <w:lang w:val="en-US" w:eastAsia="zh-CN"/>
              </w:rPr>
              <w:t>一次</w:t>
            </w:r>
            <w:r>
              <w:rPr>
                <w:rFonts w:hint="eastAsia" w:ascii="宋体" w:hAnsi="宋体" w:eastAsia="宋体" w:cs="宋体"/>
                <w:color w:val="auto"/>
                <w:sz w:val="21"/>
                <w:szCs w:val="21"/>
                <w:highlight w:val="none"/>
                <w:lang w:val="en-US" w:eastAsia="zh-CN"/>
              </w:rPr>
              <w:t>岗前运营服务培训及</w:t>
            </w:r>
            <w:r>
              <w:rPr>
                <w:rFonts w:hint="eastAsia" w:ascii="宋体" w:hAnsi="宋体" w:cs="宋体"/>
                <w:color w:val="auto"/>
                <w:sz w:val="21"/>
                <w:szCs w:val="21"/>
                <w:highlight w:val="none"/>
                <w:lang w:val="en-US" w:eastAsia="zh-CN"/>
              </w:rPr>
              <w:t>每二个月一次的</w:t>
            </w:r>
            <w:r>
              <w:rPr>
                <w:rFonts w:hint="eastAsia" w:ascii="宋体" w:hAnsi="宋体" w:eastAsia="宋体" w:cs="宋体"/>
                <w:color w:val="auto"/>
                <w:sz w:val="21"/>
                <w:szCs w:val="21"/>
                <w:highlight w:val="none"/>
                <w:lang w:val="en-US" w:eastAsia="zh-CN"/>
              </w:rPr>
              <w:t>在岗运营服务培训</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提供</w:t>
            </w:r>
            <w:r>
              <w:rPr>
                <w:rFonts w:hint="eastAsia" w:ascii="宋体" w:hAnsi="宋体" w:eastAsia="宋体" w:cs="宋体"/>
                <w:color w:val="auto"/>
                <w:sz w:val="21"/>
                <w:szCs w:val="21"/>
                <w:highlight w:val="none"/>
              </w:rPr>
              <w:t>培训内容、培训方法、培训时间、培训地点安排等内容</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针对运营服务人员制定各岗位</w:t>
            </w:r>
            <w:r>
              <w:rPr>
                <w:rFonts w:hint="eastAsia" w:ascii="宋体" w:hAnsi="宋体" w:eastAsia="宋体" w:cs="宋体"/>
                <w:color w:val="auto"/>
                <w:sz w:val="21"/>
                <w:szCs w:val="21"/>
                <w:highlight w:val="none"/>
              </w:rPr>
              <w:t>针对性的培训计划</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包含设备</w:t>
            </w:r>
            <w:r>
              <w:rPr>
                <w:rFonts w:hint="eastAsia" w:ascii="宋体" w:hAnsi="宋体" w:eastAsia="宋体" w:cs="宋体"/>
                <w:color w:val="auto"/>
                <w:sz w:val="21"/>
                <w:szCs w:val="21"/>
                <w:highlight w:val="none"/>
                <w:lang w:val="en-US" w:eastAsia="zh-CN"/>
              </w:rPr>
              <w:t>理论知识及安全操作技能培训</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安全作业培训</w:t>
            </w:r>
            <w:r>
              <w:rPr>
                <w:rFonts w:hint="eastAsia" w:ascii="宋体" w:hAnsi="宋体" w:cs="宋体"/>
                <w:color w:val="auto"/>
                <w:sz w:val="21"/>
                <w:szCs w:val="21"/>
                <w:highlight w:val="none"/>
                <w:lang w:val="en-US" w:eastAsia="zh-CN"/>
              </w:rPr>
              <w:t>、监测数据记录及纠正等</w:t>
            </w:r>
            <w:r>
              <w:rPr>
                <w:rFonts w:hint="eastAsia" w:ascii="宋体" w:hAnsi="宋体" w:eastAsia="宋体" w:cs="宋体"/>
                <w:color w:val="auto"/>
                <w:sz w:val="21"/>
                <w:szCs w:val="21"/>
                <w:highlight w:val="none"/>
                <w:lang w:val="en-US" w:eastAsia="zh-CN"/>
              </w:rPr>
              <w:t>多种培训方式。</w:t>
            </w:r>
          </w:p>
          <w:p w14:paraId="2FB463E3">
            <w:pPr>
              <w:pStyle w:val="40"/>
              <w:keepNext w:val="0"/>
              <w:keepLines w:val="0"/>
              <w:pageBreakBefore w:val="0"/>
              <w:widowControl w:val="0"/>
              <w:kinsoku/>
              <w:wordWrap/>
              <w:overflowPunct/>
              <w:topLinePunct w:val="0"/>
              <w:autoSpaceDE/>
              <w:autoSpaceDN/>
              <w:bidi w:val="0"/>
              <w:spacing w:line="400" w:lineRule="exact"/>
              <w:textAlignment w:val="auto"/>
              <w:rPr>
                <w:rFonts w:hint="eastAsia"/>
                <w:lang w:val="en-US" w:eastAsia="zh-CN"/>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档（</w:t>
            </w:r>
            <w:r>
              <w:rPr>
                <w:rFonts w:hint="eastAsia" w:ascii="宋体" w:hAnsi="宋体" w:eastAsia="宋体" w:cs="宋体"/>
                <w:b/>
                <w:bCs/>
                <w:color w:val="auto"/>
                <w:sz w:val="21"/>
                <w:szCs w:val="21"/>
                <w:highlight w:val="none"/>
                <w:lang w:val="en-US" w:eastAsia="zh-CN"/>
              </w:rPr>
              <w:t>1</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提供培训方案，能承诺对</w:t>
            </w:r>
            <w:r>
              <w:rPr>
                <w:rFonts w:hint="eastAsia" w:ascii="宋体" w:hAnsi="宋体" w:eastAsia="宋体" w:cs="宋体"/>
                <w:color w:val="auto"/>
                <w:sz w:val="21"/>
                <w:szCs w:val="21"/>
                <w:highlight w:val="none"/>
                <w:lang w:val="en-US" w:eastAsia="zh-CN"/>
              </w:rPr>
              <w:t>运营服务人</w:t>
            </w:r>
            <w:r>
              <w:rPr>
                <w:rFonts w:hint="eastAsia" w:ascii="宋体" w:hAnsi="宋体" w:eastAsia="宋体" w:cs="宋体"/>
                <w:color w:val="auto"/>
                <w:sz w:val="21"/>
                <w:szCs w:val="21"/>
                <w:highlight w:val="none"/>
              </w:rPr>
              <w:t>员进行</w:t>
            </w:r>
            <w:r>
              <w:rPr>
                <w:rFonts w:hint="eastAsia" w:ascii="宋体" w:hAnsi="宋体" w:cs="宋体"/>
                <w:color w:val="auto"/>
                <w:sz w:val="21"/>
                <w:szCs w:val="21"/>
                <w:highlight w:val="none"/>
                <w:lang w:val="en-US" w:eastAsia="zh-CN"/>
              </w:rPr>
              <w:t>一次</w:t>
            </w:r>
            <w:r>
              <w:rPr>
                <w:rFonts w:hint="eastAsia" w:ascii="宋体" w:hAnsi="宋体" w:eastAsia="宋体" w:cs="宋体"/>
                <w:color w:val="auto"/>
                <w:sz w:val="21"/>
                <w:szCs w:val="21"/>
                <w:highlight w:val="none"/>
                <w:lang w:val="en-US" w:eastAsia="zh-CN"/>
              </w:rPr>
              <w:t>岗前运营服务培训及</w:t>
            </w:r>
            <w:r>
              <w:rPr>
                <w:rFonts w:hint="eastAsia" w:ascii="宋体" w:hAnsi="宋体" w:cs="宋体"/>
                <w:color w:val="auto"/>
                <w:sz w:val="21"/>
                <w:szCs w:val="21"/>
                <w:highlight w:val="none"/>
                <w:lang w:val="en-US" w:eastAsia="zh-CN"/>
              </w:rPr>
              <w:t>每一个月一次的</w:t>
            </w:r>
            <w:r>
              <w:rPr>
                <w:rFonts w:hint="eastAsia" w:ascii="宋体" w:hAnsi="宋体" w:eastAsia="宋体" w:cs="宋体"/>
                <w:color w:val="auto"/>
                <w:sz w:val="21"/>
                <w:szCs w:val="21"/>
                <w:highlight w:val="none"/>
                <w:lang w:val="en-US" w:eastAsia="zh-CN"/>
              </w:rPr>
              <w:t>在岗运营服务培训</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提供</w:t>
            </w:r>
            <w:r>
              <w:rPr>
                <w:rFonts w:hint="eastAsia" w:ascii="宋体" w:hAnsi="宋体" w:eastAsia="宋体" w:cs="宋体"/>
                <w:color w:val="auto"/>
                <w:sz w:val="21"/>
                <w:szCs w:val="21"/>
                <w:highlight w:val="none"/>
              </w:rPr>
              <w:t>培训内容、培训方法、培训时间、培训地点安排等内容</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针对运营服务人员制定各岗位</w:t>
            </w:r>
            <w:r>
              <w:rPr>
                <w:rFonts w:hint="eastAsia" w:ascii="宋体" w:hAnsi="宋体" w:eastAsia="宋体" w:cs="宋体"/>
                <w:color w:val="auto"/>
                <w:sz w:val="21"/>
                <w:szCs w:val="21"/>
                <w:highlight w:val="none"/>
              </w:rPr>
              <w:t>针对性的培训计划</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包含设备</w:t>
            </w:r>
            <w:r>
              <w:rPr>
                <w:rFonts w:hint="eastAsia" w:ascii="宋体" w:hAnsi="宋体" w:eastAsia="宋体" w:cs="宋体"/>
                <w:color w:val="auto"/>
                <w:sz w:val="21"/>
                <w:szCs w:val="21"/>
                <w:highlight w:val="none"/>
                <w:lang w:val="en-US" w:eastAsia="zh-CN"/>
              </w:rPr>
              <w:t>理论知识及安全操作技能培训</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安全作业培训</w:t>
            </w:r>
            <w:r>
              <w:rPr>
                <w:rFonts w:hint="eastAsia" w:ascii="宋体" w:hAnsi="宋体" w:cs="宋体"/>
                <w:color w:val="auto"/>
                <w:sz w:val="21"/>
                <w:szCs w:val="21"/>
                <w:highlight w:val="none"/>
                <w:lang w:val="en-US" w:eastAsia="zh-CN"/>
              </w:rPr>
              <w:t>、监测数据记录及纠正等</w:t>
            </w:r>
            <w:r>
              <w:rPr>
                <w:rFonts w:hint="eastAsia" w:ascii="宋体" w:hAnsi="宋体" w:eastAsia="宋体" w:cs="宋体"/>
                <w:color w:val="auto"/>
                <w:sz w:val="21"/>
                <w:szCs w:val="21"/>
                <w:highlight w:val="none"/>
                <w:lang w:val="en-US" w:eastAsia="zh-CN"/>
              </w:rPr>
              <w:t>多种培训方式，制定有培训考核办法及考核标准，对考核不合格的人员进行整顿及加强管理。具有监督机制，针对各岗位的考核奖惩制度进行严格管理。</w:t>
            </w:r>
          </w:p>
        </w:tc>
        <w:tc>
          <w:tcPr>
            <w:tcW w:w="899" w:type="dxa"/>
            <w:noWrap w:val="0"/>
            <w:vAlign w:val="center"/>
          </w:tcPr>
          <w:p w14:paraId="09F95BCE">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5</w:t>
            </w:r>
          </w:p>
        </w:tc>
        <w:tc>
          <w:tcPr>
            <w:tcW w:w="1214" w:type="dxa"/>
            <w:noWrap w:val="0"/>
            <w:vAlign w:val="center"/>
          </w:tcPr>
          <w:p w14:paraId="579C86AA">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主观分</w:t>
            </w:r>
          </w:p>
        </w:tc>
      </w:tr>
      <w:tr w14:paraId="17873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2ED11C57">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3</w:t>
            </w:r>
          </w:p>
        </w:tc>
        <w:tc>
          <w:tcPr>
            <w:tcW w:w="5838" w:type="dxa"/>
            <w:noWrap w:val="0"/>
            <w:vAlign w:val="center"/>
          </w:tcPr>
          <w:p w14:paraId="53787E08">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商务分</w:t>
            </w:r>
          </w:p>
        </w:tc>
        <w:tc>
          <w:tcPr>
            <w:tcW w:w="899" w:type="dxa"/>
            <w:noWrap w:val="0"/>
            <w:vAlign w:val="center"/>
          </w:tcPr>
          <w:p w14:paraId="7AA13121">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default" w:ascii="宋体" w:hAnsi="宋体" w:eastAsia="宋体" w:cs="宋体"/>
                <w:b/>
                <w:bCs/>
                <w:color w:val="000000"/>
                <w:sz w:val="21"/>
                <w:szCs w:val="21"/>
                <w:lang w:val="en-US" w:eastAsia="zh-CN"/>
              </w:rPr>
            </w:pPr>
            <w:r>
              <w:rPr>
                <w:rFonts w:hint="eastAsia" w:ascii="宋体" w:hAnsi="宋体" w:cs="宋体"/>
                <w:b/>
                <w:bCs/>
                <w:color w:val="000000"/>
                <w:sz w:val="21"/>
                <w:szCs w:val="21"/>
                <w:lang w:val="en-US" w:eastAsia="zh-CN"/>
              </w:rPr>
              <w:t>20</w:t>
            </w:r>
          </w:p>
        </w:tc>
        <w:tc>
          <w:tcPr>
            <w:tcW w:w="1214" w:type="dxa"/>
            <w:noWrap w:val="0"/>
            <w:vAlign w:val="center"/>
          </w:tcPr>
          <w:p w14:paraId="520DE46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p>
        </w:tc>
      </w:tr>
      <w:tr w14:paraId="5854A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61FAACC6">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w:t>
            </w:r>
          </w:p>
        </w:tc>
        <w:tc>
          <w:tcPr>
            <w:tcW w:w="5838" w:type="dxa"/>
            <w:noWrap w:val="0"/>
            <w:vAlign w:val="center"/>
          </w:tcPr>
          <w:p w14:paraId="22E2F1C9">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b/>
                <w:bCs w:val="0"/>
                <w:color w:val="auto"/>
                <w:kern w:val="2"/>
                <w:sz w:val="21"/>
                <w:szCs w:val="21"/>
                <w:highlight w:val="none"/>
                <w:lang w:val="en-US" w:eastAsia="zh-CN" w:bidi="ar-SA"/>
              </w:rPr>
              <w:t>业绩分（</w:t>
            </w:r>
            <w:r>
              <w:rPr>
                <w:rFonts w:hint="eastAsia" w:ascii="宋体" w:hAnsi="宋体" w:cs="宋体"/>
                <w:b/>
                <w:bCs w:val="0"/>
                <w:color w:val="auto"/>
                <w:kern w:val="2"/>
                <w:sz w:val="21"/>
                <w:szCs w:val="21"/>
                <w:highlight w:val="none"/>
                <w:lang w:val="en-US" w:eastAsia="zh-CN" w:bidi="ar-SA"/>
              </w:rPr>
              <w:t>8</w:t>
            </w:r>
            <w:r>
              <w:rPr>
                <w:rFonts w:hint="eastAsia" w:ascii="宋体" w:hAnsi="宋体" w:eastAsia="宋体" w:cs="宋体"/>
                <w:b/>
                <w:bCs w:val="0"/>
                <w:color w:val="auto"/>
                <w:kern w:val="2"/>
                <w:sz w:val="21"/>
                <w:szCs w:val="21"/>
                <w:highlight w:val="none"/>
                <w:lang w:val="en-US" w:eastAsia="zh-CN" w:bidi="ar-SA"/>
              </w:rPr>
              <w:t>分）</w:t>
            </w:r>
          </w:p>
          <w:p w14:paraId="3F6B44F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1"/>
              <w:rPr>
                <w:rFonts w:hint="eastAsia" w:ascii="宋体" w:hAnsi="宋体" w:eastAsia="宋体" w:cs="宋体"/>
                <w:b w:val="0"/>
                <w:bCs w:val="0"/>
                <w:color w:val="auto"/>
                <w:sz w:val="21"/>
                <w:szCs w:val="21"/>
                <w:highlight w:val="none"/>
                <w:lang w:val="en-US" w:eastAsia="zh-CN"/>
              </w:rPr>
            </w:pPr>
            <w:bookmarkStart w:id="67" w:name="OLE_LINK2"/>
            <w:r>
              <w:rPr>
                <w:rFonts w:hint="eastAsia" w:ascii="宋体" w:hAnsi="宋体" w:eastAsia="宋体" w:cs="宋体"/>
                <w:b w:val="0"/>
                <w:bCs w:val="0"/>
                <w:color w:val="auto"/>
                <w:sz w:val="21"/>
                <w:szCs w:val="21"/>
                <w:highlight w:val="none"/>
                <w:lang w:val="en-US" w:eastAsia="zh-CN"/>
              </w:rPr>
              <w:t>供应商202</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年1月1日以来（以合同签订时间为准)具有与本项目采购内容相关业绩的，每提供一个得</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分，满分</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p>
          <w:p w14:paraId="353B06EF">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000000"/>
                <w:sz w:val="21"/>
                <w:szCs w:val="21"/>
              </w:rPr>
            </w:pPr>
            <w:r>
              <w:rPr>
                <w:rFonts w:hint="eastAsia" w:ascii="宋体" w:hAnsi="宋体" w:eastAsia="宋体" w:cs="宋体"/>
                <w:b/>
                <w:bCs/>
                <w:kern w:val="0"/>
                <w:sz w:val="21"/>
                <w:szCs w:val="21"/>
                <w:highlight w:val="none"/>
                <w:lang w:bidi="ar"/>
              </w:rPr>
              <w:t>注：需提供有效的项目合同复印件或中标</w:t>
            </w:r>
            <w:r>
              <w:rPr>
                <w:rFonts w:hint="eastAsia" w:ascii="宋体" w:hAnsi="宋体" w:eastAsia="宋体" w:cs="宋体"/>
                <w:b/>
                <w:bCs/>
                <w:kern w:val="0"/>
                <w:sz w:val="21"/>
                <w:szCs w:val="21"/>
                <w:highlight w:val="none"/>
                <w:lang w:val="en-US" w:eastAsia="zh-CN" w:bidi="ar"/>
              </w:rPr>
              <w:t>/</w:t>
            </w:r>
            <w:r>
              <w:rPr>
                <w:rFonts w:hint="eastAsia" w:ascii="宋体" w:hAnsi="宋体" w:eastAsia="宋体" w:cs="宋体"/>
                <w:b/>
                <w:bCs/>
                <w:kern w:val="0"/>
                <w:sz w:val="21"/>
                <w:szCs w:val="21"/>
                <w:highlight w:val="none"/>
                <w:lang w:bidi="ar"/>
              </w:rPr>
              <w:t>成交通知书复印件，加盖</w:t>
            </w:r>
            <w:r>
              <w:rPr>
                <w:rFonts w:hint="eastAsia" w:ascii="宋体" w:hAnsi="宋体" w:eastAsia="宋体" w:cs="宋体"/>
                <w:b/>
                <w:bCs/>
                <w:kern w:val="0"/>
                <w:sz w:val="21"/>
                <w:szCs w:val="21"/>
                <w:highlight w:val="none"/>
                <w:lang w:val="en-US" w:eastAsia="zh-CN" w:bidi="ar"/>
              </w:rPr>
              <w:t>单位</w:t>
            </w:r>
            <w:r>
              <w:rPr>
                <w:rFonts w:hint="eastAsia" w:ascii="宋体" w:hAnsi="宋体" w:eastAsia="宋体" w:cs="宋体"/>
                <w:b/>
                <w:bCs/>
                <w:kern w:val="0"/>
                <w:sz w:val="21"/>
                <w:szCs w:val="21"/>
                <w:highlight w:val="none"/>
                <w:lang w:bidi="ar"/>
              </w:rPr>
              <w:t>公章，未提供或提供材料不满足要求的不予计分</w:t>
            </w:r>
            <w:bookmarkEnd w:id="67"/>
            <w:r>
              <w:rPr>
                <w:rFonts w:hint="eastAsia" w:ascii="宋体" w:hAnsi="宋体" w:eastAsia="宋体" w:cs="宋体"/>
                <w:b w:val="0"/>
                <w:bCs w:val="0"/>
                <w:color w:val="000000"/>
                <w:sz w:val="21"/>
                <w:szCs w:val="21"/>
                <w:highlight w:val="none"/>
                <w:lang w:val="en-US" w:eastAsia="zh-CN"/>
              </w:rPr>
              <w:t>。</w:t>
            </w:r>
          </w:p>
        </w:tc>
        <w:tc>
          <w:tcPr>
            <w:tcW w:w="899" w:type="dxa"/>
            <w:noWrap w:val="0"/>
            <w:vAlign w:val="center"/>
          </w:tcPr>
          <w:p w14:paraId="0BB471D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8</w:t>
            </w:r>
          </w:p>
        </w:tc>
        <w:tc>
          <w:tcPr>
            <w:tcW w:w="1214" w:type="dxa"/>
            <w:noWrap w:val="0"/>
            <w:vAlign w:val="center"/>
          </w:tcPr>
          <w:p w14:paraId="1D76B04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客观分</w:t>
            </w:r>
          </w:p>
        </w:tc>
      </w:tr>
      <w:tr w14:paraId="3FE59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14:paraId="09D93B89">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3.2</w:t>
            </w:r>
          </w:p>
        </w:tc>
        <w:tc>
          <w:tcPr>
            <w:tcW w:w="5838" w:type="dxa"/>
            <w:noWrap w:val="0"/>
            <w:vAlign w:val="center"/>
          </w:tcPr>
          <w:p w14:paraId="54B00F01">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cs="宋体"/>
                <w:b/>
                <w:bCs/>
                <w:kern w:val="0"/>
                <w:sz w:val="21"/>
                <w:szCs w:val="21"/>
                <w:highlight w:val="none"/>
                <w:lang w:val="en-US" w:eastAsia="zh-CN" w:bidi="ar"/>
              </w:rPr>
            </w:pPr>
            <w:r>
              <w:rPr>
                <w:rFonts w:hint="eastAsia" w:ascii="宋体" w:hAnsi="宋体" w:cs="宋体"/>
                <w:b/>
                <w:bCs/>
                <w:kern w:val="0"/>
                <w:sz w:val="21"/>
                <w:szCs w:val="21"/>
                <w:highlight w:val="none"/>
                <w:lang w:val="en-US" w:eastAsia="zh-CN" w:bidi="ar"/>
              </w:rPr>
              <w:t>拟投入人员资历分（12分）</w:t>
            </w:r>
          </w:p>
          <w:p w14:paraId="3F82E77D">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both"/>
              <w:textAlignment w:val="auto"/>
              <w:rPr>
                <w:rFonts w:hint="default" w:ascii="宋体" w:hAnsi="宋体" w:cs="宋体"/>
                <w:b w:val="0"/>
                <w:bCs w:val="0"/>
                <w:kern w:val="0"/>
                <w:sz w:val="21"/>
                <w:szCs w:val="21"/>
                <w:highlight w:val="none"/>
                <w:lang w:val="en-US" w:eastAsia="zh-CN" w:bidi="ar"/>
              </w:rPr>
            </w:pPr>
            <w:r>
              <w:rPr>
                <w:rFonts w:hint="eastAsia" w:ascii="宋体" w:hAnsi="宋体" w:cs="宋体"/>
                <w:b w:val="0"/>
                <w:bCs w:val="0"/>
                <w:kern w:val="0"/>
                <w:sz w:val="21"/>
                <w:szCs w:val="21"/>
                <w:highlight w:val="none"/>
                <w:lang w:val="en-US" w:eastAsia="zh-CN" w:bidi="ar"/>
              </w:rPr>
              <w:t>供应商拟投入人员具备生态环境类或污水治理类或机械类或环保类或污水运维设备类任意相关领域高级职称的，每投入1名得3分，满分6分；</w:t>
            </w:r>
          </w:p>
          <w:p w14:paraId="3EDA47CD">
            <w:pPr>
              <w:keepNext w:val="0"/>
              <w:keepLines w:val="0"/>
              <w:pageBreakBefore w:val="0"/>
              <w:widowControl w:val="0"/>
              <w:kinsoku/>
              <w:wordWrap/>
              <w:overflowPunct/>
              <w:topLinePunct w:val="0"/>
              <w:autoSpaceDE/>
              <w:autoSpaceDN/>
              <w:bidi w:val="0"/>
              <w:adjustRightInd/>
              <w:snapToGrid w:val="0"/>
              <w:spacing w:line="400" w:lineRule="exact"/>
              <w:ind w:firstLine="420" w:firstLineChars="200"/>
              <w:jc w:val="both"/>
              <w:textAlignment w:val="auto"/>
              <w:rPr>
                <w:rFonts w:hint="eastAsia" w:ascii="宋体" w:hAnsi="宋体" w:cs="宋体"/>
                <w:b w:val="0"/>
                <w:bCs w:val="0"/>
                <w:kern w:val="0"/>
                <w:sz w:val="21"/>
                <w:szCs w:val="21"/>
                <w:highlight w:val="none"/>
                <w:lang w:val="en-US" w:eastAsia="zh-CN" w:bidi="ar"/>
              </w:rPr>
            </w:pPr>
            <w:r>
              <w:rPr>
                <w:rFonts w:hint="eastAsia" w:ascii="宋体" w:hAnsi="宋体" w:cs="宋体"/>
                <w:b w:val="0"/>
                <w:bCs w:val="0"/>
                <w:kern w:val="0"/>
                <w:sz w:val="21"/>
                <w:szCs w:val="21"/>
                <w:highlight w:val="none"/>
                <w:lang w:val="en-US" w:eastAsia="zh-CN" w:bidi="ar"/>
              </w:rPr>
              <w:t>供应商拟投入人员具备生态环境类或污水治理类或机械类或环保类或污水运维设备类任意相关领域中级职称的，每投入1名得2分，满分6分。</w:t>
            </w:r>
          </w:p>
          <w:p w14:paraId="69994464">
            <w:pPr>
              <w:keepNext w:val="0"/>
              <w:keepLines w:val="0"/>
              <w:pageBreakBefore w:val="0"/>
              <w:widowControl w:val="0"/>
              <w:kinsoku/>
              <w:wordWrap/>
              <w:overflowPunct/>
              <w:topLinePunct w:val="0"/>
              <w:autoSpaceDE/>
              <w:autoSpaceDN/>
              <w:bidi w:val="0"/>
              <w:adjustRightInd/>
              <w:snapToGrid w:val="0"/>
              <w:spacing w:line="400" w:lineRule="exact"/>
              <w:ind w:firstLine="422" w:firstLineChars="200"/>
              <w:jc w:val="both"/>
              <w:textAlignment w:val="auto"/>
              <w:rPr>
                <w:rFonts w:hint="default" w:ascii="宋体" w:hAnsi="宋体" w:cs="宋体"/>
                <w:b w:val="0"/>
                <w:bCs w:val="0"/>
                <w:kern w:val="0"/>
                <w:sz w:val="21"/>
                <w:szCs w:val="21"/>
                <w:highlight w:val="none"/>
                <w:lang w:val="en-US" w:eastAsia="zh-CN" w:bidi="ar"/>
              </w:rPr>
            </w:pPr>
            <w:r>
              <w:rPr>
                <w:rFonts w:hint="eastAsia" w:ascii="宋体" w:hAnsi="宋体" w:eastAsia="宋体" w:cs="宋体"/>
                <w:b/>
                <w:bCs/>
                <w:kern w:val="0"/>
                <w:sz w:val="21"/>
                <w:szCs w:val="21"/>
                <w:highlight w:val="none"/>
                <w:lang w:bidi="ar"/>
              </w:rPr>
              <w:t>注：需提供</w:t>
            </w:r>
            <w:r>
              <w:rPr>
                <w:rFonts w:hint="eastAsia" w:ascii="宋体" w:hAnsi="宋体" w:cs="宋体"/>
                <w:b/>
                <w:bCs/>
                <w:kern w:val="0"/>
                <w:sz w:val="21"/>
                <w:szCs w:val="21"/>
                <w:highlight w:val="none"/>
                <w:lang w:val="en-US" w:eastAsia="zh-CN" w:bidi="ar"/>
              </w:rPr>
              <w:t>上述人员</w:t>
            </w:r>
            <w:r>
              <w:rPr>
                <w:rFonts w:hint="eastAsia" w:ascii="宋体" w:hAnsi="宋体" w:eastAsia="宋体" w:cs="宋体"/>
                <w:b/>
                <w:bCs/>
                <w:kern w:val="0"/>
                <w:sz w:val="21"/>
                <w:szCs w:val="21"/>
                <w:highlight w:val="none"/>
                <w:lang w:bidi="ar"/>
              </w:rPr>
              <w:t>有效的</w:t>
            </w:r>
            <w:r>
              <w:rPr>
                <w:rFonts w:hint="eastAsia" w:ascii="宋体" w:hAnsi="宋体" w:cs="宋体"/>
                <w:b/>
                <w:bCs/>
                <w:kern w:val="0"/>
                <w:sz w:val="21"/>
                <w:szCs w:val="21"/>
                <w:highlight w:val="none"/>
                <w:lang w:val="en-US" w:eastAsia="zh-CN" w:bidi="ar"/>
              </w:rPr>
              <w:t>社保缴纳记录或社保单位证明资料</w:t>
            </w:r>
            <w:r>
              <w:rPr>
                <w:rFonts w:hint="eastAsia" w:ascii="宋体" w:hAnsi="宋体" w:eastAsia="宋体" w:cs="宋体"/>
                <w:b/>
                <w:bCs/>
                <w:kern w:val="0"/>
                <w:sz w:val="21"/>
                <w:szCs w:val="21"/>
                <w:highlight w:val="none"/>
                <w:lang w:bidi="ar"/>
              </w:rPr>
              <w:t>，加盖</w:t>
            </w:r>
            <w:r>
              <w:rPr>
                <w:rFonts w:hint="eastAsia" w:ascii="宋体" w:hAnsi="宋体" w:eastAsia="宋体" w:cs="宋体"/>
                <w:b/>
                <w:bCs/>
                <w:kern w:val="0"/>
                <w:sz w:val="21"/>
                <w:szCs w:val="21"/>
                <w:highlight w:val="none"/>
                <w:lang w:val="en-US" w:eastAsia="zh-CN" w:bidi="ar"/>
              </w:rPr>
              <w:t>单位</w:t>
            </w:r>
            <w:r>
              <w:rPr>
                <w:rFonts w:hint="eastAsia" w:ascii="宋体" w:hAnsi="宋体" w:eastAsia="宋体" w:cs="宋体"/>
                <w:b/>
                <w:bCs/>
                <w:kern w:val="0"/>
                <w:sz w:val="21"/>
                <w:szCs w:val="21"/>
                <w:highlight w:val="none"/>
                <w:lang w:bidi="ar"/>
              </w:rPr>
              <w:t>公章，未提供或提供材料不满足要求的不予计分</w:t>
            </w:r>
            <w:r>
              <w:rPr>
                <w:rFonts w:hint="eastAsia" w:ascii="宋体" w:hAnsi="宋体" w:eastAsia="宋体" w:cs="宋体"/>
                <w:b w:val="0"/>
                <w:bCs w:val="0"/>
                <w:color w:val="000000"/>
                <w:sz w:val="21"/>
                <w:szCs w:val="21"/>
                <w:highlight w:val="none"/>
                <w:lang w:val="en-US" w:eastAsia="zh-CN"/>
              </w:rPr>
              <w:t>。</w:t>
            </w:r>
          </w:p>
        </w:tc>
        <w:tc>
          <w:tcPr>
            <w:tcW w:w="899" w:type="dxa"/>
            <w:noWrap w:val="0"/>
            <w:vAlign w:val="center"/>
          </w:tcPr>
          <w:p w14:paraId="03327193">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12</w:t>
            </w:r>
          </w:p>
        </w:tc>
        <w:tc>
          <w:tcPr>
            <w:tcW w:w="1214" w:type="dxa"/>
            <w:noWrap w:val="0"/>
            <w:vAlign w:val="center"/>
          </w:tcPr>
          <w:p w14:paraId="70CAB393">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客观分</w:t>
            </w:r>
          </w:p>
        </w:tc>
      </w:tr>
    </w:tbl>
    <w:p w14:paraId="665680DF">
      <w:pPr>
        <w:snapToGrid w:val="0"/>
        <w:spacing w:line="360" w:lineRule="auto"/>
        <w:ind w:firstLine="400" w:firstLineChars="200"/>
        <w:rPr>
          <w:rFonts w:cs="仿宋_GB2312" w:asciiTheme="minorEastAsia" w:hAnsiTheme="minorEastAsia" w:eastAsiaTheme="minorEastAsia"/>
          <w:b/>
          <w:color w:val="000000" w:themeColor="text1"/>
          <w:sz w:val="24"/>
          <w14:textFill>
            <w14:solidFill>
              <w14:schemeClr w14:val="tx1"/>
            </w14:solidFill>
          </w14:textFill>
        </w:rPr>
      </w:pPr>
      <w:r>
        <w:rPr>
          <w:rFonts w:hint="eastAsia" w:ascii="宋体" w:hAnsi="宋体" w:cs="宋体"/>
          <w:color w:val="000000" w:themeColor="text1"/>
          <w:sz w:val="20"/>
          <w:szCs w:val="20"/>
          <w:shd w:val="clear" w:color="auto" w:fill="FFFFFF"/>
          <w14:textFill>
            <w14:solidFill>
              <w14:schemeClr w14:val="tx1"/>
            </w14:solidFill>
          </w14:textFill>
        </w:rPr>
        <w:t> </w:t>
      </w:r>
    </w:p>
    <w:p w14:paraId="6E259795">
      <w:pPr>
        <w:adjustRightInd/>
        <w:spacing w:line="360" w:lineRule="auto"/>
        <w:ind w:firstLine="482" w:firstLineChars="200"/>
        <w:rPr>
          <w:rFonts w:cs="Arial" w:asciiTheme="minorEastAsia" w:hAnsiTheme="minorEastAsia" w:eastAsiaTheme="minorEastAsia"/>
          <w:b/>
          <w:color w:val="000000" w:themeColor="text1"/>
          <w:kern w:val="0"/>
          <w:sz w:val="24"/>
          <w14:textFill>
            <w14:solidFill>
              <w14:schemeClr w14:val="tx1"/>
            </w14:solidFill>
          </w14:textFill>
        </w:rPr>
      </w:pPr>
    </w:p>
    <w:p w14:paraId="1AB45F88">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003AA951">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06BCA22F">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734DC3D8">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4E8DDD81">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2D74FEFF">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164156E2">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1E7CBE3C">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1A55FD03">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1EE5B911">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7999394B">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699750CF">
      <w:pPr>
        <w:pStyle w:val="394"/>
        <w:spacing w:before="0"/>
        <w:ind w:firstLine="643"/>
        <w:jc w:val="center"/>
        <w:outlineLvl w:val="9"/>
        <w:rPr>
          <w:rFonts w:hint="eastAsia" w:cs="仿宋_GB2312" w:asciiTheme="minorEastAsia" w:hAnsiTheme="minorEastAsia" w:eastAsiaTheme="minorEastAsia"/>
          <w:b/>
          <w:color w:val="000000" w:themeColor="text1"/>
          <w:sz w:val="32"/>
          <w14:textFill>
            <w14:solidFill>
              <w14:schemeClr w14:val="tx1"/>
            </w14:solidFill>
          </w14:textFill>
        </w:rPr>
      </w:pPr>
    </w:p>
    <w:p w14:paraId="06C09A27">
      <w:pPr>
        <w:pStyle w:val="394"/>
        <w:spacing w:before="0"/>
        <w:ind w:firstLine="643"/>
        <w:jc w:val="center"/>
        <w:outlineLvl w:val="9"/>
        <w:rPr>
          <w:rFonts w:cs="仿宋_GB2312" w:asciiTheme="minorEastAsia" w:hAnsiTheme="minorEastAsia" w:eastAsiaTheme="minorEastAsia"/>
          <w:b/>
          <w:color w:val="000000" w:themeColor="text1"/>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一、评审方法</w:t>
      </w:r>
    </w:p>
    <w:p w14:paraId="19131C8F">
      <w:pPr>
        <w:adjustRightInd/>
        <w:spacing w:line="360" w:lineRule="auto"/>
        <w:outlineLvl w:val="9"/>
        <w:rPr>
          <w:rFonts w:cs="Arial" w:asciiTheme="minorEastAsia" w:hAnsiTheme="minorEastAsia" w:eastAsiaTheme="minorEastAsia"/>
          <w:color w:val="000000" w:themeColor="text1"/>
          <w:kern w:val="0"/>
          <w:sz w:val="24"/>
          <w14:textFill>
            <w14:solidFill>
              <w14:schemeClr w14:val="tx1"/>
            </w14:solidFill>
          </w14:textFill>
        </w:rPr>
      </w:pPr>
      <w:r>
        <w:rPr>
          <w:rFonts w:hint="eastAsia" w:cs="Arial" w:asciiTheme="minorEastAsia" w:hAnsiTheme="minorEastAsia" w:eastAsiaTheme="minorEastAsia"/>
          <w:b/>
          <w:color w:val="000000" w:themeColor="text1"/>
          <w:kern w:val="0"/>
          <w:sz w:val="24"/>
          <w14:textFill>
            <w14:solidFill>
              <w14:schemeClr w14:val="tx1"/>
            </w14:solidFill>
          </w14:textFill>
        </w:rPr>
        <w:t>1.综合评分法。</w:t>
      </w:r>
      <w:r>
        <w:rPr>
          <w:rFonts w:hint="eastAsia" w:cs="Arial" w:asciiTheme="minorEastAsia" w:hAnsiTheme="minorEastAsia" w:eastAsiaTheme="minorEastAsia"/>
          <w:color w:val="000000" w:themeColor="text1"/>
          <w:kern w:val="0"/>
          <w:sz w:val="24"/>
          <w14:textFill>
            <w14:solidFill>
              <w14:schemeClr w14:val="tx1"/>
            </w14:solidFill>
          </w14:textFill>
        </w:rPr>
        <w:t>综合评分法，是指响应文件满足磋商文件全部实质性要求，且按照评审因素的量化指标评审得分最高的供应商为成交候选人的评审方法。</w:t>
      </w:r>
    </w:p>
    <w:p w14:paraId="56479934">
      <w:pPr>
        <w:adjustRightInd/>
        <w:spacing w:line="360" w:lineRule="auto"/>
        <w:outlineLvl w:val="9"/>
        <w:rPr>
          <w:rFonts w:cs="Arial" w:asciiTheme="minorEastAsia" w:hAnsiTheme="minorEastAsia" w:eastAsiaTheme="minorEastAsia"/>
          <w:color w:val="000000" w:themeColor="text1"/>
          <w:kern w:val="0"/>
          <w:sz w:val="24"/>
          <w14:textFill>
            <w14:solidFill>
              <w14:schemeClr w14:val="tx1"/>
            </w14:solidFill>
          </w14:textFill>
        </w:rPr>
      </w:pPr>
    </w:p>
    <w:p w14:paraId="111ED5F6">
      <w:pPr>
        <w:snapToGrid w:val="0"/>
        <w:spacing w:line="360" w:lineRule="auto"/>
        <w:ind w:left="120" w:leftChars="57" w:firstLine="482" w:firstLineChars="150"/>
        <w:jc w:val="center"/>
        <w:outlineLvl w:val="9"/>
        <w:rPr>
          <w:rFonts w:cs="仿宋_GB2312" w:asciiTheme="minorEastAsia" w:hAnsiTheme="minorEastAsia" w:eastAsiaTheme="minorEastAsia"/>
          <w:b/>
          <w:color w:val="000000" w:themeColor="text1"/>
          <w:sz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二、磋商小组的组成</w:t>
      </w:r>
    </w:p>
    <w:p w14:paraId="290827B6">
      <w:pPr>
        <w:pStyle w:val="394"/>
        <w:spacing w:before="0"/>
        <w:ind w:firstLine="0" w:firstLineChars="0"/>
        <w:outlineLvl w:val="9"/>
        <w:rPr>
          <w:rFonts w:cs="Arial" w:asciiTheme="minorEastAsia" w:hAnsiTheme="minorEastAsia" w:eastAsiaTheme="minorEastAsia"/>
          <w:b/>
          <w:color w:val="000000" w:themeColor="text1"/>
          <w:kern w:val="0"/>
          <w14:textFill>
            <w14:solidFill>
              <w14:schemeClr w14:val="tx1"/>
            </w14:solidFill>
          </w14:textFill>
        </w:rPr>
      </w:pPr>
      <w:r>
        <w:rPr>
          <w:rFonts w:hint="eastAsia" w:cs="Arial" w:asciiTheme="minorEastAsia" w:hAnsiTheme="minorEastAsia" w:eastAsiaTheme="minorEastAsia"/>
          <w:b/>
          <w:color w:val="000000" w:themeColor="text1"/>
          <w:kern w:val="0"/>
          <w14:textFill>
            <w14:solidFill>
              <w14:schemeClr w14:val="tx1"/>
            </w14:solidFill>
          </w14:textFill>
        </w:rPr>
        <w:t>1.磋商小组的组成。</w:t>
      </w:r>
    </w:p>
    <w:p w14:paraId="3E017511">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磋商小组由采购人代表和评审专家共3人以上单数组成，其中评审专家人数不得少于磋商小组成员总数的2/3。采购人代表不得以评审专家身份参加本部门或本单位采购项目的评审。采购代理机构人员不得参加本机构代理的采购项目的评审。</w:t>
      </w:r>
    </w:p>
    <w:p w14:paraId="2EEEDAA5">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采用竞争性磋商方式的政府采购项目，评审专家应当从政府采购评审专家库内相关专业的专家名单中随机抽取。符合《政府采购竞争性磋商采购方式管理暂行办法》的通知(财库〔2014〕214号)第三条第四项规定情形的项目，以及情况特殊、通过随机方式难以确定合适的评审专家的项目，经主管预算单位同意，可以自行选定评审专家。技术复杂、专业性强的采购项目，评审专家中应当包含1名法律专家。</w:t>
      </w:r>
    </w:p>
    <w:p w14:paraId="44273A66">
      <w:pPr>
        <w:snapToGrid w:val="0"/>
        <w:spacing w:line="360" w:lineRule="auto"/>
        <w:outlineLvl w:val="9"/>
        <w:rPr>
          <w:rFonts w:cs="Arial" w:asciiTheme="minorEastAsia" w:hAnsiTheme="minorEastAsia" w:eastAsiaTheme="minorEastAsia"/>
          <w:b/>
          <w:color w:val="000000" w:themeColor="text1"/>
          <w:kern w:val="0"/>
          <w:sz w:val="24"/>
          <w:szCs w:val="20"/>
          <w14:textFill>
            <w14:solidFill>
              <w14:schemeClr w14:val="tx1"/>
            </w14:solidFill>
          </w14:textFill>
        </w:rPr>
      </w:pPr>
      <w:r>
        <w:rPr>
          <w:rFonts w:hint="eastAsia" w:cs="Arial" w:asciiTheme="minorEastAsia" w:hAnsiTheme="minorEastAsia" w:eastAsiaTheme="minorEastAsia"/>
          <w:b/>
          <w:color w:val="000000" w:themeColor="text1"/>
          <w:kern w:val="0"/>
          <w:sz w:val="24"/>
          <w:szCs w:val="20"/>
          <w14:textFill>
            <w14:solidFill>
              <w14:schemeClr w14:val="tx1"/>
            </w14:solidFill>
          </w14:textFill>
        </w:rPr>
        <w:t>2.磋商小组的组成人员的回避。</w:t>
      </w:r>
    </w:p>
    <w:p w14:paraId="6CC3F267">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在政府采购活动中，磋商小组的组成人员与供应商有下列利害关系之一的，应当回避：</w:t>
      </w:r>
    </w:p>
    <w:p w14:paraId="2B50DFA1">
      <w:pPr>
        <w:pStyle w:val="394"/>
        <w:spacing w:before="0"/>
        <w:ind w:firstLine="0" w:firstLineChars="0"/>
        <w:outlineLvl w:val="9"/>
        <w:rPr>
          <w:rFonts w:cs="Arial" w:asciiTheme="minorEastAsia" w:hAnsiTheme="minorEastAsia" w:eastAsiaTheme="minorEastAsia"/>
          <w:color w:val="000000" w:themeColor="text1"/>
          <w:kern w:val="0"/>
          <w14:textFill>
            <w14:solidFill>
              <w14:schemeClr w14:val="tx1"/>
            </w14:solidFill>
          </w14:textFill>
        </w:rPr>
      </w:pPr>
      <w:r>
        <w:rPr>
          <w:rFonts w:hint="eastAsia" w:cs="Arial" w:asciiTheme="minorEastAsia" w:hAnsiTheme="minorEastAsia" w:eastAsiaTheme="minorEastAsia"/>
          <w:color w:val="000000" w:themeColor="text1"/>
          <w:kern w:val="0"/>
          <w14:textFill>
            <w14:solidFill>
              <w14:schemeClr w14:val="tx1"/>
            </w14:solidFill>
          </w14:textFill>
        </w:rPr>
        <w:t>　　2.1参加采购活动前3年内与供应商存在劳动关系；</w:t>
      </w:r>
    </w:p>
    <w:p w14:paraId="6FB90865">
      <w:pPr>
        <w:pStyle w:val="394"/>
        <w:spacing w:before="0"/>
        <w:ind w:firstLine="0" w:firstLineChars="0"/>
        <w:outlineLvl w:val="9"/>
        <w:rPr>
          <w:rFonts w:cs="Arial" w:asciiTheme="minorEastAsia" w:hAnsiTheme="minorEastAsia" w:eastAsiaTheme="minorEastAsia"/>
          <w:color w:val="000000" w:themeColor="text1"/>
          <w:kern w:val="0"/>
          <w14:textFill>
            <w14:solidFill>
              <w14:schemeClr w14:val="tx1"/>
            </w14:solidFill>
          </w14:textFill>
        </w:rPr>
      </w:pPr>
      <w:r>
        <w:rPr>
          <w:rFonts w:hint="eastAsia" w:cs="Arial" w:asciiTheme="minorEastAsia" w:hAnsiTheme="minorEastAsia" w:eastAsiaTheme="minorEastAsia"/>
          <w:color w:val="000000" w:themeColor="text1"/>
          <w:kern w:val="0"/>
          <w14:textFill>
            <w14:solidFill>
              <w14:schemeClr w14:val="tx1"/>
            </w14:solidFill>
          </w14:textFill>
        </w:rPr>
        <w:t>　　2.2参加采购活动前3年内担任供应商的董事、监事；</w:t>
      </w:r>
    </w:p>
    <w:p w14:paraId="10542609">
      <w:pPr>
        <w:pStyle w:val="394"/>
        <w:spacing w:before="0"/>
        <w:ind w:firstLine="0" w:firstLineChars="0"/>
        <w:outlineLvl w:val="9"/>
        <w:rPr>
          <w:rFonts w:cs="Arial" w:asciiTheme="minorEastAsia" w:hAnsiTheme="minorEastAsia" w:eastAsiaTheme="minorEastAsia"/>
          <w:color w:val="000000" w:themeColor="text1"/>
          <w:kern w:val="0"/>
          <w14:textFill>
            <w14:solidFill>
              <w14:schemeClr w14:val="tx1"/>
            </w14:solidFill>
          </w14:textFill>
        </w:rPr>
      </w:pPr>
      <w:r>
        <w:rPr>
          <w:rFonts w:hint="eastAsia" w:cs="Arial" w:asciiTheme="minorEastAsia" w:hAnsiTheme="minorEastAsia" w:eastAsiaTheme="minorEastAsia"/>
          <w:color w:val="000000" w:themeColor="text1"/>
          <w:kern w:val="0"/>
          <w14:textFill>
            <w14:solidFill>
              <w14:schemeClr w14:val="tx1"/>
            </w14:solidFill>
          </w14:textFill>
        </w:rPr>
        <w:t>　　2.3参加采购活动前3年内是供应商的控股股东或者实际控制人；</w:t>
      </w:r>
    </w:p>
    <w:p w14:paraId="7825968D">
      <w:pPr>
        <w:pStyle w:val="394"/>
        <w:spacing w:before="0"/>
        <w:ind w:firstLine="480" w:firstLineChars="0"/>
        <w:outlineLvl w:val="9"/>
        <w:rPr>
          <w:rFonts w:cs="Arial" w:asciiTheme="minorEastAsia" w:hAnsiTheme="minorEastAsia" w:eastAsiaTheme="minorEastAsia"/>
          <w:color w:val="000000" w:themeColor="text1"/>
          <w:kern w:val="0"/>
          <w14:textFill>
            <w14:solidFill>
              <w14:schemeClr w14:val="tx1"/>
            </w14:solidFill>
          </w14:textFill>
        </w:rPr>
      </w:pPr>
      <w:r>
        <w:rPr>
          <w:rFonts w:hint="eastAsia" w:cs="Arial" w:asciiTheme="minorEastAsia" w:hAnsiTheme="minorEastAsia" w:eastAsiaTheme="minorEastAsia"/>
          <w:color w:val="000000" w:themeColor="text1"/>
          <w:kern w:val="0"/>
          <w14:textFill>
            <w14:solidFill>
              <w14:schemeClr w14:val="tx1"/>
            </w14:solidFill>
          </w14:textFill>
        </w:rPr>
        <w:t>2.4与供应商的法定代表人或者负责人有夫妻、直系血亲、三代以内旁系血亲或者近姻亲关系；</w:t>
      </w:r>
    </w:p>
    <w:p w14:paraId="0E9B744D">
      <w:pPr>
        <w:pStyle w:val="394"/>
        <w:spacing w:before="0"/>
        <w:ind w:firstLine="480" w:firstLineChars="0"/>
        <w:outlineLvl w:val="9"/>
        <w:rPr>
          <w:rFonts w:cs="Arial" w:asciiTheme="minorEastAsia" w:hAnsiTheme="minorEastAsia" w:eastAsiaTheme="minorEastAsia"/>
          <w:color w:val="000000" w:themeColor="text1"/>
          <w:kern w:val="0"/>
          <w14:textFill>
            <w14:solidFill>
              <w14:schemeClr w14:val="tx1"/>
            </w14:solidFill>
          </w14:textFill>
        </w:rPr>
      </w:pPr>
      <w:r>
        <w:rPr>
          <w:rFonts w:hint="eastAsia" w:cs="Arial" w:asciiTheme="minorEastAsia" w:hAnsiTheme="minorEastAsia" w:eastAsiaTheme="minorEastAsia"/>
          <w:color w:val="000000" w:themeColor="text1"/>
          <w:kern w:val="0"/>
          <w14:textFill>
            <w14:solidFill>
              <w14:schemeClr w14:val="tx1"/>
            </w14:solidFill>
          </w14:textFill>
        </w:rPr>
        <w:t>2.5与供应商有其他可能影响政府采购活动公平、公正进行的关系。</w:t>
      </w:r>
    </w:p>
    <w:p w14:paraId="7506D9D5">
      <w:pPr>
        <w:snapToGrid w:val="0"/>
        <w:spacing w:line="360" w:lineRule="auto"/>
        <w:ind w:left="120" w:leftChars="57" w:firstLine="482" w:firstLineChars="150"/>
        <w:jc w:val="center"/>
        <w:outlineLvl w:val="9"/>
        <w:rPr>
          <w:rFonts w:cs="仿宋_GB2312" w:asciiTheme="minorEastAsia" w:hAnsiTheme="minorEastAsia" w:eastAsiaTheme="minorEastAsia"/>
          <w:b/>
          <w:color w:val="000000" w:themeColor="text1"/>
          <w:sz w:val="32"/>
          <w14:textFill>
            <w14:solidFill>
              <w14:schemeClr w14:val="tx1"/>
            </w14:solidFill>
          </w14:textFill>
        </w:rPr>
      </w:pPr>
    </w:p>
    <w:p w14:paraId="1C39529C">
      <w:pPr>
        <w:snapToGrid w:val="0"/>
        <w:spacing w:line="360" w:lineRule="auto"/>
        <w:ind w:left="120" w:leftChars="57" w:firstLine="482" w:firstLineChars="150"/>
        <w:jc w:val="center"/>
        <w:outlineLvl w:val="9"/>
        <w:rPr>
          <w:rFonts w:asciiTheme="minorEastAsia" w:hAnsiTheme="minorEastAsia" w:eastAsiaTheme="minorEastAsia"/>
          <w:b/>
          <w:color w:val="000000" w:themeColor="text1"/>
          <w:sz w:val="32"/>
          <w:szCs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三、磋商小组的职责</w:t>
      </w:r>
    </w:p>
    <w:p w14:paraId="55D4B171">
      <w:pPr>
        <w:pStyle w:val="394"/>
        <w:spacing w:before="0"/>
        <w:ind w:firstLine="0" w:firstLineChars="0"/>
        <w:outlineLvl w:val="9"/>
        <w:rPr>
          <w:rFonts w:cs="Arial" w:asciiTheme="minorEastAsia" w:hAnsiTheme="minorEastAsia" w:eastAsiaTheme="minorEastAsia"/>
          <w:b/>
          <w:color w:val="000000" w:themeColor="text1"/>
          <w:kern w:val="0"/>
          <w:szCs w:val="24"/>
          <w14:textFill>
            <w14:solidFill>
              <w14:schemeClr w14:val="tx1"/>
            </w14:solidFill>
          </w14:textFill>
        </w:rPr>
      </w:pPr>
      <w:r>
        <w:rPr>
          <w:rFonts w:hint="eastAsia" w:cs="Arial" w:asciiTheme="minorEastAsia" w:hAnsiTheme="minorEastAsia" w:eastAsiaTheme="minorEastAsia"/>
          <w:b/>
          <w:color w:val="000000" w:themeColor="text1"/>
          <w:kern w:val="0"/>
          <w:szCs w:val="24"/>
          <w14:textFill>
            <w14:solidFill>
              <w14:schemeClr w14:val="tx1"/>
            </w14:solidFill>
          </w14:textFill>
        </w:rPr>
        <w:t>1.磋商小组负责具体评审事务，并独立履行下列职责：</w:t>
      </w:r>
    </w:p>
    <w:p w14:paraId="685591A3">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1.1</w:t>
      </w:r>
      <w:r>
        <w:rPr>
          <w:rFonts w:hint="eastAsia" w:asciiTheme="minorEastAsia" w:hAnsiTheme="minorEastAsia" w:eastAsiaTheme="minorEastAsia"/>
          <w:color w:val="000000" w:themeColor="text1"/>
          <w:szCs w:val="24"/>
          <w14:textFill>
            <w14:solidFill>
              <w14:schemeClr w14:val="tx1"/>
            </w14:solidFill>
          </w14:textFill>
        </w:rPr>
        <w:t>对供应商的资格进行审查；</w:t>
      </w:r>
      <w:r>
        <w:rPr>
          <w:rFonts w:hint="eastAsia" w:asciiTheme="minorEastAsia" w:hAnsiTheme="minorEastAsia" w:eastAsiaTheme="minorEastAsia"/>
          <w:color w:val="000000" w:themeColor="text1"/>
          <w14:textFill>
            <w14:solidFill>
              <w14:schemeClr w14:val="tx1"/>
            </w14:solidFill>
          </w14:textFill>
        </w:rPr>
        <w:t>对响应文件的有效性、完整性和响应程度进行审查；</w:t>
      </w:r>
    </w:p>
    <w:p w14:paraId="5C7DB3EE">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1.2审查、评价响应文件是否符合磋商文件的商务、技术等实质性要求；</w:t>
      </w:r>
    </w:p>
    <w:p w14:paraId="021EEE43">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1.3要求供应商对响应文件有关事项作出澄清、说明或者更正；</w:t>
      </w:r>
    </w:p>
    <w:p w14:paraId="26D609AB">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1.4磋商小组集中与单一供应商分别进行磋商；</w:t>
      </w:r>
    </w:p>
    <w:p w14:paraId="55C8A13A">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1.5确定磋商文件的变动情况，并确定提交最后报价的供应商；</w:t>
      </w:r>
    </w:p>
    <w:p w14:paraId="4E21ECE4">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1.6根据磋商文件确定的评审办法及评审标准对提交最后报价的供应商的响应文件和最后报价采用综合评分法进行综合评分；</w:t>
      </w:r>
    </w:p>
    <w:p w14:paraId="18258FBB">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1.7编制评审报告，确定成交候选人名单，以及根据采购人委托直接确定成交人；</w:t>
      </w:r>
    </w:p>
    <w:p w14:paraId="47F035C9">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1.8向采购人、采购代理机构或者有关部门报告评审中发现的违法行为；</w:t>
      </w:r>
    </w:p>
    <w:p w14:paraId="2E2DA3CF">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1.9法律、法规、规章、磋商文件等规定的其它事项。</w:t>
      </w:r>
    </w:p>
    <w:p w14:paraId="31BD8811">
      <w:pPr>
        <w:pStyle w:val="394"/>
        <w:spacing w:before="0"/>
        <w:ind w:firstLine="0" w:firstLineChars="0"/>
        <w:outlineLvl w:val="9"/>
        <w:rPr>
          <w:rFonts w:cs="Arial" w:asciiTheme="minorEastAsia" w:hAnsiTheme="minorEastAsia" w:eastAsiaTheme="minorEastAsia"/>
          <w:b/>
          <w:color w:val="000000" w:themeColor="text1"/>
          <w:kern w:val="0"/>
          <w:szCs w:val="24"/>
          <w14:textFill>
            <w14:solidFill>
              <w14:schemeClr w14:val="tx1"/>
            </w14:solidFill>
          </w14:textFill>
        </w:rPr>
      </w:pPr>
      <w:r>
        <w:rPr>
          <w:rFonts w:hint="eastAsia" w:cs="Arial" w:asciiTheme="minorEastAsia" w:hAnsiTheme="minorEastAsia" w:eastAsiaTheme="minorEastAsia"/>
          <w:b/>
          <w:color w:val="000000" w:themeColor="text1"/>
          <w:kern w:val="0"/>
          <w:szCs w:val="24"/>
          <w14:textFill>
            <w14:solidFill>
              <w14:schemeClr w14:val="tx1"/>
            </w14:solidFill>
          </w14:textFill>
        </w:rPr>
        <w:t>2.磋商小组及其成员不得有下列行为：</w:t>
      </w:r>
    </w:p>
    <w:p w14:paraId="5708A9FA">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2.1确定参与本项目至评审结束前私自接触供应商；</w:t>
      </w:r>
    </w:p>
    <w:p w14:paraId="02E263E0">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xml:space="preserve">2.2接受供应商提出的“超出响应文件的范围或者改变响应文件的实质性内容”的澄清、说明或者更正； </w:t>
      </w:r>
    </w:p>
    <w:p w14:paraId="40F73438">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2.3违反评审纪律发表倾向性意见或者征询采购人的倾向性意见；</w:t>
      </w:r>
    </w:p>
    <w:p w14:paraId="2816A044">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2.4对需要专业判断的主观评审因素协商评分；</w:t>
      </w:r>
    </w:p>
    <w:p w14:paraId="46D00DA3">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2.5在评审过程中擅离职守，影响评审程序正常进行的；</w:t>
      </w:r>
    </w:p>
    <w:p w14:paraId="0179E907">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2.6记录、复制或者带走任何评审资料；</w:t>
      </w:r>
    </w:p>
    <w:p w14:paraId="511FB43F">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2.7其他不遵守评审纪律的行为。</w:t>
      </w:r>
    </w:p>
    <w:p w14:paraId="3D654E59">
      <w:pPr>
        <w:pStyle w:val="394"/>
        <w:spacing w:before="0"/>
        <w:ind w:firstLine="480"/>
        <w:outlineLvl w:val="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磋商小组成员有2.1-2.5行为之一的，其评审意见无效，并不得获取评审劳务报酬和报销异地评审差旅费。</w:t>
      </w:r>
    </w:p>
    <w:p w14:paraId="0DE44B92">
      <w:pPr>
        <w:pStyle w:val="394"/>
        <w:spacing w:before="0"/>
        <w:ind w:firstLine="0" w:firstLineChars="0"/>
        <w:outlineLvl w:val="9"/>
        <w:rPr>
          <w:rFonts w:asciiTheme="minorEastAsia" w:hAnsiTheme="minorEastAsia" w:eastAsiaTheme="minorEastAsia"/>
          <w:b/>
          <w:color w:val="000000" w:themeColor="text1"/>
          <w14:textFill>
            <w14:solidFill>
              <w14:schemeClr w14:val="tx1"/>
            </w14:solidFill>
          </w14:textFill>
        </w:rPr>
      </w:pPr>
    </w:p>
    <w:p w14:paraId="09309533">
      <w:pPr>
        <w:pStyle w:val="394"/>
        <w:spacing w:before="0"/>
        <w:ind w:firstLine="0" w:firstLineChars="0"/>
        <w:jc w:val="center"/>
        <w:outlineLvl w:val="9"/>
        <w:rPr>
          <w:rFonts w:cs="仿宋_GB2312" w:asciiTheme="minorEastAsia" w:hAnsiTheme="minorEastAsia" w:eastAsiaTheme="minorEastAsia"/>
          <w:b/>
          <w:color w:val="000000" w:themeColor="text1"/>
          <w:sz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四、评审程序</w:t>
      </w:r>
    </w:p>
    <w:p w14:paraId="0D1FC919">
      <w:pPr>
        <w:pStyle w:val="394"/>
        <w:spacing w:before="0"/>
        <w:ind w:firstLine="472" w:firstLineChars="196"/>
        <w:outlineLvl w:val="9"/>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详见磋商文件“第二部分 竞争性磋商流程”。</w:t>
      </w:r>
    </w:p>
    <w:p w14:paraId="2DDC45EC">
      <w:pPr>
        <w:pStyle w:val="394"/>
        <w:spacing w:before="0"/>
        <w:ind w:firstLine="0" w:firstLineChars="0"/>
        <w:outlineLvl w:val="9"/>
        <w:rPr>
          <w:rFonts w:asciiTheme="minorEastAsia" w:hAnsiTheme="minorEastAsia" w:eastAsiaTheme="minorEastAsia"/>
          <w:b/>
          <w:color w:val="000000" w:themeColor="text1"/>
          <w14:textFill>
            <w14:solidFill>
              <w14:schemeClr w14:val="tx1"/>
            </w14:solidFill>
          </w14:textFill>
        </w:rPr>
      </w:pPr>
    </w:p>
    <w:p w14:paraId="31543DC3">
      <w:pPr>
        <w:pStyle w:val="394"/>
        <w:spacing w:before="0"/>
        <w:ind w:firstLine="0" w:firstLineChars="0"/>
        <w:jc w:val="center"/>
        <w:outlineLvl w:val="9"/>
        <w:rPr>
          <w:rFonts w:cs="仿宋_GB2312" w:asciiTheme="minorEastAsia" w:hAnsiTheme="minorEastAsia" w:eastAsiaTheme="minorEastAsia"/>
          <w:b/>
          <w:color w:val="000000" w:themeColor="text1"/>
          <w:sz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五、评审须知</w:t>
      </w:r>
    </w:p>
    <w:p w14:paraId="3BCBA2EB">
      <w:pPr>
        <w:pStyle w:val="394"/>
        <w:spacing w:before="0"/>
        <w:ind w:firstLine="0" w:firstLineChars="0"/>
        <w:outlineLvl w:val="9"/>
        <w:rPr>
          <w:rFonts w:cs="仿宋_GB2312"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1. 响应文件的澄清</w:t>
      </w:r>
    </w:p>
    <w:p w14:paraId="16DC89D6">
      <w:pPr>
        <w:spacing w:line="360" w:lineRule="auto"/>
        <w:ind w:firstLine="48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对于响应文件中含义不明确、同类问题表述不一致或者有明显文字和计算错误的内容需要供应商做出必要的澄清、说明或者补正的，磋商小组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14:paraId="1A7997CB">
      <w:pPr>
        <w:pStyle w:val="394"/>
        <w:spacing w:before="0"/>
        <w:ind w:firstLine="0" w:firstLineChars="0"/>
        <w:outlineLvl w:val="9"/>
        <w:rPr>
          <w:rFonts w:cs="仿宋_GB2312"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2.最后报价的修正原则</w:t>
      </w:r>
    </w:p>
    <w:p w14:paraId="26D5FE0D">
      <w:pPr>
        <w:spacing w:line="360" w:lineRule="auto"/>
        <w:ind w:firstLine="48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磋商小组对响应文件的最后报价进行审核，对发现计算、书写等错误的，按以下原则进行修正：</w:t>
      </w:r>
    </w:p>
    <w:p w14:paraId="08E9DF37">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2.1《最后报价一览表》内容与响应文件中响应内容不一致的，以《最后报价一览表》为准</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02EC136A">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2.2大写金额和小写金额不一致的，以大写金额为准</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5F47ED0F">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2.3单价金额小数点或者百分比有明显错位的，以《最后报价一览表》的总价为准，并修改单价</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71927FB4">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2.4总价金额与按单价汇总金额不一致的，以单价金额计算结果为准</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07D61261">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2.5同时出现两种以上不一致的，按照前款规定的顺序修正。</w:t>
      </w:r>
    </w:p>
    <w:p w14:paraId="103B6B24">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2.6以修正后的总价作为最后报价。</w:t>
      </w:r>
    </w:p>
    <w:p w14:paraId="27FE44BC">
      <w:pPr>
        <w:spacing w:line="360" w:lineRule="auto"/>
        <w:outlineLvl w:val="9"/>
        <w:rPr>
          <w:rFonts w:cs="仿宋_GB2312" w:asciiTheme="minorEastAsia" w:hAnsiTheme="minorEastAsia" w:eastAsiaTheme="minorEastAsia"/>
          <w:b/>
          <w:bCs/>
          <w:color w:val="000000" w:themeColor="text1"/>
          <w:sz w:val="24"/>
          <w14:textFill>
            <w14:solidFill>
              <w14:schemeClr w14:val="tx1"/>
            </w14:solidFill>
          </w14:textFill>
        </w:rPr>
      </w:pPr>
      <w:r>
        <w:rPr>
          <w:rFonts w:hint="eastAsia" w:cs="仿宋_GB2312" w:asciiTheme="minorEastAsia" w:hAnsiTheme="minorEastAsia" w:eastAsiaTheme="minorEastAsia"/>
          <w:bCs/>
          <w:color w:val="000000" w:themeColor="text1"/>
          <w:sz w:val="24"/>
          <w14:textFill>
            <w14:solidFill>
              <w14:schemeClr w14:val="tx1"/>
            </w14:solidFill>
          </w14:textFill>
        </w:rPr>
        <w:t>▲</w:t>
      </w:r>
      <w:r>
        <w:rPr>
          <w:rFonts w:hint="eastAsia" w:cs="仿宋_GB2312" w:asciiTheme="minorEastAsia" w:hAnsiTheme="minorEastAsia" w:eastAsiaTheme="minorEastAsia"/>
          <w:b/>
          <w:bCs/>
          <w:color w:val="000000" w:themeColor="text1"/>
          <w:sz w:val="24"/>
          <w14:textFill>
            <w14:solidFill>
              <w14:schemeClr w14:val="tx1"/>
            </w14:solidFill>
          </w14:textFill>
        </w:rPr>
        <w:t>供应商对根据修正原则修正后的最后报价不确认的，响应无效。</w:t>
      </w:r>
    </w:p>
    <w:p w14:paraId="51CB1FB3">
      <w:pPr>
        <w:pStyle w:val="394"/>
        <w:spacing w:before="0"/>
        <w:ind w:firstLine="0" w:firstLineChars="0"/>
        <w:outlineLvl w:val="9"/>
        <w:rPr>
          <w:rFonts w:cs="仿宋_GB2312"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3.</w:t>
      </w:r>
      <w:r>
        <w:rPr>
          <w:rFonts w:hint="eastAsia" w:asciiTheme="minorEastAsia" w:hAnsiTheme="minorEastAsia" w:eastAsiaTheme="minorEastAsia"/>
          <w:b/>
          <w:color w:val="000000" w:themeColor="text1"/>
          <w:spacing w:val="20"/>
          <w14:textFill>
            <w14:solidFill>
              <w14:schemeClr w14:val="tx1"/>
            </w14:solidFill>
          </w14:textFill>
        </w:rPr>
        <w:t>响应无效</w:t>
      </w:r>
    </w:p>
    <w:p w14:paraId="7F533240">
      <w:pPr>
        <w:pStyle w:val="22"/>
        <w:spacing w:line="360" w:lineRule="auto"/>
        <w:ind w:firstLine="600" w:firstLineChars="250"/>
        <w:outlineLvl w:val="9"/>
        <w:rPr>
          <w:rFonts w:asciiTheme="minorEastAsia" w:hAnsiTheme="minorEastAsia" w:eastAsiaTheme="minorEastAsia"/>
          <w:color w:val="000000" w:themeColor="text1"/>
          <w:szCs w:val="21"/>
          <w14:textFill>
            <w14:solidFill>
              <w14:schemeClr w14:val="tx1"/>
            </w14:solidFill>
          </w14:textFill>
        </w:rPr>
      </w:pPr>
      <w:r>
        <w:rPr>
          <w:rFonts w:hint="eastAsia" w:cs="仿宋_GB2312" w:asciiTheme="minorEastAsia" w:hAnsiTheme="minorEastAsia" w:eastAsiaTheme="minorEastAsia"/>
          <w:color w:val="000000" w:themeColor="text1"/>
          <w:szCs w:val="21"/>
          <w14:textFill>
            <w14:solidFill>
              <w14:schemeClr w14:val="tx1"/>
            </w14:solidFill>
          </w14:textFill>
        </w:rPr>
        <w:t>有下列情况之一的，响应无效</w:t>
      </w:r>
      <w:r>
        <w:rPr>
          <w:rFonts w:hint="eastAsia" w:asciiTheme="minorEastAsia" w:hAnsiTheme="minorEastAsia" w:eastAsiaTheme="minorEastAsia"/>
          <w:color w:val="000000" w:themeColor="text1"/>
          <w:szCs w:val="21"/>
          <w14:textFill>
            <w14:solidFill>
              <w14:schemeClr w14:val="tx1"/>
            </w14:solidFill>
          </w14:textFill>
        </w:rPr>
        <w:t>：</w:t>
      </w:r>
    </w:p>
    <w:p w14:paraId="480F4CC1">
      <w:pPr>
        <w:spacing w:line="360" w:lineRule="auto"/>
        <w:ind w:firstLine="480" w:firstLineChars="200"/>
        <w:outlineLvl w:val="9"/>
        <w:rPr>
          <w:rFonts w:cs="仿宋_GB2312"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w:t>
      </w:r>
      <w:r>
        <w:rPr>
          <w:rFonts w:hint="eastAsia" w:cs="仿宋_GB2312" w:asciiTheme="minorEastAsia" w:hAnsiTheme="minorEastAsia" w:eastAsiaTheme="minorEastAsia"/>
          <w:color w:val="000000" w:themeColor="text1"/>
          <w:sz w:val="24"/>
          <w:szCs w:val="21"/>
          <w14:textFill>
            <w14:solidFill>
              <w14:schemeClr w14:val="tx1"/>
            </w14:solidFill>
          </w14:textFill>
        </w:rPr>
        <w:t>单位负责人为同一人或者存在直接控股、管理关系的不同供应商参加同一合同项下的政府采购活动的（均无效）；</w:t>
      </w:r>
    </w:p>
    <w:p w14:paraId="4603626E">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 xml:space="preserve">3.2为采购项目提供整体设计、规范编制或者项目管理、监理、检测等服务的供应商再参加该采购项目的其他采购活动的； </w:t>
      </w:r>
    </w:p>
    <w:p w14:paraId="38751801">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3.3供应商不具备磋商文件中规定的资格要求的（供应商未提供有效的资格证明文件的，视为供应商不具备磋商文件中规定的资格要求）；</w:t>
      </w:r>
    </w:p>
    <w:p w14:paraId="10BED32C">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3.4如以联合体形式参加政府采购活动的，联合协议不符合磋商文件规定的联合协议要求的；</w:t>
      </w:r>
    </w:p>
    <w:p w14:paraId="2E02DA1F">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3.5响应文件未按磋商文件的澄清、修改的内容编制，又不符合实质性要求的；</w:t>
      </w:r>
    </w:p>
    <w:p w14:paraId="0967EA58">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3.6响应文件组成漏项，内容不全或内容字迹模糊辨认不清的；</w:t>
      </w:r>
    </w:p>
    <w:p w14:paraId="5298FDD5">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3.7响应文件中法人授权书所载内容与本项目内容有异的；</w:t>
      </w:r>
    </w:p>
    <w:p w14:paraId="2E1ADE0D">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3.8响应文件未按照磋商文件要求签署、盖章的；</w:t>
      </w:r>
    </w:p>
    <w:p w14:paraId="263ED35A">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3.9</w:t>
      </w:r>
      <w:r>
        <w:rPr>
          <w:rFonts w:hint="eastAsia" w:ascii="宋体" w:hAnsi="宋体" w:cs="宋体"/>
          <w:color w:val="000000" w:themeColor="text1"/>
          <w:kern w:val="0"/>
          <w:sz w:val="24"/>
          <w14:textFill>
            <w14:solidFill>
              <w14:schemeClr w14:val="tx1"/>
            </w14:solidFill>
          </w14:textFill>
        </w:rPr>
        <w:t>采购人拟采购的产品属于政府强制采购的节能产品品目清单范围的，供应商相应的响应产品未获得国家确定的认证机构出具的、处于有效期之内的节能产品认证证书的；</w:t>
      </w:r>
    </w:p>
    <w:p w14:paraId="7CC5F7BE">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3.10响应文件含有采购人不能接受的附加条件的；</w:t>
      </w:r>
    </w:p>
    <w:p w14:paraId="6027B64E">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3.11响应文件中承诺的响应有效期少于磋商文件中载明的响应有效期的；</w:t>
      </w:r>
    </w:p>
    <w:p w14:paraId="48E07CAA">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3.12供应商所投内容不符合磋商文件中实质性要求的；</w:t>
      </w:r>
    </w:p>
    <w:p w14:paraId="48F87129">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3.13所提交的《最后报价一览表》中出现不是唯一的、有选择性的报价的</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67BD19EA">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3.14最后报价高于本项目采购预算或者最高限价的</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66041DBF">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3.15《最后报价一览表》填写不完整或字迹不能辨认或有漏项的；</w:t>
      </w:r>
    </w:p>
    <w:p w14:paraId="414979DD">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3.16供应商对根据修正原则修正后的最后报价不确认的；</w:t>
      </w:r>
    </w:p>
    <w:p w14:paraId="5674C5C4">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3.17供应商提供虚假材料响应的（包括但不限于以下情节）；</w:t>
      </w:r>
    </w:p>
    <w:p w14:paraId="5382A012">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3.17.1使用伪造、变造的许可证件；</w:t>
      </w:r>
    </w:p>
    <w:p w14:paraId="4121D62E">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3.17.2提供虚假的财务状况或者业绩；</w:t>
      </w:r>
    </w:p>
    <w:p w14:paraId="1F09CC17">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3.17.3提供虚假的项目负责人或者主要技术人员简历、劳动关系证明；</w:t>
      </w:r>
    </w:p>
    <w:p w14:paraId="25BF0272">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3.17.4提供虚假的信用状况；</w:t>
      </w:r>
    </w:p>
    <w:p w14:paraId="2C8EA3D3">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3.17.5其他弄虚作假的行为。</w:t>
      </w:r>
    </w:p>
    <w:p w14:paraId="4975B978">
      <w:pPr>
        <w:spacing w:line="360" w:lineRule="auto"/>
        <w:ind w:firstLine="48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3.18供应商有恶意串通、妨碍其他供应商的竞争行为、损害采购人或者其他供应商的合法权益情形的。</w:t>
      </w:r>
    </w:p>
    <w:p w14:paraId="3DFF33C1">
      <w:pPr>
        <w:spacing w:line="360" w:lineRule="auto"/>
        <w:ind w:firstLine="48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有下列情形之一的，属于或视为恶意串通，其响应无效：</w:t>
      </w:r>
    </w:p>
    <w:p w14:paraId="2663479A">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3.18.1供应商直接或者间接从采购人或者采购代理机构处获得其他供应商的相关情况并修改其响应文件；</w:t>
      </w:r>
    </w:p>
    <w:p w14:paraId="179C043D">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3.18.2供应商按照采购人或者采购代理机构的授意撤换、修改投标文件或者响应文件；</w:t>
      </w:r>
    </w:p>
    <w:p w14:paraId="7C5C2F09">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3.18.3供应商之间协商报价、技术方案等投标文件或者响应文件的实质性内容；</w:t>
      </w:r>
    </w:p>
    <w:p w14:paraId="6F025642">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3.18.4属于同一集团、协会、商会等组织成员的供应商按照该组织要求协同参加政府采购活动；</w:t>
      </w:r>
    </w:p>
    <w:p w14:paraId="514DD8A2">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3.18.5供应商之间事先约定由某一特定供应商中标、成交；</w:t>
      </w:r>
    </w:p>
    <w:p w14:paraId="0E8FB9D3">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3.18.6供应商之间商定部分供应商放弃参加政府采购活动或者放弃中标、成交；</w:t>
      </w:r>
    </w:p>
    <w:p w14:paraId="54BED63F">
      <w:pPr>
        <w:spacing w:line="360" w:lineRule="auto"/>
        <w:ind w:firstLine="480" w:firstLineChars="200"/>
        <w:outlineLvl w:val="9"/>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3.18.7供应商与采购人或者采购代理机构之间、供应商相互之间，为谋求特定供应商中标、成交或者排斥其他供应商的其他串通行为</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26C44DDB">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3.18.8不同供应商的响应文件由同一单位或者个人编制；</w:t>
      </w:r>
    </w:p>
    <w:p w14:paraId="7DD28721">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3.18.9不同供应商委托同一单位或者个人办理响应事宜；</w:t>
      </w:r>
    </w:p>
    <w:p w14:paraId="618F95DB">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3.18.10不同供应商的响应文件载明的项目管理成员或者联系人员为同一人；</w:t>
      </w:r>
    </w:p>
    <w:p w14:paraId="17C5FDBD">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3.18.11不同供应商的响应文件异常一致或者最后报价呈规律性差异。</w:t>
      </w:r>
    </w:p>
    <w:p w14:paraId="5360F643">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3.19供应商仅提交备份响应文件，没有在电子交易平台传输提交响应文件的，响应无效；</w:t>
      </w:r>
    </w:p>
    <w:p w14:paraId="3A89BAE0">
      <w:pPr>
        <w:spacing w:line="360" w:lineRule="auto"/>
        <w:ind w:firstLine="480" w:firstLineChars="200"/>
        <w:outlineLvl w:val="9"/>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3.20法律、法规、规章（适用本市的）及省级以上规范性文件（适用本市的）规定的其他无效情形。</w:t>
      </w:r>
    </w:p>
    <w:p w14:paraId="35F21063">
      <w:pPr>
        <w:pStyle w:val="394"/>
        <w:spacing w:before="0"/>
        <w:ind w:firstLine="0" w:firstLineChars="0"/>
        <w:outlineLvl w:val="9"/>
        <w:rPr>
          <w:rFonts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4. 重新开展采购活动</w:t>
      </w:r>
    </w:p>
    <w:p w14:paraId="7C238146">
      <w:pPr>
        <w:spacing w:line="360" w:lineRule="auto"/>
        <w:ind w:firstLine="407"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cs="Arial" w:asciiTheme="minorEastAsia" w:hAnsiTheme="minorEastAsia" w:eastAsiaTheme="minorEastAsia"/>
          <w:color w:val="000000" w:themeColor="text1"/>
          <w:szCs w:val="21"/>
          <w14:textFill>
            <w14:solidFill>
              <w14:schemeClr w14:val="tx1"/>
            </w14:solidFill>
          </w14:textFill>
        </w:rPr>
        <w:t xml:space="preserve"> </w:t>
      </w:r>
      <w:r>
        <w:rPr>
          <w:rFonts w:hint="eastAsia" w:asciiTheme="minorEastAsia" w:hAnsiTheme="minorEastAsia" w:eastAsiaTheme="minorEastAsia"/>
          <w:color w:val="000000" w:themeColor="text1"/>
          <w:sz w:val="24"/>
          <w:szCs w:val="21"/>
          <w14:textFill>
            <w14:solidFill>
              <w14:schemeClr w14:val="tx1"/>
            </w14:solidFill>
          </w14:textFill>
        </w:rPr>
        <w:t>出现下列情形之一的，采购代理机构应当终止竞争性磋商采购活动，通过电子交易平台发布项目终止公告并说明原因，重新开展采购活动：</w:t>
      </w:r>
    </w:p>
    <w:p w14:paraId="427CAD9B">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（1）因情况变化，不再符合规定的竞争性磋商采购方式适用情形的；</w:t>
      </w:r>
    </w:p>
    <w:p w14:paraId="45EE5E8C">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（2）出现影响采购公正的违法、违规行为的；</w:t>
      </w:r>
    </w:p>
    <w:p w14:paraId="0C238EB7">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（3）在采购过程中符合要求的供应商或者最后报价未超过采购预算的供应商不足3家的（有特殊规定的从其规定）。</w:t>
      </w:r>
    </w:p>
    <w:p w14:paraId="7970A380">
      <w:pPr>
        <w:pStyle w:val="394"/>
        <w:spacing w:before="0"/>
        <w:ind w:firstLine="0" w:firstLineChars="0"/>
        <w:outlineLvl w:val="9"/>
        <w:rPr>
          <w:rFonts w:asciiTheme="minorEastAsia" w:hAnsiTheme="minorEastAsia" w:eastAsiaTheme="minorEastAsia"/>
          <w:b/>
          <w:color w:val="000000" w:themeColor="text1"/>
          <w:szCs w:val="24"/>
          <w14:textFill>
            <w14:solidFill>
              <w14:schemeClr w14:val="tx1"/>
            </w14:solidFill>
          </w14:textFill>
        </w:rPr>
      </w:pPr>
      <w:r>
        <w:rPr>
          <w:rFonts w:hint="eastAsia" w:asciiTheme="minorEastAsia" w:hAnsiTheme="minorEastAsia" w:eastAsiaTheme="minorEastAsia"/>
          <w:b/>
          <w:color w:val="000000" w:themeColor="text1"/>
          <w:szCs w:val="24"/>
          <w14:textFill>
            <w14:solidFill>
              <w14:schemeClr w14:val="tx1"/>
            </w14:solidFill>
          </w14:textFill>
        </w:rPr>
        <w:t>5. 终止采购活动</w:t>
      </w:r>
    </w:p>
    <w:p w14:paraId="5403440E">
      <w:pPr>
        <w:spacing w:line="360" w:lineRule="auto"/>
        <w:ind w:firstLine="465" w:firstLineChars="194"/>
        <w:outlineLvl w:val="9"/>
        <w:rPr>
          <w:rFonts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在采购活动中因重大变故，采购任务取消的，采购代理机构将终止采购活动，通过电子交易平台通知所有参加采购活动的供应商，并将项目实施情况和采购任务取消原因报送本级财政部门。</w:t>
      </w:r>
    </w:p>
    <w:p w14:paraId="01951018">
      <w:pPr>
        <w:spacing w:line="360" w:lineRule="auto"/>
        <w:outlineLvl w:val="9"/>
        <w:rPr>
          <w:rFonts w:cs="仿宋_GB2312"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b/>
          <w:color w:val="000000" w:themeColor="text1"/>
          <w:sz w:val="24"/>
          <w14:textFill>
            <w14:solidFill>
              <w14:schemeClr w14:val="tx1"/>
            </w14:solidFill>
          </w14:textFill>
        </w:rPr>
        <w:t xml:space="preserve">6. </w:t>
      </w:r>
      <w:r>
        <w:rPr>
          <w:rFonts w:hint="eastAsia" w:cs="仿宋_GB2312" w:asciiTheme="minorEastAsia" w:hAnsiTheme="minorEastAsia" w:eastAsiaTheme="minorEastAsia"/>
          <w:b/>
          <w:color w:val="000000" w:themeColor="text1"/>
          <w:sz w:val="24"/>
          <w14:textFill>
            <w14:solidFill>
              <w14:schemeClr w14:val="tx1"/>
            </w14:solidFill>
          </w14:textFill>
        </w:rPr>
        <w:t>采购代理机构有权对磋商小组各成员的评分情况和评审意见进行合理性和合规性审查</w:t>
      </w:r>
      <w:r>
        <w:rPr>
          <w:rFonts w:hint="eastAsia" w:cs="仿宋_GB2312" w:asciiTheme="minorEastAsia" w:hAnsiTheme="minorEastAsia" w:eastAsiaTheme="minorEastAsia"/>
          <w:color w:val="000000" w:themeColor="text1"/>
          <w:sz w:val="24"/>
          <w14:textFill>
            <w14:solidFill>
              <w14:schemeClr w14:val="tx1"/>
            </w14:solidFill>
          </w14:textFill>
        </w:rPr>
        <w:t>，如发现磋商小组成员的评审意见带有明显倾向性，或不按规定程序和标准评审、计分的，磋商小组成员应进行书面澄清和说明；磋商小组成员拒不接受采购代理机构审查的，采购代理机构将向同级政府采购监督管理部门报告并予以处理。</w:t>
      </w:r>
    </w:p>
    <w:p w14:paraId="317497DD">
      <w:pPr>
        <w:pStyle w:val="394"/>
        <w:spacing w:before="0"/>
        <w:ind w:firstLine="0" w:firstLineChars="0"/>
        <w:outlineLvl w:val="9"/>
        <w:rPr>
          <w:rFonts w:cs="仿宋_GB2312" w:asciiTheme="minorEastAsia" w:hAnsiTheme="minorEastAsia" w:eastAsiaTheme="minorEastAsia"/>
          <w:b/>
          <w:color w:val="000000" w:themeColor="text1"/>
          <w14:textFill>
            <w14:solidFill>
              <w14:schemeClr w14:val="tx1"/>
            </w14:solidFill>
          </w14:textFill>
        </w:rPr>
      </w:pPr>
    </w:p>
    <w:p w14:paraId="60C9CADD">
      <w:pPr>
        <w:snapToGrid w:val="0"/>
        <w:spacing w:line="360" w:lineRule="auto"/>
        <w:ind w:left="120" w:leftChars="57" w:firstLine="482" w:firstLineChars="150"/>
        <w:jc w:val="center"/>
        <w:outlineLvl w:val="9"/>
        <w:rPr>
          <w:rFonts w:cs="仿宋_GB2312" w:asciiTheme="minorEastAsia" w:hAnsiTheme="minorEastAsia" w:eastAsiaTheme="minorEastAsia"/>
          <w:b/>
          <w:color w:val="000000" w:themeColor="text1"/>
          <w:sz w:val="32"/>
          <w14:textFill>
            <w14:solidFill>
              <w14:schemeClr w14:val="tx1"/>
            </w14:solidFill>
          </w14:textFill>
        </w:rPr>
      </w:pPr>
      <w:r>
        <w:rPr>
          <w:rFonts w:hint="eastAsia" w:cs="仿宋_GB2312" w:asciiTheme="minorEastAsia" w:hAnsiTheme="minorEastAsia" w:eastAsiaTheme="minorEastAsia"/>
          <w:b/>
          <w:color w:val="000000" w:themeColor="text1"/>
          <w:sz w:val="32"/>
          <w14:textFill>
            <w14:solidFill>
              <w14:schemeClr w14:val="tx1"/>
            </w14:solidFill>
          </w14:textFill>
        </w:rPr>
        <w:t>六、评审过程的保密与录像</w:t>
      </w:r>
    </w:p>
    <w:p w14:paraId="6505EAD5">
      <w:pPr>
        <w:widowControl/>
        <w:spacing w:line="360" w:lineRule="auto"/>
        <w:ind w:firstLine="482" w:firstLineChars="200"/>
        <w:outlineLvl w:val="9"/>
        <w:rPr>
          <w:rFonts w:cs="仿宋_GB2312" w:asciiTheme="minorEastAsia" w:hAnsiTheme="minorEastAsia" w:eastAsiaTheme="minorEastAsia"/>
          <w:color w:val="000000" w:themeColor="text1"/>
          <w:sz w:val="24"/>
          <w14:textFill>
            <w14:solidFill>
              <w14:schemeClr w14:val="tx1"/>
            </w14:solidFill>
          </w14:textFill>
        </w:rPr>
      </w:pPr>
      <w:r>
        <w:rPr>
          <w:rFonts w:hint="eastAsia" w:cs="仿宋_GB2312" w:asciiTheme="minorEastAsia" w:hAnsiTheme="minorEastAsia" w:eastAsiaTheme="minorEastAsia"/>
          <w:b/>
          <w:color w:val="000000" w:themeColor="text1"/>
          <w:sz w:val="24"/>
          <w14:textFill>
            <w14:solidFill>
              <w14:schemeClr w14:val="tx1"/>
            </w14:solidFill>
          </w14:textFill>
        </w:rPr>
        <w:t>1.保密。</w:t>
      </w:r>
      <w:r>
        <w:rPr>
          <w:rFonts w:hint="eastAsia" w:cs="仿宋_GB2312" w:asciiTheme="minorEastAsia" w:hAnsiTheme="minorEastAsia" w:eastAsiaTheme="minorEastAsia"/>
          <w:color w:val="000000" w:themeColor="text1"/>
          <w:sz w:val="24"/>
          <w14:textFill>
            <w14:solidFill>
              <w14:schemeClr w14:val="tx1"/>
            </w14:solidFill>
          </w14:textFill>
        </w:rPr>
        <w:t>评审活动在严格保密的情况下进行。评审过程中凡是与响应文件评审和比较、成交人推荐等评审有关的情况，以及涉及国家秘密和商业秘密等信息，磋商小组成员、采购人和采购代理机构工作人员、相关监督人员等与评审有关的人员应当予以保密。</w:t>
      </w:r>
    </w:p>
    <w:p w14:paraId="25F28D4C">
      <w:pPr>
        <w:widowControl/>
        <w:spacing w:line="360" w:lineRule="auto"/>
        <w:ind w:firstLine="482" w:firstLineChars="200"/>
        <w:rPr>
          <w:rFonts w:cs="仿宋_GB2312" w:asciiTheme="minorEastAsia" w:hAnsiTheme="minorEastAsia" w:eastAsiaTheme="minorEastAsia"/>
          <w:color w:val="000000" w:themeColor="text1"/>
          <w:sz w:val="24"/>
          <w14:textFill>
            <w14:solidFill>
              <w14:schemeClr w14:val="tx1"/>
            </w14:solidFill>
          </w14:textFill>
        </w:rPr>
      </w:pPr>
      <w:r>
        <w:rPr>
          <w:rFonts w:hint="eastAsia" w:cs="仿宋_GB2312" w:asciiTheme="minorEastAsia" w:hAnsiTheme="minorEastAsia" w:eastAsiaTheme="minorEastAsia"/>
          <w:b/>
          <w:color w:val="000000" w:themeColor="text1"/>
          <w:sz w:val="24"/>
          <w14:textFill>
            <w14:solidFill>
              <w14:schemeClr w14:val="tx1"/>
            </w14:solidFill>
          </w14:textFill>
        </w:rPr>
        <w:t>2.录音录像。</w:t>
      </w:r>
      <w:r>
        <w:rPr>
          <w:rFonts w:hint="eastAsia" w:cs="仿宋_GB2312" w:asciiTheme="minorEastAsia" w:hAnsiTheme="minorEastAsia" w:eastAsiaTheme="minorEastAsia"/>
          <w:color w:val="000000" w:themeColor="text1"/>
          <w:sz w:val="24"/>
          <w14:textFill>
            <w14:solidFill>
              <w14:schemeClr w14:val="tx1"/>
            </w14:solidFill>
          </w14:textFill>
        </w:rPr>
        <w:t>采购代理机构对评审工作现场进行全过程录音录像，录音录像资料作为采购项目文件随其他文件一并存档。</w:t>
      </w:r>
    </w:p>
    <w:p w14:paraId="2D1084E2">
      <w:pPr>
        <w:widowControl/>
        <w:adjustRightInd/>
        <w:jc w:val="left"/>
        <w:rPr>
          <w:rFonts w:cs="仿宋_GB2312" w:asciiTheme="minorEastAsia" w:hAnsiTheme="minorEastAsia" w:eastAsiaTheme="minorEastAsia"/>
          <w:b/>
          <w:color w:val="000000" w:themeColor="text1"/>
          <w:sz w:val="36"/>
          <w:szCs w:val="36"/>
          <w14:textFill>
            <w14:solidFill>
              <w14:schemeClr w14:val="tx1"/>
            </w14:solidFill>
          </w14:textFill>
        </w:rPr>
      </w:pPr>
      <w:r>
        <w:rPr>
          <w:rFonts w:cs="仿宋_GB2312" w:asciiTheme="minorEastAsia" w:hAnsiTheme="minorEastAsia" w:eastAsiaTheme="minorEastAsia"/>
          <w:b/>
          <w:color w:val="000000" w:themeColor="text1"/>
          <w:sz w:val="36"/>
          <w:szCs w:val="36"/>
          <w14:textFill>
            <w14:solidFill>
              <w14:schemeClr w14:val="tx1"/>
            </w14:solidFill>
          </w14:textFill>
        </w:rPr>
        <w:br w:type="page"/>
      </w:r>
    </w:p>
    <w:p w14:paraId="70AAE8F9">
      <w:pPr>
        <w:spacing w:line="360" w:lineRule="auto"/>
        <w:jc w:val="center"/>
        <w:outlineLvl w:val="0"/>
        <w:rPr>
          <w:rFonts w:cs="仿宋_GB2312" w:asciiTheme="minorEastAsia" w:hAnsiTheme="minorEastAsia" w:eastAsiaTheme="minorEastAsia"/>
          <w:b/>
          <w:color w:val="000000" w:themeColor="text1"/>
          <w:sz w:val="36"/>
          <w:szCs w:val="36"/>
          <w14:textFill>
            <w14:solidFill>
              <w14:schemeClr w14:val="tx1"/>
            </w14:solidFill>
          </w14:textFill>
        </w:rPr>
      </w:pPr>
      <w:bookmarkStart w:id="68" w:name="_Toc5206"/>
      <w:r>
        <w:rPr>
          <w:rFonts w:hint="eastAsia" w:cs="仿宋_GB2312" w:asciiTheme="minorEastAsia" w:hAnsiTheme="minorEastAsia" w:eastAsiaTheme="minorEastAsia"/>
          <w:b/>
          <w:color w:val="000000" w:themeColor="text1"/>
          <w:sz w:val="36"/>
          <w:szCs w:val="36"/>
          <w14:textFill>
            <w14:solidFill>
              <w14:schemeClr w14:val="tx1"/>
            </w14:solidFill>
          </w14:textFill>
        </w:rPr>
        <w:t>第六部分</w:t>
      </w:r>
      <w:bookmarkEnd w:id="66"/>
      <w:r>
        <w:rPr>
          <w:rFonts w:hint="eastAsia" w:cs="仿宋_GB2312" w:asciiTheme="minorEastAsia" w:hAnsiTheme="minorEastAsia" w:eastAsiaTheme="minorEastAsia"/>
          <w:b/>
          <w:color w:val="000000" w:themeColor="text1"/>
          <w:sz w:val="36"/>
          <w:szCs w:val="36"/>
          <w14:textFill>
            <w14:solidFill>
              <w14:schemeClr w14:val="tx1"/>
            </w14:solidFill>
          </w14:textFill>
        </w:rPr>
        <w:t xml:space="preserve">  拟签订的合同文本</w:t>
      </w:r>
      <w:bookmarkEnd w:id="68"/>
    </w:p>
    <w:p w14:paraId="1B6F36B4">
      <w:pPr>
        <w:spacing w:line="480" w:lineRule="auto"/>
        <w:jc w:val="center"/>
        <w:rPr>
          <w:rFonts w:ascii="宋体" w:hAnsi="宋体" w:cs="宋体"/>
          <w:b/>
          <w:color w:val="000000" w:themeColor="text1"/>
          <w:sz w:val="24"/>
          <w14:textFill>
            <w14:solidFill>
              <w14:schemeClr w14:val="tx1"/>
            </w14:solidFill>
          </w14:textFill>
        </w:rPr>
      </w:pPr>
      <w:bookmarkStart w:id="69" w:name="第五部分"/>
      <w:bookmarkStart w:id="70" w:name="_Toc86217003"/>
    </w:p>
    <w:p w14:paraId="699269F4">
      <w:pPr>
        <w:spacing w:line="480" w:lineRule="auto"/>
        <w:jc w:val="center"/>
        <w:rPr>
          <w:rFonts w:ascii="宋体" w:hAnsi="宋体" w:cs="宋体"/>
          <w:b/>
          <w:color w:val="000000" w:themeColor="text1"/>
          <w:sz w:val="24"/>
          <w14:textFill>
            <w14:solidFill>
              <w14:schemeClr w14:val="tx1"/>
            </w14:solidFill>
          </w14:textFill>
        </w:rPr>
      </w:pPr>
    </w:p>
    <w:p w14:paraId="68D4A9DD">
      <w:pPr>
        <w:pStyle w:val="633"/>
        <w:rPr>
          <w:color w:val="000000" w:themeColor="text1"/>
          <w14:textFill>
            <w14:solidFill>
              <w14:schemeClr w14:val="tx1"/>
            </w14:solidFill>
          </w14:textFill>
        </w:rPr>
      </w:pPr>
    </w:p>
    <w:p w14:paraId="40F7BD2E">
      <w:pPr>
        <w:pStyle w:val="633"/>
        <w:rPr>
          <w:color w:val="000000" w:themeColor="text1"/>
          <w14:textFill>
            <w14:solidFill>
              <w14:schemeClr w14:val="tx1"/>
            </w14:solidFill>
          </w14:textFill>
        </w:rPr>
      </w:pPr>
    </w:p>
    <w:p w14:paraId="1038358A">
      <w:pPr>
        <w:pStyle w:val="633"/>
        <w:rPr>
          <w:color w:val="000000" w:themeColor="text1"/>
          <w14:textFill>
            <w14:solidFill>
              <w14:schemeClr w14:val="tx1"/>
            </w14:solidFill>
          </w14:textFill>
        </w:rPr>
      </w:pPr>
    </w:p>
    <w:p w14:paraId="4428A9D4">
      <w:pPr>
        <w:spacing w:line="480" w:lineRule="auto"/>
        <w:jc w:val="center"/>
        <w:rPr>
          <w:rFonts w:ascii="宋体" w:hAnsi="宋体" w:cs="宋体"/>
          <w:b/>
          <w:color w:val="000000" w:themeColor="text1"/>
          <w:sz w:val="36"/>
          <w:szCs w:val="36"/>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政府采购合同参考范本</w:t>
      </w:r>
    </w:p>
    <w:p w14:paraId="4BCC4496">
      <w:pPr>
        <w:spacing w:line="480" w:lineRule="auto"/>
        <w:jc w:val="center"/>
        <w:rPr>
          <w:rFonts w:ascii="宋体" w:hAnsi="宋体" w:cs="宋体"/>
          <w:b/>
          <w:color w:val="000000" w:themeColor="text1"/>
          <w:sz w:val="36"/>
          <w:szCs w:val="36"/>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（服务类）</w:t>
      </w:r>
    </w:p>
    <w:p w14:paraId="70BB5292">
      <w:pPr>
        <w:pStyle w:val="283"/>
        <w:ind w:firstLine="2843" w:firstLineChars="1180"/>
        <w:rPr>
          <w:rFonts w:ascii="宋体" w:hAnsi="宋体" w:cs="宋体"/>
          <w:b/>
          <w:color w:val="000000" w:themeColor="text1"/>
          <w:szCs w:val="24"/>
          <w14:textFill>
            <w14:solidFill>
              <w14:schemeClr w14:val="tx1"/>
            </w14:solidFill>
          </w14:textFill>
        </w:rPr>
      </w:pPr>
    </w:p>
    <w:p w14:paraId="29CFB182">
      <w:pPr>
        <w:pStyle w:val="22"/>
        <w:spacing w:after="120"/>
        <w:rPr>
          <w:color w:val="000000" w:themeColor="text1"/>
          <w14:textFill>
            <w14:solidFill>
              <w14:schemeClr w14:val="tx1"/>
            </w14:solidFill>
          </w14:textFill>
        </w:rPr>
      </w:pPr>
    </w:p>
    <w:p w14:paraId="65C5E361">
      <w:pPr>
        <w:pStyle w:val="22"/>
        <w:spacing w:after="120"/>
        <w:rPr>
          <w:color w:val="000000" w:themeColor="text1"/>
          <w14:textFill>
            <w14:solidFill>
              <w14:schemeClr w14:val="tx1"/>
            </w14:solidFill>
          </w14:textFill>
        </w:rPr>
      </w:pPr>
    </w:p>
    <w:p w14:paraId="435EBEB5">
      <w:pPr>
        <w:adjustRightInd/>
        <w:spacing w:line="360" w:lineRule="auto"/>
        <w:ind w:left="1680" w:leftChars="800"/>
        <w:rPr>
          <w:color w:val="000000" w:themeColor="text1"/>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项目名称：</w:t>
      </w:r>
      <w:r>
        <w:rPr>
          <w:color w:val="000000" w:themeColor="text1"/>
          <w:sz w:val="32"/>
          <w:szCs w:val="32"/>
          <w:u w:val="single"/>
          <w14:textFill>
            <w14:solidFill>
              <w14:schemeClr w14:val="tx1"/>
            </w14:solidFill>
          </w14:textFill>
        </w:rPr>
        <w:t xml:space="preserve">                             </w:t>
      </w:r>
    </w:p>
    <w:p w14:paraId="071CF9B7">
      <w:pPr>
        <w:adjustRightInd/>
        <w:spacing w:line="360" w:lineRule="auto"/>
        <w:ind w:left="1680" w:leftChars="800"/>
        <w:rPr>
          <w:color w:val="000000" w:themeColor="text1"/>
          <w:sz w:val="32"/>
          <w:szCs w:val="32"/>
          <w:u w:val="single"/>
          <w14:textFill>
            <w14:solidFill>
              <w14:schemeClr w14:val="tx1"/>
            </w14:solidFill>
          </w14:textFill>
        </w:rPr>
      </w:pPr>
      <w:r>
        <w:rPr>
          <w:rFonts w:hint="eastAsia"/>
          <w:color w:val="000000" w:themeColor="text1"/>
          <w:sz w:val="32"/>
          <w:szCs w:val="32"/>
          <w14:textFill>
            <w14:solidFill>
              <w14:schemeClr w14:val="tx1"/>
            </w14:solidFill>
          </w14:textFill>
        </w:rPr>
        <w:t>合同编号：</w:t>
      </w:r>
      <w:r>
        <w:rPr>
          <w:color w:val="000000" w:themeColor="text1"/>
          <w:sz w:val="32"/>
          <w:szCs w:val="32"/>
          <w:u w:val="single"/>
          <w14:textFill>
            <w14:solidFill>
              <w14:schemeClr w14:val="tx1"/>
            </w14:solidFill>
          </w14:textFill>
        </w:rPr>
        <w:t xml:space="preserve">                             </w:t>
      </w:r>
    </w:p>
    <w:p w14:paraId="5141E486">
      <w:pPr>
        <w:adjustRightInd/>
        <w:spacing w:line="360" w:lineRule="auto"/>
        <w:ind w:left="1680" w:leftChars="80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甲</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方：</w:t>
      </w:r>
      <w:r>
        <w:rPr>
          <w:color w:val="000000" w:themeColor="text1"/>
          <w:sz w:val="32"/>
          <w:szCs w:val="32"/>
          <w:u w:val="single"/>
          <w14:textFill>
            <w14:solidFill>
              <w14:schemeClr w14:val="tx1"/>
            </w14:solidFill>
          </w14:textFill>
        </w:rPr>
        <w:t xml:space="preserve">                             </w:t>
      </w:r>
    </w:p>
    <w:p w14:paraId="1B2A6E53">
      <w:pPr>
        <w:adjustRightInd/>
        <w:spacing w:line="360" w:lineRule="auto"/>
        <w:ind w:left="1680" w:leftChars="800"/>
        <w:rPr>
          <w:color w:val="000000" w:themeColor="text1"/>
          <w:sz w:val="32"/>
          <w:szCs w:val="32"/>
          <w:u w:val="single"/>
          <w14:textFill>
            <w14:solidFill>
              <w14:schemeClr w14:val="tx1"/>
            </w14:solidFill>
          </w14:textFill>
        </w:rPr>
      </w:pPr>
      <w:r>
        <w:rPr>
          <w:rFonts w:hint="eastAsia"/>
          <w:color w:val="000000" w:themeColor="text1"/>
          <w:sz w:val="32"/>
          <w:szCs w:val="32"/>
          <w14:textFill>
            <w14:solidFill>
              <w14:schemeClr w14:val="tx1"/>
            </w14:solidFill>
          </w14:textFill>
        </w:rPr>
        <w:t>乙</w:t>
      </w:r>
      <w:r>
        <w:rPr>
          <w:color w:val="000000" w:themeColor="text1"/>
          <w:sz w:val="32"/>
          <w:szCs w:val="32"/>
          <w14:textFill>
            <w14:solidFill>
              <w14:schemeClr w14:val="tx1"/>
            </w14:solidFill>
          </w14:textFill>
        </w:rPr>
        <w:t xml:space="preserve">    </w:t>
      </w:r>
      <w:r>
        <w:rPr>
          <w:rFonts w:hint="eastAsia"/>
          <w:color w:val="000000" w:themeColor="text1"/>
          <w:sz w:val="32"/>
          <w:szCs w:val="32"/>
          <w14:textFill>
            <w14:solidFill>
              <w14:schemeClr w14:val="tx1"/>
            </w14:solidFill>
          </w14:textFill>
        </w:rPr>
        <w:t>方：</w:t>
      </w:r>
      <w:r>
        <w:rPr>
          <w:color w:val="000000" w:themeColor="text1"/>
          <w:sz w:val="32"/>
          <w:szCs w:val="32"/>
          <w:u w:val="single"/>
          <w14:textFill>
            <w14:solidFill>
              <w14:schemeClr w14:val="tx1"/>
            </w14:solidFill>
          </w14:textFill>
        </w:rPr>
        <w:t xml:space="preserve">                             </w:t>
      </w:r>
    </w:p>
    <w:p w14:paraId="6385D915">
      <w:pPr>
        <w:pStyle w:val="633"/>
        <w:rPr>
          <w:color w:val="000000" w:themeColor="text1"/>
          <w14:textFill>
            <w14:solidFill>
              <w14:schemeClr w14:val="tx1"/>
            </w14:solidFill>
          </w14:textFill>
        </w:rPr>
      </w:pPr>
    </w:p>
    <w:p w14:paraId="4FA553F6">
      <w:pPr>
        <w:pStyle w:val="633"/>
        <w:rPr>
          <w:color w:val="000000" w:themeColor="text1"/>
          <w14:textFill>
            <w14:solidFill>
              <w14:schemeClr w14:val="tx1"/>
            </w14:solidFill>
          </w14:textFill>
        </w:rPr>
      </w:pPr>
    </w:p>
    <w:p w14:paraId="4BFE0730">
      <w:pPr>
        <w:pStyle w:val="633"/>
        <w:rPr>
          <w:color w:val="000000" w:themeColor="text1"/>
          <w14:textFill>
            <w14:solidFill>
              <w14:schemeClr w14:val="tx1"/>
            </w14:solidFill>
          </w14:textFill>
        </w:rPr>
      </w:pPr>
    </w:p>
    <w:p w14:paraId="24A623B0">
      <w:pPr>
        <w:pStyle w:val="633"/>
        <w:rPr>
          <w:color w:val="000000" w:themeColor="text1"/>
          <w14:textFill>
            <w14:solidFill>
              <w14:schemeClr w14:val="tx1"/>
            </w14:solidFill>
          </w14:textFill>
        </w:rPr>
      </w:pPr>
    </w:p>
    <w:p w14:paraId="70624335">
      <w:pPr>
        <w:pStyle w:val="633"/>
        <w:rPr>
          <w:color w:val="000000" w:themeColor="text1"/>
          <w14:textFill>
            <w14:solidFill>
              <w14:schemeClr w14:val="tx1"/>
            </w14:solidFill>
          </w14:textFill>
        </w:rPr>
      </w:pPr>
    </w:p>
    <w:p w14:paraId="704865F7">
      <w:pPr>
        <w:pStyle w:val="633"/>
        <w:rPr>
          <w:color w:val="000000" w:themeColor="text1"/>
          <w14:textFill>
            <w14:solidFill>
              <w14:schemeClr w14:val="tx1"/>
            </w14:solidFill>
          </w14:textFill>
        </w:rPr>
      </w:pPr>
    </w:p>
    <w:p w14:paraId="22B64D40">
      <w:pPr>
        <w:pStyle w:val="633"/>
        <w:rPr>
          <w:color w:val="000000" w:themeColor="text1"/>
          <w14:textFill>
            <w14:solidFill>
              <w14:schemeClr w14:val="tx1"/>
            </w14:solidFill>
          </w14:textFill>
        </w:rPr>
      </w:pPr>
    </w:p>
    <w:p w14:paraId="28D07BB6">
      <w:pPr>
        <w:pStyle w:val="633"/>
        <w:rPr>
          <w:color w:val="000000" w:themeColor="text1"/>
          <w14:textFill>
            <w14:solidFill>
              <w14:schemeClr w14:val="tx1"/>
            </w14:solidFill>
          </w14:textFill>
        </w:rPr>
      </w:pPr>
    </w:p>
    <w:p w14:paraId="2B8678A3">
      <w:pPr>
        <w:pStyle w:val="633"/>
        <w:rPr>
          <w:color w:val="000000" w:themeColor="text1"/>
          <w14:textFill>
            <w14:solidFill>
              <w14:schemeClr w14:val="tx1"/>
            </w14:solidFill>
          </w14:textFill>
        </w:rPr>
      </w:pPr>
    </w:p>
    <w:p w14:paraId="5E033B5D">
      <w:pPr>
        <w:pStyle w:val="633"/>
        <w:rPr>
          <w:color w:val="000000" w:themeColor="text1"/>
          <w14:textFill>
            <w14:solidFill>
              <w14:schemeClr w14:val="tx1"/>
            </w14:solidFill>
          </w14:textFill>
        </w:rPr>
      </w:pPr>
    </w:p>
    <w:p w14:paraId="2B9E8CB4">
      <w:pPr>
        <w:spacing w:line="360" w:lineRule="auto"/>
        <w:jc w:val="center"/>
        <w:outlineLvl w:val="9"/>
        <w:rPr>
          <w:rFonts w:ascii="宋体" w:hAnsi="宋体" w:cs="宋体"/>
          <w:b/>
          <w:color w:val="000000" w:themeColor="text1"/>
          <w:sz w:val="24"/>
          <w14:textFill>
            <w14:solidFill>
              <w14:schemeClr w14:val="tx1"/>
            </w14:solidFill>
          </w14:textFill>
        </w:rPr>
      </w:pPr>
      <w:bookmarkStart w:id="71" w:name="_Toc22209"/>
      <w:r>
        <w:rPr>
          <w:rFonts w:hint="eastAsia" w:ascii="宋体" w:hAnsi="宋体"/>
          <w:b/>
          <w:color w:val="000000" w:themeColor="text1"/>
          <w:sz w:val="24"/>
          <w14:textFill>
            <w14:solidFill>
              <w14:schemeClr w14:val="tx1"/>
            </w14:solidFill>
          </w14:textFill>
        </w:rPr>
        <w:t xml:space="preserve">第一节 </w:t>
      </w:r>
      <w:r>
        <w:rPr>
          <w:rFonts w:hint="eastAsia" w:ascii="宋体" w:hAnsi="宋体"/>
          <w:b/>
          <w:color w:val="000000" w:themeColor="text1"/>
          <w:sz w:val="24"/>
          <w:lang w:val="en-US" w:eastAsia="zh-CN"/>
          <w14:textFill>
            <w14:solidFill>
              <w14:schemeClr w14:val="tx1"/>
            </w14:solidFill>
          </w14:textFill>
        </w:rPr>
        <w:t>合同</w:t>
      </w:r>
      <w:r>
        <w:rPr>
          <w:rFonts w:hint="eastAsia" w:ascii="宋体" w:hAnsi="宋体"/>
          <w:b/>
          <w:color w:val="000000" w:themeColor="text1"/>
          <w:sz w:val="24"/>
          <w14:textFill>
            <w14:solidFill>
              <w14:schemeClr w14:val="tx1"/>
            </w14:solidFill>
          </w14:textFill>
        </w:rPr>
        <w:t>书</w:t>
      </w:r>
      <w:bookmarkEnd w:id="71"/>
    </w:p>
    <w:p w14:paraId="70DF7B68">
      <w:pPr>
        <w:keepNext w:val="0"/>
        <w:widowControl w:val="0"/>
        <w:kinsoku/>
        <w:overflowPunct/>
        <w:topLinePunct w:val="0"/>
        <w:bidi w:val="0"/>
        <w:snapToGrid w:val="0"/>
        <w:spacing w:beforeAutospacing="0" w:line="400" w:lineRule="exact"/>
        <w:ind w:right="480"/>
        <w:textAlignment w:val="auto"/>
        <w:outlineLvl w:val="9"/>
        <w:rPr>
          <w:rFonts w:hint="eastAsia" w:ascii="宋体" w:hAnsi="宋体" w:eastAsia="宋体" w:cs="宋体"/>
          <w:bCs/>
          <w:color w:val="000000"/>
          <w:sz w:val="21"/>
          <w:szCs w:val="21"/>
          <w:highlight w:val="none"/>
          <w:u w:val="single"/>
        </w:rPr>
      </w:pPr>
      <w:r>
        <w:rPr>
          <w:rFonts w:hint="eastAsia" w:ascii="宋体" w:hAnsi="宋体" w:eastAsia="宋体" w:cs="宋体"/>
          <w:bCs/>
          <w:color w:val="000000"/>
          <w:sz w:val="21"/>
          <w:szCs w:val="21"/>
          <w:highlight w:val="none"/>
        </w:rPr>
        <w:t>合同编号：</w:t>
      </w:r>
    </w:p>
    <w:p w14:paraId="649AB845">
      <w:pPr>
        <w:keepNext w:val="0"/>
        <w:widowControl w:val="0"/>
        <w:kinsoku/>
        <w:overflowPunct/>
        <w:topLinePunct w:val="0"/>
        <w:bidi w:val="0"/>
        <w:snapToGrid w:val="0"/>
        <w:spacing w:line="400" w:lineRule="exact"/>
        <w:textAlignment w:val="auto"/>
        <w:outlineLvl w:val="9"/>
        <w:rPr>
          <w:rFonts w:hint="eastAsia" w:ascii="宋体" w:hAnsi="宋体" w:eastAsia="宋体" w:cs="宋体"/>
          <w:color w:val="000000"/>
          <w:sz w:val="21"/>
          <w:szCs w:val="21"/>
          <w:highlight w:val="none"/>
        </w:rPr>
      </w:pPr>
    </w:p>
    <w:p w14:paraId="67DFFCE7">
      <w:pPr>
        <w:keepNext w:val="0"/>
        <w:widowControl w:val="0"/>
        <w:kinsoku/>
        <w:overflowPunct/>
        <w:topLinePunct w:val="0"/>
        <w:bidi w:val="0"/>
        <w:snapToGrid w:val="0"/>
        <w:spacing w:line="400" w:lineRule="exact"/>
        <w:textAlignment w:val="auto"/>
        <w:outlineLvl w:val="9"/>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采购单位（甲方）</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 xml:space="preserve">  采购计划号 ：</w:t>
      </w:r>
      <w:r>
        <w:rPr>
          <w:rFonts w:hint="eastAsia" w:ascii="宋体" w:hAnsi="宋体" w:eastAsia="宋体" w:cs="宋体"/>
          <w:color w:val="000000"/>
          <w:sz w:val="21"/>
          <w:szCs w:val="21"/>
          <w:highlight w:val="none"/>
          <w:u w:val="single"/>
        </w:rPr>
        <w:t xml:space="preserve">                      </w:t>
      </w:r>
    </w:p>
    <w:p w14:paraId="4062FEB8">
      <w:pPr>
        <w:keepNext w:val="0"/>
        <w:widowControl w:val="0"/>
        <w:kinsoku/>
        <w:overflowPunct/>
        <w:topLinePunct w:val="0"/>
        <w:bidi w:val="0"/>
        <w:snapToGrid w:val="0"/>
        <w:spacing w:line="400" w:lineRule="exact"/>
        <w:textAlignment w:val="auto"/>
        <w:outlineLvl w:val="9"/>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供 应 商（乙方）</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 xml:space="preserve">  项目名称编号：</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val="en-US" w:eastAsia="zh-CN"/>
        </w:rPr>
        <w:t xml:space="preserve">    </w:t>
      </w:r>
      <w:r>
        <w:rPr>
          <w:rFonts w:hint="eastAsia" w:ascii="宋体" w:hAnsi="宋体" w:eastAsia="宋体" w:cs="宋体"/>
          <w:color w:val="000000"/>
          <w:sz w:val="21"/>
          <w:szCs w:val="21"/>
          <w:highlight w:val="none"/>
          <w:u w:val="single"/>
        </w:rPr>
        <w:t xml:space="preserve">  </w:t>
      </w:r>
    </w:p>
    <w:p w14:paraId="18C7431B">
      <w:pPr>
        <w:keepNext w:val="0"/>
        <w:widowControl w:val="0"/>
        <w:kinsoku/>
        <w:overflowPunct/>
        <w:topLinePunct w:val="0"/>
        <w:bidi w:val="0"/>
        <w:snapToGrid w:val="0"/>
        <w:spacing w:line="400" w:lineRule="exact"/>
        <w:textAlignment w:val="auto"/>
        <w:outlineLvl w:val="9"/>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 xml:space="preserve">签  订  地  点  </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 xml:space="preserve">  签 订 时 间</w:t>
      </w:r>
      <w:r>
        <w:rPr>
          <w:rFonts w:hint="eastAsia" w:ascii="宋体" w:hAnsi="宋体" w:cs="宋体"/>
          <w:color w:val="000000"/>
          <w:sz w:val="21"/>
          <w:szCs w:val="21"/>
          <w:highlight w:val="none"/>
          <w:lang w:eastAsia="zh-CN"/>
        </w:rPr>
        <w:t>：</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val="en-US" w:eastAsia="zh-CN"/>
        </w:rPr>
        <w:t xml:space="preserve"> </w:t>
      </w:r>
      <w:r>
        <w:rPr>
          <w:rFonts w:hint="eastAsia" w:ascii="宋体" w:hAnsi="宋体" w:eastAsia="宋体" w:cs="宋体"/>
          <w:color w:val="000000"/>
          <w:sz w:val="21"/>
          <w:szCs w:val="21"/>
          <w:highlight w:val="none"/>
          <w:u w:val="single"/>
        </w:rPr>
        <w:t xml:space="preserve">         </w:t>
      </w:r>
    </w:p>
    <w:p w14:paraId="6998C3C1">
      <w:pPr>
        <w:keepNext w:val="0"/>
        <w:widowControl w:val="0"/>
        <w:kinsoku/>
        <w:overflowPunct/>
        <w:topLinePunct w:val="0"/>
        <w:bidi w:val="0"/>
        <w:adjustRightInd w:val="0"/>
        <w:snapToGrid w:val="0"/>
        <w:spacing w:line="400" w:lineRule="exact"/>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根据《中华人民共和国政府采购法》、《</w:t>
      </w:r>
      <w:r>
        <w:rPr>
          <w:rFonts w:hint="eastAsia" w:ascii="宋体" w:hAnsi="宋体" w:eastAsia="宋体" w:cs="宋体"/>
          <w:color w:val="000000"/>
          <w:sz w:val="21"/>
          <w:szCs w:val="21"/>
          <w:highlight w:val="none"/>
          <w:lang w:eastAsia="zh-CN"/>
        </w:rPr>
        <w:t>中华人民共和国民法典</w:t>
      </w:r>
      <w:r>
        <w:rPr>
          <w:rFonts w:hint="eastAsia" w:ascii="宋体" w:hAnsi="宋体" w:eastAsia="宋体" w:cs="宋体"/>
          <w:color w:val="000000"/>
          <w:sz w:val="21"/>
          <w:szCs w:val="21"/>
          <w:highlight w:val="none"/>
        </w:rPr>
        <w:t>》等法律、法规规定，按照</w:t>
      </w:r>
      <w:r>
        <w:rPr>
          <w:rFonts w:hint="eastAsia" w:ascii="宋体" w:hAnsi="宋体" w:cs="宋体"/>
          <w:color w:val="000000"/>
          <w:sz w:val="21"/>
          <w:szCs w:val="21"/>
          <w:highlight w:val="none"/>
          <w:lang w:val="en-US" w:eastAsia="zh-CN"/>
        </w:rPr>
        <w:t>采购</w:t>
      </w:r>
      <w:r>
        <w:rPr>
          <w:rFonts w:hint="eastAsia" w:ascii="宋体" w:hAnsi="宋体" w:eastAsia="宋体" w:cs="宋体"/>
          <w:color w:val="000000"/>
          <w:sz w:val="21"/>
          <w:szCs w:val="21"/>
          <w:highlight w:val="none"/>
          <w:lang w:eastAsia="zh-CN"/>
        </w:rPr>
        <w:t>文件</w:t>
      </w:r>
      <w:r>
        <w:rPr>
          <w:rFonts w:hint="eastAsia" w:ascii="宋体" w:hAnsi="宋体" w:eastAsia="宋体" w:cs="宋体"/>
          <w:color w:val="000000"/>
          <w:sz w:val="21"/>
          <w:szCs w:val="21"/>
          <w:highlight w:val="none"/>
        </w:rPr>
        <w:t>规定条款和</w:t>
      </w:r>
      <w:r>
        <w:rPr>
          <w:rFonts w:hint="eastAsia" w:ascii="宋体" w:hAnsi="宋体" w:eastAsia="宋体" w:cs="宋体"/>
          <w:color w:val="000000"/>
          <w:sz w:val="21"/>
          <w:szCs w:val="21"/>
          <w:highlight w:val="none"/>
          <w:lang w:eastAsia="zh-CN"/>
        </w:rPr>
        <w:t>乙方</w:t>
      </w:r>
      <w:r>
        <w:rPr>
          <w:rFonts w:hint="eastAsia" w:ascii="宋体" w:hAnsi="宋体" w:cs="宋体"/>
          <w:color w:val="000000"/>
          <w:sz w:val="21"/>
          <w:szCs w:val="21"/>
          <w:highlight w:val="none"/>
          <w:lang w:val="en-US" w:eastAsia="zh-CN"/>
        </w:rPr>
        <w:t>响应</w:t>
      </w:r>
      <w:r>
        <w:rPr>
          <w:rFonts w:hint="eastAsia" w:ascii="宋体" w:hAnsi="宋体" w:eastAsia="宋体" w:cs="宋体"/>
          <w:color w:val="000000"/>
          <w:sz w:val="21"/>
          <w:szCs w:val="21"/>
          <w:highlight w:val="none"/>
          <w:lang w:eastAsia="zh-CN"/>
        </w:rPr>
        <w:t>文件</w:t>
      </w:r>
      <w:r>
        <w:rPr>
          <w:rFonts w:hint="eastAsia" w:ascii="宋体" w:hAnsi="宋体" w:eastAsia="宋体" w:cs="宋体"/>
          <w:color w:val="000000"/>
          <w:sz w:val="21"/>
          <w:szCs w:val="21"/>
          <w:highlight w:val="none"/>
        </w:rPr>
        <w:t>及其承诺，甲乙双方签订本合同。</w:t>
      </w:r>
    </w:p>
    <w:p w14:paraId="255BC901">
      <w:pPr>
        <w:keepNext w:val="0"/>
        <w:widowControl w:val="0"/>
        <w:kinsoku/>
        <w:overflowPunct/>
        <w:topLinePunct w:val="0"/>
        <w:bidi w:val="0"/>
        <w:adjustRightInd w:val="0"/>
        <w:snapToGrid w:val="0"/>
        <w:spacing w:line="400" w:lineRule="exact"/>
        <w:ind w:firstLine="422" w:firstLineChars="200"/>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第一条　合同标的</w:t>
      </w:r>
    </w:p>
    <w:p w14:paraId="6C73631B">
      <w:pPr>
        <w:keepNext w:val="0"/>
        <w:widowControl w:val="0"/>
        <w:kinsoku/>
        <w:overflowPunct/>
        <w:topLinePunct w:val="0"/>
        <w:bidi w:val="0"/>
        <w:adjustRightInd w:val="0"/>
        <w:snapToGrid w:val="0"/>
        <w:spacing w:after="156" w:afterLines="50" w:line="400" w:lineRule="exact"/>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1.服务一览表</w:t>
      </w:r>
    </w:p>
    <w:tbl>
      <w:tblPr>
        <w:tblStyle w:val="62"/>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96"/>
        <w:gridCol w:w="1659"/>
        <w:gridCol w:w="1189"/>
        <w:gridCol w:w="1189"/>
        <w:gridCol w:w="1189"/>
        <w:gridCol w:w="1189"/>
        <w:gridCol w:w="1189"/>
      </w:tblGrid>
      <w:tr w14:paraId="25A70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41" w:type="dxa"/>
            <w:noWrap w:val="0"/>
            <w:vAlign w:val="center"/>
          </w:tcPr>
          <w:p w14:paraId="647C4FD5">
            <w:pPr>
              <w:widowControl/>
              <w:kinsoku/>
              <w:wordWrap/>
              <w:topLinePunct w:val="0"/>
              <w:bidi w:val="0"/>
              <w:spacing w:beforeAutospacing="0" w:line="400" w:lineRule="exact"/>
              <w:jc w:val="center"/>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kern w:val="0"/>
                <w:sz w:val="21"/>
                <w:szCs w:val="21"/>
                <w:highlight w:val="none"/>
                <w:lang w:eastAsia="zh-CN"/>
              </w:rPr>
              <w:t>序号</w:t>
            </w:r>
          </w:p>
        </w:tc>
        <w:tc>
          <w:tcPr>
            <w:tcW w:w="1296" w:type="dxa"/>
            <w:noWrap w:val="0"/>
            <w:vAlign w:val="center"/>
          </w:tcPr>
          <w:p w14:paraId="3921BFEF">
            <w:pPr>
              <w:widowControl/>
              <w:kinsoku/>
              <w:wordWrap/>
              <w:topLinePunct w:val="0"/>
              <w:bidi w:val="0"/>
              <w:spacing w:line="400" w:lineRule="exact"/>
              <w:jc w:val="center"/>
              <w:textAlignment w:val="auto"/>
              <w:rPr>
                <w:rFonts w:hint="default"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标的名称</w:t>
            </w:r>
          </w:p>
        </w:tc>
        <w:tc>
          <w:tcPr>
            <w:tcW w:w="1659" w:type="dxa"/>
            <w:shd w:val="clear" w:color="auto" w:fill="auto"/>
            <w:noWrap w:val="0"/>
            <w:vAlign w:val="center"/>
          </w:tcPr>
          <w:p w14:paraId="28FCFBE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费用内容</w:t>
            </w:r>
          </w:p>
        </w:tc>
        <w:tc>
          <w:tcPr>
            <w:tcW w:w="1189" w:type="dxa"/>
            <w:shd w:val="clear" w:color="auto" w:fill="auto"/>
            <w:noWrap w:val="0"/>
            <w:vAlign w:val="center"/>
          </w:tcPr>
          <w:p w14:paraId="7FE580F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南康一厂</w:t>
            </w:r>
          </w:p>
        </w:tc>
        <w:tc>
          <w:tcPr>
            <w:tcW w:w="1189" w:type="dxa"/>
            <w:shd w:val="clear" w:color="auto" w:fill="auto"/>
            <w:noWrap w:val="0"/>
            <w:vAlign w:val="center"/>
          </w:tcPr>
          <w:p w14:paraId="14188EA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南康二厂</w:t>
            </w:r>
          </w:p>
        </w:tc>
        <w:tc>
          <w:tcPr>
            <w:tcW w:w="1189" w:type="dxa"/>
            <w:shd w:val="clear" w:color="auto" w:fill="auto"/>
            <w:noWrap w:val="0"/>
            <w:vAlign w:val="center"/>
          </w:tcPr>
          <w:p w14:paraId="6D29879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营盘污水处理厂</w:t>
            </w:r>
          </w:p>
        </w:tc>
        <w:tc>
          <w:tcPr>
            <w:tcW w:w="1189" w:type="dxa"/>
            <w:shd w:val="clear" w:color="auto" w:fill="auto"/>
            <w:noWrap w:val="0"/>
            <w:vAlign w:val="center"/>
          </w:tcPr>
          <w:p w14:paraId="4BE6881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2"/>
                <w:sz w:val="21"/>
                <w:szCs w:val="21"/>
                <w:u w:val="none"/>
                <w:lang w:val="en-US" w:eastAsia="zh-CN" w:bidi="ar-SA"/>
              </w:rPr>
              <w:t>合计（每年）</w:t>
            </w:r>
          </w:p>
        </w:tc>
        <w:tc>
          <w:tcPr>
            <w:tcW w:w="1189" w:type="dxa"/>
            <w:shd w:val="clear" w:color="auto" w:fill="auto"/>
            <w:noWrap w:val="0"/>
            <w:vAlign w:val="center"/>
          </w:tcPr>
          <w:p w14:paraId="1382CE6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备注</w:t>
            </w:r>
          </w:p>
        </w:tc>
      </w:tr>
      <w:tr w14:paraId="2E839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17DE135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1</w:t>
            </w:r>
          </w:p>
        </w:tc>
        <w:tc>
          <w:tcPr>
            <w:tcW w:w="1296" w:type="dxa"/>
            <w:vMerge w:val="restart"/>
            <w:shd w:val="clear" w:color="auto" w:fill="auto"/>
            <w:noWrap w:val="0"/>
            <w:vAlign w:val="center"/>
          </w:tcPr>
          <w:p w14:paraId="6F0393D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cs="宋体"/>
                <w:b/>
                <w:bCs/>
                <w:i w:val="0"/>
                <w:iCs w:val="0"/>
                <w:color w:val="auto"/>
                <w:kern w:val="2"/>
                <w:sz w:val="21"/>
                <w:szCs w:val="21"/>
                <w:u w:val="none"/>
                <w:lang w:val="en-US" w:eastAsia="zh-CN" w:bidi="ar-SA"/>
              </w:rPr>
              <w:t xml:space="preserve">2026年北海市铁山港区污水处理厂运营服务采购 </w:t>
            </w:r>
          </w:p>
        </w:tc>
        <w:tc>
          <w:tcPr>
            <w:tcW w:w="1659" w:type="dxa"/>
            <w:shd w:val="clear" w:color="auto" w:fill="auto"/>
            <w:noWrap w:val="0"/>
            <w:vAlign w:val="center"/>
          </w:tcPr>
          <w:p w14:paraId="1F5AB83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运维管理及在线监测费（每年）</w:t>
            </w:r>
          </w:p>
        </w:tc>
        <w:tc>
          <w:tcPr>
            <w:tcW w:w="1189" w:type="dxa"/>
            <w:noWrap w:val="0"/>
            <w:vAlign w:val="center"/>
          </w:tcPr>
          <w:p w14:paraId="48A710A1">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0BBC64EC">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24C26232">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47C7DD18">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45722C89">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4EDE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69989DD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2</w:t>
            </w:r>
          </w:p>
        </w:tc>
        <w:tc>
          <w:tcPr>
            <w:tcW w:w="1296" w:type="dxa"/>
            <w:vMerge w:val="continue"/>
            <w:shd w:val="clear" w:color="auto" w:fill="auto"/>
            <w:noWrap w:val="0"/>
            <w:vAlign w:val="center"/>
          </w:tcPr>
          <w:p w14:paraId="6669FA4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659" w:type="dxa"/>
            <w:shd w:val="clear" w:color="auto" w:fill="auto"/>
            <w:noWrap w:val="0"/>
            <w:vAlign w:val="center"/>
          </w:tcPr>
          <w:p w14:paraId="4C6D62E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设备维护费（每年）</w:t>
            </w:r>
          </w:p>
        </w:tc>
        <w:tc>
          <w:tcPr>
            <w:tcW w:w="1189" w:type="dxa"/>
            <w:noWrap w:val="0"/>
            <w:vAlign w:val="center"/>
          </w:tcPr>
          <w:p w14:paraId="206ADA17">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0884D54A">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193774E4">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4D3F93CB">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6ACE8339">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1243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17D44D8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3</w:t>
            </w:r>
          </w:p>
        </w:tc>
        <w:tc>
          <w:tcPr>
            <w:tcW w:w="1296" w:type="dxa"/>
            <w:vMerge w:val="continue"/>
            <w:shd w:val="clear" w:color="auto" w:fill="auto"/>
            <w:noWrap w:val="0"/>
            <w:vAlign w:val="center"/>
          </w:tcPr>
          <w:p w14:paraId="3D70ABE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659" w:type="dxa"/>
            <w:shd w:val="clear" w:color="auto" w:fill="auto"/>
            <w:noWrap w:val="0"/>
            <w:vAlign w:val="center"/>
          </w:tcPr>
          <w:p w14:paraId="1C50862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扩容运营费（每年）</w:t>
            </w:r>
          </w:p>
        </w:tc>
        <w:tc>
          <w:tcPr>
            <w:tcW w:w="1189" w:type="dxa"/>
            <w:noWrap w:val="0"/>
            <w:vAlign w:val="center"/>
          </w:tcPr>
          <w:p w14:paraId="66E53926">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6FA30D70">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33CBC36E">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33858D28">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5AAF36F2">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35184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708EC4D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4</w:t>
            </w:r>
          </w:p>
        </w:tc>
        <w:tc>
          <w:tcPr>
            <w:tcW w:w="1296" w:type="dxa"/>
            <w:vMerge w:val="continue"/>
            <w:shd w:val="clear" w:color="auto" w:fill="auto"/>
            <w:noWrap w:val="0"/>
            <w:vAlign w:val="center"/>
          </w:tcPr>
          <w:p w14:paraId="156B056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659" w:type="dxa"/>
            <w:shd w:val="clear" w:color="auto" w:fill="auto"/>
            <w:noWrap w:val="0"/>
            <w:vAlign w:val="center"/>
          </w:tcPr>
          <w:p w14:paraId="34B809A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洗（FMBR）膜费（每年）</w:t>
            </w:r>
          </w:p>
        </w:tc>
        <w:tc>
          <w:tcPr>
            <w:tcW w:w="1189" w:type="dxa"/>
            <w:noWrap w:val="0"/>
            <w:vAlign w:val="center"/>
          </w:tcPr>
          <w:p w14:paraId="318C1B1E">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5C988BB0">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6D099D87">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89" w:type="dxa"/>
            <w:noWrap w:val="0"/>
            <w:vAlign w:val="center"/>
          </w:tcPr>
          <w:p w14:paraId="551FA9E1">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189" w:type="dxa"/>
            <w:noWrap w:val="0"/>
            <w:vAlign w:val="center"/>
          </w:tcPr>
          <w:p w14:paraId="2D1D4350">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3A58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9741" w:type="dxa"/>
            <w:gridSpan w:val="8"/>
            <w:noWrap w:val="0"/>
            <w:vAlign w:val="center"/>
          </w:tcPr>
          <w:p w14:paraId="2E8C1AEB">
            <w:pPr>
              <w:kinsoku/>
              <w:wordWrap/>
              <w:topLinePunct w:val="0"/>
              <w:bidi w:val="0"/>
              <w:spacing w:line="400" w:lineRule="exact"/>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合计金额：（大写）人民币                        （小写）¥           </w:t>
            </w:r>
          </w:p>
        </w:tc>
      </w:tr>
    </w:tbl>
    <w:p w14:paraId="164B212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w:t>
      </w:r>
      <w:r>
        <w:rPr>
          <w:rFonts w:hint="eastAsia" w:ascii="宋体" w:hAnsi="宋体" w:eastAsia="宋体" w:cs="宋体"/>
          <w:color w:val="000000"/>
          <w:sz w:val="21"/>
          <w:szCs w:val="21"/>
          <w:highlight w:val="none"/>
          <w:lang w:eastAsia="zh-CN"/>
        </w:rPr>
        <w:t>合同合计</w:t>
      </w:r>
      <w:r>
        <w:rPr>
          <w:rFonts w:hint="eastAsia" w:ascii="宋体" w:hAnsi="宋体" w:eastAsia="宋体" w:cs="宋体"/>
          <w:color w:val="000000"/>
          <w:sz w:val="21"/>
          <w:szCs w:val="21"/>
          <w:highlight w:val="none"/>
          <w:lang w:val="en-US" w:eastAsia="zh-CN"/>
        </w:rPr>
        <w:t>金额</w:t>
      </w:r>
      <w:r>
        <w:rPr>
          <w:rFonts w:hint="eastAsia" w:ascii="宋体" w:hAnsi="宋体" w:eastAsia="宋体" w:cs="宋体"/>
          <w:color w:val="auto"/>
          <w:kern w:val="2"/>
          <w:sz w:val="21"/>
          <w:szCs w:val="21"/>
          <w:highlight w:val="none"/>
          <w:lang w:val="en-US" w:eastAsia="zh-CN" w:bidi="ar-SA"/>
        </w:rPr>
        <w:t>包含</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000000" w:themeColor="text1"/>
          <w:sz w:val="21"/>
          <w:szCs w:val="21"/>
          <w:highlight w:val="none"/>
          <w14:textFill>
            <w14:solidFill>
              <w14:schemeClr w14:val="tx1"/>
            </w14:solidFill>
          </w14:textFill>
        </w:rPr>
        <w:t>员工工资、福利、社会保险、加班费、工伤补偿费、意外事故补偿费等费用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运维</w:t>
      </w:r>
      <w:r>
        <w:rPr>
          <w:rFonts w:hint="eastAsia" w:ascii="宋体" w:hAnsi="宋体" w:eastAsia="宋体" w:cs="宋体"/>
          <w:color w:val="000000" w:themeColor="text1"/>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sz w:val="21"/>
          <w:szCs w:val="21"/>
          <w:highlight w:val="none"/>
          <w14:textFill>
            <w14:solidFill>
              <w14:schemeClr w14:val="tx1"/>
            </w14:solidFill>
          </w14:textFill>
        </w:rPr>
        <w:t>管理及在线监测费用、设备维护费、扩容运营费、洗膜费</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auto"/>
          <w:sz w:val="21"/>
          <w:szCs w:val="21"/>
          <w:highlight w:val="none"/>
          <w:lang w:val="en-US" w:eastAsia="zh-CN"/>
        </w:rPr>
        <w:t>成本、利润及各项税收等费用的总和</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政策性文件规定及</w:t>
      </w:r>
      <w:r>
        <w:rPr>
          <w:rFonts w:hint="eastAsia" w:ascii="宋体" w:hAnsi="宋体" w:eastAsia="宋体" w:cs="宋体"/>
          <w:color w:val="000000" w:themeColor="text1"/>
          <w:sz w:val="21"/>
          <w:szCs w:val="21"/>
          <w:highlight w:val="none"/>
          <w:lang w:val="en-US" w:eastAsia="zh-CN"/>
          <w14:textFill>
            <w14:solidFill>
              <w14:schemeClr w14:val="tx1"/>
            </w14:solidFill>
          </w14:textFill>
        </w:rPr>
        <w:t>采购项目</w:t>
      </w:r>
      <w:r>
        <w:rPr>
          <w:rFonts w:hint="eastAsia" w:ascii="宋体" w:hAnsi="宋体" w:eastAsia="宋体" w:cs="宋体"/>
          <w:color w:val="000000" w:themeColor="text1"/>
          <w:sz w:val="21"/>
          <w:szCs w:val="21"/>
          <w:highlight w:val="none"/>
          <w14:textFill>
            <w14:solidFill>
              <w14:schemeClr w14:val="tx1"/>
            </w14:solidFill>
          </w14:textFill>
        </w:rPr>
        <w:t>包含的所有风险、责任等各项应有的所有费用</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除此之外，甲方不再支付任何费用</w:t>
      </w:r>
      <w:r>
        <w:rPr>
          <w:rFonts w:hint="eastAsia" w:ascii="宋体" w:hAnsi="宋体" w:eastAsia="宋体" w:cs="宋体"/>
          <w:color w:val="000000"/>
          <w:sz w:val="21"/>
          <w:szCs w:val="21"/>
          <w:highlight w:val="none"/>
          <w:lang w:val="en-US" w:eastAsia="zh-CN"/>
        </w:rPr>
        <w:t>。</w:t>
      </w:r>
    </w:p>
    <w:p w14:paraId="5691C3BE">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第二条　质量保证</w:t>
      </w:r>
    </w:p>
    <w:p w14:paraId="1879FC9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乙方所提供的服务质量必须与</w:t>
      </w:r>
      <w:r>
        <w:rPr>
          <w:rFonts w:hint="eastAsia" w:ascii="宋体" w:hAnsi="宋体" w:cs="宋体"/>
          <w:color w:val="000000"/>
          <w:sz w:val="21"/>
          <w:szCs w:val="21"/>
          <w:highlight w:val="none"/>
          <w:lang w:val="en-US" w:eastAsia="zh-CN"/>
        </w:rPr>
        <w:t>采购</w:t>
      </w:r>
      <w:r>
        <w:rPr>
          <w:rFonts w:hint="eastAsia" w:ascii="宋体" w:hAnsi="宋体" w:eastAsia="宋体" w:cs="宋体"/>
          <w:color w:val="000000"/>
          <w:sz w:val="21"/>
          <w:szCs w:val="21"/>
          <w:highlight w:val="none"/>
          <w:lang w:eastAsia="zh-CN"/>
        </w:rPr>
        <w:t>文件</w:t>
      </w:r>
      <w:r>
        <w:rPr>
          <w:rFonts w:hint="eastAsia" w:ascii="宋体" w:hAnsi="宋体" w:eastAsia="宋体" w:cs="宋体"/>
          <w:color w:val="000000"/>
          <w:sz w:val="21"/>
          <w:szCs w:val="21"/>
          <w:highlight w:val="none"/>
        </w:rPr>
        <w:t>、</w:t>
      </w:r>
      <w:r>
        <w:rPr>
          <w:rFonts w:hint="eastAsia" w:ascii="宋体" w:hAnsi="宋体" w:cs="宋体"/>
          <w:color w:val="000000"/>
          <w:sz w:val="21"/>
          <w:szCs w:val="21"/>
          <w:highlight w:val="none"/>
          <w:lang w:val="en-US" w:eastAsia="zh-CN"/>
        </w:rPr>
        <w:t>响应</w:t>
      </w:r>
      <w:r>
        <w:rPr>
          <w:rFonts w:hint="eastAsia" w:ascii="宋体" w:hAnsi="宋体" w:eastAsia="宋体" w:cs="宋体"/>
          <w:color w:val="000000"/>
          <w:sz w:val="21"/>
          <w:szCs w:val="21"/>
          <w:highlight w:val="none"/>
          <w:lang w:eastAsia="zh-CN"/>
        </w:rPr>
        <w:t>文件</w:t>
      </w:r>
      <w:r>
        <w:rPr>
          <w:rFonts w:hint="eastAsia" w:ascii="宋体" w:hAnsi="宋体" w:eastAsia="宋体" w:cs="宋体"/>
          <w:color w:val="000000"/>
          <w:sz w:val="21"/>
          <w:szCs w:val="21"/>
          <w:highlight w:val="none"/>
        </w:rPr>
        <w:t>和承诺相一致。</w:t>
      </w:r>
    </w:p>
    <w:p w14:paraId="57E3878F">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b/>
          <w:color w:val="000000"/>
          <w:sz w:val="21"/>
          <w:szCs w:val="21"/>
          <w:highlight w:val="none"/>
        </w:rPr>
        <w:t>第三条　</w:t>
      </w:r>
      <w:r>
        <w:rPr>
          <w:rFonts w:hint="eastAsia" w:ascii="宋体" w:hAnsi="宋体" w:eastAsia="宋体" w:cs="宋体"/>
          <w:b/>
          <w:color w:val="000000"/>
          <w:sz w:val="21"/>
          <w:szCs w:val="21"/>
          <w:highlight w:val="none"/>
          <w:lang w:val="en-US" w:eastAsia="zh-CN"/>
        </w:rPr>
        <w:t>服务时间</w:t>
      </w:r>
    </w:p>
    <w:p w14:paraId="34E830C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1</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val="en-US" w:eastAsia="zh-CN"/>
        </w:rPr>
        <w:t>服务期限</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u w:val="single"/>
          <w:lang w:val="en-US" w:eastAsia="zh-CN"/>
        </w:rPr>
        <w:t>自202  年    月   日起至202  年    月   日止</w:t>
      </w:r>
      <w:r>
        <w:rPr>
          <w:rFonts w:hint="eastAsia" w:ascii="宋体" w:hAnsi="宋体" w:eastAsia="宋体" w:cs="宋体"/>
          <w:color w:val="000000"/>
          <w:sz w:val="21"/>
          <w:szCs w:val="21"/>
          <w:highlight w:val="none"/>
          <w:lang w:val="en-US" w:eastAsia="zh-CN"/>
        </w:rPr>
        <w:t>。</w:t>
      </w:r>
    </w:p>
    <w:p w14:paraId="1525DEF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宋体" w:hAnsi="宋体" w:eastAsia="宋体" w:cs="宋体"/>
          <w:b w:val="0"/>
          <w:bCs/>
          <w:color w:val="000000"/>
          <w:sz w:val="21"/>
          <w:szCs w:val="21"/>
          <w:highlight w:val="none"/>
          <w:u w:val="single"/>
          <w:lang w:val="en-US" w:eastAsia="zh-CN"/>
        </w:rPr>
      </w:pPr>
      <w:r>
        <w:rPr>
          <w:rFonts w:hint="eastAsia" w:ascii="宋体" w:hAnsi="宋体" w:eastAsia="宋体" w:cs="宋体"/>
          <w:b w:val="0"/>
          <w:bCs/>
          <w:color w:val="000000"/>
          <w:sz w:val="21"/>
          <w:szCs w:val="21"/>
          <w:highlight w:val="none"/>
          <w:lang w:val="en-US" w:eastAsia="zh-CN"/>
        </w:rPr>
        <w:t>2.服务地点：</w:t>
      </w:r>
      <w:r>
        <w:rPr>
          <w:rFonts w:hint="eastAsia" w:ascii="宋体" w:hAnsi="宋体" w:cs="宋体"/>
          <w:b w:val="0"/>
          <w:bCs/>
          <w:color w:val="000000"/>
          <w:sz w:val="21"/>
          <w:szCs w:val="21"/>
          <w:highlight w:val="none"/>
          <w:u w:val="single"/>
          <w:lang w:val="en-US" w:eastAsia="zh-CN"/>
        </w:rPr>
        <w:t xml:space="preserve">                   </w:t>
      </w:r>
      <w:r>
        <w:rPr>
          <w:rFonts w:hint="eastAsia" w:ascii="宋体" w:hAnsi="宋体" w:eastAsia="宋体" w:cs="宋体"/>
          <w:b w:val="0"/>
          <w:bCs/>
          <w:color w:val="000000"/>
          <w:sz w:val="21"/>
          <w:szCs w:val="21"/>
          <w:highlight w:val="none"/>
          <w:lang w:val="en-US" w:eastAsia="zh-CN"/>
        </w:rPr>
        <w:t xml:space="preserve">。 </w:t>
      </w:r>
    </w:p>
    <w:p w14:paraId="496A263D">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color w:val="000000"/>
          <w:sz w:val="21"/>
          <w:szCs w:val="21"/>
          <w:highlight w:val="none"/>
          <w:u w:val="single"/>
        </w:rPr>
      </w:pPr>
      <w:r>
        <w:rPr>
          <w:rFonts w:hint="eastAsia" w:ascii="宋体" w:hAnsi="宋体" w:eastAsia="宋体" w:cs="宋体"/>
          <w:b/>
          <w:color w:val="000000"/>
          <w:sz w:val="21"/>
          <w:szCs w:val="21"/>
          <w:highlight w:val="none"/>
        </w:rPr>
        <w:t>第四条  付款方式</w:t>
      </w:r>
    </w:p>
    <w:p w14:paraId="03FACD5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u w:val="single"/>
        </w:rPr>
      </w:pPr>
      <w:r>
        <w:rPr>
          <w:rFonts w:hint="eastAsia" w:ascii="宋体" w:hAnsi="宋体" w:eastAsia="宋体" w:cs="宋体"/>
          <w:color w:val="000000"/>
          <w:sz w:val="21"/>
          <w:szCs w:val="21"/>
          <w:highlight w:val="none"/>
        </w:rPr>
        <w:t>1.资金性质：</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eastAsia="zh-CN"/>
        </w:rPr>
        <w:t>财政性资金</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none"/>
        </w:rPr>
        <w:t>。</w:t>
      </w:r>
    </w:p>
    <w:p w14:paraId="1E00D50B">
      <w:pPr>
        <w:pStyle w:val="100"/>
        <w:keepNext w:val="0"/>
        <w:keepLines w:val="0"/>
        <w:pageBreakBefore w:val="0"/>
        <w:widowControl w:val="0"/>
        <w:kinsoku/>
        <w:wordWrap/>
        <w:overflowPunct/>
        <w:topLinePunct w:val="0"/>
        <w:bidi w:val="0"/>
        <w:spacing w:line="400" w:lineRule="exact"/>
        <w:ind w:firstLine="420" w:firstLineChars="200"/>
        <w:textAlignment w:val="auto"/>
        <w:rPr>
          <w:rFonts w:hint="eastAsia" w:ascii="宋体" w:hAnsi="宋体" w:eastAsia="宋体" w:cs="宋体"/>
          <w:color w:val="000000"/>
          <w:kern w:val="2"/>
          <w:sz w:val="21"/>
          <w:szCs w:val="21"/>
          <w:highlight w:val="none"/>
          <w:u w:val="single"/>
          <w:lang w:val="en-US" w:eastAsia="zh-CN" w:bidi="ar-SA"/>
        </w:rPr>
      </w:pPr>
      <w:r>
        <w:rPr>
          <w:rFonts w:hint="eastAsia" w:ascii="宋体" w:hAnsi="宋体" w:eastAsia="宋体" w:cs="宋体"/>
          <w:color w:val="000000"/>
          <w:sz w:val="21"/>
          <w:szCs w:val="21"/>
          <w:highlight w:val="none"/>
        </w:rPr>
        <w:t>2.付款方式</w:t>
      </w:r>
      <w:r>
        <w:rPr>
          <w:rFonts w:hint="eastAsia" w:ascii="宋体" w:hAnsi="宋体" w:eastAsia="宋体" w:cs="宋体"/>
          <w:color w:val="000000"/>
          <w:sz w:val="21"/>
          <w:szCs w:val="21"/>
          <w:highlight w:val="none"/>
          <w:u w:val="none"/>
        </w:rPr>
        <w:t>：</w:t>
      </w:r>
      <w:r>
        <w:rPr>
          <w:rFonts w:hint="eastAsia" w:ascii="宋体" w:hAnsi="宋体" w:eastAsia="宋体" w:cs="宋体"/>
          <w:color w:val="000000"/>
          <w:sz w:val="21"/>
          <w:szCs w:val="21"/>
          <w:highlight w:val="none"/>
          <w:u w:val="single"/>
          <w:lang w:val="en-US" w:eastAsia="zh-CN"/>
        </w:rPr>
        <w:t xml:space="preserve">              </w:t>
      </w:r>
      <w:r>
        <w:rPr>
          <w:rFonts w:hint="eastAsia" w:ascii="宋体" w:hAnsi="宋体" w:eastAsia="宋体" w:cs="宋体"/>
          <w:color w:val="000000"/>
          <w:kern w:val="2"/>
          <w:sz w:val="21"/>
          <w:szCs w:val="21"/>
          <w:highlight w:val="none"/>
          <w:u w:val="single"/>
          <w:lang w:val="en-US" w:eastAsia="zh-CN" w:bidi="ar-SA"/>
        </w:rPr>
        <w:t>。</w:t>
      </w:r>
    </w:p>
    <w:p w14:paraId="73B995F2">
      <w:pPr>
        <w:pStyle w:val="100"/>
        <w:keepNext w:val="0"/>
        <w:keepLines w:val="0"/>
        <w:pageBreakBefore w:val="0"/>
        <w:widowControl w:val="0"/>
        <w:kinsoku/>
        <w:wordWrap/>
        <w:overflowPunct/>
        <w:topLinePunct w:val="0"/>
        <w:bidi w:val="0"/>
        <w:spacing w:line="400" w:lineRule="exact"/>
        <w:ind w:firstLine="422" w:firstLineChars="200"/>
        <w:textAlignment w:val="auto"/>
        <w:rPr>
          <w:rFonts w:hint="eastAsia" w:ascii="宋体" w:hAnsi="宋体" w:eastAsia="宋体" w:cs="宋体"/>
          <w:b/>
          <w:color w:val="000000"/>
          <w:sz w:val="21"/>
          <w:szCs w:val="21"/>
          <w:highlight w:val="none"/>
          <w:lang w:eastAsia="zh-CN"/>
        </w:rPr>
      </w:pPr>
      <w:r>
        <w:rPr>
          <w:rFonts w:hint="eastAsia" w:ascii="宋体" w:hAnsi="宋体" w:eastAsia="宋体" w:cs="宋体"/>
          <w:b/>
          <w:color w:val="000000"/>
          <w:sz w:val="21"/>
          <w:szCs w:val="21"/>
          <w:highlight w:val="none"/>
        </w:rPr>
        <w:t>第五条　履约保证金</w:t>
      </w:r>
      <w:r>
        <w:rPr>
          <w:rFonts w:hint="eastAsia" w:ascii="宋体" w:hAnsi="宋体" w:eastAsia="宋体" w:cs="宋体"/>
          <w:b/>
          <w:color w:val="000000"/>
          <w:sz w:val="21"/>
          <w:szCs w:val="21"/>
          <w:highlight w:val="none"/>
          <w:lang w:eastAsia="zh-CN"/>
        </w:rPr>
        <w:t>：无。</w:t>
      </w:r>
    </w:p>
    <w:p w14:paraId="784DD08B">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 xml:space="preserve">第六条 </w:t>
      </w:r>
      <w:r>
        <w:rPr>
          <w:rFonts w:hint="eastAsia" w:ascii="宋体" w:hAnsi="宋体" w:eastAsia="宋体" w:cs="宋体"/>
          <w:b/>
          <w:color w:val="000000"/>
          <w:sz w:val="21"/>
          <w:szCs w:val="21"/>
          <w:highlight w:val="none"/>
          <w:lang w:val="en-US" w:eastAsia="zh-CN"/>
        </w:rPr>
        <w:t xml:space="preserve"> </w:t>
      </w:r>
      <w:r>
        <w:rPr>
          <w:rFonts w:hint="eastAsia" w:ascii="宋体" w:hAnsi="宋体" w:eastAsia="宋体" w:cs="宋体"/>
          <w:b/>
          <w:color w:val="000000"/>
          <w:sz w:val="21"/>
          <w:szCs w:val="21"/>
          <w:highlight w:val="none"/>
        </w:rPr>
        <w:t>税费  本合同执行中相关的一切税费均由乙方负担。</w:t>
      </w:r>
    </w:p>
    <w:p w14:paraId="55D3A205">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lang w:eastAsia="zh-CN"/>
        </w:rPr>
      </w:pPr>
      <w:r>
        <w:rPr>
          <w:rFonts w:hint="eastAsia" w:ascii="宋体" w:hAnsi="宋体" w:eastAsia="宋体" w:cs="宋体"/>
          <w:b/>
          <w:color w:val="000000"/>
          <w:sz w:val="21"/>
          <w:szCs w:val="21"/>
          <w:highlight w:val="none"/>
        </w:rPr>
        <w:t>第七条　</w:t>
      </w:r>
      <w:r>
        <w:rPr>
          <w:rFonts w:hint="eastAsia" w:ascii="宋体" w:hAnsi="宋体" w:eastAsia="宋体" w:cs="宋体"/>
          <w:b/>
          <w:color w:val="000000"/>
          <w:sz w:val="21"/>
          <w:szCs w:val="21"/>
          <w:highlight w:val="none"/>
          <w:lang w:val="en-US" w:eastAsia="zh-CN"/>
        </w:rPr>
        <w:t>验收</w:t>
      </w:r>
    </w:p>
    <w:p w14:paraId="147D6486">
      <w:pPr>
        <w:pStyle w:val="34"/>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textAlignment w:val="auto"/>
        <w:outlineLvl w:val="9"/>
        <w:rPr>
          <w:rFonts w:hint="eastAsia" w:ascii="宋体" w:hAnsi="宋体" w:eastAsia="宋体" w:cs="宋体"/>
          <w:b/>
          <w:color w:val="auto"/>
          <w:highlight w:val="none"/>
          <w:lang w:val="en-US" w:eastAsia="zh-CN"/>
        </w:rPr>
      </w:pPr>
      <w:r>
        <w:rPr>
          <w:rFonts w:hint="eastAsia" w:ascii="宋体" w:hAnsi="宋体" w:eastAsia="宋体" w:cs="宋体"/>
          <w:b w:val="0"/>
          <w:bCs/>
          <w:color w:val="auto"/>
          <w:highlight w:val="none"/>
          <w:lang w:val="en-US" w:eastAsia="zh-CN"/>
        </w:rPr>
        <w:t xml:space="preserve">    1.</w:t>
      </w:r>
      <w:r>
        <w:rPr>
          <w:rFonts w:hint="eastAsia" w:ascii="宋体" w:hAnsi="宋体" w:eastAsia="宋体" w:cs="宋体"/>
          <w:b w:val="0"/>
          <w:bCs/>
          <w:color w:val="auto"/>
          <w:szCs w:val="21"/>
          <w:highlight w:val="none"/>
        </w:rPr>
        <w:t>乙方</w:t>
      </w:r>
      <w:r>
        <w:rPr>
          <w:rFonts w:hint="eastAsia" w:ascii="宋体" w:hAnsi="宋体" w:eastAsia="宋体" w:cs="宋体"/>
          <w:color w:val="auto"/>
          <w:szCs w:val="21"/>
          <w:highlight w:val="none"/>
        </w:rPr>
        <w:t>应按</w:t>
      </w:r>
      <w:r>
        <w:rPr>
          <w:rFonts w:hint="eastAsia" w:hAnsi="宋体" w:cs="宋体"/>
          <w:color w:val="auto"/>
          <w:szCs w:val="21"/>
          <w:highlight w:val="none"/>
          <w:lang w:val="en-US" w:eastAsia="zh-CN"/>
        </w:rPr>
        <w:t>采购</w:t>
      </w:r>
      <w:r>
        <w:rPr>
          <w:rFonts w:hint="eastAsia" w:hAnsi="宋体" w:eastAsia="宋体" w:cs="宋体"/>
          <w:color w:val="auto"/>
          <w:szCs w:val="21"/>
          <w:highlight w:val="none"/>
          <w:lang w:eastAsia="zh-CN"/>
        </w:rPr>
        <w:t>文件</w:t>
      </w:r>
      <w:r>
        <w:rPr>
          <w:rFonts w:hint="eastAsia" w:ascii="宋体" w:hAnsi="宋体" w:eastAsia="宋体" w:cs="宋体"/>
          <w:color w:val="auto"/>
          <w:szCs w:val="21"/>
          <w:highlight w:val="none"/>
        </w:rPr>
        <w:t>规定及</w:t>
      </w:r>
      <w:r>
        <w:rPr>
          <w:rFonts w:hint="eastAsia" w:hAnsi="宋体" w:cs="宋体"/>
          <w:color w:val="auto"/>
          <w:szCs w:val="21"/>
          <w:highlight w:val="none"/>
          <w:lang w:val="en-US" w:eastAsia="zh-CN"/>
        </w:rPr>
        <w:t>响应</w:t>
      </w:r>
      <w:r>
        <w:rPr>
          <w:rFonts w:hint="eastAsia" w:ascii="宋体" w:hAnsi="宋体" w:eastAsia="宋体" w:cs="宋体"/>
          <w:color w:val="auto"/>
          <w:szCs w:val="21"/>
          <w:highlight w:val="none"/>
        </w:rPr>
        <w:t>文件承诺的技术要求、质量标准向甲方提供服务。</w:t>
      </w:r>
    </w:p>
    <w:p w14:paraId="4AED03DD">
      <w:pPr>
        <w:pStyle w:val="34"/>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jc w:val="left"/>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.甲方对乙方提交的服务依据</w:t>
      </w:r>
      <w:r>
        <w:rPr>
          <w:rFonts w:hint="eastAsia" w:hAnsi="宋体" w:cs="宋体"/>
          <w:color w:val="auto"/>
          <w:highlight w:val="none"/>
          <w:lang w:val="en-US" w:eastAsia="zh-CN"/>
        </w:rPr>
        <w:t>采购</w:t>
      </w:r>
      <w:r>
        <w:rPr>
          <w:rFonts w:hint="eastAsia" w:hAnsi="宋体" w:eastAsia="宋体" w:cs="宋体"/>
          <w:color w:val="auto"/>
          <w:highlight w:val="none"/>
          <w:lang w:eastAsia="zh-CN"/>
        </w:rPr>
        <w:t>文件</w:t>
      </w:r>
      <w:r>
        <w:rPr>
          <w:rFonts w:hint="eastAsia" w:ascii="宋体" w:hAnsi="宋体" w:eastAsia="宋体" w:cs="宋体"/>
          <w:color w:val="auto"/>
          <w:highlight w:val="none"/>
        </w:rPr>
        <w:t>上的服务要求和国家有关质量标准进行现场初步验收，符合</w:t>
      </w:r>
      <w:r>
        <w:rPr>
          <w:rFonts w:hint="eastAsia" w:hAnsi="宋体" w:cs="宋体"/>
          <w:color w:val="auto"/>
          <w:highlight w:val="none"/>
          <w:lang w:val="en-US" w:eastAsia="zh-CN"/>
        </w:rPr>
        <w:t>采购</w:t>
      </w:r>
      <w:r>
        <w:rPr>
          <w:rFonts w:hint="eastAsia" w:hAnsi="宋体" w:eastAsia="宋体" w:cs="宋体"/>
          <w:color w:val="auto"/>
          <w:highlight w:val="none"/>
          <w:lang w:eastAsia="zh-CN"/>
        </w:rPr>
        <w:t>文件</w:t>
      </w:r>
      <w:r>
        <w:rPr>
          <w:rFonts w:hint="eastAsia" w:ascii="宋体" w:hAnsi="宋体" w:eastAsia="宋体" w:cs="宋体"/>
          <w:color w:val="auto"/>
          <w:highlight w:val="none"/>
        </w:rPr>
        <w:t>技术要求的，给予签收，初步验收不合格的不予签收。</w:t>
      </w:r>
      <w:r>
        <w:rPr>
          <w:rFonts w:hint="eastAsia" w:ascii="宋体" w:hAnsi="宋体" w:eastAsia="宋体" w:cs="宋体"/>
          <w:bCs/>
          <w:color w:val="auto"/>
          <w:highlight w:val="none"/>
        </w:rPr>
        <w:t>甲方应当</w:t>
      </w:r>
      <w:r>
        <w:rPr>
          <w:rFonts w:hint="eastAsia" w:hAnsi="宋体" w:eastAsia="宋体" w:cs="宋体"/>
          <w:bCs/>
          <w:color w:val="auto"/>
          <w:highlight w:val="none"/>
          <w:lang w:val="en-US" w:eastAsia="zh-CN"/>
        </w:rPr>
        <w:t>在乙方提交</w:t>
      </w:r>
      <w:r>
        <w:rPr>
          <w:rFonts w:hint="eastAsia" w:ascii="宋体" w:hAnsi="宋体" w:eastAsia="宋体" w:cs="宋体"/>
          <w:bCs/>
          <w:color w:val="auto"/>
          <w:highlight w:val="none"/>
        </w:rPr>
        <w:t>服务成果后</w:t>
      </w:r>
      <w:r>
        <w:rPr>
          <w:rFonts w:hint="eastAsia" w:hAnsi="宋体" w:eastAsia="宋体" w:cs="宋体"/>
          <w:bCs/>
          <w:color w:val="auto"/>
          <w:highlight w:val="none"/>
          <w:lang w:val="en-US" w:eastAsia="zh-CN"/>
        </w:rPr>
        <w:t>的</w:t>
      </w:r>
      <w:r>
        <w:rPr>
          <w:rFonts w:hint="eastAsia" w:ascii="宋体" w:hAnsi="宋体" w:eastAsia="宋体" w:cs="宋体"/>
          <w:bCs/>
          <w:color w:val="auto"/>
          <w:highlight w:val="none"/>
        </w:rPr>
        <w:t>七个工作日内进行验收</w:t>
      </w:r>
      <w:r>
        <w:rPr>
          <w:rFonts w:hint="eastAsia" w:ascii="宋体" w:hAnsi="宋体" w:eastAsia="宋体" w:cs="宋体"/>
          <w:color w:val="auto"/>
          <w:highlight w:val="none"/>
        </w:rPr>
        <w:t>。</w:t>
      </w:r>
    </w:p>
    <w:p w14:paraId="528475C4">
      <w:pPr>
        <w:pStyle w:val="34"/>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.乙方提交服务成果前应对提交的服务成果作出全面检查和对验收文件进行整理，并列出清单，作为甲方验收和使用的技术条件依据，检验的结果应随服务成果交给甲方。</w:t>
      </w:r>
    </w:p>
    <w:p w14:paraId="1A2A2B8B">
      <w:pPr>
        <w:pStyle w:val="34"/>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w:t>
      </w:r>
      <w:r>
        <w:rPr>
          <w:rFonts w:hint="eastAsia" w:hAnsi="宋体" w:eastAsia="宋体" w:cs="宋体"/>
          <w:color w:val="auto"/>
          <w:highlight w:val="none"/>
          <w:lang w:val="en-US" w:eastAsia="zh-CN"/>
        </w:rPr>
        <w:t>成果交付时</w:t>
      </w:r>
      <w:r>
        <w:rPr>
          <w:rFonts w:hint="eastAsia" w:ascii="宋体" w:hAnsi="宋体" w:eastAsia="宋体" w:cs="宋体"/>
          <w:color w:val="auto"/>
          <w:highlight w:val="none"/>
          <w:lang w:val="en-US" w:eastAsia="zh-CN"/>
        </w:rPr>
        <w:t>，</w:t>
      </w:r>
      <w:r>
        <w:rPr>
          <w:rFonts w:hint="eastAsia" w:ascii="宋体" w:hAnsi="宋体" w:eastAsia="宋体" w:cs="宋体"/>
          <w:b w:val="0"/>
          <w:bCs w:val="0"/>
          <w:color w:val="auto"/>
          <w:sz w:val="21"/>
          <w:highlight w:val="none"/>
          <w:lang w:val="en-US" w:eastAsia="zh-CN"/>
        </w:rPr>
        <w:t>甲方</w:t>
      </w:r>
      <w:r>
        <w:rPr>
          <w:rFonts w:hint="eastAsia" w:hAnsi="宋体" w:eastAsia="宋体" w:cs="宋体"/>
          <w:b w:val="0"/>
          <w:bCs w:val="0"/>
          <w:color w:val="auto"/>
          <w:sz w:val="21"/>
          <w:highlight w:val="none"/>
          <w:lang w:val="en-US" w:eastAsia="zh-CN"/>
        </w:rPr>
        <w:t>有权</w:t>
      </w:r>
      <w:r>
        <w:rPr>
          <w:rFonts w:hint="eastAsia" w:ascii="宋体" w:hAnsi="宋体" w:eastAsia="宋体" w:cs="宋体"/>
          <w:b w:val="0"/>
          <w:bCs w:val="0"/>
          <w:color w:val="auto"/>
          <w:sz w:val="21"/>
          <w:highlight w:val="none"/>
          <w:lang w:val="en-US" w:eastAsia="zh-CN"/>
        </w:rPr>
        <w:t>组织</w:t>
      </w:r>
      <w:r>
        <w:rPr>
          <w:rFonts w:hint="eastAsia" w:hAnsi="宋体" w:eastAsia="宋体" w:cs="宋体"/>
          <w:b w:val="0"/>
          <w:bCs w:val="0"/>
          <w:color w:val="auto"/>
          <w:sz w:val="21"/>
          <w:highlight w:val="none"/>
          <w:lang w:val="en-US" w:eastAsia="zh-CN"/>
        </w:rPr>
        <w:t>专家</w:t>
      </w:r>
      <w:r>
        <w:rPr>
          <w:rFonts w:hint="eastAsia" w:ascii="宋体" w:hAnsi="宋体" w:eastAsia="宋体" w:cs="宋体"/>
          <w:b w:val="0"/>
          <w:bCs w:val="0"/>
          <w:color w:val="auto"/>
          <w:sz w:val="21"/>
          <w:highlight w:val="none"/>
          <w:lang w:val="en-US" w:eastAsia="zh-CN"/>
        </w:rPr>
        <w:t>以及有关管理部门按</w:t>
      </w:r>
      <w:r>
        <w:rPr>
          <w:rFonts w:hint="eastAsia" w:hAnsi="宋体" w:cs="宋体"/>
          <w:b w:val="0"/>
          <w:bCs w:val="0"/>
          <w:color w:val="auto"/>
          <w:sz w:val="21"/>
          <w:highlight w:val="none"/>
          <w:lang w:val="en-US" w:eastAsia="zh-CN"/>
        </w:rPr>
        <w:t>采购</w:t>
      </w:r>
      <w:r>
        <w:rPr>
          <w:rFonts w:hint="eastAsia" w:ascii="宋体" w:hAnsi="宋体" w:eastAsia="宋体" w:cs="宋体"/>
          <w:b w:val="0"/>
          <w:bCs w:val="0"/>
          <w:color w:val="auto"/>
          <w:sz w:val="21"/>
          <w:highlight w:val="none"/>
          <w:lang w:val="en-US" w:eastAsia="zh-CN"/>
        </w:rPr>
        <w:t>文件</w:t>
      </w:r>
      <w:r>
        <w:rPr>
          <w:rFonts w:hint="eastAsia" w:hAnsi="宋体" w:eastAsia="宋体" w:cs="宋体"/>
          <w:b w:val="0"/>
          <w:bCs w:val="0"/>
          <w:color w:val="auto"/>
          <w:sz w:val="21"/>
          <w:highlight w:val="none"/>
          <w:lang w:val="en-US" w:eastAsia="zh-CN"/>
        </w:rPr>
        <w:t>、</w:t>
      </w:r>
      <w:r>
        <w:rPr>
          <w:rFonts w:hint="eastAsia" w:hAnsi="宋体" w:cs="宋体"/>
          <w:b w:val="0"/>
          <w:bCs w:val="0"/>
          <w:color w:val="auto"/>
          <w:sz w:val="21"/>
          <w:highlight w:val="none"/>
          <w:lang w:val="en-US" w:eastAsia="zh-CN"/>
        </w:rPr>
        <w:t>响应</w:t>
      </w:r>
      <w:r>
        <w:rPr>
          <w:rFonts w:hint="eastAsia" w:hAnsi="宋体" w:eastAsia="宋体" w:cs="宋体"/>
          <w:b w:val="0"/>
          <w:bCs w:val="0"/>
          <w:color w:val="auto"/>
          <w:sz w:val="21"/>
          <w:highlight w:val="none"/>
          <w:lang w:val="en-US" w:eastAsia="zh-CN"/>
        </w:rPr>
        <w:t>文件</w:t>
      </w:r>
      <w:r>
        <w:rPr>
          <w:rFonts w:hint="eastAsia" w:ascii="宋体" w:hAnsi="宋体" w:eastAsia="宋体" w:cs="宋体"/>
          <w:b w:val="0"/>
          <w:bCs w:val="0"/>
          <w:color w:val="auto"/>
          <w:sz w:val="21"/>
          <w:highlight w:val="none"/>
          <w:lang w:val="en-US" w:eastAsia="zh-CN"/>
        </w:rPr>
        <w:t>以及合同相关条款要求对</w:t>
      </w:r>
      <w:r>
        <w:rPr>
          <w:rFonts w:hint="eastAsia" w:hAnsi="宋体" w:eastAsia="宋体" w:cs="宋体"/>
          <w:b w:val="0"/>
          <w:bCs w:val="0"/>
          <w:color w:val="auto"/>
          <w:sz w:val="21"/>
          <w:highlight w:val="none"/>
          <w:lang w:val="en-US" w:eastAsia="zh-CN"/>
        </w:rPr>
        <w:t>服务成果</w:t>
      </w:r>
      <w:r>
        <w:rPr>
          <w:rFonts w:hint="eastAsia" w:ascii="宋体" w:hAnsi="宋体" w:eastAsia="宋体" w:cs="宋体"/>
          <w:b w:val="0"/>
          <w:bCs w:val="0"/>
          <w:color w:val="auto"/>
          <w:sz w:val="21"/>
          <w:highlight w:val="none"/>
          <w:lang w:val="en-US" w:eastAsia="zh-CN"/>
        </w:rPr>
        <w:t>进行</w:t>
      </w:r>
      <w:r>
        <w:rPr>
          <w:rFonts w:hint="eastAsia" w:hAnsi="宋体" w:eastAsia="宋体" w:cs="宋体"/>
          <w:b w:val="0"/>
          <w:bCs w:val="0"/>
          <w:color w:val="auto"/>
          <w:sz w:val="21"/>
          <w:highlight w:val="none"/>
          <w:lang w:val="en-US" w:eastAsia="zh-CN"/>
        </w:rPr>
        <w:t>评审、检验</w:t>
      </w:r>
      <w:r>
        <w:rPr>
          <w:rFonts w:hint="eastAsia" w:ascii="宋体" w:hAnsi="宋体" w:eastAsia="宋体" w:cs="宋体"/>
          <w:color w:val="000000"/>
          <w:sz w:val="21"/>
          <w:szCs w:val="21"/>
          <w:highlight w:val="none"/>
          <w:lang w:val="en-US" w:eastAsia="zh-CN"/>
        </w:rPr>
        <w:t xml:space="preserve">。  </w:t>
      </w:r>
    </w:p>
    <w:p w14:paraId="2A30608E">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lang w:val="en-US" w:eastAsia="zh-CN"/>
        </w:rPr>
      </w:pPr>
      <w:r>
        <w:rPr>
          <w:rFonts w:hint="eastAsia" w:ascii="宋体" w:hAnsi="宋体" w:eastAsia="宋体" w:cs="宋体"/>
          <w:b/>
          <w:color w:val="000000"/>
          <w:sz w:val="21"/>
          <w:szCs w:val="21"/>
          <w:highlight w:val="none"/>
          <w:lang w:val="en-US" w:eastAsia="zh-CN"/>
        </w:rPr>
        <w:t>第八条 违约责任</w:t>
      </w:r>
    </w:p>
    <w:p w14:paraId="0D7BCBBB">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所提供的</w:t>
      </w:r>
      <w:r>
        <w:rPr>
          <w:rFonts w:hint="eastAsia" w:ascii="宋体" w:hAnsi="宋体" w:eastAsia="宋体" w:cs="宋体"/>
          <w:color w:val="auto"/>
          <w:sz w:val="21"/>
          <w:szCs w:val="21"/>
          <w:highlight w:val="none"/>
          <w:lang w:val="en-US" w:eastAsia="zh-CN"/>
        </w:rPr>
        <w:t>服务</w:t>
      </w:r>
      <w:r>
        <w:rPr>
          <w:rFonts w:hint="eastAsia" w:ascii="宋体" w:hAnsi="宋体" w:cs="宋体"/>
          <w:color w:val="auto"/>
          <w:kern w:val="0"/>
          <w:szCs w:val="21"/>
          <w:highlight w:val="none"/>
        </w:rPr>
        <w:t>未能按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lang w:eastAsia="zh-CN"/>
        </w:rPr>
        <w:t>文件</w:t>
      </w:r>
      <w:r>
        <w:rPr>
          <w:rFonts w:hint="eastAsia" w:ascii="宋体" w:hAnsi="宋体" w:cs="宋体"/>
          <w:color w:val="auto"/>
          <w:kern w:val="0"/>
          <w:szCs w:val="21"/>
          <w:highlight w:val="none"/>
        </w:rPr>
        <w:t>规定的内容</w:t>
      </w:r>
      <w:r>
        <w:rPr>
          <w:rFonts w:hint="eastAsia" w:ascii="宋体" w:hAnsi="宋体" w:eastAsia="宋体" w:cs="宋体"/>
          <w:color w:val="auto"/>
          <w:sz w:val="21"/>
          <w:szCs w:val="21"/>
          <w:highlight w:val="none"/>
        </w:rPr>
        <w:t>以及</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文件所承诺</w:t>
      </w:r>
      <w:r>
        <w:rPr>
          <w:rFonts w:hint="eastAsia" w:ascii="宋体" w:hAnsi="宋体" w:eastAsia="宋体" w:cs="宋体"/>
          <w:color w:val="auto"/>
          <w:sz w:val="21"/>
          <w:szCs w:val="21"/>
          <w:highlight w:val="none"/>
          <w:lang w:val="en-US" w:eastAsia="zh-CN"/>
        </w:rPr>
        <w:t>内容</w:t>
      </w:r>
      <w:r>
        <w:rPr>
          <w:rFonts w:hint="eastAsia" w:ascii="宋体" w:hAnsi="宋体" w:cs="宋体"/>
          <w:color w:val="auto"/>
          <w:kern w:val="0"/>
          <w:szCs w:val="21"/>
          <w:highlight w:val="none"/>
        </w:rPr>
        <w:t>及相关要求向</w:t>
      </w:r>
      <w:r>
        <w:rPr>
          <w:rFonts w:hint="eastAsia" w:ascii="宋体" w:hAnsi="宋体" w:cs="宋体"/>
          <w:color w:val="auto"/>
          <w:kern w:val="0"/>
          <w:szCs w:val="21"/>
          <w:highlight w:val="none"/>
          <w:lang w:val="en-US" w:eastAsia="zh-CN"/>
        </w:rPr>
        <w:t>甲方</w:t>
      </w:r>
      <w:r>
        <w:rPr>
          <w:rFonts w:hint="eastAsia" w:ascii="宋体" w:hAnsi="宋体" w:cs="宋体"/>
          <w:color w:val="auto"/>
          <w:kern w:val="0"/>
          <w:szCs w:val="21"/>
          <w:highlight w:val="none"/>
        </w:rPr>
        <w:t>交付服务的，</w:t>
      </w:r>
      <w:r>
        <w:rPr>
          <w:rFonts w:hint="eastAsia" w:ascii="宋体" w:hAnsi="宋体" w:cs="宋体"/>
          <w:color w:val="auto"/>
          <w:kern w:val="0"/>
          <w:szCs w:val="21"/>
          <w:highlight w:val="none"/>
          <w:lang w:val="en-US" w:eastAsia="zh-CN"/>
        </w:rPr>
        <w:t>乙方须</w:t>
      </w:r>
      <w:r>
        <w:rPr>
          <w:rFonts w:hint="eastAsia" w:ascii="宋体" w:hAnsi="宋体" w:cs="宋体"/>
          <w:color w:val="auto"/>
          <w:kern w:val="0"/>
          <w:szCs w:val="21"/>
          <w:highlight w:val="none"/>
        </w:rPr>
        <w:t>承担违约责任，</w:t>
      </w:r>
      <w:r>
        <w:rPr>
          <w:rFonts w:hint="eastAsia" w:ascii="宋体" w:hAnsi="宋体" w:cs="宋体"/>
          <w:color w:val="auto"/>
          <w:kern w:val="0"/>
          <w:szCs w:val="21"/>
          <w:highlight w:val="none"/>
          <w:lang w:val="en-US" w:eastAsia="zh-CN"/>
        </w:rPr>
        <w:t>并</w:t>
      </w:r>
      <w:r>
        <w:rPr>
          <w:rFonts w:hint="eastAsia" w:ascii="宋体" w:hAnsi="宋体" w:cs="宋体"/>
          <w:color w:val="auto"/>
          <w:kern w:val="0"/>
          <w:szCs w:val="21"/>
          <w:highlight w:val="none"/>
        </w:rPr>
        <w:t>支付违约金。违约金以每项服务内容每有1次不符合服务要求的，按合同款的</w:t>
      </w:r>
      <w:r>
        <w:rPr>
          <w:rFonts w:hint="eastAsia" w:ascii="宋体" w:hAnsi="宋体" w:cs="宋体"/>
          <w:color w:val="auto"/>
          <w:kern w:val="0"/>
          <w:szCs w:val="21"/>
          <w:highlight w:val="none"/>
          <w:lang w:val="en-US" w:eastAsia="zh-CN"/>
        </w:rPr>
        <w:t>0.05‰</w:t>
      </w:r>
      <w:r>
        <w:rPr>
          <w:rFonts w:hint="eastAsia" w:ascii="宋体" w:hAnsi="宋体" w:cs="宋体"/>
          <w:color w:val="auto"/>
          <w:kern w:val="0"/>
          <w:szCs w:val="21"/>
          <w:highlight w:val="none"/>
        </w:rPr>
        <w:t>进行扣除。</w:t>
      </w:r>
    </w:p>
    <w:p w14:paraId="5FA8D9A5">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hint="eastAsia" w:ascii="宋体" w:hAnsi="宋体" w:eastAsia="宋体" w:cs="宋体"/>
          <w:color w:val="000000"/>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.乙方支付的违约金不足以弥补甲方损失的，还应承担赔偿责任</w:t>
      </w:r>
      <w:r>
        <w:rPr>
          <w:rFonts w:hint="eastAsia" w:ascii="宋体" w:hAnsi="宋体" w:eastAsia="宋体" w:cs="宋体"/>
          <w:color w:val="000000"/>
          <w:szCs w:val="21"/>
          <w:highlight w:val="none"/>
        </w:rPr>
        <w:t>。</w:t>
      </w:r>
    </w:p>
    <w:p w14:paraId="60F7EEF5">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九</w:t>
      </w:r>
      <w:r>
        <w:rPr>
          <w:rFonts w:hint="eastAsia" w:ascii="宋体" w:hAnsi="宋体" w:eastAsia="宋体" w:cs="宋体"/>
          <w:b/>
          <w:color w:val="000000"/>
          <w:sz w:val="21"/>
          <w:szCs w:val="21"/>
          <w:highlight w:val="none"/>
        </w:rPr>
        <w:t>条 不可抗力事件处理</w:t>
      </w:r>
    </w:p>
    <w:p w14:paraId="4F09FCE3">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1.在合同有效期内，任何一方因不可抗力事件导致不能履行合同，则合同履行期可延长，其延长期与不可抗力影响期相同。</w:t>
      </w:r>
    </w:p>
    <w:p w14:paraId="03D403B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2.不可抗力事件发生后，应立即通知对方，并寄送有关权威机构出具的证明。</w:t>
      </w:r>
    </w:p>
    <w:p w14:paraId="41510D2B">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3.不可抗力事件延续一百二十天以上，双方应通过友好协商，确定是否继续履行合同。</w:t>
      </w:r>
    </w:p>
    <w:p w14:paraId="3D870A2C">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十</w:t>
      </w:r>
      <w:r>
        <w:rPr>
          <w:rFonts w:hint="eastAsia" w:ascii="宋体" w:hAnsi="宋体" w:eastAsia="宋体" w:cs="宋体"/>
          <w:b/>
          <w:color w:val="000000"/>
          <w:sz w:val="21"/>
          <w:szCs w:val="21"/>
          <w:highlight w:val="none"/>
        </w:rPr>
        <w:t>条  合同争议解决</w:t>
      </w:r>
    </w:p>
    <w:p w14:paraId="0E72E4B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1.因服务质量问题发生争议的，应邀请国家认可的质量检测机构对服务质量进行鉴定。服务符合标准或要求的，鉴定费由甲方承担；服务不符合标准或要求的，鉴定费由乙方承担。</w:t>
      </w:r>
    </w:p>
    <w:p w14:paraId="41125E2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2.</w:t>
      </w:r>
      <w:r>
        <w:rPr>
          <w:rFonts w:hint="eastAsia" w:ascii="宋体" w:hAnsi="宋体" w:eastAsia="宋体" w:cs="宋体"/>
          <w:color w:val="000000"/>
          <w:spacing w:val="4"/>
          <w:sz w:val="21"/>
          <w:szCs w:val="21"/>
          <w:highlight w:val="none"/>
        </w:rPr>
        <w:t>因履行本合同引起的或与本合同有关的争议，甲乙双方应首先通过友好协商解决，如果协商不能解决，可向甲方所在地的</w:t>
      </w:r>
      <w:r>
        <w:rPr>
          <w:rFonts w:hint="eastAsia" w:ascii="宋体" w:hAnsi="宋体" w:eastAsia="宋体" w:cs="宋体"/>
          <w:color w:val="000000"/>
          <w:spacing w:val="4"/>
          <w:sz w:val="21"/>
          <w:szCs w:val="21"/>
          <w:highlight w:val="none"/>
          <w:u w:val="single"/>
        </w:rPr>
        <w:t xml:space="preserve"> </w:t>
      </w:r>
      <w:r>
        <w:rPr>
          <w:rFonts w:hint="eastAsia" w:ascii="宋体" w:hAnsi="宋体" w:eastAsia="宋体" w:cs="宋体"/>
          <w:color w:val="000000"/>
          <w:spacing w:val="4"/>
          <w:sz w:val="21"/>
          <w:szCs w:val="21"/>
          <w:highlight w:val="none"/>
          <w:u w:val="single"/>
          <w:lang w:val="en-US" w:eastAsia="zh-CN"/>
        </w:rPr>
        <w:t>人民法院提起诉讼</w:t>
      </w:r>
      <w:r>
        <w:rPr>
          <w:rFonts w:hint="eastAsia" w:ascii="宋体" w:hAnsi="宋体" w:eastAsia="宋体" w:cs="宋体"/>
          <w:color w:val="000000"/>
          <w:spacing w:val="4"/>
          <w:sz w:val="21"/>
          <w:szCs w:val="21"/>
          <w:highlight w:val="none"/>
          <w:u w:val="single"/>
        </w:rPr>
        <w:t xml:space="preserve"> </w:t>
      </w:r>
      <w:r>
        <w:rPr>
          <w:rFonts w:hint="eastAsia" w:ascii="宋体" w:hAnsi="宋体" w:eastAsia="宋体" w:cs="宋体"/>
          <w:b/>
          <w:color w:val="000000"/>
          <w:sz w:val="21"/>
          <w:szCs w:val="21"/>
          <w:highlight w:val="none"/>
        </w:rPr>
        <w:t>。</w:t>
      </w:r>
    </w:p>
    <w:p w14:paraId="3EAF5FA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r>
        <w:rPr>
          <w:rFonts w:hint="eastAsia" w:ascii="宋体" w:hAnsi="宋体" w:eastAsia="宋体" w:cs="宋体"/>
          <w:color w:val="000000"/>
          <w:sz w:val="21"/>
          <w:szCs w:val="21"/>
          <w:highlight w:val="none"/>
          <w:lang w:val="en-US" w:eastAsia="zh-CN"/>
        </w:rPr>
        <w:t>诉讼</w:t>
      </w:r>
      <w:r>
        <w:rPr>
          <w:rFonts w:hint="eastAsia" w:ascii="宋体" w:hAnsi="宋体" w:eastAsia="宋体" w:cs="宋体"/>
          <w:color w:val="000000"/>
          <w:sz w:val="21"/>
          <w:szCs w:val="21"/>
          <w:highlight w:val="none"/>
        </w:rPr>
        <w:t>期间，本合同</w:t>
      </w:r>
      <w:r>
        <w:rPr>
          <w:rFonts w:hint="eastAsia" w:ascii="宋体" w:hAnsi="宋体" w:eastAsia="宋体" w:cs="宋体"/>
          <w:color w:val="000000"/>
          <w:sz w:val="21"/>
          <w:szCs w:val="21"/>
          <w:highlight w:val="none"/>
          <w:lang w:val="en-US" w:eastAsia="zh-CN"/>
        </w:rPr>
        <w:t>不受争议部分可</w:t>
      </w:r>
      <w:r>
        <w:rPr>
          <w:rFonts w:hint="eastAsia" w:ascii="宋体" w:hAnsi="宋体" w:eastAsia="宋体" w:cs="宋体"/>
          <w:color w:val="000000"/>
          <w:sz w:val="21"/>
          <w:szCs w:val="21"/>
          <w:highlight w:val="none"/>
        </w:rPr>
        <w:t>继续履行。</w:t>
      </w:r>
    </w:p>
    <w:p w14:paraId="4220B3B8">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十一</w:t>
      </w:r>
      <w:r>
        <w:rPr>
          <w:rFonts w:hint="eastAsia" w:ascii="宋体" w:hAnsi="宋体" w:eastAsia="宋体" w:cs="宋体"/>
          <w:b/>
          <w:color w:val="000000"/>
          <w:sz w:val="21"/>
          <w:szCs w:val="21"/>
          <w:highlight w:val="none"/>
        </w:rPr>
        <w:t>条 合同生效及其它</w:t>
      </w:r>
    </w:p>
    <w:p w14:paraId="03A6D9C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b w:val="0"/>
          <w:bCs/>
          <w:color w:val="000000"/>
          <w:sz w:val="21"/>
          <w:szCs w:val="21"/>
          <w:highlight w:val="none"/>
        </w:rPr>
      </w:pPr>
      <w:r>
        <w:rPr>
          <w:rFonts w:hint="eastAsia" w:ascii="宋体" w:hAnsi="宋体" w:eastAsia="宋体" w:cs="宋体"/>
          <w:b w:val="0"/>
          <w:bCs/>
          <w:color w:val="000000"/>
          <w:sz w:val="21"/>
          <w:szCs w:val="21"/>
          <w:highlight w:val="none"/>
        </w:rPr>
        <w:t>1.合同经双方法定代表人或授权代表（委托代理人）签字</w:t>
      </w:r>
      <w:r>
        <w:rPr>
          <w:rFonts w:hint="eastAsia" w:ascii="宋体" w:hAnsi="宋体" w:eastAsia="宋体" w:cs="宋体"/>
          <w:b w:val="0"/>
          <w:bCs/>
          <w:color w:val="000000"/>
          <w:sz w:val="21"/>
          <w:szCs w:val="21"/>
          <w:highlight w:val="none"/>
          <w:lang w:val="en-US" w:eastAsia="zh-CN"/>
        </w:rPr>
        <w:t>或盖章</w:t>
      </w:r>
      <w:r>
        <w:rPr>
          <w:rFonts w:hint="eastAsia" w:ascii="宋体" w:hAnsi="宋体" w:eastAsia="宋体" w:cs="宋体"/>
          <w:b w:val="0"/>
          <w:bCs/>
          <w:color w:val="000000"/>
          <w:sz w:val="21"/>
          <w:szCs w:val="21"/>
          <w:highlight w:val="none"/>
        </w:rPr>
        <w:t>并加盖单位公章后生效。</w:t>
      </w:r>
    </w:p>
    <w:p w14:paraId="4ACBBF5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b w:val="0"/>
          <w:bCs/>
          <w:color w:val="000000"/>
          <w:sz w:val="21"/>
          <w:szCs w:val="21"/>
          <w:highlight w:val="none"/>
        </w:rPr>
      </w:pPr>
      <w:r>
        <w:rPr>
          <w:rFonts w:hint="eastAsia" w:ascii="宋体" w:hAnsi="宋体" w:eastAsia="宋体" w:cs="宋体"/>
          <w:b w:val="0"/>
          <w:bCs/>
          <w:color w:val="000000"/>
          <w:sz w:val="21"/>
          <w:szCs w:val="21"/>
          <w:highlight w:val="none"/>
        </w:rPr>
        <w:t>2.</w:t>
      </w:r>
      <w:r>
        <w:rPr>
          <w:rFonts w:hint="eastAsia" w:ascii="宋体" w:hAnsi="宋体" w:eastAsia="宋体" w:cs="宋体"/>
          <w:b w:val="0"/>
          <w:bCs/>
          <w:color w:val="000000"/>
          <w:sz w:val="21"/>
          <w:szCs w:val="21"/>
          <w:highlight w:val="none"/>
          <w:lang w:val="en-US" w:eastAsia="zh-CN"/>
        </w:rPr>
        <w:t>合同执行中涉及采购资金和采购内容修改或补充的，须经北海市政府采购监督管理科审批，并签书面补充协议报政府采购监管部门备案，方可作为主合同不可分割的一部分。</w:t>
      </w:r>
    </w:p>
    <w:p w14:paraId="57BFAD7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b w:val="0"/>
          <w:bCs/>
          <w:color w:val="000000"/>
          <w:sz w:val="21"/>
          <w:szCs w:val="21"/>
          <w:highlight w:val="none"/>
        </w:rPr>
      </w:pPr>
      <w:r>
        <w:rPr>
          <w:rFonts w:hint="eastAsia" w:ascii="宋体" w:hAnsi="宋体" w:eastAsia="宋体" w:cs="宋体"/>
          <w:b w:val="0"/>
          <w:bCs/>
          <w:color w:val="000000"/>
          <w:sz w:val="21"/>
          <w:szCs w:val="21"/>
          <w:highlight w:val="none"/>
        </w:rPr>
        <w:t>3.本合同未尽事宜，遵照《</w:t>
      </w:r>
      <w:r>
        <w:rPr>
          <w:rFonts w:hint="eastAsia" w:ascii="宋体" w:hAnsi="宋体" w:eastAsia="宋体" w:cs="宋体"/>
          <w:b w:val="0"/>
          <w:bCs/>
          <w:color w:val="000000"/>
          <w:sz w:val="21"/>
          <w:szCs w:val="21"/>
          <w:highlight w:val="none"/>
          <w:lang w:eastAsia="zh-CN"/>
        </w:rPr>
        <w:t>中华人民共和国民法典</w:t>
      </w:r>
      <w:r>
        <w:rPr>
          <w:rFonts w:hint="eastAsia" w:ascii="宋体" w:hAnsi="宋体" w:eastAsia="宋体" w:cs="宋体"/>
          <w:b w:val="0"/>
          <w:bCs/>
          <w:color w:val="000000"/>
          <w:sz w:val="21"/>
          <w:szCs w:val="21"/>
          <w:highlight w:val="none"/>
        </w:rPr>
        <w:t>》有关条文执行。</w:t>
      </w:r>
    </w:p>
    <w:p w14:paraId="5016E943">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二</w:t>
      </w:r>
      <w:r>
        <w:rPr>
          <w:rFonts w:hint="eastAsia" w:ascii="宋体" w:hAnsi="宋体" w:eastAsia="宋体" w:cs="宋体"/>
          <w:b/>
          <w:color w:val="000000"/>
          <w:sz w:val="21"/>
          <w:szCs w:val="21"/>
          <w:highlight w:val="none"/>
        </w:rPr>
        <w:t>条　合同的变更、终止与转让</w:t>
      </w:r>
    </w:p>
    <w:p w14:paraId="6C2DA75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1.除《中华人民共和国政府采购法》第五十条规定的情形外，本合同一经签订，甲乙双方不得擅自变更、中止或终止。</w:t>
      </w:r>
    </w:p>
    <w:p w14:paraId="166340B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2.乙方不得擅自转让其应履行的合同义务。</w:t>
      </w:r>
    </w:p>
    <w:p w14:paraId="683C8E2B">
      <w:pPr>
        <w:keepNext w:val="0"/>
        <w:keepLines w:val="0"/>
        <w:pageBreakBefore w:val="0"/>
        <w:widowControl w:val="0"/>
        <w:kinsoku/>
        <w:wordWrap/>
        <w:overflowPunct/>
        <w:topLinePunct w:val="0"/>
        <w:autoSpaceDE/>
        <w:autoSpaceDN/>
        <w:bidi w:val="0"/>
        <w:adjustRightInd w:val="0"/>
        <w:snapToGrid w:val="0"/>
        <w:spacing w:line="400" w:lineRule="exact"/>
        <w:ind w:firstLine="422" w:firstLineChars="200"/>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三</w:t>
      </w:r>
      <w:r>
        <w:rPr>
          <w:rFonts w:hint="eastAsia" w:ascii="宋体" w:hAnsi="宋体" w:eastAsia="宋体" w:cs="宋体"/>
          <w:b/>
          <w:color w:val="000000"/>
          <w:sz w:val="21"/>
          <w:szCs w:val="21"/>
          <w:highlight w:val="none"/>
        </w:rPr>
        <w:t>条　签订本合同依据</w:t>
      </w:r>
    </w:p>
    <w:p w14:paraId="4ED4720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 下述合同附件为本合同不可分割的部分并与本合同具有同等效力：</w:t>
      </w:r>
    </w:p>
    <w:p w14:paraId="0D728A6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w:t>
      </w:r>
      <w:r>
        <w:rPr>
          <w:rFonts w:hint="eastAsia" w:ascii="宋体" w:hAnsi="宋体" w:cs="宋体"/>
          <w:color w:val="000000"/>
          <w:sz w:val="21"/>
          <w:szCs w:val="21"/>
          <w:highlight w:val="none"/>
          <w:lang w:val="en-US" w:eastAsia="zh-CN"/>
        </w:rPr>
        <w:t>成交</w:t>
      </w:r>
      <w:r>
        <w:rPr>
          <w:rFonts w:hint="eastAsia" w:ascii="宋体" w:hAnsi="宋体" w:eastAsia="宋体" w:cs="宋体"/>
          <w:color w:val="000000"/>
          <w:sz w:val="21"/>
          <w:szCs w:val="21"/>
          <w:highlight w:val="none"/>
          <w:lang w:val="en-US" w:eastAsia="zh-CN"/>
        </w:rPr>
        <w:t>通知书；</w:t>
      </w:r>
    </w:p>
    <w:p w14:paraId="5E5F15E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（2）乙方提供的</w:t>
      </w:r>
      <w:r>
        <w:rPr>
          <w:rFonts w:hint="eastAsia" w:ascii="宋体" w:hAnsi="宋体" w:cs="宋体"/>
          <w:color w:val="000000"/>
          <w:sz w:val="21"/>
          <w:szCs w:val="21"/>
          <w:highlight w:val="none"/>
          <w:lang w:val="en-US" w:eastAsia="zh-CN"/>
        </w:rPr>
        <w:t>响应</w:t>
      </w:r>
      <w:r>
        <w:rPr>
          <w:rFonts w:hint="eastAsia" w:ascii="宋体" w:hAnsi="宋体" w:eastAsia="宋体" w:cs="宋体"/>
          <w:color w:val="000000"/>
          <w:sz w:val="21"/>
          <w:szCs w:val="21"/>
          <w:highlight w:val="none"/>
          <w:lang w:val="en-US" w:eastAsia="zh-CN"/>
        </w:rPr>
        <w:t>文件；</w:t>
      </w:r>
    </w:p>
    <w:p w14:paraId="47CF4C9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w:t>
      </w:r>
      <w:r>
        <w:rPr>
          <w:rFonts w:hint="eastAsia" w:ascii="宋体" w:hAnsi="宋体" w:cs="宋体"/>
          <w:color w:val="000000"/>
          <w:sz w:val="21"/>
          <w:szCs w:val="21"/>
          <w:highlight w:val="none"/>
          <w:lang w:val="en-US" w:eastAsia="zh-CN"/>
        </w:rPr>
        <w:t>采购</w:t>
      </w:r>
      <w:r>
        <w:rPr>
          <w:rFonts w:hint="eastAsia" w:ascii="宋体" w:hAnsi="宋体" w:eastAsia="宋体" w:cs="宋体"/>
          <w:color w:val="000000"/>
          <w:sz w:val="21"/>
          <w:szCs w:val="21"/>
          <w:highlight w:val="none"/>
          <w:lang w:val="en-US" w:eastAsia="zh-CN"/>
        </w:rPr>
        <w:t>文件。</w:t>
      </w:r>
    </w:p>
    <w:p w14:paraId="6E4839CE">
      <w:pPr>
        <w:pStyle w:val="34"/>
        <w:keepNext w:val="0"/>
        <w:keepLines w:val="0"/>
        <w:pageBreakBefore w:val="0"/>
        <w:widowControl w:val="0"/>
        <w:kinsoku/>
        <w:wordWrap/>
        <w:overflowPunct/>
        <w:topLinePunct w:val="0"/>
        <w:autoSpaceDE/>
        <w:autoSpaceDN/>
        <w:bidi w:val="0"/>
        <w:spacing w:line="400" w:lineRule="exact"/>
        <w:ind w:firstLine="422" w:firstLineChars="200"/>
        <w:textAlignment w:val="auto"/>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第十</w:t>
      </w:r>
      <w:r>
        <w:rPr>
          <w:rFonts w:hint="eastAsia" w:hAnsi="宋体" w:eastAsia="宋体" w:cs="宋体"/>
          <w:b/>
          <w:color w:val="000000"/>
          <w:sz w:val="21"/>
          <w:szCs w:val="21"/>
          <w:highlight w:val="none"/>
          <w:lang w:val="en-US" w:eastAsia="zh-CN"/>
        </w:rPr>
        <w:t>四</w:t>
      </w:r>
      <w:r>
        <w:rPr>
          <w:rFonts w:hint="eastAsia" w:ascii="宋体" w:hAnsi="宋体" w:eastAsia="宋体" w:cs="宋体"/>
          <w:b/>
          <w:color w:val="000000"/>
          <w:sz w:val="21"/>
          <w:szCs w:val="21"/>
          <w:highlight w:val="none"/>
        </w:rPr>
        <w:t>条</w:t>
      </w:r>
      <w:r>
        <w:rPr>
          <w:rFonts w:hint="eastAsia" w:ascii="宋体" w:hAnsi="宋体" w:eastAsia="宋体" w:cs="宋体"/>
          <w:b/>
          <w:color w:val="000000"/>
          <w:sz w:val="21"/>
          <w:szCs w:val="21"/>
          <w:highlight w:val="none"/>
          <w:lang w:val="en-US" w:eastAsia="zh-CN"/>
        </w:rPr>
        <w:t xml:space="preserve">  </w:t>
      </w:r>
      <w:r>
        <w:rPr>
          <w:rFonts w:hint="eastAsia" w:ascii="宋体" w:hAnsi="宋体" w:eastAsia="宋体" w:cs="宋体"/>
          <w:color w:val="000000"/>
          <w:sz w:val="21"/>
          <w:szCs w:val="21"/>
          <w:highlight w:val="none"/>
        </w:rPr>
        <w:t>本合同一式</w:t>
      </w:r>
      <w:r>
        <w:rPr>
          <w:rFonts w:hint="eastAsia" w:ascii="宋体" w:hAnsi="宋体" w:eastAsia="宋体" w:cs="宋体"/>
          <w:color w:val="000000"/>
          <w:sz w:val="21"/>
          <w:szCs w:val="21"/>
          <w:highlight w:val="none"/>
          <w:lang w:val="en-US" w:eastAsia="zh-CN"/>
        </w:rPr>
        <w:t>六</w:t>
      </w:r>
      <w:r>
        <w:rPr>
          <w:rFonts w:hint="eastAsia" w:ascii="宋体" w:hAnsi="宋体" w:eastAsia="宋体" w:cs="宋体"/>
          <w:color w:val="000000"/>
          <w:sz w:val="21"/>
          <w:szCs w:val="21"/>
          <w:highlight w:val="none"/>
        </w:rPr>
        <w:t>份，</w:t>
      </w:r>
      <w:r>
        <w:rPr>
          <w:rFonts w:hint="eastAsia" w:ascii="宋体" w:hAnsi="宋体" w:eastAsia="宋体" w:cs="宋体"/>
          <w:color w:val="000000"/>
          <w:spacing w:val="4"/>
          <w:sz w:val="21"/>
          <w:szCs w:val="21"/>
          <w:highlight w:val="none"/>
        </w:rPr>
        <w:t>采购代理机构</w:t>
      </w:r>
      <w:r>
        <w:rPr>
          <w:rFonts w:hint="eastAsia" w:ascii="宋体" w:hAnsi="宋体" w:eastAsia="宋体" w:cs="宋体"/>
          <w:color w:val="000000"/>
          <w:sz w:val="21"/>
          <w:szCs w:val="21"/>
          <w:highlight w:val="none"/>
        </w:rPr>
        <w:t>一份，甲</w:t>
      </w:r>
      <w:r>
        <w:rPr>
          <w:rFonts w:hint="eastAsia" w:ascii="宋体" w:hAnsi="宋体" w:eastAsia="宋体" w:cs="宋体"/>
          <w:color w:val="000000"/>
          <w:sz w:val="21"/>
          <w:szCs w:val="21"/>
          <w:highlight w:val="none"/>
          <w:lang w:eastAsia="zh-CN"/>
        </w:rPr>
        <w:t>方</w:t>
      </w:r>
      <w:r>
        <w:rPr>
          <w:rFonts w:hint="eastAsia" w:ascii="宋体" w:hAnsi="宋体" w:eastAsia="宋体" w:cs="宋体"/>
          <w:color w:val="000000"/>
          <w:sz w:val="21"/>
          <w:szCs w:val="21"/>
          <w:highlight w:val="none"/>
          <w:lang w:val="en-US" w:eastAsia="zh-CN"/>
        </w:rPr>
        <w:t>三</w:t>
      </w:r>
      <w:r>
        <w:rPr>
          <w:rFonts w:hint="eastAsia" w:ascii="宋体" w:hAnsi="宋体" w:eastAsia="宋体" w:cs="宋体"/>
          <w:color w:val="000000"/>
          <w:sz w:val="21"/>
          <w:szCs w:val="21"/>
          <w:highlight w:val="none"/>
          <w:lang w:eastAsia="zh-CN"/>
        </w:rPr>
        <w:t>份，</w:t>
      </w:r>
      <w:r>
        <w:rPr>
          <w:rFonts w:hint="eastAsia" w:ascii="宋体" w:hAnsi="宋体" w:eastAsia="宋体" w:cs="宋体"/>
          <w:color w:val="000000"/>
          <w:sz w:val="21"/>
          <w:szCs w:val="21"/>
          <w:highlight w:val="none"/>
        </w:rPr>
        <w:t>乙方</w:t>
      </w:r>
      <w:r>
        <w:rPr>
          <w:rFonts w:hint="eastAsia" w:ascii="宋体" w:hAnsi="宋体" w:eastAsia="宋体" w:cs="宋体"/>
          <w:color w:val="000000"/>
          <w:sz w:val="21"/>
          <w:szCs w:val="21"/>
          <w:highlight w:val="none"/>
          <w:lang w:val="en-US" w:eastAsia="zh-CN"/>
        </w:rPr>
        <w:t>二</w:t>
      </w:r>
      <w:r>
        <w:rPr>
          <w:rFonts w:hint="eastAsia" w:ascii="宋体" w:hAnsi="宋体" w:eastAsia="宋体" w:cs="宋体"/>
          <w:color w:val="000000"/>
          <w:sz w:val="21"/>
          <w:szCs w:val="21"/>
          <w:highlight w:val="none"/>
        </w:rPr>
        <w:t>份（可根据需要另增加）。</w:t>
      </w:r>
    </w:p>
    <w:p w14:paraId="27C746DF">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lang w:val="en-US" w:eastAsia="zh-CN"/>
        </w:rPr>
      </w:pPr>
    </w:p>
    <w:tbl>
      <w:tblPr>
        <w:tblStyle w:val="6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772"/>
      </w:tblGrid>
      <w:tr w14:paraId="4BC04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3" w:hRule="atLeast"/>
          <w:jc w:val="center"/>
        </w:trPr>
        <w:tc>
          <w:tcPr>
            <w:tcW w:w="4516" w:type="dxa"/>
            <w:noWrap w:val="0"/>
            <w:vAlign w:val="center"/>
          </w:tcPr>
          <w:p w14:paraId="2BC9B832">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甲方（章）           </w:t>
            </w:r>
          </w:p>
          <w:p w14:paraId="18735A1F">
            <w:pPr>
              <w:keepNext w:val="0"/>
              <w:widowControl w:val="0"/>
              <w:kinsoku/>
              <w:overflowPunct/>
              <w:topLinePunct w:val="0"/>
              <w:bidi w:val="0"/>
              <w:adjustRightInd w:val="0"/>
              <w:snapToGrid w:val="0"/>
              <w:spacing w:line="400" w:lineRule="exact"/>
              <w:ind w:firstLine="945" w:firstLineChars="450"/>
              <w:jc w:val="right"/>
              <w:textAlignment w:val="auto"/>
              <w:rPr>
                <w:rFonts w:hint="eastAsia" w:ascii="宋体" w:hAnsi="宋体" w:eastAsia="宋体" w:cs="宋体"/>
                <w:color w:val="000000"/>
                <w:sz w:val="21"/>
                <w:szCs w:val="21"/>
                <w:highlight w:val="none"/>
              </w:rPr>
            </w:pPr>
          </w:p>
        </w:tc>
        <w:tc>
          <w:tcPr>
            <w:tcW w:w="4772" w:type="dxa"/>
            <w:noWrap w:val="0"/>
            <w:vAlign w:val="center"/>
          </w:tcPr>
          <w:p w14:paraId="79F30703">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乙方（章）              </w:t>
            </w:r>
          </w:p>
          <w:p w14:paraId="72931426">
            <w:pPr>
              <w:keepNext w:val="0"/>
              <w:widowControl w:val="0"/>
              <w:kinsoku/>
              <w:overflowPunct/>
              <w:topLinePunct w:val="0"/>
              <w:bidi w:val="0"/>
              <w:adjustRightInd w:val="0"/>
              <w:snapToGrid w:val="0"/>
              <w:spacing w:line="400" w:lineRule="exact"/>
              <w:jc w:val="both"/>
              <w:textAlignment w:val="auto"/>
              <w:rPr>
                <w:rFonts w:hint="eastAsia" w:ascii="宋体" w:hAnsi="宋体" w:eastAsia="宋体" w:cs="宋体"/>
                <w:color w:val="000000"/>
                <w:sz w:val="21"/>
                <w:szCs w:val="21"/>
                <w:highlight w:val="none"/>
              </w:rPr>
            </w:pPr>
          </w:p>
        </w:tc>
      </w:tr>
      <w:tr w14:paraId="64C16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exact"/>
          <w:jc w:val="center"/>
        </w:trPr>
        <w:tc>
          <w:tcPr>
            <w:tcW w:w="4516" w:type="dxa"/>
            <w:noWrap w:val="0"/>
            <w:vAlign w:val="center"/>
          </w:tcPr>
          <w:p w14:paraId="505DC557">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单位地址：</w:t>
            </w:r>
          </w:p>
        </w:tc>
        <w:tc>
          <w:tcPr>
            <w:tcW w:w="4772" w:type="dxa"/>
            <w:noWrap w:val="0"/>
            <w:vAlign w:val="center"/>
          </w:tcPr>
          <w:p w14:paraId="231D9220">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单位地址：</w:t>
            </w:r>
          </w:p>
        </w:tc>
      </w:tr>
      <w:tr w14:paraId="277A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exact"/>
          <w:jc w:val="center"/>
        </w:trPr>
        <w:tc>
          <w:tcPr>
            <w:tcW w:w="4516" w:type="dxa"/>
            <w:noWrap w:val="0"/>
            <w:vAlign w:val="center"/>
          </w:tcPr>
          <w:p w14:paraId="651DF3BA">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法定代表人（负责人）：</w:t>
            </w:r>
          </w:p>
        </w:tc>
        <w:tc>
          <w:tcPr>
            <w:tcW w:w="4772" w:type="dxa"/>
            <w:noWrap w:val="0"/>
            <w:vAlign w:val="center"/>
          </w:tcPr>
          <w:p w14:paraId="1F30379D">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法定代表人（负责人）：</w:t>
            </w:r>
          </w:p>
        </w:tc>
      </w:tr>
      <w:tr w14:paraId="7159A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exact"/>
          <w:jc w:val="center"/>
        </w:trPr>
        <w:tc>
          <w:tcPr>
            <w:tcW w:w="4516" w:type="dxa"/>
            <w:noWrap w:val="0"/>
            <w:vAlign w:val="center"/>
          </w:tcPr>
          <w:p w14:paraId="69849776">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委托代理人：</w:t>
            </w:r>
          </w:p>
        </w:tc>
        <w:tc>
          <w:tcPr>
            <w:tcW w:w="4772" w:type="dxa"/>
            <w:noWrap w:val="0"/>
            <w:vAlign w:val="center"/>
          </w:tcPr>
          <w:p w14:paraId="033C73ED">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委托代理人</w:t>
            </w:r>
          </w:p>
        </w:tc>
      </w:tr>
      <w:tr w14:paraId="13E5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exact"/>
          <w:jc w:val="center"/>
        </w:trPr>
        <w:tc>
          <w:tcPr>
            <w:tcW w:w="4516" w:type="dxa"/>
            <w:noWrap w:val="0"/>
            <w:vAlign w:val="center"/>
          </w:tcPr>
          <w:p w14:paraId="3EAA520B">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电话：</w:t>
            </w:r>
          </w:p>
        </w:tc>
        <w:tc>
          <w:tcPr>
            <w:tcW w:w="4772" w:type="dxa"/>
            <w:noWrap w:val="0"/>
            <w:vAlign w:val="center"/>
          </w:tcPr>
          <w:p w14:paraId="5BA51456">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电话：</w:t>
            </w:r>
          </w:p>
        </w:tc>
      </w:tr>
      <w:tr w14:paraId="0AF81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516" w:type="dxa"/>
            <w:noWrap w:val="0"/>
            <w:vAlign w:val="center"/>
          </w:tcPr>
          <w:p w14:paraId="5873672D">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电子邮箱：</w:t>
            </w:r>
          </w:p>
        </w:tc>
        <w:tc>
          <w:tcPr>
            <w:tcW w:w="4772" w:type="dxa"/>
            <w:noWrap w:val="0"/>
            <w:vAlign w:val="center"/>
          </w:tcPr>
          <w:p w14:paraId="5A669F44">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电子邮箱：</w:t>
            </w:r>
          </w:p>
        </w:tc>
      </w:tr>
      <w:tr w14:paraId="3170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516" w:type="dxa"/>
            <w:noWrap w:val="0"/>
            <w:vAlign w:val="center"/>
          </w:tcPr>
          <w:p w14:paraId="07257478">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开户银行：</w:t>
            </w:r>
          </w:p>
        </w:tc>
        <w:tc>
          <w:tcPr>
            <w:tcW w:w="4772" w:type="dxa"/>
            <w:noWrap w:val="0"/>
            <w:vAlign w:val="center"/>
          </w:tcPr>
          <w:p w14:paraId="561AD741">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开户银行：</w:t>
            </w:r>
          </w:p>
        </w:tc>
      </w:tr>
      <w:tr w14:paraId="4D137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516" w:type="dxa"/>
            <w:noWrap w:val="0"/>
            <w:vAlign w:val="center"/>
          </w:tcPr>
          <w:p w14:paraId="4CA0B3EB">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账号：</w:t>
            </w:r>
          </w:p>
        </w:tc>
        <w:tc>
          <w:tcPr>
            <w:tcW w:w="4772" w:type="dxa"/>
            <w:noWrap w:val="0"/>
            <w:vAlign w:val="center"/>
          </w:tcPr>
          <w:p w14:paraId="39E738EB">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账号：</w:t>
            </w:r>
          </w:p>
        </w:tc>
      </w:tr>
      <w:tr w14:paraId="1D3D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516" w:type="dxa"/>
            <w:noWrap w:val="0"/>
            <w:vAlign w:val="center"/>
          </w:tcPr>
          <w:p w14:paraId="64A10A25">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邮政编码：</w:t>
            </w:r>
          </w:p>
        </w:tc>
        <w:tc>
          <w:tcPr>
            <w:tcW w:w="4772" w:type="dxa"/>
            <w:noWrap w:val="0"/>
            <w:vAlign w:val="center"/>
          </w:tcPr>
          <w:p w14:paraId="4AE85AD0">
            <w:pPr>
              <w:keepNext w:val="0"/>
              <w:widowControl w:val="0"/>
              <w:kinsoku/>
              <w:overflowPunct/>
              <w:topLinePunct w:val="0"/>
              <w:bidi w:val="0"/>
              <w:adjustRightInd w:val="0"/>
              <w:snapToGrid w:val="0"/>
              <w:spacing w:line="400" w:lineRule="exac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邮政编码：</w:t>
            </w:r>
          </w:p>
        </w:tc>
      </w:tr>
      <w:tr w14:paraId="18BF2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9288" w:type="dxa"/>
            <w:gridSpan w:val="2"/>
            <w:noWrap w:val="0"/>
            <w:vAlign w:val="top"/>
          </w:tcPr>
          <w:p w14:paraId="71AC1EE7">
            <w:pPr>
              <w:keepNext w:val="0"/>
              <w:widowControl w:val="0"/>
              <w:kinsoku/>
              <w:wordWrap w:val="0"/>
              <w:overflowPunct/>
              <w:topLinePunct w:val="0"/>
              <w:bidi w:val="0"/>
              <w:adjustRightInd w:val="0"/>
              <w:snapToGrid w:val="0"/>
              <w:spacing w:line="400" w:lineRule="exact"/>
              <w:ind w:firstLine="630" w:firstLineChars="300"/>
              <w:jc w:val="righ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w:t>
            </w:r>
          </w:p>
          <w:p w14:paraId="7909BDA9">
            <w:pPr>
              <w:keepNext w:val="0"/>
              <w:widowControl w:val="0"/>
              <w:kinsoku/>
              <w:overflowPunct/>
              <w:topLinePunct w:val="0"/>
              <w:bidi w:val="0"/>
              <w:adjustRightInd w:val="0"/>
              <w:snapToGrid w:val="0"/>
              <w:spacing w:line="400" w:lineRule="exact"/>
              <w:ind w:firstLine="630" w:firstLineChars="300"/>
              <w:jc w:val="righ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年    月    日</w:t>
            </w:r>
          </w:p>
        </w:tc>
      </w:tr>
    </w:tbl>
    <w:p w14:paraId="5AFDFD48">
      <w:pPr>
        <w:bidi w:val="0"/>
        <w:rPr>
          <w:rFonts w:hint="eastAsia"/>
        </w:rPr>
      </w:pPr>
    </w:p>
    <w:p w14:paraId="30C3A9F2">
      <w:pPr>
        <w:numPr>
          <w:ilvl w:val="0"/>
          <w:numId w:val="0"/>
        </w:numPr>
        <w:ind w:left="432" w:leftChars="0" w:hanging="432" w:firstLineChars="0"/>
        <w:outlineLvl w:val="9"/>
        <w:rPr>
          <w:rFonts w:hint="eastAsia"/>
        </w:rPr>
      </w:pPr>
    </w:p>
    <w:p w14:paraId="3357457E">
      <w:pPr>
        <w:outlineLvl w:val="9"/>
        <w:rPr>
          <w:rFonts w:hint="eastAsia"/>
        </w:rPr>
      </w:pPr>
    </w:p>
    <w:p w14:paraId="13987A52">
      <w:pPr>
        <w:numPr>
          <w:ilvl w:val="0"/>
          <w:numId w:val="0"/>
        </w:numPr>
        <w:tabs>
          <w:tab w:val="left" w:pos="432"/>
        </w:tabs>
        <w:ind w:leftChars="0"/>
        <w:outlineLvl w:val="9"/>
        <w:rPr>
          <w:rFonts w:hint="eastAsia"/>
        </w:rPr>
      </w:pPr>
    </w:p>
    <w:p w14:paraId="6729A556">
      <w:pPr>
        <w:outlineLvl w:val="9"/>
        <w:rPr>
          <w:rFonts w:hint="eastAsia"/>
        </w:rPr>
      </w:pPr>
    </w:p>
    <w:p w14:paraId="59836874">
      <w:pPr>
        <w:numPr>
          <w:ilvl w:val="0"/>
          <w:numId w:val="0"/>
        </w:numPr>
        <w:tabs>
          <w:tab w:val="left" w:pos="432"/>
        </w:tabs>
        <w:ind w:leftChars="0"/>
        <w:outlineLvl w:val="9"/>
        <w:rPr>
          <w:rFonts w:hint="eastAsia"/>
        </w:rPr>
      </w:pPr>
    </w:p>
    <w:p w14:paraId="1BACBE38">
      <w:pPr>
        <w:outlineLvl w:val="9"/>
        <w:rPr>
          <w:rFonts w:hint="eastAsia"/>
        </w:rPr>
      </w:pPr>
    </w:p>
    <w:p w14:paraId="27629E14">
      <w:pPr>
        <w:numPr>
          <w:ilvl w:val="0"/>
          <w:numId w:val="0"/>
        </w:numPr>
        <w:tabs>
          <w:tab w:val="left" w:pos="432"/>
        </w:tabs>
        <w:ind w:leftChars="0"/>
        <w:outlineLvl w:val="9"/>
        <w:rPr>
          <w:rFonts w:hint="eastAsia"/>
        </w:rPr>
      </w:pPr>
    </w:p>
    <w:p w14:paraId="7B0ABBFC">
      <w:pPr>
        <w:outlineLvl w:val="9"/>
        <w:rPr>
          <w:rFonts w:hint="eastAsia"/>
        </w:rPr>
      </w:pPr>
    </w:p>
    <w:p w14:paraId="647752B4">
      <w:pPr>
        <w:outlineLvl w:val="9"/>
        <w:rPr>
          <w:rFonts w:hint="eastAsia"/>
        </w:rPr>
      </w:pPr>
    </w:p>
    <w:p w14:paraId="1CFC0A06">
      <w:pPr>
        <w:outlineLvl w:val="9"/>
        <w:rPr>
          <w:rFonts w:hint="eastAsia"/>
        </w:rPr>
      </w:pPr>
    </w:p>
    <w:p w14:paraId="5D5F525C">
      <w:pPr>
        <w:numPr>
          <w:ilvl w:val="0"/>
          <w:numId w:val="0"/>
        </w:numPr>
        <w:tabs>
          <w:tab w:val="left" w:pos="432"/>
        </w:tabs>
        <w:ind w:leftChars="0"/>
        <w:outlineLvl w:val="9"/>
        <w:rPr>
          <w:rFonts w:hint="eastAsia"/>
        </w:rPr>
      </w:pPr>
    </w:p>
    <w:p w14:paraId="4D9FFC59">
      <w:pPr>
        <w:outlineLvl w:val="9"/>
        <w:rPr>
          <w:rFonts w:hint="eastAsia"/>
        </w:rPr>
      </w:pPr>
    </w:p>
    <w:p w14:paraId="0D1BFC62">
      <w:pPr>
        <w:numPr>
          <w:ilvl w:val="0"/>
          <w:numId w:val="0"/>
        </w:numPr>
        <w:tabs>
          <w:tab w:val="left" w:pos="432"/>
        </w:tabs>
        <w:ind w:leftChars="0"/>
        <w:outlineLvl w:val="9"/>
        <w:rPr>
          <w:rFonts w:hint="eastAsia"/>
        </w:rPr>
      </w:pPr>
    </w:p>
    <w:p w14:paraId="558E4F6A">
      <w:pPr>
        <w:outlineLvl w:val="9"/>
        <w:rPr>
          <w:rFonts w:hint="eastAsia"/>
        </w:rPr>
      </w:pPr>
    </w:p>
    <w:p w14:paraId="76D089D9">
      <w:pPr>
        <w:numPr>
          <w:ilvl w:val="0"/>
          <w:numId w:val="0"/>
        </w:numPr>
        <w:tabs>
          <w:tab w:val="left" w:pos="432"/>
        </w:tabs>
        <w:ind w:leftChars="0"/>
        <w:outlineLvl w:val="9"/>
        <w:rPr>
          <w:rFonts w:hint="eastAsia"/>
        </w:rPr>
      </w:pPr>
    </w:p>
    <w:p w14:paraId="063DFD32">
      <w:pPr>
        <w:outlineLvl w:val="9"/>
        <w:rPr>
          <w:rFonts w:hint="eastAsia"/>
        </w:rPr>
      </w:pPr>
    </w:p>
    <w:p w14:paraId="00696F1E">
      <w:pPr>
        <w:snapToGrid w:val="0"/>
        <w:spacing w:line="360" w:lineRule="auto"/>
        <w:jc w:val="center"/>
        <w:outlineLvl w:val="9"/>
        <w:rPr>
          <w:rFonts w:hint="eastAsia" w:ascii="宋体" w:hAnsi="宋体" w:eastAsia="宋体" w:cs="宋体"/>
          <w:b/>
          <w:color w:val="000000"/>
          <w:sz w:val="32"/>
          <w:szCs w:val="32"/>
          <w:highlight w:val="none"/>
        </w:rPr>
      </w:pPr>
    </w:p>
    <w:p w14:paraId="5F78A4A0">
      <w:pPr>
        <w:rPr>
          <w:rFonts w:hint="eastAsia" w:ascii="宋体" w:hAnsi="宋体" w:eastAsia="宋体" w:cs="宋体"/>
          <w:b/>
          <w:color w:val="000000"/>
          <w:sz w:val="32"/>
          <w:szCs w:val="32"/>
          <w:highlight w:val="none"/>
        </w:rPr>
      </w:pPr>
      <w:r>
        <w:rPr>
          <w:rFonts w:hint="eastAsia" w:ascii="宋体" w:hAnsi="宋体" w:eastAsia="宋体" w:cs="宋体"/>
          <w:b/>
          <w:color w:val="000000"/>
          <w:sz w:val="32"/>
          <w:szCs w:val="32"/>
          <w:highlight w:val="none"/>
        </w:rPr>
        <w:br w:type="page"/>
      </w:r>
    </w:p>
    <w:p w14:paraId="29CF85F3">
      <w:pPr>
        <w:snapToGrid w:val="0"/>
        <w:spacing w:line="360" w:lineRule="auto"/>
        <w:jc w:val="center"/>
        <w:outlineLvl w:val="9"/>
        <w:rPr>
          <w:rFonts w:hint="eastAsia" w:ascii="宋体" w:hAnsi="宋体" w:eastAsia="宋体" w:cs="宋体"/>
          <w:b/>
          <w:color w:val="000000"/>
          <w:sz w:val="32"/>
          <w:szCs w:val="32"/>
          <w:highlight w:val="none"/>
        </w:rPr>
      </w:pPr>
      <w:r>
        <w:rPr>
          <w:rFonts w:hint="eastAsia" w:ascii="宋体" w:hAnsi="宋体" w:eastAsia="宋体" w:cs="宋体"/>
          <w:b/>
          <w:color w:val="000000"/>
          <w:sz w:val="32"/>
          <w:szCs w:val="32"/>
          <w:highlight w:val="none"/>
        </w:rPr>
        <w:t>合 同 附 件</w:t>
      </w:r>
    </w:p>
    <w:tbl>
      <w:tblPr>
        <w:tblStyle w:val="62"/>
        <w:tblW w:w="0" w:type="auto"/>
        <w:jc w:val="center"/>
        <w:tblLayout w:type="fixed"/>
        <w:tblCellMar>
          <w:top w:w="0" w:type="dxa"/>
          <w:left w:w="108" w:type="dxa"/>
          <w:bottom w:w="0" w:type="dxa"/>
          <w:right w:w="108" w:type="dxa"/>
        </w:tblCellMar>
      </w:tblPr>
      <w:tblGrid>
        <w:gridCol w:w="4373"/>
        <w:gridCol w:w="4812"/>
      </w:tblGrid>
      <w:tr w14:paraId="133EE330">
        <w:tblPrEx>
          <w:tblCellMar>
            <w:top w:w="0" w:type="dxa"/>
            <w:left w:w="108" w:type="dxa"/>
            <w:bottom w:w="0" w:type="dxa"/>
            <w:right w:w="108" w:type="dxa"/>
          </w:tblCellMar>
        </w:tblPrEx>
        <w:trPr>
          <w:trHeight w:val="1247" w:hRule="atLeast"/>
          <w:jc w:val="center"/>
        </w:trPr>
        <w:tc>
          <w:tcPr>
            <w:tcW w:w="9185" w:type="dxa"/>
            <w:gridSpan w:val="2"/>
            <w:tcBorders>
              <w:top w:val="single" w:color="auto" w:sz="4" w:space="0"/>
              <w:left w:val="single" w:color="auto" w:sz="4" w:space="0"/>
              <w:bottom w:val="nil"/>
              <w:right w:val="single" w:color="auto" w:sz="4" w:space="0"/>
            </w:tcBorders>
            <w:noWrap w:val="0"/>
            <w:vAlign w:val="top"/>
          </w:tcPr>
          <w:p w14:paraId="09671B67">
            <w:pPr>
              <w:numPr>
                <w:ilvl w:val="0"/>
                <w:numId w:val="0"/>
              </w:numPr>
              <w:snapToGrid w:val="0"/>
              <w:spacing w:line="360" w:lineRule="auto"/>
              <w:outlineLvl w:val="9"/>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lang w:val="en-US" w:eastAsia="zh-CN"/>
              </w:rPr>
              <w:t>1.</w:t>
            </w:r>
            <w:r>
              <w:rPr>
                <w:rFonts w:hint="eastAsia" w:ascii="宋体" w:hAnsi="宋体" w:cs="宋体"/>
                <w:b/>
                <w:color w:val="000000"/>
                <w:szCs w:val="21"/>
                <w:highlight w:val="none"/>
                <w:lang w:val="en-US" w:eastAsia="zh-CN"/>
              </w:rPr>
              <w:t>供应商</w:t>
            </w:r>
            <w:r>
              <w:rPr>
                <w:rFonts w:hint="eastAsia" w:ascii="宋体" w:hAnsi="宋体" w:eastAsia="宋体" w:cs="宋体"/>
                <w:b/>
                <w:color w:val="000000"/>
                <w:szCs w:val="21"/>
                <w:highlight w:val="none"/>
              </w:rPr>
              <w:t>承诺具体事项：</w:t>
            </w:r>
          </w:p>
          <w:p w14:paraId="6FD33F77">
            <w:pPr>
              <w:snapToGrid w:val="0"/>
              <w:spacing w:line="360" w:lineRule="auto"/>
              <w:outlineLvl w:val="9"/>
              <w:rPr>
                <w:rFonts w:hint="eastAsia" w:ascii="宋体" w:hAnsi="宋体" w:eastAsia="宋体" w:cs="宋体"/>
                <w:b/>
                <w:color w:val="000000"/>
                <w:szCs w:val="21"/>
                <w:highlight w:val="none"/>
              </w:rPr>
            </w:pPr>
          </w:p>
          <w:p w14:paraId="090E9A5B">
            <w:pPr>
              <w:snapToGrid w:val="0"/>
              <w:spacing w:line="360" w:lineRule="auto"/>
              <w:outlineLvl w:val="9"/>
              <w:rPr>
                <w:rFonts w:hint="eastAsia" w:ascii="宋体" w:hAnsi="宋体" w:eastAsia="宋体" w:cs="宋体"/>
                <w:b/>
                <w:color w:val="000000"/>
                <w:szCs w:val="21"/>
                <w:highlight w:val="none"/>
              </w:rPr>
            </w:pPr>
          </w:p>
          <w:p w14:paraId="712E19A0">
            <w:pPr>
              <w:snapToGrid w:val="0"/>
              <w:spacing w:line="360" w:lineRule="auto"/>
              <w:outlineLvl w:val="9"/>
              <w:rPr>
                <w:rFonts w:hint="eastAsia" w:ascii="宋体" w:hAnsi="宋体" w:eastAsia="宋体" w:cs="宋体"/>
                <w:b/>
                <w:color w:val="000000"/>
                <w:szCs w:val="21"/>
                <w:highlight w:val="none"/>
              </w:rPr>
            </w:pPr>
          </w:p>
          <w:p w14:paraId="33C7F480">
            <w:pPr>
              <w:snapToGrid w:val="0"/>
              <w:spacing w:line="360" w:lineRule="auto"/>
              <w:outlineLvl w:val="9"/>
              <w:rPr>
                <w:rFonts w:hint="eastAsia" w:ascii="宋体" w:hAnsi="宋体" w:eastAsia="宋体" w:cs="宋体"/>
                <w:b/>
                <w:color w:val="000000"/>
                <w:szCs w:val="21"/>
                <w:highlight w:val="none"/>
              </w:rPr>
            </w:pPr>
          </w:p>
          <w:p w14:paraId="3F805004">
            <w:pPr>
              <w:snapToGrid w:val="0"/>
              <w:spacing w:line="360" w:lineRule="auto"/>
              <w:outlineLvl w:val="9"/>
              <w:rPr>
                <w:rFonts w:hint="eastAsia" w:ascii="宋体" w:hAnsi="宋体" w:eastAsia="宋体" w:cs="宋体"/>
                <w:b/>
                <w:color w:val="000000"/>
                <w:szCs w:val="21"/>
                <w:highlight w:val="none"/>
              </w:rPr>
            </w:pPr>
          </w:p>
        </w:tc>
      </w:tr>
      <w:tr w14:paraId="417B0986">
        <w:tblPrEx>
          <w:tblCellMar>
            <w:top w:w="0" w:type="dxa"/>
            <w:left w:w="108" w:type="dxa"/>
            <w:bottom w:w="0" w:type="dxa"/>
            <w:right w:w="108" w:type="dxa"/>
          </w:tblCellMar>
        </w:tblPrEx>
        <w:trPr>
          <w:trHeight w:val="1247" w:hRule="atLeast"/>
          <w:jc w:val="center"/>
        </w:trPr>
        <w:tc>
          <w:tcPr>
            <w:tcW w:w="9185" w:type="dxa"/>
            <w:gridSpan w:val="2"/>
            <w:tcBorders>
              <w:top w:val="single" w:color="auto" w:sz="4" w:space="0"/>
              <w:left w:val="single" w:color="auto" w:sz="4" w:space="0"/>
              <w:bottom w:val="nil"/>
              <w:right w:val="single" w:color="auto" w:sz="4" w:space="0"/>
            </w:tcBorders>
            <w:noWrap w:val="0"/>
            <w:vAlign w:val="top"/>
          </w:tcPr>
          <w:p w14:paraId="2BBFFC89">
            <w:pPr>
              <w:numPr>
                <w:ilvl w:val="0"/>
                <w:numId w:val="0"/>
              </w:numPr>
              <w:snapToGrid w:val="0"/>
              <w:spacing w:line="360" w:lineRule="auto"/>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lang w:val="en-US" w:eastAsia="zh-CN"/>
              </w:rPr>
              <w:t>2.服务</w:t>
            </w:r>
            <w:r>
              <w:rPr>
                <w:rFonts w:hint="eastAsia" w:ascii="宋体" w:hAnsi="宋体" w:eastAsia="宋体" w:cs="宋体"/>
                <w:b/>
                <w:color w:val="000000"/>
                <w:szCs w:val="21"/>
                <w:highlight w:val="none"/>
              </w:rPr>
              <w:t>期责任：</w:t>
            </w:r>
          </w:p>
          <w:p w14:paraId="22EE5596">
            <w:pPr>
              <w:snapToGrid w:val="0"/>
              <w:spacing w:line="360" w:lineRule="auto"/>
              <w:rPr>
                <w:rFonts w:hint="eastAsia" w:ascii="宋体" w:hAnsi="宋体" w:eastAsia="宋体" w:cs="宋体"/>
                <w:b/>
                <w:color w:val="000000"/>
                <w:szCs w:val="21"/>
                <w:highlight w:val="none"/>
              </w:rPr>
            </w:pPr>
          </w:p>
          <w:p w14:paraId="1AB12679">
            <w:pPr>
              <w:snapToGrid w:val="0"/>
              <w:spacing w:line="360" w:lineRule="auto"/>
              <w:rPr>
                <w:rFonts w:hint="eastAsia" w:ascii="宋体" w:hAnsi="宋体" w:eastAsia="宋体" w:cs="宋体"/>
                <w:b/>
                <w:color w:val="000000"/>
                <w:szCs w:val="21"/>
                <w:highlight w:val="none"/>
              </w:rPr>
            </w:pPr>
          </w:p>
          <w:p w14:paraId="1959FE88">
            <w:pPr>
              <w:snapToGrid w:val="0"/>
              <w:spacing w:line="360" w:lineRule="auto"/>
              <w:rPr>
                <w:rFonts w:hint="eastAsia" w:ascii="宋体" w:hAnsi="宋体" w:eastAsia="宋体" w:cs="宋体"/>
                <w:b/>
                <w:color w:val="000000"/>
                <w:szCs w:val="21"/>
                <w:highlight w:val="none"/>
              </w:rPr>
            </w:pPr>
          </w:p>
          <w:p w14:paraId="74161F67">
            <w:pPr>
              <w:snapToGrid w:val="0"/>
              <w:spacing w:line="360" w:lineRule="auto"/>
              <w:rPr>
                <w:rFonts w:hint="eastAsia" w:ascii="宋体" w:hAnsi="宋体" w:eastAsia="宋体" w:cs="宋体"/>
                <w:b/>
                <w:color w:val="000000"/>
                <w:szCs w:val="21"/>
                <w:highlight w:val="none"/>
              </w:rPr>
            </w:pPr>
          </w:p>
          <w:p w14:paraId="03C985CC">
            <w:pPr>
              <w:snapToGrid w:val="0"/>
              <w:spacing w:line="360" w:lineRule="auto"/>
              <w:rPr>
                <w:rFonts w:hint="eastAsia" w:ascii="宋体" w:hAnsi="宋体" w:eastAsia="宋体" w:cs="宋体"/>
                <w:b/>
                <w:color w:val="000000"/>
                <w:szCs w:val="21"/>
                <w:highlight w:val="none"/>
              </w:rPr>
            </w:pPr>
          </w:p>
        </w:tc>
      </w:tr>
      <w:tr w14:paraId="6DD8594F">
        <w:tblPrEx>
          <w:tblCellMar>
            <w:top w:w="0" w:type="dxa"/>
            <w:left w:w="108" w:type="dxa"/>
            <w:bottom w:w="0" w:type="dxa"/>
            <w:right w:w="108" w:type="dxa"/>
          </w:tblCellMar>
        </w:tblPrEx>
        <w:trPr>
          <w:trHeight w:val="1247" w:hRule="atLeast"/>
          <w:jc w:val="center"/>
        </w:trPr>
        <w:tc>
          <w:tcPr>
            <w:tcW w:w="9185" w:type="dxa"/>
            <w:gridSpan w:val="2"/>
            <w:tcBorders>
              <w:top w:val="single" w:color="auto" w:sz="4" w:space="0"/>
              <w:left w:val="single" w:color="auto" w:sz="4" w:space="0"/>
              <w:bottom w:val="nil"/>
              <w:right w:val="single" w:color="auto" w:sz="4" w:space="0"/>
            </w:tcBorders>
            <w:noWrap w:val="0"/>
            <w:vAlign w:val="top"/>
          </w:tcPr>
          <w:p w14:paraId="5308AF1F">
            <w:pPr>
              <w:numPr>
                <w:ilvl w:val="0"/>
                <w:numId w:val="0"/>
              </w:numPr>
              <w:snapToGrid w:val="0"/>
              <w:spacing w:line="360" w:lineRule="auto"/>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lang w:val="en-US" w:eastAsia="zh-CN"/>
              </w:rPr>
              <w:t>3.</w:t>
            </w:r>
            <w:r>
              <w:rPr>
                <w:rFonts w:hint="eastAsia" w:ascii="宋体" w:hAnsi="宋体" w:eastAsia="宋体" w:cs="宋体"/>
                <w:b/>
                <w:color w:val="000000"/>
                <w:szCs w:val="21"/>
                <w:highlight w:val="none"/>
              </w:rPr>
              <w:t>其他具体事项：</w:t>
            </w:r>
          </w:p>
          <w:p w14:paraId="73F45047">
            <w:pPr>
              <w:snapToGrid w:val="0"/>
              <w:spacing w:line="360" w:lineRule="auto"/>
              <w:rPr>
                <w:rFonts w:hint="eastAsia" w:ascii="宋体" w:hAnsi="宋体" w:eastAsia="宋体" w:cs="宋体"/>
                <w:b/>
                <w:color w:val="000000"/>
                <w:szCs w:val="21"/>
                <w:highlight w:val="none"/>
              </w:rPr>
            </w:pPr>
          </w:p>
          <w:p w14:paraId="6830AE89">
            <w:pPr>
              <w:snapToGrid w:val="0"/>
              <w:spacing w:line="360" w:lineRule="auto"/>
              <w:rPr>
                <w:rFonts w:hint="eastAsia" w:ascii="宋体" w:hAnsi="宋体" w:eastAsia="宋体" w:cs="宋体"/>
                <w:b/>
                <w:color w:val="000000"/>
                <w:szCs w:val="21"/>
                <w:highlight w:val="none"/>
              </w:rPr>
            </w:pPr>
          </w:p>
          <w:p w14:paraId="1D770B02">
            <w:pPr>
              <w:snapToGrid w:val="0"/>
              <w:spacing w:line="360" w:lineRule="auto"/>
              <w:rPr>
                <w:rFonts w:hint="eastAsia" w:ascii="宋体" w:hAnsi="宋体" w:eastAsia="宋体" w:cs="宋体"/>
                <w:b/>
                <w:color w:val="000000"/>
                <w:szCs w:val="21"/>
                <w:highlight w:val="none"/>
              </w:rPr>
            </w:pPr>
          </w:p>
          <w:p w14:paraId="1F0B6691">
            <w:pPr>
              <w:snapToGrid w:val="0"/>
              <w:spacing w:line="360" w:lineRule="auto"/>
              <w:rPr>
                <w:rFonts w:hint="eastAsia" w:ascii="宋体" w:hAnsi="宋体" w:eastAsia="宋体" w:cs="宋体"/>
                <w:b/>
                <w:color w:val="000000"/>
                <w:szCs w:val="21"/>
                <w:highlight w:val="none"/>
              </w:rPr>
            </w:pPr>
          </w:p>
          <w:p w14:paraId="659001B8">
            <w:pPr>
              <w:snapToGrid w:val="0"/>
              <w:spacing w:line="360" w:lineRule="auto"/>
              <w:rPr>
                <w:rFonts w:hint="eastAsia" w:ascii="宋体" w:hAnsi="宋体" w:eastAsia="宋体" w:cs="宋体"/>
                <w:b/>
                <w:color w:val="000000"/>
                <w:szCs w:val="21"/>
                <w:highlight w:val="none"/>
              </w:rPr>
            </w:pPr>
          </w:p>
        </w:tc>
      </w:tr>
      <w:tr w14:paraId="40CBA9E7">
        <w:tblPrEx>
          <w:tblCellMar>
            <w:top w:w="0" w:type="dxa"/>
            <w:left w:w="108" w:type="dxa"/>
            <w:bottom w:w="0" w:type="dxa"/>
            <w:right w:w="108" w:type="dxa"/>
          </w:tblCellMar>
        </w:tblPrEx>
        <w:trPr>
          <w:trHeight w:val="2577" w:hRule="atLeast"/>
          <w:jc w:val="center"/>
        </w:trPr>
        <w:tc>
          <w:tcPr>
            <w:tcW w:w="4373" w:type="dxa"/>
            <w:tcBorders>
              <w:top w:val="single" w:color="auto" w:sz="4" w:space="0"/>
              <w:left w:val="single" w:color="auto" w:sz="4" w:space="0"/>
              <w:bottom w:val="single" w:color="auto" w:sz="4" w:space="0"/>
              <w:right w:val="single" w:color="auto" w:sz="4" w:space="0"/>
            </w:tcBorders>
            <w:noWrap w:val="0"/>
            <w:vAlign w:val="center"/>
          </w:tcPr>
          <w:p w14:paraId="33BF4E49">
            <w:pPr>
              <w:snapToGrid w:val="0"/>
              <w:spacing w:line="360" w:lineRule="auto"/>
              <w:ind w:firstLine="422" w:firstLineChars="200"/>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rPr>
              <w:t>甲方（章）</w:t>
            </w:r>
          </w:p>
          <w:p w14:paraId="1C337075">
            <w:pPr>
              <w:snapToGrid w:val="0"/>
              <w:spacing w:line="360" w:lineRule="auto"/>
              <w:ind w:firstLine="422" w:firstLineChars="200"/>
              <w:rPr>
                <w:rFonts w:hint="eastAsia" w:ascii="宋体" w:hAnsi="宋体" w:eastAsia="宋体" w:cs="宋体"/>
                <w:b/>
                <w:color w:val="000000"/>
                <w:szCs w:val="21"/>
                <w:highlight w:val="none"/>
              </w:rPr>
            </w:pPr>
          </w:p>
          <w:p w14:paraId="6160BA1C">
            <w:pPr>
              <w:snapToGrid w:val="0"/>
              <w:spacing w:line="360" w:lineRule="auto"/>
              <w:ind w:firstLine="422" w:firstLineChars="200"/>
              <w:rPr>
                <w:rFonts w:hint="eastAsia" w:ascii="宋体" w:hAnsi="宋体" w:eastAsia="宋体" w:cs="宋体"/>
                <w:b/>
                <w:color w:val="000000"/>
                <w:szCs w:val="21"/>
                <w:highlight w:val="none"/>
              </w:rPr>
            </w:pPr>
          </w:p>
          <w:p w14:paraId="6859A59B">
            <w:pPr>
              <w:snapToGrid w:val="0"/>
              <w:spacing w:line="360" w:lineRule="auto"/>
              <w:ind w:firstLine="422" w:firstLineChars="200"/>
              <w:rPr>
                <w:rFonts w:hint="eastAsia" w:ascii="宋体" w:hAnsi="宋体" w:eastAsia="宋体" w:cs="宋体"/>
                <w:b/>
                <w:color w:val="000000"/>
                <w:szCs w:val="21"/>
                <w:highlight w:val="none"/>
              </w:rPr>
            </w:pPr>
          </w:p>
          <w:p w14:paraId="50C8D804">
            <w:pPr>
              <w:snapToGrid w:val="0"/>
              <w:spacing w:line="360" w:lineRule="auto"/>
              <w:rPr>
                <w:rFonts w:hint="eastAsia" w:ascii="宋体" w:hAnsi="宋体" w:eastAsia="宋体" w:cs="宋体"/>
                <w:b/>
                <w:color w:val="000000"/>
                <w:szCs w:val="21"/>
                <w:highlight w:val="none"/>
              </w:rPr>
            </w:pPr>
          </w:p>
          <w:p w14:paraId="029B9DC9">
            <w:pPr>
              <w:snapToGrid w:val="0"/>
              <w:spacing w:line="360" w:lineRule="auto"/>
              <w:rPr>
                <w:rFonts w:hint="eastAsia" w:ascii="宋体" w:hAnsi="宋体" w:eastAsia="宋体" w:cs="宋体"/>
                <w:b/>
                <w:color w:val="000000"/>
                <w:szCs w:val="21"/>
                <w:highlight w:val="none"/>
              </w:rPr>
            </w:pPr>
          </w:p>
          <w:p w14:paraId="47CFB805">
            <w:pPr>
              <w:snapToGrid w:val="0"/>
              <w:spacing w:line="360" w:lineRule="auto"/>
              <w:rPr>
                <w:rFonts w:hint="eastAsia" w:ascii="宋体" w:hAnsi="宋体" w:eastAsia="宋体" w:cs="宋体"/>
                <w:b/>
                <w:color w:val="000000"/>
                <w:szCs w:val="21"/>
                <w:highlight w:val="none"/>
              </w:rPr>
            </w:pPr>
          </w:p>
          <w:p w14:paraId="6019EFD1">
            <w:pPr>
              <w:snapToGrid w:val="0"/>
              <w:spacing w:line="360" w:lineRule="auto"/>
              <w:rPr>
                <w:rFonts w:hint="eastAsia" w:ascii="宋体" w:hAnsi="宋体" w:eastAsia="宋体" w:cs="宋体"/>
                <w:b/>
                <w:color w:val="000000"/>
                <w:szCs w:val="21"/>
                <w:highlight w:val="none"/>
              </w:rPr>
            </w:pPr>
          </w:p>
          <w:p w14:paraId="1C601E73">
            <w:pPr>
              <w:snapToGrid w:val="0"/>
              <w:spacing w:line="360" w:lineRule="auto"/>
              <w:ind w:firstLine="422" w:firstLineChars="200"/>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rPr>
              <w:t xml:space="preserve">                 年   月   日 </w:t>
            </w:r>
          </w:p>
        </w:tc>
        <w:tc>
          <w:tcPr>
            <w:tcW w:w="4812" w:type="dxa"/>
            <w:tcBorders>
              <w:top w:val="single" w:color="auto" w:sz="4" w:space="0"/>
              <w:left w:val="single" w:color="auto" w:sz="4" w:space="0"/>
              <w:bottom w:val="single" w:color="auto" w:sz="4" w:space="0"/>
              <w:right w:val="single" w:color="auto" w:sz="4" w:space="0"/>
            </w:tcBorders>
            <w:noWrap w:val="0"/>
            <w:vAlign w:val="center"/>
          </w:tcPr>
          <w:p w14:paraId="65849422">
            <w:pPr>
              <w:snapToGrid w:val="0"/>
              <w:spacing w:line="360" w:lineRule="auto"/>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rPr>
              <w:t>乙方（章）</w:t>
            </w:r>
          </w:p>
          <w:p w14:paraId="127DD77D">
            <w:pPr>
              <w:snapToGrid w:val="0"/>
              <w:spacing w:line="360" w:lineRule="auto"/>
              <w:rPr>
                <w:rFonts w:hint="eastAsia" w:ascii="宋体" w:hAnsi="宋体" w:eastAsia="宋体" w:cs="宋体"/>
                <w:b/>
                <w:color w:val="000000"/>
                <w:szCs w:val="21"/>
                <w:highlight w:val="none"/>
              </w:rPr>
            </w:pPr>
          </w:p>
          <w:p w14:paraId="42BD8430">
            <w:pPr>
              <w:snapToGrid w:val="0"/>
              <w:spacing w:line="360" w:lineRule="auto"/>
              <w:rPr>
                <w:rFonts w:hint="eastAsia" w:ascii="宋体" w:hAnsi="宋体" w:eastAsia="宋体" w:cs="宋体"/>
                <w:b/>
                <w:color w:val="000000"/>
                <w:szCs w:val="21"/>
                <w:highlight w:val="none"/>
              </w:rPr>
            </w:pPr>
          </w:p>
          <w:p w14:paraId="554AF6C3">
            <w:pPr>
              <w:snapToGrid w:val="0"/>
              <w:spacing w:line="360" w:lineRule="auto"/>
              <w:rPr>
                <w:rFonts w:hint="eastAsia" w:ascii="宋体" w:hAnsi="宋体" w:eastAsia="宋体" w:cs="宋体"/>
                <w:b/>
                <w:color w:val="000000"/>
                <w:szCs w:val="21"/>
                <w:highlight w:val="none"/>
              </w:rPr>
            </w:pPr>
          </w:p>
          <w:p w14:paraId="1A732150">
            <w:pPr>
              <w:snapToGrid w:val="0"/>
              <w:spacing w:line="360" w:lineRule="auto"/>
              <w:ind w:firstLine="422" w:firstLineChars="200"/>
              <w:rPr>
                <w:rFonts w:hint="eastAsia" w:ascii="宋体" w:hAnsi="宋体" w:eastAsia="宋体" w:cs="宋体"/>
                <w:b/>
                <w:color w:val="000000"/>
                <w:szCs w:val="21"/>
                <w:highlight w:val="none"/>
              </w:rPr>
            </w:pPr>
          </w:p>
          <w:p w14:paraId="408AA7BD">
            <w:pPr>
              <w:snapToGrid w:val="0"/>
              <w:spacing w:line="360" w:lineRule="auto"/>
              <w:ind w:firstLine="422" w:firstLineChars="200"/>
              <w:rPr>
                <w:rFonts w:hint="eastAsia" w:ascii="宋体" w:hAnsi="宋体" w:eastAsia="宋体" w:cs="宋体"/>
                <w:b/>
                <w:color w:val="000000"/>
                <w:szCs w:val="21"/>
                <w:highlight w:val="none"/>
              </w:rPr>
            </w:pPr>
          </w:p>
          <w:p w14:paraId="709E373A">
            <w:pPr>
              <w:snapToGrid w:val="0"/>
              <w:spacing w:line="360" w:lineRule="auto"/>
              <w:ind w:firstLine="422" w:firstLineChars="200"/>
              <w:rPr>
                <w:rFonts w:hint="eastAsia" w:ascii="宋体" w:hAnsi="宋体" w:eastAsia="宋体" w:cs="宋体"/>
                <w:b/>
                <w:color w:val="000000"/>
                <w:szCs w:val="21"/>
                <w:highlight w:val="none"/>
              </w:rPr>
            </w:pPr>
          </w:p>
          <w:p w14:paraId="37933268">
            <w:pPr>
              <w:snapToGrid w:val="0"/>
              <w:spacing w:line="360" w:lineRule="auto"/>
              <w:rPr>
                <w:rFonts w:hint="eastAsia" w:ascii="宋体" w:hAnsi="宋体" w:eastAsia="宋体" w:cs="宋体"/>
                <w:b/>
                <w:color w:val="000000"/>
                <w:szCs w:val="21"/>
                <w:highlight w:val="none"/>
              </w:rPr>
            </w:pPr>
          </w:p>
          <w:p w14:paraId="335486D4">
            <w:pPr>
              <w:snapToGrid w:val="0"/>
              <w:spacing w:line="360" w:lineRule="auto"/>
              <w:ind w:firstLine="422" w:firstLineChars="200"/>
              <w:rPr>
                <w:rFonts w:hint="eastAsia" w:ascii="宋体" w:hAnsi="宋体" w:eastAsia="宋体" w:cs="宋体"/>
                <w:b/>
                <w:color w:val="000000"/>
                <w:szCs w:val="21"/>
                <w:highlight w:val="none"/>
              </w:rPr>
            </w:pPr>
            <w:r>
              <w:rPr>
                <w:rFonts w:hint="eastAsia" w:ascii="宋体" w:hAnsi="宋体" w:eastAsia="宋体" w:cs="宋体"/>
                <w:b/>
                <w:color w:val="000000"/>
                <w:szCs w:val="21"/>
                <w:highlight w:val="none"/>
              </w:rPr>
              <w:t xml:space="preserve">                年   月   日</w:t>
            </w:r>
          </w:p>
        </w:tc>
      </w:tr>
    </w:tbl>
    <w:p w14:paraId="2E7179D9">
      <w:pPr>
        <w:snapToGrid w:val="0"/>
        <w:spacing w:beforeLines="20" w:line="360" w:lineRule="auto"/>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 xml:space="preserve">  注：填不下时可另加附页</w:t>
      </w:r>
    </w:p>
    <w:p w14:paraId="125E918A">
      <w:pPr>
        <w:spacing w:line="360" w:lineRule="auto"/>
        <w:ind w:left="-420" w:leftChars="-200" w:right="-420" w:rightChars="-200" w:firstLine="480" w:firstLineChars="200"/>
        <w:rPr>
          <w:rFonts w:ascii="宋体" w:hAnsi="宋体" w:cs="宋体"/>
          <w:color w:val="000000" w:themeColor="text1"/>
          <w:sz w:val="24"/>
          <w14:textFill>
            <w14:solidFill>
              <w14:schemeClr w14:val="tx1"/>
            </w14:solidFill>
          </w14:textFill>
        </w:rPr>
      </w:pPr>
    </w:p>
    <w:p w14:paraId="27BA45DA">
      <w:pPr>
        <w:numPr>
          <w:ilvl w:val="0"/>
          <w:numId w:val="0"/>
        </w:numPr>
        <w:tabs>
          <w:tab w:val="left" w:pos="432"/>
        </w:tabs>
        <w:ind w:leftChars="0"/>
        <w:outlineLvl w:val="9"/>
        <w:rPr>
          <w:rFonts w:ascii="宋体" w:hAnsi="宋体" w:cs="宋体"/>
          <w:color w:val="000000" w:themeColor="text1"/>
          <w:sz w:val="24"/>
          <w14:textFill>
            <w14:solidFill>
              <w14:schemeClr w14:val="tx1"/>
            </w14:solidFill>
          </w14:textFill>
        </w:rPr>
      </w:pPr>
    </w:p>
    <w:p w14:paraId="6456930B"/>
    <w:p w14:paraId="3AD2FF26">
      <w:pPr>
        <w:spacing w:line="360" w:lineRule="auto"/>
        <w:ind w:firstLine="562" w:firstLineChars="200"/>
        <w:jc w:val="center"/>
        <w:rPr>
          <w:rFonts w:asciiTheme="minorEastAsia" w:hAnsiTheme="minorEastAsia" w:eastAsiaTheme="minorEastAsia"/>
          <w:b/>
          <w:color w:val="000000" w:themeColor="text1"/>
          <w:sz w:val="28"/>
          <w:szCs w:val="28"/>
          <w14:textFill>
            <w14:solidFill>
              <w14:schemeClr w14:val="tx1"/>
            </w14:solidFill>
          </w14:textFill>
        </w:rPr>
      </w:pPr>
    </w:p>
    <w:p w14:paraId="761C8A02">
      <w:pPr>
        <w:rPr>
          <w:rFonts w:hint="eastAsia" w:cs="仿宋_GB2312" w:asciiTheme="minorEastAsia" w:hAnsiTheme="minorEastAsia" w:eastAsiaTheme="minorEastAsia"/>
          <w:b/>
          <w:color w:val="000000" w:themeColor="text1"/>
          <w:sz w:val="36"/>
          <w:szCs w:val="20"/>
          <w14:textFill>
            <w14:solidFill>
              <w14:schemeClr w14:val="tx1"/>
            </w14:solidFill>
          </w14:textFill>
        </w:rPr>
      </w:pPr>
      <w:r>
        <w:rPr>
          <w:rFonts w:hint="eastAsia" w:cs="仿宋_GB2312" w:asciiTheme="minorEastAsia" w:hAnsiTheme="minorEastAsia" w:eastAsiaTheme="minorEastAsia"/>
          <w:b/>
          <w:color w:val="000000" w:themeColor="text1"/>
          <w:sz w:val="36"/>
          <w:szCs w:val="20"/>
          <w14:textFill>
            <w14:solidFill>
              <w14:schemeClr w14:val="tx1"/>
            </w14:solidFill>
          </w14:textFill>
        </w:rPr>
        <w:br w:type="page"/>
      </w:r>
    </w:p>
    <w:p w14:paraId="0E550C75">
      <w:pPr>
        <w:snapToGrid w:val="0"/>
        <w:spacing w:line="360" w:lineRule="auto"/>
        <w:jc w:val="center"/>
        <w:outlineLvl w:val="0"/>
        <w:rPr>
          <w:rFonts w:cs="仿宋_GB2312" w:asciiTheme="minorEastAsia" w:hAnsiTheme="minorEastAsia" w:eastAsiaTheme="minorEastAsia"/>
          <w:b/>
          <w:color w:val="000000" w:themeColor="text1"/>
          <w:sz w:val="36"/>
          <w:szCs w:val="20"/>
          <w:highlight w:val="yellow"/>
          <w14:textFill>
            <w14:solidFill>
              <w14:schemeClr w14:val="tx1"/>
            </w14:solidFill>
          </w14:textFill>
        </w:rPr>
      </w:pPr>
      <w:bookmarkStart w:id="72" w:name="_Toc10890"/>
      <w:r>
        <w:rPr>
          <w:rFonts w:hint="eastAsia" w:cs="仿宋_GB2312" w:asciiTheme="minorEastAsia" w:hAnsiTheme="minorEastAsia" w:eastAsiaTheme="minorEastAsia"/>
          <w:b/>
          <w:color w:val="000000" w:themeColor="text1"/>
          <w:sz w:val="36"/>
          <w:szCs w:val="20"/>
          <w:highlight w:val="yellow"/>
          <w14:textFill>
            <w14:solidFill>
              <w14:schemeClr w14:val="tx1"/>
            </w14:solidFill>
          </w14:textFill>
        </w:rPr>
        <w:t>第七部分</w:t>
      </w:r>
      <w:bookmarkEnd w:id="69"/>
      <w:r>
        <w:rPr>
          <w:rFonts w:hint="eastAsia" w:cs="仿宋_GB2312" w:asciiTheme="minorEastAsia" w:hAnsiTheme="minorEastAsia" w:eastAsiaTheme="minorEastAsia"/>
          <w:b/>
          <w:color w:val="000000" w:themeColor="text1"/>
          <w:sz w:val="36"/>
          <w:szCs w:val="20"/>
          <w:highlight w:val="yellow"/>
          <w14:textFill>
            <w14:solidFill>
              <w14:schemeClr w14:val="tx1"/>
            </w14:solidFill>
          </w14:textFill>
        </w:rPr>
        <w:t xml:space="preserve">  </w:t>
      </w:r>
      <w:bookmarkEnd w:id="70"/>
      <w:r>
        <w:rPr>
          <w:rFonts w:hint="eastAsia" w:cs="仿宋_GB2312" w:asciiTheme="minorEastAsia" w:hAnsiTheme="minorEastAsia" w:eastAsiaTheme="minorEastAsia"/>
          <w:b/>
          <w:color w:val="000000" w:themeColor="text1"/>
          <w:sz w:val="36"/>
          <w:szCs w:val="20"/>
          <w:highlight w:val="yellow"/>
          <w14:textFill>
            <w14:solidFill>
              <w14:schemeClr w14:val="tx1"/>
            </w14:solidFill>
          </w14:textFill>
        </w:rPr>
        <w:t>应提交的有关格式范例</w:t>
      </w:r>
      <w:bookmarkEnd w:id="72"/>
    </w:p>
    <w:p w14:paraId="055E9E2F">
      <w:pPr>
        <w:pStyle w:val="26"/>
        <w:rPr>
          <w:rFonts w:hint="eastAsia" w:asciiTheme="minorEastAsia" w:hAnsiTheme="minorEastAsia" w:eastAsiaTheme="minorEastAsia"/>
          <w:b/>
          <w:color w:val="000000" w:themeColor="text1"/>
          <w:sz w:val="32"/>
          <w:szCs w:val="32"/>
          <w:lang w:val="en-US" w:eastAsia="zh-CN"/>
          <w14:textFill>
            <w14:solidFill>
              <w14:schemeClr w14:val="tx1"/>
            </w14:solidFill>
          </w14:textFill>
        </w:rPr>
      </w:pPr>
    </w:p>
    <w:p w14:paraId="6F3F7B5E">
      <w:pPr>
        <w:spacing w:line="360" w:lineRule="auto"/>
        <w:ind w:firstLine="482" w:firstLineChars="200"/>
        <w:rPr>
          <w:rFonts w:hint="eastAsia" w:cs="仿宋_GB2312" w:asciiTheme="minorEastAsia" w:hAnsiTheme="minorEastAsia" w:eastAsiaTheme="minorEastAsia"/>
          <w:color w:val="auto"/>
          <w:sz w:val="24"/>
          <w:szCs w:val="24"/>
          <w:highlight w:val="none"/>
        </w:rPr>
      </w:pPr>
      <w:r>
        <w:rPr>
          <w:rFonts w:hint="eastAsia" w:cs="仿宋_GB2312" w:asciiTheme="minorEastAsia" w:hAnsiTheme="minorEastAsia" w:eastAsiaTheme="minorEastAsia"/>
          <w:b/>
          <w:bCs/>
          <w:color w:val="auto"/>
          <w:sz w:val="24"/>
          <w:szCs w:val="24"/>
          <w:highlight w:val="none"/>
        </w:rPr>
        <w:t>供应商</w:t>
      </w:r>
      <w:r>
        <w:rPr>
          <w:rFonts w:hint="eastAsia" w:cs="仿宋_GB2312" w:asciiTheme="minorEastAsia" w:hAnsiTheme="minorEastAsia" w:eastAsiaTheme="minorEastAsia"/>
          <w:b/>
          <w:bCs/>
          <w:color w:val="auto"/>
          <w:sz w:val="24"/>
          <w:szCs w:val="24"/>
          <w:highlight w:val="none"/>
          <w:lang w:eastAsia="zh-CN"/>
        </w:rPr>
        <w:t>须</w:t>
      </w:r>
      <w:r>
        <w:rPr>
          <w:rFonts w:hint="eastAsia" w:cs="仿宋_GB2312" w:asciiTheme="minorEastAsia" w:hAnsiTheme="minorEastAsia" w:eastAsiaTheme="minorEastAsia"/>
          <w:b/>
          <w:bCs/>
          <w:color w:val="auto"/>
          <w:sz w:val="24"/>
          <w:szCs w:val="24"/>
          <w:highlight w:val="none"/>
        </w:rPr>
        <w:t>按照以下格式编制响应文件。</w:t>
      </w:r>
    </w:p>
    <w:p w14:paraId="2D181781">
      <w:pPr>
        <w:widowControl/>
        <w:adjustRightInd/>
        <w:jc w:val="center"/>
        <w:rPr>
          <w:rFonts w:cs="仿宋_GB2312" w:asciiTheme="minorEastAsia" w:hAnsiTheme="minorEastAsia" w:eastAsiaTheme="minorEastAsia"/>
          <w:b/>
          <w:color w:val="auto"/>
          <w:kern w:val="0"/>
          <w:sz w:val="32"/>
          <w:szCs w:val="32"/>
          <w:highlight w:val="none"/>
          <w:lang w:val="zh-CN"/>
        </w:rPr>
      </w:pPr>
      <w:r>
        <w:rPr>
          <w:rFonts w:hint="eastAsia" w:cs="仿宋_GB2312" w:asciiTheme="minorEastAsia" w:hAnsiTheme="minorEastAsia" w:eastAsiaTheme="minorEastAsia"/>
          <w:b/>
          <w:color w:val="auto"/>
          <w:kern w:val="0"/>
          <w:sz w:val="32"/>
          <w:szCs w:val="32"/>
          <w:highlight w:val="none"/>
          <w:lang w:val="zh-CN" w:eastAsia="zh-CN"/>
        </w:rPr>
        <w:t>一</w:t>
      </w:r>
      <w:r>
        <w:rPr>
          <w:rFonts w:hint="eastAsia" w:cs="仿宋_GB2312" w:asciiTheme="minorEastAsia" w:hAnsiTheme="minorEastAsia" w:eastAsiaTheme="minorEastAsia"/>
          <w:b/>
          <w:color w:val="auto"/>
          <w:kern w:val="0"/>
          <w:sz w:val="32"/>
          <w:szCs w:val="32"/>
          <w:highlight w:val="none"/>
          <w:lang w:val="zh-CN"/>
        </w:rPr>
        <w:t>、资格文件</w:t>
      </w:r>
    </w:p>
    <w:p w14:paraId="27CCC111">
      <w:pPr>
        <w:pStyle w:val="40"/>
        <w:rPr>
          <w:rFonts w:cs="仿宋_GB2312" w:asciiTheme="minorEastAsia" w:hAnsiTheme="minorEastAsia" w:eastAsiaTheme="minorEastAsia"/>
          <w:b/>
          <w:color w:val="auto"/>
          <w:sz w:val="32"/>
          <w:szCs w:val="32"/>
          <w:highlight w:val="none"/>
        </w:rPr>
      </w:pPr>
    </w:p>
    <w:p w14:paraId="2AC43EE0">
      <w:pPr>
        <w:jc w:val="center"/>
        <w:rPr>
          <w:rFonts w:ascii="宋体" w:hAnsi="宋体" w:cs="宋体"/>
          <w:b/>
          <w:color w:val="auto"/>
          <w:spacing w:val="-11"/>
          <w:kern w:val="0"/>
          <w:sz w:val="30"/>
          <w:szCs w:val="30"/>
          <w:highlight w:val="none"/>
          <w:lang w:val="zh-CN"/>
        </w:rPr>
      </w:pPr>
      <w:r>
        <w:rPr>
          <w:rFonts w:hint="eastAsia" w:ascii="宋体" w:hAnsi="宋体" w:cs="宋体"/>
          <w:b/>
          <w:color w:val="auto"/>
          <w:kern w:val="0"/>
          <w:sz w:val="30"/>
          <w:szCs w:val="30"/>
          <w:highlight w:val="none"/>
          <w:lang w:val="en-US" w:eastAsia="zh-CN"/>
        </w:rPr>
        <w:t>1</w:t>
      </w:r>
      <w:r>
        <w:rPr>
          <w:rFonts w:hint="eastAsia" w:ascii="宋体" w:hAnsi="宋体" w:cs="宋体"/>
          <w:b/>
          <w:color w:val="auto"/>
          <w:spacing w:val="-11"/>
          <w:kern w:val="0"/>
          <w:sz w:val="30"/>
          <w:szCs w:val="30"/>
          <w:highlight w:val="none"/>
          <w:lang w:val="en-US" w:eastAsia="zh-CN"/>
        </w:rPr>
        <w:t>.</w:t>
      </w:r>
      <w:r>
        <w:rPr>
          <w:rFonts w:hint="eastAsia" w:ascii="宋体" w:hAnsi="宋体" w:cs="宋体"/>
          <w:b/>
          <w:color w:val="auto"/>
          <w:spacing w:val="-11"/>
          <w:kern w:val="0"/>
          <w:sz w:val="30"/>
          <w:szCs w:val="30"/>
          <w:highlight w:val="none"/>
          <w:lang w:val="zh-CN"/>
        </w:rPr>
        <w:t>授权委托书或法定代表人（单位负责人、自然人本人）身份证明</w:t>
      </w:r>
    </w:p>
    <w:p w14:paraId="7BD927A9">
      <w:pPr>
        <w:snapToGrid w:val="0"/>
        <w:spacing w:line="360" w:lineRule="auto"/>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14:paraId="0FE03AC5">
      <w:pPr>
        <w:snapToGrid w:val="0"/>
        <w:spacing w:line="360" w:lineRule="auto"/>
        <w:jc w:val="center"/>
        <w:rPr>
          <w:rFonts w:ascii="宋体" w:hAnsi="宋体" w:cs="宋体"/>
          <w:color w:val="auto"/>
          <w:sz w:val="30"/>
          <w:szCs w:val="30"/>
          <w:highlight w:val="none"/>
        </w:rPr>
      </w:pPr>
      <w:r>
        <w:rPr>
          <w:rFonts w:hint="eastAsia" w:ascii="宋体" w:hAnsi="宋体" w:cs="宋体"/>
          <w:b/>
          <w:color w:val="auto"/>
          <w:kern w:val="0"/>
          <w:sz w:val="30"/>
          <w:szCs w:val="30"/>
          <w:highlight w:val="none"/>
          <w:lang w:val="zh-CN"/>
        </w:rPr>
        <w:t>授权委托书</w:t>
      </w:r>
    </w:p>
    <w:p w14:paraId="4FD3B771">
      <w:pPr>
        <w:snapToGrid w:val="0"/>
        <w:spacing w:line="360" w:lineRule="auto"/>
        <w:rPr>
          <w:rFonts w:ascii="宋体" w:hAnsi="宋体" w:cs="宋体"/>
          <w:color w:val="auto"/>
          <w:kern w:val="0"/>
          <w:sz w:val="21"/>
          <w:szCs w:val="21"/>
          <w:highlight w:val="none"/>
        </w:rPr>
      </w:pPr>
      <w:r>
        <w:rPr>
          <w:rFonts w:hint="eastAsia" w:ascii="宋体" w:hAnsi="宋体" w:cs="宋体"/>
          <w:color w:val="auto"/>
          <w:sz w:val="21"/>
          <w:szCs w:val="21"/>
          <w:highlight w:val="none"/>
        </w:rPr>
        <w:t>（采购人）、（采购代理机构）</w:t>
      </w:r>
      <w:r>
        <w:rPr>
          <w:rFonts w:hint="eastAsia" w:ascii="宋体" w:hAnsi="宋体" w:cs="宋体"/>
          <w:color w:val="auto"/>
          <w:kern w:val="0"/>
          <w:sz w:val="21"/>
          <w:szCs w:val="21"/>
          <w:highlight w:val="none"/>
          <w:lang w:val="zh-CN"/>
        </w:rPr>
        <w:t>：</w:t>
      </w:r>
    </w:p>
    <w:p w14:paraId="2A4E1606">
      <w:pPr>
        <w:snapToGrid w:val="0"/>
        <w:spacing w:line="360" w:lineRule="auto"/>
        <w:ind w:firstLine="576"/>
        <w:rPr>
          <w:rFonts w:ascii="宋体" w:hAnsi="宋体" w:cs="宋体"/>
          <w:color w:val="auto"/>
          <w:kern w:val="0"/>
          <w:sz w:val="21"/>
          <w:szCs w:val="21"/>
          <w:highlight w:val="none"/>
        </w:rPr>
      </w:pPr>
      <w:r>
        <w:rPr>
          <w:rFonts w:hint="eastAsia" w:ascii="宋体" w:hAnsi="宋体" w:cs="宋体"/>
          <w:color w:val="auto"/>
          <w:kern w:val="0"/>
          <w:sz w:val="21"/>
          <w:szCs w:val="21"/>
          <w:highlight w:val="none"/>
        </w:rPr>
        <w:t>现</w:t>
      </w:r>
      <w:r>
        <w:rPr>
          <w:rFonts w:hint="eastAsia" w:ascii="宋体" w:hAnsi="宋体" w:cs="宋体"/>
          <w:color w:val="auto"/>
          <w:kern w:val="0"/>
          <w:sz w:val="21"/>
          <w:szCs w:val="21"/>
          <w:highlight w:val="none"/>
          <w:lang w:val="zh-CN"/>
        </w:rPr>
        <w:t>委托</w:t>
      </w: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（姓名）为我方代理人（身份证号码：</w:t>
      </w: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，手机：</w:t>
      </w: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），以我方名义处理</w:t>
      </w:r>
      <w:r>
        <w:rPr>
          <w:rFonts w:hint="eastAsia" w:ascii="宋体" w:hAnsi="宋体" w:eastAsia="宋体" w:cs="宋体"/>
          <w:color w:val="auto"/>
          <w:sz w:val="21"/>
          <w:szCs w:val="21"/>
          <w:highlight w:val="none"/>
          <w:u w:val="single"/>
        </w:rPr>
        <w:t>（项目名称、项目编号）</w:t>
      </w:r>
      <w:r>
        <w:rPr>
          <w:rFonts w:hint="eastAsia" w:ascii="宋体" w:hAnsi="宋体" w:cs="宋体"/>
          <w:color w:val="auto"/>
          <w:kern w:val="0"/>
          <w:sz w:val="21"/>
          <w:szCs w:val="21"/>
          <w:highlight w:val="none"/>
          <w:lang w:val="zh-CN"/>
        </w:rPr>
        <w:t>政府采购磋商的一切事项，其法律后果由我方承担。</w:t>
      </w:r>
    </w:p>
    <w:p w14:paraId="71DAA031">
      <w:pPr>
        <w:snapToGrid w:val="0"/>
        <w:spacing w:line="360" w:lineRule="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委托期限</w:t>
      </w:r>
      <w:r>
        <w:rPr>
          <w:rFonts w:hint="eastAsia" w:ascii="宋体" w:hAnsi="宋体" w:cs="宋体"/>
          <w:color w:val="auto"/>
          <w:kern w:val="0"/>
          <w:sz w:val="21"/>
          <w:szCs w:val="21"/>
          <w:highlight w:val="none"/>
        </w:rPr>
        <w:t>：</w:t>
      </w:r>
      <w:r>
        <w:rPr>
          <w:rFonts w:hint="eastAsia" w:ascii="宋体" w:hAnsi="宋体" w:cs="宋体"/>
          <w:color w:val="auto"/>
          <w:kern w:val="0"/>
          <w:sz w:val="21"/>
          <w:szCs w:val="21"/>
          <w:highlight w:val="none"/>
          <w:lang w:val="zh-CN"/>
        </w:rPr>
        <w:t>自</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年</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月</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日起至</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年</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月</w:t>
      </w: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日止。</w:t>
      </w:r>
    </w:p>
    <w:p w14:paraId="72B4C83A">
      <w:pPr>
        <w:snapToGrid w:val="0"/>
        <w:spacing w:line="360" w:lineRule="auto"/>
        <w:rPr>
          <w:rFonts w:ascii="宋体" w:hAnsi="宋体" w:cs="宋体"/>
          <w:color w:val="auto"/>
          <w:kern w:val="0"/>
          <w:sz w:val="21"/>
          <w:szCs w:val="21"/>
          <w:highlight w:val="none"/>
        </w:rPr>
      </w:pPr>
      <w:r>
        <w:rPr>
          <w:rFonts w:hint="eastAsia" w:ascii="宋体" w:hAnsi="宋体" w:cs="宋体"/>
          <w:color w:val="auto"/>
          <w:kern w:val="0"/>
          <w:sz w:val="21"/>
          <w:szCs w:val="21"/>
          <w:highlight w:val="none"/>
        </w:rPr>
        <w:t xml:space="preserve">    </w:t>
      </w:r>
      <w:r>
        <w:rPr>
          <w:rFonts w:hint="eastAsia" w:ascii="宋体" w:hAnsi="宋体" w:cs="宋体"/>
          <w:color w:val="auto"/>
          <w:kern w:val="0"/>
          <w:sz w:val="21"/>
          <w:szCs w:val="21"/>
          <w:highlight w:val="none"/>
          <w:lang w:val="zh-CN"/>
        </w:rPr>
        <w:t>特此告知。</w:t>
      </w:r>
    </w:p>
    <w:p w14:paraId="7B5F6C42">
      <w:pPr>
        <w:spacing w:line="360" w:lineRule="auto"/>
        <w:ind w:left="4649" w:leftChars="2214" w:firstLine="3150" w:firstLineChars="1500"/>
        <w:rPr>
          <w:rFonts w:ascii="宋体" w:hAnsi="宋体" w:cs="宋体"/>
          <w:color w:val="auto"/>
          <w:sz w:val="21"/>
          <w:szCs w:val="21"/>
          <w:highlight w:val="none"/>
        </w:rPr>
      </w:pPr>
      <w:r>
        <w:rPr>
          <w:rFonts w:hint="eastAsia" w:ascii="宋体" w:hAnsi="宋体" w:cs="宋体"/>
          <w:color w:val="auto"/>
          <w:kern w:val="0"/>
          <w:sz w:val="21"/>
          <w:szCs w:val="21"/>
          <w:highlight w:val="none"/>
          <w:lang w:val="zh-CN"/>
        </w:rPr>
        <w:t xml:space="preserve">                                                 </w:t>
      </w:r>
      <w:r>
        <w:rPr>
          <w:rFonts w:hint="eastAsia" w:ascii="宋体" w:hAnsi="宋体" w:cs="宋体"/>
          <w:color w:val="auto"/>
          <w:sz w:val="21"/>
          <w:szCs w:val="21"/>
          <w:highlight w:val="none"/>
        </w:rPr>
        <w:t>磋商供应商名称（公章）：</w:t>
      </w:r>
    </w:p>
    <w:p w14:paraId="5358BA13">
      <w:pPr>
        <w:snapToGrid w:val="0"/>
        <w:spacing w:line="360" w:lineRule="auto"/>
        <w:ind w:left="4649" w:leftChars="2214"/>
        <w:rPr>
          <w:rFonts w:ascii="宋体" w:hAnsi="宋体" w:cs="宋体"/>
          <w:color w:val="auto"/>
          <w:kern w:val="0"/>
          <w:sz w:val="21"/>
          <w:szCs w:val="21"/>
          <w:highlight w:val="none"/>
        </w:rPr>
      </w:pPr>
      <w:r>
        <w:rPr>
          <w:rFonts w:hint="eastAsia" w:ascii="宋体" w:hAnsi="宋体" w:cs="宋体"/>
          <w:color w:val="auto"/>
          <w:sz w:val="21"/>
          <w:szCs w:val="21"/>
          <w:highlight w:val="none"/>
        </w:rPr>
        <w:t>法定代表人（负责人） (签名)：</w:t>
      </w:r>
    </w:p>
    <w:p w14:paraId="72A3976E">
      <w:pPr>
        <w:snapToGrid w:val="0"/>
        <w:spacing w:line="360" w:lineRule="auto"/>
        <w:rPr>
          <w:rFonts w:ascii="宋体" w:hAnsi="宋体" w:cs="宋体"/>
          <w:color w:val="auto"/>
          <w:kern w:val="0"/>
          <w:sz w:val="21"/>
          <w:szCs w:val="21"/>
          <w:highlight w:val="none"/>
          <w:lang w:val="zh-CN"/>
        </w:rPr>
      </w:pPr>
      <w:r>
        <w:rPr>
          <w:rFonts w:hint="eastAsia" w:ascii="宋体" w:hAnsi="宋体" w:cs="宋体"/>
          <w:color w:val="auto"/>
          <w:kern w:val="0"/>
          <w:sz w:val="21"/>
          <w:szCs w:val="21"/>
          <w:highlight w:val="none"/>
          <w:lang w:val="zh-CN"/>
        </w:rPr>
        <w:t xml:space="preserve">                                       </w:t>
      </w:r>
      <w:r>
        <w:rPr>
          <w:rFonts w:hint="eastAsia" w:ascii="宋体" w:hAnsi="宋体" w:cs="宋体"/>
          <w:color w:val="auto"/>
          <w:kern w:val="0"/>
          <w:sz w:val="21"/>
          <w:szCs w:val="21"/>
          <w:highlight w:val="none"/>
          <w:lang w:val="en-US" w:eastAsia="zh-CN"/>
        </w:rPr>
        <w:t xml:space="preserve">     </w:t>
      </w:r>
      <w:r>
        <w:rPr>
          <w:rFonts w:hint="eastAsia" w:ascii="宋体" w:hAnsi="宋体" w:cs="宋体"/>
          <w:color w:val="auto"/>
          <w:kern w:val="0"/>
          <w:sz w:val="21"/>
          <w:szCs w:val="21"/>
          <w:highlight w:val="none"/>
          <w:lang w:val="zh-CN"/>
        </w:rPr>
        <w:t>签发日期：  年  月   日</w:t>
      </w:r>
    </w:p>
    <w:p w14:paraId="1AA4B196">
      <w:pPr>
        <w:adjustRightInd/>
        <w:spacing w:line="360" w:lineRule="auto"/>
        <w:rPr>
          <w:rFonts w:ascii="宋体" w:hAnsi="宋体"/>
          <w:color w:val="auto"/>
          <w:sz w:val="21"/>
          <w:szCs w:val="21"/>
          <w:highlight w:val="none"/>
        </w:rPr>
      </w:pPr>
    </w:p>
    <w:p w14:paraId="1C121036">
      <w:pPr>
        <w:adjustRightInd/>
        <w:spacing w:line="360" w:lineRule="auto"/>
        <w:rPr>
          <w:rFonts w:ascii="宋体" w:hAnsi="宋体" w:cs="宋体"/>
          <w:bCs/>
          <w:color w:val="auto"/>
          <w:sz w:val="21"/>
          <w:szCs w:val="21"/>
          <w:highlight w:val="none"/>
        </w:rPr>
      </w:pPr>
      <w:r>
        <w:rPr>
          <w:rFonts w:hint="eastAsia" w:ascii="宋体" w:hAnsi="宋体"/>
          <w:color w:val="auto"/>
          <w:sz w:val="21"/>
          <w:szCs w:val="21"/>
          <w:highlight w:val="none"/>
        </w:rPr>
        <w:t>委托代理人和法定代表人</w:t>
      </w:r>
      <w:r>
        <w:rPr>
          <w:rFonts w:hint="eastAsia" w:ascii="宋体" w:hAnsi="宋体" w:cs="宋体"/>
          <w:color w:val="auto"/>
          <w:kern w:val="0"/>
          <w:sz w:val="21"/>
          <w:szCs w:val="21"/>
          <w:highlight w:val="none"/>
        </w:rPr>
        <w:t>（负责人）</w:t>
      </w:r>
      <w:r>
        <w:rPr>
          <w:rFonts w:hint="eastAsia" w:ascii="宋体" w:hAnsi="宋体" w:cs="宋体"/>
          <w:bCs/>
          <w:color w:val="auto"/>
          <w:sz w:val="21"/>
          <w:szCs w:val="21"/>
          <w:highlight w:val="none"/>
        </w:rPr>
        <w:t>身份证件扫描件：</w:t>
      </w:r>
    </w:p>
    <w:tbl>
      <w:tblPr>
        <w:tblStyle w:val="6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1A5F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9207" w:type="dxa"/>
          </w:tcPr>
          <w:p w14:paraId="574F0334">
            <w:pPr>
              <w:spacing w:line="360" w:lineRule="auto"/>
              <w:rPr>
                <w:rFonts w:ascii="宋体" w:hAnsi="宋体" w:cs="宋体"/>
                <w:bCs/>
                <w:color w:val="auto"/>
                <w:sz w:val="21"/>
                <w:szCs w:val="21"/>
                <w:highlight w:val="none"/>
              </w:rPr>
            </w:pPr>
            <w:r>
              <w:rPr>
                <w:rFonts w:hint="eastAsia" w:ascii="宋体" w:hAnsi="宋体" w:cs="宋体"/>
                <w:bCs/>
                <w:color w:val="auto"/>
                <w:sz w:val="21"/>
                <w:szCs w:val="21"/>
                <w:highlight w:val="none"/>
              </w:rPr>
              <w:t>正面：                                 反面：</w:t>
            </w:r>
          </w:p>
          <w:p w14:paraId="73F1EF23">
            <w:pPr>
              <w:spacing w:line="360" w:lineRule="auto"/>
              <w:rPr>
                <w:rFonts w:ascii="宋体" w:hAnsi="宋体" w:cs="宋体"/>
                <w:bCs/>
                <w:color w:val="auto"/>
                <w:sz w:val="21"/>
                <w:szCs w:val="21"/>
                <w:highlight w:val="none"/>
              </w:rPr>
            </w:pPr>
          </w:p>
          <w:p w14:paraId="781CDEA9">
            <w:pPr>
              <w:spacing w:line="360" w:lineRule="auto"/>
              <w:rPr>
                <w:rFonts w:ascii="宋体" w:hAnsi="宋体" w:cs="宋体"/>
                <w:bCs/>
                <w:color w:val="auto"/>
                <w:sz w:val="21"/>
                <w:szCs w:val="21"/>
                <w:highlight w:val="none"/>
              </w:rPr>
            </w:pPr>
          </w:p>
          <w:p w14:paraId="1353B889">
            <w:pPr>
              <w:spacing w:line="360" w:lineRule="auto"/>
              <w:rPr>
                <w:rFonts w:ascii="宋体" w:hAnsi="宋体" w:cs="宋体"/>
                <w:bCs/>
                <w:color w:val="auto"/>
                <w:sz w:val="21"/>
                <w:szCs w:val="21"/>
                <w:highlight w:val="none"/>
              </w:rPr>
            </w:pPr>
          </w:p>
          <w:p w14:paraId="6552F721">
            <w:pPr>
              <w:spacing w:line="360" w:lineRule="auto"/>
              <w:rPr>
                <w:rFonts w:ascii="宋体" w:hAnsi="宋体" w:cs="宋体"/>
                <w:bCs/>
                <w:color w:val="auto"/>
                <w:sz w:val="21"/>
                <w:szCs w:val="21"/>
                <w:highlight w:val="none"/>
              </w:rPr>
            </w:pPr>
            <w:r>
              <w:rPr>
                <w:rFonts w:hint="eastAsia" w:ascii="宋体" w:hAnsi="宋体" w:cs="宋体"/>
                <w:bCs/>
                <w:color w:val="auto"/>
                <w:sz w:val="21"/>
                <w:szCs w:val="21"/>
                <w:highlight w:val="none"/>
              </w:rPr>
              <w:t>正面：                                 反面：</w:t>
            </w:r>
          </w:p>
          <w:p w14:paraId="12286691">
            <w:pPr>
              <w:spacing w:line="360" w:lineRule="auto"/>
              <w:rPr>
                <w:rFonts w:ascii="宋体" w:hAnsi="宋体" w:cs="宋体"/>
                <w:bCs/>
                <w:color w:val="auto"/>
                <w:sz w:val="21"/>
                <w:szCs w:val="21"/>
                <w:highlight w:val="none"/>
              </w:rPr>
            </w:pPr>
          </w:p>
        </w:tc>
      </w:tr>
    </w:tbl>
    <w:p w14:paraId="646E50D7">
      <w:pPr>
        <w:pStyle w:val="40"/>
        <w:rPr>
          <w:rFonts w:hint="eastAsia"/>
          <w:color w:val="auto"/>
          <w:sz w:val="21"/>
          <w:szCs w:val="21"/>
          <w:highlight w:val="none"/>
          <w:lang w:val="zh-CN"/>
        </w:rPr>
      </w:pPr>
    </w:p>
    <w:p w14:paraId="0A18AE17">
      <w:pPr>
        <w:snapToGrid w:val="0"/>
        <w:spacing w:line="360" w:lineRule="auto"/>
        <w:jc w:val="center"/>
        <w:rPr>
          <w:rFonts w:hint="eastAsia" w:cs="仿宋_GB2312" w:asciiTheme="minorEastAsia" w:hAnsiTheme="minorEastAsia" w:eastAsiaTheme="minorEastAsia"/>
          <w:b/>
          <w:color w:val="auto"/>
          <w:kern w:val="0"/>
          <w:sz w:val="32"/>
          <w:szCs w:val="32"/>
          <w:highlight w:val="none"/>
          <w:lang w:val="zh-CN"/>
        </w:rPr>
      </w:pPr>
    </w:p>
    <w:p w14:paraId="1944BB47">
      <w:pPr>
        <w:autoSpaceDE w:val="0"/>
        <w:autoSpaceDN w:val="0"/>
        <w:spacing w:line="360" w:lineRule="auto"/>
        <w:jc w:val="center"/>
        <w:rPr>
          <w:rFonts w:hint="eastAsia" w:ascii="宋体" w:hAnsi="宋体" w:cs="宋体"/>
          <w:b/>
          <w:color w:val="auto"/>
          <w:kern w:val="0"/>
          <w:sz w:val="32"/>
          <w:szCs w:val="32"/>
          <w:highlight w:val="none"/>
          <w:lang w:val="zh-CN"/>
        </w:rPr>
      </w:pPr>
    </w:p>
    <w:p w14:paraId="5F338EF7">
      <w:pPr>
        <w:autoSpaceDE w:val="0"/>
        <w:autoSpaceDN w:val="0"/>
        <w:spacing w:line="360" w:lineRule="auto"/>
        <w:jc w:val="center"/>
        <w:rPr>
          <w:rFonts w:hint="eastAsia" w:ascii="宋体" w:hAnsi="宋体" w:cs="宋体"/>
          <w:b/>
          <w:color w:val="auto"/>
          <w:kern w:val="0"/>
          <w:sz w:val="32"/>
          <w:szCs w:val="32"/>
          <w:highlight w:val="none"/>
          <w:lang w:val="zh-CN"/>
        </w:rPr>
      </w:pPr>
    </w:p>
    <w:p w14:paraId="46EBFB99">
      <w:pPr>
        <w:autoSpaceDE w:val="0"/>
        <w:autoSpaceDN w:val="0"/>
        <w:spacing w:line="360" w:lineRule="auto"/>
        <w:jc w:val="center"/>
        <w:rPr>
          <w:rFonts w:hint="eastAsia" w:ascii="宋体" w:hAnsi="宋体" w:cs="宋体"/>
          <w:b/>
          <w:color w:val="auto"/>
          <w:kern w:val="0"/>
          <w:sz w:val="32"/>
          <w:szCs w:val="32"/>
          <w:highlight w:val="none"/>
          <w:lang w:val="zh-CN"/>
        </w:rPr>
      </w:pPr>
    </w:p>
    <w:p w14:paraId="79F79256">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0"/>
          <w:szCs w:val="30"/>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的身份证明（适用于法定代表人、单位负责人或者自然人本人代表磋商供应商参加</w:t>
      </w:r>
      <w:r>
        <w:rPr>
          <w:rFonts w:hint="eastAsia" w:ascii="宋体" w:hAnsi="宋体" w:cs="宋体"/>
          <w:b/>
          <w:color w:val="auto"/>
          <w:sz w:val="30"/>
          <w:szCs w:val="30"/>
          <w:highlight w:val="none"/>
          <w:lang w:eastAsia="zh-CN"/>
        </w:rPr>
        <w:t>磋商</w:t>
      </w:r>
      <w:r>
        <w:rPr>
          <w:rFonts w:hint="eastAsia" w:ascii="宋体" w:hAnsi="宋体" w:cs="宋体"/>
          <w:b/>
          <w:color w:val="auto"/>
          <w:sz w:val="30"/>
          <w:szCs w:val="30"/>
          <w:highlight w:val="none"/>
        </w:rPr>
        <w:t>）</w:t>
      </w:r>
    </w:p>
    <w:p w14:paraId="397FF797">
      <w:pPr>
        <w:adjustRightInd/>
        <w:spacing w:line="360" w:lineRule="auto"/>
        <w:rPr>
          <w:rFonts w:ascii="宋体" w:hAnsi="宋体" w:cs="宋体"/>
          <w:bCs/>
          <w:color w:val="auto"/>
          <w:sz w:val="24"/>
          <w:szCs w:val="21"/>
          <w:highlight w:val="none"/>
        </w:rPr>
      </w:pPr>
    </w:p>
    <w:p w14:paraId="02D6D759">
      <w:pPr>
        <w:adjustRightInd/>
        <w:snapToGrid w:val="0"/>
        <w:spacing w:before="120" w:beforeLines="50" w:after="50" w:line="600" w:lineRule="exact"/>
        <w:jc w:val="center"/>
        <w:rPr>
          <w:rFonts w:ascii="宋体" w:hAnsi="宋体"/>
          <w:b/>
          <w:color w:val="auto"/>
          <w:sz w:val="30"/>
          <w:szCs w:val="30"/>
          <w:highlight w:val="none"/>
        </w:rPr>
      </w:pPr>
      <w:r>
        <w:rPr>
          <w:rFonts w:hint="eastAsia" w:ascii="宋体" w:hAnsi="宋体"/>
          <w:b/>
          <w:color w:val="auto"/>
          <w:sz w:val="30"/>
          <w:szCs w:val="30"/>
          <w:highlight w:val="none"/>
        </w:rPr>
        <w:t>法定代表人、单位负责人或自然人身份证明书</w:t>
      </w:r>
    </w:p>
    <w:p w14:paraId="047E97E7">
      <w:pPr>
        <w:snapToGrid w:val="0"/>
        <w:spacing w:line="276" w:lineRule="auto"/>
        <w:ind w:firstLine="960" w:firstLineChars="400"/>
        <w:rPr>
          <w:rFonts w:ascii="宋体" w:hAnsi="宋体"/>
          <w:color w:val="auto"/>
          <w:sz w:val="24"/>
          <w:highlight w:val="none"/>
          <w:u w:val="single"/>
        </w:rPr>
      </w:pPr>
    </w:p>
    <w:p w14:paraId="3F776BED">
      <w:pPr>
        <w:snapToGrid w:val="0"/>
        <w:spacing w:line="720" w:lineRule="exact"/>
        <w:ind w:firstLine="840" w:firstLineChars="400"/>
        <w:rPr>
          <w:rFonts w:ascii="宋体" w:hAnsi="宋体"/>
          <w:color w:val="auto"/>
          <w:sz w:val="21"/>
          <w:szCs w:val="21"/>
          <w:highlight w:val="none"/>
        </w:rPr>
      </w:pP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（姓名）（身份证号码：</w:t>
      </w: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，手机：</w:t>
      </w:r>
      <w:r>
        <w:rPr>
          <w:rFonts w:hint="eastAsia" w:ascii="宋体" w:hAnsi="宋体" w:cs="宋体"/>
          <w:color w:val="auto"/>
          <w:kern w:val="0"/>
          <w:sz w:val="21"/>
          <w:szCs w:val="21"/>
          <w:highlight w:val="none"/>
          <w:u w:val="single"/>
          <w:lang w:val="zh-CN"/>
        </w:rPr>
        <w:t xml:space="preserve">          </w:t>
      </w:r>
      <w:r>
        <w:rPr>
          <w:rFonts w:hint="eastAsia" w:ascii="宋体" w:hAnsi="宋体" w:cs="宋体"/>
          <w:color w:val="auto"/>
          <w:kern w:val="0"/>
          <w:sz w:val="21"/>
          <w:szCs w:val="21"/>
          <w:highlight w:val="none"/>
          <w:lang w:val="zh-CN"/>
        </w:rPr>
        <w:t>）</w:t>
      </w:r>
      <w:r>
        <w:rPr>
          <w:rFonts w:hint="eastAsia" w:ascii="宋体" w:hAnsi="宋体"/>
          <w:color w:val="auto"/>
          <w:sz w:val="21"/>
          <w:szCs w:val="21"/>
          <w:highlight w:val="none"/>
        </w:rPr>
        <w:t>在我公司（单位）任</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职务，是我公司（单位）</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的法定代表人</w:t>
      </w:r>
      <w:r>
        <w:rPr>
          <w:rFonts w:hint="eastAsia" w:ascii="宋体" w:hAnsi="宋体" w:cs="宋体"/>
          <w:color w:val="auto"/>
          <w:kern w:val="0"/>
          <w:sz w:val="21"/>
          <w:szCs w:val="21"/>
          <w:highlight w:val="none"/>
        </w:rPr>
        <w:t>（负责人）</w:t>
      </w:r>
      <w:r>
        <w:rPr>
          <w:rFonts w:hint="eastAsia" w:ascii="宋体" w:hAnsi="宋体"/>
          <w:color w:val="auto"/>
          <w:sz w:val="21"/>
          <w:szCs w:val="21"/>
          <w:highlight w:val="none"/>
        </w:rPr>
        <w:t>。</w:t>
      </w:r>
    </w:p>
    <w:p w14:paraId="1769FAEA">
      <w:pPr>
        <w:snapToGrid w:val="0"/>
        <w:spacing w:line="720" w:lineRule="exact"/>
        <w:ind w:firstLine="735" w:firstLineChars="350"/>
        <w:rPr>
          <w:rFonts w:ascii="宋体" w:hAnsi="宋体"/>
          <w:color w:val="auto"/>
          <w:sz w:val="21"/>
          <w:szCs w:val="21"/>
          <w:highlight w:val="none"/>
        </w:rPr>
      </w:pPr>
      <w:r>
        <w:rPr>
          <w:rFonts w:hint="eastAsia" w:ascii="宋体" w:hAnsi="宋体"/>
          <w:color w:val="auto"/>
          <w:sz w:val="21"/>
          <w:szCs w:val="21"/>
          <w:highlight w:val="none"/>
        </w:rPr>
        <w:t>特此证明。</w:t>
      </w:r>
    </w:p>
    <w:p w14:paraId="0CB6F604">
      <w:pPr>
        <w:snapToGrid w:val="0"/>
        <w:spacing w:line="276" w:lineRule="auto"/>
        <w:rPr>
          <w:rFonts w:ascii="宋体" w:hAnsi="宋体"/>
          <w:color w:val="auto"/>
          <w:sz w:val="21"/>
          <w:szCs w:val="21"/>
          <w:highlight w:val="none"/>
        </w:rPr>
      </w:pPr>
    </w:p>
    <w:p w14:paraId="0C40C4DF">
      <w:pPr>
        <w:snapToGrid w:val="0"/>
        <w:spacing w:line="276" w:lineRule="auto"/>
        <w:rPr>
          <w:rFonts w:ascii="宋体" w:hAnsi="宋体"/>
          <w:color w:val="auto"/>
          <w:sz w:val="21"/>
          <w:szCs w:val="21"/>
          <w:highlight w:val="none"/>
        </w:rPr>
      </w:pPr>
      <w:r>
        <w:rPr>
          <w:rFonts w:hint="eastAsia" w:ascii="宋体" w:hAnsi="宋体"/>
          <w:color w:val="auto"/>
          <w:sz w:val="21"/>
          <w:szCs w:val="21"/>
          <w:highlight w:val="none"/>
        </w:rPr>
        <w:t xml:space="preserve">                        </w:t>
      </w:r>
    </w:p>
    <w:p w14:paraId="6263F204">
      <w:pPr>
        <w:snapToGrid w:val="0"/>
        <w:spacing w:line="276" w:lineRule="auto"/>
        <w:rPr>
          <w:rFonts w:ascii="宋体" w:hAnsi="宋体"/>
          <w:color w:val="auto"/>
          <w:sz w:val="21"/>
          <w:szCs w:val="21"/>
          <w:highlight w:val="none"/>
        </w:rPr>
      </w:pPr>
    </w:p>
    <w:p w14:paraId="518A2261">
      <w:pPr>
        <w:snapToGrid w:val="0"/>
        <w:spacing w:line="360" w:lineRule="auto"/>
        <w:ind w:firstLine="576"/>
        <w:jc w:val="center"/>
        <w:rPr>
          <w:rFonts w:ascii="宋体" w:hAnsi="宋体" w:cs="宋体"/>
          <w:color w:val="auto"/>
          <w:kern w:val="0"/>
          <w:sz w:val="21"/>
          <w:szCs w:val="21"/>
          <w:highlight w:val="none"/>
          <w:lang w:val="zh-CN"/>
        </w:rPr>
      </w:pP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磋商供应商名称</w:t>
      </w:r>
      <w:r>
        <w:rPr>
          <w:rFonts w:hint="eastAsia" w:ascii="宋体" w:hAnsi="宋体" w:cs="宋体"/>
          <w:color w:val="auto"/>
          <w:kern w:val="0"/>
          <w:sz w:val="21"/>
          <w:szCs w:val="21"/>
          <w:highlight w:val="none"/>
          <w:lang w:val="zh-CN"/>
        </w:rPr>
        <w:t xml:space="preserve">(公章)：                              </w:t>
      </w:r>
    </w:p>
    <w:p w14:paraId="0061AA36">
      <w:pPr>
        <w:adjustRightInd/>
        <w:spacing w:line="360" w:lineRule="auto"/>
        <w:rPr>
          <w:rFonts w:ascii="宋体" w:hAnsi="宋体" w:cs="宋体"/>
          <w:bCs/>
          <w:color w:val="auto"/>
          <w:sz w:val="21"/>
          <w:szCs w:val="21"/>
          <w:highlight w:val="none"/>
        </w:rPr>
      </w:pPr>
      <w:r>
        <w:rPr>
          <w:rFonts w:hint="eastAsia" w:ascii="宋体" w:hAnsi="宋体" w:cs="宋体"/>
          <w:color w:val="auto"/>
          <w:kern w:val="0"/>
          <w:sz w:val="21"/>
          <w:szCs w:val="21"/>
          <w:highlight w:val="none"/>
          <w:lang w:val="zh-CN"/>
        </w:rPr>
        <w:t xml:space="preserve">                              </w:t>
      </w:r>
      <w:r>
        <w:rPr>
          <w:rFonts w:hint="eastAsia" w:ascii="宋体" w:hAnsi="宋体" w:cs="宋体"/>
          <w:color w:val="auto"/>
          <w:kern w:val="0"/>
          <w:sz w:val="21"/>
          <w:szCs w:val="21"/>
          <w:highlight w:val="none"/>
          <w:lang w:val="en-US" w:eastAsia="zh-CN"/>
        </w:rPr>
        <w:t xml:space="preserve">         </w:t>
      </w:r>
      <w:r>
        <w:rPr>
          <w:rFonts w:hint="eastAsia" w:ascii="宋体" w:hAnsi="宋体" w:cs="宋体"/>
          <w:color w:val="auto"/>
          <w:kern w:val="0"/>
          <w:sz w:val="21"/>
          <w:szCs w:val="21"/>
          <w:highlight w:val="none"/>
          <w:lang w:val="zh-CN"/>
        </w:rPr>
        <w:t xml:space="preserve"> 日</w:t>
      </w:r>
      <w:r>
        <w:rPr>
          <w:rFonts w:hint="eastAsia" w:ascii="宋体" w:hAnsi="宋体" w:cs="宋体"/>
          <w:color w:val="auto"/>
          <w:kern w:val="0"/>
          <w:sz w:val="21"/>
          <w:szCs w:val="21"/>
          <w:highlight w:val="none"/>
          <w:lang w:val="en-US" w:eastAsia="zh-CN"/>
        </w:rPr>
        <w:t xml:space="preserve"> </w:t>
      </w:r>
      <w:r>
        <w:rPr>
          <w:rFonts w:hint="eastAsia" w:ascii="宋体" w:hAnsi="宋体" w:cs="宋体"/>
          <w:color w:val="auto"/>
          <w:kern w:val="0"/>
          <w:sz w:val="21"/>
          <w:szCs w:val="21"/>
          <w:highlight w:val="none"/>
          <w:lang w:val="zh-CN"/>
        </w:rPr>
        <w:t>期：  年  月  日</w:t>
      </w:r>
    </w:p>
    <w:p w14:paraId="001C5B9B">
      <w:pPr>
        <w:adjustRightInd/>
        <w:spacing w:line="360" w:lineRule="auto"/>
        <w:rPr>
          <w:rFonts w:ascii="宋体" w:hAnsi="宋体" w:cs="宋体"/>
          <w:bCs/>
          <w:color w:val="auto"/>
          <w:sz w:val="21"/>
          <w:szCs w:val="21"/>
          <w:highlight w:val="none"/>
        </w:rPr>
      </w:pPr>
    </w:p>
    <w:p w14:paraId="7A443490">
      <w:pPr>
        <w:adjustRightInd/>
        <w:spacing w:line="360" w:lineRule="auto"/>
        <w:rPr>
          <w:rFonts w:ascii="宋体" w:hAnsi="宋体" w:cs="宋体"/>
          <w:bCs/>
          <w:color w:val="auto"/>
          <w:sz w:val="21"/>
          <w:szCs w:val="21"/>
          <w:highlight w:val="none"/>
        </w:rPr>
      </w:pPr>
      <w:r>
        <w:rPr>
          <w:rFonts w:hint="eastAsia" w:ascii="宋体" w:hAnsi="宋体"/>
          <w:color w:val="auto"/>
          <w:sz w:val="21"/>
          <w:szCs w:val="21"/>
          <w:highlight w:val="none"/>
        </w:rPr>
        <w:t>法定代表人</w:t>
      </w:r>
      <w:r>
        <w:rPr>
          <w:rFonts w:hint="eastAsia" w:ascii="宋体" w:hAnsi="宋体" w:cs="宋体"/>
          <w:color w:val="auto"/>
          <w:kern w:val="0"/>
          <w:sz w:val="21"/>
          <w:szCs w:val="21"/>
          <w:highlight w:val="none"/>
        </w:rPr>
        <w:t>（负责人）</w:t>
      </w:r>
      <w:r>
        <w:rPr>
          <w:rFonts w:hint="eastAsia" w:ascii="宋体" w:hAnsi="宋体" w:cs="宋体"/>
          <w:bCs/>
          <w:color w:val="auto"/>
          <w:sz w:val="21"/>
          <w:szCs w:val="21"/>
          <w:highlight w:val="none"/>
        </w:rPr>
        <w:t>身份证件扫描件：</w:t>
      </w:r>
    </w:p>
    <w:tbl>
      <w:tblPr>
        <w:tblStyle w:val="6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6B448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9207" w:type="dxa"/>
          </w:tcPr>
          <w:p w14:paraId="41F1334C">
            <w:pPr>
              <w:spacing w:line="360" w:lineRule="auto"/>
              <w:rPr>
                <w:rFonts w:ascii="宋体" w:hAnsi="宋体" w:cs="宋体"/>
                <w:bCs/>
                <w:color w:val="auto"/>
                <w:sz w:val="21"/>
                <w:szCs w:val="21"/>
                <w:highlight w:val="none"/>
              </w:rPr>
            </w:pPr>
            <w:r>
              <w:rPr>
                <w:rFonts w:hint="eastAsia" w:ascii="宋体" w:hAnsi="宋体" w:cs="宋体"/>
                <w:bCs/>
                <w:color w:val="auto"/>
                <w:sz w:val="21"/>
                <w:szCs w:val="21"/>
                <w:highlight w:val="none"/>
              </w:rPr>
              <w:t>正面：                                 反面：</w:t>
            </w:r>
          </w:p>
          <w:p w14:paraId="6E261831">
            <w:pPr>
              <w:spacing w:line="360" w:lineRule="auto"/>
              <w:rPr>
                <w:rFonts w:ascii="宋体" w:hAnsi="宋体" w:cs="宋体"/>
                <w:bCs/>
                <w:color w:val="auto"/>
                <w:sz w:val="21"/>
                <w:szCs w:val="21"/>
                <w:highlight w:val="none"/>
              </w:rPr>
            </w:pPr>
          </w:p>
        </w:tc>
      </w:tr>
    </w:tbl>
    <w:p w14:paraId="0388AC52">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21"/>
          <w:szCs w:val="21"/>
          <w:highlight w:val="none"/>
        </w:rPr>
      </w:pPr>
    </w:p>
    <w:p w14:paraId="7BB881CC">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21"/>
          <w:szCs w:val="21"/>
          <w:highlight w:val="none"/>
        </w:rPr>
      </w:pPr>
    </w:p>
    <w:p w14:paraId="39272FBC">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21"/>
          <w:szCs w:val="21"/>
          <w:highlight w:val="none"/>
        </w:rPr>
      </w:pPr>
    </w:p>
    <w:p w14:paraId="42A0671E">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21"/>
          <w:szCs w:val="21"/>
          <w:highlight w:val="none"/>
        </w:rPr>
      </w:pPr>
    </w:p>
    <w:p w14:paraId="3AB998A7">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21"/>
          <w:szCs w:val="21"/>
          <w:highlight w:val="none"/>
        </w:rPr>
      </w:pPr>
    </w:p>
    <w:p w14:paraId="1BEF5F38">
      <w:pPr>
        <w:pStyle w:val="106"/>
        <w:widowControl/>
        <w:tabs>
          <w:tab w:val="left" w:pos="1200"/>
          <w:tab w:val="left" w:pos="1560"/>
        </w:tabs>
        <w:adjustRightInd/>
        <w:ind w:left="1560" w:firstLine="0" w:firstLineChars="0"/>
        <w:jc w:val="left"/>
        <w:rPr>
          <w:rFonts w:cs="仿宋_GB2312" w:asciiTheme="minorEastAsia" w:hAnsiTheme="minorEastAsia" w:eastAsiaTheme="minorEastAsia"/>
          <w:b/>
          <w:color w:val="auto"/>
          <w:sz w:val="30"/>
          <w:szCs w:val="30"/>
          <w:highlight w:val="none"/>
        </w:rPr>
      </w:pPr>
    </w:p>
    <w:p w14:paraId="51A182AD">
      <w:pPr>
        <w:numPr>
          <w:ilvl w:val="0"/>
          <w:numId w:val="0"/>
        </w:numPr>
        <w:snapToGrid w:val="0"/>
        <w:spacing w:line="360" w:lineRule="auto"/>
        <w:ind w:right="480" w:rightChars="0"/>
        <w:jc w:val="center"/>
        <w:rPr>
          <w:rFonts w:cs="宋体" w:asciiTheme="minorEastAsia" w:hAnsiTheme="minorEastAsia" w:eastAsiaTheme="minorEastAsia"/>
          <w:b/>
          <w:color w:val="auto"/>
          <w:kern w:val="0"/>
          <w:sz w:val="30"/>
          <w:szCs w:val="30"/>
          <w:highlight w:val="none"/>
        </w:rPr>
      </w:pPr>
      <w:r>
        <w:rPr>
          <w:rFonts w:hint="eastAsia" w:cs="宋体" w:asciiTheme="minorEastAsia" w:hAnsiTheme="minorEastAsia" w:eastAsiaTheme="minorEastAsia"/>
          <w:b/>
          <w:color w:val="auto"/>
          <w:kern w:val="0"/>
          <w:sz w:val="30"/>
          <w:szCs w:val="30"/>
          <w:highlight w:val="none"/>
          <w:lang w:val="en-US" w:eastAsia="zh-CN"/>
        </w:rPr>
        <w:t>2.符</w:t>
      </w:r>
      <w:r>
        <w:rPr>
          <w:rFonts w:hint="eastAsia" w:cs="宋体" w:asciiTheme="minorEastAsia" w:hAnsiTheme="minorEastAsia" w:eastAsiaTheme="minorEastAsia"/>
          <w:b/>
          <w:color w:val="auto"/>
          <w:kern w:val="0"/>
          <w:sz w:val="30"/>
          <w:szCs w:val="30"/>
          <w:highlight w:val="none"/>
        </w:rPr>
        <w:t>合参加政府采购活动应当具备的一般条件的承诺函</w:t>
      </w:r>
    </w:p>
    <w:p w14:paraId="25EC7558">
      <w:pPr>
        <w:snapToGrid w:val="0"/>
        <w:spacing w:line="360" w:lineRule="auto"/>
        <w:ind w:right="480"/>
        <w:jc w:val="center"/>
        <w:rPr>
          <w:rFonts w:ascii="宋体" w:hAnsi="宋体" w:cs="宋体"/>
          <w:color w:val="auto"/>
          <w:sz w:val="24"/>
          <w:highlight w:val="none"/>
        </w:rPr>
      </w:pPr>
    </w:p>
    <w:p w14:paraId="32DF02BD">
      <w:pPr>
        <w:snapToGrid w:val="0"/>
        <w:spacing w:line="360" w:lineRule="auto"/>
        <w:ind w:right="480"/>
        <w:jc w:val="center"/>
        <w:rPr>
          <w:rFonts w:ascii="宋体" w:hAnsi="宋体" w:cs="宋体"/>
          <w:color w:val="auto"/>
          <w:sz w:val="30"/>
          <w:szCs w:val="30"/>
          <w:highlight w:val="none"/>
        </w:rPr>
      </w:pPr>
      <w:r>
        <w:rPr>
          <w:rFonts w:hint="eastAsia" w:ascii="宋体" w:hAnsi="宋体" w:cs="宋体"/>
          <w:color w:val="auto"/>
          <w:sz w:val="30"/>
          <w:szCs w:val="30"/>
          <w:highlight w:val="none"/>
        </w:rPr>
        <w:t>北海市政府采购供应商信用承诺函（格式）</w:t>
      </w:r>
    </w:p>
    <w:p w14:paraId="015770AE">
      <w:pPr>
        <w:snapToGrid w:val="0"/>
        <w:spacing w:line="360" w:lineRule="auto"/>
        <w:rPr>
          <w:rFonts w:ascii="宋体" w:hAnsi="宋体" w:cs="宋体"/>
          <w:color w:val="auto"/>
          <w:sz w:val="24"/>
          <w:highlight w:val="none"/>
        </w:rPr>
      </w:pPr>
    </w:p>
    <w:p w14:paraId="4016E1F1">
      <w:pPr>
        <w:snapToGrid w:val="0"/>
        <w:spacing w:line="360" w:lineRule="auto"/>
        <w:ind w:right="480"/>
        <w:rPr>
          <w:rFonts w:ascii="宋体" w:hAnsi="宋体" w:cs="宋体"/>
          <w:color w:val="auto"/>
          <w:sz w:val="21"/>
          <w:szCs w:val="21"/>
          <w:highlight w:val="none"/>
        </w:rPr>
      </w:pPr>
      <w:r>
        <w:rPr>
          <w:rFonts w:hint="eastAsia" w:ascii="宋体" w:hAnsi="宋体" w:cs="宋体"/>
          <w:color w:val="auto"/>
          <w:sz w:val="24"/>
          <w:highlight w:val="none"/>
        </w:rPr>
        <w:t>（</w:t>
      </w:r>
      <w:r>
        <w:rPr>
          <w:rFonts w:hint="eastAsia" w:ascii="宋体" w:hAnsi="宋体" w:cs="宋体"/>
          <w:color w:val="auto"/>
          <w:sz w:val="21"/>
          <w:szCs w:val="21"/>
          <w:highlight w:val="none"/>
        </w:rPr>
        <w:t>采购人）、（采购代理机构） ：</w:t>
      </w:r>
    </w:p>
    <w:p w14:paraId="0552EC25">
      <w:pPr>
        <w:snapToGrid w:val="0"/>
        <w:spacing w:line="360" w:lineRule="auto"/>
        <w:ind w:right="480"/>
        <w:rPr>
          <w:rFonts w:ascii="宋体" w:hAnsi="宋体" w:cs="宋体"/>
          <w:color w:val="auto"/>
          <w:sz w:val="21"/>
          <w:szCs w:val="21"/>
          <w:highlight w:val="none"/>
        </w:rPr>
      </w:pPr>
      <w:r>
        <w:rPr>
          <w:rFonts w:hint="eastAsia" w:ascii="宋体" w:hAnsi="宋体" w:cs="宋体"/>
          <w:color w:val="auto"/>
          <w:sz w:val="21"/>
          <w:szCs w:val="21"/>
          <w:highlight w:val="none"/>
        </w:rPr>
        <w:t>供应商名称：</w:t>
      </w:r>
    </w:p>
    <w:p w14:paraId="4A6744BA">
      <w:pPr>
        <w:snapToGrid w:val="0"/>
        <w:spacing w:line="360" w:lineRule="auto"/>
        <w:ind w:right="480"/>
        <w:rPr>
          <w:rFonts w:ascii="宋体" w:hAnsi="宋体" w:cs="宋体"/>
          <w:color w:val="auto"/>
          <w:sz w:val="21"/>
          <w:szCs w:val="21"/>
          <w:highlight w:val="none"/>
        </w:rPr>
      </w:pPr>
      <w:r>
        <w:rPr>
          <w:rFonts w:hint="eastAsia" w:ascii="宋体" w:hAnsi="宋体" w:cs="宋体"/>
          <w:color w:val="auto"/>
          <w:sz w:val="21"/>
          <w:szCs w:val="21"/>
          <w:highlight w:val="none"/>
        </w:rPr>
        <w:t>统一社会信用代码：</w:t>
      </w:r>
    </w:p>
    <w:p w14:paraId="783FD022">
      <w:pPr>
        <w:snapToGrid w:val="0"/>
        <w:spacing w:line="360" w:lineRule="auto"/>
        <w:ind w:right="480"/>
        <w:rPr>
          <w:rFonts w:ascii="宋体" w:hAnsi="宋体" w:cs="宋体"/>
          <w:color w:val="auto"/>
          <w:sz w:val="21"/>
          <w:szCs w:val="21"/>
          <w:highlight w:val="none"/>
        </w:rPr>
      </w:pPr>
      <w:r>
        <w:rPr>
          <w:rFonts w:hint="eastAsia" w:ascii="宋体" w:hAnsi="宋体" w:cs="宋体"/>
          <w:color w:val="auto"/>
          <w:sz w:val="21"/>
          <w:szCs w:val="21"/>
          <w:highlight w:val="none"/>
        </w:rPr>
        <w:t>供应商地址：</w:t>
      </w:r>
    </w:p>
    <w:p w14:paraId="72335B14">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我单位自愿参加本次政府采购活动，严格遵守《中华人民共和国政府采购法》及相关法律法规，依法诚信经营，无条件遵守本次政府采购活动的各项规定。我单位郑重承诺，本单位符合《中华人民共和国政府采购法》第二十二条规定的条件：</w:t>
      </w:r>
    </w:p>
    <w:p w14:paraId="08DF9B8A">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1.我单位具有符合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资格要求独立承担民事责任的能力。</w:t>
      </w:r>
    </w:p>
    <w:p w14:paraId="40784D59">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2.我单位具有符合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资格要求的财务状况报告。</w:t>
      </w:r>
    </w:p>
    <w:p w14:paraId="4E887E1D">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3.我单位具有符合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资格要求的依法缴纳税收和社会保障记录的良好记录。</w:t>
      </w:r>
    </w:p>
    <w:p w14:paraId="39C71E00">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4.我单位具有符合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资格要求履行合同所必需的设备和专业技术能力。</w:t>
      </w:r>
    </w:p>
    <w:p w14:paraId="6A3B9348">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5.参加政府采购活动前三年内，在经营活动中没有重大违法记录。</w:t>
      </w:r>
    </w:p>
    <w:p w14:paraId="7069F1DF">
      <w:pPr>
        <w:snapToGrid w:val="0"/>
        <w:spacing w:line="360" w:lineRule="auto"/>
        <w:ind w:right="482"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若我单位承诺不实，自愿承担提供虚假材料谋取中标、成交的法律责任。</w:t>
      </w:r>
    </w:p>
    <w:p w14:paraId="0639C6A8">
      <w:pPr>
        <w:snapToGrid w:val="0"/>
        <w:spacing w:line="360" w:lineRule="auto"/>
        <w:ind w:right="480"/>
        <w:rPr>
          <w:rFonts w:ascii="宋体" w:hAnsi="宋体" w:cs="宋体"/>
          <w:color w:val="auto"/>
          <w:sz w:val="21"/>
          <w:szCs w:val="21"/>
          <w:highlight w:val="none"/>
        </w:rPr>
      </w:pPr>
    </w:p>
    <w:p w14:paraId="549D956F">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磋商供应商名称（公章）：</w:t>
      </w:r>
    </w:p>
    <w:p w14:paraId="5B7BA3CF">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 xml:space="preserve">法定代表人（负责人）或委托代理人(签名)：                          </w:t>
      </w:r>
    </w:p>
    <w:p w14:paraId="3D5E0FAB">
      <w:pPr>
        <w:spacing w:line="360" w:lineRule="auto"/>
        <w:ind w:firstLine="3150" w:firstLineChars="1500"/>
        <w:jc w:val="both"/>
        <w:rPr>
          <w:rFonts w:ascii="宋体" w:hAnsi="宋体" w:cs="宋体"/>
          <w:color w:val="auto"/>
          <w:sz w:val="21"/>
          <w:szCs w:val="21"/>
          <w:highlight w:val="none"/>
        </w:rPr>
      </w:pPr>
      <w:r>
        <w:rPr>
          <w:rFonts w:hint="eastAsia" w:ascii="宋体" w:hAnsi="宋体" w:cs="宋体"/>
          <w:color w:val="auto"/>
          <w:sz w:val="21"/>
          <w:szCs w:val="21"/>
          <w:highlight w:val="none"/>
        </w:rPr>
        <w:t>日</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期：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 年   月   日</w:t>
      </w:r>
    </w:p>
    <w:p w14:paraId="5F0D8058">
      <w:pPr>
        <w:snapToGrid w:val="0"/>
        <w:spacing w:line="360" w:lineRule="auto"/>
        <w:ind w:right="480"/>
        <w:rPr>
          <w:rFonts w:ascii="宋体" w:hAnsi="宋体" w:cs="宋体"/>
          <w:color w:val="auto"/>
          <w:sz w:val="24"/>
          <w:highlight w:val="none"/>
        </w:rPr>
      </w:pPr>
    </w:p>
    <w:p w14:paraId="3CFCC033">
      <w:pPr>
        <w:spacing w:line="360" w:lineRule="auto"/>
        <w:jc w:val="center"/>
        <w:rPr>
          <w:rFonts w:hint="eastAsia" w:cs="仿宋_GB2312" w:asciiTheme="minorEastAsia" w:hAnsiTheme="minorEastAsia" w:eastAsiaTheme="minorEastAsia"/>
          <w:b/>
          <w:color w:val="auto"/>
          <w:sz w:val="32"/>
          <w:szCs w:val="32"/>
          <w:highlight w:val="none"/>
        </w:rPr>
      </w:pPr>
    </w:p>
    <w:p w14:paraId="452B4E3C">
      <w:pPr>
        <w:spacing w:line="360" w:lineRule="auto"/>
        <w:jc w:val="center"/>
        <w:rPr>
          <w:rFonts w:hint="eastAsia" w:cs="仿宋_GB2312" w:asciiTheme="minorEastAsia" w:hAnsiTheme="minorEastAsia" w:eastAsiaTheme="minorEastAsia"/>
          <w:b/>
          <w:color w:val="auto"/>
          <w:sz w:val="32"/>
          <w:szCs w:val="32"/>
          <w:highlight w:val="none"/>
        </w:rPr>
      </w:pPr>
    </w:p>
    <w:p w14:paraId="163E318F">
      <w:pPr>
        <w:pStyle w:val="40"/>
        <w:rPr>
          <w:rFonts w:hint="eastAsia" w:cs="仿宋_GB2312" w:asciiTheme="minorEastAsia" w:hAnsiTheme="minorEastAsia" w:eastAsiaTheme="minorEastAsia"/>
          <w:b/>
          <w:color w:val="auto"/>
          <w:sz w:val="32"/>
          <w:szCs w:val="32"/>
          <w:highlight w:val="none"/>
        </w:rPr>
      </w:pPr>
    </w:p>
    <w:p w14:paraId="4BA1222F">
      <w:pPr>
        <w:pStyle w:val="40"/>
        <w:rPr>
          <w:rFonts w:hint="eastAsia" w:cs="仿宋_GB2312" w:asciiTheme="minorEastAsia" w:hAnsiTheme="minorEastAsia" w:eastAsiaTheme="minorEastAsia"/>
          <w:b/>
          <w:color w:val="auto"/>
          <w:sz w:val="32"/>
          <w:szCs w:val="32"/>
          <w:highlight w:val="none"/>
        </w:rPr>
      </w:pPr>
    </w:p>
    <w:p w14:paraId="010B86FD">
      <w:pPr>
        <w:pStyle w:val="40"/>
        <w:rPr>
          <w:rFonts w:hint="eastAsia" w:cs="仿宋_GB2312" w:asciiTheme="minorEastAsia" w:hAnsiTheme="minorEastAsia" w:eastAsiaTheme="minorEastAsia"/>
          <w:b/>
          <w:color w:val="auto"/>
          <w:sz w:val="32"/>
          <w:szCs w:val="32"/>
          <w:highlight w:val="none"/>
        </w:rPr>
      </w:pPr>
    </w:p>
    <w:p w14:paraId="6A26985A">
      <w:pPr>
        <w:pStyle w:val="40"/>
        <w:rPr>
          <w:rFonts w:hint="eastAsia" w:cs="仿宋_GB2312" w:asciiTheme="minorEastAsia" w:hAnsiTheme="minorEastAsia" w:eastAsiaTheme="minorEastAsia"/>
          <w:b/>
          <w:color w:val="auto"/>
          <w:sz w:val="32"/>
          <w:szCs w:val="32"/>
          <w:highlight w:val="none"/>
        </w:rPr>
      </w:pPr>
    </w:p>
    <w:p w14:paraId="12E07DC1">
      <w:pPr>
        <w:pStyle w:val="40"/>
        <w:rPr>
          <w:rFonts w:hint="eastAsia" w:cs="仿宋_GB2312" w:asciiTheme="minorEastAsia" w:hAnsiTheme="minorEastAsia" w:eastAsiaTheme="minorEastAsia"/>
          <w:b/>
          <w:color w:val="auto"/>
          <w:sz w:val="32"/>
          <w:szCs w:val="32"/>
          <w:highlight w:val="none"/>
        </w:rPr>
      </w:pPr>
    </w:p>
    <w:p w14:paraId="5188A1CE">
      <w:pPr>
        <w:pStyle w:val="40"/>
        <w:rPr>
          <w:rFonts w:hint="eastAsia" w:cs="仿宋_GB2312" w:asciiTheme="minorEastAsia" w:hAnsiTheme="minorEastAsia" w:eastAsiaTheme="minorEastAsia"/>
          <w:b/>
          <w:color w:val="auto"/>
          <w:sz w:val="32"/>
          <w:szCs w:val="32"/>
          <w:highlight w:val="none"/>
        </w:rPr>
      </w:pPr>
    </w:p>
    <w:p w14:paraId="5719C705">
      <w:pPr>
        <w:rPr>
          <w:rFonts w:hint="eastAsia"/>
          <w:color w:val="auto"/>
          <w:highlight w:val="none"/>
        </w:rPr>
      </w:pPr>
    </w:p>
    <w:p w14:paraId="22178FEA">
      <w:pPr>
        <w:numPr>
          <w:ilvl w:val="0"/>
          <w:numId w:val="0"/>
        </w:numPr>
        <w:snapToGrid w:val="0"/>
        <w:spacing w:line="360" w:lineRule="auto"/>
        <w:ind w:leftChars="0" w:right="480" w:rightChars="0"/>
        <w:jc w:val="center"/>
        <w:rPr>
          <w:rFonts w:hint="eastAsia" w:cs="宋体" w:asciiTheme="minorEastAsia" w:hAnsiTheme="minorEastAsia" w:eastAsiaTheme="minorEastAsia"/>
          <w:b/>
          <w:color w:val="auto"/>
          <w:kern w:val="0"/>
          <w:sz w:val="30"/>
          <w:szCs w:val="30"/>
          <w:highlight w:val="none"/>
          <w:lang w:val="en-US" w:eastAsia="zh-CN"/>
        </w:rPr>
      </w:pPr>
    </w:p>
    <w:p w14:paraId="7CE67A00">
      <w:pPr>
        <w:numPr>
          <w:ilvl w:val="0"/>
          <w:numId w:val="0"/>
        </w:numPr>
        <w:snapToGrid w:val="0"/>
        <w:spacing w:line="360" w:lineRule="auto"/>
        <w:ind w:leftChars="0" w:right="480" w:rightChars="0"/>
        <w:jc w:val="center"/>
        <w:rPr>
          <w:rFonts w:cs="宋体" w:asciiTheme="minorEastAsia" w:hAnsiTheme="minorEastAsia" w:eastAsiaTheme="minorEastAsia"/>
          <w:b/>
          <w:color w:val="auto"/>
          <w:kern w:val="0"/>
          <w:sz w:val="30"/>
          <w:szCs w:val="30"/>
          <w:highlight w:val="none"/>
        </w:rPr>
      </w:pPr>
      <w:r>
        <w:rPr>
          <w:rFonts w:hint="eastAsia" w:cs="宋体" w:asciiTheme="minorEastAsia" w:hAnsiTheme="minorEastAsia" w:eastAsiaTheme="minorEastAsia"/>
          <w:b/>
          <w:color w:val="auto"/>
          <w:kern w:val="0"/>
          <w:sz w:val="30"/>
          <w:szCs w:val="30"/>
          <w:highlight w:val="none"/>
          <w:lang w:val="en-US" w:eastAsia="zh-CN"/>
        </w:rPr>
        <w:t>3.</w:t>
      </w:r>
      <w:r>
        <w:rPr>
          <w:rFonts w:hint="eastAsia" w:cs="宋体" w:asciiTheme="minorEastAsia" w:hAnsiTheme="minorEastAsia" w:eastAsiaTheme="minorEastAsia"/>
          <w:b/>
          <w:color w:val="auto"/>
          <w:kern w:val="0"/>
          <w:sz w:val="30"/>
          <w:szCs w:val="30"/>
          <w:highlight w:val="none"/>
        </w:rPr>
        <w:t>落实政府采购政策需满足的资格要求</w:t>
      </w:r>
    </w:p>
    <w:p w14:paraId="06CD10D9">
      <w:pPr>
        <w:keepNext w:val="0"/>
        <w:keepLines w:val="0"/>
        <w:pageBreakBefore w:val="0"/>
        <w:kinsoku/>
        <w:wordWrap/>
        <w:overflowPunct/>
        <w:topLinePunct w:val="0"/>
        <w:autoSpaceDE/>
        <w:autoSpaceDN/>
        <w:bidi w:val="0"/>
        <w:adjustRightInd/>
        <w:spacing w:line="340" w:lineRule="exact"/>
        <w:ind w:firstLine="420" w:firstLineChars="200"/>
        <w:textAlignment w:val="auto"/>
        <w:rPr>
          <w:rFonts w:hint="eastAsia" w:ascii="宋体" w:hAnsi="宋体" w:cs="宋体"/>
          <w:color w:val="auto"/>
          <w:sz w:val="21"/>
          <w:szCs w:val="21"/>
          <w:highlight w:val="none"/>
          <w:lang w:val="en-US" w:eastAsia="zh-CN"/>
        </w:rPr>
      </w:pPr>
    </w:p>
    <w:p w14:paraId="10B2C98E">
      <w:pPr>
        <w:keepNext w:val="0"/>
        <w:keepLines w:val="0"/>
        <w:pageBreakBefore w:val="0"/>
        <w:kinsoku/>
        <w:wordWrap/>
        <w:overflowPunct/>
        <w:topLinePunct w:val="0"/>
        <w:autoSpaceDE/>
        <w:autoSpaceDN/>
        <w:bidi w:val="0"/>
        <w:adjustRightInd/>
        <w:spacing w:line="34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 xml:space="preserve"> 说明：</w:t>
      </w:r>
      <w:r>
        <w:rPr>
          <w:rFonts w:hint="eastAsia" w:ascii="宋体" w:hAnsi="宋体" w:eastAsia="宋体" w:cs="宋体"/>
          <w:b w:val="0"/>
          <w:bCs w:val="0"/>
          <w:color w:val="auto"/>
          <w:sz w:val="21"/>
          <w:szCs w:val="21"/>
          <w:highlight w:val="none"/>
        </w:rPr>
        <w:t>根据磋商文件第</w:t>
      </w:r>
      <w:r>
        <w:rPr>
          <w:rFonts w:hint="eastAsia" w:ascii="宋体" w:hAnsi="宋体" w:eastAsia="宋体" w:cs="宋体"/>
          <w:b w:val="0"/>
          <w:bCs w:val="0"/>
          <w:color w:val="auto"/>
          <w:sz w:val="21"/>
          <w:szCs w:val="21"/>
          <w:highlight w:val="none"/>
          <w:lang w:eastAsia="zh-CN"/>
        </w:rPr>
        <w:t>一部分</w:t>
      </w:r>
      <w:r>
        <w:rPr>
          <w:rFonts w:hint="eastAsia" w:ascii="宋体" w:hAnsi="宋体" w:eastAsia="宋体" w:cs="宋体"/>
          <w:b w:val="0"/>
          <w:bCs w:val="0"/>
          <w:color w:val="auto"/>
          <w:sz w:val="21"/>
          <w:szCs w:val="21"/>
          <w:highlight w:val="none"/>
        </w:rPr>
        <w:t>竞争性磋商公告</w:t>
      </w:r>
      <w:r>
        <w:rPr>
          <w:rFonts w:hint="eastAsia" w:ascii="宋体" w:hAnsi="宋体" w:cs="宋体"/>
          <w:b w:val="0"/>
          <w:bCs w:val="0"/>
          <w:color w:val="auto"/>
          <w:sz w:val="21"/>
          <w:szCs w:val="21"/>
          <w:highlight w:val="none"/>
          <w:lang w:val="en-US" w:eastAsia="zh-CN"/>
        </w:rPr>
        <w:t>中</w:t>
      </w:r>
      <w:r>
        <w:rPr>
          <w:rFonts w:hint="eastAsia" w:ascii="宋体" w:hAnsi="宋体" w:eastAsia="宋体" w:cs="宋体"/>
          <w:color w:val="auto"/>
          <w:sz w:val="21"/>
          <w:szCs w:val="21"/>
          <w:highlight w:val="none"/>
        </w:rPr>
        <w:t>落实政府采购政策需满足的资格要求选择提供相应的材料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供应商以下三种</w:t>
      </w:r>
      <w:r>
        <w:rPr>
          <w:rFonts w:hint="eastAsia" w:ascii="宋体" w:hAnsi="宋体" w:cs="宋体"/>
          <w:color w:val="auto"/>
          <w:sz w:val="21"/>
          <w:szCs w:val="21"/>
          <w:highlight w:val="none"/>
          <w:lang w:val="en-US" w:eastAsia="zh-CN"/>
        </w:rPr>
        <w:t>格式</w:t>
      </w:r>
      <w:r>
        <w:rPr>
          <w:rFonts w:hint="eastAsia" w:ascii="宋体" w:hAnsi="宋体" w:eastAsia="宋体" w:cs="宋体"/>
          <w:color w:val="auto"/>
          <w:sz w:val="21"/>
          <w:szCs w:val="21"/>
          <w:highlight w:val="none"/>
          <w:lang w:val="en-US" w:eastAsia="zh-CN"/>
        </w:rPr>
        <w:t>之一填报。</w:t>
      </w:r>
    </w:p>
    <w:p w14:paraId="33AABD6F">
      <w:pPr>
        <w:keepNext w:val="0"/>
        <w:keepLines w:val="0"/>
        <w:pageBreakBefore w:val="0"/>
        <w:widowControl w:val="0"/>
        <w:kinsoku/>
        <w:wordWrap/>
        <w:overflowPunct/>
        <w:topLinePunct w:val="0"/>
        <w:autoSpaceDE/>
        <w:autoSpaceDN/>
        <w:bidi w:val="0"/>
        <w:adjustRightInd w:val="0"/>
        <w:snapToGrid/>
        <w:spacing w:line="340" w:lineRule="exact"/>
        <w:ind w:right="42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填写要求：①“标的名称”、“</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文件中明确的所属行业”依据磋商文件第</w:t>
      </w:r>
      <w:r>
        <w:rPr>
          <w:rFonts w:hint="eastAsia" w:ascii="宋体" w:hAnsi="宋体" w:cs="宋体"/>
          <w:color w:val="auto"/>
          <w:sz w:val="21"/>
          <w:szCs w:val="21"/>
          <w:highlight w:val="none"/>
          <w:lang w:eastAsia="zh-CN"/>
        </w:rPr>
        <w:t>四部分</w:t>
      </w:r>
      <w:r>
        <w:rPr>
          <w:rFonts w:hint="eastAsia" w:ascii="宋体" w:hAnsi="宋体" w:eastAsia="宋体" w:cs="宋体"/>
          <w:color w:val="auto"/>
          <w:sz w:val="21"/>
          <w:szCs w:val="21"/>
          <w:highlight w:val="none"/>
        </w:rPr>
        <w:t>附</w:t>
      </w:r>
      <w:r>
        <w:rPr>
          <w:rFonts w:hint="eastAsia" w:ascii="宋体" w:hAnsi="宋体" w:eastAsia="宋体" w:cs="宋体"/>
          <w:color w:val="auto"/>
          <w:sz w:val="21"/>
          <w:szCs w:val="21"/>
          <w:highlight w:val="none"/>
          <w:lang w:eastAsia="zh-CN"/>
        </w:rPr>
        <w:t>件</w:t>
      </w:r>
      <w:r>
        <w:rPr>
          <w:rFonts w:hint="eastAsia" w:ascii="宋体" w:hAnsi="宋体" w:eastAsia="宋体" w:cs="宋体"/>
          <w:color w:val="auto"/>
          <w:sz w:val="21"/>
          <w:szCs w:val="21"/>
          <w:highlight w:val="none"/>
        </w:rPr>
        <w:t>“采购标的及其对应的中小企业划分标准所属行业”的指引逐一填写，不得缺漏；②</w:t>
      </w:r>
      <w:r>
        <w:rPr>
          <w:rFonts w:hint="eastAsia" w:ascii="宋体" w:hAnsi="宋体" w:eastAsia="宋体" w:cs="宋体"/>
          <w:b/>
          <w:bCs/>
          <w:color w:val="auto"/>
          <w:sz w:val="21"/>
          <w:szCs w:val="21"/>
          <w:highlight w:val="none"/>
          <w:u w:val="single"/>
        </w:rPr>
        <w:t>从业人员、营业收入、资产总额填报上一年度数据，无上一年度数据的新成立企业可不填报</w:t>
      </w:r>
      <w:r>
        <w:rPr>
          <w:rFonts w:hint="eastAsia" w:ascii="宋体" w:hAnsi="宋体" w:eastAsia="宋体" w:cs="宋体"/>
          <w:color w:val="auto"/>
          <w:sz w:val="21"/>
          <w:szCs w:val="21"/>
          <w:highlight w:val="none"/>
        </w:rPr>
        <w:t>；③中型企业、小型企业、微型企业等3种企业类型，结合以上数据，依据《中小企业划型标准规定》（工信部联企业〔2011〕300号）确定；④供应商提供的《中小企业声明函》与实际情况不符的或者未按以上要求填写的，中小企业声明函无效，不享受中小企业扶持政策。声明内容不实的，属于提供虚假材料谋取中标、成交的，依法承担法律责任。</w:t>
      </w:r>
    </w:p>
    <w:p w14:paraId="4A3FBA7F">
      <w:pPr>
        <w:keepNext w:val="0"/>
        <w:keepLines w:val="0"/>
        <w:pageBreakBefore w:val="0"/>
        <w:widowControl w:val="0"/>
        <w:kinsoku/>
        <w:wordWrap/>
        <w:overflowPunct/>
        <w:topLinePunct w:val="0"/>
        <w:autoSpaceDE/>
        <w:autoSpaceDN/>
        <w:bidi w:val="0"/>
        <w:adjustRightInd w:val="0"/>
        <w:snapToGrid/>
        <w:spacing w:line="340" w:lineRule="exact"/>
        <w:ind w:right="42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符合《关于促进残疾人就业政府采购政策的通知》（财库〔2017〕141号）规定的条件并提供《残疾人福利性单位声明函》的残疾人福利性单位视同小型、微型企业；</w:t>
      </w:r>
    </w:p>
    <w:p w14:paraId="7DF30957">
      <w:pPr>
        <w:keepNext w:val="0"/>
        <w:keepLines w:val="0"/>
        <w:pageBreakBefore w:val="0"/>
        <w:widowControl w:val="0"/>
        <w:kinsoku/>
        <w:wordWrap/>
        <w:overflowPunct/>
        <w:topLinePunct w:val="0"/>
        <w:autoSpaceDE/>
        <w:autoSpaceDN/>
        <w:bidi w:val="0"/>
        <w:adjustRightInd w:val="0"/>
        <w:snapToGrid/>
        <w:spacing w:line="340" w:lineRule="exact"/>
        <w:ind w:right="42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3.4</w:t>
      </w:r>
      <w:r>
        <w:rPr>
          <w:rFonts w:hint="eastAsia" w:ascii="宋体" w:hAnsi="宋体" w:eastAsia="宋体" w:cs="宋体"/>
          <w:color w:val="auto"/>
          <w:sz w:val="21"/>
          <w:szCs w:val="21"/>
          <w:highlight w:val="none"/>
        </w:rPr>
        <w:t>符合《关于政府采购支持监狱企业发展有关问题的通知》（财库〔2014〕68号）规定的监狱企业并提供由省级以上监狱管理局、戒毒管理局（含新疆生产建设兵团）出具的属于监狱企业证明文件的，视同为小型、微型企业。</w:t>
      </w:r>
    </w:p>
    <w:p w14:paraId="539E5738">
      <w:pPr>
        <w:keepNext w:val="0"/>
        <w:keepLines w:val="0"/>
        <w:pageBreakBefore w:val="0"/>
        <w:widowControl w:val="0"/>
        <w:kinsoku/>
        <w:wordWrap/>
        <w:overflowPunct/>
        <w:topLinePunct w:val="0"/>
        <w:autoSpaceDE/>
        <w:autoSpaceDN/>
        <w:bidi w:val="0"/>
        <w:adjustRightInd w:val="0"/>
        <w:snapToGrid/>
        <w:spacing w:line="340" w:lineRule="exact"/>
        <w:ind w:right="420" w:firstLine="420" w:firstLineChars="200"/>
        <w:textAlignment w:val="auto"/>
        <w:rPr>
          <w:rFonts w:hint="eastAsia" w:ascii="宋体" w:hAnsi="宋体" w:eastAsia="宋体" w:cs="宋体"/>
          <w:color w:val="auto"/>
          <w:sz w:val="21"/>
          <w:szCs w:val="21"/>
          <w:highlight w:val="none"/>
          <w:lang w:val="en-US" w:eastAsia="zh-CN"/>
        </w:rPr>
      </w:pPr>
    </w:p>
    <w:p w14:paraId="2465D128">
      <w:pPr>
        <w:keepNext w:val="0"/>
        <w:keepLines w:val="0"/>
        <w:pageBreakBefore w:val="0"/>
        <w:kinsoku/>
        <w:wordWrap/>
        <w:overflowPunct/>
        <w:topLinePunct w:val="0"/>
        <w:autoSpaceDE/>
        <w:autoSpaceDN/>
        <w:bidi w:val="0"/>
        <w:adjustRightInd/>
        <w:spacing w:line="340" w:lineRule="exact"/>
        <w:textAlignment w:val="auto"/>
        <w:rPr>
          <w:rFonts w:hint="eastAsia" w:cs="宋体" w:asciiTheme="minorEastAsia" w:hAnsiTheme="minorEastAsia" w:eastAsiaTheme="minorEastAsia"/>
          <w:color w:val="auto"/>
          <w:sz w:val="21"/>
          <w:szCs w:val="21"/>
          <w:highlight w:val="none"/>
          <w:lang w:eastAsia="zh-CN"/>
        </w:rPr>
      </w:pPr>
    </w:p>
    <w:p w14:paraId="6DADD8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仿宋_GB2312" w:asciiTheme="minorEastAsia" w:hAnsiTheme="minorEastAsia" w:eastAsiaTheme="minorEastAsia"/>
          <w:b/>
          <w:color w:val="auto"/>
          <w:sz w:val="30"/>
          <w:szCs w:val="30"/>
          <w:highlight w:val="none"/>
        </w:rPr>
      </w:pPr>
    </w:p>
    <w:p w14:paraId="4E315125">
      <w:pPr>
        <w:adjustRightInd/>
        <w:spacing w:line="360" w:lineRule="auto"/>
        <w:jc w:val="center"/>
        <w:rPr>
          <w:rFonts w:cs="宋体" w:asciiTheme="minorEastAsia" w:hAnsiTheme="minorEastAsia" w:eastAsiaTheme="minorEastAsia"/>
          <w:b/>
          <w:color w:val="auto"/>
          <w:sz w:val="21"/>
          <w:szCs w:val="21"/>
          <w:highlight w:val="none"/>
        </w:rPr>
      </w:pPr>
      <w:r>
        <w:rPr>
          <w:rFonts w:hint="eastAsia" w:cs="仿宋_GB2312" w:asciiTheme="minorEastAsia" w:hAnsiTheme="minorEastAsia" w:eastAsiaTheme="minorEastAsia"/>
          <w:b/>
          <w:color w:val="auto"/>
          <w:sz w:val="30"/>
          <w:szCs w:val="30"/>
          <w:highlight w:val="none"/>
        </w:rPr>
        <w:t>中小企业声明函（服务）</w:t>
      </w:r>
    </w:p>
    <w:p w14:paraId="5ADF310C">
      <w:pPr>
        <w:keepNext w:val="0"/>
        <w:keepLines w:val="0"/>
        <w:pageBreakBefore w:val="0"/>
        <w:widowControl w:val="0"/>
        <w:kinsoku/>
        <w:wordWrap/>
        <w:overflowPunct/>
        <w:topLinePunct w:val="0"/>
        <w:autoSpaceDE/>
        <w:autoSpaceDN/>
        <w:bidi w:val="0"/>
        <w:adjustRightInd w:val="0"/>
        <w:snapToGrid/>
        <w:spacing w:line="340" w:lineRule="exact"/>
        <w:ind w:firstLine="315" w:firstLineChars="15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 xml:space="preserve">本公司郑重声明，根据《政府采购促进中小企业发展管理办法》（财库﹝2020﹞46 号）的规定，本公司参加 </w:t>
      </w:r>
      <w:r>
        <w:rPr>
          <w:rFonts w:hint="eastAsia" w:cs="宋体" w:asciiTheme="minorEastAsia" w:hAnsiTheme="minorEastAsia" w:eastAsiaTheme="minorEastAsia"/>
          <w:color w:val="auto"/>
          <w:sz w:val="21"/>
          <w:szCs w:val="21"/>
          <w:highlight w:val="none"/>
          <w:u w:val="single"/>
        </w:rPr>
        <w:t xml:space="preserve">（采购人） </w:t>
      </w:r>
      <w:r>
        <w:rPr>
          <w:rFonts w:hint="eastAsia" w:cs="宋体" w:asciiTheme="minorEastAsia" w:hAnsiTheme="minorEastAsia" w:eastAsiaTheme="minorEastAsia"/>
          <w:color w:val="auto"/>
          <w:sz w:val="21"/>
          <w:szCs w:val="21"/>
          <w:highlight w:val="none"/>
        </w:rPr>
        <w:t>的</w:t>
      </w:r>
      <w:r>
        <w:rPr>
          <w:rFonts w:cs="宋体" w:asciiTheme="minorEastAsia" w:hAnsiTheme="minorEastAsia" w:eastAsiaTheme="minorEastAsia"/>
          <w:color w:val="auto"/>
          <w:sz w:val="21"/>
          <w:szCs w:val="21"/>
          <w:highlight w:val="none"/>
          <w:u w:val="single"/>
        </w:rPr>
        <w:t xml:space="preserve"> （项目</w:t>
      </w:r>
      <w:r>
        <w:rPr>
          <w:rFonts w:hint="eastAsia" w:cs="宋体" w:asciiTheme="minorEastAsia" w:hAnsiTheme="minorEastAsia" w:eastAsiaTheme="minorEastAsia"/>
          <w:color w:val="auto"/>
          <w:sz w:val="21"/>
          <w:szCs w:val="21"/>
          <w:highlight w:val="none"/>
          <w:u w:val="single"/>
        </w:rPr>
        <w:t xml:space="preserve">名称） </w:t>
      </w:r>
      <w:r>
        <w:rPr>
          <w:rFonts w:hint="eastAsia" w:cs="宋体" w:asciiTheme="minorEastAsia" w:hAnsiTheme="minorEastAsia" w:eastAsiaTheme="minorEastAsia"/>
          <w:color w:val="auto"/>
          <w:sz w:val="21"/>
          <w:szCs w:val="21"/>
          <w:highlight w:val="none"/>
        </w:rPr>
        <w:t>采购活动，工程的施工单位全部为符合政策要求的中小企业（或者：服务全部由符合政策要求的中小企业承接）。相关企业的具体情况如下：</w:t>
      </w:r>
    </w:p>
    <w:p w14:paraId="2D045118">
      <w:pPr>
        <w:keepNext w:val="0"/>
        <w:keepLines w:val="0"/>
        <w:pageBreakBefore w:val="0"/>
        <w:widowControl w:val="0"/>
        <w:kinsoku/>
        <w:wordWrap/>
        <w:overflowPunct/>
        <w:topLinePunct w:val="0"/>
        <w:autoSpaceDE/>
        <w:autoSpaceDN/>
        <w:bidi w:val="0"/>
        <w:adjustRightInd w:val="0"/>
        <w:snapToGrid/>
        <w:spacing w:line="340" w:lineRule="exact"/>
        <w:ind w:firstLine="420" w:firstLineChars="20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 xml:space="preserve">1. </w:t>
      </w:r>
      <w:r>
        <w:rPr>
          <w:rFonts w:hint="eastAsia" w:cs="宋体" w:asciiTheme="minorEastAsia" w:hAnsiTheme="minorEastAsia" w:eastAsiaTheme="minorEastAsia"/>
          <w:color w:val="auto"/>
          <w:sz w:val="21"/>
          <w:szCs w:val="21"/>
          <w:highlight w:val="none"/>
          <w:u w:val="single"/>
        </w:rPr>
        <w:t>（标的名称）</w:t>
      </w:r>
      <w:r>
        <w:rPr>
          <w:rFonts w:hint="eastAsia" w:cs="宋体" w:asciiTheme="minorEastAsia" w:hAnsiTheme="minorEastAsia" w:eastAsiaTheme="minorEastAsia"/>
          <w:color w:val="auto"/>
          <w:sz w:val="21"/>
          <w:szCs w:val="21"/>
          <w:highlight w:val="none"/>
        </w:rPr>
        <w:t>，属于</w:t>
      </w:r>
      <w:r>
        <w:rPr>
          <w:rFonts w:hint="eastAsia" w:cs="宋体" w:asciiTheme="minorEastAsia" w:hAnsiTheme="minorEastAsia" w:eastAsiaTheme="minorEastAsia"/>
          <w:color w:val="auto"/>
          <w:sz w:val="21"/>
          <w:szCs w:val="21"/>
          <w:highlight w:val="none"/>
          <w:u w:val="single"/>
        </w:rPr>
        <w:t xml:space="preserve"> 水利、环境和公共设施管理</w:t>
      </w:r>
      <w:r>
        <w:rPr>
          <w:rFonts w:hint="eastAsia" w:cs="宋体" w:asciiTheme="minorEastAsia" w:hAnsiTheme="minorEastAsia" w:eastAsiaTheme="minorEastAsia"/>
          <w:color w:val="auto"/>
          <w:sz w:val="21"/>
          <w:szCs w:val="21"/>
          <w:highlight w:val="none"/>
          <w:u w:val="single"/>
          <w:lang w:val="en-US" w:eastAsia="zh-CN"/>
        </w:rPr>
        <w:t>行</w:t>
      </w:r>
      <w:r>
        <w:rPr>
          <w:rFonts w:hint="eastAsia" w:cs="宋体" w:asciiTheme="minorEastAsia" w:hAnsiTheme="minorEastAsia" w:eastAsiaTheme="minorEastAsia"/>
          <w:color w:val="auto"/>
          <w:sz w:val="21"/>
          <w:szCs w:val="21"/>
          <w:highlight w:val="none"/>
          <w:u w:val="single"/>
        </w:rPr>
        <w:t xml:space="preserve">业 </w:t>
      </w:r>
      <w:r>
        <w:rPr>
          <w:rFonts w:hint="eastAsia" w:cs="宋体" w:asciiTheme="minorEastAsia" w:hAnsiTheme="minorEastAsia" w:eastAsiaTheme="minorEastAsia"/>
          <w:color w:val="auto"/>
          <w:sz w:val="21"/>
          <w:szCs w:val="21"/>
          <w:highlight w:val="none"/>
        </w:rPr>
        <w:t xml:space="preserve">；承建（承接）企业为 </w:t>
      </w:r>
      <w:r>
        <w:rPr>
          <w:rFonts w:hint="eastAsia" w:cs="宋体" w:asciiTheme="minorEastAsia" w:hAnsiTheme="minorEastAsia" w:eastAsiaTheme="minorEastAsia"/>
          <w:color w:val="auto"/>
          <w:sz w:val="21"/>
          <w:szCs w:val="21"/>
          <w:highlight w:val="none"/>
          <w:u w:val="single"/>
        </w:rPr>
        <w:t>（企业名称）</w:t>
      </w:r>
      <w:r>
        <w:rPr>
          <w:rFonts w:hint="eastAsia" w:cs="宋体" w:asciiTheme="minorEastAsia" w:hAnsiTheme="minorEastAsia" w:eastAsiaTheme="minorEastAsia"/>
          <w:color w:val="auto"/>
          <w:sz w:val="21"/>
          <w:szCs w:val="21"/>
          <w:highlight w:val="none"/>
        </w:rPr>
        <w:t xml:space="preserve"> ，从业人员</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人，营业收入为</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万元，资产总额为</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万元属于</w:t>
      </w:r>
      <w:r>
        <w:rPr>
          <w:rFonts w:hint="eastAsia" w:cs="宋体" w:asciiTheme="minorEastAsia" w:hAnsiTheme="minorEastAsia" w:eastAsiaTheme="minorEastAsia"/>
          <w:color w:val="auto"/>
          <w:sz w:val="21"/>
          <w:szCs w:val="21"/>
          <w:highlight w:val="none"/>
          <w:u w:val="single"/>
        </w:rPr>
        <w:t xml:space="preserve"> （中型企业、小型企业、微型企业） </w:t>
      </w:r>
      <w:r>
        <w:rPr>
          <w:rFonts w:hint="eastAsia" w:cs="宋体" w:asciiTheme="minorEastAsia" w:hAnsiTheme="minorEastAsia" w:eastAsiaTheme="minorEastAsia"/>
          <w:color w:val="auto"/>
          <w:sz w:val="21"/>
          <w:szCs w:val="21"/>
          <w:highlight w:val="none"/>
        </w:rPr>
        <w:t>；</w:t>
      </w:r>
    </w:p>
    <w:p w14:paraId="29D7D218">
      <w:pPr>
        <w:keepNext w:val="0"/>
        <w:keepLines w:val="0"/>
        <w:pageBreakBefore w:val="0"/>
        <w:widowControl w:val="0"/>
        <w:kinsoku/>
        <w:wordWrap/>
        <w:overflowPunct/>
        <w:topLinePunct w:val="0"/>
        <w:autoSpaceDE/>
        <w:autoSpaceDN/>
        <w:bidi w:val="0"/>
        <w:adjustRightInd w:val="0"/>
        <w:snapToGrid/>
        <w:spacing w:line="340" w:lineRule="exact"/>
        <w:ind w:firstLine="420" w:firstLineChars="20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 xml:space="preserve">2. </w:t>
      </w:r>
      <w:r>
        <w:rPr>
          <w:rFonts w:hint="eastAsia" w:cs="宋体" w:asciiTheme="minorEastAsia" w:hAnsiTheme="minorEastAsia" w:eastAsiaTheme="minorEastAsia"/>
          <w:color w:val="auto"/>
          <w:sz w:val="21"/>
          <w:szCs w:val="21"/>
          <w:highlight w:val="none"/>
          <w:u w:val="single"/>
        </w:rPr>
        <w:t>（标的名称）</w:t>
      </w:r>
      <w:r>
        <w:rPr>
          <w:rFonts w:hint="eastAsia" w:cs="宋体" w:asciiTheme="minorEastAsia" w:hAnsiTheme="minorEastAsia" w:eastAsiaTheme="minorEastAsia"/>
          <w:color w:val="auto"/>
          <w:sz w:val="21"/>
          <w:szCs w:val="21"/>
          <w:highlight w:val="none"/>
        </w:rPr>
        <w:t xml:space="preserve">，属于 </w:t>
      </w:r>
      <w:r>
        <w:rPr>
          <w:rFonts w:hint="eastAsia" w:cs="宋体" w:asciiTheme="minorEastAsia" w:hAnsiTheme="minorEastAsia" w:eastAsiaTheme="minorEastAsia"/>
          <w:color w:val="auto"/>
          <w:sz w:val="21"/>
          <w:szCs w:val="21"/>
          <w:highlight w:val="none"/>
          <w:u w:val="single"/>
        </w:rPr>
        <w:t>（</w:t>
      </w:r>
      <w:r>
        <w:rPr>
          <w:rFonts w:hint="eastAsia" w:cs="宋体" w:asciiTheme="minorEastAsia" w:hAnsiTheme="minorEastAsia" w:eastAsiaTheme="minorEastAsia"/>
          <w:color w:val="auto"/>
          <w:sz w:val="21"/>
          <w:szCs w:val="21"/>
          <w:highlight w:val="none"/>
          <w:u w:val="single"/>
          <w:lang w:eastAsia="zh-CN"/>
        </w:rPr>
        <w:t>磋商文件</w:t>
      </w:r>
      <w:r>
        <w:rPr>
          <w:rFonts w:hint="eastAsia" w:cs="宋体" w:asciiTheme="minorEastAsia" w:hAnsiTheme="minorEastAsia" w:eastAsiaTheme="minorEastAsia"/>
          <w:color w:val="auto"/>
          <w:sz w:val="21"/>
          <w:szCs w:val="21"/>
          <w:highlight w:val="none"/>
          <w:u w:val="single"/>
        </w:rPr>
        <w:t>中明确的所属行业）</w:t>
      </w:r>
      <w:r>
        <w:rPr>
          <w:rFonts w:hint="eastAsia" w:cs="宋体" w:asciiTheme="minorEastAsia" w:hAnsiTheme="minorEastAsia" w:eastAsiaTheme="minorEastAsia"/>
          <w:color w:val="auto"/>
          <w:sz w:val="21"/>
          <w:szCs w:val="21"/>
          <w:highlight w:val="none"/>
        </w:rPr>
        <w:t xml:space="preserve"> ；承建（承接）企业为 </w:t>
      </w:r>
      <w:r>
        <w:rPr>
          <w:rFonts w:hint="eastAsia" w:cs="宋体" w:asciiTheme="minorEastAsia" w:hAnsiTheme="minorEastAsia" w:eastAsiaTheme="minorEastAsia"/>
          <w:color w:val="auto"/>
          <w:sz w:val="21"/>
          <w:szCs w:val="21"/>
          <w:highlight w:val="none"/>
          <w:u w:val="single"/>
        </w:rPr>
        <w:t>（企业名称）</w:t>
      </w:r>
      <w:r>
        <w:rPr>
          <w:rFonts w:hint="eastAsia" w:cs="宋体" w:asciiTheme="minorEastAsia" w:hAnsiTheme="minorEastAsia" w:eastAsiaTheme="minorEastAsia"/>
          <w:color w:val="auto"/>
          <w:sz w:val="21"/>
          <w:szCs w:val="21"/>
          <w:highlight w:val="none"/>
        </w:rPr>
        <w:t xml:space="preserve"> ，从业人员</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人，营业收入为</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万元，资产总额为</w:t>
      </w:r>
      <w:r>
        <w:rPr>
          <w:rFonts w:hint="eastAsia" w:cs="宋体" w:asciiTheme="minorEastAsia" w:hAnsiTheme="minorEastAsia" w:eastAsiaTheme="minorEastAsia"/>
          <w:color w:val="auto"/>
          <w:sz w:val="21"/>
          <w:szCs w:val="21"/>
          <w:highlight w:val="none"/>
          <w:u w:val="single"/>
        </w:rPr>
        <w:t xml:space="preserve">   </w:t>
      </w:r>
      <w:r>
        <w:rPr>
          <w:rFonts w:hint="eastAsia" w:cs="宋体" w:asciiTheme="minorEastAsia" w:hAnsiTheme="minorEastAsia" w:eastAsiaTheme="minorEastAsia"/>
          <w:color w:val="auto"/>
          <w:sz w:val="21"/>
          <w:szCs w:val="21"/>
          <w:highlight w:val="none"/>
        </w:rPr>
        <w:t>万元属于</w:t>
      </w:r>
      <w:r>
        <w:rPr>
          <w:rFonts w:hint="eastAsia" w:cs="宋体" w:asciiTheme="minorEastAsia" w:hAnsiTheme="minorEastAsia" w:eastAsiaTheme="minorEastAsia"/>
          <w:color w:val="auto"/>
          <w:sz w:val="21"/>
          <w:szCs w:val="21"/>
          <w:highlight w:val="none"/>
          <w:u w:val="single"/>
        </w:rPr>
        <w:t xml:space="preserve"> （中型企业、小型企业、微型企业） </w:t>
      </w:r>
      <w:r>
        <w:rPr>
          <w:rFonts w:hint="eastAsia" w:cs="宋体" w:asciiTheme="minorEastAsia" w:hAnsiTheme="minorEastAsia" w:eastAsiaTheme="minorEastAsia"/>
          <w:color w:val="auto"/>
          <w:sz w:val="21"/>
          <w:szCs w:val="21"/>
          <w:highlight w:val="none"/>
        </w:rPr>
        <w:t>；</w:t>
      </w:r>
    </w:p>
    <w:p w14:paraId="374BFEFC">
      <w:pPr>
        <w:keepNext w:val="0"/>
        <w:keepLines w:val="0"/>
        <w:pageBreakBefore w:val="0"/>
        <w:widowControl w:val="0"/>
        <w:kinsoku/>
        <w:wordWrap/>
        <w:overflowPunct/>
        <w:topLinePunct w:val="0"/>
        <w:autoSpaceDE/>
        <w:autoSpaceDN/>
        <w:bidi w:val="0"/>
        <w:adjustRightInd w:val="0"/>
        <w:snapToGrid/>
        <w:spacing w:line="340" w:lineRule="exact"/>
        <w:ind w:firstLine="420" w:firstLineChars="20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w:t>
      </w:r>
    </w:p>
    <w:p w14:paraId="64B956B7">
      <w:pPr>
        <w:keepNext w:val="0"/>
        <w:keepLines w:val="0"/>
        <w:pageBreakBefore w:val="0"/>
        <w:widowControl w:val="0"/>
        <w:kinsoku/>
        <w:wordWrap/>
        <w:overflowPunct/>
        <w:topLinePunct w:val="0"/>
        <w:autoSpaceDE/>
        <w:autoSpaceDN/>
        <w:bidi w:val="0"/>
        <w:adjustRightInd w:val="0"/>
        <w:snapToGrid/>
        <w:spacing w:line="340" w:lineRule="exact"/>
        <w:ind w:firstLine="420" w:firstLineChars="20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以上企业，不属于大企业的分支机构，不存在控股股东为大企业的情形，也不存在与大企业的负责人为同一人的情形。</w:t>
      </w:r>
    </w:p>
    <w:p w14:paraId="488D954D">
      <w:pPr>
        <w:keepNext w:val="0"/>
        <w:keepLines w:val="0"/>
        <w:pageBreakBefore w:val="0"/>
        <w:widowControl w:val="0"/>
        <w:kinsoku/>
        <w:wordWrap/>
        <w:overflowPunct/>
        <w:topLinePunct w:val="0"/>
        <w:autoSpaceDE/>
        <w:autoSpaceDN/>
        <w:bidi w:val="0"/>
        <w:adjustRightInd w:val="0"/>
        <w:snapToGrid/>
        <w:spacing w:line="340" w:lineRule="exact"/>
        <w:ind w:firstLine="420" w:firstLineChars="200"/>
        <w:jc w:val="left"/>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本企业对上述声明内容的真实性负责。如有虚假，将依法承担相应责任。</w:t>
      </w:r>
    </w:p>
    <w:p w14:paraId="52542950">
      <w:pPr>
        <w:keepNext w:val="0"/>
        <w:keepLines w:val="0"/>
        <w:pageBreakBefore w:val="0"/>
        <w:widowControl w:val="0"/>
        <w:kinsoku/>
        <w:wordWrap/>
        <w:overflowPunct/>
        <w:topLinePunct w:val="0"/>
        <w:autoSpaceDE/>
        <w:autoSpaceDN/>
        <w:bidi w:val="0"/>
        <w:adjustRightInd w:val="0"/>
        <w:snapToGrid/>
        <w:spacing w:line="340" w:lineRule="exact"/>
        <w:ind w:right="1760"/>
        <w:jc w:val="right"/>
        <w:textAlignment w:val="auto"/>
        <w:rPr>
          <w:rFonts w:hint="eastAsia" w:cs="仿宋_GB2312" w:asciiTheme="minorEastAsia" w:hAnsiTheme="minorEastAsia" w:eastAsiaTheme="minorEastAsia"/>
          <w:color w:val="auto"/>
          <w:kern w:val="0"/>
          <w:sz w:val="21"/>
          <w:szCs w:val="21"/>
          <w:highlight w:val="none"/>
          <w:lang w:val="zh-CN"/>
        </w:rPr>
      </w:pPr>
    </w:p>
    <w:p w14:paraId="4F358BD4">
      <w:pPr>
        <w:keepNext w:val="0"/>
        <w:keepLines w:val="0"/>
        <w:pageBreakBefore w:val="0"/>
        <w:widowControl w:val="0"/>
        <w:kinsoku/>
        <w:wordWrap/>
        <w:overflowPunct/>
        <w:topLinePunct w:val="0"/>
        <w:autoSpaceDE/>
        <w:autoSpaceDN/>
        <w:bidi w:val="0"/>
        <w:adjustRightInd w:val="0"/>
        <w:snapToGrid/>
        <w:spacing w:line="340" w:lineRule="exact"/>
        <w:ind w:right="1760"/>
        <w:jc w:val="center"/>
        <w:textAlignment w:val="auto"/>
        <w:rPr>
          <w:rFonts w:cs="宋体"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kern w:val="0"/>
          <w:sz w:val="21"/>
          <w:szCs w:val="21"/>
          <w:highlight w:val="none"/>
          <w:lang w:val="en-US" w:eastAsia="zh-CN"/>
        </w:rPr>
        <w:t xml:space="preserve">                                              磋商</w:t>
      </w:r>
      <w:r>
        <w:rPr>
          <w:rFonts w:hint="eastAsia" w:cs="仿宋_GB2312" w:asciiTheme="minorEastAsia" w:hAnsiTheme="minorEastAsia" w:eastAsiaTheme="minorEastAsia"/>
          <w:color w:val="auto"/>
          <w:kern w:val="0"/>
          <w:sz w:val="21"/>
          <w:szCs w:val="21"/>
          <w:highlight w:val="none"/>
          <w:lang w:val="zh-CN"/>
        </w:rPr>
        <w:t>供应商名称(公章)</w:t>
      </w:r>
      <w:r>
        <w:rPr>
          <w:rFonts w:hint="eastAsia" w:cs="宋体" w:asciiTheme="minorEastAsia" w:hAnsiTheme="minorEastAsia" w:eastAsiaTheme="minorEastAsia"/>
          <w:color w:val="auto"/>
          <w:sz w:val="21"/>
          <w:szCs w:val="21"/>
          <w:highlight w:val="none"/>
        </w:rPr>
        <w:t>：</w:t>
      </w:r>
    </w:p>
    <w:p w14:paraId="4D5606B3">
      <w:pPr>
        <w:keepNext w:val="0"/>
        <w:keepLines w:val="0"/>
        <w:pageBreakBefore w:val="0"/>
        <w:widowControl w:val="0"/>
        <w:kinsoku/>
        <w:wordWrap/>
        <w:overflowPunct/>
        <w:topLinePunct w:val="0"/>
        <w:autoSpaceDE/>
        <w:autoSpaceDN/>
        <w:bidi w:val="0"/>
        <w:adjustRightInd w:val="0"/>
        <w:snapToGrid/>
        <w:spacing w:line="340" w:lineRule="exact"/>
        <w:ind w:right="1120" w:firstLine="5145" w:firstLineChars="2450"/>
        <w:textAlignment w:val="auto"/>
        <w:rPr>
          <w:rFonts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日 期：</w:t>
      </w:r>
    </w:p>
    <w:p w14:paraId="7345B8E8">
      <w:pPr>
        <w:pStyle w:val="16"/>
        <w:rPr>
          <w:rFonts w:hint="eastAsia"/>
          <w:color w:val="auto"/>
          <w:highlight w:val="none"/>
        </w:rPr>
      </w:pPr>
    </w:p>
    <w:p w14:paraId="65F4C514">
      <w:pPr>
        <w:spacing w:line="360" w:lineRule="auto"/>
        <w:jc w:val="center"/>
        <w:rPr>
          <w:rFonts w:hint="eastAsia" w:asciiTheme="minorEastAsia" w:hAnsiTheme="minorEastAsia" w:eastAsiaTheme="minorEastAsia"/>
          <w:b/>
          <w:color w:val="auto"/>
          <w:spacing w:val="6"/>
          <w:sz w:val="30"/>
          <w:szCs w:val="30"/>
          <w:highlight w:val="none"/>
        </w:rPr>
      </w:pPr>
    </w:p>
    <w:p w14:paraId="69CA9F11">
      <w:pPr>
        <w:pStyle w:val="2"/>
        <w:numPr>
          <w:ilvl w:val="0"/>
          <w:numId w:val="0"/>
        </w:numPr>
        <w:ind w:leftChars="0"/>
        <w:rPr>
          <w:rFonts w:hint="eastAsia"/>
          <w:color w:val="auto"/>
          <w:highlight w:val="none"/>
        </w:rPr>
      </w:pPr>
    </w:p>
    <w:p w14:paraId="1DFC3A76">
      <w:pPr>
        <w:rPr>
          <w:rFonts w:hint="eastAsia"/>
          <w:color w:val="auto"/>
          <w:highlight w:val="none"/>
        </w:rPr>
      </w:pPr>
    </w:p>
    <w:p w14:paraId="34954DC7">
      <w:pPr>
        <w:pStyle w:val="2"/>
        <w:numPr>
          <w:ilvl w:val="0"/>
          <w:numId w:val="0"/>
        </w:numPr>
        <w:ind w:leftChars="0"/>
        <w:rPr>
          <w:rFonts w:hint="eastAsia"/>
          <w:color w:val="auto"/>
          <w:highlight w:val="none"/>
        </w:rPr>
      </w:pPr>
    </w:p>
    <w:p w14:paraId="4AE9F985">
      <w:pPr>
        <w:rPr>
          <w:rFonts w:hint="eastAsia"/>
          <w:color w:val="auto"/>
          <w:highlight w:val="none"/>
        </w:rPr>
      </w:pPr>
    </w:p>
    <w:p w14:paraId="0F98AF19">
      <w:pPr>
        <w:spacing w:line="360" w:lineRule="auto"/>
        <w:jc w:val="center"/>
        <w:rPr>
          <w:rFonts w:asciiTheme="minorEastAsia" w:hAnsiTheme="minorEastAsia" w:eastAsiaTheme="minorEastAsia"/>
          <w:b/>
          <w:color w:val="auto"/>
          <w:spacing w:val="6"/>
          <w:sz w:val="30"/>
          <w:szCs w:val="30"/>
          <w:highlight w:val="none"/>
        </w:rPr>
      </w:pPr>
      <w:r>
        <w:rPr>
          <w:rFonts w:hint="eastAsia" w:asciiTheme="minorEastAsia" w:hAnsiTheme="minorEastAsia" w:eastAsiaTheme="minorEastAsia"/>
          <w:b/>
          <w:color w:val="auto"/>
          <w:spacing w:val="6"/>
          <w:sz w:val="30"/>
          <w:szCs w:val="30"/>
          <w:highlight w:val="none"/>
        </w:rPr>
        <w:t>残疾人福利性单位声明函</w:t>
      </w:r>
    </w:p>
    <w:p w14:paraId="107E6757">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cs="仿宋_GB2312" w:asciiTheme="minorEastAsia" w:hAnsiTheme="minorEastAsia" w:eastAsiaTheme="minorEastAsia"/>
          <w:color w:val="auto"/>
          <w:sz w:val="21"/>
          <w:szCs w:val="21"/>
          <w:highlight w:val="none"/>
          <w:u w:val="single"/>
        </w:rPr>
        <w:t xml:space="preserve">   （采购人）    </w:t>
      </w:r>
      <w:r>
        <w:rPr>
          <w:rFonts w:hint="eastAsia" w:cs="仿宋_GB2312" w:asciiTheme="minorEastAsia" w:hAnsiTheme="minorEastAsia" w:eastAsiaTheme="minorEastAsia"/>
          <w:color w:val="auto"/>
          <w:sz w:val="21"/>
          <w:szCs w:val="21"/>
          <w:highlight w:val="none"/>
        </w:rPr>
        <w:t>单位的</w:t>
      </w:r>
      <w:r>
        <w:rPr>
          <w:rFonts w:hint="eastAsia" w:cs="仿宋_GB2312" w:asciiTheme="minorEastAsia" w:hAnsiTheme="minorEastAsia" w:eastAsiaTheme="minorEastAsia"/>
          <w:color w:val="auto"/>
          <w:sz w:val="21"/>
          <w:szCs w:val="21"/>
          <w:highlight w:val="none"/>
          <w:u w:val="single"/>
        </w:rPr>
        <w:t xml:space="preserve">     （项目名称）    </w:t>
      </w:r>
      <w:r>
        <w:rPr>
          <w:rFonts w:hint="eastAsia" w:cs="仿宋_GB2312" w:asciiTheme="minorEastAsia" w:hAnsiTheme="minorEastAsia" w:eastAsiaTheme="minorEastAsia"/>
          <w:color w:val="auto"/>
          <w:sz w:val="21"/>
          <w:szCs w:val="21"/>
          <w:highlight w:val="none"/>
        </w:rPr>
        <w:t>项目采购活动提供本单位制造的货物（由本单位承担工程/提供服务），或者提供其他残疾人福利性单位制造的货物（不包括使用非残疾人福利性单位注册商标的货物）。</w:t>
      </w:r>
    </w:p>
    <w:p w14:paraId="5B7B1A1B">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本单位对上述声明的真实性负责。如有虚假，将依法承担相应责任。</w:t>
      </w:r>
    </w:p>
    <w:p w14:paraId="3DB9D12E">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cs="仿宋_GB2312" w:asciiTheme="minorEastAsia" w:hAnsiTheme="minorEastAsia" w:eastAsiaTheme="minorEastAsia"/>
          <w:color w:val="auto"/>
          <w:sz w:val="21"/>
          <w:szCs w:val="21"/>
          <w:highlight w:val="none"/>
        </w:rPr>
      </w:pPr>
    </w:p>
    <w:p w14:paraId="0B9C2953">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cs="仿宋_GB2312" w:asciiTheme="minorEastAsia" w:hAnsiTheme="minorEastAsia" w:eastAsiaTheme="minorEastAsia"/>
          <w:color w:val="auto"/>
          <w:sz w:val="21"/>
          <w:szCs w:val="21"/>
          <w:highlight w:val="none"/>
        </w:rPr>
      </w:pPr>
    </w:p>
    <w:p w14:paraId="19873AD0">
      <w:pPr>
        <w:keepNext w:val="0"/>
        <w:keepLines w:val="0"/>
        <w:pageBreakBefore w:val="0"/>
        <w:widowControl w:val="0"/>
        <w:tabs>
          <w:tab w:val="left" w:pos="4860"/>
        </w:tabs>
        <w:kinsoku/>
        <w:wordWrap/>
        <w:overflowPunct/>
        <w:topLinePunct w:val="0"/>
        <w:autoSpaceDE/>
        <w:autoSpaceDN/>
        <w:bidi w:val="0"/>
        <w:adjustRightInd/>
        <w:snapToGrid/>
        <w:spacing w:line="360" w:lineRule="exact"/>
        <w:ind w:right="1560" w:firstLine="420" w:firstLineChars="200"/>
        <w:jc w:val="center"/>
        <w:textAlignment w:val="auto"/>
        <w:rPr>
          <w:rFonts w:hint="eastAsia"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 xml:space="preserve">            </w:t>
      </w:r>
      <w:r>
        <w:rPr>
          <w:rFonts w:hint="eastAsia" w:cs="仿宋_GB2312" w:asciiTheme="minorEastAsia" w:hAnsiTheme="minorEastAsia" w:eastAsiaTheme="minorEastAsia"/>
          <w:color w:val="auto"/>
          <w:sz w:val="21"/>
          <w:szCs w:val="21"/>
          <w:highlight w:val="none"/>
          <w:lang w:val="en-US" w:eastAsia="zh-CN"/>
        </w:rPr>
        <w:t xml:space="preserve">   </w:t>
      </w:r>
      <w:r>
        <w:rPr>
          <w:rFonts w:hint="eastAsia" w:cs="仿宋_GB2312" w:asciiTheme="minorEastAsia" w:hAnsiTheme="minorEastAsia" w:eastAsiaTheme="minorEastAsia"/>
          <w:color w:val="auto"/>
          <w:sz w:val="21"/>
          <w:szCs w:val="21"/>
          <w:highlight w:val="none"/>
        </w:rPr>
        <w:t>磋商</w:t>
      </w:r>
      <w:r>
        <w:rPr>
          <w:rFonts w:hint="eastAsia" w:cs="仿宋_GB2312" w:asciiTheme="minorEastAsia" w:hAnsiTheme="minorEastAsia" w:eastAsiaTheme="minorEastAsia"/>
          <w:color w:val="auto"/>
          <w:kern w:val="0"/>
          <w:sz w:val="21"/>
          <w:szCs w:val="21"/>
          <w:highlight w:val="none"/>
          <w:lang w:val="zh-CN"/>
        </w:rPr>
        <w:t>供应商名称(公章)</w:t>
      </w:r>
      <w:r>
        <w:rPr>
          <w:rFonts w:hint="eastAsia" w:cs="仿宋_GB2312" w:asciiTheme="minorEastAsia" w:hAnsiTheme="minorEastAsia" w:eastAsiaTheme="minorEastAsia"/>
          <w:color w:val="auto"/>
          <w:sz w:val="21"/>
          <w:szCs w:val="21"/>
          <w:highlight w:val="none"/>
        </w:rPr>
        <w:t xml:space="preserve">：    </w:t>
      </w:r>
      <w:r>
        <w:rPr>
          <w:rFonts w:hint="eastAsia" w:cs="仿宋_GB2312" w:asciiTheme="minorEastAsia" w:hAnsiTheme="minorEastAsia" w:eastAsiaTheme="minorEastAsia"/>
          <w:color w:val="auto"/>
          <w:sz w:val="21"/>
          <w:szCs w:val="21"/>
          <w:highlight w:val="none"/>
          <w:lang w:val="en-US" w:eastAsia="zh-CN"/>
        </w:rPr>
        <w:t xml:space="preserve">                       </w:t>
      </w:r>
      <w:r>
        <w:rPr>
          <w:rFonts w:hint="eastAsia" w:cs="仿宋_GB2312" w:asciiTheme="minorEastAsia" w:hAnsiTheme="minorEastAsia" w:eastAsiaTheme="minorEastAsia"/>
          <w:color w:val="auto"/>
          <w:sz w:val="21"/>
          <w:szCs w:val="21"/>
          <w:highlight w:val="none"/>
        </w:rPr>
        <w:t xml:space="preserve">                  </w:t>
      </w:r>
    </w:p>
    <w:p w14:paraId="7227B4F7">
      <w:pPr>
        <w:keepNext w:val="0"/>
        <w:keepLines w:val="0"/>
        <w:pageBreakBefore w:val="0"/>
        <w:widowControl w:val="0"/>
        <w:tabs>
          <w:tab w:val="left" w:pos="4860"/>
        </w:tabs>
        <w:kinsoku/>
        <w:wordWrap/>
        <w:overflowPunct/>
        <w:topLinePunct w:val="0"/>
        <w:autoSpaceDE/>
        <w:autoSpaceDN/>
        <w:bidi w:val="0"/>
        <w:adjustRightInd/>
        <w:snapToGrid/>
        <w:spacing w:line="360" w:lineRule="exact"/>
        <w:ind w:right="1560" w:firstLine="420" w:firstLineChars="200"/>
        <w:jc w:val="center"/>
        <w:textAlignment w:val="auto"/>
        <w:rPr>
          <w:rFonts w:hint="eastAsia"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lang w:val="en-US" w:eastAsia="zh-CN"/>
        </w:rPr>
        <w:t xml:space="preserve"> </w:t>
      </w:r>
      <w:r>
        <w:rPr>
          <w:rFonts w:hint="eastAsia" w:cs="仿宋_GB2312" w:asciiTheme="minorEastAsia" w:hAnsiTheme="minorEastAsia" w:eastAsiaTheme="minorEastAsia"/>
          <w:color w:val="auto"/>
          <w:sz w:val="21"/>
          <w:szCs w:val="21"/>
          <w:highlight w:val="none"/>
        </w:rPr>
        <w:t>日</w:t>
      </w:r>
      <w:r>
        <w:rPr>
          <w:rFonts w:hint="eastAsia" w:cs="仿宋_GB2312" w:asciiTheme="minorEastAsia" w:hAnsiTheme="minorEastAsia" w:eastAsiaTheme="minorEastAsia"/>
          <w:color w:val="auto"/>
          <w:sz w:val="21"/>
          <w:szCs w:val="21"/>
          <w:highlight w:val="none"/>
          <w:lang w:val="en-US" w:eastAsia="zh-CN"/>
        </w:rPr>
        <w:t xml:space="preserve">  </w:t>
      </w:r>
      <w:r>
        <w:rPr>
          <w:rFonts w:hint="eastAsia" w:cs="仿宋_GB2312" w:asciiTheme="minorEastAsia" w:hAnsiTheme="minorEastAsia" w:eastAsiaTheme="minorEastAsia"/>
          <w:color w:val="auto"/>
          <w:sz w:val="21"/>
          <w:szCs w:val="21"/>
          <w:highlight w:val="none"/>
        </w:rPr>
        <w:t>期：</w:t>
      </w:r>
    </w:p>
    <w:p w14:paraId="066887EB">
      <w:pPr>
        <w:tabs>
          <w:tab w:val="left" w:pos="4860"/>
        </w:tabs>
        <w:spacing w:line="360" w:lineRule="auto"/>
        <w:ind w:right="1560" w:firstLine="420" w:firstLineChars="200"/>
        <w:jc w:val="center"/>
        <w:rPr>
          <w:rFonts w:hint="eastAsia" w:cs="仿宋_GB2312" w:asciiTheme="minorEastAsia" w:hAnsiTheme="minorEastAsia" w:eastAsiaTheme="minorEastAsia"/>
          <w:color w:val="auto"/>
          <w:sz w:val="21"/>
          <w:szCs w:val="21"/>
          <w:highlight w:val="none"/>
        </w:rPr>
      </w:pPr>
    </w:p>
    <w:p w14:paraId="459ADEE7">
      <w:pPr>
        <w:pStyle w:val="40"/>
        <w:rPr>
          <w:rFonts w:hint="eastAsia"/>
          <w:color w:val="auto"/>
          <w:highlight w:val="none"/>
        </w:rPr>
      </w:pPr>
    </w:p>
    <w:p w14:paraId="2B157E05">
      <w:pPr>
        <w:tabs>
          <w:tab w:val="left" w:pos="4860"/>
        </w:tabs>
        <w:spacing w:line="360" w:lineRule="auto"/>
        <w:ind w:right="1560"/>
        <w:jc w:val="center"/>
        <w:rPr>
          <w:rFonts w:ascii="仿宋_GB2312" w:eastAsia="仿宋_GB2312"/>
          <w:b/>
          <w:color w:val="auto"/>
          <w:spacing w:val="6"/>
          <w:sz w:val="30"/>
          <w:szCs w:val="30"/>
          <w:highlight w:val="none"/>
        </w:rPr>
      </w:pPr>
      <w:r>
        <w:rPr>
          <w:rFonts w:hint="eastAsia" w:cs="Times New Roman" w:asciiTheme="minorEastAsia" w:hAnsiTheme="minorEastAsia" w:eastAsiaTheme="minorEastAsia"/>
          <w:b/>
          <w:color w:val="auto"/>
          <w:spacing w:val="6"/>
          <w:sz w:val="30"/>
          <w:szCs w:val="30"/>
          <w:highlight w:val="none"/>
          <w:lang w:val="en-US" w:eastAsia="zh-CN"/>
        </w:rPr>
        <w:t xml:space="preserve">        </w:t>
      </w:r>
      <w:r>
        <w:rPr>
          <w:rFonts w:hint="eastAsia" w:cs="Times New Roman" w:asciiTheme="minorEastAsia" w:hAnsiTheme="minorEastAsia" w:eastAsiaTheme="minorEastAsia"/>
          <w:b/>
          <w:color w:val="auto"/>
          <w:spacing w:val="6"/>
          <w:sz w:val="30"/>
          <w:szCs w:val="30"/>
          <w:highlight w:val="none"/>
        </w:rPr>
        <w:t>监狱企业证明文件</w:t>
      </w:r>
    </w:p>
    <w:p w14:paraId="73253E84">
      <w:pPr>
        <w:keepNext/>
        <w:keepLines/>
        <w:pageBreakBefore w:val="0"/>
        <w:widowControl/>
        <w:kinsoku/>
        <w:wordWrap/>
        <w:overflowPunct/>
        <w:topLinePunct w:val="0"/>
        <w:autoSpaceDE/>
        <w:autoSpaceDN/>
        <w:bidi w:val="0"/>
        <w:adjustRightInd w:val="0"/>
        <w:snapToGrid/>
        <w:spacing w:line="360" w:lineRule="exact"/>
        <w:ind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本单位郑重声明，本单位为省级以上监狱管理局、戒毒管理局(含新疆生产建设兵团)认定的监狱企业，本单位参加______单位的______项目采购活动提供本单位制造的货物（由本单位承担工程/提供服务），或者提供其他监狱制造的货物。</w:t>
      </w:r>
    </w:p>
    <w:p w14:paraId="0133640C">
      <w:pPr>
        <w:keepNext/>
        <w:keepLines/>
        <w:pageBreakBefore w:val="0"/>
        <w:widowControl/>
        <w:kinsoku/>
        <w:wordWrap/>
        <w:overflowPunct/>
        <w:topLinePunct w:val="0"/>
        <w:autoSpaceDE/>
        <w:autoSpaceDN/>
        <w:bidi w:val="0"/>
        <w:adjustRightInd w:val="0"/>
        <w:snapToGrid/>
        <w:spacing w:line="360" w:lineRule="exact"/>
        <w:ind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本单位对提供的证明材料的真实性负责。如有虚假，将依法承担相应责任。</w:t>
      </w:r>
    </w:p>
    <w:p w14:paraId="606F6045">
      <w:pPr>
        <w:keepNext/>
        <w:keepLines/>
        <w:pageBreakBefore w:val="0"/>
        <w:widowControl/>
        <w:kinsoku/>
        <w:wordWrap/>
        <w:overflowPunct/>
        <w:topLinePunct w:val="0"/>
        <w:autoSpaceDE/>
        <w:autoSpaceDN/>
        <w:bidi w:val="0"/>
        <w:adjustRightInd w:val="0"/>
        <w:snapToGrid/>
        <w:spacing w:line="360" w:lineRule="exact"/>
        <w:ind w:firstLine="444" w:firstLineChars="200"/>
        <w:textAlignment w:val="auto"/>
        <w:rPr>
          <w:rFonts w:hint="eastAsia" w:ascii="宋体" w:hAnsi="宋体" w:eastAsia="宋体" w:cs="宋体"/>
          <w:color w:val="auto"/>
          <w:spacing w:val="6"/>
          <w:sz w:val="21"/>
          <w:szCs w:val="21"/>
          <w:highlight w:val="none"/>
        </w:rPr>
      </w:pPr>
    </w:p>
    <w:p w14:paraId="25E507D9">
      <w:pPr>
        <w:keepNext/>
        <w:keepLines/>
        <w:pageBreakBefore w:val="0"/>
        <w:widowControl/>
        <w:kinsoku/>
        <w:wordWrap/>
        <w:overflowPunct/>
        <w:topLinePunct w:val="0"/>
        <w:autoSpaceDE/>
        <w:autoSpaceDN/>
        <w:bidi w:val="0"/>
        <w:adjustRightInd w:val="0"/>
        <w:snapToGrid/>
        <w:spacing w:line="360" w:lineRule="exact"/>
        <w:ind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附件：省级以上监狱管理局、戒毒管理局(含新疆生产建设兵团)出具的属于监狱企业的证明文件</w:t>
      </w:r>
    </w:p>
    <w:p w14:paraId="7E08F181">
      <w:pPr>
        <w:keepNext/>
        <w:keepLines/>
        <w:pageBreakBefore w:val="0"/>
        <w:widowControl/>
        <w:tabs>
          <w:tab w:val="left" w:pos="4860"/>
          <w:tab w:val="left" w:pos="7560"/>
          <w:tab w:val="left" w:pos="9040"/>
        </w:tabs>
        <w:kinsoku/>
        <w:wordWrap/>
        <w:overflowPunct/>
        <w:topLinePunct w:val="0"/>
        <w:autoSpaceDE/>
        <w:autoSpaceDN/>
        <w:bidi w:val="0"/>
        <w:adjustRightInd w:val="0"/>
        <w:snapToGrid/>
        <w:spacing w:line="360" w:lineRule="exact"/>
        <w:ind w:right="1560" w:firstLine="3570" w:firstLineChars="1700"/>
        <w:textAlignment w:val="auto"/>
        <w:rPr>
          <w:rFonts w:hint="eastAsia" w:ascii="宋体" w:hAnsi="宋体" w:eastAsia="宋体" w:cs="宋体"/>
          <w:color w:val="auto"/>
          <w:sz w:val="21"/>
          <w:szCs w:val="21"/>
          <w:highlight w:val="none"/>
        </w:rPr>
      </w:pPr>
      <w:r>
        <w:rPr>
          <w:rFonts w:hint="eastAsia" w:cs="仿宋_GB2312" w:asciiTheme="minorEastAsia" w:hAnsiTheme="minorEastAsia" w:eastAsiaTheme="minorEastAsia"/>
          <w:color w:val="auto"/>
          <w:kern w:val="0"/>
          <w:sz w:val="21"/>
          <w:szCs w:val="21"/>
          <w:highlight w:val="none"/>
          <w:lang w:val="zh-CN"/>
        </w:rPr>
        <w:t>磋商供应商</w:t>
      </w:r>
      <w:r>
        <w:rPr>
          <w:rFonts w:hint="eastAsia" w:ascii="宋体" w:hAnsi="宋体" w:eastAsia="宋体" w:cs="宋体"/>
          <w:color w:val="auto"/>
          <w:sz w:val="21"/>
          <w:szCs w:val="21"/>
          <w:highlight w:val="none"/>
        </w:rPr>
        <w:t>名称（盖章）：</w:t>
      </w:r>
    </w:p>
    <w:p w14:paraId="46170C51">
      <w:pPr>
        <w:keepNext/>
        <w:keepLines/>
        <w:pageBreakBefore w:val="0"/>
        <w:widowControl/>
        <w:tabs>
          <w:tab w:val="left" w:pos="4860"/>
        </w:tabs>
        <w:kinsoku/>
        <w:wordWrap/>
        <w:overflowPunct/>
        <w:topLinePunct w:val="0"/>
        <w:autoSpaceDE/>
        <w:autoSpaceDN/>
        <w:bidi w:val="0"/>
        <w:adjustRightInd w:val="0"/>
        <w:snapToGrid/>
        <w:spacing w:line="360" w:lineRule="exact"/>
        <w:ind w:right="1560" w:firstLine="3570" w:firstLineChars="17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z w:val="21"/>
          <w:szCs w:val="21"/>
          <w:highlight w:val="none"/>
        </w:rPr>
        <w:t>日  期：</w:t>
      </w:r>
    </w:p>
    <w:p w14:paraId="026A9EE3">
      <w:pPr>
        <w:keepNext/>
        <w:keepLines/>
        <w:pageBreakBefore w:val="0"/>
        <w:widowControl/>
        <w:kinsoku/>
        <w:wordWrap/>
        <w:overflowPunct/>
        <w:topLinePunct w:val="0"/>
        <w:autoSpaceDE/>
        <w:autoSpaceDN/>
        <w:bidi w:val="0"/>
        <w:adjustRightInd w:val="0"/>
        <w:snapToGrid/>
        <w:spacing w:line="360" w:lineRule="exact"/>
        <w:textAlignment w:val="auto"/>
        <w:rPr>
          <w:rFonts w:hint="eastAsia" w:ascii="宋体" w:hAnsi="宋体" w:eastAsia="宋体" w:cs="宋体"/>
          <w:color w:val="auto"/>
          <w:sz w:val="21"/>
          <w:szCs w:val="21"/>
          <w:highlight w:val="none"/>
        </w:rPr>
      </w:pPr>
    </w:p>
    <w:p w14:paraId="206279C8">
      <w:pPr>
        <w:pageBreakBefore w:val="0"/>
        <w:kinsoku/>
        <w:wordWrap/>
        <w:overflowPunct/>
        <w:topLinePunct w:val="0"/>
        <w:autoSpaceDE/>
        <w:autoSpaceDN/>
        <w:bidi w:val="0"/>
        <w:snapToGrid/>
        <w:spacing w:line="360" w:lineRule="exact"/>
        <w:ind w:firstLine="420" w:firstLineChars="200"/>
        <w:jc w:val="left"/>
        <w:textAlignment w:val="auto"/>
        <w:rPr>
          <w:rFonts w:cs="仿宋_GB2312" w:asciiTheme="minorEastAsia" w:hAnsiTheme="minorEastAsia" w:eastAsiaTheme="minorEastAsia"/>
          <w:b/>
          <w:color w:val="auto"/>
          <w:sz w:val="32"/>
          <w:szCs w:val="32"/>
          <w:highlight w:val="none"/>
        </w:rPr>
      </w:pPr>
      <w:r>
        <w:rPr>
          <w:rFonts w:hint="eastAsia" w:ascii="宋体" w:hAnsi="宋体" w:eastAsia="宋体" w:cs="宋体"/>
          <w:b w:val="0"/>
          <w:color w:val="auto"/>
          <w:sz w:val="21"/>
          <w:szCs w:val="21"/>
          <w:highlight w:val="none"/>
        </w:rPr>
        <w:t>注：请根据自己的真实情况出具《监狱企业证明文件》。依法享受中小企业扶持政策的，</w:t>
      </w:r>
      <w:r>
        <w:rPr>
          <w:rFonts w:hint="eastAsia" w:ascii="宋体" w:hAnsi="宋体" w:cs="宋体"/>
          <w:b w:val="0"/>
          <w:color w:val="auto"/>
          <w:sz w:val="21"/>
          <w:szCs w:val="21"/>
          <w:highlight w:val="none"/>
          <w:lang w:eastAsia="zh-CN"/>
        </w:rPr>
        <w:t>采购</w:t>
      </w:r>
      <w:r>
        <w:rPr>
          <w:rFonts w:hint="eastAsia" w:ascii="宋体" w:hAnsi="宋体" w:eastAsia="宋体" w:cs="宋体"/>
          <w:b w:val="0"/>
          <w:color w:val="auto"/>
          <w:sz w:val="21"/>
          <w:szCs w:val="21"/>
          <w:highlight w:val="none"/>
        </w:rPr>
        <w:t>人或采购代理机构在公告中标结果时，同时公告其省级以上监狱管理局、戒毒管理局(含新疆生产建设兵团)出具的属于监狱企业的证明文件，接受社会监督。</w:t>
      </w:r>
    </w:p>
    <w:p w14:paraId="63A193FA">
      <w:pPr>
        <w:spacing w:line="360" w:lineRule="auto"/>
        <w:jc w:val="both"/>
        <w:rPr>
          <w:rFonts w:cs="仿宋_GB2312" w:asciiTheme="minorEastAsia" w:hAnsiTheme="minorEastAsia" w:eastAsiaTheme="minorEastAsia"/>
          <w:b/>
          <w:color w:val="auto"/>
          <w:sz w:val="32"/>
          <w:szCs w:val="32"/>
          <w:highlight w:val="none"/>
        </w:rPr>
      </w:pPr>
    </w:p>
    <w:p w14:paraId="469BF074">
      <w:pPr>
        <w:pStyle w:val="406"/>
        <w:rPr>
          <w:rFonts w:cs="仿宋_GB2312" w:asciiTheme="minorEastAsia" w:hAnsiTheme="minorEastAsia" w:eastAsiaTheme="minorEastAsia"/>
          <w:b/>
          <w:color w:val="auto"/>
          <w:sz w:val="32"/>
          <w:szCs w:val="32"/>
          <w:highlight w:val="none"/>
        </w:rPr>
      </w:pPr>
    </w:p>
    <w:p w14:paraId="28017D28">
      <w:pPr>
        <w:pStyle w:val="25"/>
        <w:rPr>
          <w:rFonts w:cs="仿宋_GB2312" w:asciiTheme="minorEastAsia" w:hAnsiTheme="minorEastAsia" w:eastAsiaTheme="minorEastAsia"/>
          <w:b/>
          <w:color w:val="auto"/>
          <w:sz w:val="32"/>
          <w:szCs w:val="32"/>
          <w:highlight w:val="none"/>
        </w:rPr>
      </w:pPr>
    </w:p>
    <w:p w14:paraId="6D03226B">
      <w:pPr>
        <w:rPr>
          <w:rFonts w:cs="仿宋_GB2312" w:asciiTheme="minorEastAsia" w:hAnsiTheme="minorEastAsia" w:eastAsiaTheme="minorEastAsia"/>
          <w:b/>
          <w:color w:val="auto"/>
          <w:sz w:val="32"/>
          <w:szCs w:val="32"/>
          <w:highlight w:val="none"/>
        </w:rPr>
      </w:pPr>
    </w:p>
    <w:p w14:paraId="6724C788">
      <w:pPr>
        <w:pStyle w:val="406"/>
        <w:rPr>
          <w:rFonts w:cs="仿宋_GB2312" w:asciiTheme="minorEastAsia" w:hAnsiTheme="minorEastAsia" w:eastAsiaTheme="minorEastAsia"/>
          <w:b/>
          <w:color w:val="auto"/>
          <w:sz w:val="32"/>
          <w:szCs w:val="32"/>
          <w:highlight w:val="none"/>
        </w:rPr>
      </w:pPr>
    </w:p>
    <w:p w14:paraId="5A146793">
      <w:pPr>
        <w:pStyle w:val="25"/>
        <w:rPr>
          <w:rFonts w:cs="仿宋_GB2312" w:asciiTheme="minorEastAsia" w:hAnsiTheme="minorEastAsia" w:eastAsiaTheme="minorEastAsia"/>
          <w:b/>
          <w:color w:val="auto"/>
          <w:sz w:val="32"/>
          <w:szCs w:val="32"/>
          <w:highlight w:val="none"/>
        </w:rPr>
      </w:pPr>
    </w:p>
    <w:p w14:paraId="3E3C863D">
      <w:pPr>
        <w:rPr>
          <w:rFonts w:hint="eastAsia"/>
          <w:color w:val="auto"/>
          <w:highlight w:val="none"/>
          <w:lang w:val="zh-CN"/>
        </w:rPr>
      </w:pPr>
    </w:p>
    <w:p w14:paraId="1024321E">
      <w:pPr>
        <w:widowControl/>
        <w:spacing w:line="360" w:lineRule="auto"/>
        <w:jc w:val="center"/>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lang w:val="en-US" w:eastAsia="zh-CN"/>
        </w:rPr>
        <w:t>4</w:t>
      </w:r>
      <w:r>
        <w:rPr>
          <w:rFonts w:hint="eastAsia" w:ascii="宋体" w:hAnsi="宋体" w:cs="宋体"/>
          <w:b/>
          <w:color w:val="auto"/>
          <w:kern w:val="0"/>
          <w:sz w:val="32"/>
          <w:szCs w:val="32"/>
          <w:highlight w:val="none"/>
          <w:lang w:eastAsia="zh-CN"/>
        </w:rPr>
        <w:t>、</w:t>
      </w:r>
      <w:r>
        <w:rPr>
          <w:rFonts w:hint="eastAsia" w:ascii="宋体" w:hAnsi="宋体" w:cs="宋体"/>
          <w:b/>
          <w:color w:val="auto"/>
          <w:kern w:val="0"/>
          <w:sz w:val="32"/>
          <w:szCs w:val="32"/>
          <w:highlight w:val="none"/>
        </w:rPr>
        <w:t>供应商直接控股、管理关系信息表</w:t>
      </w:r>
    </w:p>
    <w:p w14:paraId="55300D9B">
      <w:pPr>
        <w:snapToGrid w:val="0"/>
        <w:spacing w:line="360" w:lineRule="auto"/>
        <w:jc w:val="center"/>
        <w:rPr>
          <w:rFonts w:hint="eastAsia" w:ascii="宋体" w:hAnsi="宋体"/>
          <w:b/>
          <w:color w:val="auto"/>
          <w:sz w:val="30"/>
          <w:szCs w:val="30"/>
          <w:highlight w:val="none"/>
        </w:rPr>
      </w:pPr>
    </w:p>
    <w:p w14:paraId="07CFDC77">
      <w:pPr>
        <w:snapToGrid w:val="0"/>
        <w:spacing w:line="360" w:lineRule="auto"/>
        <w:jc w:val="center"/>
        <w:rPr>
          <w:rFonts w:hint="eastAsia" w:ascii="宋体" w:hAnsi="宋体"/>
          <w:b/>
          <w:color w:val="auto"/>
          <w:sz w:val="30"/>
          <w:szCs w:val="30"/>
          <w:highlight w:val="none"/>
        </w:rPr>
      </w:pPr>
      <w:r>
        <w:rPr>
          <w:rFonts w:hint="eastAsia" w:ascii="宋体" w:hAnsi="宋体"/>
          <w:b/>
          <w:color w:val="auto"/>
          <w:sz w:val="30"/>
          <w:szCs w:val="30"/>
          <w:highlight w:val="none"/>
        </w:rPr>
        <w:t>供应商直接控股股东信息表</w:t>
      </w:r>
    </w:p>
    <w:tbl>
      <w:tblPr>
        <w:tblStyle w:val="62"/>
        <w:tblW w:w="0" w:type="auto"/>
        <w:tblInd w:w="0" w:type="dxa"/>
        <w:shd w:val="clear" w:color="auto" w:fill="FBFBFB"/>
        <w:tblLayout w:type="fixed"/>
        <w:tblCellMar>
          <w:top w:w="0" w:type="dxa"/>
          <w:left w:w="0" w:type="dxa"/>
          <w:bottom w:w="0" w:type="dxa"/>
          <w:right w:w="0" w:type="dxa"/>
        </w:tblCellMar>
      </w:tblPr>
      <w:tblGrid>
        <w:gridCol w:w="828"/>
        <w:gridCol w:w="2269"/>
        <w:gridCol w:w="1239"/>
        <w:gridCol w:w="3722"/>
        <w:gridCol w:w="1418"/>
      </w:tblGrid>
      <w:tr w14:paraId="6C8E097B">
        <w:tblPrEx>
          <w:shd w:val="clear" w:color="auto" w:fill="FBFBFB"/>
          <w:tblCellMar>
            <w:top w:w="0" w:type="dxa"/>
            <w:left w:w="0" w:type="dxa"/>
            <w:bottom w:w="0" w:type="dxa"/>
            <w:right w:w="0" w:type="dxa"/>
          </w:tblCellMar>
        </w:tblPrEx>
        <w:trPr>
          <w:tblHeader/>
        </w:trPr>
        <w:tc>
          <w:tcPr>
            <w:tcW w:w="828"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30243B2C">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2269"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5869104D">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直接控股股东名称</w:t>
            </w:r>
          </w:p>
        </w:tc>
        <w:tc>
          <w:tcPr>
            <w:tcW w:w="1239"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4F0A383F">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出资比例</w:t>
            </w:r>
          </w:p>
        </w:tc>
        <w:tc>
          <w:tcPr>
            <w:tcW w:w="3722"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70F44273">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身份证号码或者统一社会信用代码</w:t>
            </w:r>
          </w:p>
        </w:tc>
        <w:tc>
          <w:tcPr>
            <w:tcW w:w="1418"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7CF9A99C">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14:paraId="52DA7E3A">
        <w:tblPrEx>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541685C">
            <w:pPr>
              <w:spacing w:line="24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226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781C7F0">
            <w:pPr>
              <w:spacing w:line="240" w:lineRule="exact"/>
              <w:jc w:val="center"/>
              <w:rPr>
                <w:rFonts w:ascii="宋体" w:hAnsi="宋体" w:cs="宋体"/>
                <w:color w:val="auto"/>
                <w:kern w:val="0"/>
                <w:szCs w:val="21"/>
                <w:highlight w:val="none"/>
              </w:rPr>
            </w:pPr>
          </w:p>
        </w:tc>
        <w:tc>
          <w:tcPr>
            <w:tcW w:w="123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F530B7C">
            <w:pPr>
              <w:spacing w:line="240" w:lineRule="exact"/>
              <w:jc w:val="center"/>
              <w:rPr>
                <w:rFonts w:ascii="宋体" w:hAnsi="宋体" w:cs="宋体"/>
                <w:color w:val="auto"/>
                <w:kern w:val="0"/>
                <w:szCs w:val="21"/>
                <w:highlight w:val="none"/>
              </w:rPr>
            </w:pPr>
          </w:p>
        </w:tc>
        <w:tc>
          <w:tcPr>
            <w:tcW w:w="3722"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6E6E281">
            <w:pPr>
              <w:spacing w:line="240" w:lineRule="exact"/>
              <w:jc w:val="center"/>
              <w:rPr>
                <w:rFonts w:ascii="宋体" w:hAnsi="宋体" w:cs="宋体"/>
                <w:color w:val="auto"/>
                <w:kern w:val="0"/>
                <w:szCs w:val="21"/>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82B9899">
            <w:pPr>
              <w:spacing w:line="240" w:lineRule="exact"/>
              <w:jc w:val="center"/>
              <w:rPr>
                <w:rFonts w:ascii="宋体" w:hAnsi="宋体" w:cs="宋体"/>
                <w:color w:val="auto"/>
                <w:kern w:val="0"/>
                <w:szCs w:val="21"/>
                <w:highlight w:val="none"/>
              </w:rPr>
            </w:pPr>
          </w:p>
        </w:tc>
      </w:tr>
      <w:tr w14:paraId="23B8C0D2">
        <w:tblPrEx>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9A6E102">
            <w:pPr>
              <w:spacing w:line="24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226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8526E50">
            <w:pPr>
              <w:spacing w:line="240" w:lineRule="exact"/>
              <w:jc w:val="center"/>
              <w:rPr>
                <w:rFonts w:ascii="宋体" w:hAnsi="宋体" w:cs="宋体"/>
                <w:color w:val="auto"/>
                <w:kern w:val="0"/>
                <w:szCs w:val="21"/>
                <w:highlight w:val="none"/>
              </w:rPr>
            </w:pPr>
          </w:p>
        </w:tc>
        <w:tc>
          <w:tcPr>
            <w:tcW w:w="123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C1F956E">
            <w:pPr>
              <w:spacing w:line="240" w:lineRule="exact"/>
              <w:jc w:val="center"/>
              <w:rPr>
                <w:rFonts w:ascii="宋体" w:hAnsi="宋体" w:cs="宋体"/>
                <w:color w:val="auto"/>
                <w:kern w:val="0"/>
                <w:szCs w:val="21"/>
                <w:highlight w:val="none"/>
              </w:rPr>
            </w:pPr>
          </w:p>
        </w:tc>
        <w:tc>
          <w:tcPr>
            <w:tcW w:w="3722"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38052BB">
            <w:pPr>
              <w:spacing w:line="240" w:lineRule="exact"/>
              <w:jc w:val="center"/>
              <w:rPr>
                <w:rFonts w:ascii="宋体" w:hAnsi="宋体" w:cs="宋体"/>
                <w:color w:val="auto"/>
                <w:kern w:val="0"/>
                <w:szCs w:val="21"/>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98340D3">
            <w:pPr>
              <w:spacing w:line="240" w:lineRule="exact"/>
              <w:jc w:val="center"/>
              <w:rPr>
                <w:rFonts w:ascii="宋体" w:hAnsi="宋体" w:cs="宋体"/>
                <w:color w:val="auto"/>
                <w:kern w:val="0"/>
                <w:szCs w:val="21"/>
                <w:highlight w:val="none"/>
              </w:rPr>
            </w:pPr>
          </w:p>
        </w:tc>
      </w:tr>
      <w:tr w14:paraId="758D42A9">
        <w:tblPrEx>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440B40C">
            <w:pPr>
              <w:spacing w:line="24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w:t>
            </w:r>
          </w:p>
        </w:tc>
        <w:tc>
          <w:tcPr>
            <w:tcW w:w="226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903A467">
            <w:pPr>
              <w:spacing w:line="240" w:lineRule="exact"/>
              <w:jc w:val="center"/>
              <w:rPr>
                <w:rFonts w:ascii="宋体" w:hAnsi="宋体" w:cs="宋体"/>
                <w:color w:val="auto"/>
                <w:kern w:val="0"/>
                <w:szCs w:val="21"/>
                <w:highlight w:val="none"/>
              </w:rPr>
            </w:pPr>
          </w:p>
        </w:tc>
        <w:tc>
          <w:tcPr>
            <w:tcW w:w="123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94F6F05">
            <w:pPr>
              <w:spacing w:line="240" w:lineRule="exact"/>
              <w:jc w:val="center"/>
              <w:rPr>
                <w:rFonts w:ascii="宋体" w:hAnsi="宋体" w:cs="宋体"/>
                <w:color w:val="auto"/>
                <w:kern w:val="0"/>
                <w:szCs w:val="21"/>
                <w:highlight w:val="none"/>
              </w:rPr>
            </w:pPr>
          </w:p>
        </w:tc>
        <w:tc>
          <w:tcPr>
            <w:tcW w:w="3722"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F8DCD4A">
            <w:pPr>
              <w:spacing w:line="240" w:lineRule="exact"/>
              <w:jc w:val="center"/>
              <w:rPr>
                <w:rFonts w:ascii="宋体" w:hAnsi="宋体" w:cs="宋体"/>
                <w:color w:val="auto"/>
                <w:kern w:val="0"/>
                <w:szCs w:val="21"/>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5846489">
            <w:pPr>
              <w:spacing w:line="240" w:lineRule="exact"/>
              <w:jc w:val="center"/>
              <w:rPr>
                <w:rFonts w:ascii="宋体" w:hAnsi="宋体" w:cs="宋体"/>
                <w:color w:val="auto"/>
                <w:kern w:val="0"/>
                <w:szCs w:val="21"/>
                <w:highlight w:val="none"/>
              </w:rPr>
            </w:pPr>
          </w:p>
        </w:tc>
      </w:tr>
    </w:tbl>
    <w:p w14:paraId="072ED185">
      <w:pPr>
        <w:snapToGrid w:val="0"/>
        <w:spacing w:line="360" w:lineRule="exact"/>
        <w:jc w:val="left"/>
        <w:rPr>
          <w:rFonts w:hint="eastAsia" w:ascii="宋体" w:hAnsi="宋体"/>
          <w:color w:val="auto"/>
          <w:szCs w:val="21"/>
          <w:highlight w:val="none"/>
        </w:rPr>
      </w:pPr>
      <w:r>
        <w:rPr>
          <w:rFonts w:hint="eastAsia" w:ascii="宋体" w:hAnsi="宋体"/>
          <w:color w:val="auto"/>
          <w:szCs w:val="21"/>
          <w:highlight w:val="none"/>
        </w:rPr>
        <w:t>注：</w:t>
      </w:r>
    </w:p>
    <w:p w14:paraId="4C4E9089">
      <w:pPr>
        <w:snapToGrid w:val="0"/>
        <w:spacing w:line="360" w:lineRule="exact"/>
        <w:ind w:left="210" w:hanging="210" w:hangingChars="100"/>
        <w:jc w:val="left"/>
        <w:rPr>
          <w:rFonts w:hint="eastAsia" w:ascii="宋体" w:hAnsi="宋体"/>
          <w:color w:val="auto"/>
          <w:szCs w:val="21"/>
          <w:highlight w:val="none"/>
        </w:rPr>
      </w:pPr>
      <w:r>
        <w:rPr>
          <w:rFonts w:hint="eastAsia" w:ascii="宋体" w:hAnsi="宋体"/>
          <w:color w:val="auto"/>
          <w:szCs w:val="21"/>
          <w:highlight w:val="none"/>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13BDB2C6">
      <w:pPr>
        <w:snapToGrid w:val="0"/>
        <w:spacing w:line="360" w:lineRule="exact"/>
        <w:ind w:left="210" w:hanging="210" w:hangingChars="100"/>
        <w:jc w:val="left"/>
        <w:rPr>
          <w:rFonts w:hint="eastAsia" w:ascii="宋体" w:hAnsi="宋体"/>
          <w:color w:val="auto"/>
          <w:szCs w:val="21"/>
          <w:highlight w:val="none"/>
        </w:rPr>
      </w:pPr>
      <w:r>
        <w:rPr>
          <w:rFonts w:hint="eastAsia" w:ascii="宋体" w:hAnsi="宋体"/>
          <w:color w:val="auto"/>
          <w:szCs w:val="21"/>
          <w:highlight w:val="none"/>
        </w:rPr>
        <w:t>2.本表所指的控股关系仅限于直接控股关系，不包括间接的控股关系。公司实际控制人与公司之间的关系不属于本表所指的直接控股关系。</w:t>
      </w:r>
    </w:p>
    <w:p w14:paraId="61473E13">
      <w:pPr>
        <w:snapToGrid w:val="0"/>
        <w:spacing w:line="360" w:lineRule="exact"/>
        <w:jc w:val="left"/>
        <w:rPr>
          <w:rFonts w:hint="eastAsia" w:ascii="宋体" w:hAnsi="宋体"/>
          <w:color w:val="auto"/>
          <w:szCs w:val="21"/>
          <w:highlight w:val="none"/>
        </w:rPr>
      </w:pPr>
      <w:r>
        <w:rPr>
          <w:rFonts w:hint="eastAsia" w:ascii="宋体" w:hAnsi="宋体"/>
          <w:color w:val="auto"/>
          <w:szCs w:val="21"/>
          <w:highlight w:val="none"/>
        </w:rPr>
        <w:t>3.供应商不存在直接控股股东的，则填“无”。</w:t>
      </w:r>
    </w:p>
    <w:p w14:paraId="24831EC5">
      <w:pPr>
        <w:pStyle w:val="40"/>
        <w:rPr>
          <w:rFonts w:hint="eastAsia" w:ascii="宋体" w:hAnsi="宋体"/>
          <w:color w:val="auto"/>
          <w:sz w:val="21"/>
          <w:szCs w:val="21"/>
          <w:highlight w:val="none"/>
        </w:rPr>
      </w:pPr>
    </w:p>
    <w:p w14:paraId="35CF689F">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磋商供应商名称（公章）：</w:t>
      </w:r>
    </w:p>
    <w:p w14:paraId="17417976">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 xml:space="preserve">法定代表人（负责人）或委托代理人(签名)：                          </w:t>
      </w:r>
    </w:p>
    <w:p w14:paraId="7661202E">
      <w:pPr>
        <w:pStyle w:val="40"/>
        <w:ind w:firstLine="3150" w:firstLineChars="1500"/>
        <w:rPr>
          <w:rFonts w:hint="eastAsia" w:ascii="宋体" w:hAnsi="宋体"/>
          <w:b/>
          <w:color w:val="auto"/>
          <w:sz w:val="24"/>
          <w:highlight w:val="none"/>
        </w:rPr>
      </w:pPr>
      <w:r>
        <w:rPr>
          <w:rFonts w:hint="eastAsia" w:ascii="宋体" w:hAnsi="宋体" w:cs="宋体"/>
          <w:color w:val="auto"/>
          <w:sz w:val="21"/>
          <w:szCs w:val="21"/>
          <w:highlight w:val="none"/>
        </w:rPr>
        <w:t>日</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期：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 年   月   日</w:t>
      </w:r>
      <w:r>
        <w:rPr>
          <w:rFonts w:hint="eastAsia" w:ascii="宋体" w:hAnsi="宋体"/>
          <w:b/>
          <w:color w:val="auto"/>
          <w:sz w:val="24"/>
          <w:highlight w:val="none"/>
        </w:rPr>
        <w:t xml:space="preserve"> </w:t>
      </w:r>
    </w:p>
    <w:p w14:paraId="783EEB4B">
      <w:pPr>
        <w:snapToGrid w:val="0"/>
        <w:spacing w:line="360" w:lineRule="auto"/>
        <w:jc w:val="center"/>
        <w:rPr>
          <w:rFonts w:hint="eastAsia" w:ascii="宋体" w:hAnsi="宋体"/>
          <w:b/>
          <w:color w:val="auto"/>
          <w:sz w:val="30"/>
          <w:szCs w:val="30"/>
          <w:highlight w:val="none"/>
        </w:rPr>
      </w:pPr>
    </w:p>
    <w:p w14:paraId="558210B8">
      <w:pPr>
        <w:snapToGrid w:val="0"/>
        <w:spacing w:line="360" w:lineRule="auto"/>
        <w:jc w:val="center"/>
        <w:rPr>
          <w:rFonts w:hint="eastAsia" w:ascii="宋体" w:hAnsi="宋体"/>
          <w:color w:val="auto"/>
          <w:sz w:val="32"/>
          <w:szCs w:val="32"/>
          <w:highlight w:val="none"/>
        </w:rPr>
      </w:pPr>
      <w:r>
        <w:rPr>
          <w:rFonts w:hint="eastAsia" w:ascii="宋体" w:hAnsi="宋体"/>
          <w:b/>
          <w:color w:val="auto"/>
          <w:sz w:val="30"/>
          <w:szCs w:val="30"/>
          <w:highlight w:val="none"/>
        </w:rPr>
        <w:t>供应商直接管理关系信息表</w:t>
      </w:r>
    </w:p>
    <w:tbl>
      <w:tblPr>
        <w:tblStyle w:val="62"/>
        <w:tblW w:w="0" w:type="auto"/>
        <w:tblInd w:w="0" w:type="dxa"/>
        <w:shd w:val="clear" w:color="auto" w:fill="FBFBFB"/>
        <w:tblLayout w:type="fixed"/>
        <w:tblCellMar>
          <w:top w:w="0" w:type="dxa"/>
          <w:left w:w="0" w:type="dxa"/>
          <w:bottom w:w="0" w:type="dxa"/>
          <w:right w:w="0" w:type="dxa"/>
        </w:tblCellMar>
      </w:tblPr>
      <w:tblGrid>
        <w:gridCol w:w="1005"/>
        <w:gridCol w:w="2659"/>
        <w:gridCol w:w="3924"/>
        <w:gridCol w:w="2064"/>
      </w:tblGrid>
      <w:tr w14:paraId="41CC6ED4">
        <w:tblPrEx>
          <w:tblCellMar>
            <w:top w:w="0" w:type="dxa"/>
            <w:left w:w="0" w:type="dxa"/>
            <w:bottom w:w="0" w:type="dxa"/>
            <w:right w:w="0" w:type="dxa"/>
          </w:tblCellMar>
        </w:tblPrEx>
        <w:trPr>
          <w:tblHeader/>
        </w:trPr>
        <w:tc>
          <w:tcPr>
            <w:tcW w:w="1005"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17A5BD79">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2659"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588C75AF">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直接管理关系单位名称</w:t>
            </w:r>
          </w:p>
        </w:tc>
        <w:tc>
          <w:tcPr>
            <w:tcW w:w="3924"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208A65DE">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统一社会信用代码</w:t>
            </w:r>
          </w:p>
        </w:tc>
        <w:tc>
          <w:tcPr>
            <w:tcW w:w="2064" w:type="dxa"/>
            <w:tcBorders>
              <w:top w:val="single" w:color="auto" w:sz="4" w:space="0"/>
              <w:left w:val="single" w:color="auto" w:sz="4" w:space="0"/>
              <w:bottom w:val="single" w:color="auto" w:sz="4" w:space="0"/>
              <w:right w:val="single" w:color="auto" w:sz="4" w:space="0"/>
            </w:tcBorders>
            <w:shd w:val="clear" w:color="auto" w:fill="FFFFFF"/>
            <w:noWrap w:val="0"/>
            <w:tcMar>
              <w:top w:w="120" w:type="dxa"/>
              <w:left w:w="120" w:type="dxa"/>
              <w:bottom w:w="120" w:type="dxa"/>
              <w:right w:w="120" w:type="dxa"/>
            </w:tcMar>
            <w:vAlign w:val="center"/>
          </w:tcPr>
          <w:p w14:paraId="54CDAB4D">
            <w:pPr>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14:paraId="593F15CD">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372AFB1">
            <w:pPr>
              <w:spacing w:line="24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65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C9CE1EF">
            <w:pPr>
              <w:spacing w:line="240" w:lineRule="exact"/>
              <w:jc w:val="center"/>
              <w:rPr>
                <w:rFonts w:ascii="宋体" w:hAnsi="宋体" w:cs="宋体"/>
                <w:color w:val="auto"/>
                <w:kern w:val="0"/>
                <w:sz w:val="24"/>
                <w:highlight w:val="none"/>
              </w:rPr>
            </w:pPr>
          </w:p>
        </w:tc>
        <w:tc>
          <w:tcPr>
            <w:tcW w:w="392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DFC35F9">
            <w:pPr>
              <w:spacing w:line="240" w:lineRule="exact"/>
              <w:jc w:val="center"/>
              <w:rPr>
                <w:rFonts w:ascii="宋体" w:hAnsi="宋体" w:cs="宋体"/>
                <w:color w:val="auto"/>
                <w:kern w:val="0"/>
                <w:sz w:val="24"/>
                <w:highlight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67B42D1">
            <w:pPr>
              <w:spacing w:line="240" w:lineRule="exact"/>
              <w:jc w:val="center"/>
              <w:rPr>
                <w:rFonts w:ascii="宋体" w:hAnsi="宋体" w:cs="宋体"/>
                <w:color w:val="auto"/>
                <w:kern w:val="0"/>
                <w:sz w:val="24"/>
                <w:highlight w:val="none"/>
              </w:rPr>
            </w:pPr>
          </w:p>
        </w:tc>
      </w:tr>
      <w:tr w14:paraId="4CA9343F">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20B0FF5">
            <w:pPr>
              <w:spacing w:line="24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265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A8F1E6D">
            <w:pPr>
              <w:spacing w:line="240" w:lineRule="exact"/>
              <w:jc w:val="center"/>
              <w:rPr>
                <w:rFonts w:ascii="宋体" w:hAnsi="宋体" w:cs="宋体"/>
                <w:color w:val="auto"/>
                <w:kern w:val="0"/>
                <w:sz w:val="24"/>
                <w:highlight w:val="none"/>
              </w:rPr>
            </w:pPr>
          </w:p>
        </w:tc>
        <w:tc>
          <w:tcPr>
            <w:tcW w:w="392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E8CE226">
            <w:pPr>
              <w:spacing w:line="240" w:lineRule="exact"/>
              <w:jc w:val="center"/>
              <w:rPr>
                <w:rFonts w:ascii="宋体" w:hAnsi="宋体" w:cs="宋体"/>
                <w:color w:val="auto"/>
                <w:kern w:val="0"/>
                <w:sz w:val="24"/>
                <w:highlight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F1315A8">
            <w:pPr>
              <w:spacing w:line="240" w:lineRule="exact"/>
              <w:jc w:val="center"/>
              <w:rPr>
                <w:rFonts w:ascii="宋体" w:hAnsi="宋体" w:cs="宋体"/>
                <w:color w:val="auto"/>
                <w:kern w:val="0"/>
                <w:sz w:val="24"/>
                <w:highlight w:val="none"/>
              </w:rPr>
            </w:pPr>
          </w:p>
        </w:tc>
      </w:tr>
      <w:tr w14:paraId="34B0DF37">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A2740AB">
            <w:pPr>
              <w:spacing w:line="24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265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605872A">
            <w:pPr>
              <w:spacing w:line="240" w:lineRule="exact"/>
              <w:jc w:val="center"/>
              <w:rPr>
                <w:rFonts w:ascii="宋体" w:hAnsi="宋体" w:cs="宋体"/>
                <w:color w:val="auto"/>
                <w:kern w:val="0"/>
                <w:sz w:val="24"/>
                <w:highlight w:val="none"/>
              </w:rPr>
            </w:pPr>
          </w:p>
        </w:tc>
        <w:tc>
          <w:tcPr>
            <w:tcW w:w="392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B92E81E">
            <w:pPr>
              <w:spacing w:line="240" w:lineRule="exact"/>
              <w:jc w:val="center"/>
              <w:rPr>
                <w:rFonts w:ascii="宋体" w:hAnsi="宋体" w:cs="宋体"/>
                <w:color w:val="auto"/>
                <w:kern w:val="0"/>
                <w:sz w:val="24"/>
                <w:highlight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4EA648A">
            <w:pPr>
              <w:spacing w:line="240" w:lineRule="exact"/>
              <w:jc w:val="center"/>
              <w:rPr>
                <w:rFonts w:ascii="宋体" w:hAnsi="宋体" w:cs="宋体"/>
                <w:color w:val="auto"/>
                <w:kern w:val="0"/>
                <w:sz w:val="24"/>
                <w:highlight w:val="none"/>
              </w:rPr>
            </w:pPr>
          </w:p>
        </w:tc>
      </w:tr>
    </w:tbl>
    <w:p w14:paraId="6DE144E0">
      <w:pPr>
        <w:snapToGrid w:val="0"/>
        <w:spacing w:line="320" w:lineRule="exact"/>
        <w:jc w:val="left"/>
        <w:rPr>
          <w:rFonts w:hint="eastAsia" w:ascii="宋体" w:hAnsi="宋体" w:cs="宋体"/>
          <w:color w:val="auto"/>
          <w:szCs w:val="21"/>
          <w:highlight w:val="none"/>
        </w:rPr>
      </w:pPr>
      <w:r>
        <w:rPr>
          <w:rFonts w:hint="eastAsia" w:ascii="宋体" w:hAnsi="宋体" w:cs="宋体"/>
          <w:color w:val="auto"/>
          <w:szCs w:val="21"/>
          <w:highlight w:val="none"/>
        </w:rPr>
        <w:t>注：</w:t>
      </w:r>
    </w:p>
    <w:p w14:paraId="7D8D3FB8">
      <w:pPr>
        <w:snapToGrid w:val="0"/>
        <w:spacing w:line="3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1.管理关系：是指不具有出资持股关系的其他单位之间存在的管理与被管理关系，如一些上下级关系的事业单位和团体组织。</w:t>
      </w:r>
    </w:p>
    <w:p w14:paraId="6F20823D">
      <w:pPr>
        <w:snapToGrid w:val="0"/>
        <w:spacing w:line="3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pacing w:val="-6"/>
          <w:szCs w:val="21"/>
          <w:highlight w:val="none"/>
        </w:rPr>
        <w:t>本表所指的管理关系仅限于直接管理关系，不包括间接的管理关系。</w:t>
      </w:r>
    </w:p>
    <w:p w14:paraId="1E2B908F">
      <w:pPr>
        <w:snapToGrid w:val="0"/>
        <w:spacing w:line="3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3.供应商不存在直接管理关系的，则填“无”。</w:t>
      </w:r>
    </w:p>
    <w:p w14:paraId="11C01379">
      <w:pPr>
        <w:spacing w:line="360" w:lineRule="auto"/>
        <w:ind w:firstLine="3570" w:firstLineChars="1700"/>
        <w:rPr>
          <w:rFonts w:hint="eastAsia" w:ascii="宋体" w:hAnsi="宋体" w:cs="宋体"/>
          <w:color w:val="auto"/>
          <w:szCs w:val="21"/>
          <w:highlight w:val="none"/>
        </w:rPr>
      </w:pPr>
    </w:p>
    <w:p w14:paraId="30B3EC46">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磋商供应商名称（公章）：</w:t>
      </w:r>
    </w:p>
    <w:p w14:paraId="435104AB">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 xml:space="preserve">法定代表人（负责人）或委托代理人(签名)：                          </w:t>
      </w:r>
    </w:p>
    <w:p w14:paraId="12391727">
      <w:pPr>
        <w:pStyle w:val="40"/>
        <w:ind w:firstLine="3150" w:firstLineChars="1500"/>
        <w:rPr>
          <w:rFonts w:hint="eastAsia" w:ascii="宋体" w:hAnsi="宋体" w:cs="仿宋_GB2312"/>
          <w:b/>
          <w:color w:val="auto"/>
          <w:sz w:val="32"/>
          <w:szCs w:val="32"/>
          <w:highlight w:val="none"/>
        </w:rPr>
      </w:pPr>
      <w:r>
        <w:rPr>
          <w:rFonts w:hint="eastAsia" w:ascii="宋体" w:hAnsi="宋体" w:cs="宋体"/>
          <w:color w:val="auto"/>
          <w:sz w:val="21"/>
          <w:szCs w:val="21"/>
          <w:highlight w:val="none"/>
        </w:rPr>
        <w:t>日</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期：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 年   月   日</w:t>
      </w:r>
    </w:p>
    <w:p w14:paraId="170057AD">
      <w:pPr>
        <w:spacing w:line="52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lang w:val="en-US" w:eastAsia="zh-CN"/>
        </w:rPr>
        <w:t>5</w:t>
      </w:r>
      <w:r>
        <w:rPr>
          <w:rFonts w:hint="eastAsia" w:ascii="宋体" w:hAnsi="宋体" w:eastAsia="宋体" w:cs="宋体"/>
          <w:b/>
          <w:bCs/>
          <w:color w:val="auto"/>
          <w:sz w:val="32"/>
          <w:szCs w:val="32"/>
          <w:highlight w:val="none"/>
          <w:lang w:eastAsia="zh-CN"/>
        </w:rPr>
        <w:t>、</w:t>
      </w:r>
      <w:r>
        <w:rPr>
          <w:rFonts w:hint="eastAsia" w:ascii="宋体" w:hAnsi="宋体" w:eastAsia="宋体" w:cs="宋体"/>
          <w:b/>
          <w:bCs/>
          <w:color w:val="auto"/>
          <w:sz w:val="32"/>
          <w:szCs w:val="32"/>
          <w:highlight w:val="none"/>
        </w:rPr>
        <w:t>无串通竞标行为的承诺函</w:t>
      </w:r>
    </w:p>
    <w:p w14:paraId="2360D085">
      <w:pPr>
        <w:spacing w:line="520" w:lineRule="exact"/>
        <w:jc w:val="center"/>
        <w:rPr>
          <w:rFonts w:hint="eastAsia" w:ascii="宋体" w:hAnsi="宋体" w:eastAsia="宋体" w:cs="宋体"/>
          <w:b/>
          <w:bCs/>
          <w:color w:val="auto"/>
          <w:sz w:val="32"/>
          <w:szCs w:val="32"/>
          <w:highlight w:val="none"/>
        </w:rPr>
      </w:pPr>
    </w:p>
    <w:p w14:paraId="327CEE0F">
      <w:pPr>
        <w:spacing w:line="360" w:lineRule="auto"/>
        <w:ind w:firstLine="422" w:firstLineChars="200"/>
        <w:contextualSpacing/>
        <w:rPr>
          <w:rFonts w:hint="eastAsia" w:ascii="宋体" w:hAnsi="宋体" w:eastAsia="宋体" w:cs="仿宋_GB2312"/>
          <w:b/>
          <w:bCs/>
          <w:color w:val="auto"/>
          <w:sz w:val="21"/>
          <w:szCs w:val="21"/>
          <w:highlight w:val="none"/>
        </w:rPr>
      </w:pPr>
      <w:r>
        <w:rPr>
          <w:rFonts w:hint="eastAsia" w:ascii="宋体" w:hAnsi="宋体" w:eastAsia="宋体" w:cs="仿宋_GB2312"/>
          <w:b/>
          <w:bCs/>
          <w:color w:val="auto"/>
          <w:sz w:val="21"/>
          <w:szCs w:val="21"/>
          <w:highlight w:val="none"/>
          <w:u w:val="single"/>
        </w:rPr>
        <w:t>（采购人）</w:t>
      </w:r>
      <w:r>
        <w:rPr>
          <w:rFonts w:hint="eastAsia" w:ascii="宋体" w:hAnsi="宋体" w:eastAsia="宋体" w:cs="仿宋_GB2312"/>
          <w:b/>
          <w:bCs/>
          <w:color w:val="auto"/>
          <w:sz w:val="21"/>
          <w:szCs w:val="21"/>
          <w:highlight w:val="none"/>
        </w:rPr>
        <w:t>：</w:t>
      </w:r>
    </w:p>
    <w:p w14:paraId="78483235">
      <w:pPr>
        <w:spacing w:line="360" w:lineRule="auto"/>
        <w:ind w:left="0" w:leftChars="0" w:firstLine="641" w:firstLineChars="304"/>
        <w:contextualSpacing/>
        <w:rPr>
          <w:rFonts w:hint="eastAsia" w:ascii="宋体" w:hAnsi="宋体" w:cs="仿宋_GB2312"/>
          <w:b/>
          <w:bCs/>
          <w:color w:val="auto"/>
          <w:sz w:val="21"/>
          <w:szCs w:val="21"/>
          <w:highlight w:val="none"/>
        </w:rPr>
      </w:pPr>
      <w:r>
        <w:rPr>
          <w:rFonts w:hint="eastAsia" w:ascii="宋体" w:hAnsi="宋体" w:cs="仿宋_GB2312"/>
          <w:b/>
          <w:bCs/>
          <w:color w:val="auto"/>
          <w:sz w:val="21"/>
          <w:szCs w:val="21"/>
          <w:highlight w:val="none"/>
        </w:rPr>
        <w:t>一、我方承诺无下列相互串通竞标的情形：</w:t>
      </w:r>
    </w:p>
    <w:p w14:paraId="39C0442C">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1.不同供应商的响应文件由同一单位或者个人编制</w:t>
      </w:r>
      <w:r>
        <w:rPr>
          <w:rFonts w:hint="eastAsia" w:ascii="宋体" w:hAnsi="宋体" w:cs="仿宋_GB2312"/>
          <w:color w:val="auto"/>
          <w:sz w:val="21"/>
          <w:szCs w:val="21"/>
          <w:highlight w:val="none"/>
          <w:lang w:eastAsia="zh-CN"/>
        </w:rPr>
        <w:t>，</w:t>
      </w:r>
      <w:r>
        <w:rPr>
          <w:rFonts w:hint="eastAsia" w:ascii="宋体" w:hAnsi="宋体" w:cs="仿宋_GB2312"/>
          <w:color w:val="auto"/>
          <w:sz w:val="21"/>
          <w:szCs w:val="21"/>
          <w:highlight w:val="none"/>
        </w:rPr>
        <w:t>或不同供应商报名</w:t>
      </w:r>
      <w:r>
        <w:rPr>
          <w:rFonts w:hint="eastAsia" w:ascii="宋体" w:hAnsi="宋体" w:cs="仿宋_GB2312"/>
          <w:color w:val="auto"/>
          <w:sz w:val="21"/>
          <w:szCs w:val="21"/>
          <w:highlight w:val="none"/>
          <w:lang w:eastAsia="zh-CN"/>
        </w:rPr>
        <w:t>使用</w:t>
      </w:r>
      <w:r>
        <w:rPr>
          <w:rFonts w:hint="eastAsia" w:ascii="宋体" w:hAnsi="宋体" w:cs="仿宋_GB2312"/>
          <w:color w:val="auto"/>
          <w:sz w:val="21"/>
          <w:szCs w:val="21"/>
          <w:highlight w:val="none"/>
        </w:rPr>
        <w:t>的IP地址一致的；</w:t>
      </w:r>
    </w:p>
    <w:p w14:paraId="3029365F">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2.不同供应商委托同一单位或者个人办理竞标事宜；</w:t>
      </w:r>
    </w:p>
    <w:p w14:paraId="7E2B6023">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3.不同的供应商的响应文件载明的项目管理员或者联系人员为同一人；</w:t>
      </w:r>
    </w:p>
    <w:p w14:paraId="43F4BFC7">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4.不</w:t>
      </w:r>
      <w:r>
        <w:rPr>
          <w:rFonts w:hint="eastAsia" w:ascii="宋体" w:hAnsi="宋体" w:cs="仿宋_GB2312"/>
          <w:color w:val="auto"/>
          <w:spacing w:val="-6"/>
          <w:sz w:val="21"/>
          <w:szCs w:val="21"/>
          <w:highlight w:val="none"/>
        </w:rPr>
        <w:t>同供应商的响应文件异常一致或者竞标报价呈规律性差异；</w:t>
      </w:r>
    </w:p>
    <w:p w14:paraId="1B39C3B4">
      <w:pPr>
        <w:spacing w:line="360" w:lineRule="auto"/>
        <w:ind w:left="0" w:leftChars="0" w:firstLine="638" w:firstLineChars="304"/>
        <w:contextualSpacing/>
        <w:rPr>
          <w:rFonts w:hint="eastAsia" w:ascii="宋体" w:hAnsi="宋体" w:eastAsia="宋体" w:cs="仿宋_GB2312"/>
          <w:color w:val="auto"/>
          <w:sz w:val="21"/>
          <w:szCs w:val="21"/>
          <w:highlight w:val="none"/>
        </w:rPr>
      </w:pPr>
      <w:r>
        <w:rPr>
          <w:rFonts w:hint="eastAsia" w:ascii="宋体" w:hAnsi="宋体" w:eastAsia="宋体" w:cs="仿宋_GB2312"/>
          <w:color w:val="auto"/>
          <w:sz w:val="21"/>
          <w:szCs w:val="21"/>
          <w:highlight w:val="none"/>
        </w:rPr>
        <w:t>5.不同供应商的响应文件相互混装；</w:t>
      </w:r>
    </w:p>
    <w:p w14:paraId="1CC5C4C8">
      <w:pPr>
        <w:spacing w:line="360" w:lineRule="auto"/>
        <w:ind w:left="0" w:leftChars="0" w:firstLine="638" w:firstLineChars="304"/>
        <w:contextualSpacing/>
        <w:rPr>
          <w:rFonts w:hint="eastAsia" w:ascii="宋体" w:hAnsi="宋体" w:eastAsia="宋体" w:cs="仿宋_GB2312"/>
          <w:color w:val="auto"/>
          <w:sz w:val="21"/>
          <w:szCs w:val="21"/>
          <w:highlight w:val="none"/>
        </w:rPr>
      </w:pPr>
      <w:r>
        <w:rPr>
          <w:rFonts w:hint="eastAsia" w:ascii="宋体" w:hAnsi="宋体" w:eastAsia="宋体" w:cs="仿宋_GB2312"/>
          <w:color w:val="auto"/>
          <w:sz w:val="21"/>
          <w:szCs w:val="21"/>
          <w:highlight w:val="none"/>
        </w:rPr>
        <w:t>6.不同供应商的竞标保证金从同一单位或者个人账户转出。</w:t>
      </w:r>
    </w:p>
    <w:p w14:paraId="65688F26">
      <w:pPr>
        <w:spacing w:line="360" w:lineRule="auto"/>
        <w:ind w:left="0" w:leftChars="0" w:firstLine="638" w:firstLineChars="304"/>
        <w:contextualSpacing/>
        <w:rPr>
          <w:rFonts w:hint="eastAsia" w:ascii="宋体" w:hAnsi="宋体" w:eastAsia="宋体" w:cs="仿宋_GB2312"/>
          <w:color w:val="auto"/>
          <w:sz w:val="21"/>
          <w:szCs w:val="21"/>
          <w:highlight w:val="none"/>
          <w:lang w:val="en-US" w:eastAsia="zh-CN"/>
        </w:rPr>
      </w:pPr>
      <w:r>
        <w:rPr>
          <w:rFonts w:hint="eastAsia" w:ascii="宋体" w:hAnsi="宋体" w:eastAsia="宋体" w:cs="仿宋_GB2312"/>
          <w:color w:val="auto"/>
          <w:sz w:val="21"/>
          <w:szCs w:val="21"/>
          <w:highlight w:val="none"/>
          <w:lang w:val="en-US" w:eastAsia="zh-CN"/>
        </w:rPr>
        <w:t>7.不同供应商的电子响应文件上传计算机的网卡MAC地址或硬盘序列号等硬件信息相同的；</w:t>
      </w:r>
    </w:p>
    <w:p w14:paraId="1E2BDF00">
      <w:pPr>
        <w:spacing w:line="360" w:lineRule="auto"/>
        <w:ind w:left="0" w:leftChars="0" w:firstLine="638" w:firstLineChars="304"/>
        <w:contextualSpacing/>
        <w:rPr>
          <w:rFonts w:hint="eastAsia" w:ascii="宋体" w:hAnsi="宋体" w:eastAsia="宋体" w:cs="仿宋_GB2312"/>
          <w:color w:val="auto"/>
          <w:sz w:val="21"/>
          <w:szCs w:val="21"/>
          <w:highlight w:val="none"/>
          <w:lang w:val="en-US" w:eastAsia="zh-CN"/>
        </w:rPr>
      </w:pPr>
      <w:r>
        <w:rPr>
          <w:rFonts w:hint="eastAsia" w:ascii="宋体" w:hAnsi="宋体" w:eastAsia="宋体" w:cs="仿宋_GB2312"/>
          <w:color w:val="auto"/>
          <w:sz w:val="21"/>
          <w:szCs w:val="21"/>
          <w:highlight w:val="none"/>
          <w:lang w:val="en-US" w:eastAsia="zh-CN"/>
        </w:rPr>
        <w:t>8.上传的电子响应文件存在使用本项目其他响应供应商的数字证书加密的，或者加盖本项目其他响应供应商的电子印章的；</w:t>
      </w:r>
    </w:p>
    <w:p w14:paraId="03A35384">
      <w:pPr>
        <w:spacing w:line="360" w:lineRule="auto"/>
        <w:ind w:left="0" w:leftChars="0" w:firstLine="641" w:firstLineChars="304"/>
        <w:contextualSpacing/>
        <w:rPr>
          <w:rFonts w:hint="eastAsia" w:ascii="宋体" w:hAnsi="宋体" w:cs="仿宋_GB2312"/>
          <w:b/>
          <w:bCs/>
          <w:color w:val="auto"/>
          <w:sz w:val="21"/>
          <w:szCs w:val="21"/>
          <w:highlight w:val="none"/>
        </w:rPr>
      </w:pPr>
      <w:r>
        <w:rPr>
          <w:rFonts w:hint="eastAsia" w:ascii="宋体" w:hAnsi="宋体" w:cs="仿宋_GB2312"/>
          <w:b/>
          <w:bCs/>
          <w:color w:val="auto"/>
          <w:sz w:val="21"/>
          <w:szCs w:val="21"/>
          <w:highlight w:val="none"/>
        </w:rPr>
        <w:t>二、我方承诺无下列恶意串通的情形：</w:t>
      </w:r>
    </w:p>
    <w:p w14:paraId="17D88583">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1.供应商直接或者间接从采购人或者采购代理机构处获得其他供应商的相关信息并修改其响应文件；</w:t>
      </w:r>
    </w:p>
    <w:p w14:paraId="7AD539E4">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2.供应商按照采购人或者采购代理机构的授意撤换、修改响应文件；</w:t>
      </w:r>
    </w:p>
    <w:p w14:paraId="2CE902EF">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3.供</w:t>
      </w:r>
      <w:r>
        <w:rPr>
          <w:rFonts w:hint="eastAsia" w:ascii="宋体" w:hAnsi="宋体" w:cs="仿宋_GB2312"/>
          <w:color w:val="auto"/>
          <w:spacing w:val="-6"/>
          <w:sz w:val="21"/>
          <w:szCs w:val="21"/>
          <w:highlight w:val="none"/>
        </w:rPr>
        <w:t>应商之间协商报价、技术方案等响应文件的实质性内容；</w:t>
      </w:r>
    </w:p>
    <w:p w14:paraId="4FDF733E">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4.属于同一集团、协会、商会等组织成员的供应商按照该组织要求协同参加政府采购活动；</w:t>
      </w:r>
    </w:p>
    <w:p w14:paraId="3A5C5C6C">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5.供应商之间事先约定一致抬高或者压低竞标报价,或者在竞争性</w:t>
      </w:r>
      <w:r>
        <w:rPr>
          <w:rFonts w:hint="eastAsia" w:ascii="宋体" w:hAnsi="宋体" w:cs="仿宋_GB2312"/>
          <w:color w:val="auto"/>
          <w:sz w:val="21"/>
          <w:szCs w:val="21"/>
          <w:highlight w:val="none"/>
          <w:lang w:eastAsia="zh-CN"/>
        </w:rPr>
        <w:t>磋商</w:t>
      </w:r>
      <w:r>
        <w:rPr>
          <w:rFonts w:hint="eastAsia" w:ascii="宋体" w:hAnsi="宋体" w:cs="仿宋_GB2312"/>
          <w:color w:val="auto"/>
          <w:sz w:val="21"/>
          <w:szCs w:val="21"/>
          <w:highlight w:val="none"/>
        </w:rPr>
        <w:t>项目中事先约定轮流以高价位或者低价位成交,或者事先约定由某一特定供应商成交,然后再参加竞标；</w:t>
      </w:r>
    </w:p>
    <w:p w14:paraId="58737F43">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6.供应商之间商定部分供应商放弃参加政府采购活动或者放弃成交；</w:t>
      </w:r>
    </w:p>
    <w:p w14:paraId="15ADC62C">
      <w:pPr>
        <w:spacing w:line="360" w:lineRule="auto"/>
        <w:ind w:left="0" w:leftChars="0" w:firstLine="638" w:firstLineChars="304"/>
        <w:contextualSpacing/>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7.供应商与采购人或者采购代理机构之间、供应商相互之间，为</w:t>
      </w:r>
      <w:r>
        <w:rPr>
          <w:rFonts w:hint="eastAsia" w:ascii="宋体" w:hAnsi="宋体" w:cs="仿宋_GB2312"/>
          <w:color w:val="auto"/>
          <w:spacing w:val="-6"/>
          <w:sz w:val="21"/>
          <w:szCs w:val="21"/>
          <w:highlight w:val="none"/>
        </w:rPr>
        <w:t>谋求特定供应商成交或者排斥其他供应商的其他串通行为。</w:t>
      </w:r>
    </w:p>
    <w:p w14:paraId="776EF17A">
      <w:pPr>
        <w:spacing w:line="360" w:lineRule="auto"/>
        <w:ind w:left="0" w:leftChars="0" w:firstLine="641" w:firstLineChars="304"/>
        <w:contextualSpacing/>
        <w:rPr>
          <w:rFonts w:hint="eastAsia" w:ascii="宋体" w:hAnsi="宋体" w:eastAsia="宋体" w:cs="仿宋_GB2312"/>
          <w:b/>
          <w:bCs/>
          <w:color w:val="auto"/>
          <w:sz w:val="21"/>
          <w:szCs w:val="21"/>
          <w:highlight w:val="none"/>
        </w:rPr>
      </w:pPr>
      <w:r>
        <w:rPr>
          <w:rFonts w:hint="eastAsia" w:ascii="宋体" w:hAnsi="宋体" w:eastAsia="宋体" w:cs="仿宋_GB2312"/>
          <w:b/>
          <w:bCs/>
          <w:color w:val="auto"/>
          <w:sz w:val="21"/>
          <w:szCs w:val="21"/>
          <w:highlight w:val="none"/>
        </w:rPr>
        <w:t>三、法律责任</w:t>
      </w:r>
    </w:p>
    <w:p w14:paraId="134A1D01">
      <w:pPr>
        <w:spacing w:line="360" w:lineRule="auto"/>
        <w:ind w:left="0" w:leftChars="0" w:firstLine="638" w:firstLineChars="304"/>
        <w:contextualSpacing/>
        <w:rPr>
          <w:rFonts w:hint="eastAsia" w:ascii="宋体" w:hAnsi="宋体" w:eastAsia="宋体" w:cs="仿宋_GB2312"/>
          <w:color w:val="auto"/>
          <w:sz w:val="21"/>
          <w:szCs w:val="21"/>
          <w:highlight w:val="none"/>
        </w:rPr>
      </w:pPr>
      <w:r>
        <w:rPr>
          <w:rFonts w:hint="eastAsia" w:ascii="宋体" w:hAnsi="宋体" w:eastAsia="宋体" w:cs="仿宋_GB2312"/>
          <w:color w:val="auto"/>
          <w:sz w:val="21"/>
          <w:szCs w:val="21"/>
          <w:highlight w:val="none"/>
        </w:rPr>
        <w:t>若我方违反上述承诺，我方愿意承担一切后果，给贵单位造成损失的，我方愿承担全部赔偿责任，并接受相关行政监督部门的处罚。并不再寻求任何旨在减轻或者免除法律责任的辩解。</w:t>
      </w:r>
    </w:p>
    <w:p w14:paraId="11A7ACA8">
      <w:pPr>
        <w:spacing w:line="360" w:lineRule="auto"/>
        <w:ind w:left="0" w:leftChars="0" w:firstLine="638" w:firstLineChars="304"/>
        <w:contextualSpacing/>
        <w:rPr>
          <w:rFonts w:hint="eastAsia" w:ascii="宋体" w:hAnsi="宋体" w:eastAsia="宋体" w:cs="仿宋_GB2312"/>
          <w:color w:val="auto"/>
          <w:sz w:val="21"/>
          <w:szCs w:val="21"/>
          <w:highlight w:val="none"/>
        </w:rPr>
      </w:pPr>
      <w:r>
        <w:rPr>
          <w:rFonts w:hint="eastAsia" w:ascii="宋体" w:hAnsi="宋体" w:eastAsia="宋体" w:cs="仿宋_GB2312"/>
          <w:color w:val="auto"/>
          <w:sz w:val="21"/>
          <w:szCs w:val="21"/>
          <w:highlight w:val="none"/>
        </w:rPr>
        <w:t>本承诺函自签署之日起生效，长期有效。</w:t>
      </w:r>
    </w:p>
    <w:p w14:paraId="6A3C7CBF">
      <w:pPr>
        <w:spacing w:line="360" w:lineRule="auto"/>
        <w:ind w:firstLine="420" w:firstLineChars="200"/>
        <w:contextualSpacing/>
        <w:rPr>
          <w:rFonts w:hint="eastAsia" w:ascii="宋体" w:hAnsi="宋体" w:cs="仿宋_GB2312"/>
          <w:color w:val="auto"/>
          <w:sz w:val="21"/>
          <w:szCs w:val="21"/>
          <w:highlight w:val="none"/>
        </w:rPr>
      </w:pPr>
    </w:p>
    <w:p w14:paraId="6931AF85">
      <w:pPr>
        <w:spacing w:line="360" w:lineRule="auto"/>
        <w:contextualSpacing/>
        <w:rPr>
          <w:rFonts w:hint="eastAsia" w:ascii="宋体" w:hAnsi="宋体" w:cs="仿宋_GB2312"/>
          <w:color w:val="auto"/>
          <w:sz w:val="21"/>
          <w:szCs w:val="21"/>
          <w:highlight w:val="none"/>
        </w:rPr>
      </w:pPr>
    </w:p>
    <w:p w14:paraId="359457E6">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磋商供应商名称（公章）：</w:t>
      </w:r>
    </w:p>
    <w:p w14:paraId="0C3882EB">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 xml:space="preserve">法定代表人（负责人）或委托代理人(签名)：                          </w:t>
      </w:r>
    </w:p>
    <w:p w14:paraId="5D84BBD7">
      <w:pPr>
        <w:spacing w:line="360" w:lineRule="auto"/>
        <w:ind w:firstLine="3150" w:firstLineChars="1500"/>
        <w:jc w:val="both"/>
        <w:rPr>
          <w:rFonts w:ascii="宋体" w:hAnsi="宋体" w:cs="宋体"/>
          <w:color w:val="auto"/>
          <w:sz w:val="21"/>
          <w:szCs w:val="21"/>
          <w:highlight w:val="none"/>
        </w:rPr>
      </w:pPr>
      <w:r>
        <w:rPr>
          <w:rFonts w:hint="eastAsia" w:ascii="宋体" w:hAnsi="宋体" w:cs="宋体"/>
          <w:color w:val="auto"/>
          <w:sz w:val="21"/>
          <w:szCs w:val="21"/>
          <w:highlight w:val="none"/>
        </w:rPr>
        <w:t>日</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期：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 年   月   日</w:t>
      </w:r>
    </w:p>
    <w:p w14:paraId="12658276">
      <w:pPr>
        <w:spacing w:line="360" w:lineRule="auto"/>
        <w:jc w:val="center"/>
        <w:rPr>
          <w:rFonts w:hint="eastAsia" w:cs="仿宋_GB2312" w:asciiTheme="minorEastAsia" w:hAnsiTheme="minorEastAsia" w:eastAsiaTheme="minorEastAsia"/>
          <w:b/>
          <w:color w:val="auto"/>
          <w:kern w:val="0"/>
          <w:sz w:val="32"/>
          <w:szCs w:val="32"/>
          <w:highlight w:val="none"/>
          <w:lang w:val="zh-CN"/>
        </w:rPr>
      </w:pPr>
    </w:p>
    <w:p w14:paraId="7B456FCE">
      <w:pPr>
        <w:spacing w:line="360" w:lineRule="auto"/>
        <w:jc w:val="center"/>
        <w:rPr>
          <w:rFonts w:hint="eastAsia" w:cs="仿宋_GB2312" w:asciiTheme="minorEastAsia" w:hAnsiTheme="minorEastAsia" w:eastAsiaTheme="minorEastAsia"/>
          <w:b/>
          <w:color w:val="auto"/>
          <w:kern w:val="0"/>
          <w:sz w:val="32"/>
          <w:szCs w:val="32"/>
          <w:highlight w:val="none"/>
          <w:lang w:val="zh-CN"/>
        </w:rPr>
      </w:pPr>
    </w:p>
    <w:p w14:paraId="30600A92">
      <w:pPr>
        <w:spacing w:line="360" w:lineRule="auto"/>
        <w:jc w:val="center"/>
        <w:rPr>
          <w:rFonts w:hint="eastAsia" w:cs="仿宋_GB2312" w:asciiTheme="minorEastAsia" w:hAnsiTheme="minorEastAsia" w:eastAsiaTheme="minorEastAsia"/>
          <w:b/>
          <w:color w:val="auto"/>
          <w:kern w:val="0"/>
          <w:sz w:val="32"/>
          <w:szCs w:val="32"/>
          <w:highlight w:val="none"/>
        </w:rPr>
      </w:pPr>
      <w:r>
        <w:rPr>
          <w:rFonts w:hint="eastAsia" w:cs="仿宋_GB2312" w:asciiTheme="minorEastAsia" w:hAnsiTheme="minorEastAsia" w:eastAsiaTheme="minorEastAsia"/>
          <w:b/>
          <w:color w:val="auto"/>
          <w:kern w:val="0"/>
          <w:sz w:val="32"/>
          <w:szCs w:val="32"/>
          <w:highlight w:val="none"/>
          <w:lang w:val="zh-CN"/>
        </w:rPr>
        <w:t>二、商务技术文件</w:t>
      </w:r>
    </w:p>
    <w:p w14:paraId="2CC4A436">
      <w:pPr>
        <w:pStyle w:val="40"/>
        <w:jc w:val="center"/>
        <w:rPr>
          <w:color w:val="auto"/>
          <w:sz w:val="30"/>
          <w:szCs w:val="30"/>
          <w:highlight w:val="none"/>
        </w:rPr>
      </w:pPr>
      <w:r>
        <w:rPr>
          <w:rFonts w:hint="eastAsia" w:cs="仿宋_GB2312" w:asciiTheme="minorEastAsia" w:hAnsiTheme="minorEastAsia" w:eastAsiaTheme="minorEastAsia"/>
          <w:b/>
          <w:color w:val="auto"/>
          <w:kern w:val="0"/>
          <w:sz w:val="30"/>
          <w:szCs w:val="30"/>
          <w:highlight w:val="none"/>
          <w:lang w:val="en-US" w:eastAsia="zh-CN"/>
        </w:rPr>
        <w:t>1.</w:t>
      </w:r>
      <w:r>
        <w:rPr>
          <w:rFonts w:hint="eastAsia" w:cs="仿宋_GB2312" w:asciiTheme="minorEastAsia" w:hAnsiTheme="minorEastAsia" w:eastAsiaTheme="minorEastAsia"/>
          <w:b/>
          <w:color w:val="auto"/>
          <w:kern w:val="0"/>
          <w:sz w:val="30"/>
          <w:szCs w:val="30"/>
          <w:highlight w:val="none"/>
        </w:rPr>
        <w:t>响应</w:t>
      </w:r>
      <w:r>
        <w:rPr>
          <w:rFonts w:hint="eastAsia" w:cs="仿宋_GB2312" w:asciiTheme="minorEastAsia" w:hAnsiTheme="minorEastAsia" w:eastAsiaTheme="minorEastAsia"/>
          <w:b/>
          <w:color w:val="auto"/>
          <w:sz w:val="30"/>
          <w:szCs w:val="30"/>
          <w:highlight w:val="none"/>
        </w:rPr>
        <w:t>函</w:t>
      </w:r>
    </w:p>
    <w:p w14:paraId="69BC2F22">
      <w:pPr>
        <w:rPr>
          <w:color w:val="auto"/>
          <w:highlight w:val="none"/>
        </w:rPr>
      </w:pPr>
    </w:p>
    <w:p w14:paraId="5942E932">
      <w:pPr>
        <w:pStyle w:val="40"/>
        <w:rPr>
          <w:color w:val="auto"/>
          <w:highlight w:val="none"/>
        </w:rPr>
      </w:pPr>
    </w:p>
    <w:p w14:paraId="42506A55">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（采购人）、（采购代理机构）：</w:t>
      </w:r>
    </w:p>
    <w:p w14:paraId="4BFCE092">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u w:val="single"/>
          <w:lang w:val="zh-CN"/>
        </w:rPr>
        <w:t xml:space="preserve">                          </w:t>
      </w:r>
      <w:r>
        <w:rPr>
          <w:rFonts w:hint="eastAsia" w:ascii="宋体" w:hAnsi="宋体" w:eastAsia="宋体" w:cs="宋体"/>
          <w:color w:val="auto"/>
          <w:sz w:val="21"/>
          <w:szCs w:val="21"/>
          <w:highlight w:val="none"/>
        </w:rPr>
        <w:t>(供应商全称)授权</w:t>
      </w:r>
      <w:r>
        <w:rPr>
          <w:rFonts w:hint="eastAsia" w:ascii="宋体" w:hAnsi="宋体" w:eastAsia="宋体" w:cs="宋体"/>
          <w:color w:val="auto"/>
          <w:kern w:val="0"/>
          <w:sz w:val="21"/>
          <w:szCs w:val="21"/>
          <w:highlight w:val="none"/>
          <w:u w:val="single"/>
          <w:lang w:val="zh-CN"/>
        </w:rPr>
        <w:t xml:space="preserve">   </w:t>
      </w:r>
      <w:r>
        <w:rPr>
          <w:rFonts w:hint="eastAsia" w:ascii="宋体" w:hAnsi="宋体" w:eastAsia="宋体" w:cs="宋体"/>
          <w:color w:val="auto"/>
          <w:sz w:val="21"/>
          <w:szCs w:val="21"/>
          <w:highlight w:val="none"/>
          <w:u w:val="single"/>
        </w:rPr>
        <w:t>(全权代表姓名)</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(职务、职称)</w:t>
      </w:r>
      <w:r>
        <w:rPr>
          <w:rFonts w:hint="eastAsia" w:ascii="宋体" w:hAnsi="宋体" w:eastAsia="宋体" w:cs="宋体"/>
          <w:color w:val="auto"/>
          <w:kern w:val="0"/>
          <w:sz w:val="21"/>
          <w:szCs w:val="21"/>
          <w:highlight w:val="none"/>
          <w:u w:val="single"/>
          <w:lang w:val="zh-CN"/>
        </w:rPr>
        <w:t xml:space="preserve"> </w:t>
      </w:r>
      <w:r>
        <w:rPr>
          <w:rFonts w:hint="eastAsia" w:ascii="宋体" w:hAnsi="宋体" w:eastAsia="宋体" w:cs="宋体"/>
          <w:color w:val="auto"/>
          <w:sz w:val="21"/>
          <w:szCs w:val="21"/>
          <w:highlight w:val="none"/>
        </w:rPr>
        <w:t>为全权代表，参加贵方组织的</w:t>
      </w:r>
      <w:r>
        <w:rPr>
          <w:rFonts w:hint="eastAsia" w:ascii="宋体" w:hAnsi="宋体" w:eastAsia="宋体" w:cs="宋体"/>
          <w:color w:val="auto"/>
          <w:sz w:val="21"/>
          <w:szCs w:val="21"/>
          <w:highlight w:val="none"/>
          <w:u w:val="single"/>
        </w:rPr>
        <w:t>（项目名称、项目编号）</w:t>
      </w:r>
      <w:r>
        <w:rPr>
          <w:rFonts w:hint="eastAsia" w:ascii="宋体" w:hAnsi="宋体" w:eastAsia="宋体" w:cs="宋体"/>
          <w:color w:val="auto"/>
          <w:sz w:val="21"/>
          <w:szCs w:val="21"/>
          <w:highlight w:val="none"/>
        </w:rPr>
        <w:t>的有关活动，并对此项目进行响应。为此：</w:t>
      </w:r>
    </w:p>
    <w:p w14:paraId="5F4F4A19">
      <w:pPr>
        <w:pStyle w:val="106"/>
        <w:numPr>
          <w:ilvl w:val="0"/>
          <w:numId w:val="7"/>
        </w:numPr>
        <w:snapToGrid w:val="0"/>
        <w:ind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我方承诺响应有效期从提交响应文件的截止之日起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天，（不少于60天），本响应文件在响应有效期满之前均具有约束力。</w:t>
      </w:r>
    </w:p>
    <w:p w14:paraId="340E474D">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w:t>
      </w:r>
      <w:r>
        <w:rPr>
          <w:rFonts w:hint="eastAsia" w:ascii="宋体" w:hAnsi="宋体" w:eastAsia="宋体" w:cs="宋体"/>
          <w:bCs/>
          <w:color w:val="auto"/>
          <w:kern w:val="44"/>
          <w:sz w:val="21"/>
          <w:szCs w:val="21"/>
          <w:highlight w:val="none"/>
        </w:rPr>
        <w:t>磋商文件中</w:t>
      </w:r>
      <w:r>
        <w:rPr>
          <w:rFonts w:hint="eastAsia" w:ascii="宋体" w:hAnsi="宋体" w:eastAsia="宋体" w:cs="宋体"/>
          <w:color w:val="auto"/>
          <w:sz w:val="21"/>
          <w:szCs w:val="21"/>
          <w:highlight w:val="none"/>
        </w:rPr>
        <w:t>规定的全部响应文件。</w:t>
      </w:r>
    </w:p>
    <w:p w14:paraId="5A8D3F31">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我方承诺除响应文件列出的偏离外，我方响应磋商文件的全部要求。</w:t>
      </w:r>
    </w:p>
    <w:p w14:paraId="45A28AEE">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保证遵守磋商文件中的其他有关规定。</w:t>
      </w:r>
    </w:p>
    <w:p w14:paraId="4D19542C">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我方愿意向贵方提供任何与该项目响应有关的数据、情况和技术资料。若贵方需要，我方愿意提供我方作出的一切承诺的证明材料。</w:t>
      </w:r>
    </w:p>
    <w:p w14:paraId="1E60CD36">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我方已详细阅读全部磋商文件，包括磋商文件“更正（延期）公告”（如果有）、参考资料及有关附件，确认无误。</w:t>
      </w:r>
    </w:p>
    <w:p w14:paraId="08D04D29">
      <w:pPr>
        <w:numPr>
          <w:ilvl w:val="0"/>
          <w:numId w:val="7"/>
        </w:numPr>
        <w:adjustRightInd/>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如我方成交，我方承诺：</w:t>
      </w:r>
    </w:p>
    <w:p w14:paraId="305FED94">
      <w:pPr>
        <w:snapToGrid w:val="0"/>
        <w:spacing w:line="360" w:lineRule="auto"/>
        <w:ind w:left="210" w:leftChars="10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7.1在收到成交通知书后，在成交通知书规定的期限内与你方签订合同； </w:t>
      </w:r>
    </w:p>
    <w:p w14:paraId="70B7505C">
      <w:pPr>
        <w:snapToGrid w:val="0"/>
        <w:spacing w:line="360" w:lineRule="auto"/>
        <w:ind w:left="210" w:leftChars="10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7.2在签订合同时不向你方提出附加条件； </w:t>
      </w:r>
    </w:p>
    <w:p w14:paraId="5F45765B">
      <w:pPr>
        <w:snapToGrid w:val="0"/>
        <w:spacing w:line="360" w:lineRule="auto"/>
        <w:ind w:left="210" w:leftChars="10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7.3在合同约定的期限内完成合同规定的全部义务。 </w:t>
      </w:r>
    </w:p>
    <w:p w14:paraId="37412F66">
      <w:pPr>
        <w:snapToGrid w:val="0"/>
        <w:spacing w:line="360" w:lineRule="auto"/>
        <w:ind w:left="0" w:leftChars="0" w:firstLine="478" w:firstLineChars="228"/>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其他补充说明:  与本磋商有关的一切正式往来信函请寄：</w:t>
      </w:r>
    </w:p>
    <w:p w14:paraId="6DC088F0">
      <w:pPr>
        <w:numPr>
          <w:ilvl w:val="0"/>
          <w:numId w:val="0"/>
        </w:numPr>
        <w:adjustRightInd/>
        <w:spacing w:line="360" w:lineRule="auto"/>
        <w:ind w:left="480" w:leftChars="0" w:firstLine="210" w:firstLineChars="100"/>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 xml:space="preserve">地址：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lang w:eastAsia="zh-CN"/>
        </w:rPr>
        <w:t>邮政编码：</w:t>
      </w:r>
    </w:p>
    <w:p w14:paraId="1D691B02">
      <w:pPr>
        <w:numPr>
          <w:ilvl w:val="0"/>
          <w:numId w:val="0"/>
        </w:numPr>
        <w:adjustRightInd/>
        <w:spacing w:line="360" w:lineRule="auto"/>
        <w:ind w:left="480" w:leftChars="0"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统一</w:t>
      </w:r>
      <w:r>
        <w:rPr>
          <w:rFonts w:hint="eastAsia" w:ascii="宋体" w:hAnsi="宋体" w:cs="宋体"/>
          <w:color w:val="auto"/>
          <w:sz w:val="21"/>
          <w:szCs w:val="21"/>
          <w:highlight w:val="none"/>
          <w:lang w:eastAsia="zh-CN"/>
        </w:rPr>
        <w:t>社会</w:t>
      </w:r>
      <w:r>
        <w:rPr>
          <w:rFonts w:hint="eastAsia" w:ascii="宋体" w:hAnsi="宋体" w:eastAsia="宋体" w:cs="宋体"/>
          <w:color w:val="auto"/>
          <w:sz w:val="21"/>
          <w:szCs w:val="21"/>
          <w:highlight w:val="none"/>
        </w:rPr>
        <w:t>信用代码：                 联系人：</w:t>
      </w:r>
    </w:p>
    <w:p w14:paraId="3D5E3414">
      <w:pPr>
        <w:numPr>
          <w:ilvl w:val="0"/>
          <w:numId w:val="0"/>
        </w:numPr>
        <w:adjustRightInd/>
        <w:spacing w:line="360" w:lineRule="auto"/>
        <w:ind w:left="480" w:leftChars="0"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电话：             </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电子</w:t>
      </w:r>
      <w:r>
        <w:rPr>
          <w:rFonts w:hint="eastAsia" w:ascii="宋体" w:hAnsi="宋体" w:cs="宋体"/>
          <w:color w:val="auto"/>
          <w:sz w:val="21"/>
          <w:szCs w:val="21"/>
          <w:highlight w:val="none"/>
          <w:lang w:eastAsia="zh-CN"/>
        </w:rPr>
        <w:t>邮箱</w:t>
      </w:r>
      <w:r>
        <w:rPr>
          <w:rFonts w:hint="eastAsia" w:ascii="宋体" w:hAnsi="宋体" w:eastAsia="宋体" w:cs="宋体"/>
          <w:color w:val="auto"/>
          <w:sz w:val="21"/>
          <w:szCs w:val="21"/>
          <w:highlight w:val="none"/>
        </w:rPr>
        <w:t>：</w:t>
      </w:r>
    </w:p>
    <w:p w14:paraId="516DDB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2" w:leftChars="0" w:firstLine="210" w:firstLineChars="1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开户银行：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帐号/行</w:t>
      </w:r>
      <w:r>
        <w:rPr>
          <w:rFonts w:hint="eastAsia" w:ascii="宋体" w:hAnsi="宋体" w:eastAsia="宋体" w:cs="宋体"/>
          <w:color w:val="auto"/>
          <w:sz w:val="21"/>
          <w:szCs w:val="21"/>
          <w:highlight w:val="none"/>
          <w:lang w:eastAsia="zh-CN"/>
        </w:rPr>
        <w:t>号</w:t>
      </w:r>
      <w:r>
        <w:rPr>
          <w:rFonts w:hint="eastAsia" w:ascii="宋体" w:hAnsi="宋体" w:eastAsia="宋体" w:cs="宋体"/>
          <w:color w:val="auto"/>
          <w:sz w:val="21"/>
          <w:szCs w:val="21"/>
          <w:highlight w:val="none"/>
        </w:rPr>
        <w:t xml:space="preserve">： </w:t>
      </w:r>
    </w:p>
    <w:p w14:paraId="712CBE56">
      <w:pPr>
        <w:autoSpaceDE w:val="0"/>
        <w:autoSpaceDN w:val="0"/>
        <w:spacing w:line="360" w:lineRule="auto"/>
        <w:ind w:firstLine="3465" w:firstLineChars="1650"/>
        <w:rPr>
          <w:rFonts w:hint="eastAsia" w:ascii="宋体" w:hAnsi="宋体" w:eastAsia="宋体" w:cs="宋体"/>
          <w:color w:val="auto"/>
          <w:kern w:val="0"/>
          <w:sz w:val="21"/>
          <w:szCs w:val="21"/>
          <w:highlight w:val="none"/>
          <w:lang w:val="zh-CN"/>
        </w:rPr>
      </w:pPr>
    </w:p>
    <w:p w14:paraId="54F2E1DD">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磋商供应商名称（公章）：</w:t>
      </w:r>
    </w:p>
    <w:p w14:paraId="5CA13E5A">
      <w:pPr>
        <w:spacing w:line="360" w:lineRule="auto"/>
        <w:ind w:firstLine="3150" w:firstLineChars="1500"/>
        <w:rPr>
          <w:rFonts w:ascii="宋体" w:hAnsi="宋体" w:cs="宋体"/>
          <w:color w:val="auto"/>
          <w:sz w:val="21"/>
          <w:szCs w:val="21"/>
          <w:highlight w:val="none"/>
        </w:rPr>
      </w:pPr>
      <w:r>
        <w:rPr>
          <w:rFonts w:hint="eastAsia" w:ascii="宋体" w:hAnsi="宋体" w:cs="宋体"/>
          <w:color w:val="auto"/>
          <w:sz w:val="21"/>
          <w:szCs w:val="21"/>
          <w:highlight w:val="none"/>
        </w:rPr>
        <w:t xml:space="preserve">法定代表人（负责人）或委托代理人(签名)：                          </w:t>
      </w:r>
    </w:p>
    <w:p w14:paraId="3DB036A6">
      <w:pPr>
        <w:spacing w:line="360" w:lineRule="auto"/>
        <w:ind w:firstLine="3150" w:firstLineChars="1500"/>
        <w:jc w:val="both"/>
        <w:rPr>
          <w:rFonts w:ascii="宋体" w:hAnsi="宋体" w:cs="宋体"/>
          <w:color w:val="auto"/>
          <w:sz w:val="21"/>
          <w:szCs w:val="21"/>
          <w:highlight w:val="none"/>
        </w:rPr>
      </w:pPr>
      <w:r>
        <w:rPr>
          <w:rFonts w:hint="eastAsia" w:ascii="宋体" w:hAnsi="宋体" w:cs="宋体"/>
          <w:color w:val="auto"/>
          <w:sz w:val="21"/>
          <w:szCs w:val="21"/>
          <w:highlight w:val="none"/>
        </w:rPr>
        <w:t>日</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期： </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 xml:space="preserve"> 年   月   日</w:t>
      </w:r>
    </w:p>
    <w:p w14:paraId="67A022F0">
      <w:pPr>
        <w:spacing w:line="360" w:lineRule="auto"/>
        <w:ind w:right="420"/>
        <w:rPr>
          <w:rFonts w:hint="eastAsia" w:ascii="宋体" w:hAnsi="宋体" w:eastAsia="宋体" w:cs="宋体"/>
          <w:color w:val="auto"/>
          <w:sz w:val="21"/>
          <w:szCs w:val="21"/>
          <w:highlight w:val="none"/>
        </w:rPr>
      </w:pPr>
    </w:p>
    <w:p w14:paraId="54EAAFCB">
      <w:pPr>
        <w:spacing w:line="360" w:lineRule="auto"/>
        <w:ind w:right="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注：按本格式和要求提供。</w:t>
      </w:r>
    </w:p>
    <w:p w14:paraId="6A8EBE95">
      <w:pPr>
        <w:widowControl/>
        <w:numPr>
          <w:ilvl w:val="0"/>
          <w:numId w:val="0"/>
        </w:numPr>
        <w:adjustRightInd/>
        <w:jc w:val="center"/>
        <w:rPr>
          <w:rFonts w:hint="eastAsia" w:cs="仿宋_GB2312" w:asciiTheme="minorEastAsia" w:hAnsiTheme="minorEastAsia" w:eastAsiaTheme="minorEastAsia"/>
          <w:b/>
          <w:color w:val="auto"/>
          <w:kern w:val="0"/>
          <w:sz w:val="30"/>
          <w:szCs w:val="30"/>
          <w:highlight w:val="none"/>
          <w:lang w:val="en-US" w:eastAsia="zh-CN"/>
        </w:rPr>
      </w:pPr>
    </w:p>
    <w:p w14:paraId="147C638F">
      <w:pPr>
        <w:widowControl/>
        <w:numPr>
          <w:ilvl w:val="0"/>
          <w:numId w:val="0"/>
        </w:numPr>
        <w:adjustRightInd/>
        <w:jc w:val="center"/>
        <w:rPr>
          <w:rFonts w:hint="eastAsia" w:cs="仿宋_GB2312" w:asciiTheme="minorEastAsia" w:hAnsiTheme="minorEastAsia" w:eastAsiaTheme="minorEastAsia"/>
          <w:b/>
          <w:color w:val="auto"/>
          <w:kern w:val="0"/>
          <w:sz w:val="30"/>
          <w:szCs w:val="30"/>
          <w:highlight w:val="none"/>
          <w:lang w:val="en-US" w:eastAsia="zh-CN"/>
        </w:rPr>
      </w:pPr>
    </w:p>
    <w:p w14:paraId="445478FD">
      <w:pPr>
        <w:widowControl/>
        <w:numPr>
          <w:ilvl w:val="0"/>
          <w:numId w:val="0"/>
        </w:numPr>
        <w:adjustRightInd/>
        <w:jc w:val="center"/>
        <w:rPr>
          <w:rFonts w:hint="eastAsia" w:cs="仿宋_GB2312" w:asciiTheme="minorEastAsia" w:hAnsiTheme="minorEastAsia" w:eastAsiaTheme="minorEastAsia"/>
          <w:b/>
          <w:color w:val="auto"/>
          <w:kern w:val="0"/>
          <w:sz w:val="30"/>
          <w:szCs w:val="30"/>
          <w:highlight w:val="none"/>
          <w:lang w:val="en-US" w:eastAsia="zh-CN"/>
        </w:rPr>
      </w:pPr>
    </w:p>
    <w:p w14:paraId="763CF1FC">
      <w:pPr>
        <w:widowControl/>
        <w:numPr>
          <w:ilvl w:val="0"/>
          <w:numId w:val="0"/>
        </w:numPr>
        <w:adjustRightInd/>
        <w:jc w:val="center"/>
        <w:rPr>
          <w:rFonts w:hint="eastAsia" w:cs="仿宋_GB2312" w:asciiTheme="minorEastAsia" w:hAnsiTheme="minorEastAsia" w:eastAsiaTheme="minorEastAsia"/>
          <w:b/>
          <w:color w:val="auto"/>
          <w:kern w:val="0"/>
          <w:sz w:val="30"/>
          <w:szCs w:val="30"/>
          <w:highlight w:val="none"/>
          <w:lang w:val="en-US" w:eastAsia="zh-CN"/>
        </w:rPr>
      </w:pPr>
    </w:p>
    <w:p w14:paraId="23F1E678">
      <w:pPr>
        <w:widowControl/>
        <w:numPr>
          <w:ilvl w:val="0"/>
          <w:numId w:val="0"/>
        </w:numPr>
        <w:adjustRightInd/>
        <w:jc w:val="center"/>
        <w:rPr>
          <w:rFonts w:cs="仿宋_GB2312" w:asciiTheme="minorEastAsia" w:hAnsiTheme="minorEastAsia" w:eastAsiaTheme="minorEastAsia"/>
          <w:b/>
          <w:color w:val="auto"/>
          <w:kern w:val="0"/>
          <w:sz w:val="30"/>
          <w:szCs w:val="30"/>
          <w:highlight w:val="none"/>
          <w:lang w:val="zh-CN"/>
        </w:rPr>
      </w:pPr>
      <w:r>
        <w:rPr>
          <w:rFonts w:hint="eastAsia" w:cs="仿宋_GB2312" w:asciiTheme="minorEastAsia" w:hAnsiTheme="minorEastAsia" w:eastAsiaTheme="minorEastAsia"/>
          <w:b/>
          <w:color w:val="auto"/>
          <w:kern w:val="0"/>
          <w:sz w:val="30"/>
          <w:szCs w:val="30"/>
          <w:highlight w:val="none"/>
          <w:lang w:val="en-US" w:eastAsia="zh-CN"/>
        </w:rPr>
        <w:t>2.</w:t>
      </w:r>
      <w:r>
        <w:rPr>
          <w:rFonts w:hint="eastAsia" w:cs="仿宋_GB2312" w:asciiTheme="minorEastAsia" w:hAnsiTheme="minorEastAsia" w:eastAsiaTheme="minorEastAsia"/>
          <w:b/>
          <w:color w:val="auto"/>
          <w:kern w:val="0"/>
          <w:sz w:val="30"/>
          <w:szCs w:val="30"/>
          <w:highlight w:val="none"/>
          <w:lang w:val="zh-CN"/>
        </w:rPr>
        <w:t>承诺函</w:t>
      </w:r>
    </w:p>
    <w:p w14:paraId="7C700EB1">
      <w:pPr>
        <w:keepNext w:val="0"/>
        <w:keepLines w:val="0"/>
        <w:pageBreakBefore w:val="0"/>
        <w:kinsoku/>
        <w:wordWrap/>
        <w:overflowPunct/>
        <w:topLinePunct w:val="0"/>
        <w:bidi w:val="0"/>
        <w:snapToGrid w:val="0"/>
        <w:spacing w:line="360" w:lineRule="exact"/>
        <w:textAlignment w:val="auto"/>
        <w:rPr>
          <w:rFonts w:hint="eastAsia" w:ascii="宋体" w:hAnsi="宋体" w:eastAsia="宋体" w:cs="宋体"/>
          <w:color w:val="auto"/>
          <w:sz w:val="21"/>
          <w:szCs w:val="21"/>
          <w:highlight w:val="none"/>
        </w:rPr>
      </w:pPr>
    </w:p>
    <w:p w14:paraId="0F6A0DBF">
      <w:pPr>
        <w:keepNext w:val="0"/>
        <w:keepLines w:val="0"/>
        <w:pageBreakBefore w:val="0"/>
        <w:kinsoku/>
        <w:wordWrap/>
        <w:overflowPunct/>
        <w:topLinePunct w:val="0"/>
        <w:bidi w:val="0"/>
        <w:snapToGrid w:val="0"/>
        <w:spacing w:line="36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（采购人）、（采购代理机构）</w:t>
      </w:r>
      <w:r>
        <w:rPr>
          <w:rFonts w:hint="eastAsia" w:ascii="宋体" w:hAnsi="宋体" w:eastAsia="宋体" w:cs="宋体"/>
          <w:color w:val="auto"/>
          <w:kern w:val="0"/>
          <w:sz w:val="21"/>
          <w:szCs w:val="21"/>
          <w:highlight w:val="none"/>
          <w:lang w:val="zh-CN"/>
        </w:rPr>
        <w:t>：</w:t>
      </w:r>
    </w:p>
    <w:p w14:paraId="1F6CD38B">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我方作为本次采购项目的</w:t>
      </w:r>
      <w:r>
        <w:rPr>
          <w:rFonts w:hint="eastAsia" w:ascii="宋体" w:hAnsi="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，根据磋商文件要求，现郑重承诺如下：</w:t>
      </w:r>
    </w:p>
    <w:p w14:paraId="4D593AF0">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一、我方已认真阅读并接受本项目磋商文件第三部分的全部实质性要求，如对磋商文件有异议，已依法进行维权救济，不存在对磋商文件有异议的同时又参加磋商以求侥幸成交或者为实现其他非法目的的行为。</w:t>
      </w:r>
    </w:p>
    <w:p w14:paraId="51DCE53D">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二、参加本次磋商采购活动，不存在与单位负责人为同一人或者存在直接控股、管理关系的其他供应商参与同一合同项下的政府采购活动的行为。</w:t>
      </w:r>
    </w:p>
    <w:p w14:paraId="3567C889">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三、为采购项目提供整体设计、规范编制或者项目管理、监理、检测等服务的供应商，不得再参加该采购项目的其他采购活动，我方承诺不属于此类禁止参加本项目的供应商。</w:t>
      </w:r>
    </w:p>
    <w:p w14:paraId="3A372F37">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四、参加本次磋商采购活动，不存在和其他供应商在同一合同项下的采购项目中，同时委托同一个自然人、同一家庭的人员、同一单位的人员作为代理人的行为。</w:t>
      </w:r>
    </w:p>
    <w:p w14:paraId="3D72E64E">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五、响应文件中提供的能够给予我方带来优惠、好处的任何材料资料和技术、服务、商务、响应产品等响应承诺情况都是真实的、有效的、合法的。</w:t>
      </w:r>
    </w:p>
    <w:p w14:paraId="2662A98F">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如本项目磋商过程中需要提供样品，则我方提供的样品即为成交后将要提供的成交产品，我方对提供样品的性能和质量负责，因样品存在缺陷或者不符合磋商文件要求导致未能成交的，我方愿意承担相应不利后果。</w:t>
      </w:r>
    </w:p>
    <w:p w14:paraId="2E8B285F">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七、国家或行业主管部门对采购产品的技术标准、质量标准和资格资质条件等有强制性规定的，我方承诺符合其要求。</w:t>
      </w:r>
    </w:p>
    <w:p w14:paraId="71401664">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八、参加本次磋商采购活动，我方完全同意磋商文件第三部分关于“磋商费用”、“合同分包”、“合同转包”、“履约保证金”的实质性要求，并承诺严格按照磋商文件要求履行。</w:t>
      </w:r>
    </w:p>
    <w:p w14:paraId="13705299">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九、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承诺提供开发接口和开发手册等技术文档，并提供无限期技术支持，采购人享有永久使用权（含采购人委托第三方在该项目后续开发的使用权）。如我方在项目实施过程中采用非自有的知识产权，则在磋商报价中已包括合法获取该知识产权的相关费用。</w:t>
      </w:r>
    </w:p>
    <w:p w14:paraId="4277D7E8">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我方对上述承诺的内容事项真实性负责。如经查实上述承诺的内容事项存在虚假，我方愿意接受以提供虚假材料谋取成交追究法律责任。</w:t>
      </w:r>
    </w:p>
    <w:p w14:paraId="158519ED">
      <w:pPr>
        <w:keepNext w:val="0"/>
        <w:keepLines w:val="0"/>
        <w:pageBreakBefore w:val="0"/>
        <w:widowControl/>
        <w:kinsoku/>
        <w:wordWrap/>
        <w:overflowPunct/>
        <w:topLinePunct w:val="0"/>
        <w:bidi w:val="0"/>
        <w:adjustRightInd/>
        <w:spacing w:line="360" w:lineRule="exact"/>
        <w:ind w:firstLine="420" w:firstLineChars="200"/>
        <w:jc w:val="left"/>
        <w:textAlignment w:val="auto"/>
        <w:rPr>
          <w:rFonts w:hint="eastAsia" w:ascii="宋体" w:hAnsi="宋体" w:eastAsia="宋体" w:cs="宋体"/>
          <w:color w:val="auto"/>
          <w:kern w:val="0"/>
          <w:sz w:val="21"/>
          <w:szCs w:val="21"/>
          <w:highlight w:val="none"/>
        </w:rPr>
      </w:pPr>
    </w:p>
    <w:p w14:paraId="52B3DB2B">
      <w:pPr>
        <w:keepNext w:val="0"/>
        <w:keepLines w:val="0"/>
        <w:pageBreakBefore w:val="0"/>
        <w:kinsoku/>
        <w:wordWrap/>
        <w:overflowPunct/>
        <w:topLinePunct w:val="0"/>
        <w:autoSpaceDE w:val="0"/>
        <w:autoSpaceDN w:val="0"/>
        <w:bidi w:val="0"/>
        <w:spacing w:line="360" w:lineRule="exact"/>
        <w:ind w:firstLine="3968" w:firstLineChars="189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 xml:space="preserve">磋商供应商名称(公章)： </w:t>
      </w:r>
    </w:p>
    <w:p w14:paraId="644E714A">
      <w:pPr>
        <w:keepNext w:val="0"/>
        <w:keepLines w:val="0"/>
        <w:pageBreakBefore w:val="0"/>
        <w:kinsoku/>
        <w:wordWrap/>
        <w:overflowPunct/>
        <w:topLinePunct w:val="0"/>
        <w:autoSpaceDE w:val="0"/>
        <w:autoSpaceDN w:val="0"/>
        <w:bidi w:val="0"/>
        <w:spacing w:line="360" w:lineRule="exact"/>
        <w:ind w:left="2" w:leftChars="1" w:firstLine="3968" w:firstLineChars="189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 xml:space="preserve">法定代表人（负责人）或委托代理人(签名)：              </w:t>
      </w:r>
    </w:p>
    <w:p w14:paraId="563F605A">
      <w:pPr>
        <w:keepNext w:val="0"/>
        <w:keepLines w:val="0"/>
        <w:pageBreakBefore w:val="0"/>
        <w:kinsoku/>
        <w:wordWrap/>
        <w:overflowPunct/>
        <w:topLinePunct w:val="0"/>
        <w:bidi w:val="0"/>
        <w:spacing w:line="360" w:lineRule="exact"/>
        <w:ind w:firstLine="3990" w:firstLineChars="1900"/>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zh-CN"/>
        </w:rPr>
        <w:t>日</w:t>
      </w:r>
      <w:r>
        <w:rPr>
          <w:rFonts w:hint="eastAsia" w:ascii="宋体" w:hAnsi="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val="zh-CN"/>
        </w:rPr>
        <w:t>期</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 xml:space="preserve">   年   月   日</w:t>
      </w:r>
    </w:p>
    <w:p w14:paraId="4C926088">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b/>
          <w:bCs/>
          <w:color w:val="auto"/>
          <w:sz w:val="21"/>
          <w:szCs w:val="21"/>
          <w:highlight w:val="none"/>
        </w:rPr>
      </w:pPr>
    </w:p>
    <w:p w14:paraId="1F3CBDF3">
      <w:pPr>
        <w:widowControl/>
        <w:adjustRightInd/>
        <w:jc w:val="left"/>
        <w:rPr>
          <w:rFonts w:cs="仿宋_GB2312" w:asciiTheme="minorEastAsia" w:hAnsiTheme="minorEastAsia" w:eastAsiaTheme="minorEastAsia"/>
          <w:b/>
          <w:color w:val="auto"/>
          <w:kern w:val="0"/>
          <w:sz w:val="32"/>
          <w:szCs w:val="32"/>
          <w:highlight w:val="none"/>
        </w:rPr>
      </w:pPr>
      <w:r>
        <w:rPr>
          <w:rFonts w:hint="eastAsia" w:ascii="宋体" w:hAnsi="宋体" w:eastAsia="宋体" w:cs="宋体"/>
          <w:color w:val="auto"/>
          <w:sz w:val="21"/>
          <w:szCs w:val="21"/>
          <w:highlight w:val="none"/>
        </w:rPr>
        <w:t>注：按本格式和要求提供。</w:t>
      </w:r>
    </w:p>
    <w:p w14:paraId="4DE7BEC6">
      <w:pPr>
        <w:widowControl/>
        <w:adjustRightInd/>
        <w:jc w:val="center"/>
        <w:rPr>
          <w:rFonts w:cs="仿宋_GB2312" w:asciiTheme="minorEastAsia" w:hAnsiTheme="minorEastAsia" w:eastAsiaTheme="minorEastAsia"/>
          <w:b/>
          <w:color w:val="auto"/>
          <w:kern w:val="0"/>
          <w:sz w:val="32"/>
          <w:szCs w:val="32"/>
          <w:highlight w:val="none"/>
        </w:rPr>
      </w:pPr>
    </w:p>
    <w:p w14:paraId="3329AD1C">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021D1A59">
      <w:pPr>
        <w:pageBreakBefore w:val="0"/>
        <w:kinsoku/>
        <w:wordWrap/>
        <w:overflowPunct/>
        <w:topLinePunct w:val="0"/>
        <w:bidi w:val="0"/>
        <w:spacing w:line="300" w:lineRule="auto"/>
        <w:jc w:val="center"/>
        <w:rPr>
          <w:rFonts w:hint="eastAsia" w:ascii="宋体" w:hAnsi="宋体" w:eastAsia="宋体" w:cs="Times New Roman"/>
          <w:b/>
          <w:bCs/>
          <w:color w:val="auto"/>
          <w:kern w:val="2"/>
          <w:sz w:val="32"/>
          <w:szCs w:val="32"/>
          <w:highlight w:val="none"/>
          <w:lang w:val="en-US" w:eastAsia="zh-CN" w:bidi="ar-SA"/>
        </w:rPr>
      </w:pPr>
    </w:p>
    <w:p w14:paraId="0594C949">
      <w:pPr>
        <w:jc w:val="center"/>
        <w:rPr>
          <w:rFonts w:hint="eastAsia"/>
          <w:color w:val="auto"/>
          <w:sz w:val="30"/>
          <w:szCs w:val="30"/>
          <w:highlight w:val="none"/>
          <w:lang w:val="zh-CN"/>
        </w:rPr>
      </w:pPr>
      <w:r>
        <w:rPr>
          <w:rFonts w:hint="eastAsia" w:cs="宋体" w:asciiTheme="minorEastAsia" w:hAnsiTheme="minorEastAsia" w:eastAsiaTheme="minorEastAsia"/>
          <w:b/>
          <w:color w:val="auto"/>
          <w:kern w:val="0"/>
          <w:sz w:val="30"/>
          <w:szCs w:val="30"/>
          <w:highlight w:val="none"/>
          <w:lang w:val="en-US" w:eastAsia="zh-CN"/>
        </w:rPr>
        <w:t>3.</w:t>
      </w:r>
      <w:r>
        <w:rPr>
          <w:rFonts w:hint="eastAsia" w:cs="宋体" w:asciiTheme="minorEastAsia" w:hAnsiTheme="minorEastAsia" w:eastAsiaTheme="minorEastAsia"/>
          <w:b/>
          <w:color w:val="auto"/>
          <w:kern w:val="0"/>
          <w:sz w:val="30"/>
          <w:szCs w:val="30"/>
          <w:highlight w:val="none"/>
          <w:lang w:val="zh-CN"/>
        </w:rPr>
        <w:t>政府采购供应商廉洁自律承诺书</w:t>
      </w:r>
    </w:p>
    <w:p w14:paraId="431DD389">
      <w:pPr>
        <w:rPr>
          <w:rFonts w:hint="eastAsia"/>
          <w:color w:val="auto"/>
          <w:highlight w:val="none"/>
          <w:lang w:val="zh-CN"/>
        </w:rPr>
      </w:pPr>
    </w:p>
    <w:p w14:paraId="6A80EDF7">
      <w:pPr>
        <w:keepNext w:val="0"/>
        <w:keepLines w:val="0"/>
        <w:pageBreakBefore w:val="0"/>
        <w:widowControl w:val="0"/>
        <w:kinsoku/>
        <w:wordWrap/>
        <w:overflowPunct/>
        <w:topLinePunct w:val="0"/>
        <w:autoSpaceDE w:val="0"/>
        <w:autoSpaceDN w:val="0"/>
        <w:bidi w:val="0"/>
        <w:adjustRightInd w:val="0"/>
        <w:snapToGrid/>
        <w:spacing w:line="400" w:lineRule="exact"/>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sz w:val="21"/>
          <w:szCs w:val="21"/>
          <w:highlight w:val="none"/>
        </w:rPr>
        <w:t>（采购人）</w:t>
      </w:r>
      <w:r>
        <w:rPr>
          <w:rFonts w:hint="eastAsia" w:cs="仿宋_GB2312" w:asciiTheme="minorEastAsia" w:hAnsiTheme="minorEastAsia" w:eastAsiaTheme="minorEastAsia"/>
          <w:color w:val="auto"/>
          <w:kern w:val="0"/>
          <w:sz w:val="21"/>
          <w:szCs w:val="21"/>
          <w:highlight w:val="none"/>
          <w:lang w:val="zh-CN"/>
        </w:rPr>
        <w:t xml:space="preserve">：    </w:t>
      </w:r>
    </w:p>
    <w:p w14:paraId="6E6F713E">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我单位响应你</w:t>
      </w:r>
      <w:r>
        <w:rPr>
          <w:rFonts w:hint="eastAsia" w:cs="仿宋_GB2312" w:asciiTheme="minorEastAsia" w:hAnsiTheme="minorEastAsia" w:eastAsiaTheme="minorEastAsia"/>
          <w:color w:val="auto"/>
          <w:sz w:val="21"/>
          <w:szCs w:val="21"/>
          <w:highlight w:val="none"/>
        </w:rPr>
        <w:t>单位</w:t>
      </w:r>
      <w:r>
        <w:rPr>
          <w:rFonts w:hint="eastAsia" w:cs="仿宋_GB2312" w:asciiTheme="minorEastAsia" w:hAnsiTheme="minorEastAsia" w:eastAsiaTheme="minorEastAsia"/>
          <w:color w:val="auto"/>
          <w:kern w:val="0"/>
          <w:sz w:val="21"/>
          <w:szCs w:val="21"/>
          <w:highlight w:val="none"/>
          <w:lang w:val="zh-CN"/>
        </w:rPr>
        <w:t>项目采购要求参加响应。在这次响应过程中和成交后，我们将严格遵守国家法律法规要求，并郑重承诺：</w:t>
      </w:r>
    </w:p>
    <w:p w14:paraId="0B43BE3E">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一、不向项目有关人员及部门赠送礼金礼物、有价证券、回扣以及中介费、介绍费、咨询费等好处费； </w:t>
      </w:r>
    </w:p>
    <w:p w14:paraId="65C10492">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二、不为项目有关人员及部门报销应由你方单位或个人支付的费用； </w:t>
      </w:r>
    </w:p>
    <w:p w14:paraId="5B1B339C">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三、不向项目有关人员及部门提供有可能影响公正的宴请和健身娱乐等活动； </w:t>
      </w:r>
    </w:p>
    <w:p w14:paraId="10BFA1D5">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四、不为项目有关人员及部门出国（境）、旅游等提供方便；</w:t>
      </w:r>
    </w:p>
    <w:p w14:paraId="4134FF37">
      <w:pPr>
        <w:keepNext w:val="0"/>
        <w:keepLines w:val="0"/>
        <w:pageBreakBefore w:val="0"/>
        <w:widowControl w:val="0"/>
        <w:kinsoku/>
        <w:wordWrap/>
        <w:overflowPunct/>
        <w:topLinePunct w:val="0"/>
        <w:autoSpaceDE w:val="0"/>
        <w:autoSpaceDN w:val="0"/>
        <w:bidi w:val="0"/>
        <w:adjustRightInd w:val="0"/>
        <w:snapToGrid/>
        <w:spacing w:line="400" w:lineRule="exact"/>
        <w:ind w:left="481" w:leftChars="229"/>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五、不为项目有关人员个人装修住房、婚丧嫁娶、配偶子女工作安排等提供好处；</w:t>
      </w:r>
    </w:p>
    <w:p w14:paraId="0F22F898">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六、严格遵守《中华人民共和国政府采购法》《中华人民共和国招标投标法》《中华人民共和国民法典》等法律法规，诚实守信，合法经营，坚决抵制各种违法违纪行为。 </w:t>
      </w:r>
    </w:p>
    <w:p w14:paraId="5B781B09">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如违反上述承诺，你</w:t>
      </w:r>
      <w:r>
        <w:rPr>
          <w:rFonts w:hint="eastAsia" w:cs="仿宋_GB2312" w:asciiTheme="minorEastAsia" w:hAnsiTheme="minorEastAsia" w:eastAsiaTheme="minorEastAsia"/>
          <w:color w:val="auto"/>
          <w:sz w:val="21"/>
          <w:szCs w:val="21"/>
          <w:highlight w:val="none"/>
        </w:rPr>
        <w:t>单位</w:t>
      </w:r>
      <w:r>
        <w:rPr>
          <w:rFonts w:hint="eastAsia" w:cs="仿宋_GB2312" w:asciiTheme="minorEastAsia" w:hAnsiTheme="minorEastAsia" w:eastAsiaTheme="minorEastAsia"/>
          <w:color w:val="auto"/>
          <w:kern w:val="0"/>
          <w:sz w:val="21"/>
          <w:szCs w:val="21"/>
          <w:highlight w:val="none"/>
          <w:lang w:val="zh-CN"/>
        </w:rPr>
        <w:t>有权立即取消我单位响应、成交或在建项目的建设资格，有权拒绝我单位在一定时期内进入你</w:t>
      </w:r>
      <w:r>
        <w:rPr>
          <w:rFonts w:hint="eastAsia" w:cs="仿宋_GB2312" w:asciiTheme="minorEastAsia" w:hAnsiTheme="minorEastAsia" w:eastAsiaTheme="minorEastAsia"/>
          <w:color w:val="auto"/>
          <w:sz w:val="21"/>
          <w:szCs w:val="21"/>
          <w:highlight w:val="none"/>
        </w:rPr>
        <w:t>单位</w:t>
      </w:r>
      <w:r>
        <w:rPr>
          <w:rFonts w:hint="eastAsia" w:cs="仿宋_GB2312" w:asciiTheme="minorEastAsia" w:hAnsiTheme="minorEastAsia" w:eastAsiaTheme="minorEastAsia"/>
          <w:color w:val="auto"/>
          <w:kern w:val="0"/>
          <w:sz w:val="21"/>
          <w:szCs w:val="21"/>
          <w:highlight w:val="none"/>
          <w:lang w:val="zh-CN"/>
        </w:rPr>
        <w:t>进行项目建设或其他经营活动，并通报市财政局。由此引起的相应损失均由我单位承担。</w:t>
      </w:r>
    </w:p>
    <w:p w14:paraId="42047521">
      <w:pPr>
        <w:keepNext w:val="0"/>
        <w:keepLines w:val="0"/>
        <w:pageBreakBefore w:val="0"/>
        <w:widowControl w:val="0"/>
        <w:kinsoku/>
        <w:wordWrap/>
        <w:overflowPunct/>
        <w:topLinePunct w:val="0"/>
        <w:autoSpaceDE w:val="0"/>
        <w:autoSpaceDN w:val="0"/>
        <w:bidi w:val="0"/>
        <w:adjustRightInd w:val="0"/>
        <w:snapToGrid/>
        <w:spacing w:line="400" w:lineRule="exact"/>
        <w:ind w:left="2"/>
        <w:jc w:val="left"/>
        <w:textAlignment w:val="auto"/>
        <w:rPr>
          <w:rFonts w:cs="仿宋_GB2312" w:asciiTheme="minorEastAsia" w:hAnsiTheme="minorEastAsia" w:eastAsiaTheme="minorEastAsia"/>
          <w:color w:val="auto"/>
          <w:kern w:val="0"/>
          <w:sz w:val="21"/>
          <w:szCs w:val="21"/>
          <w:highlight w:val="none"/>
          <w:lang w:val="zh-CN"/>
        </w:rPr>
      </w:pPr>
    </w:p>
    <w:p w14:paraId="463B2FE8">
      <w:pPr>
        <w:keepNext w:val="0"/>
        <w:keepLines w:val="0"/>
        <w:pageBreakBefore w:val="0"/>
        <w:widowControl w:val="0"/>
        <w:kinsoku/>
        <w:wordWrap/>
        <w:overflowPunct/>
        <w:topLinePunct w:val="0"/>
        <w:autoSpaceDE w:val="0"/>
        <w:autoSpaceDN w:val="0"/>
        <w:bidi w:val="0"/>
        <w:adjustRightInd w:val="0"/>
        <w:snapToGrid/>
        <w:spacing w:line="400" w:lineRule="exact"/>
        <w:ind w:firstLine="3968" w:firstLineChars="189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磋商供应商名称(公章)： </w:t>
      </w:r>
    </w:p>
    <w:p w14:paraId="3AEC3765">
      <w:pPr>
        <w:keepNext w:val="0"/>
        <w:keepLines w:val="0"/>
        <w:pageBreakBefore w:val="0"/>
        <w:widowControl w:val="0"/>
        <w:kinsoku/>
        <w:wordWrap/>
        <w:overflowPunct/>
        <w:topLinePunct w:val="0"/>
        <w:autoSpaceDE w:val="0"/>
        <w:autoSpaceDN w:val="0"/>
        <w:bidi w:val="0"/>
        <w:adjustRightInd w:val="0"/>
        <w:snapToGrid/>
        <w:spacing w:line="400" w:lineRule="exact"/>
        <w:ind w:left="2" w:leftChars="1" w:firstLine="3968" w:firstLineChars="1890"/>
        <w:jc w:val="left"/>
        <w:textAlignment w:val="auto"/>
        <w:rPr>
          <w:rFonts w:cs="仿宋_GB2312" w:asciiTheme="minorEastAsia" w:hAnsiTheme="minorEastAsia" w:eastAsiaTheme="minorEastAsia"/>
          <w:color w:val="auto"/>
          <w:kern w:val="0"/>
          <w:sz w:val="21"/>
          <w:szCs w:val="21"/>
          <w:highlight w:val="none"/>
          <w:lang w:val="zh-CN"/>
        </w:rPr>
      </w:pPr>
      <w:r>
        <w:rPr>
          <w:rFonts w:hint="eastAsia" w:cs="仿宋_GB2312" w:asciiTheme="minorEastAsia" w:hAnsiTheme="minorEastAsia" w:eastAsiaTheme="minorEastAsia"/>
          <w:color w:val="auto"/>
          <w:kern w:val="0"/>
          <w:sz w:val="21"/>
          <w:szCs w:val="21"/>
          <w:highlight w:val="none"/>
          <w:lang w:val="zh-CN"/>
        </w:rPr>
        <w:t xml:space="preserve">法定代表人（负责人）或委托代理人(签名)：              </w:t>
      </w:r>
    </w:p>
    <w:p w14:paraId="5B6BD885">
      <w:pPr>
        <w:keepNext w:val="0"/>
        <w:keepLines w:val="0"/>
        <w:pageBreakBefore w:val="0"/>
        <w:widowControl w:val="0"/>
        <w:kinsoku/>
        <w:wordWrap/>
        <w:overflowPunct/>
        <w:topLinePunct w:val="0"/>
        <w:bidi w:val="0"/>
        <w:adjustRightInd w:val="0"/>
        <w:snapToGrid/>
        <w:spacing w:line="400" w:lineRule="exact"/>
        <w:ind w:firstLine="3990" w:firstLineChars="1900"/>
        <w:textAlignment w:val="auto"/>
        <w:rPr>
          <w:rFonts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kern w:val="0"/>
          <w:sz w:val="21"/>
          <w:szCs w:val="21"/>
          <w:highlight w:val="none"/>
          <w:lang w:val="zh-CN"/>
        </w:rPr>
        <w:t>日</w:t>
      </w:r>
      <w:r>
        <w:rPr>
          <w:rFonts w:hint="eastAsia" w:cs="仿宋_GB2312" w:asciiTheme="minorEastAsia" w:hAnsiTheme="minorEastAsia" w:eastAsiaTheme="minorEastAsia"/>
          <w:color w:val="auto"/>
          <w:kern w:val="0"/>
          <w:sz w:val="21"/>
          <w:szCs w:val="21"/>
          <w:highlight w:val="none"/>
          <w:lang w:val="en-US" w:eastAsia="zh-CN"/>
        </w:rPr>
        <w:t xml:space="preserve"> </w:t>
      </w:r>
      <w:r>
        <w:rPr>
          <w:rFonts w:hint="eastAsia" w:cs="仿宋_GB2312" w:asciiTheme="minorEastAsia" w:hAnsiTheme="minorEastAsia" w:eastAsiaTheme="minorEastAsia"/>
          <w:color w:val="auto"/>
          <w:kern w:val="0"/>
          <w:sz w:val="21"/>
          <w:szCs w:val="21"/>
          <w:highlight w:val="none"/>
          <w:lang w:val="zh-CN"/>
        </w:rPr>
        <w:t>期</w:t>
      </w:r>
      <w:r>
        <w:rPr>
          <w:rFonts w:hint="eastAsia" w:cs="仿宋_GB2312" w:asciiTheme="minorEastAsia" w:hAnsiTheme="minorEastAsia" w:eastAsiaTheme="minorEastAsia"/>
          <w:color w:val="auto"/>
          <w:kern w:val="0"/>
          <w:sz w:val="21"/>
          <w:szCs w:val="21"/>
          <w:highlight w:val="none"/>
        </w:rPr>
        <w:t>：</w:t>
      </w:r>
      <w:r>
        <w:rPr>
          <w:rFonts w:hint="eastAsia" w:cs="仿宋_GB2312" w:asciiTheme="minorEastAsia" w:hAnsiTheme="minorEastAsia" w:eastAsiaTheme="minorEastAsia"/>
          <w:color w:val="auto"/>
          <w:kern w:val="0"/>
          <w:sz w:val="21"/>
          <w:szCs w:val="21"/>
          <w:highlight w:val="none"/>
          <w:lang w:val="zh-CN"/>
        </w:rPr>
        <w:t xml:space="preserve">   年   月   日</w:t>
      </w:r>
    </w:p>
    <w:p w14:paraId="102B1C18">
      <w:pPr>
        <w:keepNext/>
        <w:keepLines/>
        <w:pageBreakBefore w:val="0"/>
        <w:kinsoku/>
        <w:wordWrap/>
        <w:overflowPunct/>
        <w:topLinePunct w:val="0"/>
        <w:bidi w:val="0"/>
        <w:spacing w:line="300" w:lineRule="auto"/>
        <w:jc w:val="center"/>
        <w:rPr>
          <w:rFonts w:hint="eastAsia" w:ascii="宋体" w:hAnsi="宋体" w:eastAsia="宋体" w:cs="宋体"/>
          <w:color w:val="auto"/>
          <w:sz w:val="30"/>
          <w:szCs w:val="30"/>
          <w:highlight w:val="none"/>
          <w:lang w:val="en-US"/>
        </w:rPr>
      </w:pPr>
      <w:r>
        <w:rPr>
          <w:rFonts w:hint="eastAsia" w:ascii="宋体" w:hAnsi="宋体" w:eastAsia="宋体" w:cs="宋体"/>
          <w:b/>
          <w:bCs/>
          <w:color w:val="auto"/>
          <w:kern w:val="2"/>
          <w:sz w:val="30"/>
          <w:szCs w:val="30"/>
          <w:highlight w:val="none"/>
          <w:lang w:val="en-US" w:eastAsia="zh-CN" w:bidi="ar-SA"/>
        </w:rPr>
        <w:t>4.商务技术服务响应、偏离情况说明表</w:t>
      </w:r>
    </w:p>
    <w:p w14:paraId="74EB2C29">
      <w:pPr>
        <w:keepNext/>
        <w:keepLines/>
        <w:pageBreakBefore w:val="0"/>
        <w:kinsoku/>
        <w:wordWrap/>
        <w:overflowPunct/>
        <w:topLinePunct w:val="0"/>
        <w:bidi w:val="0"/>
        <w:spacing w:line="300" w:lineRule="auto"/>
        <w:rPr>
          <w:rFonts w:hint="eastAsia" w:ascii="宋体" w:hAnsi="宋体" w:eastAsia="宋体" w:cs="宋体"/>
          <w:color w:val="auto"/>
          <w:szCs w:val="21"/>
          <w:highlight w:val="none"/>
        </w:rPr>
      </w:pPr>
    </w:p>
    <w:p w14:paraId="3D3687E4">
      <w:pPr>
        <w:keepNext/>
        <w:keepLines/>
        <w:pageBreakBefore w:val="0"/>
        <w:topLinePunct w:val="0"/>
        <w:bidi w:val="0"/>
        <w:spacing w:line="320" w:lineRule="exact"/>
        <w:ind w:firstLine="210" w:firstLineChars="1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项目名称:                 </w:t>
      </w:r>
    </w:p>
    <w:p w14:paraId="0BF828CA">
      <w:pPr>
        <w:keepNext/>
        <w:keepLines/>
        <w:pageBreakBefore w:val="0"/>
        <w:topLinePunct w:val="0"/>
        <w:bidi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项目编号:                </w:t>
      </w:r>
    </w:p>
    <w:tbl>
      <w:tblPr>
        <w:tblStyle w:val="6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45"/>
        <w:gridCol w:w="3005"/>
        <w:gridCol w:w="3149"/>
        <w:gridCol w:w="1565"/>
        <w:gridCol w:w="1454"/>
      </w:tblGrid>
      <w:tr w14:paraId="6F8312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43" w:hRule="atLeast"/>
          <w:jc w:val="center"/>
        </w:trPr>
        <w:tc>
          <w:tcPr>
            <w:tcW w:w="645" w:type="dxa"/>
            <w:noWrap w:val="0"/>
            <w:vAlign w:val="center"/>
          </w:tcPr>
          <w:p w14:paraId="2E711DE0">
            <w:pPr>
              <w:keepNext/>
              <w:keepLines/>
              <w:pageBreakBefore w:val="0"/>
              <w:topLinePunct w:val="0"/>
              <w:bidi w:val="0"/>
              <w:adjustRightInd w:val="0"/>
              <w:snapToGrid w:val="0"/>
              <w:spacing w:line="30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005" w:type="dxa"/>
            <w:noWrap w:val="0"/>
            <w:vAlign w:val="center"/>
          </w:tcPr>
          <w:p w14:paraId="09D41DD0">
            <w:pPr>
              <w:keepNext/>
              <w:keepLines/>
              <w:pageBreakBefore w:val="0"/>
              <w:topLinePunct w:val="0"/>
              <w:bidi w:val="0"/>
              <w:adjustRightInd w:val="0"/>
              <w:snapToGrid w:val="0"/>
              <w:spacing w:line="30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竞争性</w:t>
            </w:r>
            <w:r>
              <w:rPr>
                <w:rFonts w:hint="eastAsia" w:ascii="宋体" w:hAnsi="宋体" w:eastAsia="宋体" w:cs="宋体"/>
                <w:color w:val="auto"/>
                <w:szCs w:val="21"/>
                <w:highlight w:val="none"/>
                <w:lang w:eastAsia="zh-CN"/>
              </w:rPr>
              <w:t>磋商</w:t>
            </w:r>
            <w:r>
              <w:rPr>
                <w:rFonts w:hint="eastAsia" w:ascii="宋体" w:hAnsi="宋体" w:eastAsia="宋体" w:cs="宋体"/>
                <w:color w:val="auto"/>
                <w:szCs w:val="21"/>
                <w:highlight w:val="none"/>
              </w:rPr>
              <w:t>文件要求</w:t>
            </w:r>
          </w:p>
        </w:tc>
        <w:tc>
          <w:tcPr>
            <w:tcW w:w="3149" w:type="dxa"/>
            <w:noWrap w:val="0"/>
            <w:vAlign w:val="center"/>
          </w:tcPr>
          <w:p w14:paraId="4D0B91B7">
            <w:pPr>
              <w:keepNext/>
              <w:keepLines/>
              <w:pageBreakBefore w:val="0"/>
              <w:topLinePunct w:val="0"/>
              <w:bidi w:val="0"/>
              <w:adjustRightInd w:val="0"/>
              <w:snapToGrid w:val="0"/>
              <w:spacing w:line="30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响应文件具体响应</w:t>
            </w:r>
          </w:p>
        </w:tc>
        <w:tc>
          <w:tcPr>
            <w:tcW w:w="1565" w:type="dxa"/>
            <w:noWrap w:val="0"/>
            <w:vAlign w:val="center"/>
          </w:tcPr>
          <w:p w14:paraId="4EA64340">
            <w:pPr>
              <w:keepNext/>
              <w:keepLines/>
              <w:pageBreakBefore w:val="0"/>
              <w:topLinePunct w:val="0"/>
              <w:bidi w:val="0"/>
              <w:adjustRightInd w:val="0"/>
              <w:snapToGrid w:val="0"/>
              <w:spacing w:line="30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响应/偏离</w:t>
            </w:r>
          </w:p>
        </w:tc>
        <w:tc>
          <w:tcPr>
            <w:tcW w:w="1454" w:type="dxa"/>
            <w:noWrap w:val="0"/>
            <w:vAlign w:val="center"/>
          </w:tcPr>
          <w:p w14:paraId="3785DD09">
            <w:pPr>
              <w:keepNext/>
              <w:keepLines/>
              <w:pageBreakBefore w:val="0"/>
              <w:topLinePunct w:val="0"/>
              <w:bidi w:val="0"/>
              <w:adjustRightInd w:val="0"/>
              <w:snapToGrid w:val="0"/>
              <w:spacing w:line="300" w:lineRule="auto"/>
              <w:jc w:val="center"/>
              <w:outlineLvl w:val="0"/>
              <w:rPr>
                <w:rFonts w:hint="eastAsia" w:ascii="宋体" w:hAnsi="宋体" w:eastAsia="宋体" w:cs="宋体"/>
                <w:color w:val="auto"/>
                <w:szCs w:val="21"/>
                <w:highlight w:val="none"/>
              </w:rPr>
            </w:pPr>
            <w:bookmarkStart w:id="73" w:name="_Toc173066405"/>
            <w:bookmarkStart w:id="74" w:name="_Toc254970592"/>
            <w:bookmarkStart w:id="75" w:name="_Toc405905880"/>
            <w:bookmarkStart w:id="76" w:name="_Toc173211904"/>
            <w:bookmarkStart w:id="77" w:name="_Toc254970733"/>
            <w:r>
              <w:rPr>
                <w:rFonts w:hint="eastAsia" w:ascii="宋体" w:hAnsi="宋体" w:eastAsia="宋体" w:cs="宋体"/>
                <w:color w:val="auto"/>
                <w:szCs w:val="21"/>
                <w:highlight w:val="none"/>
              </w:rPr>
              <w:t>说明</w:t>
            </w:r>
            <w:bookmarkEnd w:id="73"/>
            <w:bookmarkEnd w:id="74"/>
            <w:bookmarkEnd w:id="75"/>
            <w:bookmarkEnd w:id="76"/>
            <w:bookmarkEnd w:id="77"/>
          </w:p>
        </w:tc>
      </w:tr>
      <w:tr w14:paraId="66B66F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9818" w:type="dxa"/>
            <w:gridSpan w:val="5"/>
            <w:noWrap w:val="0"/>
            <w:vAlign w:val="center"/>
          </w:tcPr>
          <w:p w14:paraId="32F83AB4">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bookmarkStart w:id="78" w:name="_Toc405905881"/>
            <w:r>
              <w:rPr>
                <w:rFonts w:hint="eastAsia" w:ascii="宋体" w:hAnsi="宋体" w:eastAsia="宋体" w:cs="宋体"/>
                <w:color w:val="auto"/>
                <w:szCs w:val="21"/>
                <w:highlight w:val="none"/>
              </w:rPr>
              <w:t>商务部分</w:t>
            </w:r>
            <w:bookmarkEnd w:id="78"/>
          </w:p>
        </w:tc>
      </w:tr>
      <w:tr w14:paraId="2252E8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645" w:type="dxa"/>
            <w:noWrap w:val="0"/>
            <w:vAlign w:val="center"/>
          </w:tcPr>
          <w:p w14:paraId="64E7BF17">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005" w:type="dxa"/>
            <w:noWrap w:val="0"/>
            <w:vAlign w:val="center"/>
          </w:tcPr>
          <w:p w14:paraId="633188B2">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4B514571">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noWrap w:val="0"/>
            <w:vAlign w:val="center"/>
          </w:tcPr>
          <w:p w14:paraId="0D58F3FF">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noWrap w:val="0"/>
            <w:vAlign w:val="center"/>
          </w:tcPr>
          <w:p w14:paraId="563D37AF">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r w14:paraId="7CFC6FE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645" w:type="dxa"/>
            <w:noWrap w:val="0"/>
            <w:vAlign w:val="center"/>
          </w:tcPr>
          <w:p w14:paraId="1A4FC36A">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005" w:type="dxa"/>
            <w:noWrap w:val="0"/>
            <w:vAlign w:val="center"/>
          </w:tcPr>
          <w:p w14:paraId="5BBDDF93">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6E6F7889">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noWrap w:val="0"/>
            <w:vAlign w:val="center"/>
          </w:tcPr>
          <w:p w14:paraId="37411C39">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noWrap w:val="0"/>
            <w:vAlign w:val="center"/>
          </w:tcPr>
          <w:p w14:paraId="0634BC8A">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r w14:paraId="4CBAA4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645" w:type="dxa"/>
            <w:noWrap w:val="0"/>
            <w:vAlign w:val="center"/>
          </w:tcPr>
          <w:p w14:paraId="0D794092">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005" w:type="dxa"/>
            <w:noWrap w:val="0"/>
            <w:vAlign w:val="center"/>
          </w:tcPr>
          <w:p w14:paraId="0C158D6E">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5B57F2A1">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noWrap w:val="0"/>
            <w:vAlign w:val="center"/>
          </w:tcPr>
          <w:p w14:paraId="0170D26B">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noWrap w:val="0"/>
            <w:vAlign w:val="center"/>
          </w:tcPr>
          <w:p w14:paraId="02CF2435">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r w14:paraId="6CB3AD7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9818" w:type="dxa"/>
            <w:gridSpan w:val="5"/>
            <w:noWrap w:val="0"/>
            <w:vAlign w:val="center"/>
          </w:tcPr>
          <w:p w14:paraId="0FD9522C">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bookmarkStart w:id="79" w:name="_Toc405905886"/>
            <w:r>
              <w:rPr>
                <w:rFonts w:hint="eastAsia" w:ascii="宋体" w:hAnsi="宋体" w:eastAsia="宋体" w:cs="宋体"/>
                <w:color w:val="auto"/>
                <w:szCs w:val="21"/>
                <w:highlight w:val="none"/>
              </w:rPr>
              <w:t>技术部分</w:t>
            </w:r>
            <w:bookmarkEnd w:id="79"/>
          </w:p>
        </w:tc>
      </w:tr>
      <w:tr w14:paraId="300E37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645" w:type="dxa"/>
            <w:noWrap w:val="0"/>
            <w:vAlign w:val="center"/>
          </w:tcPr>
          <w:p w14:paraId="79D86402">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bookmarkStart w:id="80" w:name="_Toc405905887"/>
            <w:r>
              <w:rPr>
                <w:rFonts w:hint="eastAsia" w:ascii="宋体" w:hAnsi="宋体" w:eastAsia="宋体" w:cs="宋体"/>
                <w:color w:val="auto"/>
                <w:szCs w:val="21"/>
                <w:highlight w:val="none"/>
              </w:rPr>
              <w:t>1</w:t>
            </w:r>
            <w:bookmarkEnd w:id="80"/>
          </w:p>
        </w:tc>
        <w:tc>
          <w:tcPr>
            <w:tcW w:w="3005" w:type="dxa"/>
            <w:noWrap w:val="0"/>
            <w:vAlign w:val="center"/>
          </w:tcPr>
          <w:p w14:paraId="4602A703">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03822E57">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noWrap w:val="0"/>
            <w:vAlign w:val="center"/>
          </w:tcPr>
          <w:p w14:paraId="1AE481CD">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noWrap w:val="0"/>
            <w:vAlign w:val="center"/>
          </w:tcPr>
          <w:p w14:paraId="72C45536">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r w14:paraId="2ABFD2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704" w:hRule="atLeast"/>
          <w:jc w:val="center"/>
        </w:trPr>
        <w:tc>
          <w:tcPr>
            <w:tcW w:w="645" w:type="dxa"/>
            <w:noWrap w:val="0"/>
            <w:vAlign w:val="center"/>
          </w:tcPr>
          <w:p w14:paraId="0E2EE60B">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bookmarkStart w:id="81" w:name="_Toc405905888"/>
            <w:r>
              <w:rPr>
                <w:rFonts w:hint="eastAsia" w:ascii="宋体" w:hAnsi="宋体" w:eastAsia="宋体" w:cs="宋体"/>
                <w:color w:val="auto"/>
                <w:szCs w:val="21"/>
                <w:highlight w:val="none"/>
              </w:rPr>
              <w:t>2</w:t>
            </w:r>
            <w:bookmarkEnd w:id="81"/>
          </w:p>
        </w:tc>
        <w:tc>
          <w:tcPr>
            <w:tcW w:w="3005" w:type="dxa"/>
            <w:noWrap w:val="0"/>
            <w:vAlign w:val="center"/>
          </w:tcPr>
          <w:p w14:paraId="23957D0E">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61F86A9E">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noWrap w:val="0"/>
            <w:vAlign w:val="center"/>
          </w:tcPr>
          <w:p w14:paraId="0EF1E60F">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noWrap w:val="0"/>
            <w:vAlign w:val="center"/>
          </w:tcPr>
          <w:p w14:paraId="4A3ABDC7">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r w14:paraId="4DF141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804" w:hRule="atLeast"/>
          <w:jc w:val="center"/>
        </w:trPr>
        <w:tc>
          <w:tcPr>
            <w:tcW w:w="645" w:type="dxa"/>
            <w:noWrap w:val="0"/>
            <w:vAlign w:val="center"/>
          </w:tcPr>
          <w:p w14:paraId="66C09CD1">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bookmarkStart w:id="82" w:name="_Toc405905890"/>
            <w:r>
              <w:rPr>
                <w:rFonts w:hint="eastAsia" w:ascii="宋体" w:hAnsi="宋体" w:eastAsia="宋体" w:cs="宋体"/>
                <w:color w:val="auto"/>
                <w:szCs w:val="21"/>
                <w:highlight w:val="none"/>
              </w:rPr>
              <w:t>…</w:t>
            </w:r>
            <w:bookmarkEnd w:id="82"/>
          </w:p>
        </w:tc>
        <w:tc>
          <w:tcPr>
            <w:tcW w:w="3005" w:type="dxa"/>
            <w:noWrap w:val="0"/>
            <w:vAlign w:val="center"/>
          </w:tcPr>
          <w:p w14:paraId="163EF96B">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3149" w:type="dxa"/>
            <w:noWrap w:val="0"/>
            <w:vAlign w:val="center"/>
          </w:tcPr>
          <w:p w14:paraId="5FDFD84A">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565" w:type="dxa"/>
            <w:tcBorders>
              <w:right w:val="single" w:color="auto" w:sz="4" w:space="0"/>
            </w:tcBorders>
            <w:noWrap w:val="0"/>
            <w:vAlign w:val="center"/>
          </w:tcPr>
          <w:p w14:paraId="4E27F156">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c>
          <w:tcPr>
            <w:tcW w:w="1454" w:type="dxa"/>
            <w:tcBorders>
              <w:left w:val="single" w:color="auto" w:sz="4" w:space="0"/>
            </w:tcBorders>
            <w:noWrap w:val="0"/>
            <w:vAlign w:val="center"/>
          </w:tcPr>
          <w:p w14:paraId="424EABF9">
            <w:pPr>
              <w:keepNext/>
              <w:keepLines/>
              <w:pageBreakBefore w:val="0"/>
              <w:topLinePunct w:val="0"/>
              <w:bidi w:val="0"/>
              <w:adjustRightInd w:val="0"/>
              <w:snapToGrid w:val="0"/>
              <w:spacing w:line="240" w:lineRule="exact"/>
              <w:jc w:val="center"/>
              <w:outlineLvl w:val="0"/>
              <w:rPr>
                <w:rFonts w:hint="eastAsia" w:ascii="宋体" w:hAnsi="宋体" w:eastAsia="宋体" w:cs="宋体"/>
                <w:color w:val="auto"/>
                <w:szCs w:val="21"/>
                <w:highlight w:val="none"/>
              </w:rPr>
            </w:pPr>
          </w:p>
        </w:tc>
      </w:tr>
    </w:tbl>
    <w:p w14:paraId="249B2C04">
      <w:pPr>
        <w:keepNext/>
        <w:keepLines/>
        <w:pageBreakBefore w:val="0"/>
        <w:topLinePunct w:val="0"/>
        <w:bidi w:val="0"/>
        <w:adjustRightInd w:val="0"/>
        <w:snapToGrid w:val="0"/>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r>
        <w:rPr>
          <w:rFonts w:hint="eastAsia" w:ascii="宋体" w:hAnsi="宋体" w:eastAsia="宋体" w:cs="宋体"/>
          <w:color w:val="auto"/>
          <w:highlight w:val="none"/>
        </w:rPr>
        <w:t>1.应写明响应文件</w:t>
      </w:r>
      <w:r>
        <w:rPr>
          <w:rFonts w:hint="eastAsia" w:ascii="宋体" w:hAnsi="宋体" w:eastAsia="宋体" w:cs="宋体"/>
          <w:color w:val="auto"/>
          <w:szCs w:val="21"/>
          <w:highlight w:val="none"/>
        </w:rPr>
        <w:t>对</w:t>
      </w:r>
      <w:r>
        <w:rPr>
          <w:rFonts w:hint="eastAsia" w:ascii="宋体" w:hAnsi="宋体" w:eastAsia="宋体" w:cs="宋体"/>
          <w:color w:val="auto"/>
          <w:highlight w:val="none"/>
        </w:rPr>
        <w:t>商务与技术要求的</w:t>
      </w:r>
      <w:r>
        <w:rPr>
          <w:rFonts w:hint="eastAsia" w:ascii="宋体" w:hAnsi="宋体" w:eastAsia="宋体" w:cs="宋体"/>
          <w:color w:val="auto"/>
          <w:szCs w:val="21"/>
          <w:highlight w:val="none"/>
        </w:rPr>
        <w:t>响应和偏离情况</w:t>
      </w:r>
      <w:r>
        <w:rPr>
          <w:rFonts w:hint="eastAsia" w:ascii="宋体" w:hAnsi="宋体" w:eastAsia="宋体" w:cs="宋体"/>
          <w:bCs/>
          <w:color w:val="auto"/>
          <w:szCs w:val="21"/>
          <w:highlight w:val="none"/>
        </w:rPr>
        <w:t>；</w:t>
      </w:r>
    </w:p>
    <w:p w14:paraId="412BE4F9">
      <w:pPr>
        <w:pStyle w:val="22"/>
        <w:keepNext/>
        <w:keepLines/>
        <w:pageBreakBefore w:val="0"/>
        <w:topLinePunct w:val="0"/>
        <w:bidi w:val="0"/>
        <w:spacing w:line="36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2.应对照竞争性</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lang w:val="en-US" w:eastAsia="zh-CN"/>
        </w:rPr>
        <w:t>第四部分</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采购需求</w:t>
      </w:r>
      <w:r>
        <w:rPr>
          <w:rFonts w:hint="eastAsia" w:ascii="宋体" w:hAnsi="宋体" w:eastAsia="宋体" w:cs="宋体"/>
          <w:color w:val="auto"/>
          <w:sz w:val="21"/>
          <w:szCs w:val="21"/>
          <w:highlight w:val="none"/>
        </w:rPr>
        <w:t>”，逐条说明所提供服务已对竞争性</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文件的商务、技术做出了实质性的响应，并申明商务、技术条文的响应和偏离。特别对有具体商务、技术参数要求的，供应商必须提供对应的详细应答。</w:t>
      </w:r>
    </w:p>
    <w:p w14:paraId="55B0C6C1">
      <w:pPr>
        <w:pStyle w:val="34"/>
        <w:keepNext/>
        <w:keepLines/>
        <w:pageBreakBefore w:val="0"/>
        <w:topLinePunct w:val="0"/>
        <w:bidi w:val="0"/>
        <w:spacing w:line="360" w:lineRule="exact"/>
        <w:rPr>
          <w:rFonts w:hint="eastAsia" w:ascii="宋体" w:hAnsi="宋体" w:eastAsia="宋体" w:cs="宋体"/>
          <w:color w:val="auto"/>
          <w:highlight w:val="none"/>
        </w:rPr>
      </w:pPr>
    </w:p>
    <w:p w14:paraId="77DC934D">
      <w:pPr>
        <w:pStyle w:val="34"/>
        <w:keepNext/>
        <w:keepLines/>
        <w:pageBreakBefore w:val="0"/>
        <w:kinsoku/>
        <w:wordWrap/>
        <w:overflowPunct/>
        <w:topLinePunct w:val="0"/>
        <w:bidi w:val="0"/>
        <w:spacing w:line="360" w:lineRule="exact"/>
        <w:rPr>
          <w:rFonts w:hint="eastAsia" w:ascii="宋体" w:hAnsi="宋体" w:eastAsia="宋体" w:cs="宋体"/>
          <w:color w:val="auto"/>
          <w:highlight w:val="none"/>
        </w:rPr>
      </w:pPr>
    </w:p>
    <w:p w14:paraId="1B1D164D">
      <w:pPr>
        <w:pStyle w:val="14"/>
        <w:rPr>
          <w:rFonts w:hint="eastAsia"/>
        </w:rPr>
      </w:pPr>
    </w:p>
    <w:p w14:paraId="697E950E">
      <w:pPr>
        <w:keepNext/>
        <w:keepLines/>
        <w:pageBreakBefore w:val="0"/>
        <w:widowControl w:val="0"/>
        <w:kinsoku/>
        <w:wordWrap/>
        <w:overflowPunct/>
        <w:topLinePunct w:val="0"/>
        <w:autoSpaceDE w:val="0"/>
        <w:autoSpaceDN w:val="0"/>
        <w:bidi w:val="0"/>
        <w:adjustRightInd w:val="0"/>
        <w:snapToGrid/>
        <w:spacing w:line="400" w:lineRule="exact"/>
        <w:ind w:firstLine="3968" w:firstLineChars="189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 xml:space="preserve">磋商供应商名称(公章)： </w:t>
      </w:r>
    </w:p>
    <w:p w14:paraId="4CD264D4">
      <w:pPr>
        <w:keepNext/>
        <w:keepLines/>
        <w:pageBreakBefore w:val="0"/>
        <w:widowControl w:val="0"/>
        <w:kinsoku/>
        <w:wordWrap/>
        <w:overflowPunct/>
        <w:topLinePunct w:val="0"/>
        <w:autoSpaceDE w:val="0"/>
        <w:autoSpaceDN w:val="0"/>
        <w:bidi w:val="0"/>
        <w:adjustRightInd w:val="0"/>
        <w:snapToGrid/>
        <w:spacing w:line="400" w:lineRule="exact"/>
        <w:ind w:left="2" w:leftChars="1" w:firstLine="3968" w:firstLineChars="1890"/>
        <w:jc w:val="left"/>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 xml:space="preserve">法定代表人（负责人）或委托代理人(签名)：              </w:t>
      </w:r>
    </w:p>
    <w:p w14:paraId="01E588DE">
      <w:pPr>
        <w:keepNext/>
        <w:keepLines/>
        <w:pageBreakBefore w:val="0"/>
        <w:widowControl w:val="0"/>
        <w:kinsoku/>
        <w:wordWrap/>
        <w:overflowPunct/>
        <w:topLinePunct w:val="0"/>
        <w:bidi w:val="0"/>
        <w:adjustRightInd w:val="0"/>
        <w:snapToGrid/>
        <w:spacing w:line="400" w:lineRule="exact"/>
        <w:ind w:firstLine="3990" w:firstLineChars="1900"/>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zh-CN"/>
        </w:rPr>
        <w:t>日</w:t>
      </w:r>
      <w:r>
        <w:rPr>
          <w:rFonts w:hint="eastAsia" w:ascii="宋体" w:hAnsi="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val="zh-CN"/>
        </w:rPr>
        <w:t>期</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 xml:space="preserve">   年   月   日</w:t>
      </w:r>
    </w:p>
    <w:p w14:paraId="147F2E33">
      <w:pPr>
        <w:pStyle w:val="34"/>
        <w:keepNext/>
        <w:keepLines/>
        <w:pageBreakBefore w:val="0"/>
        <w:kinsoku/>
        <w:wordWrap/>
        <w:overflowPunct/>
        <w:topLinePunct w:val="0"/>
        <w:bidi w:val="0"/>
        <w:spacing w:line="360" w:lineRule="exact"/>
        <w:ind w:firstLine="6720" w:firstLineChars="3200"/>
        <w:rPr>
          <w:rFonts w:hint="eastAsia" w:ascii="宋体" w:hAnsi="宋体" w:eastAsia="宋体" w:cs="宋体"/>
          <w:color w:val="auto"/>
          <w:highlight w:val="none"/>
          <w:u w:val="single"/>
        </w:rPr>
      </w:pPr>
    </w:p>
    <w:p w14:paraId="33DBF6DF">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3D986EE7">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34EBABBB">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2DD1411A">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3FFB111B">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183443EC">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691BBD50">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21D4056B">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r>
        <w:rPr>
          <w:rFonts w:hint="eastAsia" w:cs="仿宋_GB2312" w:asciiTheme="minorEastAsia" w:hAnsiTheme="minorEastAsia" w:eastAsiaTheme="minorEastAsia"/>
          <w:b/>
          <w:bCs/>
          <w:color w:val="auto"/>
          <w:kern w:val="2"/>
          <w:sz w:val="30"/>
          <w:szCs w:val="30"/>
          <w:highlight w:val="none"/>
          <w:lang w:val="en-US" w:eastAsia="zh-CN" w:bidi="ar-SA"/>
        </w:rPr>
        <w:t>5.</w:t>
      </w:r>
      <w:r>
        <w:rPr>
          <w:rFonts w:hint="eastAsia" w:cs="仿宋_GB2312" w:asciiTheme="minorEastAsia" w:hAnsiTheme="minorEastAsia" w:eastAsiaTheme="minorEastAsia"/>
          <w:b/>
          <w:bCs/>
          <w:color w:val="auto"/>
          <w:kern w:val="2"/>
          <w:sz w:val="30"/>
          <w:szCs w:val="30"/>
          <w:highlight w:val="none"/>
          <w:lang w:val="zh-CN" w:eastAsia="zh-CN" w:bidi="ar-SA"/>
        </w:rPr>
        <w:t>拟投入本项目人员情况一览表</w:t>
      </w:r>
    </w:p>
    <w:p w14:paraId="24684D1B">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（由供应商根据采购需求及磋商文件要求编制）</w:t>
      </w:r>
    </w:p>
    <w:p w14:paraId="63C0A827">
      <w:pPr>
        <w:keepNext/>
        <w:keepLines/>
        <w:spacing w:line="400" w:lineRule="exact"/>
        <w:jc w:val="center"/>
        <w:rPr>
          <w:rFonts w:ascii="宋体" w:hAnsi="宋体"/>
          <w:color w:val="auto"/>
          <w:sz w:val="36"/>
          <w:szCs w:val="36"/>
          <w:highlight w:val="none"/>
        </w:rPr>
      </w:pPr>
      <w:r>
        <w:rPr>
          <w:rFonts w:hint="eastAsia" w:ascii="宋体" w:hAnsi="宋体"/>
          <w:bCs/>
          <w:color w:val="auto"/>
          <w:sz w:val="32"/>
          <w:szCs w:val="32"/>
          <w:highlight w:val="none"/>
        </w:rPr>
        <w:t xml:space="preserve"> </w:t>
      </w:r>
      <w:r>
        <w:rPr>
          <w:rFonts w:hint="eastAsia" w:ascii="宋体" w:hAnsi="宋体"/>
          <w:bCs/>
          <w:color w:val="auto"/>
          <w:sz w:val="36"/>
          <w:szCs w:val="36"/>
          <w:highlight w:val="none"/>
        </w:rPr>
        <w:t xml:space="preserve">                    </w:t>
      </w:r>
    </w:p>
    <w:tbl>
      <w:tblPr>
        <w:tblStyle w:val="62"/>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916"/>
        <w:gridCol w:w="1409"/>
        <w:gridCol w:w="656"/>
        <w:gridCol w:w="917"/>
        <w:gridCol w:w="917"/>
        <w:gridCol w:w="1697"/>
        <w:gridCol w:w="1329"/>
        <w:gridCol w:w="1168"/>
      </w:tblGrid>
      <w:tr w14:paraId="3341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87" w:type="dxa"/>
            <w:vMerge w:val="restart"/>
            <w:vAlign w:val="center"/>
          </w:tcPr>
          <w:p w14:paraId="081851EF">
            <w:pPr>
              <w:keepNext/>
              <w:keepLines/>
              <w:jc w:val="center"/>
              <w:rPr>
                <w:rFonts w:ascii="宋体" w:hAnsi="宋体"/>
                <w:color w:val="auto"/>
                <w:szCs w:val="21"/>
                <w:highlight w:val="none"/>
              </w:rPr>
            </w:pPr>
            <w:r>
              <w:rPr>
                <w:rFonts w:hint="eastAsia" w:ascii="宋体" w:hAnsi="宋体"/>
                <w:color w:val="auto"/>
                <w:szCs w:val="21"/>
                <w:highlight w:val="none"/>
              </w:rPr>
              <w:t>序号</w:t>
            </w:r>
          </w:p>
        </w:tc>
        <w:tc>
          <w:tcPr>
            <w:tcW w:w="916" w:type="dxa"/>
            <w:vMerge w:val="restart"/>
            <w:vAlign w:val="center"/>
          </w:tcPr>
          <w:p w14:paraId="10276749">
            <w:pPr>
              <w:keepNext/>
              <w:keepLines/>
              <w:jc w:val="center"/>
              <w:rPr>
                <w:rFonts w:ascii="宋体" w:hAnsi="宋体"/>
                <w:color w:val="auto"/>
                <w:szCs w:val="21"/>
                <w:highlight w:val="none"/>
              </w:rPr>
            </w:pPr>
            <w:r>
              <w:rPr>
                <w:rFonts w:hint="eastAsia" w:ascii="宋体" w:hAnsi="宋体"/>
                <w:color w:val="auto"/>
                <w:szCs w:val="21"/>
                <w:highlight w:val="none"/>
              </w:rPr>
              <w:t>姓名</w:t>
            </w:r>
          </w:p>
        </w:tc>
        <w:tc>
          <w:tcPr>
            <w:tcW w:w="1409" w:type="dxa"/>
            <w:vMerge w:val="restart"/>
            <w:vAlign w:val="center"/>
          </w:tcPr>
          <w:p w14:paraId="0FE47137">
            <w:pPr>
              <w:keepNext/>
              <w:keepLines/>
              <w:jc w:val="center"/>
              <w:rPr>
                <w:rFonts w:ascii="宋体" w:hAnsi="宋体"/>
                <w:color w:val="auto"/>
                <w:szCs w:val="21"/>
                <w:highlight w:val="none"/>
              </w:rPr>
            </w:pPr>
            <w:r>
              <w:rPr>
                <w:rFonts w:hint="eastAsia" w:ascii="宋体" w:hAnsi="宋体"/>
                <w:color w:val="auto"/>
                <w:szCs w:val="21"/>
                <w:highlight w:val="none"/>
              </w:rPr>
              <w:t>拟担任职务</w:t>
            </w:r>
          </w:p>
        </w:tc>
        <w:tc>
          <w:tcPr>
            <w:tcW w:w="656" w:type="dxa"/>
            <w:vMerge w:val="restart"/>
            <w:vAlign w:val="center"/>
          </w:tcPr>
          <w:p w14:paraId="09A9324D">
            <w:pPr>
              <w:keepNext/>
              <w:keepLines/>
              <w:jc w:val="center"/>
              <w:rPr>
                <w:rFonts w:ascii="宋体" w:hAnsi="宋体"/>
                <w:color w:val="auto"/>
                <w:szCs w:val="21"/>
                <w:highlight w:val="none"/>
              </w:rPr>
            </w:pPr>
            <w:r>
              <w:rPr>
                <w:rFonts w:hint="eastAsia" w:ascii="宋体" w:hAnsi="宋体"/>
                <w:color w:val="auto"/>
                <w:szCs w:val="21"/>
                <w:highlight w:val="none"/>
              </w:rPr>
              <w:t>学历</w:t>
            </w:r>
          </w:p>
        </w:tc>
        <w:tc>
          <w:tcPr>
            <w:tcW w:w="917" w:type="dxa"/>
            <w:vMerge w:val="restart"/>
            <w:vAlign w:val="center"/>
          </w:tcPr>
          <w:p w14:paraId="09707F49">
            <w:pPr>
              <w:keepNext/>
              <w:keepLines/>
              <w:jc w:val="center"/>
              <w:rPr>
                <w:rFonts w:ascii="宋体" w:hAnsi="宋体"/>
                <w:color w:val="auto"/>
                <w:szCs w:val="21"/>
                <w:highlight w:val="none"/>
              </w:rPr>
            </w:pPr>
            <w:r>
              <w:rPr>
                <w:rFonts w:hint="eastAsia" w:ascii="宋体" w:hAnsi="宋体"/>
                <w:color w:val="auto"/>
                <w:szCs w:val="21"/>
                <w:highlight w:val="none"/>
              </w:rPr>
              <w:t>职称</w:t>
            </w:r>
          </w:p>
        </w:tc>
        <w:tc>
          <w:tcPr>
            <w:tcW w:w="917" w:type="dxa"/>
            <w:vMerge w:val="restart"/>
            <w:vAlign w:val="center"/>
          </w:tcPr>
          <w:p w14:paraId="65F98949">
            <w:pPr>
              <w:keepNext/>
              <w:keepLines/>
              <w:jc w:val="center"/>
              <w:rPr>
                <w:rFonts w:ascii="宋体" w:hAnsi="宋体"/>
                <w:color w:val="auto"/>
                <w:szCs w:val="21"/>
                <w:highlight w:val="none"/>
              </w:rPr>
            </w:pPr>
            <w:r>
              <w:rPr>
                <w:rFonts w:hint="eastAsia" w:ascii="宋体" w:hAnsi="宋体"/>
                <w:color w:val="auto"/>
                <w:szCs w:val="21"/>
                <w:highlight w:val="none"/>
              </w:rPr>
              <w:t>专业</w:t>
            </w:r>
          </w:p>
        </w:tc>
        <w:tc>
          <w:tcPr>
            <w:tcW w:w="3026" w:type="dxa"/>
            <w:gridSpan w:val="2"/>
            <w:vAlign w:val="center"/>
          </w:tcPr>
          <w:p w14:paraId="6D7544B5">
            <w:pPr>
              <w:keepNext/>
              <w:keepLines/>
              <w:jc w:val="center"/>
              <w:rPr>
                <w:rFonts w:ascii="宋体" w:hAnsi="宋体"/>
                <w:color w:val="auto"/>
                <w:szCs w:val="21"/>
                <w:highlight w:val="none"/>
              </w:rPr>
            </w:pPr>
            <w:r>
              <w:rPr>
                <w:rFonts w:hint="eastAsia" w:ascii="宋体" w:hAnsi="宋体"/>
                <w:color w:val="auto"/>
                <w:szCs w:val="21"/>
                <w:highlight w:val="none"/>
              </w:rPr>
              <w:t>执业资格或岗位（培训）证书</w:t>
            </w:r>
          </w:p>
        </w:tc>
        <w:tc>
          <w:tcPr>
            <w:tcW w:w="1168" w:type="dxa"/>
            <w:vMerge w:val="restart"/>
            <w:vAlign w:val="center"/>
          </w:tcPr>
          <w:p w14:paraId="42F869AF">
            <w:pPr>
              <w:keepNext/>
              <w:keepLines/>
              <w:jc w:val="center"/>
              <w:rPr>
                <w:rFonts w:ascii="宋体" w:hAnsi="宋体"/>
                <w:color w:val="auto"/>
                <w:szCs w:val="21"/>
                <w:highlight w:val="none"/>
              </w:rPr>
            </w:pPr>
            <w:r>
              <w:rPr>
                <w:rFonts w:hint="eastAsia" w:ascii="宋体" w:hAnsi="宋体"/>
                <w:color w:val="auto"/>
                <w:szCs w:val="21"/>
                <w:highlight w:val="none"/>
              </w:rPr>
              <w:t>工作年限</w:t>
            </w:r>
          </w:p>
        </w:tc>
      </w:tr>
      <w:tr w14:paraId="24B78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87" w:type="dxa"/>
            <w:vMerge w:val="continue"/>
            <w:vAlign w:val="center"/>
          </w:tcPr>
          <w:p w14:paraId="1FEEA891">
            <w:pPr>
              <w:keepNext/>
              <w:keepLines/>
              <w:jc w:val="center"/>
              <w:rPr>
                <w:rFonts w:ascii="宋体" w:hAnsi="宋体"/>
                <w:color w:val="auto"/>
                <w:szCs w:val="21"/>
                <w:highlight w:val="none"/>
              </w:rPr>
            </w:pPr>
          </w:p>
        </w:tc>
        <w:tc>
          <w:tcPr>
            <w:tcW w:w="916" w:type="dxa"/>
            <w:vMerge w:val="continue"/>
            <w:vAlign w:val="center"/>
          </w:tcPr>
          <w:p w14:paraId="62F8F97C">
            <w:pPr>
              <w:keepNext/>
              <w:keepLines/>
              <w:jc w:val="center"/>
              <w:rPr>
                <w:rFonts w:ascii="宋体" w:hAnsi="宋体"/>
                <w:color w:val="auto"/>
                <w:szCs w:val="21"/>
                <w:highlight w:val="none"/>
              </w:rPr>
            </w:pPr>
          </w:p>
        </w:tc>
        <w:tc>
          <w:tcPr>
            <w:tcW w:w="1409" w:type="dxa"/>
            <w:vMerge w:val="continue"/>
          </w:tcPr>
          <w:p w14:paraId="11583442">
            <w:pPr>
              <w:keepNext/>
              <w:keepLines/>
              <w:jc w:val="center"/>
              <w:rPr>
                <w:rFonts w:ascii="宋体" w:hAnsi="宋体"/>
                <w:color w:val="auto"/>
                <w:szCs w:val="21"/>
                <w:highlight w:val="none"/>
              </w:rPr>
            </w:pPr>
          </w:p>
        </w:tc>
        <w:tc>
          <w:tcPr>
            <w:tcW w:w="656" w:type="dxa"/>
            <w:vMerge w:val="continue"/>
          </w:tcPr>
          <w:p w14:paraId="4EE6F9AD">
            <w:pPr>
              <w:keepNext/>
              <w:keepLines/>
              <w:jc w:val="center"/>
              <w:rPr>
                <w:rFonts w:ascii="宋体" w:hAnsi="宋体"/>
                <w:color w:val="auto"/>
                <w:szCs w:val="21"/>
                <w:highlight w:val="none"/>
              </w:rPr>
            </w:pPr>
          </w:p>
        </w:tc>
        <w:tc>
          <w:tcPr>
            <w:tcW w:w="917" w:type="dxa"/>
            <w:vMerge w:val="continue"/>
          </w:tcPr>
          <w:p w14:paraId="542A618B">
            <w:pPr>
              <w:keepNext/>
              <w:keepLines/>
              <w:jc w:val="center"/>
              <w:rPr>
                <w:rFonts w:ascii="宋体" w:hAnsi="宋体"/>
                <w:color w:val="auto"/>
                <w:szCs w:val="21"/>
                <w:highlight w:val="none"/>
              </w:rPr>
            </w:pPr>
          </w:p>
        </w:tc>
        <w:tc>
          <w:tcPr>
            <w:tcW w:w="917" w:type="dxa"/>
            <w:vMerge w:val="continue"/>
            <w:vAlign w:val="center"/>
          </w:tcPr>
          <w:p w14:paraId="366DA018">
            <w:pPr>
              <w:keepNext/>
              <w:keepLines/>
              <w:jc w:val="center"/>
              <w:rPr>
                <w:rFonts w:ascii="宋体" w:hAnsi="宋体"/>
                <w:color w:val="auto"/>
                <w:szCs w:val="21"/>
                <w:highlight w:val="none"/>
              </w:rPr>
            </w:pPr>
          </w:p>
        </w:tc>
        <w:tc>
          <w:tcPr>
            <w:tcW w:w="1697" w:type="dxa"/>
            <w:vAlign w:val="center"/>
          </w:tcPr>
          <w:p w14:paraId="670DD836">
            <w:pPr>
              <w:keepNext/>
              <w:keepLines/>
              <w:jc w:val="center"/>
              <w:rPr>
                <w:rFonts w:ascii="宋体" w:hAnsi="宋体"/>
                <w:color w:val="auto"/>
                <w:szCs w:val="21"/>
                <w:highlight w:val="none"/>
              </w:rPr>
            </w:pPr>
            <w:r>
              <w:rPr>
                <w:rFonts w:hint="eastAsia" w:ascii="宋体" w:hAnsi="宋体"/>
                <w:color w:val="auto"/>
                <w:szCs w:val="21"/>
                <w:highlight w:val="none"/>
              </w:rPr>
              <w:t>证书名称及专业</w:t>
            </w:r>
          </w:p>
        </w:tc>
        <w:tc>
          <w:tcPr>
            <w:tcW w:w="1329" w:type="dxa"/>
            <w:vAlign w:val="center"/>
          </w:tcPr>
          <w:p w14:paraId="3D000164">
            <w:pPr>
              <w:keepNext/>
              <w:keepLines/>
              <w:jc w:val="center"/>
              <w:rPr>
                <w:rFonts w:ascii="宋体" w:hAnsi="宋体"/>
                <w:color w:val="auto"/>
                <w:szCs w:val="21"/>
                <w:highlight w:val="none"/>
              </w:rPr>
            </w:pPr>
            <w:r>
              <w:rPr>
                <w:rFonts w:hint="eastAsia" w:ascii="宋体" w:hAnsi="宋体"/>
                <w:color w:val="auto"/>
                <w:szCs w:val="21"/>
                <w:highlight w:val="none"/>
              </w:rPr>
              <w:t>证书编号</w:t>
            </w:r>
          </w:p>
        </w:tc>
        <w:tc>
          <w:tcPr>
            <w:tcW w:w="1168" w:type="dxa"/>
            <w:vMerge w:val="continue"/>
            <w:vAlign w:val="center"/>
          </w:tcPr>
          <w:p w14:paraId="265AC6FB">
            <w:pPr>
              <w:keepNext/>
              <w:keepLines/>
              <w:jc w:val="center"/>
              <w:rPr>
                <w:rFonts w:ascii="宋体" w:hAnsi="宋体"/>
                <w:color w:val="auto"/>
                <w:szCs w:val="21"/>
                <w:highlight w:val="none"/>
              </w:rPr>
            </w:pPr>
          </w:p>
        </w:tc>
      </w:tr>
      <w:tr w14:paraId="0F918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87" w:type="dxa"/>
            <w:vAlign w:val="center"/>
          </w:tcPr>
          <w:p w14:paraId="0D45F12C">
            <w:pPr>
              <w:keepNext/>
              <w:keepLines/>
              <w:ind w:left="223" w:hanging="222" w:hangingChars="106"/>
              <w:jc w:val="center"/>
              <w:rPr>
                <w:color w:val="auto"/>
                <w:szCs w:val="21"/>
                <w:highlight w:val="none"/>
              </w:rPr>
            </w:pPr>
          </w:p>
        </w:tc>
        <w:tc>
          <w:tcPr>
            <w:tcW w:w="916" w:type="dxa"/>
            <w:vAlign w:val="center"/>
          </w:tcPr>
          <w:p w14:paraId="29692294">
            <w:pPr>
              <w:keepNext/>
              <w:keepLines/>
              <w:jc w:val="center"/>
              <w:rPr>
                <w:rFonts w:ascii="宋体" w:hAnsi="宋体"/>
                <w:b/>
                <w:color w:val="auto"/>
                <w:szCs w:val="21"/>
                <w:highlight w:val="none"/>
              </w:rPr>
            </w:pPr>
          </w:p>
        </w:tc>
        <w:tc>
          <w:tcPr>
            <w:tcW w:w="1409" w:type="dxa"/>
          </w:tcPr>
          <w:p w14:paraId="7B9FA88A">
            <w:pPr>
              <w:keepNext/>
              <w:keepLines/>
              <w:jc w:val="center"/>
              <w:rPr>
                <w:rFonts w:ascii="宋体" w:hAnsi="宋体"/>
                <w:b/>
                <w:color w:val="auto"/>
                <w:szCs w:val="21"/>
                <w:highlight w:val="none"/>
              </w:rPr>
            </w:pPr>
          </w:p>
        </w:tc>
        <w:tc>
          <w:tcPr>
            <w:tcW w:w="656" w:type="dxa"/>
          </w:tcPr>
          <w:p w14:paraId="6631AFDB">
            <w:pPr>
              <w:keepNext/>
              <w:keepLines/>
              <w:jc w:val="center"/>
              <w:rPr>
                <w:rFonts w:ascii="宋体" w:hAnsi="宋体"/>
                <w:b/>
                <w:color w:val="auto"/>
                <w:szCs w:val="21"/>
                <w:highlight w:val="none"/>
              </w:rPr>
            </w:pPr>
          </w:p>
        </w:tc>
        <w:tc>
          <w:tcPr>
            <w:tcW w:w="917" w:type="dxa"/>
          </w:tcPr>
          <w:p w14:paraId="1C570807">
            <w:pPr>
              <w:keepNext/>
              <w:keepLines/>
              <w:jc w:val="center"/>
              <w:rPr>
                <w:rFonts w:ascii="宋体" w:hAnsi="宋体"/>
                <w:b/>
                <w:color w:val="auto"/>
                <w:szCs w:val="21"/>
                <w:highlight w:val="none"/>
              </w:rPr>
            </w:pPr>
          </w:p>
        </w:tc>
        <w:tc>
          <w:tcPr>
            <w:tcW w:w="917" w:type="dxa"/>
            <w:vAlign w:val="center"/>
          </w:tcPr>
          <w:p w14:paraId="5D721054">
            <w:pPr>
              <w:keepNext/>
              <w:keepLines/>
              <w:jc w:val="center"/>
              <w:rPr>
                <w:rFonts w:ascii="宋体" w:hAnsi="宋体"/>
                <w:b/>
                <w:color w:val="auto"/>
                <w:szCs w:val="21"/>
                <w:highlight w:val="none"/>
              </w:rPr>
            </w:pPr>
          </w:p>
        </w:tc>
        <w:tc>
          <w:tcPr>
            <w:tcW w:w="1697" w:type="dxa"/>
            <w:vAlign w:val="center"/>
          </w:tcPr>
          <w:p w14:paraId="3EE45DAA">
            <w:pPr>
              <w:keepNext/>
              <w:keepLines/>
              <w:jc w:val="center"/>
              <w:rPr>
                <w:rFonts w:ascii="宋体" w:hAnsi="宋体"/>
                <w:b/>
                <w:color w:val="auto"/>
                <w:szCs w:val="21"/>
                <w:highlight w:val="none"/>
              </w:rPr>
            </w:pPr>
          </w:p>
        </w:tc>
        <w:tc>
          <w:tcPr>
            <w:tcW w:w="1329" w:type="dxa"/>
            <w:vAlign w:val="center"/>
          </w:tcPr>
          <w:p w14:paraId="79EA0B60">
            <w:pPr>
              <w:keepNext/>
              <w:keepLines/>
              <w:jc w:val="center"/>
              <w:rPr>
                <w:rFonts w:ascii="宋体" w:hAnsi="宋体"/>
                <w:b/>
                <w:color w:val="auto"/>
                <w:szCs w:val="21"/>
                <w:highlight w:val="none"/>
              </w:rPr>
            </w:pPr>
          </w:p>
        </w:tc>
        <w:tc>
          <w:tcPr>
            <w:tcW w:w="1168" w:type="dxa"/>
            <w:vAlign w:val="center"/>
          </w:tcPr>
          <w:p w14:paraId="2864C4A1">
            <w:pPr>
              <w:keepNext/>
              <w:keepLines/>
              <w:jc w:val="center"/>
              <w:rPr>
                <w:rFonts w:ascii="宋体" w:hAnsi="宋体"/>
                <w:b/>
                <w:color w:val="auto"/>
                <w:szCs w:val="21"/>
                <w:highlight w:val="none"/>
              </w:rPr>
            </w:pPr>
          </w:p>
        </w:tc>
      </w:tr>
      <w:tr w14:paraId="31346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87" w:type="dxa"/>
            <w:vAlign w:val="center"/>
          </w:tcPr>
          <w:p w14:paraId="05E94E16">
            <w:pPr>
              <w:keepNext/>
              <w:keepLines/>
              <w:ind w:left="223" w:hanging="222" w:hangingChars="106"/>
              <w:jc w:val="center"/>
              <w:rPr>
                <w:color w:val="auto"/>
                <w:szCs w:val="21"/>
                <w:highlight w:val="none"/>
              </w:rPr>
            </w:pPr>
          </w:p>
        </w:tc>
        <w:tc>
          <w:tcPr>
            <w:tcW w:w="916" w:type="dxa"/>
            <w:vAlign w:val="center"/>
          </w:tcPr>
          <w:p w14:paraId="3340F1AA">
            <w:pPr>
              <w:keepNext/>
              <w:keepLines/>
              <w:jc w:val="center"/>
              <w:rPr>
                <w:rFonts w:ascii="宋体" w:hAnsi="宋体"/>
                <w:b/>
                <w:color w:val="auto"/>
                <w:szCs w:val="21"/>
                <w:highlight w:val="none"/>
              </w:rPr>
            </w:pPr>
          </w:p>
        </w:tc>
        <w:tc>
          <w:tcPr>
            <w:tcW w:w="1409" w:type="dxa"/>
          </w:tcPr>
          <w:p w14:paraId="50EAF2D7">
            <w:pPr>
              <w:keepNext/>
              <w:keepLines/>
              <w:jc w:val="center"/>
              <w:rPr>
                <w:rFonts w:ascii="宋体" w:hAnsi="宋体"/>
                <w:b/>
                <w:color w:val="auto"/>
                <w:szCs w:val="21"/>
                <w:highlight w:val="none"/>
              </w:rPr>
            </w:pPr>
          </w:p>
        </w:tc>
        <w:tc>
          <w:tcPr>
            <w:tcW w:w="656" w:type="dxa"/>
          </w:tcPr>
          <w:p w14:paraId="2703617D">
            <w:pPr>
              <w:keepNext/>
              <w:keepLines/>
              <w:jc w:val="center"/>
              <w:rPr>
                <w:rFonts w:ascii="宋体" w:hAnsi="宋体"/>
                <w:b/>
                <w:color w:val="auto"/>
                <w:szCs w:val="21"/>
                <w:highlight w:val="none"/>
              </w:rPr>
            </w:pPr>
          </w:p>
        </w:tc>
        <w:tc>
          <w:tcPr>
            <w:tcW w:w="917" w:type="dxa"/>
          </w:tcPr>
          <w:p w14:paraId="04955FEA">
            <w:pPr>
              <w:keepNext/>
              <w:keepLines/>
              <w:jc w:val="center"/>
              <w:rPr>
                <w:rFonts w:ascii="宋体" w:hAnsi="宋体"/>
                <w:b/>
                <w:color w:val="auto"/>
                <w:szCs w:val="21"/>
                <w:highlight w:val="none"/>
              </w:rPr>
            </w:pPr>
          </w:p>
        </w:tc>
        <w:tc>
          <w:tcPr>
            <w:tcW w:w="917" w:type="dxa"/>
            <w:vAlign w:val="center"/>
          </w:tcPr>
          <w:p w14:paraId="13339F7E">
            <w:pPr>
              <w:keepNext/>
              <w:keepLines/>
              <w:jc w:val="center"/>
              <w:rPr>
                <w:rFonts w:ascii="宋体" w:hAnsi="宋体"/>
                <w:b/>
                <w:color w:val="auto"/>
                <w:szCs w:val="21"/>
                <w:highlight w:val="none"/>
              </w:rPr>
            </w:pPr>
          </w:p>
        </w:tc>
        <w:tc>
          <w:tcPr>
            <w:tcW w:w="1697" w:type="dxa"/>
            <w:vAlign w:val="center"/>
          </w:tcPr>
          <w:p w14:paraId="5AE33DBE">
            <w:pPr>
              <w:keepNext/>
              <w:keepLines/>
              <w:jc w:val="center"/>
              <w:rPr>
                <w:rFonts w:ascii="宋体" w:hAnsi="宋体"/>
                <w:b/>
                <w:color w:val="auto"/>
                <w:szCs w:val="21"/>
                <w:highlight w:val="none"/>
              </w:rPr>
            </w:pPr>
          </w:p>
        </w:tc>
        <w:tc>
          <w:tcPr>
            <w:tcW w:w="1329" w:type="dxa"/>
            <w:vAlign w:val="center"/>
          </w:tcPr>
          <w:p w14:paraId="565C8EB8">
            <w:pPr>
              <w:keepNext/>
              <w:keepLines/>
              <w:jc w:val="center"/>
              <w:rPr>
                <w:rFonts w:ascii="宋体" w:hAnsi="宋体"/>
                <w:b/>
                <w:color w:val="auto"/>
                <w:szCs w:val="21"/>
                <w:highlight w:val="none"/>
              </w:rPr>
            </w:pPr>
          </w:p>
        </w:tc>
        <w:tc>
          <w:tcPr>
            <w:tcW w:w="1168" w:type="dxa"/>
            <w:vAlign w:val="center"/>
          </w:tcPr>
          <w:p w14:paraId="6D2699A1">
            <w:pPr>
              <w:keepNext/>
              <w:keepLines/>
              <w:jc w:val="center"/>
              <w:rPr>
                <w:rFonts w:ascii="宋体" w:hAnsi="宋体"/>
                <w:b/>
                <w:color w:val="auto"/>
                <w:szCs w:val="21"/>
                <w:highlight w:val="none"/>
              </w:rPr>
            </w:pPr>
          </w:p>
        </w:tc>
      </w:tr>
      <w:tr w14:paraId="3035A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87" w:type="dxa"/>
            <w:vAlign w:val="center"/>
          </w:tcPr>
          <w:p w14:paraId="7759FB26">
            <w:pPr>
              <w:keepNext/>
              <w:keepLines/>
              <w:ind w:left="223" w:hanging="222" w:hangingChars="106"/>
              <w:jc w:val="center"/>
              <w:rPr>
                <w:color w:val="auto"/>
                <w:szCs w:val="21"/>
                <w:highlight w:val="none"/>
              </w:rPr>
            </w:pPr>
          </w:p>
        </w:tc>
        <w:tc>
          <w:tcPr>
            <w:tcW w:w="916" w:type="dxa"/>
            <w:vAlign w:val="center"/>
          </w:tcPr>
          <w:p w14:paraId="69AEE2B8">
            <w:pPr>
              <w:keepNext/>
              <w:keepLines/>
              <w:jc w:val="center"/>
              <w:rPr>
                <w:rFonts w:ascii="宋体" w:hAnsi="宋体"/>
                <w:b/>
                <w:color w:val="auto"/>
                <w:szCs w:val="21"/>
                <w:highlight w:val="none"/>
              </w:rPr>
            </w:pPr>
          </w:p>
        </w:tc>
        <w:tc>
          <w:tcPr>
            <w:tcW w:w="1409" w:type="dxa"/>
          </w:tcPr>
          <w:p w14:paraId="2A2AE289">
            <w:pPr>
              <w:keepNext/>
              <w:keepLines/>
              <w:jc w:val="center"/>
              <w:rPr>
                <w:rFonts w:ascii="宋体" w:hAnsi="宋体"/>
                <w:b/>
                <w:color w:val="auto"/>
                <w:szCs w:val="21"/>
                <w:highlight w:val="none"/>
              </w:rPr>
            </w:pPr>
          </w:p>
        </w:tc>
        <w:tc>
          <w:tcPr>
            <w:tcW w:w="656" w:type="dxa"/>
          </w:tcPr>
          <w:p w14:paraId="2F367BBB">
            <w:pPr>
              <w:keepNext/>
              <w:keepLines/>
              <w:jc w:val="center"/>
              <w:rPr>
                <w:rFonts w:ascii="宋体" w:hAnsi="宋体"/>
                <w:b/>
                <w:color w:val="auto"/>
                <w:szCs w:val="21"/>
                <w:highlight w:val="none"/>
              </w:rPr>
            </w:pPr>
          </w:p>
        </w:tc>
        <w:tc>
          <w:tcPr>
            <w:tcW w:w="917" w:type="dxa"/>
          </w:tcPr>
          <w:p w14:paraId="2A10E864">
            <w:pPr>
              <w:keepNext/>
              <w:keepLines/>
              <w:jc w:val="center"/>
              <w:rPr>
                <w:rFonts w:ascii="宋体" w:hAnsi="宋体"/>
                <w:b/>
                <w:color w:val="auto"/>
                <w:szCs w:val="21"/>
                <w:highlight w:val="none"/>
              </w:rPr>
            </w:pPr>
          </w:p>
        </w:tc>
        <w:tc>
          <w:tcPr>
            <w:tcW w:w="917" w:type="dxa"/>
            <w:vAlign w:val="center"/>
          </w:tcPr>
          <w:p w14:paraId="7B592F79">
            <w:pPr>
              <w:keepNext/>
              <w:keepLines/>
              <w:jc w:val="center"/>
              <w:rPr>
                <w:rFonts w:ascii="宋体" w:hAnsi="宋体"/>
                <w:b/>
                <w:color w:val="auto"/>
                <w:szCs w:val="21"/>
                <w:highlight w:val="none"/>
              </w:rPr>
            </w:pPr>
          </w:p>
        </w:tc>
        <w:tc>
          <w:tcPr>
            <w:tcW w:w="1697" w:type="dxa"/>
            <w:vAlign w:val="center"/>
          </w:tcPr>
          <w:p w14:paraId="290AF4F9">
            <w:pPr>
              <w:keepNext/>
              <w:keepLines/>
              <w:jc w:val="center"/>
              <w:rPr>
                <w:rFonts w:ascii="宋体" w:hAnsi="宋体"/>
                <w:b/>
                <w:color w:val="auto"/>
                <w:szCs w:val="21"/>
                <w:highlight w:val="none"/>
              </w:rPr>
            </w:pPr>
          </w:p>
        </w:tc>
        <w:tc>
          <w:tcPr>
            <w:tcW w:w="1329" w:type="dxa"/>
            <w:vAlign w:val="center"/>
          </w:tcPr>
          <w:p w14:paraId="17BF85D9">
            <w:pPr>
              <w:keepNext/>
              <w:keepLines/>
              <w:jc w:val="center"/>
              <w:rPr>
                <w:rFonts w:ascii="宋体" w:hAnsi="宋体"/>
                <w:b/>
                <w:color w:val="auto"/>
                <w:szCs w:val="21"/>
                <w:highlight w:val="none"/>
              </w:rPr>
            </w:pPr>
          </w:p>
        </w:tc>
        <w:tc>
          <w:tcPr>
            <w:tcW w:w="1168" w:type="dxa"/>
            <w:vAlign w:val="center"/>
          </w:tcPr>
          <w:p w14:paraId="46805DB3">
            <w:pPr>
              <w:keepNext/>
              <w:keepLines/>
              <w:jc w:val="center"/>
              <w:rPr>
                <w:rFonts w:ascii="宋体" w:hAnsi="宋体"/>
                <w:b/>
                <w:color w:val="auto"/>
                <w:szCs w:val="21"/>
                <w:highlight w:val="none"/>
              </w:rPr>
            </w:pPr>
          </w:p>
        </w:tc>
      </w:tr>
    </w:tbl>
    <w:p w14:paraId="3023A1E6">
      <w:pPr>
        <w:pStyle w:val="40"/>
        <w:rPr>
          <w:rFonts w:hint="eastAsia"/>
          <w:color w:val="auto"/>
          <w:highlight w:val="none"/>
        </w:rPr>
      </w:pPr>
      <w:r>
        <w:rPr>
          <w:rFonts w:hint="eastAsia"/>
          <w:color w:val="auto"/>
          <w:highlight w:val="none"/>
        </w:rPr>
        <w:t>备注：格式仅供参考</w:t>
      </w:r>
      <w:r>
        <w:rPr>
          <w:rFonts w:hint="eastAsia" w:ascii="宋体"/>
          <w:color w:val="auto"/>
          <w:sz w:val="36"/>
          <w:szCs w:val="36"/>
          <w:highlight w:val="none"/>
        </w:rPr>
        <w:t xml:space="preserve"> </w:t>
      </w:r>
    </w:p>
    <w:p w14:paraId="19EDB533">
      <w:pPr>
        <w:keepNext/>
        <w:keepLines/>
        <w:spacing w:line="360" w:lineRule="exact"/>
        <w:rPr>
          <w:rFonts w:ascii="宋体" w:hAnsi="宋体"/>
          <w:color w:val="auto"/>
          <w:sz w:val="36"/>
          <w:szCs w:val="36"/>
          <w:highlight w:val="none"/>
        </w:rPr>
      </w:pPr>
      <w:r>
        <w:rPr>
          <w:rFonts w:hint="eastAsia" w:ascii="宋体"/>
          <w:color w:val="auto"/>
          <w:sz w:val="36"/>
          <w:szCs w:val="36"/>
          <w:highlight w:val="none"/>
        </w:rPr>
        <w:t xml:space="preserve"> </w:t>
      </w:r>
    </w:p>
    <w:p w14:paraId="79CC3A37">
      <w:pPr>
        <w:autoSpaceDE w:val="0"/>
        <w:autoSpaceDN w:val="0"/>
        <w:spacing w:line="360" w:lineRule="auto"/>
        <w:ind w:firstLine="3990" w:firstLineChars="19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zh-CN"/>
        </w:rPr>
        <w:t>磋商供应商名称(公章)</w:t>
      </w:r>
      <w:r>
        <w:rPr>
          <w:rFonts w:hint="eastAsia" w:ascii="宋体" w:hAnsi="宋体" w:eastAsia="宋体" w:cs="宋体"/>
          <w:color w:val="auto"/>
          <w:kern w:val="0"/>
          <w:sz w:val="21"/>
          <w:szCs w:val="21"/>
          <w:highlight w:val="none"/>
        </w:rPr>
        <w:t xml:space="preserve">：                       </w:t>
      </w:r>
    </w:p>
    <w:p w14:paraId="407F2B7E">
      <w:pPr>
        <w:spacing w:line="360" w:lineRule="auto"/>
        <w:rPr>
          <w:rFonts w:hint="eastAsia" w:ascii="宋体" w:hAnsi="宋体" w:eastAsia="宋体" w:cs="宋体"/>
          <w:b/>
          <w:bCs/>
          <w:color w:val="auto"/>
          <w:sz w:val="21"/>
          <w:szCs w:val="21"/>
          <w:highlight w:val="none"/>
        </w:rPr>
      </w:pPr>
      <w:r>
        <w:rPr>
          <w:rFonts w:hint="eastAsia" w:ascii="宋体" w:hAnsi="宋体" w:eastAsia="宋体" w:cs="宋体"/>
          <w:color w:val="auto"/>
          <w:kern w:val="0"/>
          <w:sz w:val="21"/>
          <w:szCs w:val="21"/>
          <w:highlight w:val="none"/>
        </w:rPr>
        <w:t xml:space="preserve">                                      日</w:t>
      </w:r>
      <w:r>
        <w:rPr>
          <w:rFonts w:hint="eastAsia" w:ascii="宋体" w:hAnsi="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期：  年  月   日</w:t>
      </w:r>
    </w:p>
    <w:p w14:paraId="78EF4E88">
      <w:pPr>
        <w:keepNext w:val="0"/>
        <w:keepLines w:val="0"/>
        <w:pageBreakBefore w:val="0"/>
        <w:widowControl w:val="0"/>
        <w:tabs>
          <w:tab w:val="left" w:pos="2155"/>
        </w:tabs>
        <w:kinsoku/>
        <w:wordWrap w:val="0"/>
        <w:overflowPunct/>
        <w:topLinePunct w:val="0"/>
        <w:autoSpaceDE/>
        <w:autoSpaceDN/>
        <w:bidi w:val="0"/>
        <w:adjustRightInd w:val="0"/>
        <w:spacing w:line="370" w:lineRule="exact"/>
        <w:ind w:firstLine="904" w:firstLineChars="300"/>
        <w:jc w:val="center"/>
        <w:textAlignment w:val="baseline"/>
        <w:outlineLvl w:val="3"/>
        <w:rPr>
          <w:rFonts w:hint="eastAsia" w:cs="仿宋_GB2312" w:asciiTheme="minorEastAsia" w:hAnsiTheme="minorEastAsia" w:eastAsiaTheme="minorEastAsia"/>
          <w:b/>
          <w:bCs/>
          <w:color w:val="auto"/>
          <w:kern w:val="2"/>
          <w:sz w:val="30"/>
          <w:szCs w:val="30"/>
          <w:highlight w:val="none"/>
          <w:lang w:val="en-US" w:eastAsia="zh-CN" w:bidi="ar-SA"/>
        </w:rPr>
      </w:pPr>
    </w:p>
    <w:p w14:paraId="7C20EE5D">
      <w:pPr>
        <w:keepNext w:val="0"/>
        <w:keepLines w:val="0"/>
        <w:pageBreakBefore w:val="0"/>
        <w:widowControl w:val="0"/>
        <w:tabs>
          <w:tab w:val="left" w:pos="2155"/>
        </w:tabs>
        <w:kinsoku/>
        <w:wordWrap w:val="0"/>
        <w:overflowPunct/>
        <w:topLinePunct w:val="0"/>
        <w:autoSpaceDE/>
        <w:autoSpaceDN/>
        <w:bidi w:val="0"/>
        <w:adjustRightInd w:val="0"/>
        <w:spacing w:line="370" w:lineRule="exact"/>
        <w:jc w:val="center"/>
        <w:textAlignment w:val="baseline"/>
        <w:outlineLvl w:val="3"/>
        <w:rPr>
          <w:rFonts w:hint="eastAsia" w:cs="仿宋_GB2312" w:asciiTheme="minorEastAsia" w:hAnsiTheme="minorEastAsia" w:eastAsiaTheme="minorEastAsia"/>
          <w:b/>
          <w:bCs/>
          <w:color w:val="auto"/>
          <w:kern w:val="2"/>
          <w:sz w:val="30"/>
          <w:szCs w:val="30"/>
          <w:highlight w:val="none"/>
          <w:lang w:val="en-US" w:eastAsia="zh-CN" w:bidi="ar-SA"/>
        </w:rPr>
      </w:pPr>
    </w:p>
    <w:p w14:paraId="608FD595">
      <w:pPr>
        <w:pageBreakBefore w:val="0"/>
        <w:kinsoku/>
        <w:wordWrap/>
        <w:overflowPunct/>
        <w:topLinePunct w:val="0"/>
        <w:bidi w:val="0"/>
        <w:spacing w:line="300" w:lineRule="auto"/>
        <w:jc w:val="center"/>
        <w:rPr>
          <w:rFonts w:hint="eastAsia" w:ascii="宋体" w:hAnsi="宋体" w:cs="Times New Roman"/>
          <w:b/>
          <w:bCs/>
          <w:color w:val="auto"/>
          <w:kern w:val="2"/>
          <w:sz w:val="32"/>
          <w:szCs w:val="32"/>
          <w:highlight w:val="none"/>
          <w:lang w:val="en-US" w:eastAsia="zh-CN" w:bidi="ar-SA"/>
        </w:rPr>
      </w:pPr>
    </w:p>
    <w:p w14:paraId="6CBCDCA1">
      <w:pPr>
        <w:rPr>
          <w:rFonts w:hint="eastAsia"/>
          <w:color w:val="auto"/>
          <w:highlight w:val="none"/>
          <w:lang w:val="en-US" w:eastAsia="zh-CN"/>
        </w:rPr>
      </w:pPr>
    </w:p>
    <w:p w14:paraId="0342BB5E">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zh-CN" w:eastAsia="zh-CN" w:bidi="ar-SA"/>
        </w:rPr>
      </w:pPr>
      <w:r>
        <w:rPr>
          <w:rFonts w:hint="eastAsia" w:cs="仿宋_GB2312" w:asciiTheme="minorEastAsia" w:hAnsiTheme="minorEastAsia" w:eastAsiaTheme="minorEastAsia"/>
          <w:b/>
          <w:bCs/>
          <w:color w:val="auto"/>
          <w:kern w:val="2"/>
          <w:sz w:val="30"/>
          <w:szCs w:val="30"/>
          <w:highlight w:val="none"/>
          <w:lang w:val="en-US" w:eastAsia="zh-CN" w:bidi="ar-SA"/>
        </w:rPr>
        <w:t>6.2023年1月1日以来具有与本项目采购内容相关业绩证明材料</w:t>
      </w:r>
    </w:p>
    <w:p w14:paraId="3FB38E4A">
      <w:pPr>
        <w:autoSpaceDE w:val="0"/>
        <w:autoSpaceDN w:val="0"/>
        <w:spacing w:line="360" w:lineRule="auto"/>
        <w:ind w:firstLine="120"/>
        <w:rPr>
          <w:rFonts w:hint="eastAsia" w:cs="仿宋_GB2312" w:asciiTheme="minorEastAsia" w:hAnsiTheme="minorEastAsia" w:eastAsiaTheme="minorEastAsia"/>
          <w:b/>
          <w:color w:val="auto"/>
          <w:sz w:val="21"/>
          <w:szCs w:val="21"/>
          <w:highlight w:val="none"/>
        </w:rPr>
      </w:pPr>
    </w:p>
    <w:p w14:paraId="0D614908">
      <w:pPr>
        <w:autoSpaceDE w:val="0"/>
        <w:autoSpaceDN w:val="0"/>
        <w:spacing w:line="360" w:lineRule="auto"/>
        <w:ind w:firstLine="120"/>
        <w:rPr>
          <w:rFonts w:cs="仿宋_GB2312" w:asciiTheme="minorEastAsia" w:hAnsiTheme="minorEastAsia" w:eastAsiaTheme="minorEastAsia"/>
          <w:b/>
          <w:color w:val="auto"/>
          <w:sz w:val="21"/>
          <w:szCs w:val="21"/>
          <w:highlight w:val="none"/>
        </w:rPr>
      </w:pPr>
      <w:r>
        <w:rPr>
          <w:rFonts w:hint="eastAsia" w:cs="仿宋_GB2312" w:asciiTheme="minorEastAsia" w:hAnsiTheme="minorEastAsia" w:eastAsiaTheme="minorEastAsia"/>
          <w:b/>
          <w:color w:val="auto"/>
          <w:sz w:val="21"/>
          <w:szCs w:val="21"/>
          <w:highlight w:val="none"/>
        </w:rPr>
        <w:t>附表 :相关项目建设业绩一览表</w:t>
      </w:r>
    </w:p>
    <w:tbl>
      <w:tblPr>
        <w:tblStyle w:val="62"/>
        <w:tblW w:w="8339" w:type="dxa"/>
        <w:tblInd w:w="296" w:type="dxa"/>
        <w:tblLayout w:type="fixed"/>
        <w:tblCellMar>
          <w:top w:w="0" w:type="dxa"/>
          <w:left w:w="108" w:type="dxa"/>
          <w:bottom w:w="0" w:type="dxa"/>
          <w:right w:w="108" w:type="dxa"/>
        </w:tblCellMar>
      </w:tblPr>
      <w:tblGrid>
        <w:gridCol w:w="1722"/>
        <w:gridCol w:w="1451"/>
        <w:gridCol w:w="1222"/>
        <w:gridCol w:w="1235"/>
        <w:gridCol w:w="1622"/>
        <w:gridCol w:w="1087"/>
      </w:tblGrid>
      <w:tr w14:paraId="4F554F5F">
        <w:tblPrEx>
          <w:tblCellMar>
            <w:top w:w="0" w:type="dxa"/>
            <w:left w:w="108" w:type="dxa"/>
            <w:bottom w:w="0" w:type="dxa"/>
            <w:right w:w="108" w:type="dxa"/>
          </w:tblCellMar>
        </w:tblPrEx>
        <w:trPr>
          <w:trHeight w:val="749" w:hRule="atLeast"/>
        </w:trPr>
        <w:tc>
          <w:tcPr>
            <w:tcW w:w="1722" w:type="dxa"/>
            <w:tcBorders>
              <w:top w:val="single" w:color="auto" w:sz="6" w:space="0"/>
              <w:left w:val="single" w:color="auto" w:sz="6" w:space="0"/>
              <w:bottom w:val="single" w:color="auto" w:sz="6" w:space="0"/>
              <w:right w:val="single" w:color="auto" w:sz="6" w:space="0"/>
            </w:tcBorders>
            <w:vAlign w:val="center"/>
          </w:tcPr>
          <w:p w14:paraId="548B0DD7">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项目名称</w:t>
            </w:r>
          </w:p>
        </w:tc>
        <w:tc>
          <w:tcPr>
            <w:tcW w:w="1451" w:type="dxa"/>
            <w:tcBorders>
              <w:top w:val="single" w:color="auto" w:sz="6" w:space="0"/>
              <w:left w:val="single" w:color="auto" w:sz="6" w:space="0"/>
              <w:bottom w:val="single" w:color="auto" w:sz="6" w:space="0"/>
              <w:right w:val="single" w:color="auto" w:sz="6" w:space="0"/>
            </w:tcBorders>
            <w:vAlign w:val="center"/>
          </w:tcPr>
          <w:p w14:paraId="41A3EBEB">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简要描述</w:t>
            </w:r>
          </w:p>
        </w:tc>
        <w:tc>
          <w:tcPr>
            <w:tcW w:w="1222" w:type="dxa"/>
            <w:tcBorders>
              <w:top w:val="single" w:color="auto" w:sz="6" w:space="0"/>
              <w:left w:val="single" w:color="auto" w:sz="6" w:space="0"/>
              <w:bottom w:val="single" w:color="auto" w:sz="6" w:space="0"/>
              <w:right w:val="single" w:color="auto" w:sz="6" w:space="0"/>
            </w:tcBorders>
            <w:vAlign w:val="center"/>
          </w:tcPr>
          <w:p w14:paraId="6D01E8E6">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项目投资</w:t>
            </w:r>
          </w:p>
          <w:p w14:paraId="6FE412F3">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（万元）</w:t>
            </w:r>
          </w:p>
        </w:tc>
        <w:tc>
          <w:tcPr>
            <w:tcW w:w="1235" w:type="dxa"/>
            <w:tcBorders>
              <w:top w:val="single" w:color="auto" w:sz="6" w:space="0"/>
              <w:left w:val="single" w:color="auto" w:sz="6" w:space="0"/>
              <w:bottom w:val="single" w:color="auto" w:sz="6" w:space="0"/>
              <w:right w:val="single" w:color="auto" w:sz="6" w:space="0"/>
            </w:tcBorders>
            <w:vAlign w:val="center"/>
          </w:tcPr>
          <w:p w14:paraId="24EF12E1">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开竣工日期</w:t>
            </w:r>
          </w:p>
        </w:tc>
        <w:tc>
          <w:tcPr>
            <w:tcW w:w="1622" w:type="dxa"/>
            <w:tcBorders>
              <w:top w:val="single" w:color="auto" w:sz="6" w:space="0"/>
              <w:left w:val="single" w:color="auto" w:sz="6" w:space="0"/>
              <w:bottom w:val="single" w:color="auto" w:sz="6" w:space="0"/>
              <w:right w:val="single" w:color="auto" w:sz="6" w:space="0"/>
            </w:tcBorders>
            <w:vAlign w:val="center"/>
          </w:tcPr>
          <w:p w14:paraId="7F54B315">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项目地址与建设单位联系电话</w:t>
            </w:r>
          </w:p>
        </w:tc>
        <w:tc>
          <w:tcPr>
            <w:tcW w:w="1087" w:type="dxa"/>
            <w:tcBorders>
              <w:top w:val="single" w:color="auto" w:sz="6" w:space="0"/>
              <w:left w:val="single" w:color="auto" w:sz="6" w:space="0"/>
              <w:bottom w:val="single" w:color="auto" w:sz="6" w:space="0"/>
              <w:right w:val="single" w:color="auto" w:sz="6" w:space="0"/>
            </w:tcBorders>
            <w:vAlign w:val="center"/>
          </w:tcPr>
          <w:p w14:paraId="7669229E">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cs="仿宋_GB2312" w:asciiTheme="minorEastAsia" w:hAnsiTheme="minorEastAsia" w:eastAsiaTheme="minorEastAsia"/>
                <w:color w:val="auto"/>
                <w:sz w:val="21"/>
                <w:szCs w:val="21"/>
                <w:highlight w:val="none"/>
              </w:rPr>
            </w:pPr>
            <w:r>
              <w:rPr>
                <w:rFonts w:hint="eastAsia" w:cs="仿宋_GB2312" w:asciiTheme="minorEastAsia" w:hAnsiTheme="minorEastAsia" w:eastAsiaTheme="minorEastAsia"/>
                <w:color w:val="auto"/>
                <w:sz w:val="21"/>
                <w:szCs w:val="21"/>
                <w:highlight w:val="none"/>
              </w:rPr>
              <w:t>所在页码</w:t>
            </w:r>
          </w:p>
        </w:tc>
      </w:tr>
      <w:tr w14:paraId="1F6B29E4">
        <w:tblPrEx>
          <w:tblCellMar>
            <w:top w:w="0" w:type="dxa"/>
            <w:left w:w="108" w:type="dxa"/>
            <w:bottom w:w="0" w:type="dxa"/>
            <w:right w:w="108" w:type="dxa"/>
          </w:tblCellMar>
        </w:tblPrEx>
        <w:trPr>
          <w:trHeight w:val="813" w:hRule="atLeast"/>
        </w:trPr>
        <w:tc>
          <w:tcPr>
            <w:tcW w:w="1722" w:type="dxa"/>
            <w:tcBorders>
              <w:top w:val="single" w:color="auto" w:sz="6" w:space="0"/>
              <w:left w:val="single" w:color="auto" w:sz="6" w:space="0"/>
              <w:bottom w:val="single" w:color="auto" w:sz="6" w:space="0"/>
              <w:right w:val="single" w:color="auto" w:sz="6" w:space="0"/>
            </w:tcBorders>
            <w:vAlign w:val="center"/>
          </w:tcPr>
          <w:p w14:paraId="788B8A58">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hint="eastAsia" w:cs="仿宋_GB2312" w:asciiTheme="minorEastAsia" w:hAnsiTheme="minorEastAsia" w:eastAsiaTheme="minorEastAsia"/>
                <w:color w:val="auto"/>
                <w:sz w:val="21"/>
                <w:szCs w:val="21"/>
                <w:highlight w:val="none"/>
                <w:lang w:val="en-US" w:eastAsia="zh-CN"/>
              </w:rPr>
            </w:pPr>
            <w:r>
              <w:rPr>
                <w:rFonts w:hint="eastAsia" w:cs="仿宋_GB2312" w:asciiTheme="minorEastAsia" w:hAnsiTheme="minorEastAsia" w:eastAsiaTheme="minorEastAsia"/>
                <w:color w:val="auto"/>
                <w:sz w:val="21"/>
                <w:szCs w:val="21"/>
                <w:highlight w:val="none"/>
                <w:lang w:val="en-US" w:eastAsia="zh-CN"/>
              </w:rPr>
              <w:t>1</w:t>
            </w:r>
          </w:p>
        </w:tc>
        <w:tc>
          <w:tcPr>
            <w:tcW w:w="1451" w:type="dxa"/>
            <w:tcBorders>
              <w:top w:val="single" w:color="auto" w:sz="6" w:space="0"/>
              <w:left w:val="single" w:color="auto" w:sz="6" w:space="0"/>
              <w:bottom w:val="single" w:color="auto" w:sz="6" w:space="0"/>
              <w:right w:val="single" w:color="auto" w:sz="6" w:space="0"/>
            </w:tcBorders>
          </w:tcPr>
          <w:p w14:paraId="28FEDEA9">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22" w:type="dxa"/>
            <w:tcBorders>
              <w:top w:val="single" w:color="auto" w:sz="6" w:space="0"/>
              <w:left w:val="single" w:color="auto" w:sz="6" w:space="0"/>
              <w:bottom w:val="single" w:color="auto" w:sz="6" w:space="0"/>
              <w:right w:val="single" w:color="auto" w:sz="6" w:space="0"/>
            </w:tcBorders>
          </w:tcPr>
          <w:p w14:paraId="2DD1F43C">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35" w:type="dxa"/>
            <w:tcBorders>
              <w:top w:val="single" w:color="auto" w:sz="6" w:space="0"/>
              <w:left w:val="single" w:color="auto" w:sz="6" w:space="0"/>
              <w:bottom w:val="single" w:color="auto" w:sz="6" w:space="0"/>
              <w:right w:val="single" w:color="auto" w:sz="6" w:space="0"/>
            </w:tcBorders>
          </w:tcPr>
          <w:p w14:paraId="71906184">
            <w:pPr>
              <w:autoSpaceDE w:val="0"/>
              <w:autoSpaceDN w:val="0"/>
              <w:spacing w:line="360" w:lineRule="auto"/>
              <w:rPr>
                <w:rFonts w:cs="仿宋_GB2312" w:asciiTheme="minorEastAsia" w:hAnsiTheme="minorEastAsia" w:eastAsiaTheme="minorEastAsia"/>
                <w:color w:val="auto"/>
                <w:sz w:val="21"/>
                <w:szCs w:val="21"/>
                <w:highlight w:val="none"/>
              </w:rPr>
            </w:pPr>
          </w:p>
        </w:tc>
        <w:tc>
          <w:tcPr>
            <w:tcW w:w="1622" w:type="dxa"/>
            <w:tcBorders>
              <w:top w:val="single" w:color="auto" w:sz="6" w:space="0"/>
              <w:left w:val="single" w:color="auto" w:sz="6" w:space="0"/>
              <w:bottom w:val="single" w:color="auto" w:sz="6" w:space="0"/>
              <w:right w:val="single" w:color="auto" w:sz="6" w:space="0"/>
            </w:tcBorders>
          </w:tcPr>
          <w:p w14:paraId="53CC3E0F">
            <w:pPr>
              <w:autoSpaceDE w:val="0"/>
              <w:autoSpaceDN w:val="0"/>
              <w:spacing w:line="360" w:lineRule="auto"/>
              <w:rPr>
                <w:rFonts w:cs="仿宋_GB2312" w:asciiTheme="minorEastAsia" w:hAnsiTheme="minorEastAsia" w:eastAsiaTheme="minorEastAsia"/>
                <w:color w:val="auto"/>
                <w:sz w:val="21"/>
                <w:szCs w:val="21"/>
                <w:highlight w:val="none"/>
              </w:rPr>
            </w:pPr>
          </w:p>
        </w:tc>
        <w:tc>
          <w:tcPr>
            <w:tcW w:w="1087" w:type="dxa"/>
            <w:tcBorders>
              <w:top w:val="single" w:color="auto" w:sz="6" w:space="0"/>
              <w:left w:val="single" w:color="auto" w:sz="6" w:space="0"/>
              <w:bottom w:val="single" w:color="auto" w:sz="6" w:space="0"/>
              <w:right w:val="single" w:color="auto" w:sz="6" w:space="0"/>
            </w:tcBorders>
          </w:tcPr>
          <w:p w14:paraId="3E2FD72E">
            <w:pPr>
              <w:autoSpaceDE w:val="0"/>
              <w:autoSpaceDN w:val="0"/>
              <w:spacing w:line="360" w:lineRule="auto"/>
              <w:rPr>
                <w:rFonts w:cs="仿宋_GB2312" w:asciiTheme="minorEastAsia" w:hAnsiTheme="minorEastAsia" w:eastAsiaTheme="minorEastAsia"/>
                <w:color w:val="auto"/>
                <w:sz w:val="21"/>
                <w:szCs w:val="21"/>
                <w:highlight w:val="none"/>
              </w:rPr>
            </w:pPr>
          </w:p>
        </w:tc>
      </w:tr>
      <w:tr w14:paraId="71896746">
        <w:tblPrEx>
          <w:tblCellMar>
            <w:top w:w="0" w:type="dxa"/>
            <w:left w:w="108" w:type="dxa"/>
            <w:bottom w:w="0" w:type="dxa"/>
            <w:right w:w="108" w:type="dxa"/>
          </w:tblCellMar>
        </w:tblPrEx>
        <w:trPr>
          <w:trHeight w:val="813" w:hRule="atLeast"/>
        </w:trPr>
        <w:tc>
          <w:tcPr>
            <w:tcW w:w="1722" w:type="dxa"/>
            <w:tcBorders>
              <w:top w:val="single" w:color="auto" w:sz="6" w:space="0"/>
              <w:left w:val="single" w:color="auto" w:sz="6" w:space="0"/>
              <w:bottom w:val="single" w:color="auto" w:sz="6" w:space="0"/>
              <w:right w:val="single" w:color="auto" w:sz="6" w:space="0"/>
            </w:tcBorders>
            <w:vAlign w:val="center"/>
          </w:tcPr>
          <w:p w14:paraId="6017F86F">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hint="eastAsia" w:cs="仿宋_GB2312" w:asciiTheme="minorEastAsia" w:hAnsiTheme="minorEastAsia" w:eastAsiaTheme="minorEastAsia"/>
                <w:color w:val="auto"/>
                <w:sz w:val="21"/>
                <w:szCs w:val="21"/>
                <w:highlight w:val="none"/>
                <w:lang w:val="en-US" w:eastAsia="zh-CN"/>
              </w:rPr>
            </w:pPr>
            <w:r>
              <w:rPr>
                <w:rFonts w:hint="eastAsia" w:cs="仿宋_GB2312" w:asciiTheme="minorEastAsia" w:hAnsiTheme="minorEastAsia" w:eastAsiaTheme="minorEastAsia"/>
                <w:color w:val="auto"/>
                <w:sz w:val="21"/>
                <w:szCs w:val="21"/>
                <w:highlight w:val="none"/>
                <w:lang w:val="en-US" w:eastAsia="zh-CN"/>
              </w:rPr>
              <w:t>2</w:t>
            </w:r>
          </w:p>
        </w:tc>
        <w:tc>
          <w:tcPr>
            <w:tcW w:w="1451" w:type="dxa"/>
            <w:tcBorders>
              <w:top w:val="single" w:color="auto" w:sz="6" w:space="0"/>
              <w:left w:val="single" w:color="auto" w:sz="6" w:space="0"/>
              <w:bottom w:val="single" w:color="auto" w:sz="6" w:space="0"/>
              <w:right w:val="single" w:color="auto" w:sz="6" w:space="0"/>
            </w:tcBorders>
          </w:tcPr>
          <w:p w14:paraId="4119548D">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22" w:type="dxa"/>
            <w:tcBorders>
              <w:top w:val="single" w:color="auto" w:sz="6" w:space="0"/>
              <w:left w:val="single" w:color="auto" w:sz="6" w:space="0"/>
              <w:bottom w:val="single" w:color="auto" w:sz="6" w:space="0"/>
              <w:right w:val="single" w:color="auto" w:sz="6" w:space="0"/>
            </w:tcBorders>
          </w:tcPr>
          <w:p w14:paraId="6F5FEFBB">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35" w:type="dxa"/>
            <w:tcBorders>
              <w:top w:val="single" w:color="auto" w:sz="6" w:space="0"/>
              <w:left w:val="single" w:color="auto" w:sz="6" w:space="0"/>
              <w:bottom w:val="single" w:color="auto" w:sz="6" w:space="0"/>
              <w:right w:val="single" w:color="auto" w:sz="6" w:space="0"/>
            </w:tcBorders>
          </w:tcPr>
          <w:p w14:paraId="4064AD0D">
            <w:pPr>
              <w:autoSpaceDE w:val="0"/>
              <w:autoSpaceDN w:val="0"/>
              <w:spacing w:line="360" w:lineRule="auto"/>
              <w:rPr>
                <w:rFonts w:cs="仿宋_GB2312" w:asciiTheme="minorEastAsia" w:hAnsiTheme="minorEastAsia" w:eastAsiaTheme="minorEastAsia"/>
                <w:color w:val="auto"/>
                <w:sz w:val="21"/>
                <w:szCs w:val="21"/>
                <w:highlight w:val="none"/>
              </w:rPr>
            </w:pPr>
          </w:p>
        </w:tc>
        <w:tc>
          <w:tcPr>
            <w:tcW w:w="1622" w:type="dxa"/>
            <w:tcBorders>
              <w:top w:val="single" w:color="auto" w:sz="6" w:space="0"/>
              <w:left w:val="single" w:color="auto" w:sz="6" w:space="0"/>
              <w:bottom w:val="single" w:color="auto" w:sz="6" w:space="0"/>
              <w:right w:val="single" w:color="auto" w:sz="6" w:space="0"/>
            </w:tcBorders>
          </w:tcPr>
          <w:p w14:paraId="625B9298">
            <w:pPr>
              <w:autoSpaceDE w:val="0"/>
              <w:autoSpaceDN w:val="0"/>
              <w:spacing w:line="360" w:lineRule="auto"/>
              <w:rPr>
                <w:rFonts w:cs="仿宋_GB2312" w:asciiTheme="minorEastAsia" w:hAnsiTheme="minorEastAsia" w:eastAsiaTheme="minorEastAsia"/>
                <w:color w:val="auto"/>
                <w:sz w:val="21"/>
                <w:szCs w:val="21"/>
                <w:highlight w:val="none"/>
              </w:rPr>
            </w:pPr>
          </w:p>
        </w:tc>
        <w:tc>
          <w:tcPr>
            <w:tcW w:w="1087" w:type="dxa"/>
            <w:tcBorders>
              <w:top w:val="single" w:color="auto" w:sz="6" w:space="0"/>
              <w:left w:val="single" w:color="auto" w:sz="6" w:space="0"/>
              <w:bottom w:val="single" w:color="auto" w:sz="6" w:space="0"/>
              <w:right w:val="single" w:color="auto" w:sz="6" w:space="0"/>
            </w:tcBorders>
          </w:tcPr>
          <w:p w14:paraId="1734478E">
            <w:pPr>
              <w:autoSpaceDE w:val="0"/>
              <w:autoSpaceDN w:val="0"/>
              <w:spacing w:line="360" w:lineRule="auto"/>
              <w:rPr>
                <w:rFonts w:cs="仿宋_GB2312" w:asciiTheme="minorEastAsia" w:hAnsiTheme="minorEastAsia" w:eastAsiaTheme="minorEastAsia"/>
                <w:color w:val="auto"/>
                <w:sz w:val="21"/>
                <w:szCs w:val="21"/>
                <w:highlight w:val="none"/>
              </w:rPr>
            </w:pPr>
          </w:p>
        </w:tc>
      </w:tr>
      <w:tr w14:paraId="07CF22FC">
        <w:tblPrEx>
          <w:tblCellMar>
            <w:top w:w="0" w:type="dxa"/>
            <w:left w:w="108" w:type="dxa"/>
            <w:bottom w:w="0" w:type="dxa"/>
            <w:right w:w="108" w:type="dxa"/>
          </w:tblCellMar>
        </w:tblPrEx>
        <w:trPr>
          <w:trHeight w:val="855" w:hRule="atLeast"/>
        </w:trPr>
        <w:tc>
          <w:tcPr>
            <w:tcW w:w="1722" w:type="dxa"/>
            <w:tcBorders>
              <w:top w:val="single" w:color="auto" w:sz="6" w:space="0"/>
              <w:left w:val="single" w:color="auto" w:sz="6" w:space="0"/>
              <w:bottom w:val="single" w:color="auto" w:sz="6" w:space="0"/>
              <w:right w:val="single" w:color="auto" w:sz="6" w:space="0"/>
            </w:tcBorders>
            <w:vAlign w:val="center"/>
          </w:tcPr>
          <w:p w14:paraId="0233D566">
            <w:pPr>
              <w:keepNext w:val="0"/>
              <w:keepLines w:val="0"/>
              <w:pageBreakBefore w:val="0"/>
              <w:widowControl w:val="0"/>
              <w:kinsoku/>
              <w:wordWrap/>
              <w:overflowPunct/>
              <w:topLinePunct w:val="0"/>
              <w:autoSpaceDE w:val="0"/>
              <w:autoSpaceDN w:val="0"/>
              <w:bidi w:val="0"/>
              <w:adjustRightInd/>
              <w:snapToGrid/>
              <w:spacing w:line="240" w:lineRule="exact"/>
              <w:ind w:left="-105" w:leftChars="-50" w:right="-105" w:rightChars="-50"/>
              <w:jc w:val="center"/>
              <w:textAlignment w:val="auto"/>
              <w:rPr>
                <w:rFonts w:hint="default" w:cs="仿宋_GB2312" w:asciiTheme="minorEastAsia" w:hAnsiTheme="minorEastAsia" w:eastAsiaTheme="minorEastAsia"/>
                <w:color w:val="auto"/>
                <w:sz w:val="21"/>
                <w:szCs w:val="21"/>
                <w:highlight w:val="none"/>
                <w:lang w:val="en-US" w:eastAsia="zh-CN"/>
              </w:rPr>
            </w:pPr>
            <w:r>
              <w:rPr>
                <w:rFonts w:hint="eastAsia" w:cs="仿宋_GB2312" w:asciiTheme="minorEastAsia" w:hAnsiTheme="minorEastAsia" w:eastAsiaTheme="minorEastAsia"/>
                <w:color w:val="auto"/>
                <w:sz w:val="21"/>
                <w:szCs w:val="21"/>
                <w:highlight w:val="none"/>
                <w:lang w:val="en-US" w:eastAsia="zh-CN"/>
              </w:rPr>
              <w:t>...</w:t>
            </w:r>
          </w:p>
        </w:tc>
        <w:tc>
          <w:tcPr>
            <w:tcW w:w="1451" w:type="dxa"/>
            <w:tcBorders>
              <w:top w:val="single" w:color="auto" w:sz="6" w:space="0"/>
              <w:left w:val="single" w:color="auto" w:sz="6" w:space="0"/>
              <w:bottom w:val="single" w:color="auto" w:sz="6" w:space="0"/>
              <w:right w:val="single" w:color="auto" w:sz="6" w:space="0"/>
            </w:tcBorders>
          </w:tcPr>
          <w:p w14:paraId="235FC0B1">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22" w:type="dxa"/>
            <w:tcBorders>
              <w:top w:val="single" w:color="auto" w:sz="6" w:space="0"/>
              <w:left w:val="single" w:color="auto" w:sz="6" w:space="0"/>
              <w:bottom w:val="single" w:color="auto" w:sz="6" w:space="0"/>
              <w:right w:val="single" w:color="auto" w:sz="6" w:space="0"/>
            </w:tcBorders>
          </w:tcPr>
          <w:p w14:paraId="562991D1">
            <w:pPr>
              <w:autoSpaceDE w:val="0"/>
              <w:autoSpaceDN w:val="0"/>
              <w:spacing w:line="360" w:lineRule="auto"/>
              <w:rPr>
                <w:rFonts w:cs="仿宋_GB2312" w:asciiTheme="minorEastAsia" w:hAnsiTheme="minorEastAsia" w:eastAsiaTheme="minorEastAsia"/>
                <w:color w:val="auto"/>
                <w:sz w:val="21"/>
                <w:szCs w:val="21"/>
                <w:highlight w:val="none"/>
              </w:rPr>
            </w:pPr>
          </w:p>
        </w:tc>
        <w:tc>
          <w:tcPr>
            <w:tcW w:w="1235" w:type="dxa"/>
            <w:tcBorders>
              <w:top w:val="single" w:color="auto" w:sz="6" w:space="0"/>
              <w:left w:val="single" w:color="auto" w:sz="6" w:space="0"/>
              <w:bottom w:val="single" w:color="auto" w:sz="6" w:space="0"/>
              <w:right w:val="single" w:color="auto" w:sz="6" w:space="0"/>
            </w:tcBorders>
          </w:tcPr>
          <w:p w14:paraId="1C8CBD6E">
            <w:pPr>
              <w:autoSpaceDE w:val="0"/>
              <w:autoSpaceDN w:val="0"/>
              <w:spacing w:line="360" w:lineRule="auto"/>
              <w:rPr>
                <w:rFonts w:cs="仿宋_GB2312" w:asciiTheme="minorEastAsia" w:hAnsiTheme="minorEastAsia" w:eastAsiaTheme="minorEastAsia"/>
                <w:color w:val="auto"/>
                <w:sz w:val="21"/>
                <w:szCs w:val="21"/>
                <w:highlight w:val="none"/>
              </w:rPr>
            </w:pPr>
          </w:p>
        </w:tc>
        <w:tc>
          <w:tcPr>
            <w:tcW w:w="1622" w:type="dxa"/>
            <w:tcBorders>
              <w:top w:val="single" w:color="auto" w:sz="6" w:space="0"/>
              <w:left w:val="single" w:color="auto" w:sz="6" w:space="0"/>
              <w:bottom w:val="single" w:color="auto" w:sz="6" w:space="0"/>
              <w:right w:val="single" w:color="auto" w:sz="6" w:space="0"/>
            </w:tcBorders>
          </w:tcPr>
          <w:p w14:paraId="3A6FEBD6">
            <w:pPr>
              <w:autoSpaceDE w:val="0"/>
              <w:autoSpaceDN w:val="0"/>
              <w:spacing w:line="360" w:lineRule="auto"/>
              <w:rPr>
                <w:rFonts w:cs="仿宋_GB2312" w:asciiTheme="minorEastAsia" w:hAnsiTheme="minorEastAsia" w:eastAsiaTheme="minorEastAsia"/>
                <w:color w:val="auto"/>
                <w:sz w:val="21"/>
                <w:szCs w:val="21"/>
                <w:highlight w:val="none"/>
              </w:rPr>
            </w:pPr>
          </w:p>
        </w:tc>
        <w:tc>
          <w:tcPr>
            <w:tcW w:w="1087" w:type="dxa"/>
            <w:tcBorders>
              <w:top w:val="single" w:color="auto" w:sz="6" w:space="0"/>
              <w:left w:val="single" w:color="auto" w:sz="6" w:space="0"/>
              <w:bottom w:val="single" w:color="auto" w:sz="6" w:space="0"/>
              <w:right w:val="single" w:color="auto" w:sz="6" w:space="0"/>
            </w:tcBorders>
          </w:tcPr>
          <w:p w14:paraId="07A5EFC9">
            <w:pPr>
              <w:autoSpaceDE w:val="0"/>
              <w:autoSpaceDN w:val="0"/>
              <w:spacing w:line="360" w:lineRule="auto"/>
              <w:rPr>
                <w:rFonts w:cs="仿宋_GB2312" w:asciiTheme="minorEastAsia" w:hAnsiTheme="minorEastAsia" w:eastAsiaTheme="minorEastAsia"/>
                <w:color w:val="auto"/>
                <w:sz w:val="21"/>
                <w:szCs w:val="21"/>
                <w:highlight w:val="none"/>
              </w:rPr>
            </w:pPr>
          </w:p>
        </w:tc>
      </w:tr>
    </w:tbl>
    <w:p w14:paraId="122715F0">
      <w:pPr>
        <w:pStyle w:val="34"/>
        <w:keepNext w:val="0"/>
        <w:keepLines w:val="0"/>
        <w:pageBreakBefore w:val="0"/>
        <w:widowControl w:val="0"/>
        <w:kinsoku/>
        <w:wordWrap/>
        <w:overflowPunct/>
        <w:topLinePunct w:val="0"/>
        <w:autoSpaceDE/>
        <w:autoSpaceDN/>
        <w:bidi w:val="0"/>
        <w:adjustRightInd/>
        <w:snapToGrid/>
        <w:spacing w:line="300" w:lineRule="exact"/>
        <w:ind w:firstLine="422" w:firstLineChars="200"/>
        <w:jc w:val="left"/>
        <w:textAlignment w:val="auto"/>
        <w:rPr>
          <w:rFonts w:hint="eastAsia" w:cs="仿宋_GB2312" w:asciiTheme="minorEastAsia" w:hAnsiTheme="minorEastAsia" w:eastAsiaTheme="minorEastAsia"/>
          <w:b/>
          <w:bCs/>
          <w:color w:val="auto"/>
          <w:kern w:val="2"/>
          <w:sz w:val="30"/>
          <w:szCs w:val="30"/>
          <w:highlight w:val="none"/>
          <w:lang w:val="en-US" w:eastAsia="zh-CN" w:bidi="ar-SA"/>
        </w:rPr>
      </w:pPr>
      <w:r>
        <w:rPr>
          <w:rFonts w:hint="eastAsia" w:cs="仿宋_GB2312" w:asciiTheme="minorEastAsia" w:hAnsiTheme="minorEastAsia" w:eastAsiaTheme="minorEastAsia"/>
          <w:b/>
          <w:color w:val="auto"/>
          <w:sz w:val="21"/>
          <w:szCs w:val="21"/>
          <w:highlight w:val="none"/>
        </w:rPr>
        <w:t>注：供应商可按上述的格式自行编制，须随表提交相应的合同复印件</w:t>
      </w:r>
      <w:r>
        <w:rPr>
          <w:rFonts w:hint="eastAsia" w:ascii="宋体" w:hAnsi="宋体" w:eastAsia="宋体" w:cs="宋体"/>
          <w:b/>
          <w:bCs/>
          <w:kern w:val="0"/>
          <w:sz w:val="21"/>
          <w:szCs w:val="21"/>
          <w:highlight w:val="none"/>
          <w:lang w:bidi="ar"/>
        </w:rPr>
        <w:t>或中标</w:t>
      </w:r>
      <w:r>
        <w:rPr>
          <w:rFonts w:hint="eastAsia" w:ascii="宋体" w:hAnsi="宋体" w:eastAsia="宋体" w:cs="宋体"/>
          <w:b/>
          <w:bCs/>
          <w:kern w:val="0"/>
          <w:sz w:val="21"/>
          <w:szCs w:val="21"/>
          <w:highlight w:val="none"/>
          <w:lang w:val="en-US" w:eastAsia="zh-CN" w:bidi="ar"/>
        </w:rPr>
        <w:t>/</w:t>
      </w:r>
      <w:r>
        <w:rPr>
          <w:rFonts w:hint="eastAsia" w:ascii="宋体" w:hAnsi="宋体" w:eastAsia="宋体" w:cs="宋体"/>
          <w:b/>
          <w:bCs/>
          <w:kern w:val="0"/>
          <w:sz w:val="21"/>
          <w:szCs w:val="21"/>
          <w:highlight w:val="none"/>
          <w:lang w:bidi="ar"/>
        </w:rPr>
        <w:t>成交通知书复印件</w:t>
      </w:r>
      <w:r>
        <w:rPr>
          <w:rFonts w:hint="eastAsia" w:hAnsi="宋体" w:cs="宋体"/>
          <w:b/>
          <w:bCs/>
          <w:kern w:val="0"/>
          <w:sz w:val="21"/>
          <w:szCs w:val="21"/>
          <w:highlight w:val="none"/>
          <w:lang w:eastAsia="zh-CN" w:bidi="ar"/>
        </w:rPr>
        <w:t>，加盖单位公章，</w:t>
      </w:r>
      <w:r>
        <w:rPr>
          <w:rFonts w:hint="eastAsia" w:cs="仿宋_GB2312" w:asciiTheme="minorEastAsia" w:hAnsiTheme="minorEastAsia" w:eastAsiaTheme="minorEastAsia"/>
          <w:b/>
          <w:color w:val="auto"/>
          <w:sz w:val="21"/>
          <w:szCs w:val="21"/>
          <w:highlight w:val="none"/>
        </w:rPr>
        <w:t>并注明所在文件页码。</w:t>
      </w:r>
    </w:p>
    <w:p w14:paraId="425134B0">
      <w:pPr>
        <w:keepNext w:val="0"/>
        <w:keepLines w:val="0"/>
        <w:pageBreakBefore w:val="0"/>
        <w:widowControl w:val="0"/>
        <w:kinsoku/>
        <w:wordWrap/>
        <w:overflowPunct/>
        <w:topLinePunct w:val="0"/>
        <w:autoSpaceDE w:val="0"/>
        <w:autoSpaceDN w:val="0"/>
        <w:bidi w:val="0"/>
        <w:adjustRightInd/>
        <w:snapToGrid/>
        <w:spacing w:line="320" w:lineRule="exact"/>
        <w:ind w:firstLine="5880" w:firstLineChars="2800"/>
        <w:textAlignment w:val="auto"/>
        <w:rPr>
          <w:rFonts w:cs="仿宋_GB2312" w:asciiTheme="minorEastAsia" w:hAnsiTheme="minorEastAsia" w:eastAsiaTheme="minorEastAsia"/>
          <w:color w:val="auto"/>
          <w:kern w:val="0"/>
          <w:sz w:val="21"/>
          <w:szCs w:val="21"/>
          <w:highlight w:val="none"/>
        </w:rPr>
      </w:pPr>
      <w:r>
        <w:rPr>
          <w:rFonts w:hint="eastAsia" w:cs="仿宋_GB2312" w:asciiTheme="minorEastAsia" w:hAnsiTheme="minorEastAsia" w:eastAsiaTheme="minorEastAsia"/>
          <w:color w:val="auto"/>
          <w:kern w:val="0"/>
          <w:sz w:val="21"/>
          <w:szCs w:val="21"/>
          <w:highlight w:val="none"/>
          <w:lang w:val="zh-CN"/>
        </w:rPr>
        <w:t>磋商供应商名称(公章)：</w:t>
      </w:r>
      <w:r>
        <w:rPr>
          <w:rFonts w:hint="eastAsia" w:cs="仿宋_GB2312" w:asciiTheme="minorEastAsia" w:hAnsiTheme="minorEastAsia" w:eastAsiaTheme="minorEastAsia"/>
          <w:color w:val="auto"/>
          <w:kern w:val="0"/>
          <w:sz w:val="21"/>
          <w:szCs w:val="21"/>
          <w:highlight w:val="none"/>
        </w:rPr>
        <w:t xml:space="preserve">                       </w:t>
      </w:r>
    </w:p>
    <w:p w14:paraId="774A7AAB">
      <w:pPr>
        <w:pStyle w:val="34"/>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r>
        <w:rPr>
          <w:rFonts w:hint="eastAsia" w:cs="仿宋_GB2312" w:asciiTheme="minorEastAsia" w:hAnsiTheme="minorEastAsia" w:eastAsiaTheme="minorEastAsia"/>
          <w:color w:val="auto"/>
          <w:kern w:val="0"/>
          <w:sz w:val="21"/>
          <w:szCs w:val="21"/>
          <w:highlight w:val="none"/>
        </w:rPr>
        <w:t xml:space="preserve">                                      </w:t>
      </w:r>
      <w:r>
        <w:rPr>
          <w:rFonts w:hint="eastAsia" w:cs="仿宋_GB2312" w:asciiTheme="minorEastAsia" w:hAnsiTheme="minorEastAsia" w:eastAsiaTheme="minorEastAsia"/>
          <w:color w:val="auto"/>
          <w:kern w:val="0"/>
          <w:sz w:val="21"/>
          <w:szCs w:val="21"/>
          <w:highlight w:val="none"/>
          <w:lang w:val="en-US" w:eastAsia="zh-CN"/>
        </w:rPr>
        <w:t xml:space="preserve">    </w:t>
      </w:r>
      <w:r>
        <w:rPr>
          <w:rFonts w:hint="eastAsia" w:cs="仿宋_GB2312" w:asciiTheme="minorEastAsia" w:hAnsiTheme="minorEastAsia" w:eastAsiaTheme="minorEastAsia"/>
          <w:color w:val="auto"/>
          <w:kern w:val="0"/>
          <w:sz w:val="21"/>
          <w:szCs w:val="21"/>
          <w:highlight w:val="none"/>
        </w:rPr>
        <w:t>日</w:t>
      </w:r>
      <w:r>
        <w:rPr>
          <w:rFonts w:hint="eastAsia" w:cs="仿宋_GB2312" w:asciiTheme="minorEastAsia" w:hAnsiTheme="minorEastAsia" w:eastAsiaTheme="minorEastAsia"/>
          <w:color w:val="auto"/>
          <w:kern w:val="0"/>
          <w:sz w:val="21"/>
          <w:szCs w:val="21"/>
          <w:highlight w:val="none"/>
          <w:lang w:val="en-US" w:eastAsia="zh-CN"/>
        </w:rPr>
        <w:t xml:space="preserve">  </w:t>
      </w:r>
      <w:r>
        <w:rPr>
          <w:rFonts w:hint="eastAsia" w:cs="仿宋_GB2312" w:asciiTheme="minorEastAsia" w:hAnsiTheme="minorEastAsia" w:eastAsiaTheme="minorEastAsia"/>
          <w:color w:val="auto"/>
          <w:kern w:val="0"/>
          <w:sz w:val="21"/>
          <w:szCs w:val="21"/>
          <w:highlight w:val="none"/>
        </w:rPr>
        <w:t>期：  年  月   日</w:t>
      </w:r>
    </w:p>
    <w:p w14:paraId="754BE4FB">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54BAA4C4">
      <w:pPr>
        <w:pStyle w:val="3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仿宋_GB2312" w:asciiTheme="minorEastAsia" w:hAnsiTheme="minorEastAsia" w:eastAsiaTheme="minorEastAsia"/>
          <w:b/>
          <w:bCs/>
          <w:color w:val="auto"/>
          <w:kern w:val="2"/>
          <w:sz w:val="30"/>
          <w:szCs w:val="30"/>
          <w:highlight w:val="none"/>
          <w:lang w:val="en-US" w:eastAsia="zh-CN" w:bidi="ar-SA"/>
        </w:rPr>
      </w:pPr>
    </w:p>
    <w:p w14:paraId="14995512">
      <w:pPr>
        <w:rPr>
          <w:rFonts w:hint="eastAsia"/>
          <w:color w:val="auto"/>
          <w:highlight w:val="none"/>
        </w:rPr>
      </w:pPr>
    </w:p>
    <w:p w14:paraId="5DB7BE69">
      <w:pPr>
        <w:numPr>
          <w:ilvl w:val="0"/>
          <w:numId w:val="0"/>
        </w:numPr>
        <w:spacing w:line="360" w:lineRule="auto"/>
        <w:jc w:val="center"/>
        <w:rPr>
          <w:rFonts w:hint="eastAsia" w:cs="仿宋_GB2312" w:asciiTheme="minorEastAsia" w:hAnsiTheme="minorEastAsia" w:eastAsiaTheme="minorEastAsia"/>
          <w:b/>
          <w:color w:val="auto"/>
          <w:kern w:val="0"/>
          <w:sz w:val="32"/>
          <w:szCs w:val="32"/>
          <w:highlight w:val="none"/>
          <w:lang w:eastAsia="zh-CN"/>
        </w:rPr>
      </w:pPr>
    </w:p>
    <w:p w14:paraId="731EA44A">
      <w:pPr>
        <w:numPr>
          <w:ilvl w:val="0"/>
          <w:numId w:val="0"/>
        </w:numPr>
        <w:spacing w:line="360" w:lineRule="auto"/>
        <w:jc w:val="center"/>
        <w:rPr>
          <w:rFonts w:hint="eastAsia" w:cs="仿宋_GB2312" w:asciiTheme="minorEastAsia" w:hAnsiTheme="minorEastAsia" w:eastAsiaTheme="minorEastAsia"/>
          <w:b/>
          <w:color w:val="auto"/>
          <w:kern w:val="0"/>
          <w:sz w:val="32"/>
          <w:szCs w:val="32"/>
          <w:highlight w:val="none"/>
          <w:lang w:eastAsia="zh-CN"/>
        </w:rPr>
      </w:pPr>
      <w:r>
        <w:rPr>
          <w:rFonts w:hint="eastAsia" w:cs="仿宋_GB2312" w:asciiTheme="minorEastAsia" w:hAnsiTheme="minorEastAsia" w:eastAsiaTheme="minorEastAsia"/>
          <w:b/>
          <w:color w:val="auto"/>
          <w:kern w:val="0"/>
          <w:sz w:val="32"/>
          <w:szCs w:val="32"/>
          <w:highlight w:val="none"/>
          <w:lang w:eastAsia="zh-CN"/>
        </w:rPr>
        <w:t>三、报价文件</w:t>
      </w:r>
    </w:p>
    <w:p w14:paraId="2144A70E">
      <w:pPr>
        <w:keepNext w:val="0"/>
        <w:keepLines w:val="0"/>
        <w:pageBreakBefore w:val="0"/>
        <w:widowControl w:val="0"/>
        <w:kinsoku/>
        <w:wordWrap/>
        <w:overflowPunct/>
        <w:topLinePunct w:val="0"/>
        <w:autoSpaceDE w:val="0"/>
        <w:autoSpaceDN w:val="0"/>
        <w:bidi w:val="0"/>
        <w:adjustRightInd w:val="0"/>
        <w:spacing w:line="360" w:lineRule="exact"/>
        <w:jc w:val="center"/>
        <w:textAlignment w:val="auto"/>
        <w:rPr>
          <w:rFonts w:hint="eastAsia"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lang w:val="en-US" w:eastAsia="zh-CN"/>
        </w:rPr>
        <w:t>报 价 表</w:t>
      </w:r>
    </w:p>
    <w:p w14:paraId="1BFD0160">
      <w:pPr>
        <w:keepNext w:val="0"/>
        <w:keepLines w:val="0"/>
        <w:pageBreakBefore w:val="0"/>
        <w:widowControl w:val="0"/>
        <w:kinsoku/>
        <w:wordWrap/>
        <w:overflowPunct/>
        <w:topLinePunct w:val="0"/>
        <w:autoSpaceDE w:val="0"/>
        <w:autoSpaceDN w:val="0"/>
        <w:bidi w:val="0"/>
        <w:adjustRightInd w:val="0"/>
        <w:spacing w:line="44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）、（采购代理机构）</w:t>
      </w:r>
      <w:r>
        <w:rPr>
          <w:rFonts w:hint="eastAsia" w:ascii="宋体" w:hAnsi="宋体" w:eastAsia="宋体" w:cs="宋体"/>
          <w:color w:val="auto"/>
          <w:kern w:val="0"/>
          <w:sz w:val="21"/>
          <w:szCs w:val="21"/>
          <w:highlight w:val="none"/>
          <w:lang w:val="zh-CN"/>
        </w:rPr>
        <w:t>：</w:t>
      </w:r>
    </w:p>
    <w:p w14:paraId="02C335D5">
      <w:pPr>
        <w:keepNext w:val="0"/>
        <w:keepLines w:val="0"/>
        <w:pageBreakBefore w:val="0"/>
        <w:widowControl w:val="0"/>
        <w:kinsoku/>
        <w:wordWrap/>
        <w:overflowPunct/>
        <w:topLinePunct w:val="0"/>
        <w:autoSpaceDE w:val="0"/>
        <w:autoSpaceDN w:val="0"/>
        <w:bidi w:val="0"/>
        <w:adjustRightInd w:val="0"/>
        <w:spacing w:line="440" w:lineRule="exact"/>
        <w:ind w:firstLine="420" w:firstLineChars="200"/>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按你方磋商文件要求，</w:t>
      </w:r>
      <w:r>
        <w:rPr>
          <w:rFonts w:hint="eastAsia" w:ascii="宋体" w:hAnsi="宋体" w:eastAsia="宋体" w:cs="宋体"/>
          <w:color w:val="auto"/>
          <w:sz w:val="21"/>
          <w:szCs w:val="21"/>
          <w:highlight w:val="none"/>
        </w:rPr>
        <w:t>我们即</w:t>
      </w:r>
      <w:r>
        <w:rPr>
          <w:rFonts w:hint="eastAsia" w:ascii="宋体" w:hAnsi="宋体" w:eastAsia="宋体" w:cs="宋体"/>
          <w:color w:val="auto"/>
          <w:sz w:val="21"/>
          <w:szCs w:val="21"/>
          <w:highlight w:val="none"/>
          <w:lang w:val="zh-CN"/>
        </w:rPr>
        <w:t>本响应文件签字方，谨此向你方发出要约如下：如你方接受本响应，我方承诺按照如下报价表的价格完成</w:t>
      </w:r>
      <w:r>
        <w:rPr>
          <w:rFonts w:hint="eastAsia" w:ascii="宋体" w:hAnsi="宋体" w:eastAsia="宋体" w:cs="宋体"/>
          <w:color w:val="auto"/>
          <w:sz w:val="21"/>
          <w:szCs w:val="21"/>
          <w:highlight w:val="none"/>
          <w:u w:val="single"/>
        </w:rPr>
        <w:t>（项目名称、项目编号）</w:t>
      </w:r>
      <w:r>
        <w:rPr>
          <w:rFonts w:hint="eastAsia" w:ascii="宋体" w:hAnsi="宋体" w:eastAsia="宋体" w:cs="宋体"/>
          <w:color w:val="auto"/>
          <w:sz w:val="21"/>
          <w:szCs w:val="21"/>
          <w:highlight w:val="none"/>
          <w:lang w:val="zh-CN"/>
        </w:rPr>
        <w:t>的实施。</w:t>
      </w:r>
    </w:p>
    <w:p w14:paraId="0C0698B2">
      <w:pPr>
        <w:rPr>
          <w:rFonts w:hint="eastAsia"/>
        </w:rPr>
      </w:pPr>
    </w:p>
    <w:tbl>
      <w:tblPr>
        <w:tblStyle w:val="62"/>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296"/>
        <w:gridCol w:w="1774"/>
        <w:gridCol w:w="1320"/>
        <w:gridCol w:w="1080"/>
        <w:gridCol w:w="1155"/>
        <w:gridCol w:w="1380"/>
        <w:gridCol w:w="895"/>
      </w:tblGrid>
      <w:tr w14:paraId="0F075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41" w:type="dxa"/>
            <w:noWrap w:val="0"/>
            <w:vAlign w:val="center"/>
          </w:tcPr>
          <w:p w14:paraId="249A6996">
            <w:pPr>
              <w:widowControl/>
              <w:kinsoku/>
              <w:wordWrap/>
              <w:topLinePunct w:val="0"/>
              <w:bidi w:val="0"/>
              <w:spacing w:beforeAutospacing="0" w:line="400" w:lineRule="exact"/>
              <w:jc w:val="center"/>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kern w:val="0"/>
                <w:sz w:val="21"/>
                <w:szCs w:val="21"/>
                <w:highlight w:val="none"/>
                <w:lang w:eastAsia="zh-CN"/>
              </w:rPr>
              <w:t>序号</w:t>
            </w:r>
          </w:p>
        </w:tc>
        <w:tc>
          <w:tcPr>
            <w:tcW w:w="1296" w:type="dxa"/>
            <w:noWrap w:val="0"/>
            <w:vAlign w:val="center"/>
          </w:tcPr>
          <w:p w14:paraId="6F9D3354">
            <w:pPr>
              <w:widowControl/>
              <w:kinsoku/>
              <w:wordWrap/>
              <w:topLinePunct w:val="0"/>
              <w:bidi w:val="0"/>
              <w:spacing w:line="400" w:lineRule="exact"/>
              <w:jc w:val="center"/>
              <w:textAlignment w:val="auto"/>
              <w:rPr>
                <w:rFonts w:hint="default"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标的名称</w:t>
            </w:r>
          </w:p>
        </w:tc>
        <w:tc>
          <w:tcPr>
            <w:tcW w:w="1774" w:type="dxa"/>
            <w:shd w:val="clear" w:color="auto" w:fill="auto"/>
            <w:noWrap w:val="0"/>
            <w:vAlign w:val="center"/>
          </w:tcPr>
          <w:p w14:paraId="07D359D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费用内容</w:t>
            </w:r>
          </w:p>
        </w:tc>
        <w:tc>
          <w:tcPr>
            <w:tcW w:w="1320" w:type="dxa"/>
            <w:shd w:val="clear" w:color="auto" w:fill="auto"/>
            <w:noWrap w:val="0"/>
            <w:vAlign w:val="center"/>
          </w:tcPr>
          <w:p w14:paraId="48737F5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南康一厂</w:t>
            </w:r>
          </w:p>
        </w:tc>
        <w:tc>
          <w:tcPr>
            <w:tcW w:w="1080" w:type="dxa"/>
            <w:shd w:val="clear" w:color="auto" w:fill="auto"/>
            <w:noWrap w:val="0"/>
            <w:vAlign w:val="center"/>
          </w:tcPr>
          <w:p w14:paraId="70471C7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南康二厂</w:t>
            </w:r>
          </w:p>
        </w:tc>
        <w:tc>
          <w:tcPr>
            <w:tcW w:w="1155" w:type="dxa"/>
            <w:shd w:val="clear" w:color="auto" w:fill="auto"/>
            <w:noWrap w:val="0"/>
            <w:vAlign w:val="center"/>
          </w:tcPr>
          <w:p w14:paraId="133C349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营盘污水处理厂</w:t>
            </w:r>
          </w:p>
        </w:tc>
        <w:tc>
          <w:tcPr>
            <w:tcW w:w="1380" w:type="dxa"/>
            <w:shd w:val="clear" w:color="auto" w:fill="auto"/>
            <w:noWrap w:val="0"/>
            <w:vAlign w:val="center"/>
          </w:tcPr>
          <w:p w14:paraId="3FCEDF9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2"/>
                <w:sz w:val="21"/>
                <w:szCs w:val="21"/>
                <w:u w:val="none"/>
                <w:lang w:val="en-US" w:eastAsia="zh-CN" w:bidi="ar-SA"/>
              </w:rPr>
              <w:t>合计（每年）</w:t>
            </w:r>
          </w:p>
        </w:tc>
        <w:tc>
          <w:tcPr>
            <w:tcW w:w="895" w:type="dxa"/>
            <w:shd w:val="clear" w:color="auto" w:fill="auto"/>
            <w:noWrap w:val="0"/>
            <w:vAlign w:val="center"/>
          </w:tcPr>
          <w:p w14:paraId="206028F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备注</w:t>
            </w:r>
          </w:p>
        </w:tc>
      </w:tr>
      <w:tr w14:paraId="6A51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125FB40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1</w:t>
            </w:r>
          </w:p>
        </w:tc>
        <w:tc>
          <w:tcPr>
            <w:tcW w:w="1296" w:type="dxa"/>
            <w:vMerge w:val="restart"/>
            <w:shd w:val="clear" w:color="auto" w:fill="auto"/>
            <w:noWrap w:val="0"/>
            <w:vAlign w:val="center"/>
          </w:tcPr>
          <w:p w14:paraId="4412040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cs="宋体"/>
                <w:b/>
                <w:bCs/>
                <w:i w:val="0"/>
                <w:iCs w:val="0"/>
                <w:color w:val="auto"/>
                <w:kern w:val="2"/>
                <w:sz w:val="21"/>
                <w:szCs w:val="21"/>
                <w:u w:val="none"/>
                <w:lang w:val="en-US" w:eastAsia="zh-CN" w:bidi="ar-SA"/>
              </w:rPr>
              <w:t xml:space="preserve">2026年北海市铁山港区污水处理厂运营服务采购 </w:t>
            </w:r>
          </w:p>
        </w:tc>
        <w:tc>
          <w:tcPr>
            <w:tcW w:w="1774" w:type="dxa"/>
            <w:shd w:val="clear" w:color="auto" w:fill="auto"/>
            <w:noWrap w:val="0"/>
            <w:vAlign w:val="center"/>
          </w:tcPr>
          <w:p w14:paraId="3BDC247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运维管理及在线监测费（每年）</w:t>
            </w:r>
          </w:p>
        </w:tc>
        <w:tc>
          <w:tcPr>
            <w:tcW w:w="1320" w:type="dxa"/>
            <w:noWrap w:val="0"/>
            <w:vAlign w:val="center"/>
          </w:tcPr>
          <w:p w14:paraId="793091A3">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080" w:type="dxa"/>
            <w:noWrap w:val="0"/>
            <w:vAlign w:val="center"/>
          </w:tcPr>
          <w:p w14:paraId="667DF6D4">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55" w:type="dxa"/>
            <w:noWrap w:val="0"/>
            <w:vAlign w:val="center"/>
          </w:tcPr>
          <w:p w14:paraId="54B2F80A">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380" w:type="dxa"/>
            <w:noWrap w:val="0"/>
            <w:vAlign w:val="center"/>
          </w:tcPr>
          <w:p w14:paraId="1B09214E">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895" w:type="dxa"/>
            <w:noWrap w:val="0"/>
            <w:vAlign w:val="center"/>
          </w:tcPr>
          <w:p w14:paraId="261E39C4">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0BA00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0820456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2</w:t>
            </w:r>
          </w:p>
        </w:tc>
        <w:tc>
          <w:tcPr>
            <w:tcW w:w="1296" w:type="dxa"/>
            <w:vMerge w:val="continue"/>
            <w:shd w:val="clear" w:color="auto" w:fill="auto"/>
            <w:noWrap w:val="0"/>
            <w:vAlign w:val="center"/>
          </w:tcPr>
          <w:p w14:paraId="60F40AE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774" w:type="dxa"/>
            <w:shd w:val="clear" w:color="auto" w:fill="auto"/>
            <w:noWrap w:val="0"/>
            <w:vAlign w:val="center"/>
          </w:tcPr>
          <w:p w14:paraId="33252C0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设备维护费</w:t>
            </w:r>
          </w:p>
          <w:p w14:paraId="6539892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（每年）</w:t>
            </w:r>
          </w:p>
        </w:tc>
        <w:tc>
          <w:tcPr>
            <w:tcW w:w="1320" w:type="dxa"/>
            <w:noWrap w:val="0"/>
            <w:vAlign w:val="center"/>
          </w:tcPr>
          <w:p w14:paraId="7822D867">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080" w:type="dxa"/>
            <w:noWrap w:val="0"/>
            <w:vAlign w:val="center"/>
          </w:tcPr>
          <w:p w14:paraId="1C4C835B">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55" w:type="dxa"/>
            <w:noWrap w:val="0"/>
            <w:vAlign w:val="center"/>
          </w:tcPr>
          <w:p w14:paraId="0918C636">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380" w:type="dxa"/>
            <w:noWrap w:val="0"/>
            <w:vAlign w:val="center"/>
          </w:tcPr>
          <w:p w14:paraId="213229CA">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895" w:type="dxa"/>
            <w:noWrap w:val="0"/>
            <w:vAlign w:val="center"/>
          </w:tcPr>
          <w:p w14:paraId="1876CBF9">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4A82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3D9B57C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3</w:t>
            </w:r>
          </w:p>
        </w:tc>
        <w:tc>
          <w:tcPr>
            <w:tcW w:w="1296" w:type="dxa"/>
            <w:vMerge w:val="continue"/>
            <w:shd w:val="clear" w:color="auto" w:fill="auto"/>
            <w:noWrap w:val="0"/>
            <w:vAlign w:val="center"/>
          </w:tcPr>
          <w:p w14:paraId="262834A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774" w:type="dxa"/>
            <w:shd w:val="clear" w:color="auto" w:fill="auto"/>
            <w:noWrap w:val="0"/>
            <w:vAlign w:val="center"/>
          </w:tcPr>
          <w:p w14:paraId="0131E37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扩容运营费</w:t>
            </w:r>
          </w:p>
          <w:p w14:paraId="4D67067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（每年）</w:t>
            </w:r>
          </w:p>
        </w:tc>
        <w:tc>
          <w:tcPr>
            <w:tcW w:w="1320" w:type="dxa"/>
            <w:noWrap w:val="0"/>
            <w:vAlign w:val="center"/>
          </w:tcPr>
          <w:p w14:paraId="4E2F7F16">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080" w:type="dxa"/>
            <w:noWrap w:val="0"/>
            <w:vAlign w:val="center"/>
          </w:tcPr>
          <w:p w14:paraId="1118D196">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55" w:type="dxa"/>
            <w:noWrap w:val="0"/>
            <w:vAlign w:val="center"/>
          </w:tcPr>
          <w:p w14:paraId="0F9EEBAC">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380" w:type="dxa"/>
            <w:noWrap w:val="0"/>
            <w:vAlign w:val="center"/>
          </w:tcPr>
          <w:p w14:paraId="70FF4B25">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895" w:type="dxa"/>
            <w:noWrap w:val="0"/>
            <w:vAlign w:val="center"/>
          </w:tcPr>
          <w:p w14:paraId="58C891FA">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0E0B5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41" w:type="dxa"/>
            <w:shd w:val="clear" w:color="auto" w:fill="auto"/>
            <w:noWrap w:val="0"/>
            <w:vAlign w:val="center"/>
          </w:tcPr>
          <w:p w14:paraId="1240814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4</w:t>
            </w:r>
          </w:p>
        </w:tc>
        <w:tc>
          <w:tcPr>
            <w:tcW w:w="1296" w:type="dxa"/>
            <w:vMerge w:val="continue"/>
            <w:shd w:val="clear" w:color="auto" w:fill="auto"/>
            <w:noWrap w:val="0"/>
            <w:vAlign w:val="center"/>
          </w:tcPr>
          <w:p w14:paraId="44D6533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p>
        </w:tc>
        <w:tc>
          <w:tcPr>
            <w:tcW w:w="1774" w:type="dxa"/>
            <w:shd w:val="clear" w:color="auto" w:fill="auto"/>
            <w:noWrap w:val="0"/>
            <w:vAlign w:val="center"/>
          </w:tcPr>
          <w:p w14:paraId="187751B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eastAsia" w:ascii="宋体" w:hAnsi="宋体" w:eastAsia="宋体" w:cs="宋体"/>
                <w:b/>
                <w:bCs/>
                <w:i w:val="0"/>
                <w:iCs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洗（FMBR）膜费（每年）</w:t>
            </w:r>
          </w:p>
        </w:tc>
        <w:tc>
          <w:tcPr>
            <w:tcW w:w="1320" w:type="dxa"/>
            <w:noWrap w:val="0"/>
            <w:vAlign w:val="center"/>
          </w:tcPr>
          <w:p w14:paraId="7D647443">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1080" w:type="dxa"/>
            <w:noWrap w:val="0"/>
            <w:vAlign w:val="center"/>
          </w:tcPr>
          <w:p w14:paraId="5A54E72E">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155" w:type="dxa"/>
            <w:noWrap w:val="0"/>
            <w:vAlign w:val="center"/>
          </w:tcPr>
          <w:p w14:paraId="76167E3F">
            <w:pPr>
              <w:widowControl/>
              <w:kinsoku/>
              <w:wordWrap/>
              <w:topLinePunct w:val="0"/>
              <w:bidi w:val="0"/>
              <w:spacing w:line="400" w:lineRule="exact"/>
              <w:jc w:val="center"/>
              <w:textAlignment w:val="auto"/>
              <w:rPr>
                <w:rFonts w:hint="eastAsia" w:ascii="宋体" w:hAnsi="宋体" w:cs="宋体"/>
                <w:b/>
                <w:bCs/>
                <w:color w:val="auto"/>
                <w:kern w:val="0"/>
                <w:sz w:val="21"/>
                <w:szCs w:val="21"/>
                <w:highlight w:val="none"/>
                <w:lang w:val="en-US" w:eastAsia="zh-CN"/>
              </w:rPr>
            </w:pPr>
          </w:p>
        </w:tc>
        <w:tc>
          <w:tcPr>
            <w:tcW w:w="1380" w:type="dxa"/>
            <w:noWrap w:val="0"/>
            <w:vAlign w:val="center"/>
          </w:tcPr>
          <w:p w14:paraId="5D2FAC0F">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c>
          <w:tcPr>
            <w:tcW w:w="895" w:type="dxa"/>
            <w:noWrap w:val="0"/>
            <w:vAlign w:val="center"/>
          </w:tcPr>
          <w:p w14:paraId="02D611C2">
            <w:pPr>
              <w:widowControl/>
              <w:kinsoku/>
              <w:wordWrap/>
              <w:topLinePunct w:val="0"/>
              <w:bidi w:val="0"/>
              <w:spacing w:line="400" w:lineRule="exact"/>
              <w:jc w:val="center"/>
              <w:textAlignment w:val="auto"/>
              <w:rPr>
                <w:rFonts w:hint="eastAsia" w:ascii="宋体" w:hAnsi="宋体" w:eastAsia="宋体" w:cs="宋体"/>
                <w:b/>
                <w:bCs/>
                <w:color w:val="auto"/>
                <w:kern w:val="0"/>
                <w:sz w:val="21"/>
                <w:szCs w:val="21"/>
                <w:highlight w:val="none"/>
                <w:lang w:val="en-US" w:eastAsia="zh-CN"/>
              </w:rPr>
            </w:pPr>
          </w:p>
        </w:tc>
      </w:tr>
      <w:tr w14:paraId="2E06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9741" w:type="dxa"/>
            <w:gridSpan w:val="8"/>
            <w:noWrap w:val="0"/>
            <w:vAlign w:val="center"/>
          </w:tcPr>
          <w:p w14:paraId="7E897382">
            <w:pPr>
              <w:kinsoku/>
              <w:wordWrap/>
              <w:topLinePunct w:val="0"/>
              <w:bidi w:val="0"/>
              <w:spacing w:line="400" w:lineRule="exact"/>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合计金额：（大写）人民币                        （小写）¥           </w:t>
            </w:r>
          </w:p>
        </w:tc>
      </w:tr>
    </w:tbl>
    <w:p w14:paraId="6F4E47F5">
      <w:pPr>
        <w:spacing w:line="360" w:lineRule="auto"/>
        <w:ind w:firstLine="422" w:firstLineChars="200"/>
        <w:rPr>
          <w:rFonts w:hint="eastAsia" w:ascii="宋体" w:hAnsi="宋体" w:cs="宋体"/>
          <w:b w:val="0"/>
          <w:bCs w:val="0"/>
          <w:color w:val="auto"/>
          <w:szCs w:val="21"/>
          <w:highlight w:val="none"/>
          <w:lang w:val="en-US" w:eastAsia="zh-CN"/>
        </w:rPr>
      </w:pPr>
      <w:r>
        <w:rPr>
          <w:rFonts w:hint="eastAsia" w:ascii="宋体" w:hAnsi="宋体" w:eastAsia="宋体" w:cs="宋体"/>
          <w:b/>
          <w:bCs/>
          <w:color w:val="auto"/>
          <w:szCs w:val="21"/>
          <w:highlight w:val="none"/>
        </w:rPr>
        <w:t>注：</w:t>
      </w:r>
      <w:r>
        <w:rPr>
          <w:rFonts w:hint="eastAsia" w:ascii="宋体" w:hAnsi="宋体" w:cs="宋体"/>
          <w:b w:val="0"/>
          <w:bCs w:val="0"/>
          <w:color w:val="auto"/>
          <w:szCs w:val="21"/>
          <w:highlight w:val="none"/>
          <w:lang w:val="en-US" w:eastAsia="zh-CN"/>
        </w:rPr>
        <w:t>1.所有价格均用人民币表示，单位为元，精确到小数点后两位；</w:t>
      </w:r>
    </w:p>
    <w:p w14:paraId="227DCCF4">
      <w:pPr>
        <w:keepNext w:val="0"/>
        <w:keepLines w:val="0"/>
        <w:pageBreakBefore w:val="0"/>
        <w:widowControl w:val="0"/>
        <w:numPr>
          <w:ilvl w:val="0"/>
          <w:numId w:val="0"/>
        </w:numPr>
        <w:kinsoku/>
        <w:wordWrap/>
        <w:overflowPunct/>
        <w:topLinePunct w:val="0"/>
        <w:autoSpaceDE/>
        <w:autoSpaceDN/>
        <w:bidi w:val="0"/>
        <w:spacing w:line="400" w:lineRule="exact"/>
        <w:ind w:firstLine="630" w:firstLineChars="3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2.磋商报价包含以下内容：</w:t>
      </w:r>
    </w:p>
    <w:p w14:paraId="0A870717">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 xml:space="preserve">（1）员工工资、福利、社会保险、加班费、工伤补偿费、意外事故补偿费等费用； </w:t>
      </w:r>
    </w:p>
    <w:p w14:paraId="2AD9A692">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（2）运维服务管理及在线监测费用、设备维护费、扩容运营费、洗膜费。</w:t>
      </w:r>
    </w:p>
    <w:p w14:paraId="2361DBBC">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（3）成本、利润及各项税收等费用的总和，政策性文件规定及采购项目包含的所有风险、责任等各项应有的所有费用，除此之外，采购人不再支付任何费用。</w:t>
      </w:r>
    </w:p>
    <w:p w14:paraId="5C9C3470">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（4）本项目按照《铁山港区镇级污水处理厂年度运营费用汇总表》中的各项内容进行单项报价，供应商的磋商总报价或单项报价超过采购预算或单项预算的，将导致其磋商被拒绝。</w:t>
      </w:r>
    </w:p>
    <w:p w14:paraId="2D6B0CC5">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3.磋商过程中，多轮报价（包括最终报价）均以</w:t>
      </w:r>
      <w:r>
        <w:rPr>
          <w:rFonts w:hint="eastAsia" w:ascii="宋体" w:hAnsi="宋体" w:cs="宋体"/>
          <w:b w:val="0"/>
          <w:bCs w:val="0"/>
          <w:color w:val="auto"/>
          <w:szCs w:val="21"/>
          <w:highlight w:val="none"/>
          <w:u w:val="single"/>
          <w:lang w:val="en-US" w:eastAsia="zh-CN"/>
        </w:rPr>
        <w:t>上述报价表</w:t>
      </w:r>
      <w:r>
        <w:rPr>
          <w:rFonts w:hint="eastAsia" w:ascii="宋体" w:hAnsi="宋体" w:cs="宋体"/>
          <w:b w:val="0"/>
          <w:bCs w:val="0"/>
          <w:color w:val="auto"/>
          <w:szCs w:val="21"/>
          <w:highlight w:val="none"/>
          <w:lang w:val="en-US" w:eastAsia="zh-CN"/>
        </w:rPr>
        <w:t>的格式报价；网上在线报价时，</w:t>
      </w:r>
      <w:r>
        <w:rPr>
          <w:rFonts w:hint="eastAsia" w:ascii="宋体" w:hAnsi="宋体" w:cs="宋体"/>
          <w:b w:val="0"/>
          <w:bCs w:val="0"/>
          <w:color w:val="auto"/>
          <w:szCs w:val="21"/>
          <w:highlight w:val="none"/>
          <w:u w:val="single"/>
          <w:lang w:val="en-US" w:eastAsia="zh-CN"/>
        </w:rPr>
        <w:t>报价表必须以附件的形式上传，否则出现任何问题后果自负</w:t>
      </w:r>
      <w:r>
        <w:rPr>
          <w:rFonts w:hint="eastAsia" w:ascii="宋体" w:hAnsi="宋体" w:cs="宋体"/>
          <w:b w:val="0"/>
          <w:bCs w:val="0"/>
          <w:color w:val="auto"/>
          <w:szCs w:val="21"/>
          <w:highlight w:val="none"/>
          <w:lang w:val="en-US" w:eastAsia="zh-CN"/>
        </w:rPr>
        <w:t>。线上报价上传时间最多为 30 分钟，</w:t>
      </w:r>
      <w:r>
        <w:rPr>
          <w:rFonts w:hint="eastAsia" w:ascii="宋体" w:hAnsi="宋体" w:cs="宋体"/>
          <w:b w:val="0"/>
          <w:bCs w:val="0"/>
          <w:color w:val="auto"/>
          <w:szCs w:val="21"/>
          <w:highlight w:val="none"/>
          <w:u w:val="single"/>
          <w:lang w:val="en-US" w:eastAsia="zh-CN"/>
        </w:rPr>
        <w:t>请各供应商提前做好相应的报价表，以免耽误报价</w:t>
      </w:r>
      <w:r>
        <w:rPr>
          <w:rFonts w:hint="eastAsia" w:ascii="宋体" w:hAnsi="宋体" w:cs="宋体"/>
          <w:b w:val="0"/>
          <w:bCs w:val="0"/>
          <w:color w:val="auto"/>
          <w:szCs w:val="21"/>
          <w:highlight w:val="none"/>
          <w:lang w:val="en-US" w:eastAsia="zh-CN"/>
        </w:rPr>
        <w:t>。</w:t>
      </w:r>
    </w:p>
    <w:p w14:paraId="762BC2FA">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val="0"/>
          <w:bCs w:val="0"/>
          <w:color w:val="auto"/>
          <w:szCs w:val="21"/>
          <w:highlight w:val="none"/>
          <w:lang w:val="zh-CN" w:eastAsia="zh-CN"/>
        </w:rPr>
      </w:pPr>
      <w:r>
        <w:rPr>
          <w:rFonts w:hint="eastAsia" w:ascii="宋体" w:hAnsi="宋体" w:cs="宋体"/>
          <w:b w:val="0"/>
          <w:bCs w:val="0"/>
          <w:color w:val="auto"/>
          <w:szCs w:val="21"/>
          <w:highlight w:val="none"/>
          <w:lang w:val="en-US" w:eastAsia="zh-CN"/>
        </w:rPr>
        <w:t>4.</w:t>
      </w:r>
      <w:r>
        <w:rPr>
          <w:rFonts w:hint="eastAsia" w:ascii="宋体" w:hAnsi="宋体" w:cs="宋体"/>
          <w:b w:val="0"/>
          <w:bCs w:val="0"/>
          <w:color w:val="auto"/>
          <w:szCs w:val="21"/>
          <w:highlight w:val="none"/>
          <w:lang w:val="zh-CN" w:eastAsia="zh-CN"/>
        </w:rPr>
        <w:t>供应商需按本表格式填写，</w:t>
      </w:r>
      <w:r>
        <w:rPr>
          <w:rFonts w:hint="eastAsia" w:ascii="宋体" w:hAnsi="宋体" w:cs="宋体"/>
          <w:b w:val="0"/>
          <w:bCs w:val="0"/>
          <w:color w:val="auto"/>
          <w:szCs w:val="21"/>
          <w:highlight w:val="none"/>
          <w:lang w:val="en-US" w:eastAsia="zh-CN"/>
        </w:rPr>
        <w:t>否则视为响应文件含有采购人不能接受的附加条件，产生的后果由</w:t>
      </w:r>
      <w:r>
        <w:rPr>
          <w:rFonts w:hint="eastAsia" w:ascii="宋体" w:hAnsi="宋体" w:cs="宋体"/>
          <w:b w:val="0"/>
          <w:bCs w:val="0"/>
          <w:color w:val="auto"/>
          <w:szCs w:val="21"/>
          <w:highlight w:val="none"/>
          <w:lang w:val="zh-CN" w:eastAsia="zh-CN"/>
        </w:rPr>
        <w:t>供应商</w:t>
      </w:r>
      <w:r>
        <w:rPr>
          <w:rFonts w:hint="eastAsia" w:ascii="宋体" w:hAnsi="宋体" w:cs="宋体"/>
          <w:b w:val="0"/>
          <w:bCs w:val="0"/>
          <w:color w:val="auto"/>
          <w:szCs w:val="21"/>
          <w:highlight w:val="none"/>
          <w:lang w:val="en-US" w:eastAsia="zh-CN"/>
        </w:rPr>
        <w:t>自负</w:t>
      </w:r>
      <w:r>
        <w:rPr>
          <w:rFonts w:hint="eastAsia" w:ascii="宋体" w:hAnsi="宋体" w:cs="宋体"/>
          <w:b w:val="0"/>
          <w:bCs w:val="0"/>
          <w:color w:val="auto"/>
          <w:szCs w:val="21"/>
          <w:highlight w:val="none"/>
          <w:lang w:val="zh-CN" w:eastAsia="zh-CN"/>
        </w:rPr>
        <w:t>。</w:t>
      </w:r>
    </w:p>
    <w:p w14:paraId="7310BE70">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eastAsia" w:ascii="宋体" w:hAnsi="宋体" w:cs="宋体"/>
          <w:b/>
          <w:bCs/>
          <w:color w:val="auto"/>
          <w:szCs w:val="21"/>
          <w:highlight w:val="none"/>
          <w:lang w:val="en-US" w:eastAsia="zh-CN"/>
        </w:rPr>
      </w:pPr>
      <w:r>
        <w:rPr>
          <w:rFonts w:hint="eastAsia" w:ascii="宋体" w:hAnsi="宋体" w:cs="宋体"/>
          <w:b w:val="0"/>
          <w:bCs w:val="0"/>
          <w:color w:val="auto"/>
          <w:szCs w:val="21"/>
          <w:highlight w:val="none"/>
          <w:lang w:val="en-US" w:eastAsia="zh-CN"/>
        </w:rPr>
        <w:t>5.有关本项目实施所涉及的一切费用均计入报价。</w:t>
      </w:r>
      <w:r>
        <w:rPr>
          <w:rFonts w:hint="eastAsia" w:ascii="宋体" w:hAnsi="宋体" w:cs="宋体"/>
          <w:b/>
          <w:bCs/>
          <w:color w:val="auto"/>
          <w:szCs w:val="21"/>
          <w:highlight w:val="none"/>
          <w:lang w:val="en-US" w:eastAsia="zh-CN"/>
        </w:rPr>
        <w:t>采购人将以合同形式有偿取得货物或服务，不接受供应商给予的赠品、回扣或者与采购无关的其他商品、服务，不得出现 “0 元”“免费赠送” 等形式的无偿报价，否则视为报价文件含有采购人不能接受的附加条件，响应无效；采购内容未包含在上面提供的报价表名称栏中，供应商不能作出合理解释的，视为响应文件含有采购人不能接受的附加条件的，响应无效。</w:t>
      </w:r>
    </w:p>
    <w:p w14:paraId="6CB1184F">
      <w:pPr>
        <w:keepNext w:val="0"/>
        <w:keepLines w:val="0"/>
        <w:pageBreakBefore w:val="0"/>
        <w:widowControl w:val="0"/>
        <w:numPr>
          <w:ilvl w:val="0"/>
          <w:numId w:val="0"/>
        </w:numPr>
        <w:kinsoku/>
        <w:wordWrap/>
        <w:overflowPunct/>
        <w:topLinePunct w:val="0"/>
        <w:autoSpaceDE/>
        <w:autoSpaceDN/>
        <w:bidi w:val="0"/>
        <w:spacing w:line="400" w:lineRule="exact"/>
        <w:ind w:firstLine="420" w:firstLineChars="200"/>
        <w:textAlignment w:val="auto"/>
        <w:rPr>
          <w:rFonts w:hint="default"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6、请填写中小企业声明函。注：供应商提供的中小企业声明函内容不实的，属于提供虚假材料谋取中标、成交，依照《中华人民共和国政府采购法》等国家有关规定追究相应责任。</w:t>
      </w:r>
      <w:r>
        <w:rPr>
          <w:rFonts w:ascii="宋体" w:hAnsi="宋体" w:eastAsia="宋体" w:cs="宋体"/>
          <w:sz w:val="24"/>
          <w:szCs w:val="24"/>
        </w:rPr>
        <w:t>（本项目不专门面向中小企业采购，供应商自愿选择）。</w:t>
      </w:r>
    </w:p>
    <w:p w14:paraId="64D5E980">
      <w:pPr>
        <w:pStyle w:val="2"/>
        <w:numPr>
          <w:ilvl w:val="0"/>
          <w:numId w:val="0"/>
        </w:numPr>
        <w:ind w:leftChars="0"/>
        <w:rPr>
          <w:rFonts w:hint="default" w:eastAsia="宋体"/>
          <w:lang w:val="en-US" w:eastAsia="zh-CN"/>
        </w:rPr>
      </w:pPr>
      <w:r>
        <w:rPr>
          <w:rFonts w:hint="eastAsia" w:ascii="宋体" w:hAnsi="宋体" w:eastAsia="宋体" w:cs="宋体"/>
          <w:sz w:val="24"/>
          <w:szCs w:val="24"/>
          <w:lang w:val="en-US" w:eastAsia="zh-CN"/>
        </w:rPr>
        <w:t xml:space="preserve">    </w:t>
      </w:r>
    </w:p>
    <w:p w14:paraId="58252B08">
      <w:pPr>
        <w:keepNext w:val="0"/>
        <w:keepLines w:val="0"/>
        <w:pageBreakBefore w:val="0"/>
        <w:widowControl w:val="0"/>
        <w:kinsoku/>
        <w:wordWrap/>
        <w:overflowPunct/>
        <w:topLinePunct w:val="0"/>
        <w:autoSpaceDE/>
        <w:autoSpaceDN/>
        <w:bidi w:val="0"/>
        <w:adjustRightInd/>
        <w:snapToGrid/>
        <w:spacing w:line="400" w:lineRule="exact"/>
        <w:ind w:firstLine="3150" w:firstLineChars="1500"/>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负责人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或委托代理人（</w:t>
      </w:r>
      <w:r>
        <w:rPr>
          <w:rFonts w:hint="eastAsia" w:ascii="宋体" w:hAnsi="宋体" w:eastAsia="宋体" w:cs="宋体"/>
          <w:color w:val="auto"/>
          <w:szCs w:val="21"/>
          <w:highlight w:val="none"/>
          <w:lang w:eastAsia="zh-CN"/>
        </w:rPr>
        <w:t>签</w:t>
      </w:r>
      <w:r>
        <w:rPr>
          <w:rFonts w:hint="eastAsia" w:ascii="宋体" w:hAnsi="宋体" w:cs="宋体"/>
          <w:color w:val="auto"/>
          <w:szCs w:val="21"/>
          <w:highlight w:val="none"/>
          <w:lang w:val="en-US" w:eastAsia="zh-CN"/>
        </w:rPr>
        <w:t>名</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u w:val="single"/>
        </w:rPr>
        <w:t xml:space="preserve">              </w:t>
      </w:r>
    </w:p>
    <w:p w14:paraId="2E4E6265">
      <w:pPr>
        <w:keepNext w:val="0"/>
        <w:keepLines w:val="0"/>
        <w:pageBreakBefore w:val="0"/>
        <w:widowControl w:val="0"/>
        <w:kinsoku/>
        <w:wordWrap/>
        <w:overflowPunct/>
        <w:topLinePunct w:val="0"/>
        <w:autoSpaceDE/>
        <w:autoSpaceDN/>
        <w:bidi w:val="0"/>
        <w:adjustRightInd/>
        <w:snapToGrid/>
        <w:spacing w:line="400" w:lineRule="exact"/>
        <w:ind w:firstLine="3150" w:firstLineChars="1500"/>
        <w:textAlignment w:val="auto"/>
        <w:rPr>
          <w:rFonts w:hint="default" w:ascii="宋体" w:hAnsi="宋体" w:eastAsia="宋体" w:cs="宋体"/>
          <w:color w:val="auto"/>
          <w:szCs w:val="21"/>
          <w:highlight w:val="none"/>
          <w:u w:val="single"/>
          <w:lang w:val="en-US" w:eastAsia="zh-CN"/>
        </w:rPr>
      </w:pPr>
      <w:r>
        <w:rPr>
          <w:rFonts w:hint="eastAsia" w:ascii="宋体" w:hAnsi="宋体" w:eastAsia="宋体" w:cs="宋体"/>
          <w:color w:val="auto"/>
          <w:szCs w:val="21"/>
          <w:highlight w:val="none"/>
        </w:rPr>
        <w:t>磋商供应商名称（</w:t>
      </w:r>
      <w:r>
        <w:rPr>
          <w:rFonts w:hint="eastAsia" w:ascii="宋体" w:hAnsi="宋体" w:eastAsia="宋体" w:cs="宋体"/>
          <w:color w:val="auto"/>
          <w:szCs w:val="21"/>
          <w:highlight w:val="none"/>
          <w:lang w:eastAsia="zh-CN"/>
        </w:rPr>
        <w:t>电子</w:t>
      </w:r>
      <w:r>
        <w:rPr>
          <w:rFonts w:hint="eastAsia" w:ascii="宋体" w:hAnsi="宋体" w:cs="宋体"/>
          <w:b w:val="0"/>
          <w:bCs/>
          <w:color w:val="auto"/>
          <w:szCs w:val="21"/>
          <w:highlight w:val="none"/>
          <w:lang w:val="en-US" w:eastAsia="zh-CN"/>
        </w:rPr>
        <w:t>公章</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 xml:space="preserve">     </w:t>
      </w:r>
    </w:p>
    <w:p w14:paraId="4BE42966">
      <w:pPr>
        <w:keepNext w:val="0"/>
        <w:keepLines w:val="0"/>
        <w:pageBreakBefore w:val="0"/>
        <w:widowControl w:val="0"/>
        <w:kinsoku/>
        <w:wordWrap/>
        <w:overflowPunct/>
        <w:topLinePunct w:val="0"/>
        <w:autoSpaceDE/>
        <w:autoSpaceDN/>
        <w:bidi w:val="0"/>
        <w:adjustRightInd/>
        <w:snapToGrid/>
        <w:spacing w:line="400" w:lineRule="exact"/>
        <w:ind w:firstLine="3150" w:firstLineChars="1500"/>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rPr>
        <w:t>报价时间：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1F697F79">
      <w:pPr>
        <w:keepNext w:val="0"/>
        <w:keepLines w:val="0"/>
        <w:pageBreakBefore w:val="0"/>
        <w:widowControl w:val="0"/>
        <w:kinsoku/>
        <w:wordWrap/>
        <w:overflowPunct/>
        <w:topLinePunct w:val="0"/>
        <w:bidi w:val="0"/>
        <w:adjustRightInd w:val="0"/>
        <w:spacing w:line="320" w:lineRule="atLeast"/>
        <w:ind w:firstLine="3990" w:firstLineChars="1900"/>
        <w:textAlignment w:val="auto"/>
        <w:rPr>
          <w:rFonts w:hint="eastAsia" w:ascii="宋体" w:hAnsi="宋体" w:cs="宋体"/>
          <w:color w:val="auto"/>
          <w:kern w:val="0"/>
          <w:sz w:val="21"/>
          <w:szCs w:val="21"/>
          <w:highlight w:val="none"/>
          <w:lang w:val="zh-CN" w:eastAsia="zh-CN"/>
        </w:rPr>
      </w:pPr>
    </w:p>
    <w:p w14:paraId="087D99F6">
      <w:pPr>
        <w:pStyle w:val="26"/>
        <w:rPr>
          <w:rFonts w:hint="eastAsia" w:asciiTheme="minorEastAsia" w:hAnsiTheme="minorEastAsia" w:eastAsiaTheme="minorEastAsia"/>
          <w:b/>
          <w:color w:val="000000" w:themeColor="text1"/>
          <w:sz w:val="32"/>
          <w:szCs w:val="32"/>
          <w:lang w:val="en-US" w:eastAsia="zh-CN"/>
          <w14:textFill>
            <w14:solidFill>
              <w14:schemeClr w14:val="tx1"/>
            </w14:solidFill>
          </w14:textFill>
        </w:rPr>
      </w:pPr>
    </w:p>
    <w:p w14:paraId="412FDDA6">
      <w:pPr>
        <w:widowControl/>
        <w:adjustRightInd/>
        <w:jc w:val="center"/>
        <w:rPr>
          <w:rFonts w:hint="eastAsia" w:asciiTheme="minorEastAsia" w:hAnsiTheme="minorEastAsia" w:eastAsiaTheme="minorEastAsia"/>
          <w:b/>
          <w:color w:val="000000" w:themeColor="text1"/>
          <w:sz w:val="32"/>
          <w:szCs w:val="32"/>
          <w:lang w:val="en-US" w:eastAsia="zh-CN"/>
          <w14:textFill>
            <w14:solidFill>
              <w14:schemeClr w14:val="tx1"/>
            </w14:solidFill>
          </w14:textFill>
        </w:rPr>
      </w:pPr>
    </w:p>
    <w:p w14:paraId="259D7EFE">
      <w:pPr>
        <w:widowControl/>
        <w:adjustRightInd/>
        <w:jc w:val="center"/>
        <w:rPr>
          <w:rFonts w:hint="eastAsia" w:asciiTheme="minorEastAsia" w:hAnsiTheme="minorEastAsia" w:eastAsiaTheme="minorEastAsia"/>
          <w:b/>
          <w:color w:val="000000" w:themeColor="text1"/>
          <w:sz w:val="32"/>
          <w:szCs w:val="32"/>
          <w:lang w:val="en-US" w:eastAsia="zh-CN"/>
          <w14:textFill>
            <w14:solidFill>
              <w14:schemeClr w14:val="tx1"/>
            </w14:solidFill>
          </w14:textFill>
        </w:rPr>
      </w:pPr>
    </w:p>
    <w:p w14:paraId="1CE5542D">
      <w:pPr>
        <w:spacing w:line="360" w:lineRule="auto"/>
        <w:rPr>
          <w:rFonts w:cs="仿宋_GB2312" w:asciiTheme="minorEastAsia" w:hAnsiTheme="minorEastAsia" w:eastAsiaTheme="minorEastAsia"/>
          <w:b/>
          <w:color w:val="000000" w:themeColor="text1"/>
          <w:sz w:val="36"/>
          <w:szCs w:val="36"/>
          <w14:textFill>
            <w14:solidFill>
              <w14:schemeClr w14:val="tx1"/>
            </w14:solidFill>
          </w14:textFill>
        </w:rPr>
      </w:pPr>
      <w:r>
        <w:rPr>
          <w:rFonts w:hint="eastAsia" w:cs="仿宋_GB2312" w:asciiTheme="minorEastAsia" w:hAnsiTheme="minorEastAsia" w:eastAsiaTheme="minorEastAsia"/>
          <w:color w:val="000000" w:themeColor="text1"/>
          <w:kern w:val="0"/>
          <w:sz w:val="24"/>
          <w14:textFill>
            <w14:solidFill>
              <w14:schemeClr w14:val="tx1"/>
            </w14:solidFill>
          </w14:textFill>
        </w:rPr>
        <w:t xml:space="preserve">  </w:t>
      </w:r>
      <w:r>
        <w:rPr>
          <w:rFonts w:cs="仿宋_GB2312" w:asciiTheme="minorEastAsia" w:hAnsiTheme="minorEastAsia" w:eastAsiaTheme="minorEastAsia"/>
          <w:b/>
          <w:color w:val="000000" w:themeColor="text1"/>
          <w:sz w:val="36"/>
          <w:szCs w:val="36"/>
          <w14:textFill>
            <w14:solidFill>
              <w14:schemeClr w14:val="tx1"/>
            </w14:solidFill>
          </w14:textFill>
        </w:rPr>
        <w:br w:type="page"/>
      </w:r>
    </w:p>
    <w:p w14:paraId="0D4DB7FB">
      <w:pPr>
        <w:pStyle w:val="116"/>
        <w:keepNext w:val="0"/>
        <w:pageBreakBefore w:val="0"/>
        <w:tabs>
          <w:tab w:val="clear" w:pos="720"/>
        </w:tabs>
        <w:ind w:firstLine="640"/>
        <w:outlineLvl w:val="9"/>
        <w:rPr>
          <w:rFonts w:cs="仿宋_GB2312" w:asciiTheme="minorEastAsia" w:hAnsiTheme="minorEastAsia" w:eastAsiaTheme="minorEastAsia"/>
          <w:color w:val="000000" w:themeColor="text1"/>
          <w:kern w:val="2"/>
          <w:sz w:val="32"/>
          <w:szCs w:val="32"/>
          <w14:textFill>
            <w14:solidFill>
              <w14:schemeClr w14:val="tx1"/>
            </w14:solidFill>
          </w14:textFill>
        </w:rPr>
        <w:sectPr>
          <w:headerReference r:id="rId10" w:type="first"/>
          <w:footerReference r:id="rId13" w:type="first"/>
          <w:headerReference r:id="rId9" w:type="default"/>
          <w:footerReference r:id="rId11" w:type="default"/>
          <w:footerReference r:id="rId12" w:type="even"/>
          <w:pgSz w:w="11906" w:h="16838"/>
          <w:pgMar w:top="779" w:right="1418" w:bottom="468" w:left="1418" w:header="851" w:footer="992" w:gutter="0"/>
          <w:pgNumType w:fmt="decimal"/>
          <w:cols w:space="720" w:num="1"/>
          <w:titlePg/>
          <w:docGrid w:linePitch="312" w:charSpace="0"/>
        </w:sectPr>
      </w:pPr>
    </w:p>
    <w:p w14:paraId="2ABA09C2">
      <w:pPr>
        <w:pStyle w:val="3"/>
        <w:numPr>
          <w:ilvl w:val="0"/>
          <w:numId w:val="0"/>
        </w:numPr>
        <w:bidi w:val="0"/>
        <w:ind w:leftChars="0"/>
        <w:jc w:val="center"/>
        <w:rPr>
          <w:rFonts w:hint="eastAsia"/>
          <w:lang w:val="en-US" w:eastAsia="zh-CN"/>
        </w:rPr>
      </w:pPr>
      <w:bookmarkStart w:id="83" w:name="_Toc10737"/>
      <w:r>
        <w:rPr>
          <w:rFonts w:hint="eastAsia"/>
        </w:rPr>
        <w:t>第八部分</w:t>
      </w:r>
      <w:r>
        <w:rPr>
          <w:rFonts w:hint="eastAsia"/>
          <w:lang w:val="en-US" w:eastAsia="zh-CN"/>
        </w:rPr>
        <w:t xml:space="preserve">  附件</w:t>
      </w:r>
      <w:bookmarkEnd w:id="83"/>
    </w:p>
    <w:p w14:paraId="1096B000">
      <w:pPr>
        <w:widowControl/>
        <w:adjustRightInd/>
        <w:jc w:val="left"/>
        <w:rPr>
          <w:rFonts w:hint="eastAsia" w:ascii="宋体" w:hAnsi="宋体" w:eastAsia="宋体" w:cs="宋体"/>
          <w:b/>
          <w:color w:val="auto"/>
          <w:sz w:val="32"/>
          <w:szCs w:val="32"/>
          <w:highlight w:val="none"/>
        </w:rPr>
      </w:pPr>
    </w:p>
    <w:p w14:paraId="5A27DC7B">
      <w:pPr>
        <w:autoSpaceDE w:val="0"/>
        <w:autoSpaceDN w:val="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业务专用章使用说明函</w:t>
      </w:r>
    </w:p>
    <w:p w14:paraId="7B774198">
      <w:pPr>
        <w:autoSpaceDE w:val="0"/>
        <w:autoSpaceDN w:val="0"/>
        <w:jc w:val="center"/>
        <w:rPr>
          <w:rFonts w:hint="eastAsia" w:ascii="宋体" w:hAnsi="宋体" w:eastAsia="宋体" w:cs="宋体"/>
          <w:b/>
          <w:bCs/>
          <w:color w:val="auto"/>
          <w:sz w:val="32"/>
          <w:szCs w:val="32"/>
          <w:highlight w:val="none"/>
        </w:rPr>
      </w:pPr>
    </w:p>
    <w:p w14:paraId="4F7B007D">
      <w:pPr>
        <w:keepNext w:val="0"/>
        <w:keepLines w:val="0"/>
        <w:pageBreakBefore w:val="0"/>
        <w:widowControl w:val="0"/>
        <w:kinsoku/>
        <w:wordWrap/>
        <w:overflowPunct/>
        <w:topLinePunct w:val="0"/>
        <w:autoSpaceDE/>
        <w:autoSpaceDN/>
        <w:bidi w:val="0"/>
        <w:adjustRightInd w:val="0"/>
        <w:snapToGrid/>
        <w:spacing w:line="3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（采购人）、（采购代理机构）：</w:t>
      </w:r>
    </w:p>
    <w:p w14:paraId="75428D02">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zh-CN"/>
        </w:rPr>
        <w:t>我方</w:t>
      </w:r>
      <w:r>
        <w:rPr>
          <w:rFonts w:hint="eastAsia" w:ascii="宋体" w:hAnsi="宋体" w:eastAsia="宋体" w:cs="宋体"/>
          <w:color w:val="auto"/>
          <w:kern w:val="0"/>
          <w:sz w:val="21"/>
          <w:szCs w:val="21"/>
          <w:highlight w:val="none"/>
          <w:u w:val="single"/>
          <w:lang w:val="zh-CN"/>
        </w:rPr>
        <w:t xml:space="preserve">                         </w:t>
      </w:r>
      <w:r>
        <w:rPr>
          <w:rFonts w:hint="eastAsia" w:ascii="宋体" w:hAnsi="宋体" w:eastAsia="宋体" w:cs="宋体"/>
          <w:color w:val="auto"/>
          <w:sz w:val="21"/>
          <w:szCs w:val="21"/>
          <w:highlight w:val="none"/>
        </w:rPr>
        <w:t>(供应商全称)是中华人民共和国依法登记注册的合法企业，</w:t>
      </w:r>
      <w:r>
        <w:rPr>
          <w:rFonts w:hint="eastAsia" w:ascii="宋体" w:hAnsi="宋体" w:eastAsia="宋体" w:cs="宋体"/>
          <w:bCs/>
          <w:color w:val="auto"/>
          <w:sz w:val="21"/>
          <w:szCs w:val="21"/>
          <w:highlight w:val="none"/>
        </w:rPr>
        <w:t>在参加</w:t>
      </w:r>
      <w:r>
        <w:rPr>
          <w:rFonts w:hint="eastAsia" w:ascii="宋体" w:hAnsi="宋体" w:eastAsia="宋体" w:cs="宋体"/>
          <w:color w:val="auto"/>
          <w:sz w:val="21"/>
          <w:szCs w:val="21"/>
          <w:highlight w:val="none"/>
        </w:rPr>
        <w:t>贵方组织的</w:t>
      </w:r>
      <w:r>
        <w:rPr>
          <w:rFonts w:hint="eastAsia" w:ascii="宋体" w:hAnsi="宋体" w:eastAsia="宋体" w:cs="宋体"/>
          <w:color w:val="auto"/>
          <w:sz w:val="21"/>
          <w:szCs w:val="21"/>
          <w:highlight w:val="none"/>
          <w:u w:val="single"/>
        </w:rPr>
        <w:t>（项目名称、项目编号）</w:t>
      </w:r>
      <w:r>
        <w:rPr>
          <w:rFonts w:hint="eastAsia" w:ascii="宋体" w:hAnsi="宋体" w:eastAsia="宋体" w:cs="宋体"/>
          <w:bCs/>
          <w:color w:val="auto"/>
          <w:sz w:val="21"/>
          <w:szCs w:val="21"/>
          <w:highlight w:val="none"/>
        </w:rPr>
        <w:t>采购活动中作如下说明：</w:t>
      </w:r>
      <w:r>
        <w:rPr>
          <w:rFonts w:hint="eastAsia" w:ascii="宋体" w:hAnsi="宋体" w:eastAsia="宋体" w:cs="宋体"/>
          <w:color w:val="auto"/>
          <w:sz w:val="21"/>
          <w:szCs w:val="21"/>
          <w:highlight w:val="none"/>
        </w:rPr>
        <w:t xml:space="preserve">我方所使用的“XX专用章”与法定名称章具有同等的法律效力，对使用“XX专用章”的行为予以完全承认，并愿意承担相应责任。   </w:t>
      </w:r>
    </w:p>
    <w:p w14:paraId="20699016">
      <w:pPr>
        <w:keepNext w:val="0"/>
        <w:keepLines w:val="0"/>
        <w:pageBreakBefore w:val="0"/>
        <w:widowControl w:val="0"/>
        <w:kinsoku/>
        <w:wordWrap/>
        <w:overflowPunct/>
        <w:topLinePunct w:val="0"/>
        <w:autoSpaceDE/>
        <w:autoSpaceDN/>
        <w:bidi w:val="0"/>
        <w:adjustRightInd w:val="0"/>
        <w:snapToGri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特此说明。</w:t>
      </w:r>
    </w:p>
    <w:p w14:paraId="504F3F7D">
      <w:pPr>
        <w:keepNext w:val="0"/>
        <w:keepLines w:val="0"/>
        <w:pageBreakBefore w:val="0"/>
        <w:widowControl w:val="0"/>
        <w:kinsoku/>
        <w:wordWrap/>
        <w:overflowPunct/>
        <w:topLinePunct w:val="0"/>
        <w:autoSpaceDE/>
        <w:autoSpaceDN/>
        <w:bidi w:val="0"/>
        <w:adjustRightInd w:val="0"/>
        <w:snapToGrid/>
        <w:spacing w:line="360" w:lineRule="exact"/>
        <w:ind w:right="482" w:firstLine="3570" w:firstLineChars="17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供应商（法定名称章）：</w:t>
      </w:r>
    </w:p>
    <w:p w14:paraId="4DD0583E">
      <w:pPr>
        <w:keepNext w:val="0"/>
        <w:keepLines w:val="0"/>
        <w:pageBreakBefore w:val="0"/>
        <w:widowControl w:val="0"/>
        <w:kinsoku/>
        <w:wordWrap/>
        <w:overflowPunct/>
        <w:topLinePunct w:val="0"/>
        <w:autoSpaceDE/>
        <w:autoSpaceDN/>
        <w:bidi w:val="0"/>
        <w:adjustRightInd w:val="0"/>
        <w:snapToGrid/>
        <w:spacing w:line="360" w:lineRule="exact"/>
        <w:ind w:right="482" w:firstLine="3570" w:firstLineChars="17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14:paraId="21145BE4">
      <w:pPr>
        <w:keepNext w:val="0"/>
        <w:keepLines w:val="0"/>
        <w:pageBreakBefore w:val="0"/>
        <w:widowControl w:val="0"/>
        <w:kinsoku/>
        <w:wordWrap/>
        <w:overflowPunct/>
        <w:topLinePunct w:val="0"/>
        <w:autoSpaceDE/>
        <w:autoSpaceDN/>
        <w:bidi w:val="0"/>
        <w:adjustRightInd w:val="0"/>
        <w:snapToGrid/>
        <w:spacing w:line="36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附：</w:t>
      </w:r>
    </w:p>
    <w:p w14:paraId="5BDEE82D">
      <w:pPr>
        <w:keepNext w:val="0"/>
        <w:keepLines w:val="0"/>
        <w:pageBreakBefore w:val="0"/>
        <w:widowControl w:val="0"/>
        <w:kinsoku/>
        <w:wordWrap/>
        <w:overflowPunct/>
        <w:topLinePunct w:val="0"/>
        <w:autoSpaceDE/>
        <w:autoSpaceDN/>
        <w:bidi w:val="0"/>
        <w:adjustRightInd w:val="0"/>
        <w:snapToGrid/>
        <w:spacing w:line="360" w:lineRule="exact"/>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mc:AlternateContent>
          <mc:Choice Requires="wps">
            <w:drawing>
              <wp:anchor distT="0" distB="0" distL="114300" distR="114300" simplePos="0" relativeHeight="251687936" behindDoc="1" locked="0" layoutInCell="1" allowOverlap="1">
                <wp:simplePos x="0" y="0"/>
                <wp:positionH relativeFrom="column">
                  <wp:posOffset>3034030</wp:posOffset>
                </wp:positionH>
                <wp:positionV relativeFrom="paragraph">
                  <wp:posOffset>356235</wp:posOffset>
                </wp:positionV>
                <wp:extent cx="2524125" cy="1748790"/>
                <wp:effectExtent l="5080" t="4445" r="4445" b="18415"/>
                <wp:wrapNone/>
                <wp:docPr id="22" name="矩形 22"/>
                <wp:cNvGraphicFramePr/>
                <a:graphic xmlns:a="http://schemas.openxmlformats.org/drawingml/2006/main">
                  <a:graphicData uri="http://schemas.microsoft.com/office/word/2010/wordprocessingShape">
                    <wps:wsp>
                      <wps:cNvSpPr>
                        <a:spLocks noChangeArrowheads="1"/>
                      </wps:cNvSpPr>
                      <wps:spPr bwMode="auto">
                        <a:xfrm>
                          <a:off x="0" y="0"/>
                          <a:ext cx="2524125" cy="1748790"/>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37.7pt;width:198.75pt;z-index:-251628544;mso-width-relative:page;mso-height-relative:page;" fillcolor="#FFFFFF" filled="t" stroked="t" coordsize="21600,21600" o:gfxdata="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2R+us2QAAAAoBAAAPAAAAAAAAAAEAIAAAACIAAABkcnMvZG93bnJldi54&#10;bWxQSwECFAAUAAAACACHTuJAqiAiWjICAAByBAAADgAAAAAAAAABACAAAAAoAQAAZHJzL2Uyb0Rv&#10;Yy54bWxQSwUGAAAAAAYABgBZAQAAzAUAAAAA&#10;">
                <v:fill on="t" focussize="0,0"/>
                <v:stroke color="#000000" miterlimit="2" joinstyle="miter"/>
                <v:imagedata o:title=""/>
                <o:lock v:ext="edit" aspectratio="f"/>
              </v:rect>
            </w:pict>
          </mc:Fallback>
        </mc:AlternateContent>
      </w:r>
      <w:r>
        <w:rPr>
          <w:rFonts w:hint="eastAsia" w:ascii="宋体" w:hAnsi="宋体" w:eastAsia="宋体" w:cs="宋体"/>
          <w:color w:val="auto"/>
          <w:sz w:val="21"/>
          <w:szCs w:val="21"/>
          <w:highlight w:val="none"/>
        </w:rPr>
        <mc:AlternateContent>
          <mc:Choice Requires="wps">
            <w:drawing>
              <wp:anchor distT="0" distB="0" distL="114300" distR="114300" simplePos="0" relativeHeight="251686912" behindDoc="1" locked="0" layoutInCell="1" allowOverlap="1">
                <wp:simplePos x="0" y="0"/>
                <wp:positionH relativeFrom="column">
                  <wp:posOffset>-91440</wp:posOffset>
                </wp:positionH>
                <wp:positionV relativeFrom="paragraph">
                  <wp:posOffset>384810</wp:posOffset>
                </wp:positionV>
                <wp:extent cx="2468245" cy="1748155"/>
                <wp:effectExtent l="4445" t="4445" r="22860" b="19050"/>
                <wp:wrapNone/>
                <wp:docPr id="23" name="矩形 23"/>
                <wp:cNvGraphicFramePr/>
                <a:graphic xmlns:a="http://schemas.openxmlformats.org/drawingml/2006/main">
                  <a:graphicData uri="http://schemas.microsoft.com/office/word/2010/wordprocessingShape">
                    <wps:wsp>
                      <wps:cNvSpPr>
                        <a:spLocks noChangeArrowheads="1"/>
                      </wps:cNvSpPr>
                      <wps:spPr bwMode="auto">
                        <a:xfrm>
                          <a:off x="0" y="0"/>
                          <a:ext cx="2468245" cy="174815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2pt;margin-top:30.3pt;height:137.65pt;width:194.35pt;z-index:-251629568;mso-width-relative:page;mso-height-relative:page;" fillcolor="#FFFFFF" filled="t" stroked="t" coordsize="21600,21600" o:gfxdata="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8SQXM2QAAAAoBAAAPAAAAAAAAAAEAIAAAACIAAABkcnMvZG93bnJl&#10;di54bWxQSwECFAAUAAAACACHTuJAqMhG2DUCAAByBAAADgAAAAAAAAABACAAAAAoAQAAZHJzL2Uy&#10;b0RvYy54bWxQSwUGAAAAAAYABgBZAQAAzwUAAAAA&#10;">
                <v:fill on="t" focussize="0,0"/>
                <v:stroke color="#000000" miterlimit="2" joinstyle="miter"/>
                <v:imagedata o:title=""/>
                <o:lock v:ext="edit" aspectratio="f"/>
              </v:rect>
            </w:pict>
          </mc:Fallback>
        </mc:AlternateContent>
      </w:r>
      <w:r>
        <w:rPr>
          <w:rFonts w:hint="eastAsia" w:ascii="宋体" w:hAnsi="宋体" w:eastAsia="宋体" w:cs="宋体"/>
          <w:color w:val="auto"/>
          <w:sz w:val="21"/>
          <w:szCs w:val="21"/>
          <w:highlight w:val="none"/>
        </w:rPr>
        <w:t>供应商法定名称章（印模）                供应商“XX专用章”（印模）</w:t>
      </w:r>
    </w:p>
    <w:p w14:paraId="78C9BBE4">
      <w:pPr>
        <w:widowControl/>
        <w:spacing w:line="360" w:lineRule="auto"/>
        <w:ind w:firstLine="420" w:firstLineChars="200"/>
        <w:jc w:val="left"/>
        <w:rPr>
          <w:rFonts w:hint="eastAsia" w:ascii="宋体" w:hAnsi="宋体" w:eastAsia="宋体" w:cs="宋体"/>
          <w:color w:val="auto"/>
          <w:kern w:val="0"/>
          <w:sz w:val="21"/>
          <w:szCs w:val="21"/>
          <w:highlight w:val="none"/>
        </w:rPr>
      </w:pPr>
    </w:p>
    <w:p w14:paraId="52AF5095">
      <w:pPr>
        <w:snapToGrid w:val="0"/>
        <w:spacing w:line="360" w:lineRule="auto"/>
        <w:jc w:val="center"/>
        <w:rPr>
          <w:rFonts w:hint="eastAsia" w:ascii="宋体" w:hAnsi="宋体" w:eastAsia="宋体" w:cs="宋体"/>
          <w:b/>
          <w:color w:val="auto"/>
          <w:sz w:val="21"/>
          <w:szCs w:val="21"/>
          <w:highlight w:val="none"/>
        </w:rPr>
      </w:pPr>
    </w:p>
    <w:p w14:paraId="2F9444BF">
      <w:pPr>
        <w:widowControl/>
        <w:adjustRightInd/>
        <w:jc w:val="left"/>
        <w:rPr>
          <w:rFonts w:hint="eastAsia" w:ascii="宋体" w:hAnsi="宋体" w:eastAsia="宋体" w:cs="宋体"/>
          <w:b/>
          <w:color w:val="auto"/>
          <w:sz w:val="21"/>
          <w:szCs w:val="21"/>
          <w:highlight w:val="none"/>
        </w:rPr>
      </w:pPr>
    </w:p>
    <w:p w14:paraId="23BDCFC3">
      <w:pPr>
        <w:pStyle w:val="40"/>
        <w:rPr>
          <w:rFonts w:hint="eastAsia" w:ascii="宋体" w:hAnsi="宋体" w:eastAsia="宋体" w:cs="宋体"/>
          <w:b/>
          <w:color w:val="auto"/>
          <w:sz w:val="21"/>
          <w:szCs w:val="21"/>
          <w:highlight w:val="none"/>
        </w:rPr>
      </w:pPr>
    </w:p>
    <w:p w14:paraId="010E9B7F">
      <w:pPr>
        <w:rPr>
          <w:rFonts w:hint="eastAsia" w:ascii="宋体" w:hAnsi="宋体" w:eastAsia="宋体" w:cs="宋体"/>
          <w:b/>
          <w:color w:val="auto"/>
          <w:sz w:val="21"/>
          <w:szCs w:val="21"/>
          <w:highlight w:val="none"/>
        </w:rPr>
      </w:pPr>
    </w:p>
    <w:p w14:paraId="185E9514">
      <w:pPr>
        <w:pStyle w:val="40"/>
        <w:rPr>
          <w:rFonts w:hint="eastAsia" w:ascii="宋体" w:hAnsi="宋体" w:eastAsia="宋体" w:cs="宋体"/>
          <w:b/>
          <w:color w:val="auto"/>
          <w:sz w:val="21"/>
          <w:szCs w:val="21"/>
          <w:highlight w:val="none"/>
        </w:rPr>
      </w:pPr>
    </w:p>
    <w:p w14:paraId="5FF063B1">
      <w:pPr>
        <w:rPr>
          <w:rFonts w:hint="eastAsia" w:ascii="宋体" w:hAnsi="宋体" w:eastAsia="宋体" w:cs="宋体"/>
          <w:b/>
          <w:color w:val="auto"/>
          <w:sz w:val="21"/>
          <w:szCs w:val="21"/>
          <w:highlight w:val="none"/>
        </w:rPr>
      </w:pPr>
    </w:p>
    <w:p w14:paraId="16039C1E">
      <w:pPr>
        <w:pStyle w:val="40"/>
        <w:rPr>
          <w:rFonts w:hint="eastAsia" w:ascii="宋体" w:hAnsi="宋体" w:eastAsia="宋体" w:cs="宋体"/>
          <w:b/>
          <w:color w:val="auto"/>
          <w:sz w:val="21"/>
          <w:szCs w:val="21"/>
          <w:highlight w:val="none"/>
        </w:rPr>
      </w:pPr>
    </w:p>
    <w:p w14:paraId="47D1D50D">
      <w:pPr>
        <w:rPr>
          <w:rFonts w:hint="eastAsia" w:ascii="宋体" w:hAnsi="宋体" w:eastAsia="宋体" w:cs="宋体"/>
          <w:b/>
          <w:color w:val="auto"/>
          <w:sz w:val="21"/>
          <w:szCs w:val="21"/>
          <w:highlight w:val="none"/>
        </w:rPr>
      </w:pPr>
    </w:p>
    <w:p w14:paraId="4E090080">
      <w:pPr>
        <w:pStyle w:val="40"/>
        <w:rPr>
          <w:rFonts w:hint="eastAsia" w:ascii="宋体" w:hAnsi="宋体" w:eastAsia="宋体" w:cs="宋体"/>
          <w:b/>
          <w:color w:val="auto"/>
          <w:sz w:val="21"/>
          <w:szCs w:val="21"/>
          <w:highlight w:val="none"/>
        </w:rPr>
      </w:pPr>
    </w:p>
    <w:p w14:paraId="5C3F186E">
      <w:pPr>
        <w:autoSpaceDE w:val="0"/>
        <w:autoSpaceDN w:val="0"/>
        <w:jc w:val="left"/>
        <w:rPr>
          <w:rFonts w:hint="eastAsia" w:cs="仿宋_GB2312" w:asciiTheme="minorEastAsia" w:hAnsiTheme="minorEastAsia" w:eastAsiaTheme="minorEastAsia"/>
          <w:b/>
          <w:color w:val="auto"/>
          <w:sz w:val="32"/>
          <w:szCs w:val="32"/>
          <w:highlight w:val="none"/>
        </w:rPr>
      </w:pPr>
    </w:p>
    <w:p w14:paraId="18CE7DAC">
      <w:pPr>
        <w:rPr>
          <w:color w:val="auto"/>
          <w:highlight w:val="none"/>
        </w:rPr>
      </w:pPr>
    </w:p>
    <w:p w14:paraId="10627A0D">
      <w:pPr>
        <w:rPr>
          <w:color w:val="auto"/>
          <w:highlight w:val="none"/>
        </w:rPr>
      </w:pPr>
    </w:p>
    <w:p w14:paraId="129FAC23">
      <w:pPr>
        <w:rPr>
          <w:color w:val="auto"/>
          <w:highlight w:val="none"/>
        </w:rPr>
      </w:pPr>
    </w:p>
    <w:p w14:paraId="1A1288D1">
      <w:pPr>
        <w:spacing w:line="360" w:lineRule="auto"/>
        <w:ind w:firstLine="482" w:firstLineChars="200"/>
        <w:rPr>
          <w:rFonts w:cs="仿宋_GB2312" w:asciiTheme="minorEastAsia" w:hAnsiTheme="minorEastAsia" w:eastAsiaTheme="minorEastAsia"/>
          <w:b/>
          <w:color w:val="000000" w:themeColor="text1"/>
          <w:sz w:val="24"/>
          <w14:textFill>
            <w14:solidFill>
              <w14:schemeClr w14:val="tx1"/>
            </w14:solidFill>
          </w14:textFill>
        </w:rPr>
      </w:pPr>
    </w:p>
    <w:sectPr>
      <w:headerReference r:id="rId15" w:type="first"/>
      <w:footerReference r:id="rId17" w:type="first"/>
      <w:headerReference r:id="rId14" w:type="default"/>
      <w:footerReference r:id="rId16" w:type="default"/>
      <w:pgSz w:w="11906" w:h="16838"/>
      <w:pgMar w:top="777" w:right="1418" w:bottom="471" w:left="1418" w:header="851" w:footer="992" w:gutter="0"/>
      <w:pgBorders>
        <w:top w:val="none" w:sz="0" w:space="0"/>
        <w:left w:val="none" w:sz="0" w:space="0"/>
        <w:bottom w:val="none" w:sz="0" w:space="0"/>
        <w:right w:val="none" w:sz="0" w:space="0"/>
      </w:pgBorders>
      <w:pgNumType w:fmt="decimal"/>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400FDDD-4015-4209-BA2B-DCF9A57274FD}"/>
  </w:font>
  <w:font w:name="Arial">
    <w:panose1 w:val="020B0604020202020204"/>
    <w:charset w:val="01"/>
    <w:family w:val="swiss"/>
    <w:pitch w:val="default"/>
    <w:sig w:usb0="E0002EFF" w:usb1="C000785B" w:usb2="00000009" w:usb3="00000000" w:csb0="400001FF" w:csb1="FFFF0000"/>
    <w:embedRegular r:id="rId2" w:fontKey="{F883F4A8-3A98-4B94-9807-D9AEAFB9546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2825F4AA-6B33-4155-B815-EBE57B6349B3}"/>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embedRegular r:id="rId4" w:fontKey="{2DD89721-B29F-4EAE-A69F-97B28039DA9A}"/>
  </w:font>
  <w:font w:name="隶书">
    <w:altName w:val="微软雅黑"/>
    <w:panose1 w:val="02010509060101010101"/>
    <w:charset w:val="86"/>
    <w:family w:val="modern"/>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FHLHE E+ Futura Bk">
    <w:altName w:val="宋体"/>
    <w:panose1 w:val="00000000000000000000"/>
    <w:charset w:val="86"/>
    <w:family w:val="swiss"/>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Helvetica">
    <w:panose1 w:val="020B0504020202030204"/>
    <w:charset w:val="00"/>
    <w:family w:val="swiss"/>
    <w:pitch w:val="default"/>
    <w:sig w:usb0="00000007" w:usb1="00000000" w:usb2="00000000" w:usb3="00000000" w:csb0="00000093" w:csb1="00000000"/>
    <w:embedRegular r:id="rId5" w:fontKey="{4845E710-152B-4B24-81BC-4F56243AC8B2}"/>
  </w:font>
  <w:font w:name="Arial Narrow">
    <w:altName w:val="Arial"/>
    <w:panose1 w:val="020B0606020202030204"/>
    <w:charset w:val="00"/>
    <w:family w:val="swiss"/>
    <w:pitch w:val="default"/>
    <w:sig w:usb0="00000000" w:usb1="00000000" w:usb2="00000000" w:usb3="00000000" w:csb0="2000009F" w:csb1="DFD7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Arial (W1)">
    <w:altName w:val="Arial"/>
    <w:panose1 w:val="00000000000000000000"/>
    <w:charset w:val="00"/>
    <w:family w:val="swiss"/>
    <w:pitch w:val="default"/>
    <w:sig w:usb0="00000000" w:usb1="00000000" w:usb2="00000008" w:usb3="00000000" w:csb0="000001FF"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Futura Hv">
    <w:altName w:val="Segoe Print"/>
    <w:panose1 w:val="00000000000000000000"/>
    <w:charset w:val="00"/>
    <w:family w:val="swiss"/>
    <w:pitch w:val="default"/>
    <w:sig w:usb0="00000000" w:usb1="00000000" w:usb2="00000000" w:usb3="00000000" w:csb0="000001FB" w:csb1="00000000"/>
  </w:font>
  <w:font w:name="楷体">
    <w:panose1 w:val="02010609060101010101"/>
    <w:charset w:val="86"/>
    <w:family w:val="modern"/>
    <w:pitch w:val="default"/>
    <w:sig w:usb0="800002BF" w:usb1="38CF7CFA" w:usb2="00000016" w:usb3="00000000" w:csb0="0004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幼圆">
    <w:altName w:val="宋体"/>
    <w:panose1 w:val="02010509060101010101"/>
    <w:charset w:val="86"/>
    <w:family w:val="modern"/>
    <w:pitch w:val="default"/>
    <w:sig w:usb0="00000000" w:usb1="00000000" w:usb2="00000000" w:usb3="00000000" w:csb0="00040000" w:csb1="00000000"/>
  </w:font>
  <w:font w:name="Aldine401 BT">
    <w:altName w:val="Segoe Print"/>
    <w:panose1 w:val="00000000000000000000"/>
    <w:charset w:val="00"/>
    <w:family w:val="roman"/>
    <w:pitch w:val="default"/>
    <w:sig w:usb0="00000000" w:usb1="00000000" w:usb2="00000000" w:usb3="00000000" w:csb0="0000001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ˎ̥">
    <w:altName w:val="微软雅黑"/>
    <w:panose1 w:val="00000000000000000000"/>
    <w:charset w:val="00"/>
    <w:family w:val="roman"/>
    <w:pitch w:val="default"/>
    <w:sig w:usb0="00000000" w:usb1="00000000" w:usb2="00000000"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6" w:fontKey="{251D57A4-CFC6-499A-B94F-1CD3F5733E15}"/>
  </w:font>
  <w:font w:name="MS Gothic">
    <w:panose1 w:val="020B0609070205080204"/>
    <w:charset w:val="80"/>
    <w:family w:val="modern"/>
    <w:pitch w:val="default"/>
    <w:sig w:usb0="E00002FF" w:usb1="6AC7FDFB" w:usb2="08000012" w:usb3="00000000" w:csb0="4002009F" w:csb1="DFD70000"/>
    <w:embedRegular r:id="rId7" w:fontKey="{3B7F470D-707B-4EF4-A652-F2A818B6FEEE}"/>
  </w:font>
  <w:font w:name="MS Mincho">
    <w:altName w:val="Yu Gothic UI"/>
    <w:panose1 w:val="02020609040205080304"/>
    <w:charset w:val="80"/>
    <w:family w:val="modern"/>
    <w:pitch w:val="default"/>
    <w:sig w:usb0="00000000" w:usb1="00000000" w:usb2="00000012" w:usb3="00000000" w:csb0="4002009F" w:csb1="DFD70000"/>
    <w:embedRegular r:id="rId8" w:fontKey="{E266325A-C454-4CB9-8BFC-7DAFB72C9A22}"/>
  </w:font>
  <w:font w:name="Wingdings 2">
    <w:altName w:val="Wingdings"/>
    <w:panose1 w:val="05020102010507070707"/>
    <w:charset w:val="00"/>
    <w:family w:val="auto"/>
    <w:pitch w:val="default"/>
    <w:sig w:usb0="00000000" w:usb1="00000000" w:usb2="00000000" w:usb3="00000000" w:csb0="80000000" w:csb1="00000000"/>
    <w:embedRegular r:id="rId9" w:fontKey="{896AF746-5148-41EA-BB10-8A9E15BF28ED}"/>
  </w:font>
  <w:font w:name="WPSEMBED1">
    <w:panose1 w:val="02000000000000000000"/>
    <w:charset w:val="86"/>
    <w:family w:val="auto"/>
    <w:pitch w:val="default"/>
    <w:sig w:usb0="00000001" w:usb1="08000000" w:usb2="00000000" w:usb3="00000000" w:csb0="0004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MS Mincho">
    <w:altName w:val="AMGD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3B5DA">
    <w:pPr>
      <w:pStyle w:val="40"/>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DE6CD0">
                          <w:pPr>
                            <w:pStyle w:val="4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1DE6CD0">
                    <w:pPr>
                      <w:pStyle w:val="4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D7603">
    <w:pPr>
      <w:pStyle w:val="40"/>
      <w:jc w:val="center"/>
      <w:rPr>
        <w:rFonts w:ascii="仿宋_GB2312" w:eastAsia="仿宋_GB2312"/>
        <w:sz w:val="21"/>
        <w:szCs w:val="21"/>
      </w:rPr>
    </w:pPr>
    <w:r>
      <w:rPr>
        <w:sz w:val="21"/>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CB3B">
                          <w:pPr>
                            <w:pStyle w:val="40"/>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71CB3B">
                    <w:pPr>
                      <w:pStyle w:val="40"/>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F9044">
    <w:pPr>
      <w:pStyle w:val="40"/>
      <w:framePr w:wrap="around" w:vAnchor="text" w:hAnchor="margin" w:xAlign="right" w:y="1"/>
      <w:rPr>
        <w:rStyle w:val="66"/>
      </w:rPr>
    </w:pPr>
    <w:r>
      <w:fldChar w:fldCharType="begin"/>
    </w:r>
    <w:r>
      <w:rPr>
        <w:rStyle w:val="66"/>
      </w:rPr>
      <w:instrText xml:space="preserve">PAGE  </w:instrText>
    </w:r>
    <w:r>
      <w:fldChar w:fldCharType="end"/>
    </w:r>
  </w:p>
  <w:p w14:paraId="40EE9020">
    <w:pPr>
      <w:pStyle w:val="4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C0B64">
    <w:pPr>
      <w:pStyle w:val="40"/>
      <w:jc w:val="center"/>
      <w:rPr>
        <w:rFonts w:ascii="仿宋_GB2312" w:eastAsia="仿宋_GB2312"/>
        <w:sz w:val="21"/>
        <w:szCs w:val="21"/>
      </w:rPr>
    </w:pPr>
    <w:r>
      <w:rPr>
        <w:sz w:val="21"/>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D1F1F7">
                          <w:pPr>
                            <w:pStyle w:val="40"/>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7D1F1F7">
                    <w:pPr>
                      <w:pStyle w:val="40"/>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1AA24">
    <w:pPr>
      <w:pStyle w:val="40"/>
      <w:jc w:val="center"/>
      <w:rPr>
        <w:rFonts w:ascii="仿宋_GB2312" w:eastAsia="仿宋_GB2312"/>
        <w:sz w:val="21"/>
        <w:szCs w:val="21"/>
      </w:rPr>
    </w:pPr>
    <w:r>
      <w:rPr>
        <w:sz w:val="21"/>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2A67AE">
                          <w:pPr>
                            <w:pStyle w:val="40"/>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C2A67AE">
                    <w:pPr>
                      <w:pStyle w:val="40"/>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C2E6F">
    <w:pPr>
      <w:pStyle w:val="40"/>
      <w:framePr w:wrap="around" w:vAnchor="text" w:hAnchor="margin" w:xAlign="right" w:y="1"/>
      <w:rPr>
        <w:rStyle w:val="66"/>
      </w:rPr>
    </w:pPr>
    <w:r>
      <w:fldChar w:fldCharType="begin"/>
    </w:r>
    <w:r>
      <w:rPr>
        <w:rStyle w:val="66"/>
      </w:rPr>
      <w:instrText xml:space="preserve">PAGE  </w:instrText>
    </w:r>
    <w:r>
      <w:fldChar w:fldCharType="end"/>
    </w:r>
  </w:p>
  <w:p w14:paraId="64D5ADA2">
    <w:pPr>
      <w:pStyle w:val="40"/>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14184">
    <w:pPr>
      <w:pStyle w:val="40"/>
      <w:jc w:val="center"/>
      <w:rPr>
        <w:rFonts w:ascii="仿宋_GB2312" w:eastAsia="仿宋_GB2312"/>
        <w:sz w:val="21"/>
        <w:szCs w:val="21"/>
      </w:rPr>
    </w:pPr>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8AF2D8">
                          <w:pPr>
                            <w:pStyle w:val="40"/>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68AF2D8">
                    <w:pPr>
                      <w:pStyle w:val="40"/>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7CDDA">
    <w:pPr>
      <w:pStyle w:val="40"/>
      <w:rPr>
        <w:rFonts w:ascii="仿宋_GB2312" w:eastAsia="仿宋_GB2312"/>
        <w:sz w:val="21"/>
        <w:szCs w:val="21"/>
      </w:rPr>
    </w:pP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8C5B1">
                          <w:pPr>
                            <w:pStyle w:val="4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C08C5B1">
                    <w:pPr>
                      <w:pStyle w:val="4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27045">
    <w:pPr>
      <w:pStyle w:val="40"/>
      <w:rPr>
        <w:rFonts w:ascii="仿宋_GB2312" w:eastAsia="仿宋_GB2312"/>
        <w:sz w:val="21"/>
        <w:szCs w:val="21"/>
      </w:rPr>
    </w:pPr>
    <w:r>
      <w:rPr>
        <w:sz w:val="21"/>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B849EC">
                          <w:pPr>
                            <w:pStyle w:val="40"/>
                          </w:pPr>
                          <w:r>
                            <w:fldChar w:fldCharType="begin"/>
                          </w:r>
                          <w:r>
                            <w:instrText xml:space="preserve"> PAGE  \* MERGEFORMAT </w:instrText>
                          </w:r>
                          <w:r>
                            <w:fldChar w:fldCharType="separate"/>
                          </w:r>
                          <w:r>
                            <w:t>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FB849EC">
                    <w:pPr>
                      <w:pStyle w:val="40"/>
                    </w:pPr>
                    <w:r>
                      <w:fldChar w:fldCharType="begin"/>
                    </w:r>
                    <w:r>
                      <w:instrText xml:space="preserve"> PAGE  \* MERGEFORMAT </w:instrText>
                    </w:r>
                    <w:r>
                      <w:fldChar w:fldCharType="separate"/>
                    </w:r>
                    <w:r>
                      <w:t>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C8A21">
    <w:pPr>
      <w:pStyle w:val="4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F2F3B">
    <w:pPr>
      <w:pStyle w:val="41"/>
      <w:pBdr>
        <w:bottom w:val="none" w:color="auto" w:sz="0" w:space="1"/>
      </w:pBdr>
      <w:jc w:val="right"/>
      <w:rPr>
        <w:rFonts w:eastAsia="仿宋_GB2312"/>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1AAE4">
    <w:pPr>
      <w:pStyle w:val="41"/>
      <w:pBdr>
        <w:bottom w:val="none" w:color="auto" w:sz="0" w:space="1"/>
      </w:pBdr>
      <w:jc w:val="right"/>
      <w:rPr>
        <w:rFonts w:eastAsia="仿宋_GB2312"/>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A2814">
    <w:pPr>
      <w:pStyle w:val="41"/>
      <w:pBdr>
        <w:bottom w:val="none" w:color="auto" w:sz="0" w:space="1"/>
      </w:pBdr>
      <w:jc w:val="right"/>
      <w:rPr>
        <w:rFonts w:eastAsia="仿宋_GB2312"/>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A61BA">
    <w:pPr>
      <w:pStyle w:val="41"/>
      <w:jc w:val="left"/>
    </w:pPr>
    <w:r>
      <w:rPr>
        <w:rFonts w:hint="eastAsia" w:asciiTheme="minorEastAsia" w:hAnsiTheme="minorEastAsia" w:eastAsiaTheme="minorEastAsia" w:cstheme="minorEastAsia"/>
        <w:sz w:val="21"/>
        <w:szCs w:val="21"/>
        <w:lang w:val="en-US" w:eastAsia="zh-CN"/>
      </w:rPr>
      <w:t>广西泽丰工程咨询有限公司竞争性磋商文件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C2180">
    <w:pPr>
      <w:pStyle w:val="41"/>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13"/>
      <w:lvlText w:val=""/>
      <w:lvlJc w:val="left"/>
      <w:pPr>
        <w:tabs>
          <w:tab w:val="left" w:pos="1440"/>
        </w:tabs>
        <w:ind w:left="1440" w:hanging="360"/>
      </w:pPr>
      <w:rPr>
        <w:rFonts w:hint="default" w:ascii="Symbol" w:hAnsi="Symbol" w:eastAsia="Symbol"/>
      </w:rPr>
    </w:lvl>
  </w:abstractNum>
  <w:abstractNum w:abstractNumId="1">
    <w:nsid w:val="00000007"/>
    <w:multiLevelType w:val="multilevel"/>
    <w:tmpl w:val="00000007"/>
    <w:lvl w:ilvl="0" w:tentative="0">
      <w:start w:val="1"/>
      <w:numFmt w:val="bullet"/>
      <w:pStyle w:val="102"/>
      <w:lvlText w:val=""/>
      <w:lvlJc w:val="left"/>
      <w:pPr>
        <w:tabs>
          <w:tab w:val="left" w:pos="840"/>
        </w:tabs>
        <w:ind w:left="840" w:hanging="420"/>
      </w:pPr>
      <w:rPr>
        <w:rFonts w:hint="default" w:ascii="Wingdings" w:hAnsi="Wingdings"/>
      </w:rPr>
    </w:lvl>
    <w:lvl w:ilvl="1" w:tentative="0">
      <w:start w:val="1"/>
      <w:numFmt w:val="bullet"/>
      <w:pStyle w:val="85"/>
      <w:lvlText w:val=""/>
      <w:lvlJc w:val="left"/>
      <w:pPr>
        <w:tabs>
          <w:tab w:val="left" w:pos="1260"/>
        </w:tabs>
        <w:ind w:left="1260" w:hanging="420"/>
      </w:pPr>
      <w:rPr>
        <w:rFonts w:hint="default" w:ascii="Wingdings" w:hAnsi="Wingdings"/>
      </w:rPr>
    </w:lvl>
    <w:lvl w:ilvl="2" w:tentative="0">
      <w:start w:val="1"/>
      <w:numFmt w:val="bullet"/>
      <w:pStyle w:val="341"/>
      <w:lvlText w:val=""/>
      <w:lvlJc w:val="left"/>
      <w:pPr>
        <w:tabs>
          <w:tab w:val="left" w:pos="1680"/>
        </w:tabs>
        <w:ind w:left="1680" w:hanging="420"/>
      </w:pPr>
      <w:rPr>
        <w:rFonts w:hint="default" w:ascii="Wingdings" w:hAnsi="Wingdings"/>
      </w:rPr>
    </w:lvl>
    <w:lvl w:ilvl="3" w:tentative="0">
      <w:start w:val="1"/>
      <w:numFmt w:val="bullet"/>
      <w:pStyle w:val="174"/>
      <w:lvlText w:val=""/>
      <w:lvlJc w:val="left"/>
      <w:pPr>
        <w:tabs>
          <w:tab w:val="left" w:pos="2100"/>
        </w:tabs>
        <w:ind w:left="2100" w:hanging="420"/>
      </w:pPr>
      <w:rPr>
        <w:rFonts w:hint="default" w:ascii="Wingdings" w:hAnsi="Wingdings"/>
      </w:rPr>
    </w:lvl>
    <w:lvl w:ilvl="4" w:tentative="0">
      <w:start w:val="1"/>
      <w:numFmt w:val="bullet"/>
      <w:pStyle w:val="410"/>
      <w:lvlText w:val=""/>
      <w:lvlJc w:val="left"/>
      <w:pPr>
        <w:tabs>
          <w:tab w:val="left" w:pos="2520"/>
        </w:tabs>
        <w:ind w:left="2520" w:hanging="420"/>
      </w:pPr>
      <w:rPr>
        <w:rFonts w:hint="default" w:ascii="Wingdings" w:hAnsi="Wingdings"/>
      </w:rPr>
    </w:lvl>
    <w:lvl w:ilvl="5" w:tentative="0">
      <w:start w:val="1"/>
      <w:numFmt w:val="bullet"/>
      <w:pStyle w:val="172"/>
      <w:lvlText w:val=""/>
      <w:lvlJc w:val="left"/>
      <w:pPr>
        <w:tabs>
          <w:tab w:val="left" w:pos="2940"/>
        </w:tabs>
        <w:ind w:left="2940" w:hanging="420"/>
      </w:pPr>
      <w:rPr>
        <w:rFonts w:hint="default" w:ascii="Wingdings" w:hAnsi="Wingdings"/>
      </w:rPr>
    </w:lvl>
    <w:lvl w:ilvl="6" w:tentative="0">
      <w:start w:val="1"/>
      <w:numFmt w:val="bullet"/>
      <w:pStyle w:val="399"/>
      <w:lvlText w:val=""/>
      <w:lvlJc w:val="left"/>
      <w:pPr>
        <w:tabs>
          <w:tab w:val="left" w:pos="3360"/>
        </w:tabs>
        <w:ind w:left="3360" w:hanging="420"/>
      </w:pPr>
      <w:rPr>
        <w:rFonts w:hint="default" w:ascii="Wingdings" w:hAnsi="Wingdings"/>
      </w:rPr>
    </w:lvl>
    <w:lvl w:ilvl="7" w:tentative="0">
      <w:start w:val="1"/>
      <w:numFmt w:val="bullet"/>
      <w:pStyle w:val="279"/>
      <w:lvlText w:val=""/>
      <w:lvlJc w:val="left"/>
      <w:pPr>
        <w:tabs>
          <w:tab w:val="left" w:pos="3780"/>
        </w:tabs>
        <w:ind w:left="3780" w:hanging="420"/>
      </w:pPr>
      <w:rPr>
        <w:rFonts w:hint="default" w:ascii="Wingdings" w:hAnsi="Wingdings"/>
      </w:rPr>
    </w:lvl>
    <w:lvl w:ilvl="8" w:tentative="0">
      <w:start w:val="1"/>
      <w:numFmt w:val="bullet"/>
      <w:pStyle w:val="372"/>
      <w:lvlText w:val=""/>
      <w:lvlJc w:val="left"/>
      <w:pPr>
        <w:tabs>
          <w:tab w:val="left" w:pos="4200"/>
        </w:tabs>
        <w:ind w:left="4200" w:hanging="420"/>
      </w:pPr>
      <w:rPr>
        <w:rFonts w:hint="default" w:ascii="Wingdings" w:hAnsi="Wingdings"/>
      </w:rPr>
    </w:lvl>
  </w:abstractNum>
  <w:abstractNum w:abstractNumId="2">
    <w:nsid w:val="0000000A"/>
    <w:multiLevelType w:val="multilevel"/>
    <w:tmpl w:val="0000000A"/>
    <w:lvl w:ilvl="0" w:tentative="0">
      <w:start w:val="1"/>
      <w:numFmt w:val="decimal"/>
      <w:pStyle w:val="2"/>
      <w:lvlText w:val="%1"/>
      <w:lvlJc w:val="left"/>
      <w:pPr>
        <w:tabs>
          <w:tab w:val="left" w:pos="432"/>
        </w:tabs>
        <w:ind w:left="432" w:hanging="432"/>
      </w:pPr>
      <w:rPr>
        <w:lang w:val="en-US"/>
      </w:rPr>
    </w:lvl>
    <w:lvl w:ilvl="1" w:tentative="0">
      <w:start w:val="1"/>
      <w:numFmt w:val="decimal"/>
      <w:lvlText w:val="%1.%2"/>
      <w:lvlJc w:val="left"/>
      <w:pPr>
        <w:tabs>
          <w:tab w:val="left" w:pos="860"/>
        </w:tabs>
        <w:ind w:left="860"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3">
    <w:nsid w:val="11744E57"/>
    <w:multiLevelType w:val="multilevel"/>
    <w:tmpl w:val="11744E57"/>
    <w:lvl w:ilvl="0" w:tentative="0">
      <w:start w:val="1"/>
      <w:numFmt w:val="decimal"/>
      <w:pStyle w:val="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4"/>
      <w:lvlText w:val="%1.%2.%3"/>
      <w:lvlJc w:val="left"/>
      <w:pPr>
        <w:tabs>
          <w:tab w:val="left" w:pos="900"/>
        </w:tabs>
        <w:ind w:left="90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4">
    <w:nsid w:val="4E8212DA"/>
    <w:multiLevelType w:val="singleLevel"/>
    <w:tmpl w:val="4E8212DA"/>
    <w:lvl w:ilvl="0" w:tentative="0">
      <w:start w:val="1"/>
      <w:numFmt w:val="decimal"/>
      <w:lvlText w:val="%1、"/>
      <w:lvlJc w:val="left"/>
      <w:pPr>
        <w:tabs>
          <w:tab w:val="left" w:pos="840"/>
        </w:tabs>
        <w:ind w:left="840" w:hanging="360"/>
      </w:pPr>
      <w:rPr>
        <w:rFonts w:hint="default"/>
      </w:rPr>
    </w:lvl>
  </w:abstractNum>
  <w:abstractNum w:abstractNumId="5">
    <w:nsid w:val="578B3BD2"/>
    <w:multiLevelType w:val="multilevel"/>
    <w:tmpl w:val="578B3BD2"/>
    <w:lvl w:ilvl="0" w:tentative="0">
      <w:start w:val="1"/>
      <w:numFmt w:val="decimal"/>
      <w:pStyle w:val="413"/>
      <w:lvlText w:val="%1"/>
      <w:lvlJc w:val="left"/>
      <w:pPr>
        <w:tabs>
          <w:tab w:val="left" w:pos="480"/>
        </w:tabs>
        <w:ind w:left="480" w:hanging="480"/>
      </w:pPr>
      <w:rPr>
        <w:rFonts w:hint="eastAsia"/>
        <w:sz w:val="44"/>
        <w:szCs w:val="44"/>
      </w:rPr>
    </w:lvl>
    <w:lvl w:ilvl="1" w:tentative="0">
      <w:start w:val="1"/>
      <w:numFmt w:val="decimal"/>
      <w:pStyle w:val="334"/>
      <w:lvlText w:val="%1.%2"/>
      <w:lvlJc w:val="left"/>
      <w:pPr>
        <w:tabs>
          <w:tab w:val="left" w:pos="480"/>
        </w:tabs>
        <w:ind w:left="480" w:hanging="480"/>
      </w:pPr>
      <w:rPr>
        <w:rFonts w:hint="default"/>
        <w:sz w:val="32"/>
        <w:szCs w:val="32"/>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620"/>
        </w:tabs>
        <w:ind w:left="1620" w:hanging="720"/>
      </w:pPr>
      <w:rPr>
        <w:rFonts w:hint="default"/>
      </w:rPr>
    </w:lvl>
    <w:lvl w:ilvl="4" w:tentative="0">
      <w:start w:val="1"/>
      <w:numFmt w:val="decimal"/>
      <w:pStyle w:val="402"/>
      <w:lvlText w:val="%1.%2.%3.%4.%5"/>
      <w:lvlJc w:val="left"/>
      <w:pPr>
        <w:tabs>
          <w:tab w:val="left" w:pos="1080"/>
        </w:tabs>
        <w:ind w:left="1080" w:hanging="1080"/>
      </w:pPr>
      <w:rPr>
        <w:rFonts w:hint="default"/>
      </w:rPr>
    </w:lvl>
    <w:lvl w:ilvl="5" w:tentative="0">
      <w:start w:val="1"/>
      <w:numFmt w:val="decimal"/>
      <w:pStyle w:val="216"/>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6">
    <w:nsid w:val="73596DCC"/>
    <w:multiLevelType w:val="multilevel"/>
    <w:tmpl w:val="73596DCC"/>
    <w:lvl w:ilvl="0" w:tentative="0">
      <w:start w:val="1"/>
      <w:numFmt w:val="bullet"/>
      <w:pStyle w:val="320"/>
      <w:lvlText w:val=""/>
      <w:lvlJc w:val="left"/>
      <w:pPr>
        <w:ind w:left="900" w:hanging="42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wMWM5Y2U2ODFlMjY2MTYyOTg1NjVlYmU0N2I0NTkifQ=="/>
  </w:docVars>
  <w:rsids>
    <w:rsidRoot w:val="00172A27"/>
    <w:rsid w:val="0000133D"/>
    <w:rsid w:val="0000488B"/>
    <w:rsid w:val="00005CAC"/>
    <w:rsid w:val="00006109"/>
    <w:rsid w:val="00006725"/>
    <w:rsid w:val="0000675E"/>
    <w:rsid w:val="00007CAA"/>
    <w:rsid w:val="00010FE9"/>
    <w:rsid w:val="0001122F"/>
    <w:rsid w:val="00012BE8"/>
    <w:rsid w:val="00013F31"/>
    <w:rsid w:val="00015FD7"/>
    <w:rsid w:val="000170C8"/>
    <w:rsid w:val="000172A5"/>
    <w:rsid w:val="000173F4"/>
    <w:rsid w:val="000217DE"/>
    <w:rsid w:val="00022853"/>
    <w:rsid w:val="00025776"/>
    <w:rsid w:val="000270F2"/>
    <w:rsid w:val="00027540"/>
    <w:rsid w:val="00030572"/>
    <w:rsid w:val="00030CB3"/>
    <w:rsid w:val="0003206A"/>
    <w:rsid w:val="00032EA0"/>
    <w:rsid w:val="00034FA7"/>
    <w:rsid w:val="000357E4"/>
    <w:rsid w:val="00042533"/>
    <w:rsid w:val="00042E65"/>
    <w:rsid w:val="0004347C"/>
    <w:rsid w:val="00043907"/>
    <w:rsid w:val="00044F48"/>
    <w:rsid w:val="0004651A"/>
    <w:rsid w:val="00050656"/>
    <w:rsid w:val="00051B54"/>
    <w:rsid w:val="000534EE"/>
    <w:rsid w:val="00054D39"/>
    <w:rsid w:val="0005501B"/>
    <w:rsid w:val="000554C7"/>
    <w:rsid w:val="00055A61"/>
    <w:rsid w:val="00056118"/>
    <w:rsid w:val="000578A3"/>
    <w:rsid w:val="00057FC8"/>
    <w:rsid w:val="000600BA"/>
    <w:rsid w:val="00061A3C"/>
    <w:rsid w:val="000620B0"/>
    <w:rsid w:val="000646CA"/>
    <w:rsid w:val="00064A21"/>
    <w:rsid w:val="00064D05"/>
    <w:rsid w:val="00065868"/>
    <w:rsid w:val="000665C4"/>
    <w:rsid w:val="00067821"/>
    <w:rsid w:val="0006785E"/>
    <w:rsid w:val="00067E1A"/>
    <w:rsid w:val="00070825"/>
    <w:rsid w:val="00072AED"/>
    <w:rsid w:val="00072D2B"/>
    <w:rsid w:val="000730B1"/>
    <w:rsid w:val="00073860"/>
    <w:rsid w:val="00074528"/>
    <w:rsid w:val="00074B1F"/>
    <w:rsid w:val="00075D0E"/>
    <w:rsid w:val="00075F6A"/>
    <w:rsid w:val="000763F3"/>
    <w:rsid w:val="000768B4"/>
    <w:rsid w:val="00077607"/>
    <w:rsid w:val="00077756"/>
    <w:rsid w:val="000802C0"/>
    <w:rsid w:val="00080970"/>
    <w:rsid w:val="00083DDA"/>
    <w:rsid w:val="0008580E"/>
    <w:rsid w:val="00085A0E"/>
    <w:rsid w:val="00086F8A"/>
    <w:rsid w:val="000904F6"/>
    <w:rsid w:val="00090ED8"/>
    <w:rsid w:val="0009145F"/>
    <w:rsid w:val="00091B4E"/>
    <w:rsid w:val="00091D89"/>
    <w:rsid w:val="00092FE9"/>
    <w:rsid w:val="00094342"/>
    <w:rsid w:val="000960BA"/>
    <w:rsid w:val="0009662A"/>
    <w:rsid w:val="000A1A52"/>
    <w:rsid w:val="000A1F98"/>
    <w:rsid w:val="000A23CE"/>
    <w:rsid w:val="000A2C30"/>
    <w:rsid w:val="000A49BB"/>
    <w:rsid w:val="000A4C67"/>
    <w:rsid w:val="000A5674"/>
    <w:rsid w:val="000A5A46"/>
    <w:rsid w:val="000B0E04"/>
    <w:rsid w:val="000B3E3E"/>
    <w:rsid w:val="000B4B56"/>
    <w:rsid w:val="000B53F1"/>
    <w:rsid w:val="000B54C1"/>
    <w:rsid w:val="000B62AC"/>
    <w:rsid w:val="000B6BDF"/>
    <w:rsid w:val="000B73A2"/>
    <w:rsid w:val="000C053E"/>
    <w:rsid w:val="000C0A43"/>
    <w:rsid w:val="000C1ADE"/>
    <w:rsid w:val="000C1C38"/>
    <w:rsid w:val="000C222C"/>
    <w:rsid w:val="000C2264"/>
    <w:rsid w:val="000C33C8"/>
    <w:rsid w:val="000C4727"/>
    <w:rsid w:val="000C47AE"/>
    <w:rsid w:val="000C51AD"/>
    <w:rsid w:val="000C5374"/>
    <w:rsid w:val="000C5EC0"/>
    <w:rsid w:val="000C6688"/>
    <w:rsid w:val="000C7BEB"/>
    <w:rsid w:val="000C7F90"/>
    <w:rsid w:val="000D11E5"/>
    <w:rsid w:val="000D1D28"/>
    <w:rsid w:val="000D2A10"/>
    <w:rsid w:val="000D2BB1"/>
    <w:rsid w:val="000D34C8"/>
    <w:rsid w:val="000D34FD"/>
    <w:rsid w:val="000D3BB6"/>
    <w:rsid w:val="000D3BE5"/>
    <w:rsid w:val="000D3C37"/>
    <w:rsid w:val="000D579C"/>
    <w:rsid w:val="000D5EA6"/>
    <w:rsid w:val="000D6C9F"/>
    <w:rsid w:val="000D6E3B"/>
    <w:rsid w:val="000D7902"/>
    <w:rsid w:val="000D7CE0"/>
    <w:rsid w:val="000E1DD9"/>
    <w:rsid w:val="000E2785"/>
    <w:rsid w:val="000E27BB"/>
    <w:rsid w:val="000E3153"/>
    <w:rsid w:val="000E3403"/>
    <w:rsid w:val="000E386F"/>
    <w:rsid w:val="000E4051"/>
    <w:rsid w:val="000E5B7E"/>
    <w:rsid w:val="000E5FF9"/>
    <w:rsid w:val="000E6AE1"/>
    <w:rsid w:val="000E7142"/>
    <w:rsid w:val="000E7632"/>
    <w:rsid w:val="000E7739"/>
    <w:rsid w:val="000E77EE"/>
    <w:rsid w:val="000F0789"/>
    <w:rsid w:val="000F159D"/>
    <w:rsid w:val="000F2940"/>
    <w:rsid w:val="000F3D08"/>
    <w:rsid w:val="000F505B"/>
    <w:rsid w:val="000F5837"/>
    <w:rsid w:val="000F68A0"/>
    <w:rsid w:val="00100976"/>
    <w:rsid w:val="0010118C"/>
    <w:rsid w:val="0010125E"/>
    <w:rsid w:val="00101967"/>
    <w:rsid w:val="00104CAD"/>
    <w:rsid w:val="00104E5B"/>
    <w:rsid w:val="00104EEC"/>
    <w:rsid w:val="001050DC"/>
    <w:rsid w:val="001052A9"/>
    <w:rsid w:val="00105482"/>
    <w:rsid w:val="001055F5"/>
    <w:rsid w:val="00105BA9"/>
    <w:rsid w:val="00106C42"/>
    <w:rsid w:val="00107BBD"/>
    <w:rsid w:val="00107E1B"/>
    <w:rsid w:val="00111C7D"/>
    <w:rsid w:val="00112038"/>
    <w:rsid w:val="00112467"/>
    <w:rsid w:val="001127FF"/>
    <w:rsid w:val="00112B0B"/>
    <w:rsid w:val="00112B42"/>
    <w:rsid w:val="00114847"/>
    <w:rsid w:val="0011585B"/>
    <w:rsid w:val="00115B1A"/>
    <w:rsid w:val="001168F8"/>
    <w:rsid w:val="001228C8"/>
    <w:rsid w:val="0012419E"/>
    <w:rsid w:val="001243E9"/>
    <w:rsid w:val="001248EF"/>
    <w:rsid w:val="001249D1"/>
    <w:rsid w:val="00124F76"/>
    <w:rsid w:val="00124FC4"/>
    <w:rsid w:val="001259B8"/>
    <w:rsid w:val="00127DAB"/>
    <w:rsid w:val="00131C2D"/>
    <w:rsid w:val="001350F7"/>
    <w:rsid w:val="00135141"/>
    <w:rsid w:val="00135769"/>
    <w:rsid w:val="00135BE9"/>
    <w:rsid w:val="001374DC"/>
    <w:rsid w:val="0013773D"/>
    <w:rsid w:val="00140D7A"/>
    <w:rsid w:val="00142BAD"/>
    <w:rsid w:val="001430C3"/>
    <w:rsid w:val="00144649"/>
    <w:rsid w:val="001451BB"/>
    <w:rsid w:val="00145662"/>
    <w:rsid w:val="00145C6D"/>
    <w:rsid w:val="00146151"/>
    <w:rsid w:val="00147EA7"/>
    <w:rsid w:val="00151B2F"/>
    <w:rsid w:val="001524DC"/>
    <w:rsid w:val="001525E5"/>
    <w:rsid w:val="00153859"/>
    <w:rsid w:val="00153ED0"/>
    <w:rsid w:val="00155A91"/>
    <w:rsid w:val="00157432"/>
    <w:rsid w:val="00160BE5"/>
    <w:rsid w:val="00161185"/>
    <w:rsid w:val="00161853"/>
    <w:rsid w:val="00161C7D"/>
    <w:rsid w:val="00162E0E"/>
    <w:rsid w:val="00167594"/>
    <w:rsid w:val="001702BE"/>
    <w:rsid w:val="00170442"/>
    <w:rsid w:val="001706E4"/>
    <w:rsid w:val="0017105C"/>
    <w:rsid w:val="00171622"/>
    <w:rsid w:val="001721CF"/>
    <w:rsid w:val="001728FD"/>
    <w:rsid w:val="00172A27"/>
    <w:rsid w:val="00172F02"/>
    <w:rsid w:val="001735D7"/>
    <w:rsid w:val="00173631"/>
    <w:rsid w:val="0017372D"/>
    <w:rsid w:val="00173E59"/>
    <w:rsid w:val="00176BC8"/>
    <w:rsid w:val="00180244"/>
    <w:rsid w:val="00180A47"/>
    <w:rsid w:val="00181272"/>
    <w:rsid w:val="001823B6"/>
    <w:rsid w:val="001827B7"/>
    <w:rsid w:val="001827EF"/>
    <w:rsid w:val="00182982"/>
    <w:rsid w:val="00182D68"/>
    <w:rsid w:val="0018397E"/>
    <w:rsid w:val="00183BA7"/>
    <w:rsid w:val="00186D20"/>
    <w:rsid w:val="00187243"/>
    <w:rsid w:val="001878FE"/>
    <w:rsid w:val="00187C29"/>
    <w:rsid w:val="00187F55"/>
    <w:rsid w:val="00190942"/>
    <w:rsid w:val="00191459"/>
    <w:rsid w:val="0019174E"/>
    <w:rsid w:val="00191EF8"/>
    <w:rsid w:val="00192690"/>
    <w:rsid w:val="00193B94"/>
    <w:rsid w:val="001940A7"/>
    <w:rsid w:val="00194BB1"/>
    <w:rsid w:val="00195070"/>
    <w:rsid w:val="00195D82"/>
    <w:rsid w:val="0019602C"/>
    <w:rsid w:val="001A07F8"/>
    <w:rsid w:val="001A1D48"/>
    <w:rsid w:val="001A1F0E"/>
    <w:rsid w:val="001A1F2D"/>
    <w:rsid w:val="001A473A"/>
    <w:rsid w:val="001A4996"/>
    <w:rsid w:val="001A5785"/>
    <w:rsid w:val="001A66A6"/>
    <w:rsid w:val="001A6BBB"/>
    <w:rsid w:val="001A79A2"/>
    <w:rsid w:val="001B13BF"/>
    <w:rsid w:val="001B16B1"/>
    <w:rsid w:val="001B16F5"/>
    <w:rsid w:val="001B1992"/>
    <w:rsid w:val="001B1BD9"/>
    <w:rsid w:val="001B1C1F"/>
    <w:rsid w:val="001B219B"/>
    <w:rsid w:val="001B2703"/>
    <w:rsid w:val="001B2ABD"/>
    <w:rsid w:val="001B3D69"/>
    <w:rsid w:val="001B4272"/>
    <w:rsid w:val="001B46B2"/>
    <w:rsid w:val="001B4CA8"/>
    <w:rsid w:val="001B572D"/>
    <w:rsid w:val="001B738E"/>
    <w:rsid w:val="001B7B69"/>
    <w:rsid w:val="001C0616"/>
    <w:rsid w:val="001C0DD2"/>
    <w:rsid w:val="001C10BD"/>
    <w:rsid w:val="001C1B4A"/>
    <w:rsid w:val="001C1F01"/>
    <w:rsid w:val="001C232F"/>
    <w:rsid w:val="001C31F5"/>
    <w:rsid w:val="001C44BC"/>
    <w:rsid w:val="001C5885"/>
    <w:rsid w:val="001C6698"/>
    <w:rsid w:val="001D1D55"/>
    <w:rsid w:val="001D21EF"/>
    <w:rsid w:val="001D330D"/>
    <w:rsid w:val="001D4AD3"/>
    <w:rsid w:val="001D5A94"/>
    <w:rsid w:val="001E1ABC"/>
    <w:rsid w:val="001E59FB"/>
    <w:rsid w:val="001E787E"/>
    <w:rsid w:val="001F087C"/>
    <w:rsid w:val="001F0DA4"/>
    <w:rsid w:val="001F0FD1"/>
    <w:rsid w:val="001F1F18"/>
    <w:rsid w:val="001F2F92"/>
    <w:rsid w:val="001F6095"/>
    <w:rsid w:val="00200E37"/>
    <w:rsid w:val="00201EE3"/>
    <w:rsid w:val="00202D33"/>
    <w:rsid w:val="00202F99"/>
    <w:rsid w:val="00203C85"/>
    <w:rsid w:val="002049C6"/>
    <w:rsid w:val="00205298"/>
    <w:rsid w:val="002054F4"/>
    <w:rsid w:val="00210221"/>
    <w:rsid w:val="00210B9C"/>
    <w:rsid w:val="00212CFB"/>
    <w:rsid w:val="00212E87"/>
    <w:rsid w:val="00213FC4"/>
    <w:rsid w:val="00214028"/>
    <w:rsid w:val="002141C3"/>
    <w:rsid w:val="002141DC"/>
    <w:rsid w:val="00214479"/>
    <w:rsid w:val="002144F3"/>
    <w:rsid w:val="00215A2A"/>
    <w:rsid w:val="00216387"/>
    <w:rsid w:val="00217427"/>
    <w:rsid w:val="002204BC"/>
    <w:rsid w:val="0022234D"/>
    <w:rsid w:val="002223FA"/>
    <w:rsid w:val="00222C78"/>
    <w:rsid w:val="00224B9B"/>
    <w:rsid w:val="0022555A"/>
    <w:rsid w:val="0023114A"/>
    <w:rsid w:val="0023205A"/>
    <w:rsid w:val="0023265B"/>
    <w:rsid w:val="00233538"/>
    <w:rsid w:val="002344F5"/>
    <w:rsid w:val="0023454D"/>
    <w:rsid w:val="002345FC"/>
    <w:rsid w:val="00234679"/>
    <w:rsid w:val="00236127"/>
    <w:rsid w:val="002361A2"/>
    <w:rsid w:val="00236690"/>
    <w:rsid w:val="0023669D"/>
    <w:rsid w:val="002370E7"/>
    <w:rsid w:val="00237755"/>
    <w:rsid w:val="00237A7C"/>
    <w:rsid w:val="00237FA2"/>
    <w:rsid w:val="00240121"/>
    <w:rsid w:val="00240225"/>
    <w:rsid w:val="00240F67"/>
    <w:rsid w:val="00241144"/>
    <w:rsid w:val="00242009"/>
    <w:rsid w:val="00242510"/>
    <w:rsid w:val="00243F5D"/>
    <w:rsid w:val="0024415B"/>
    <w:rsid w:val="00245269"/>
    <w:rsid w:val="00247422"/>
    <w:rsid w:val="00247B53"/>
    <w:rsid w:val="00247BA2"/>
    <w:rsid w:val="00251CB4"/>
    <w:rsid w:val="00252862"/>
    <w:rsid w:val="002531BD"/>
    <w:rsid w:val="002533FE"/>
    <w:rsid w:val="002537FC"/>
    <w:rsid w:val="002543EF"/>
    <w:rsid w:val="00255146"/>
    <w:rsid w:val="00255ADA"/>
    <w:rsid w:val="0025631F"/>
    <w:rsid w:val="00256986"/>
    <w:rsid w:val="00257246"/>
    <w:rsid w:val="002601AE"/>
    <w:rsid w:val="00263044"/>
    <w:rsid w:val="002630E7"/>
    <w:rsid w:val="00263759"/>
    <w:rsid w:val="0026385E"/>
    <w:rsid w:val="002645DB"/>
    <w:rsid w:val="0026470B"/>
    <w:rsid w:val="0026486D"/>
    <w:rsid w:val="00264966"/>
    <w:rsid w:val="00264CEB"/>
    <w:rsid w:val="002660C3"/>
    <w:rsid w:val="00266DE1"/>
    <w:rsid w:val="00266E08"/>
    <w:rsid w:val="00267E43"/>
    <w:rsid w:val="00273C5F"/>
    <w:rsid w:val="00274C6D"/>
    <w:rsid w:val="0027500A"/>
    <w:rsid w:val="002751CA"/>
    <w:rsid w:val="0027544D"/>
    <w:rsid w:val="002778AB"/>
    <w:rsid w:val="002802A5"/>
    <w:rsid w:val="00281BCB"/>
    <w:rsid w:val="00282CA4"/>
    <w:rsid w:val="00283025"/>
    <w:rsid w:val="00283B06"/>
    <w:rsid w:val="0028583E"/>
    <w:rsid w:val="00285FF3"/>
    <w:rsid w:val="0028744E"/>
    <w:rsid w:val="0028766A"/>
    <w:rsid w:val="00287936"/>
    <w:rsid w:val="002903C5"/>
    <w:rsid w:val="00290A99"/>
    <w:rsid w:val="00290EAF"/>
    <w:rsid w:val="0029159A"/>
    <w:rsid w:val="00292AA1"/>
    <w:rsid w:val="0029499D"/>
    <w:rsid w:val="00294A13"/>
    <w:rsid w:val="00295073"/>
    <w:rsid w:val="00295DC3"/>
    <w:rsid w:val="0029704D"/>
    <w:rsid w:val="002979C5"/>
    <w:rsid w:val="00297AF5"/>
    <w:rsid w:val="002A02D6"/>
    <w:rsid w:val="002A07C4"/>
    <w:rsid w:val="002A0921"/>
    <w:rsid w:val="002A123D"/>
    <w:rsid w:val="002A2001"/>
    <w:rsid w:val="002A30AD"/>
    <w:rsid w:val="002A40B2"/>
    <w:rsid w:val="002A4EB3"/>
    <w:rsid w:val="002A51D9"/>
    <w:rsid w:val="002A5275"/>
    <w:rsid w:val="002B2906"/>
    <w:rsid w:val="002B35C5"/>
    <w:rsid w:val="002B50B3"/>
    <w:rsid w:val="002B5AEE"/>
    <w:rsid w:val="002B5CD6"/>
    <w:rsid w:val="002B6177"/>
    <w:rsid w:val="002B68E6"/>
    <w:rsid w:val="002B6985"/>
    <w:rsid w:val="002B7242"/>
    <w:rsid w:val="002C0032"/>
    <w:rsid w:val="002C0301"/>
    <w:rsid w:val="002C0326"/>
    <w:rsid w:val="002C0A9F"/>
    <w:rsid w:val="002C1BB7"/>
    <w:rsid w:val="002C1CC2"/>
    <w:rsid w:val="002C28E1"/>
    <w:rsid w:val="002C3890"/>
    <w:rsid w:val="002C3DD5"/>
    <w:rsid w:val="002C643D"/>
    <w:rsid w:val="002C70E7"/>
    <w:rsid w:val="002C77AC"/>
    <w:rsid w:val="002D22A6"/>
    <w:rsid w:val="002D2496"/>
    <w:rsid w:val="002D2C71"/>
    <w:rsid w:val="002D2CD6"/>
    <w:rsid w:val="002D2F81"/>
    <w:rsid w:val="002D3BA3"/>
    <w:rsid w:val="002D4892"/>
    <w:rsid w:val="002D4D06"/>
    <w:rsid w:val="002D4E19"/>
    <w:rsid w:val="002D4EE7"/>
    <w:rsid w:val="002D4EED"/>
    <w:rsid w:val="002D6782"/>
    <w:rsid w:val="002D707C"/>
    <w:rsid w:val="002D7DB2"/>
    <w:rsid w:val="002D7FB2"/>
    <w:rsid w:val="002E0542"/>
    <w:rsid w:val="002E0E87"/>
    <w:rsid w:val="002E1EC1"/>
    <w:rsid w:val="002E201C"/>
    <w:rsid w:val="002E28A0"/>
    <w:rsid w:val="002E2E79"/>
    <w:rsid w:val="002E3956"/>
    <w:rsid w:val="002E3D77"/>
    <w:rsid w:val="002E672A"/>
    <w:rsid w:val="002E6853"/>
    <w:rsid w:val="002E7EE5"/>
    <w:rsid w:val="002F0323"/>
    <w:rsid w:val="002F0939"/>
    <w:rsid w:val="002F134F"/>
    <w:rsid w:val="002F1D0B"/>
    <w:rsid w:val="002F1F02"/>
    <w:rsid w:val="002F2048"/>
    <w:rsid w:val="002F2D81"/>
    <w:rsid w:val="002F44D0"/>
    <w:rsid w:val="002F47A6"/>
    <w:rsid w:val="002F541B"/>
    <w:rsid w:val="002F6EFF"/>
    <w:rsid w:val="002F7DF0"/>
    <w:rsid w:val="002F7FAF"/>
    <w:rsid w:val="00300AFA"/>
    <w:rsid w:val="00301A22"/>
    <w:rsid w:val="00303959"/>
    <w:rsid w:val="00303AB6"/>
    <w:rsid w:val="00304455"/>
    <w:rsid w:val="00304640"/>
    <w:rsid w:val="00304AC1"/>
    <w:rsid w:val="00305454"/>
    <w:rsid w:val="003066C6"/>
    <w:rsid w:val="00307DC7"/>
    <w:rsid w:val="003102E8"/>
    <w:rsid w:val="00310957"/>
    <w:rsid w:val="00310EDB"/>
    <w:rsid w:val="00312260"/>
    <w:rsid w:val="00312378"/>
    <w:rsid w:val="00312BF8"/>
    <w:rsid w:val="00312DFC"/>
    <w:rsid w:val="0031318C"/>
    <w:rsid w:val="00313C9D"/>
    <w:rsid w:val="00314C5A"/>
    <w:rsid w:val="00314D13"/>
    <w:rsid w:val="0031531A"/>
    <w:rsid w:val="00315394"/>
    <w:rsid w:val="00315A0E"/>
    <w:rsid w:val="00315D77"/>
    <w:rsid w:val="00316254"/>
    <w:rsid w:val="00316CDE"/>
    <w:rsid w:val="00317012"/>
    <w:rsid w:val="00320AAB"/>
    <w:rsid w:val="003219DA"/>
    <w:rsid w:val="0032226B"/>
    <w:rsid w:val="00324B2F"/>
    <w:rsid w:val="00326106"/>
    <w:rsid w:val="003262E4"/>
    <w:rsid w:val="003269B7"/>
    <w:rsid w:val="003272E4"/>
    <w:rsid w:val="003301D9"/>
    <w:rsid w:val="00331461"/>
    <w:rsid w:val="003316A8"/>
    <w:rsid w:val="00331CC9"/>
    <w:rsid w:val="003320D7"/>
    <w:rsid w:val="00332D52"/>
    <w:rsid w:val="00333337"/>
    <w:rsid w:val="00333A28"/>
    <w:rsid w:val="0033631D"/>
    <w:rsid w:val="003365CB"/>
    <w:rsid w:val="00341225"/>
    <w:rsid w:val="00341CEB"/>
    <w:rsid w:val="0034396F"/>
    <w:rsid w:val="0034458E"/>
    <w:rsid w:val="00344BBF"/>
    <w:rsid w:val="00344F3C"/>
    <w:rsid w:val="00345644"/>
    <w:rsid w:val="00345D7A"/>
    <w:rsid w:val="00346B6D"/>
    <w:rsid w:val="00346BA3"/>
    <w:rsid w:val="00347356"/>
    <w:rsid w:val="00350896"/>
    <w:rsid w:val="00350C31"/>
    <w:rsid w:val="003519CD"/>
    <w:rsid w:val="00351A3A"/>
    <w:rsid w:val="00352A88"/>
    <w:rsid w:val="0035455F"/>
    <w:rsid w:val="00355D8F"/>
    <w:rsid w:val="00357437"/>
    <w:rsid w:val="003577EF"/>
    <w:rsid w:val="00357F65"/>
    <w:rsid w:val="00360304"/>
    <w:rsid w:val="00361DB9"/>
    <w:rsid w:val="00365427"/>
    <w:rsid w:val="00365888"/>
    <w:rsid w:val="003669C8"/>
    <w:rsid w:val="00366CEB"/>
    <w:rsid w:val="00366D8A"/>
    <w:rsid w:val="003679D3"/>
    <w:rsid w:val="00367A87"/>
    <w:rsid w:val="003703CE"/>
    <w:rsid w:val="00371C6D"/>
    <w:rsid w:val="00372C89"/>
    <w:rsid w:val="00372E9A"/>
    <w:rsid w:val="00374677"/>
    <w:rsid w:val="0037632F"/>
    <w:rsid w:val="00377B26"/>
    <w:rsid w:val="00381014"/>
    <w:rsid w:val="00381F60"/>
    <w:rsid w:val="00382F6C"/>
    <w:rsid w:val="00383AB0"/>
    <w:rsid w:val="00384814"/>
    <w:rsid w:val="00384C0A"/>
    <w:rsid w:val="00385B16"/>
    <w:rsid w:val="0038637D"/>
    <w:rsid w:val="003865A2"/>
    <w:rsid w:val="00386C07"/>
    <w:rsid w:val="00386F58"/>
    <w:rsid w:val="0038700D"/>
    <w:rsid w:val="0038701B"/>
    <w:rsid w:val="00390C0D"/>
    <w:rsid w:val="00391447"/>
    <w:rsid w:val="003922DE"/>
    <w:rsid w:val="00393B84"/>
    <w:rsid w:val="00393C6A"/>
    <w:rsid w:val="003944EA"/>
    <w:rsid w:val="00394639"/>
    <w:rsid w:val="003962E6"/>
    <w:rsid w:val="00396831"/>
    <w:rsid w:val="003A03EF"/>
    <w:rsid w:val="003A12B6"/>
    <w:rsid w:val="003A20D5"/>
    <w:rsid w:val="003A24CC"/>
    <w:rsid w:val="003A2EE8"/>
    <w:rsid w:val="003A373C"/>
    <w:rsid w:val="003A3E10"/>
    <w:rsid w:val="003A5378"/>
    <w:rsid w:val="003A5567"/>
    <w:rsid w:val="003A7E2B"/>
    <w:rsid w:val="003A7E40"/>
    <w:rsid w:val="003B0336"/>
    <w:rsid w:val="003B0A3A"/>
    <w:rsid w:val="003B4810"/>
    <w:rsid w:val="003B514E"/>
    <w:rsid w:val="003B5E0A"/>
    <w:rsid w:val="003B613B"/>
    <w:rsid w:val="003B636A"/>
    <w:rsid w:val="003B6AF1"/>
    <w:rsid w:val="003B7D14"/>
    <w:rsid w:val="003C011C"/>
    <w:rsid w:val="003C435B"/>
    <w:rsid w:val="003C4EBE"/>
    <w:rsid w:val="003C685A"/>
    <w:rsid w:val="003C6B25"/>
    <w:rsid w:val="003C6E9C"/>
    <w:rsid w:val="003C781B"/>
    <w:rsid w:val="003C7F12"/>
    <w:rsid w:val="003D03D6"/>
    <w:rsid w:val="003D04C3"/>
    <w:rsid w:val="003D14C8"/>
    <w:rsid w:val="003D1517"/>
    <w:rsid w:val="003D2DA0"/>
    <w:rsid w:val="003D34C3"/>
    <w:rsid w:val="003D34F9"/>
    <w:rsid w:val="003D5681"/>
    <w:rsid w:val="003D5ADB"/>
    <w:rsid w:val="003D6249"/>
    <w:rsid w:val="003D62A2"/>
    <w:rsid w:val="003D663E"/>
    <w:rsid w:val="003D6793"/>
    <w:rsid w:val="003D6B03"/>
    <w:rsid w:val="003D75D8"/>
    <w:rsid w:val="003E0746"/>
    <w:rsid w:val="003E0E7C"/>
    <w:rsid w:val="003E2E25"/>
    <w:rsid w:val="003E336A"/>
    <w:rsid w:val="003E35A8"/>
    <w:rsid w:val="003E60DA"/>
    <w:rsid w:val="003E61F6"/>
    <w:rsid w:val="003E6439"/>
    <w:rsid w:val="003E6E00"/>
    <w:rsid w:val="003E725A"/>
    <w:rsid w:val="003E7940"/>
    <w:rsid w:val="003F01BD"/>
    <w:rsid w:val="003F048E"/>
    <w:rsid w:val="003F0AFF"/>
    <w:rsid w:val="003F2C48"/>
    <w:rsid w:val="003F3D90"/>
    <w:rsid w:val="003F53BB"/>
    <w:rsid w:val="003F56B8"/>
    <w:rsid w:val="003F5D52"/>
    <w:rsid w:val="00400CCB"/>
    <w:rsid w:val="00401373"/>
    <w:rsid w:val="00401386"/>
    <w:rsid w:val="00401E31"/>
    <w:rsid w:val="004035D0"/>
    <w:rsid w:val="00403795"/>
    <w:rsid w:val="00405764"/>
    <w:rsid w:val="00406745"/>
    <w:rsid w:val="00406B32"/>
    <w:rsid w:val="00406D55"/>
    <w:rsid w:val="004074FA"/>
    <w:rsid w:val="00407A56"/>
    <w:rsid w:val="00407FC3"/>
    <w:rsid w:val="00407FCC"/>
    <w:rsid w:val="004113C9"/>
    <w:rsid w:val="0041461A"/>
    <w:rsid w:val="00414909"/>
    <w:rsid w:val="00415034"/>
    <w:rsid w:val="00415B1A"/>
    <w:rsid w:val="00415F72"/>
    <w:rsid w:val="004160C1"/>
    <w:rsid w:val="0041690F"/>
    <w:rsid w:val="00416D41"/>
    <w:rsid w:val="00416E7D"/>
    <w:rsid w:val="00417264"/>
    <w:rsid w:val="004210C0"/>
    <w:rsid w:val="004211DD"/>
    <w:rsid w:val="00421442"/>
    <w:rsid w:val="00421762"/>
    <w:rsid w:val="00421D4B"/>
    <w:rsid w:val="00421ED8"/>
    <w:rsid w:val="004233AD"/>
    <w:rsid w:val="00425724"/>
    <w:rsid w:val="00426B2C"/>
    <w:rsid w:val="00427FA8"/>
    <w:rsid w:val="004306D4"/>
    <w:rsid w:val="00432ECA"/>
    <w:rsid w:val="004357B1"/>
    <w:rsid w:val="00436CCE"/>
    <w:rsid w:val="004379BB"/>
    <w:rsid w:val="00440262"/>
    <w:rsid w:val="00440814"/>
    <w:rsid w:val="00440844"/>
    <w:rsid w:val="00443EDE"/>
    <w:rsid w:val="0044739A"/>
    <w:rsid w:val="004475F7"/>
    <w:rsid w:val="00447DFB"/>
    <w:rsid w:val="00450522"/>
    <w:rsid w:val="00450B22"/>
    <w:rsid w:val="004533CE"/>
    <w:rsid w:val="0045434E"/>
    <w:rsid w:val="004543AB"/>
    <w:rsid w:val="00455F71"/>
    <w:rsid w:val="00456157"/>
    <w:rsid w:val="00456272"/>
    <w:rsid w:val="00457CF7"/>
    <w:rsid w:val="00457D37"/>
    <w:rsid w:val="00460E68"/>
    <w:rsid w:val="00461F80"/>
    <w:rsid w:val="0046240D"/>
    <w:rsid w:val="00463576"/>
    <w:rsid w:val="0046399D"/>
    <w:rsid w:val="00465264"/>
    <w:rsid w:val="00465781"/>
    <w:rsid w:val="00465A21"/>
    <w:rsid w:val="00466ABA"/>
    <w:rsid w:val="0046775D"/>
    <w:rsid w:val="00470A39"/>
    <w:rsid w:val="00471387"/>
    <w:rsid w:val="00471963"/>
    <w:rsid w:val="00473308"/>
    <w:rsid w:val="004749DA"/>
    <w:rsid w:val="004749DC"/>
    <w:rsid w:val="00474AAD"/>
    <w:rsid w:val="00474DEF"/>
    <w:rsid w:val="004750B9"/>
    <w:rsid w:val="004754AC"/>
    <w:rsid w:val="004758E7"/>
    <w:rsid w:val="00475F67"/>
    <w:rsid w:val="004764C6"/>
    <w:rsid w:val="00477247"/>
    <w:rsid w:val="00477529"/>
    <w:rsid w:val="004776BB"/>
    <w:rsid w:val="00480DC5"/>
    <w:rsid w:val="0048144A"/>
    <w:rsid w:val="00481886"/>
    <w:rsid w:val="00482288"/>
    <w:rsid w:val="00483984"/>
    <w:rsid w:val="00483BC7"/>
    <w:rsid w:val="00483CF0"/>
    <w:rsid w:val="00484D4D"/>
    <w:rsid w:val="004855D9"/>
    <w:rsid w:val="0048664F"/>
    <w:rsid w:val="004868AD"/>
    <w:rsid w:val="00486D00"/>
    <w:rsid w:val="00487FE1"/>
    <w:rsid w:val="00490707"/>
    <w:rsid w:val="00490815"/>
    <w:rsid w:val="004914E8"/>
    <w:rsid w:val="00492B76"/>
    <w:rsid w:val="0049333E"/>
    <w:rsid w:val="0049418F"/>
    <w:rsid w:val="00495DC6"/>
    <w:rsid w:val="00497AAD"/>
    <w:rsid w:val="00497D1A"/>
    <w:rsid w:val="00497EE7"/>
    <w:rsid w:val="004A1DBC"/>
    <w:rsid w:val="004A1EA7"/>
    <w:rsid w:val="004A2C96"/>
    <w:rsid w:val="004A4125"/>
    <w:rsid w:val="004A7364"/>
    <w:rsid w:val="004B026C"/>
    <w:rsid w:val="004B0271"/>
    <w:rsid w:val="004B0BE8"/>
    <w:rsid w:val="004B0E4A"/>
    <w:rsid w:val="004B2463"/>
    <w:rsid w:val="004B305F"/>
    <w:rsid w:val="004B3157"/>
    <w:rsid w:val="004B34C4"/>
    <w:rsid w:val="004B3981"/>
    <w:rsid w:val="004B3AD7"/>
    <w:rsid w:val="004B419F"/>
    <w:rsid w:val="004B7317"/>
    <w:rsid w:val="004B75B2"/>
    <w:rsid w:val="004C11A9"/>
    <w:rsid w:val="004C27CF"/>
    <w:rsid w:val="004C2CA7"/>
    <w:rsid w:val="004C38E3"/>
    <w:rsid w:val="004C45C8"/>
    <w:rsid w:val="004C612E"/>
    <w:rsid w:val="004C6C0A"/>
    <w:rsid w:val="004C7180"/>
    <w:rsid w:val="004C77FF"/>
    <w:rsid w:val="004D0223"/>
    <w:rsid w:val="004D12E8"/>
    <w:rsid w:val="004D138A"/>
    <w:rsid w:val="004D16A3"/>
    <w:rsid w:val="004D1E41"/>
    <w:rsid w:val="004D557D"/>
    <w:rsid w:val="004D6F29"/>
    <w:rsid w:val="004D7974"/>
    <w:rsid w:val="004D7F9C"/>
    <w:rsid w:val="004D7FF2"/>
    <w:rsid w:val="004E1D6F"/>
    <w:rsid w:val="004E1F19"/>
    <w:rsid w:val="004E3A2A"/>
    <w:rsid w:val="004E3AB1"/>
    <w:rsid w:val="004E4003"/>
    <w:rsid w:val="004E6746"/>
    <w:rsid w:val="004E75C1"/>
    <w:rsid w:val="004F045E"/>
    <w:rsid w:val="004F07F2"/>
    <w:rsid w:val="004F0E82"/>
    <w:rsid w:val="004F1847"/>
    <w:rsid w:val="004F2982"/>
    <w:rsid w:val="004F2B46"/>
    <w:rsid w:val="004F2C40"/>
    <w:rsid w:val="004F2CB6"/>
    <w:rsid w:val="004F313F"/>
    <w:rsid w:val="004F38CA"/>
    <w:rsid w:val="004F3EEF"/>
    <w:rsid w:val="004F447B"/>
    <w:rsid w:val="004F4FE8"/>
    <w:rsid w:val="004F531B"/>
    <w:rsid w:val="004F5395"/>
    <w:rsid w:val="004F560C"/>
    <w:rsid w:val="004F728A"/>
    <w:rsid w:val="004F7B47"/>
    <w:rsid w:val="005003ED"/>
    <w:rsid w:val="005010BC"/>
    <w:rsid w:val="005020F1"/>
    <w:rsid w:val="005039B8"/>
    <w:rsid w:val="00504CCC"/>
    <w:rsid w:val="0050537D"/>
    <w:rsid w:val="005079F5"/>
    <w:rsid w:val="0051037C"/>
    <w:rsid w:val="0051050F"/>
    <w:rsid w:val="00510DDC"/>
    <w:rsid w:val="00511427"/>
    <w:rsid w:val="005131A2"/>
    <w:rsid w:val="0051440E"/>
    <w:rsid w:val="00514F0B"/>
    <w:rsid w:val="005160EA"/>
    <w:rsid w:val="005173F3"/>
    <w:rsid w:val="00517AC8"/>
    <w:rsid w:val="00517C3E"/>
    <w:rsid w:val="00520581"/>
    <w:rsid w:val="005212F4"/>
    <w:rsid w:val="00521305"/>
    <w:rsid w:val="0052178F"/>
    <w:rsid w:val="00521908"/>
    <w:rsid w:val="00523606"/>
    <w:rsid w:val="00524895"/>
    <w:rsid w:val="005256D6"/>
    <w:rsid w:val="00525AD8"/>
    <w:rsid w:val="00525C01"/>
    <w:rsid w:val="00526429"/>
    <w:rsid w:val="005266C1"/>
    <w:rsid w:val="005267F4"/>
    <w:rsid w:val="00527317"/>
    <w:rsid w:val="00527ED6"/>
    <w:rsid w:val="00531064"/>
    <w:rsid w:val="005335A2"/>
    <w:rsid w:val="00533DEC"/>
    <w:rsid w:val="00536B03"/>
    <w:rsid w:val="00537917"/>
    <w:rsid w:val="00537E83"/>
    <w:rsid w:val="005405B2"/>
    <w:rsid w:val="00540EE7"/>
    <w:rsid w:val="00541A22"/>
    <w:rsid w:val="005426B2"/>
    <w:rsid w:val="00543640"/>
    <w:rsid w:val="005444C6"/>
    <w:rsid w:val="00544F05"/>
    <w:rsid w:val="005454B8"/>
    <w:rsid w:val="0054552C"/>
    <w:rsid w:val="00545B56"/>
    <w:rsid w:val="00545DB9"/>
    <w:rsid w:val="00546BF8"/>
    <w:rsid w:val="00550B7E"/>
    <w:rsid w:val="00551B96"/>
    <w:rsid w:val="00551EE7"/>
    <w:rsid w:val="005524ED"/>
    <w:rsid w:val="00554C03"/>
    <w:rsid w:val="005550F9"/>
    <w:rsid w:val="0055525C"/>
    <w:rsid w:val="00556386"/>
    <w:rsid w:val="00556441"/>
    <w:rsid w:val="00561903"/>
    <w:rsid w:val="00561A9B"/>
    <w:rsid w:val="00562FB1"/>
    <w:rsid w:val="00563068"/>
    <w:rsid w:val="00564DA7"/>
    <w:rsid w:val="00564EFA"/>
    <w:rsid w:val="00565204"/>
    <w:rsid w:val="00565473"/>
    <w:rsid w:val="00565DAC"/>
    <w:rsid w:val="00565F0D"/>
    <w:rsid w:val="005662DC"/>
    <w:rsid w:val="00566329"/>
    <w:rsid w:val="005701C2"/>
    <w:rsid w:val="0057117C"/>
    <w:rsid w:val="00573560"/>
    <w:rsid w:val="0057438C"/>
    <w:rsid w:val="00574E7B"/>
    <w:rsid w:val="00576B5C"/>
    <w:rsid w:val="00580DFC"/>
    <w:rsid w:val="00581EC5"/>
    <w:rsid w:val="00581F85"/>
    <w:rsid w:val="00583D43"/>
    <w:rsid w:val="00583FDC"/>
    <w:rsid w:val="005846C3"/>
    <w:rsid w:val="00584F04"/>
    <w:rsid w:val="0058577D"/>
    <w:rsid w:val="005857F7"/>
    <w:rsid w:val="0058589A"/>
    <w:rsid w:val="0058767F"/>
    <w:rsid w:val="00587D7B"/>
    <w:rsid w:val="005901B7"/>
    <w:rsid w:val="005904DB"/>
    <w:rsid w:val="00592825"/>
    <w:rsid w:val="005931BD"/>
    <w:rsid w:val="00593806"/>
    <w:rsid w:val="00594437"/>
    <w:rsid w:val="005955EB"/>
    <w:rsid w:val="0059683E"/>
    <w:rsid w:val="00596CFA"/>
    <w:rsid w:val="005975CE"/>
    <w:rsid w:val="005A1A31"/>
    <w:rsid w:val="005A3377"/>
    <w:rsid w:val="005A36C2"/>
    <w:rsid w:val="005A3719"/>
    <w:rsid w:val="005A3A4F"/>
    <w:rsid w:val="005A3DD7"/>
    <w:rsid w:val="005A418C"/>
    <w:rsid w:val="005A48B5"/>
    <w:rsid w:val="005A4F48"/>
    <w:rsid w:val="005A5036"/>
    <w:rsid w:val="005A56BB"/>
    <w:rsid w:val="005A733D"/>
    <w:rsid w:val="005A7A32"/>
    <w:rsid w:val="005A7F85"/>
    <w:rsid w:val="005B102C"/>
    <w:rsid w:val="005B1AAB"/>
    <w:rsid w:val="005B2930"/>
    <w:rsid w:val="005B2B87"/>
    <w:rsid w:val="005B387B"/>
    <w:rsid w:val="005B3B01"/>
    <w:rsid w:val="005B4333"/>
    <w:rsid w:val="005B4534"/>
    <w:rsid w:val="005B4F0B"/>
    <w:rsid w:val="005B5603"/>
    <w:rsid w:val="005B5994"/>
    <w:rsid w:val="005B61F4"/>
    <w:rsid w:val="005B667A"/>
    <w:rsid w:val="005B6FA1"/>
    <w:rsid w:val="005C0372"/>
    <w:rsid w:val="005C039B"/>
    <w:rsid w:val="005C059F"/>
    <w:rsid w:val="005C07CE"/>
    <w:rsid w:val="005C0B8F"/>
    <w:rsid w:val="005C2294"/>
    <w:rsid w:val="005C3344"/>
    <w:rsid w:val="005C4C71"/>
    <w:rsid w:val="005C4E4D"/>
    <w:rsid w:val="005C5A97"/>
    <w:rsid w:val="005C679D"/>
    <w:rsid w:val="005C6D5D"/>
    <w:rsid w:val="005D01C3"/>
    <w:rsid w:val="005D2578"/>
    <w:rsid w:val="005D266D"/>
    <w:rsid w:val="005D3327"/>
    <w:rsid w:val="005D5BCF"/>
    <w:rsid w:val="005D6D84"/>
    <w:rsid w:val="005D70A1"/>
    <w:rsid w:val="005D79F2"/>
    <w:rsid w:val="005E09CA"/>
    <w:rsid w:val="005E4543"/>
    <w:rsid w:val="005E4717"/>
    <w:rsid w:val="005E4B55"/>
    <w:rsid w:val="005E565C"/>
    <w:rsid w:val="005E56C9"/>
    <w:rsid w:val="005E5CF7"/>
    <w:rsid w:val="005E704E"/>
    <w:rsid w:val="005E721E"/>
    <w:rsid w:val="005E75E3"/>
    <w:rsid w:val="005F0857"/>
    <w:rsid w:val="005F2CD5"/>
    <w:rsid w:val="005F403D"/>
    <w:rsid w:val="005F5A0D"/>
    <w:rsid w:val="005F61DF"/>
    <w:rsid w:val="005F77F8"/>
    <w:rsid w:val="005F7D5B"/>
    <w:rsid w:val="00600FF9"/>
    <w:rsid w:val="006011E3"/>
    <w:rsid w:val="0060150C"/>
    <w:rsid w:val="00601F66"/>
    <w:rsid w:val="00601F8F"/>
    <w:rsid w:val="00603373"/>
    <w:rsid w:val="006036D0"/>
    <w:rsid w:val="006042CD"/>
    <w:rsid w:val="00604530"/>
    <w:rsid w:val="006054A5"/>
    <w:rsid w:val="006059E4"/>
    <w:rsid w:val="006062A0"/>
    <w:rsid w:val="006107AD"/>
    <w:rsid w:val="0061098D"/>
    <w:rsid w:val="00611367"/>
    <w:rsid w:val="00611AC8"/>
    <w:rsid w:val="00611B59"/>
    <w:rsid w:val="00611FBA"/>
    <w:rsid w:val="0061272A"/>
    <w:rsid w:val="00613AA2"/>
    <w:rsid w:val="006155F1"/>
    <w:rsid w:val="00615FAB"/>
    <w:rsid w:val="006161D6"/>
    <w:rsid w:val="00620055"/>
    <w:rsid w:val="006212D3"/>
    <w:rsid w:val="006217EF"/>
    <w:rsid w:val="0062213A"/>
    <w:rsid w:val="00623A5E"/>
    <w:rsid w:val="00625008"/>
    <w:rsid w:val="00626930"/>
    <w:rsid w:val="00626BAC"/>
    <w:rsid w:val="00626F04"/>
    <w:rsid w:val="006271C3"/>
    <w:rsid w:val="0063001E"/>
    <w:rsid w:val="00630D58"/>
    <w:rsid w:val="00631005"/>
    <w:rsid w:val="0063175A"/>
    <w:rsid w:val="00632727"/>
    <w:rsid w:val="00633EF3"/>
    <w:rsid w:val="00635B73"/>
    <w:rsid w:val="006368A8"/>
    <w:rsid w:val="00636CC7"/>
    <w:rsid w:val="00637F27"/>
    <w:rsid w:val="00643F89"/>
    <w:rsid w:val="00644BED"/>
    <w:rsid w:val="00644E2E"/>
    <w:rsid w:val="00645CB4"/>
    <w:rsid w:val="00651F59"/>
    <w:rsid w:val="00652CF5"/>
    <w:rsid w:val="0065343E"/>
    <w:rsid w:val="00653C7C"/>
    <w:rsid w:val="006540B1"/>
    <w:rsid w:val="006558CD"/>
    <w:rsid w:val="00656CD4"/>
    <w:rsid w:val="00656D49"/>
    <w:rsid w:val="00656E4D"/>
    <w:rsid w:val="006576BA"/>
    <w:rsid w:val="0066099B"/>
    <w:rsid w:val="00662401"/>
    <w:rsid w:val="00662D3D"/>
    <w:rsid w:val="00662F1F"/>
    <w:rsid w:val="00664DB5"/>
    <w:rsid w:val="006673B9"/>
    <w:rsid w:val="0066790C"/>
    <w:rsid w:val="006700F1"/>
    <w:rsid w:val="006708FC"/>
    <w:rsid w:val="006720BC"/>
    <w:rsid w:val="00672D0F"/>
    <w:rsid w:val="00673B64"/>
    <w:rsid w:val="00673FC1"/>
    <w:rsid w:val="00675430"/>
    <w:rsid w:val="00675749"/>
    <w:rsid w:val="00677382"/>
    <w:rsid w:val="0067772D"/>
    <w:rsid w:val="00680714"/>
    <w:rsid w:val="0068071D"/>
    <w:rsid w:val="00680C6B"/>
    <w:rsid w:val="00681936"/>
    <w:rsid w:val="00683068"/>
    <w:rsid w:val="00683DAD"/>
    <w:rsid w:val="0068443C"/>
    <w:rsid w:val="00684727"/>
    <w:rsid w:val="00684963"/>
    <w:rsid w:val="00684F04"/>
    <w:rsid w:val="00685033"/>
    <w:rsid w:val="00685D65"/>
    <w:rsid w:val="00687031"/>
    <w:rsid w:val="0068790B"/>
    <w:rsid w:val="00687AF2"/>
    <w:rsid w:val="00687DA2"/>
    <w:rsid w:val="00687E87"/>
    <w:rsid w:val="006901AC"/>
    <w:rsid w:val="0069063A"/>
    <w:rsid w:val="00691890"/>
    <w:rsid w:val="006945A1"/>
    <w:rsid w:val="00694982"/>
    <w:rsid w:val="00695EAC"/>
    <w:rsid w:val="00697062"/>
    <w:rsid w:val="006971F8"/>
    <w:rsid w:val="00697D5F"/>
    <w:rsid w:val="006A060C"/>
    <w:rsid w:val="006A150D"/>
    <w:rsid w:val="006A1526"/>
    <w:rsid w:val="006A39D0"/>
    <w:rsid w:val="006A4321"/>
    <w:rsid w:val="006A61EE"/>
    <w:rsid w:val="006B0580"/>
    <w:rsid w:val="006B0F30"/>
    <w:rsid w:val="006B1D06"/>
    <w:rsid w:val="006B2823"/>
    <w:rsid w:val="006B33DB"/>
    <w:rsid w:val="006B4CF8"/>
    <w:rsid w:val="006B5FBC"/>
    <w:rsid w:val="006B6ED2"/>
    <w:rsid w:val="006C0230"/>
    <w:rsid w:val="006C09CC"/>
    <w:rsid w:val="006C09F4"/>
    <w:rsid w:val="006C3EFE"/>
    <w:rsid w:val="006C5D5D"/>
    <w:rsid w:val="006C6303"/>
    <w:rsid w:val="006C6D6B"/>
    <w:rsid w:val="006C6EBD"/>
    <w:rsid w:val="006D0681"/>
    <w:rsid w:val="006D0A80"/>
    <w:rsid w:val="006D312B"/>
    <w:rsid w:val="006D43C1"/>
    <w:rsid w:val="006D5442"/>
    <w:rsid w:val="006D6E4E"/>
    <w:rsid w:val="006E00E3"/>
    <w:rsid w:val="006E045C"/>
    <w:rsid w:val="006E065E"/>
    <w:rsid w:val="006E189B"/>
    <w:rsid w:val="006E2902"/>
    <w:rsid w:val="006E2F9D"/>
    <w:rsid w:val="006E37C6"/>
    <w:rsid w:val="006E41ED"/>
    <w:rsid w:val="006E4667"/>
    <w:rsid w:val="006E5112"/>
    <w:rsid w:val="006F2046"/>
    <w:rsid w:val="006F3E2E"/>
    <w:rsid w:val="006F41F4"/>
    <w:rsid w:val="006F5813"/>
    <w:rsid w:val="006F59A8"/>
    <w:rsid w:val="006F5A1D"/>
    <w:rsid w:val="006F71A6"/>
    <w:rsid w:val="006F7974"/>
    <w:rsid w:val="006F7C2C"/>
    <w:rsid w:val="00700D18"/>
    <w:rsid w:val="007010CB"/>
    <w:rsid w:val="0070168D"/>
    <w:rsid w:val="00701C36"/>
    <w:rsid w:val="0070283C"/>
    <w:rsid w:val="0070353F"/>
    <w:rsid w:val="0070415E"/>
    <w:rsid w:val="00704D34"/>
    <w:rsid w:val="00705060"/>
    <w:rsid w:val="00705351"/>
    <w:rsid w:val="007069AE"/>
    <w:rsid w:val="00706C89"/>
    <w:rsid w:val="00707967"/>
    <w:rsid w:val="00710257"/>
    <w:rsid w:val="007108E6"/>
    <w:rsid w:val="007109E6"/>
    <w:rsid w:val="007119DC"/>
    <w:rsid w:val="00711CC7"/>
    <w:rsid w:val="0071293A"/>
    <w:rsid w:val="0071294A"/>
    <w:rsid w:val="00712BDD"/>
    <w:rsid w:val="00712E1E"/>
    <w:rsid w:val="00712F37"/>
    <w:rsid w:val="00713A6B"/>
    <w:rsid w:val="0071499C"/>
    <w:rsid w:val="00714F73"/>
    <w:rsid w:val="0071604D"/>
    <w:rsid w:val="00716186"/>
    <w:rsid w:val="00716DE6"/>
    <w:rsid w:val="0071724E"/>
    <w:rsid w:val="0071732D"/>
    <w:rsid w:val="00720AEE"/>
    <w:rsid w:val="007210F6"/>
    <w:rsid w:val="0072139F"/>
    <w:rsid w:val="00721FC3"/>
    <w:rsid w:val="00722A86"/>
    <w:rsid w:val="00722C69"/>
    <w:rsid w:val="0072388C"/>
    <w:rsid w:val="00726665"/>
    <w:rsid w:val="007266B9"/>
    <w:rsid w:val="00726B00"/>
    <w:rsid w:val="007278FE"/>
    <w:rsid w:val="00727AC5"/>
    <w:rsid w:val="00727C65"/>
    <w:rsid w:val="00731872"/>
    <w:rsid w:val="00731EA1"/>
    <w:rsid w:val="00733D6A"/>
    <w:rsid w:val="00734932"/>
    <w:rsid w:val="007364A3"/>
    <w:rsid w:val="007378FD"/>
    <w:rsid w:val="007413EB"/>
    <w:rsid w:val="00742B31"/>
    <w:rsid w:val="00742D32"/>
    <w:rsid w:val="00742E9B"/>
    <w:rsid w:val="007444E6"/>
    <w:rsid w:val="0074592C"/>
    <w:rsid w:val="00745F41"/>
    <w:rsid w:val="00747578"/>
    <w:rsid w:val="00751073"/>
    <w:rsid w:val="00752188"/>
    <w:rsid w:val="0075281E"/>
    <w:rsid w:val="00752A7F"/>
    <w:rsid w:val="00752CC6"/>
    <w:rsid w:val="00754580"/>
    <w:rsid w:val="00754A29"/>
    <w:rsid w:val="00755BCF"/>
    <w:rsid w:val="00756C5F"/>
    <w:rsid w:val="00756D69"/>
    <w:rsid w:val="00757029"/>
    <w:rsid w:val="0076065E"/>
    <w:rsid w:val="0076093D"/>
    <w:rsid w:val="00760C5C"/>
    <w:rsid w:val="00761002"/>
    <w:rsid w:val="0076161B"/>
    <w:rsid w:val="00761CB5"/>
    <w:rsid w:val="0076228C"/>
    <w:rsid w:val="00763137"/>
    <w:rsid w:val="00763278"/>
    <w:rsid w:val="0076417E"/>
    <w:rsid w:val="007675DD"/>
    <w:rsid w:val="007705F0"/>
    <w:rsid w:val="00770A16"/>
    <w:rsid w:val="0077150D"/>
    <w:rsid w:val="00771CAC"/>
    <w:rsid w:val="00772036"/>
    <w:rsid w:val="007739A3"/>
    <w:rsid w:val="00773BD9"/>
    <w:rsid w:val="00773CB0"/>
    <w:rsid w:val="00773D71"/>
    <w:rsid w:val="007752EB"/>
    <w:rsid w:val="00775526"/>
    <w:rsid w:val="0077765A"/>
    <w:rsid w:val="00780032"/>
    <w:rsid w:val="00780E86"/>
    <w:rsid w:val="00781727"/>
    <w:rsid w:val="00781F96"/>
    <w:rsid w:val="007823F9"/>
    <w:rsid w:val="00782D32"/>
    <w:rsid w:val="007830E9"/>
    <w:rsid w:val="00783959"/>
    <w:rsid w:val="0078585F"/>
    <w:rsid w:val="00786CBB"/>
    <w:rsid w:val="0079038E"/>
    <w:rsid w:val="00792909"/>
    <w:rsid w:val="00792A00"/>
    <w:rsid w:val="00792C3F"/>
    <w:rsid w:val="00792EE2"/>
    <w:rsid w:val="00793105"/>
    <w:rsid w:val="007931E8"/>
    <w:rsid w:val="00793333"/>
    <w:rsid w:val="00794E46"/>
    <w:rsid w:val="00794FB6"/>
    <w:rsid w:val="007952DE"/>
    <w:rsid w:val="00795479"/>
    <w:rsid w:val="00796292"/>
    <w:rsid w:val="007972D5"/>
    <w:rsid w:val="007978E8"/>
    <w:rsid w:val="007A0789"/>
    <w:rsid w:val="007A130E"/>
    <w:rsid w:val="007A18B1"/>
    <w:rsid w:val="007A1BBD"/>
    <w:rsid w:val="007A1F08"/>
    <w:rsid w:val="007A25FA"/>
    <w:rsid w:val="007A3520"/>
    <w:rsid w:val="007A3878"/>
    <w:rsid w:val="007A3D85"/>
    <w:rsid w:val="007A54F6"/>
    <w:rsid w:val="007A5950"/>
    <w:rsid w:val="007A6D91"/>
    <w:rsid w:val="007B0306"/>
    <w:rsid w:val="007B14A2"/>
    <w:rsid w:val="007B2705"/>
    <w:rsid w:val="007B2E54"/>
    <w:rsid w:val="007B3A8E"/>
    <w:rsid w:val="007B3C9B"/>
    <w:rsid w:val="007B54B7"/>
    <w:rsid w:val="007B54C7"/>
    <w:rsid w:val="007B5DC5"/>
    <w:rsid w:val="007B63FC"/>
    <w:rsid w:val="007B6708"/>
    <w:rsid w:val="007B6E8D"/>
    <w:rsid w:val="007B722F"/>
    <w:rsid w:val="007B755E"/>
    <w:rsid w:val="007C029E"/>
    <w:rsid w:val="007C0636"/>
    <w:rsid w:val="007C10E4"/>
    <w:rsid w:val="007C2434"/>
    <w:rsid w:val="007C27E0"/>
    <w:rsid w:val="007C3590"/>
    <w:rsid w:val="007C387A"/>
    <w:rsid w:val="007C43D6"/>
    <w:rsid w:val="007C660F"/>
    <w:rsid w:val="007C69AE"/>
    <w:rsid w:val="007C7688"/>
    <w:rsid w:val="007C76E3"/>
    <w:rsid w:val="007C7DD9"/>
    <w:rsid w:val="007D128D"/>
    <w:rsid w:val="007D1667"/>
    <w:rsid w:val="007D2606"/>
    <w:rsid w:val="007D2836"/>
    <w:rsid w:val="007D2932"/>
    <w:rsid w:val="007D2C31"/>
    <w:rsid w:val="007D445F"/>
    <w:rsid w:val="007D4DED"/>
    <w:rsid w:val="007D5BA2"/>
    <w:rsid w:val="007D5ED3"/>
    <w:rsid w:val="007D63A6"/>
    <w:rsid w:val="007D6FB9"/>
    <w:rsid w:val="007D7656"/>
    <w:rsid w:val="007E0109"/>
    <w:rsid w:val="007E0A63"/>
    <w:rsid w:val="007E0C63"/>
    <w:rsid w:val="007E1DF8"/>
    <w:rsid w:val="007E404E"/>
    <w:rsid w:val="007E4EB3"/>
    <w:rsid w:val="007E50B4"/>
    <w:rsid w:val="007E54B8"/>
    <w:rsid w:val="007E54DB"/>
    <w:rsid w:val="007E6B25"/>
    <w:rsid w:val="007E6F55"/>
    <w:rsid w:val="007E7BF9"/>
    <w:rsid w:val="007E7DEA"/>
    <w:rsid w:val="007F0A65"/>
    <w:rsid w:val="007F21B6"/>
    <w:rsid w:val="007F2B4B"/>
    <w:rsid w:val="007F2C38"/>
    <w:rsid w:val="007F30C6"/>
    <w:rsid w:val="007F3651"/>
    <w:rsid w:val="007F3752"/>
    <w:rsid w:val="007F4318"/>
    <w:rsid w:val="007F47DA"/>
    <w:rsid w:val="007F4E52"/>
    <w:rsid w:val="007F4F84"/>
    <w:rsid w:val="007F55A4"/>
    <w:rsid w:val="007F661E"/>
    <w:rsid w:val="007F6D6B"/>
    <w:rsid w:val="007F74DA"/>
    <w:rsid w:val="007F75BB"/>
    <w:rsid w:val="00800766"/>
    <w:rsid w:val="00801D90"/>
    <w:rsid w:val="0080348B"/>
    <w:rsid w:val="00803EB0"/>
    <w:rsid w:val="008052CE"/>
    <w:rsid w:val="008052DB"/>
    <w:rsid w:val="0080705B"/>
    <w:rsid w:val="0081000F"/>
    <w:rsid w:val="0081264E"/>
    <w:rsid w:val="00812A1A"/>
    <w:rsid w:val="00812DFF"/>
    <w:rsid w:val="0081383A"/>
    <w:rsid w:val="00814DE6"/>
    <w:rsid w:val="00814FC7"/>
    <w:rsid w:val="00816182"/>
    <w:rsid w:val="00816CB4"/>
    <w:rsid w:val="00816FE0"/>
    <w:rsid w:val="00817416"/>
    <w:rsid w:val="00817583"/>
    <w:rsid w:val="00817FAD"/>
    <w:rsid w:val="00821306"/>
    <w:rsid w:val="00821D85"/>
    <w:rsid w:val="0082207E"/>
    <w:rsid w:val="00823FFD"/>
    <w:rsid w:val="008241F0"/>
    <w:rsid w:val="0082427D"/>
    <w:rsid w:val="0082646C"/>
    <w:rsid w:val="008270CE"/>
    <w:rsid w:val="00827E2A"/>
    <w:rsid w:val="00827E3D"/>
    <w:rsid w:val="00830052"/>
    <w:rsid w:val="008300D0"/>
    <w:rsid w:val="0083257C"/>
    <w:rsid w:val="00833307"/>
    <w:rsid w:val="00833583"/>
    <w:rsid w:val="00833B5B"/>
    <w:rsid w:val="00833E9A"/>
    <w:rsid w:val="00834FEF"/>
    <w:rsid w:val="00836323"/>
    <w:rsid w:val="00836492"/>
    <w:rsid w:val="008366FE"/>
    <w:rsid w:val="00836932"/>
    <w:rsid w:val="008404AA"/>
    <w:rsid w:val="00841F29"/>
    <w:rsid w:val="00841FDB"/>
    <w:rsid w:val="00842A0D"/>
    <w:rsid w:val="008460D2"/>
    <w:rsid w:val="00850013"/>
    <w:rsid w:val="008500DD"/>
    <w:rsid w:val="00852426"/>
    <w:rsid w:val="00852FA5"/>
    <w:rsid w:val="0085476F"/>
    <w:rsid w:val="0085562D"/>
    <w:rsid w:val="00856154"/>
    <w:rsid w:val="00856286"/>
    <w:rsid w:val="00857337"/>
    <w:rsid w:val="008576B0"/>
    <w:rsid w:val="00861948"/>
    <w:rsid w:val="00862011"/>
    <w:rsid w:val="0086213D"/>
    <w:rsid w:val="0086290B"/>
    <w:rsid w:val="00862A15"/>
    <w:rsid w:val="00862D8E"/>
    <w:rsid w:val="00862EF2"/>
    <w:rsid w:val="00866453"/>
    <w:rsid w:val="0086707F"/>
    <w:rsid w:val="00867501"/>
    <w:rsid w:val="0087099A"/>
    <w:rsid w:val="00871333"/>
    <w:rsid w:val="00873128"/>
    <w:rsid w:val="00873AAC"/>
    <w:rsid w:val="00873C61"/>
    <w:rsid w:val="00874779"/>
    <w:rsid w:val="008749BF"/>
    <w:rsid w:val="00875542"/>
    <w:rsid w:val="00875E14"/>
    <w:rsid w:val="0087677E"/>
    <w:rsid w:val="0087712C"/>
    <w:rsid w:val="00877C5D"/>
    <w:rsid w:val="00877CB6"/>
    <w:rsid w:val="0088093C"/>
    <w:rsid w:val="00882474"/>
    <w:rsid w:val="008824DF"/>
    <w:rsid w:val="00884371"/>
    <w:rsid w:val="00884D47"/>
    <w:rsid w:val="00887392"/>
    <w:rsid w:val="00890C40"/>
    <w:rsid w:val="008911F7"/>
    <w:rsid w:val="00893F41"/>
    <w:rsid w:val="00894BBD"/>
    <w:rsid w:val="00894C79"/>
    <w:rsid w:val="0089558A"/>
    <w:rsid w:val="008972B6"/>
    <w:rsid w:val="008977E1"/>
    <w:rsid w:val="008A0115"/>
    <w:rsid w:val="008A2F5A"/>
    <w:rsid w:val="008A47CE"/>
    <w:rsid w:val="008A5CBF"/>
    <w:rsid w:val="008A6BAE"/>
    <w:rsid w:val="008A7350"/>
    <w:rsid w:val="008B16E6"/>
    <w:rsid w:val="008B2042"/>
    <w:rsid w:val="008B25F1"/>
    <w:rsid w:val="008B3737"/>
    <w:rsid w:val="008B3F4B"/>
    <w:rsid w:val="008B69B8"/>
    <w:rsid w:val="008B7912"/>
    <w:rsid w:val="008C0335"/>
    <w:rsid w:val="008C094A"/>
    <w:rsid w:val="008C1077"/>
    <w:rsid w:val="008C1570"/>
    <w:rsid w:val="008C2059"/>
    <w:rsid w:val="008C4C92"/>
    <w:rsid w:val="008C58E7"/>
    <w:rsid w:val="008C65F4"/>
    <w:rsid w:val="008C7368"/>
    <w:rsid w:val="008D0E65"/>
    <w:rsid w:val="008D18D0"/>
    <w:rsid w:val="008D1FAF"/>
    <w:rsid w:val="008D2259"/>
    <w:rsid w:val="008D33FE"/>
    <w:rsid w:val="008D3B9F"/>
    <w:rsid w:val="008D3D02"/>
    <w:rsid w:val="008D54C0"/>
    <w:rsid w:val="008D5760"/>
    <w:rsid w:val="008D577E"/>
    <w:rsid w:val="008D5CE5"/>
    <w:rsid w:val="008D5ED9"/>
    <w:rsid w:val="008D7567"/>
    <w:rsid w:val="008D76E7"/>
    <w:rsid w:val="008E1C24"/>
    <w:rsid w:val="008E2626"/>
    <w:rsid w:val="008E27A9"/>
    <w:rsid w:val="008E2DA3"/>
    <w:rsid w:val="008E323C"/>
    <w:rsid w:val="008E35A6"/>
    <w:rsid w:val="008E3A5C"/>
    <w:rsid w:val="008E3A9A"/>
    <w:rsid w:val="008E429E"/>
    <w:rsid w:val="008E5452"/>
    <w:rsid w:val="008E7EAE"/>
    <w:rsid w:val="008F2F11"/>
    <w:rsid w:val="008F33A6"/>
    <w:rsid w:val="008F35EC"/>
    <w:rsid w:val="008F4FE8"/>
    <w:rsid w:val="008F4FED"/>
    <w:rsid w:val="008F6200"/>
    <w:rsid w:val="008F62F8"/>
    <w:rsid w:val="008F7292"/>
    <w:rsid w:val="008F7BE1"/>
    <w:rsid w:val="009000F2"/>
    <w:rsid w:val="0090079D"/>
    <w:rsid w:val="00900D2C"/>
    <w:rsid w:val="00901F0E"/>
    <w:rsid w:val="0090408F"/>
    <w:rsid w:val="0090446A"/>
    <w:rsid w:val="00904DC3"/>
    <w:rsid w:val="00905469"/>
    <w:rsid w:val="0090629C"/>
    <w:rsid w:val="009065C6"/>
    <w:rsid w:val="00906EA2"/>
    <w:rsid w:val="00907278"/>
    <w:rsid w:val="009128B8"/>
    <w:rsid w:val="0091328F"/>
    <w:rsid w:val="00914D1C"/>
    <w:rsid w:val="00915679"/>
    <w:rsid w:val="009159C2"/>
    <w:rsid w:val="009175AF"/>
    <w:rsid w:val="00920A06"/>
    <w:rsid w:val="009221CB"/>
    <w:rsid w:val="00922320"/>
    <w:rsid w:val="00923643"/>
    <w:rsid w:val="009261DB"/>
    <w:rsid w:val="0092623E"/>
    <w:rsid w:val="00927388"/>
    <w:rsid w:val="00931C63"/>
    <w:rsid w:val="00931D10"/>
    <w:rsid w:val="00933680"/>
    <w:rsid w:val="0093386D"/>
    <w:rsid w:val="00933C4F"/>
    <w:rsid w:val="00935194"/>
    <w:rsid w:val="0094015D"/>
    <w:rsid w:val="009441DB"/>
    <w:rsid w:val="0094424D"/>
    <w:rsid w:val="0094568E"/>
    <w:rsid w:val="0094633F"/>
    <w:rsid w:val="009468C5"/>
    <w:rsid w:val="00947BA5"/>
    <w:rsid w:val="009504B5"/>
    <w:rsid w:val="00950805"/>
    <w:rsid w:val="009518D4"/>
    <w:rsid w:val="00951E96"/>
    <w:rsid w:val="009520BC"/>
    <w:rsid w:val="00953573"/>
    <w:rsid w:val="009560DD"/>
    <w:rsid w:val="00957499"/>
    <w:rsid w:val="00957ED2"/>
    <w:rsid w:val="0096049C"/>
    <w:rsid w:val="00960DE4"/>
    <w:rsid w:val="00961A4F"/>
    <w:rsid w:val="00962C9E"/>
    <w:rsid w:val="00963F03"/>
    <w:rsid w:val="00963F27"/>
    <w:rsid w:val="00964007"/>
    <w:rsid w:val="009643F4"/>
    <w:rsid w:val="00964F5A"/>
    <w:rsid w:val="00966AD2"/>
    <w:rsid w:val="009675F5"/>
    <w:rsid w:val="00967FC5"/>
    <w:rsid w:val="009716D8"/>
    <w:rsid w:val="00971F54"/>
    <w:rsid w:val="00972057"/>
    <w:rsid w:val="0097227B"/>
    <w:rsid w:val="0097262E"/>
    <w:rsid w:val="00974022"/>
    <w:rsid w:val="0097564A"/>
    <w:rsid w:val="009772F2"/>
    <w:rsid w:val="009778CF"/>
    <w:rsid w:val="00977B97"/>
    <w:rsid w:val="009810BE"/>
    <w:rsid w:val="009819A7"/>
    <w:rsid w:val="009851F5"/>
    <w:rsid w:val="0098534B"/>
    <w:rsid w:val="0098764E"/>
    <w:rsid w:val="00987D58"/>
    <w:rsid w:val="009906D4"/>
    <w:rsid w:val="00990EB7"/>
    <w:rsid w:val="00990F5F"/>
    <w:rsid w:val="00993135"/>
    <w:rsid w:val="00993AC7"/>
    <w:rsid w:val="00997044"/>
    <w:rsid w:val="009973CC"/>
    <w:rsid w:val="0099792B"/>
    <w:rsid w:val="009A106B"/>
    <w:rsid w:val="009A20CB"/>
    <w:rsid w:val="009A2B9F"/>
    <w:rsid w:val="009A2BF3"/>
    <w:rsid w:val="009A3C3E"/>
    <w:rsid w:val="009A45D1"/>
    <w:rsid w:val="009A7E7C"/>
    <w:rsid w:val="009B2BF1"/>
    <w:rsid w:val="009B3564"/>
    <w:rsid w:val="009B3796"/>
    <w:rsid w:val="009B3D38"/>
    <w:rsid w:val="009B7505"/>
    <w:rsid w:val="009B7D45"/>
    <w:rsid w:val="009C0020"/>
    <w:rsid w:val="009C19FC"/>
    <w:rsid w:val="009C27F7"/>
    <w:rsid w:val="009C3BC4"/>
    <w:rsid w:val="009C424E"/>
    <w:rsid w:val="009C4708"/>
    <w:rsid w:val="009C4870"/>
    <w:rsid w:val="009C4C4E"/>
    <w:rsid w:val="009C4D37"/>
    <w:rsid w:val="009C574C"/>
    <w:rsid w:val="009C5753"/>
    <w:rsid w:val="009C620F"/>
    <w:rsid w:val="009C7F2B"/>
    <w:rsid w:val="009D1654"/>
    <w:rsid w:val="009D1BDB"/>
    <w:rsid w:val="009D24D5"/>
    <w:rsid w:val="009D256A"/>
    <w:rsid w:val="009D2F9C"/>
    <w:rsid w:val="009D4E4A"/>
    <w:rsid w:val="009D5130"/>
    <w:rsid w:val="009D6081"/>
    <w:rsid w:val="009D678C"/>
    <w:rsid w:val="009D7BC7"/>
    <w:rsid w:val="009D7E19"/>
    <w:rsid w:val="009D7FAC"/>
    <w:rsid w:val="009E0342"/>
    <w:rsid w:val="009E09AB"/>
    <w:rsid w:val="009E19BB"/>
    <w:rsid w:val="009E38D1"/>
    <w:rsid w:val="009E5701"/>
    <w:rsid w:val="009E5711"/>
    <w:rsid w:val="009E6249"/>
    <w:rsid w:val="009E6D26"/>
    <w:rsid w:val="009E758E"/>
    <w:rsid w:val="009E7A4C"/>
    <w:rsid w:val="009E7D6B"/>
    <w:rsid w:val="009F1109"/>
    <w:rsid w:val="009F2EDB"/>
    <w:rsid w:val="009F2F52"/>
    <w:rsid w:val="009F56C0"/>
    <w:rsid w:val="009F5C76"/>
    <w:rsid w:val="00A00E00"/>
    <w:rsid w:val="00A01221"/>
    <w:rsid w:val="00A012A8"/>
    <w:rsid w:val="00A016FF"/>
    <w:rsid w:val="00A0207F"/>
    <w:rsid w:val="00A04337"/>
    <w:rsid w:val="00A044AA"/>
    <w:rsid w:val="00A04D99"/>
    <w:rsid w:val="00A05D02"/>
    <w:rsid w:val="00A078F6"/>
    <w:rsid w:val="00A102F8"/>
    <w:rsid w:val="00A10A20"/>
    <w:rsid w:val="00A116AC"/>
    <w:rsid w:val="00A117D5"/>
    <w:rsid w:val="00A123D0"/>
    <w:rsid w:val="00A131F5"/>
    <w:rsid w:val="00A133C1"/>
    <w:rsid w:val="00A13F2D"/>
    <w:rsid w:val="00A14225"/>
    <w:rsid w:val="00A14F81"/>
    <w:rsid w:val="00A1535F"/>
    <w:rsid w:val="00A15CB1"/>
    <w:rsid w:val="00A15E84"/>
    <w:rsid w:val="00A16021"/>
    <w:rsid w:val="00A16F3E"/>
    <w:rsid w:val="00A22C3E"/>
    <w:rsid w:val="00A22C4D"/>
    <w:rsid w:val="00A25463"/>
    <w:rsid w:val="00A254AB"/>
    <w:rsid w:val="00A266CC"/>
    <w:rsid w:val="00A26DB4"/>
    <w:rsid w:val="00A3023E"/>
    <w:rsid w:val="00A305C5"/>
    <w:rsid w:val="00A30919"/>
    <w:rsid w:val="00A31FD2"/>
    <w:rsid w:val="00A33A02"/>
    <w:rsid w:val="00A33BDB"/>
    <w:rsid w:val="00A341AB"/>
    <w:rsid w:val="00A355F9"/>
    <w:rsid w:val="00A35AA9"/>
    <w:rsid w:val="00A364BC"/>
    <w:rsid w:val="00A3786A"/>
    <w:rsid w:val="00A402ED"/>
    <w:rsid w:val="00A40685"/>
    <w:rsid w:val="00A41123"/>
    <w:rsid w:val="00A41819"/>
    <w:rsid w:val="00A41C9A"/>
    <w:rsid w:val="00A42F49"/>
    <w:rsid w:val="00A433DA"/>
    <w:rsid w:val="00A433E8"/>
    <w:rsid w:val="00A4424E"/>
    <w:rsid w:val="00A44A45"/>
    <w:rsid w:val="00A4534D"/>
    <w:rsid w:val="00A46BFB"/>
    <w:rsid w:val="00A46C6D"/>
    <w:rsid w:val="00A472B8"/>
    <w:rsid w:val="00A502F5"/>
    <w:rsid w:val="00A504F4"/>
    <w:rsid w:val="00A51577"/>
    <w:rsid w:val="00A51B47"/>
    <w:rsid w:val="00A526CE"/>
    <w:rsid w:val="00A54DC0"/>
    <w:rsid w:val="00A550C9"/>
    <w:rsid w:val="00A55228"/>
    <w:rsid w:val="00A5589F"/>
    <w:rsid w:val="00A55D4E"/>
    <w:rsid w:val="00A564DE"/>
    <w:rsid w:val="00A61B91"/>
    <w:rsid w:val="00A63335"/>
    <w:rsid w:val="00A63685"/>
    <w:rsid w:val="00A63DDD"/>
    <w:rsid w:val="00A66473"/>
    <w:rsid w:val="00A66E28"/>
    <w:rsid w:val="00A70590"/>
    <w:rsid w:val="00A71542"/>
    <w:rsid w:val="00A71FA0"/>
    <w:rsid w:val="00A72C1A"/>
    <w:rsid w:val="00A74021"/>
    <w:rsid w:val="00A7463E"/>
    <w:rsid w:val="00A75B1D"/>
    <w:rsid w:val="00A762DA"/>
    <w:rsid w:val="00A765B1"/>
    <w:rsid w:val="00A76B41"/>
    <w:rsid w:val="00A772F2"/>
    <w:rsid w:val="00A77828"/>
    <w:rsid w:val="00A77ECD"/>
    <w:rsid w:val="00A8073D"/>
    <w:rsid w:val="00A807A2"/>
    <w:rsid w:val="00A80D02"/>
    <w:rsid w:val="00A812A8"/>
    <w:rsid w:val="00A829B3"/>
    <w:rsid w:val="00A82D32"/>
    <w:rsid w:val="00A82EAE"/>
    <w:rsid w:val="00A8349D"/>
    <w:rsid w:val="00A84F27"/>
    <w:rsid w:val="00A8519C"/>
    <w:rsid w:val="00A8733A"/>
    <w:rsid w:val="00A90A83"/>
    <w:rsid w:val="00A90B66"/>
    <w:rsid w:val="00A91D4B"/>
    <w:rsid w:val="00A920B2"/>
    <w:rsid w:val="00A92A96"/>
    <w:rsid w:val="00A92AF0"/>
    <w:rsid w:val="00A930F2"/>
    <w:rsid w:val="00A937D5"/>
    <w:rsid w:val="00A93C70"/>
    <w:rsid w:val="00A94700"/>
    <w:rsid w:val="00A96126"/>
    <w:rsid w:val="00A970CE"/>
    <w:rsid w:val="00A974A9"/>
    <w:rsid w:val="00A974ED"/>
    <w:rsid w:val="00A97718"/>
    <w:rsid w:val="00AA08F3"/>
    <w:rsid w:val="00AA0F23"/>
    <w:rsid w:val="00AA1DA8"/>
    <w:rsid w:val="00AA238E"/>
    <w:rsid w:val="00AA2EB9"/>
    <w:rsid w:val="00AA3243"/>
    <w:rsid w:val="00AA388F"/>
    <w:rsid w:val="00AA4F6D"/>
    <w:rsid w:val="00AA536B"/>
    <w:rsid w:val="00AA57D7"/>
    <w:rsid w:val="00AA5A6F"/>
    <w:rsid w:val="00AA5C40"/>
    <w:rsid w:val="00AA6154"/>
    <w:rsid w:val="00AA6BB8"/>
    <w:rsid w:val="00AA7519"/>
    <w:rsid w:val="00AB02EA"/>
    <w:rsid w:val="00AB22BF"/>
    <w:rsid w:val="00AB256E"/>
    <w:rsid w:val="00AB32AD"/>
    <w:rsid w:val="00AB3466"/>
    <w:rsid w:val="00AB3BBB"/>
    <w:rsid w:val="00AB408C"/>
    <w:rsid w:val="00AB5030"/>
    <w:rsid w:val="00AB759A"/>
    <w:rsid w:val="00AB7B06"/>
    <w:rsid w:val="00AB7EAA"/>
    <w:rsid w:val="00AC0432"/>
    <w:rsid w:val="00AC2E6E"/>
    <w:rsid w:val="00AC4094"/>
    <w:rsid w:val="00AC42B6"/>
    <w:rsid w:val="00AC4AB7"/>
    <w:rsid w:val="00AC52F8"/>
    <w:rsid w:val="00AC60EC"/>
    <w:rsid w:val="00AC6CD9"/>
    <w:rsid w:val="00AD0233"/>
    <w:rsid w:val="00AD06F8"/>
    <w:rsid w:val="00AD2679"/>
    <w:rsid w:val="00AD3F3C"/>
    <w:rsid w:val="00AD5F0A"/>
    <w:rsid w:val="00AD6741"/>
    <w:rsid w:val="00AD6B4F"/>
    <w:rsid w:val="00AD7CFA"/>
    <w:rsid w:val="00AE11C1"/>
    <w:rsid w:val="00AE163D"/>
    <w:rsid w:val="00AE1C5C"/>
    <w:rsid w:val="00AE25D1"/>
    <w:rsid w:val="00AE2918"/>
    <w:rsid w:val="00AE315E"/>
    <w:rsid w:val="00AE31D9"/>
    <w:rsid w:val="00AE3CF0"/>
    <w:rsid w:val="00AE4337"/>
    <w:rsid w:val="00AE71EE"/>
    <w:rsid w:val="00AF03CF"/>
    <w:rsid w:val="00AF06B6"/>
    <w:rsid w:val="00AF0A0A"/>
    <w:rsid w:val="00AF1ED2"/>
    <w:rsid w:val="00AF1F4E"/>
    <w:rsid w:val="00AF3557"/>
    <w:rsid w:val="00AF35F0"/>
    <w:rsid w:val="00AF4CEE"/>
    <w:rsid w:val="00AF5D84"/>
    <w:rsid w:val="00AF672C"/>
    <w:rsid w:val="00AF6D69"/>
    <w:rsid w:val="00AF6F5E"/>
    <w:rsid w:val="00B00378"/>
    <w:rsid w:val="00B00E41"/>
    <w:rsid w:val="00B018BD"/>
    <w:rsid w:val="00B04678"/>
    <w:rsid w:val="00B046EB"/>
    <w:rsid w:val="00B04A04"/>
    <w:rsid w:val="00B04F00"/>
    <w:rsid w:val="00B05A66"/>
    <w:rsid w:val="00B05EFD"/>
    <w:rsid w:val="00B066FE"/>
    <w:rsid w:val="00B06912"/>
    <w:rsid w:val="00B10B04"/>
    <w:rsid w:val="00B10CC6"/>
    <w:rsid w:val="00B11AE4"/>
    <w:rsid w:val="00B12082"/>
    <w:rsid w:val="00B13150"/>
    <w:rsid w:val="00B13389"/>
    <w:rsid w:val="00B1364C"/>
    <w:rsid w:val="00B141A5"/>
    <w:rsid w:val="00B15286"/>
    <w:rsid w:val="00B1550D"/>
    <w:rsid w:val="00B1631F"/>
    <w:rsid w:val="00B163E8"/>
    <w:rsid w:val="00B1767E"/>
    <w:rsid w:val="00B203B6"/>
    <w:rsid w:val="00B203CE"/>
    <w:rsid w:val="00B21676"/>
    <w:rsid w:val="00B241D5"/>
    <w:rsid w:val="00B26677"/>
    <w:rsid w:val="00B26C57"/>
    <w:rsid w:val="00B274E3"/>
    <w:rsid w:val="00B27B92"/>
    <w:rsid w:val="00B30563"/>
    <w:rsid w:val="00B30A76"/>
    <w:rsid w:val="00B3412E"/>
    <w:rsid w:val="00B346EA"/>
    <w:rsid w:val="00B356B8"/>
    <w:rsid w:val="00B35C9C"/>
    <w:rsid w:val="00B37B8E"/>
    <w:rsid w:val="00B40222"/>
    <w:rsid w:val="00B404C3"/>
    <w:rsid w:val="00B40BA6"/>
    <w:rsid w:val="00B4280F"/>
    <w:rsid w:val="00B43381"/>
    <w:rsid w:val="00B448BF"/>
    <w:rsid w:val="00B45F9F"/>
    <w:rsid w:val="00B4627C"/>
    <w:rsid w:val="00B46793"/>
    <w:rsid w:val="00B46953"/>
    <w:rsid w:val="00B46A7F"/>
    <w:rsid w:val="00B47A59"/>
    <w:rsid w:val="00B47ECA"/>
    <w:rsid w:val="00B51520"/>
    <w:rsid w:val="00B5169E"/>
    <w:rsid w:val="00B517C2"/>
    <w:rsid w:val="00B518CE"/>
    <w:rsid w:val="00B52234"/>
    <w:rsid w:val="00B53623"/>
    <w:rsid w:val="00B536F5"/>
    <w:rsid w:val="00B53E98"/>
    <w:rsid w:val="00B5634D"/>
    <w:rsid w:val="00B56ECA"/>
    <w:rsid w:val="00B57093"/>
    <w:rsid w:val="00B572BC"/>
    <w:rsid w:val="00B60613"/>
    <w:rsid w:val="00B616E6"/>
    <w:rsid w:val="00B630F2"/>
    <w:rsid w:val="00B63E7A"/>
    <w:rsid w:val="00B65582"/>
    <w:rsid w:val="00B66054"/>
    <w:rsid w:val="00B672EA"/>
    <w:rsid w:val="00B6747B"/>
    <w:rsid w:val="00B70200"/>
    <w:rsid w:val="00B72CF0"/>
    <w:rsid w:val="00B740F6"/>
    <w:rsid w:val="00B74615"/>
    <w:rsid w:val="00B75035"/>
    <w:rsid w:val="00B755B6"/>
    <w:rsid w:val="00B76B55"/>
    <w:rsid w:val="00B804F8"/>
    <w:rsid w:val="00B815D3"/>
    <w:rsid w:val="00B83E76"/>
    <w:rsid w:val="00B8506D"/>
    <w:rsid w:val="00B86289"/>
    <w:rsid w:val="00B87F1C"/>
    <w:rsid w:val="00B91B61"/>
    <w:rsid w:val="00B93849"/>
    <w:rsid w:val="00B944E9"/>
    <w:rsid w:val="00B94896"/>
    <w:rsid w:val="00B949D8"/>
    <w:rsid w:val="00B94CDD"/>
    <w:rsid w:val="00B965F4"/>
    <w:rsid w:val="00B96F52"/>
    <w:rsid w:val="00B97C76"/>
    <w:rsid w:val="00BA07F3"/>
    <w:rsid w:val="00BA15DC"/>
    <w:rsid w:val="00BA1602"/>
    <w:rsid w:val="00BA2C82"/>
    <w:rsid w:val="00BA2E8A"/>
    <w:rsid w:val="00BA583B"/>
    <w:rsid w:val="00BA5EC7"/>
    <w:rsid w:val="00BA6319"/>
    <w:rsid w:val="00BA63CE"/>
    <w:rsid w:val="00BA6551"/>
    <w:rsid w:val="00BA6791"/>
    <w:rsid w:val="00BA6E3C"/>
    <w:rsid w:val="00BA7227"/>
    <w:rsid w:val="00BA7CA7"/>
    <w:rsid w:val="00BA7CD7"/>
    <w:rsid w:val="00BA7D1F"/>
    <w:rsid w:val="00BB2E4E"/>
    <w:rsid w:val="00BB2E62"/>
    <w:rsid w:val="00BB36C9"/>
    <w:rsid w:val="00BB5886"/>
    <w:rsid w:val="00BB684B"/>
    <w:rsid w:val="00BB7D2E"/>
    <w:rsid w:val="00BB7EC0"/>
    <w:rsid w:val="00BC0390"/>
    <w:rsid w:val="00BC0A5A"/>
    <w:rsid w:val="00BC0B2F"/>
    <w:rsid w:val="00BC0E64"/>
    <w:rsid w:val="00BC0F07"/>
    <w:rsid w:val="00BC25D1"/>
    <w:rsid w:val="00BC3BCB"/>
    <w:rsid w:val="00BC427C"/>
    <w:rsid w:val="00BC428A"/>
    <w:rsid w:val="00BC4C40"/>
    <w:rsid w:val="00BC5BAD"/>
    <w:rsid w:val="00BC76C5"/>
    <w:rsid w:val="00BD138A"/>
    <w:rsid w:val="00BD1547"/>
    <w:rsid w:val="00BD164A"/>
    <w:rsid w:val="00BD2B4D"/>
    <w:rsid w:val="00BD2DAE"/>
    <w:rsid w:val="00BD2FB9"/>
    <w:rsid w:val="00BD31C2"/>
    <w:rsid w:val="00BD450A"/>
    <w:rsid w:val="00BD4717"/>
    <w:rsid w:val="00BD48BC"/>
    <w:rsid w:val="00BD48EA"/>
    <w:rsid w:val="00BD4BA8"/>
    <w:rsid w:val="00BD6924"/>
    <w:rsid w:val="00BD6B0E"/>
    <w:rsid w:val="00BD7941"/>
    <w:rsid w:val="00BD7E5F"/>
    <w:rsid w:val="00BE0C55"/>
    <w:rsid w:val="00BE11A2"/>
    <w:rsid w:val="00BE246C"/>
    <w:rsid w:val="00BE2657"/>
    <w:rsid w:val="00BE37AE"/>
    <w:rsid w:val="00BE5250"/>
    <w:rsid w:val="00BE73C3"/>
    <w:rsid w:val="00BE7B29"/>
    <w:rsid w:val="00BF03C0"/>
    <w:rsid w:val="00BF21D4"/>
    <w:rsid w:val="00BF2E46"/>
    <w:rsid w:val="00BF4A15"/>
    <w:rsid w:val="00BF4AA1"/>
    <w:rsid w:val="00BF4E27"/>
    <w:rsid w:val="00BF6D77"/>
    <w:rsid w:val="00C01444"/>
    <w:rsid w:val="00C01EF2"/>
    <w:rsid w:val="00C0378E"/>
    <w:rsid w:val="00C04258"/>
    <w:rsid w:val="00C05AFD"/>
    <w:rsid w:val="00C0724C"/>
    <w:rsid w:val="00C07AEF"/>
    <w:rsid w:val="00C07C11"/>
    <w:rsid w:val="00C07CC1"/>
    <w:rsid w:val="00C10015"/>
    <w:rsid w:val="00C12ECB"/>
    <w:rsid w:val="00C14ABD"/>
    <w:rsid w:val="00C151E0"/>
    <w:rsid w:val="00C1677E"/>
    <w:rsid w:val="00C20051"/>
    <w:rsid w:val="00C20B86"/>
    <w:rsid w:val="00C21145"/>
    <w:rsid w:val="00C239A8"/>
    <w:rsid w:val="00C24381"/>
    <w:rsid w:val="00C249D9"/>
    <w:rsid w:val="00C24C2E"/>
    <w:rsid w:val="00C24C7A"/>
    <w:rsid w:val="00C24FFB"/>
    <w:rsid w:val="00C25CFF"/>
    <w:rsid w:val="00C261C1"/>
    <w:rsid w:val="00C30B0B"/>
    <w:rsid w:val="00C31339"/>
    <w:rsid w:val="00C332D4"/>
    <w:rsid w:val="00C33E51"/>
    <w:rsid w:val="00C34848"/>
    <w:rsid w:val="00C349B4"/>
    <w:rsid w:val="00C34C47"/>
    <w:rsid w:val="00C35A80"/>
    <w:rsid w:val="00C368F9"/>
    <w:rsid w:val="00C405C8"/>
    <w:rsid w:val="00C409BC"/>
    <w:rsid w:val="00C41E09"/>
    <w:rsid w:val="00C42DBE"/>
    <w:rsid w:val="00C4360C"/>
    <w:rsid w:val="00C4414C"/>
    <w:rsid w:val="00C452DC"/>
    <w:rsid w:val="00C46564"/>
    <w:rsid w:val="00C50A02"/>
    <w:rsid w:val="00C512D1"/>
    <w:rsid w:val="00C51856"/>
    <w:rsid w:val="00C51B5E"/>
    <w:rsid w:val="00C5518B"/>
    <w:rsid w:val="00C5531B"/>
    <w:rsid w:val="00C55375"/>
    <w:rsid w:val="00C57120"/>
    <w:rsid w:val="00C575D4"/>
    <w:rsid w:val="00C57873"/>
    <w:rsid w:val="00C61022"/>
    <w:rsid w:val="00C61246"/>
    <w:rsid w:val="00C62A79"/>
    <w:rsid w:val="00C634F9"/>
    <w:rsid w:val="00C64534"/>
    <w:rsid w:val="00C64767"/>
    <w:rsid w:val="00C65200"/>
    <w:rsid w:val="00C655E0"/>
    <w:rsid w:val="00C65649"/>
    <w:rsid w:val="00C665DE"/>
    <w:rsid w:val="00C667C3"/>
    <w:rsid w:val="00C6728B"/>
    <w:rsid w:val="00C71528"/>
    <w:rsid w:val="00C71F09"/>
    <w:rsid w:val="00C72588"/>
    <w:rsid w:val="00C727B9"/>
    <w:rsid w:val="00C73670"/>
    <w:rsid w:val="00C73DE0"/>
    <w:rsid w:val="00C74609"/>
    <w:rsid w:val="00C749AB"/>
    <w:rsid w:val="00C75A8F"/>
    <w:rsid w:val="00C76346"/>
    <w:rsid w:val="00C80A7B"/>
    <w:rsid w:val="00C81716"/>
    <w:rsid w:val="00C82795"/>
    <w:rsid w:val="00C832CB"/>
    <w:rsid w:val="00C84085"/>
    <w:rsid w:val="00C8779E"/>
    <w:rsid w:val="00C87850"/>
    <w:rsid w:val="00C87BD0"/>
    <w:rsid w:val="00C90B95"/>
    <w:rsid w:val="00C90CA9"/>
    <w:rsid w:val="00C91BD1"/>
    <w:rsid w:val="00C91C47"/>
    <w:rsid w:val="00C9354F"/>
    <w:rsid w:val="00C93B40"/>
    <w:rsid w:val="00C93D48"/>
    <w:rsid w:val="00C93DB5"/>
    <w:rsid w:val="00C97DD7"/>
    <w:rsid w:val="00C97EF9"/>
    <w:rsid w:val="00CA0492"/>
    <w:rsid w:val="00CA0A04"/>
    <w:rsid w:val="00CA3CAB"/>
    <w:rsid w:val="00CA6A2E"/>
    <w:rsid w:val="00CB52A4"/>
    <w:rsid w:val="00CB537C"/>
    <w:rsid w:val="00CB5778"/>
    <w:rsid w:val="00CB584C"/>
    <w:rsid w:val="00CB6675"/>
    <w:rsid w:val="00CC03A0"/>
    <w:rsid w:val="00CC0915"/>
    <w:rsid w:val="00CC1AF5"/>
    <w:rsid w:val="00CC1B74"/>
    <w:rsid w:val="00CC2EB0"/>
    <w:rsid w:val="00CC2F38"/>
    <w:rsid w:val="00CC44F5"/>
    <w:rsid w:val="00CC55F8"/>
    <w:rsid w:val="00CC5F95"/>
    <w:rsid w:val="00CD1255"/>
    <w:rsid w:val="00CD1484"/>
    <w:rsid w:val="00CD1892"/>
    <w:rsid w:val="00CD1D00"/>
    <w:rsid w:val="00CD26B8"/>
    <w:rsid w:val="00CD2A82"/>
    <w:rsid w:val="00CD32C2"/>
    <w:rsid w:val="00CD347C"/>
    <w:rsid w:val="00CD3CAB"/>
    <w:rsid w:val="00CD3FF0"/>
    <w:rsid w:val="00CD4E50"/>
    <w:rsid w:val="00CD6339"/>
    <w:rsid w:val="00CD64E1"/>
    <w:rsid w:val="00CD699D"/>
    <w:rsid w:val="00CD701B"/>
    <w:rsid w:val="00CD70DB"/>
    <w:rsid w:val="00CD7466"/>
    <w:rsid w:val="00CD7C49"/>
    <w:rsid w:val="00CE0B1A"/>
    <w:rsid w:val="00CE1624"/>
    <w:rsid w:val="00CE2E2E"/>
    <w:rsid w:val="00CE3A51"/>
    <w:rsid w:val="00CE59F6"/>
    <w:rsid w:val="00CE71C3"/>
    <w:rsid w:val="00CE7684"/>
    <w:rsid w:val="00CE7ECB"/>
    <w:rsid w:val="00CF0AF0"/>
    <w:rsid w:val="00CF1834"/>
    <w:rsid w:val="00CF28F8"/>
    <w:rsid w:val="00CF2ACF"/>
    <w:rsid w:val="00CF345B"/>
    <w:rsid w:val="00CF475F"/>
    <w:rsid w:val="00CF5069"/>
    <w:rsid w:val="00CF5230"/>
    <w:rsid w:val="00CF7082"/>
    <w:rsid w:val="00D01590"/>
    <w:rsid w:val="00D030C1"/>
    <w:rsid w:val="00D0336E"/>
    <w:rsid w:val="00D04F01"/>
    <w:rsid w:val="00D04F8B"/>
    <w:rsid w:val="00D054EF"/>
    <w:rsid w:val="00D05637"/>
    <w:rsid w:val="00D05BA9"/>
    <w:rsid w:val="00D06E71"/>
    <w:rsid w:val="00D0764E"/>
    <w:rsid w:val="00D07D82"/>
    <w:rsid w:val="00D10BE1"/>
    <w:rsid w:val="00D11FE3"/>
    <w:rsid w:val="00D132F1"/>
    <w:rsid w:val="00D13D50"/>
    <w:rsid w:val="00D14919"/>
    <w:rsid w:val="00D14E25"/>
    <w:rsid w:val="00D152D6"/>
    <w:rsid w:val="00D165D8"/>
    <w:rsid w:val="00D1724E"/>
    <w:rsid w:val="00D17C81"/>
    <w:rsid w:val="00D206F6"/>
    <w:rsid w:val="00D237E0"/>
    <w:rsid w:val="00D25676"/>
    <w:rsid w:val="00D25F78"/>
    <w:rsid w:val="00D27129"/>
    <w:rsid w:val="00D2738C"/>
    <w:rsid w:val="00D279E7"/>
    <w:rsid w:val="00D3046D"/>
    <w:rsid w:val="00D31280"/>
    <w:rsid w:val="00D31B07"/>
    <w:rsid w:val="00D32FA0"/>
    <w:rsid w:val="00D33112"/>
    <w:rsid w:val="00D331CB"/>
    <w:rsid w:val="00D3426E"/>
    <w:rsid w:val="00D3634E"/>
    <w:rsid w:val="00D3746F"/>
    <w:rsid w:val="00D40217"/>
    <w:rsid w:val="00D40385"/>
    <w:rsid w:val="00D404CE"/>
    <w:rsid w:val="00D41450"/>
    <w:rsid w:val="00D417C6"/>
    <w:rsid w:val="00D43FAE"/>
    <w:rsid w:val="00D44259"/>
    <w:rsid w:val="00D44895"/>
    <w:rsid w:val="00D454D2"/>
    <w:rsid w:val="00D46C91"/>
    <w:rsid w:val="00D5064C"/>
    <w:rsid w:val="00D5098E"/>
    <w:rsid w:val="00D51B02"/>
    <w:rsid w:val="00D539DA"/>
    <w:rsid w:val="00D55C81"/>
    <w:rsid w:val="00D56B56"/>
    <w:rsid w:val="00D56BF5"/>
    <w:rsid w:val="00D56F99"/>
    <w:rsid w:val="00D5743F"/>
    <w:rsid w:val="00D605C2"/>
    <w:rsid w:val="00D60733"/>
    <w:rsid w:val="00D61E1D"/>
    <w:rsid w:val="00D62BDF"/>
    <w:rsid w:val="00D64F1C"/>
    <w:rsid w:val="00D6570C"/>
    <w:rsid w:val="00D675B0"/>
    <w:rsid w:val="00D70552"/>
    <w:rsid w:val="00D70D42"/>
    <w:rsid w:val="00D71285"/>
    <w:rsid w:val="00D71ABC"/>
    <w:rsid w:val="00D72175"/>
    <w:rsid w:val="00D72454"/>
    <w:rsid w:val="00D72A5B"/>
    <w:rsid w:val="00D73F06"/>
    <w:rsid w:val="00D74160"/>
    <w:rsid w:val="00D74247"/>
    <w:rsid w:val="00D753A9"/>
    <w:rsid w:val="00D7682B"/>
    <w:rsid w:val="00D804C5"/>
    <w:rsid w:val="00D81146"/>
    <w:rsid w:val="00D81A28"/>
    <w:rsid w:val="00D82AB8"/>
    <w:rsid w:val="00D82B00"/>
    <w:rsid w:val="00D82BE4"/>
    <w:rsid w:val="00D82E05"/>
    <w:rsid w:val="00D82F67"/>
    <w:rsid w:val="00D83A05"/>
    <w:rsid w:val="00D83C0D"/>
    <w:rsid w:val="00D869C1"/>
    <w:rsid w:val="00D86EC6"/>
    <w:rsid w:val="00D872A5"/>
    <w:rsid w:val="00D87418"/>
    <w:rsid w:val="00D87FE6"/>
    <w:rsid w:val="00D90BC3"/>
    <w:rsid w:val="00D90DB9"/>
    <w:rsid w:val="00D91337"/>
    <w:rsid w:val="00D915C9"/>
    <w:rsid w:val="00D91842"/>
    <w:rsid w:val="00D9198F"/>
    <w:rsid w:val="00D92A87"/>
    <w:rsid w:val="00D9384E"/>
    <w:rsid w:val="00D94C8D"/>
    <w:rsid w:val="00D95AEB"/>
    <w:rsid w:val="00D96876"/>
    <w:rsid w:val="00D96B12"/>
    <w:rsid w:val="00D96F59"/>
    <w:rsid w:val="00DA061C"/>
    <w:rsid w:val="00DA099C"/>
    <w:rsid w:val="00DA2125"/>
    <w:rsid w:val="00DA24DE"/>
    <w:rsid w:val="00DA281F"/>
    <w:rsid w:val="00DA289D"/>
    <w:rsid w:val="00DA3E06"/>
    <w:rsid w:val="00DA6EE2"/>
    <w:rsid w:val="00DA78CF"/>
    <w:rsid w:val="00DA7A89"/>
    <w:rsid w:val="00DA7BF4"/>
    <w:rsid w:val="00DA7F8B"/>
    <w:rsid w:val="00DB03E8"/>
    <w:rsid w:val="00DB08F0"/>
    <w:rsid w:val="00DB0C0F"/>
    <w:rsid w:val="00DB102D"/>
    <w:rsid w:val="00DB12BA"/>
    <w:rsid w:val="00DB154B"/>
    <w:rsid w:val="00DB3490"/>
    <w:rsid w:val="00DB4F12"/>
    <w:rsid w:val="00DB5256"/>
    <w:rsid w:val="00DB53A2"/>
    <w:rsid w:val="00DB6E8E"/>
    <w:rsid w:val="00DB6F96"/>
    <w:rsid w:val="00DB71B9"/>
    <w:rsid w:val="00DC080D"/>
    <w:rsid w:val="00DC0B56"/>
    <w:rsid w:val="00DC1395"/>
    <w:rsid w:val="00DC1BCB"/>
    <w:rsid w:val="00DC32FC"/>
    <w:rsid w:val="00DC43C4"/>
    <w:rsid w:val="00DC4F47"/>
    <w:rsid w:val="00DC6747"/>
    <w:rsid w:val="00DC6AF3"/>
    <w:rsid w:val="00DC740D"/>
    <w:rsid w:val="00DC7608"/>
    <w:rsid w:val="00DC761E"/>
    <w:rsid w:val="00DC7CFC"/>
    <w:rsid w:val="00DD0090"/>
    <w:rsid w:val="00DD1FC0"/>
    <w:rsid w:val="00DD2C42"/>
    <w:rsid w:val="00DD2D14"/>
    <w:rsid w:val="00DD3A99"/>
    <w:rsid w:val="00DD4344"/>
    <w:rsid w:val="00DD5B8C"/>
    <w:rsid w:val="00DD5DFA"/>
    <w:rsid w:val="00DD66A2"/>
    <w:rsid w:val="00DD67EC"/>
    <w:rsid w:val="00DD6F7F"/>
    <w:rsid w:val="00DE1A9D"/>
    <w:rsid w:val="00DE1CB1"/>
    <w:rsid w:val="00DE2073"/>
    <w:rsid w:val="00DE30AC"/>
    <w:rsid w:val="00DE368A"/>
    <w:rsid w:val="00DE3CF3"/>
    <w:rsid w:val="00DE4106"/>
    <w:rsid w:val="00DE5563"/>
    <w:rsid w:val="00DE6E4D"/>
    <w:rsid w:val="00DF05A0"/>
    <w:rsid w:val="00DF1BA8"/>
    <w:rsid w:val="00DF1F63"/>
    <w:rsid w:val="00DF25FE"/>
    <w:rsid w:val="00DF28F2"/>
    <w:rsid w:val="00DF2BFF"/>
    <w:rsid w:val="00DF48D9"/>
    <w:rsid w:val="00DF4FF1"/>
    <w:rsid w:val="00DF6FD2"/>
    <w:rsid w:val="00DF7724"/>
    <w:rsid w:val="00DF7C43"/>
    <w:rsid w:val="00E000B2"/>
    <w:rsid w:val="00E00C1E"/>
    <w:rsid w:val="00E00F5F"/>
    <w:rsid w:val="00E014E7"/>
    <w:rsid w:val="00E026A9"/>
    <w:rsid w:val="00E02C24"/>
    <w:rsid w:val="00E0356F"/>
    <w:rsid w:val="00E039D0"/>
    <w:rsid w:val="00E03B42"/>
    <w:rsid w:val="00E041AA"/>
    <w:rsid w:val="00E0479F"/>
    <w:rsid w:val="00E04D6A"/>
    <w:rsid w:val="00E06100"/>
    <w:rsid w:val="00E06E97"/>
    <w:rsid w:val="00E07767"/>
    <w:rsid w:val="00E10DD1"/>
    <w:rsid w:val="00E1254C"/>
    <w:rsid w:val="00E12BDF"/>
    <w:rsid w:val="00E13326"/>
    <w:rsid w:val="00E14961"/>
    <w:rsid w:val="00E14D76"/>
    <w:rsid w:val="00E20CE7"/>
    <w:rsid w:val="00E217B1"/>
    <w:rsid w:val="00E222FA"/>
    <w:rsid w:val="00E23651"/>
    <w:rsid w:val="00E24A62"/>
    <w:rsid w:val="00E24F52"/>
    <w:rsid w:val="00E258CD"/>
    <w:rsid w:val="00E279B2"/>
    <w:rsid w:val="00E30BD5"/>
    <w:rsid w:val="00E31143"/>
    <w:rsid w:val="00E31812"/>
    <w:rsid w:val="00E33954"/>
    <w:rsid w:val="00E34B8C"/>
    <w:rsid w:val="00E3533E"/>
    <w:rsid w:val="00E35A45"/>
    <w:rsid w:val="00E37C85"/>
    <w:rsid w:val="00E43006"/>
    <w:rsid w:val="00E43551"/>
    <w:rsid w:val="00E50809"/>
    <w:rsid w:val="00E50F0A"/>
    <w:rsid w:val="00E510CF"/>
    <w:rsid w:val="00E52AAB"/>
    <w:rsid w:val="00E533B0"/>
    <w:rsid w:val="00E5448E"/>
    <w:rsid w:val="00E54E0D"/>
    <w:rsid w:val="00E56795"/>
    <w:rsid w:val="00E57932"/>
    <w:rsid w:val="00E57DA3"/>
    <w:rsid w:val="00E60811"/>
    <w:rsid w:val="00E64050"/>
    <w:rsid w:val="00E6514D"/>
    <w:rsid w:val="00E65161"/>
    <w:rsid w:val="00E652C9"/>
    <w:rsid w:val="00E65700"/>
    <w:rsid w:val="00E6593B"/>
    <w:rsid w:val="00E672C6"/>
    <w:rsid w:val="00E675EE"/>
    <w:rsid w:val="00E71809"/>
    <w:rsid w:val="00E71D1E"/>
    <w:rsid w:val="00E728E2"/>
    <w:rsid w:val="00E74976"/>
    <w:rsid w:val="00E74CD6"/>
    <w:rsid w:val="00E75667"/>
    <w:rsid w:val="00E756D3"/>
    <w:rsid w:val="00E769CC"/>
    <w:rsid w:val="00E80AF8"/>
    <w:rsid w:val="00E827BB"/>
    <w:rsid w:val="00E82D24"/>
    <w:rsid w:val="00E8308F"/>
    <w:rsid w:val="00E8317B"/>
    <w:rsid w:val="00E8357D"/>
    <w:rsid w:val="00E84C04"/>
    <w:rsid w:val="00E84E4F"/>
    <w:rsid w:val="00E851DD"/>
    <w:rsid w:val="00E856A2"/>
    <w:rsid w:val="00E85AD2"/>
    <w:rsid w:val="00E9036E"/>
    <w:rsid w:val="00E917B6"/>
    <w:rsid w:val="00E92292"/>
    <w:rsid w:val="00E92D0B"/>
    <w:rsid w:val="00E93195"/>
    <w:rsid w:val="00E93F21"/>
    <w:rsid w:val="00E9411C"/>
    <w:rsid w:val="00E9522C"/>
    <w:rsid w:val="00E95C2A"/>
    <w:rsid w:val="00E963BC"/>
    <w:rsid w:val="00E97F7A"/>
    <w:rsid w:val="00EA0143"/>
    <w:rsid w:val="00EA089B"/>
    <w:rsid w:val="00EA2638"/>
    <w:rsid w:val="00EA2E21"/>
    <w:rsid w:val="00EA380C"/>
    <w:rsid w:val="00EA47B5"/>
    <w:rsid w:val="00EA7308"/>
    <w:rsid w:val="00EB089C"/>
    <w:rsid w:val="00EB0BB0"/>
    <w:rsid w:val="00EB0C65"/>
    <w:rsid w:val="00EB169F"/>
    <w:rsid w:val="00EB2961"/>
    <w:rsid w:val="00EB2E1A"/>
    <w:rsid w:val="00EB3268"/>
    <w:rsid w:val="00EB3298"/>
    <w:rsid w:val="00EB3CE6"/>
    <w:rsid w:val="00EB3E92"/>
    <w:rsid w:val="00EB68E6"/>
    <w:rsid w:val="00EB69AB"/>
    <w:rsid w:val="00EB6D1C"/>
    <w:rsid w:val="00EB7B67"/>
    <w:rsid w:val="00EC328C"/>
    <w:rsid w:val="00EC339A"/>
    <w:rsid w:val="00EC3BEC"/>
    <w:rsid w:val="00EC5241"/>
    <w:rsid w:val="00EC594C"/>
    <w:rsid w:val="00EC5C7B"/>
    <w:rsid w:val="00EC66AA"/>
    <w:rsid w:val="00EC6B8F"/>
    <w:rsid w:val="00EC7B48"/>
    <w:rsid w:val="00ED0257"/>
    <w:rsid w:val="00ED1339"/>
    <w:rsid w:val="00ED3E65"/>
    <w:rsid w:val="00ED4448"/>
    <w:rsid w:val="00ED4EDF"/>
    <w:rsid w:val="00ED5981"/>
    <w:rsid w:val="00ED5A0D"/>
    <w:rsid w:val="00ED66B2"/>
    <w:rsid w:val="00ED71BA"/>
    <w:rsid w:val="00ED73A1"/>
    <w:rsid w:val="00ED7CA2"/>
    <w:rsid w:val="00EE0824"/>
    <w:rsid w:val="00EE13DA"/>
    <w:rsid w:val="00EE3060"/>
    <w:rsid w:val="00EE332A"/>
    <w:rsid w:val="00EE5324"/>
    <w:rsid w:val="00EE55FA"/>
    <w:rsid w:val="00EE56E2"/>
    <w:rsid w:val="00EE6D45"/>
    <w:rsid w:val="00EE6E89"/>
    <w:rsid w:val="00EF0FE6"/>
    <w:rsid w:val="00EF11AA"/>
    <w:rsid w:val="00EF1C44"/>
    <w:rsid w:val="00EF1F9B"/>
    <w:rsid w:val="00EF2B18"/>
    <w:rsid w:val="00EF3AC4"/>
    <w:rsid w:val="00EF3BB9"/>
    <w:rsid w:val="00EF4008"/>
    <w:rsid w:val="00EF547C"/>
    <w:rsid w:val="00EF55E9"/>
    <w:rsid w:val="00EF5B41"/>
    <w:rsid w:val="00EF611C"/>
    <w:rsid w:val="00EF7462"/>
    <w:rsid w:val="00EF768D"/>
    <w:rsid w:val="00F00630"/>
    <w:rsid w:val="00F00922"/>
    <w:rsid w:val="00F011FF"/>
    <w:rsid w:val="00F01BE6"/>
    <w:rsid w:val="00F0217A"/>
    <w:rsid w:val="00F0251B"/>
    <w:rsid w:val="00F03E4C"/>
    <w:rsid w:val="00F0665D"/>
    <w:rsid w:val="00F06D42"/>
    <w:rsid w:val="00F07134"/>
    <w:rsid w:val="00F07378"/>
    <w:rsid w:val="00F10B81"/>
    <w:rsid w:val="00F11353"/>
    <w:rsid w:val="00F129F4"/>
    <w:rsid w:val="00F14CD1"/>
    <w:rsid w:val="00F15115"/>
    <w:rsid w:val="00F15D8C"/>
    <w:rsid w:val="00F16E1A"/>
    <w:rsid w:val="00F20197"/>
    <w:rsid w:val="00F20607"/>
    <w:rsid w:val="00F208BB"/>
    <w:rsid w:val="00F20D7A"/>
    <w:rsid w:val="00F210BE"/>
    <w:rsid w:val="00F21A5D"/>
    <w:rsid w:val="00F21C13"/>
    <w:rsid w:val="00F21DEA"/>
    <w:rsid w:val="00F22796"/>
    <w:rsid w:val="00F238F7"/>
    <w:rsid w:val="00F23BA0"/>
    <w:rsid w:val="00F25641"/>
    <w:rsid w:val="00F26065"/>
    <w:rsid w:val="00F30313"/>
    <w:rsid w:val="00F303BC"/>
    <w:rsid w:val="00F3059C"/>
    <w:rsid w:val="00F318A1"/>
    <w:rsid w:val="00F3265C"/>
    <w:rsid w:val="00F343EE"/>
    <w:rsid w:val="00F3547E"/>
    <w:rsid w:val="00F35494"/>
    <w:rsid w:val="00F35BF2"/>
    <w:rsid w:val="00F3619D"/>
    <w:rsid w:val="00F36858"/>
    <w:rsid w:val="00F3722A"/>
    <w:rsid w:val="00F37366"/>
    <w:rsid w:val="00F419B8"/>
    <w:rsid w:val="00F41C0F"/>
    <w:rsid w:val="00F42856"/>
    <w:rsid w:val="00F43390"/>
    <w:rsid w:val="00F43EF6"/>
    <w:rsid w:val="00F4482B"/>
    <w:rsid w:val="00F44F02"/>
    <w:rsid w:val="00F4526B"/>
    <w:rsid w:val="00F462DF"/>
    <w:rsid w:val="00F4662D"/>
    <w:rsid w:val="00F468AC"/>
    <w:rsid w:val="00F471BE"/>
    <w:rsid w:val="00F47316"/>
    <w:rsid w:val="00F47507"/>
    <w:rsid w:val="00F5052D"/>
    <w:rsid w:val="00F50BF0"/>
    <w:rsid w:val="00F51A82"/>
    <w:rsid w:val="00F5254B"/>
    <w:rsid w:val="00F53A44"/>
    <w:rsid w:val="00F54431"/>
    <w:rsid w:val="00F54B29"/>
    <w:rsid w:val="00F551DB"/>
    <w:rsid w:val="00F559BE"/>
    <w:rsid w:val="00F56417"/>
    <w:rsid w:val="00F56EE7"/>
    <w:rsid w:val="00F56FEF"/>
    <w:rsid w:val="00F57521"/>
    <w:rsid w:val="00F57AC4"/>
    <w:rsid w:val="00F60938"/>
    <w:rsid w:val="00F61606"/>
    <w:rsid w:val="00F62BD1"/>
    <w:rsid w:val="00F62CA8"/>
    <w:rsid w:val="00F63BF4"/>
    <w:rsid w:val="00F63C60"/>
    <w:rsid w:val="00F64991"/>
    <w:rsid w:val="00F65BA9"/>
    <w:rsid w:val="00F6630F"/>
    <w:rsid w:val="00F67E81"/>
    <w:rsid w:val="00F719B2"/>
    <w:rsid w:val="00F71C68"/>
    <w:rsid w:val="00F724E2"/>
    <w:rsid w:val="00F72A89"/>
    <w:rsid w:val="00F73E5D"/>
    <w:rsid w:val="00F74103"/>
    <w:rsid w:val="00F7425F"/>
    <w:rsid w:val="00F75BB5"/>
    <w:rsid w:val="00F7604C"/>
    <w:rsid w:val="00F81623"/>
    <w:rsid w:val="00F81D25"/>
    <w:rsid w:val="00F83045"/>
    <w:rsid w:val="00F83615"/>
    <w:rsid w:val="00F85329"/>
    <w:rsid w:val="00F878CD"/>
    <w:rsid w:val="00F8794A"/>
    <w:rsid w:val="00F90C1F"/>
    <w:rsid w:val="00F93231"/>
    <w:rsid w:val="00F950B5"/>
    <w:rsid w:val="00F953D5"/>
    <w:rsid w:val="00F9687D"/>
    <w:rsid w:val="00F97A34"/>
    <w:rsid w:val="00F97EA1"/>
    <w:rsid w:val="00FA05C8"/>
    <w:rsid w:val="00FA0678"/>
    <w:rsid w:val="00FA107F"/>
    <w:rsid w:val="00FA23F7"/>
    <w:rsid w:val="00FA27EB"/>
    <w:rsid w:val="00FA4117"/>
    <w:rsid w:val="00FA672F"/>
    <w:rsid w:val="00FA7792"/>
    <w:rsid w:val="00FB11FA"/>
    <w:rsid w:val="00FB18F8"/>
    <w:rsid w:val="00FB2F8E"/>
    <w:rsid w:val="00FB39B0"/>
    <w:rsid w:val="00FB5183"/>
    <w:rsid w:val="00FB54FC"/>
    <w:rsid w:val="00FB5A71"/>
    <w:rsid w:val="00FB6DF2"/>
    <w:rsid w:val="00FB7823"/>
    <w:rsid w:val="00FC08B3"/>
    <w:rsid w:val="00FC09D7"/>
    <w:rsid w:val="00FC1998"/>
    <w:rsid w:val="00FC391E"/>
    <w:rsid w:val="00FC3AB7"/>
    <w:rsid w:val="00FC448A"/>
    <w:rsid w:val="00FC453D"/>
    <w:rsid w:val="00FC4A89"/>
    <w:rsid w:val="00FC665F"/>
    <w:rsid w:val="00FC6D59"/>
    <w:rsid w:val="00FC78F5"/>
    <w:rsid w:val="00FD10B3"/>
    <w:rsid w:val="00FD11C3"/>
    <w:rsid w:val="00FD154E"/>
    <w:rsid w:val="00FD3742"/>
    <w:rsid w:val="00FD3A41"/>
    <w:rsid w:val="00FD3AE2"/>
    <w:rsid w:val="00FD5975"/>
    <w:rsid w:val="00FD5AE4"/>
    <w:rsid w:val="00FD5F25"/>
    <w:rsid w:val="00FD60BE"/>
    <w:rsid w:val="00FD6894"/>
    <w:rsid w:val="00FD6980"/>
    <w:rsid w:val="00FD6AF0"/>
    <w:rsid w:val="00FD79B8"/>
    <w:rsid w:val="00FE0AD1"/>
    <w:rsid w:val="00FE0BBF"/>
    <w:rsid w:val="00FE0C6C"/>
    <w:rsid w:val="00FE33DB"/>
    <w:rsid w:val="00FE37DD"/>
    <w:rsid w:val="00FE3C31"/>
    <w:rsid w:val="00FE4015"/>
    <w:rsid w:val="00FE44F5"/>
    <w:rsid w:val="00FE480D"/>
    <w:rsid w:val="00FE493F"/>
    <w:rsid w:val="00FE6227"/>
    <w:rsid w:val="00FE6A50"/>
    <w:rsid w:val="00FE705C"/>
    <w:rsid w:val="00FF0B4F"/>
    <w:rsid w:val="00FF1AD3"/>
    <w:rsid w:val="00FF49F4"/>
    <w:rsid w:val="00FF651D"/>
    <w:rsid w:val="00FF68CA"/>
    <w:rsid w:val="010651D9"/>
    <w:rsid w:val="01EF43BB"/>
    <w:rsid w:val="02315AF4"/>
    <w:rsid w:val="02DA0C0E"/>
    <w:rsid w:val="03DD35E4"/>
    <w:rsid w:val="04407FCB"/>
    <w:rsid w:val="045D72C7"/>
    <w:rsid w:val="048575BC"/>
    <w:rsid w:val="04916F64"/>
    <w:rsid w:val="04A15716"/>
    <w:rsid w:val="05E918D0"/>
    <w:rsid w:val="062956B3"/>
    <w:rsid w:val="065A6178"/>
    <w:rsid w:val="07004E35"/>
    <w:rsid w:val="07105FF1"/>
    <w:rsid w:val="075562B7"/>
    <w:rsid w:val="07E1316C"/>
    <w:rsid w:val="07F6164B"/>
    <w:rsid w:val="087A1B7A"/>
    <w:rsid w:val="08C07E24"/>
    <w:rsid w:val="096B2097"/>
    <w:rsid w:val="0983003D"/>
    <w:rsid w:val="0A5B7E63"/>
    <w:rsid w:val="0B2C2F07"/>
    <w:rsid w:val="0B626F71"/>
    <w:rsid w:val="0B971310"/>
    <w:rsid w:val="0C87121B"/>
    <w:rsid w:val="0DF702FE"/>
    <w:rsid w:val="0E3F698B"/>
    <w:rsid w:val="0F21508F"/>
    <w:rsid w:val="0F5F2145"/>
    <w:rsid w:val="0F816ACD"/>
    <w:rsid w:val="0FB94501"/>
    <w:rsid w:val="109B71AD"/>
    <w:rsid w:val="10B047CF"/>
    <w:rsid w:val="10FC16EA"/>
    <w:rsid w:val="11050ACA"/>
    <w:rsid w:val="118963A1"/>
    <w:rsid w:val="123D6042"/>
    <w:rsid w:val="127723A9"/>
    <w:rsid w:val="13072A44"/>
    <w:rsid w:val="130848A2"/>
    <w:rsid w:val="13C551D8"/>
    <w:rsid w:val="145044FA"/>
    <w:rsid w:val="145B58F4"/>
    <w:rsid w:val="167C282F"/>
    <w:rsid w:val="185C019A"/>
    <w:rsid w:val="186742B0"/>
    <w:rsid w:val="19061883"/>
    <w:rsid w:val="1A225770"/>
    <w:rsid w:val="1A2B58C0"/>
    <w:rsid w:val="1AED39D5"/>
    <w:rsid w:val="1B2A271F"/>
    <w:rsid w:val="1B682381"/>
    <w:rsid w:val="1B890139"/>
    <w:rsid w:val="1C56667E"/>
    <w:rsid w:val="1D266CE1"/>
    <w:rsid w:val="1D3963AF"/>
    <w:rsid w:val="1D927B8A"/>
    <w:rsid w:val="1E357746"/>
    <w:rsid w:val="1E714A66"/>
    <w:rsid w:val="1EE154D4"/>
    <w:rsid w:val="1F7669D9"/>
    <w:rsid w:val="1F9000F9"/>
    <w:rsid w:val="1FE868A9"/>
    <w:rsid w:val="20504C0F"/>
    <w:rsid w:val="20DA7E56"/>
    <w:rsid w:val="211E26D6"/>
    <w:rsid w:val="21283D08"/>
    <w:rsid w:val="214E3DC8"/>
    <w:rsid w:val="21564E97"/>
    <w:rsid w:val="21C06456"/>
    <w:rsid w:val="22A10F5B"/>
    <w:rsid w:val="24DB3744"/>
    <w:rsid w:val="25B440B3"/>
    <w:rsid w:val="26003F4F"/>
    <w:rsid w:val="27291F80"/>
    <w:rsid w:val="2869648E"/>
    <w:rsid w:val="2AA1365A"/>
    <w:rsid w:val="2B563D23"/>
    <w:rsid w:val="2B8723B0"/>
    <w:rsid w:val="2DD15014"/>
    <w:rsid w:val="2E782484"/>
    <w:rsid w:val="2FA52628"/>
    <w:rsid w:val="2FD25781"/>
    <w:rsid w:val="2FD7142C"/>
    <w:rsid w:val="2FE6518C"/>
    <w:rsid w:val="300261BD"/>
    <w:rsid w:val="308710A4"/>
    <w:rsid w:val="31993E7B"/>
    <w:rsid w:val="319C6071"/>
    <w:rsid w:val="329478B9"/>
    <w:rsid w:val="32DB72BE"/>
    <w:rsid w:val="33015127"/>
    <w:rsid w:val="330E67C6"/>
    <w:rsid w:val="33E532CB"/>
    <w:rsid w:val="342E63AB"/>
    <w:rsid w:val="34332832"/>
    <w:rsid w:val="345D260B"/>
    <w:rsid w:val="34A21BE9"/>
    <w:rsid w:val="35265AE6"/>
    <w:rsid w:val="35841546"/>
    <w:rsid w:val="358F27FB"/>
    <w:rsid w:val="35C15C2A"/>
    <w:rsid w:val="365302AE"/>
    <w:rsid w:val="365378C4"/>
    <w:rsid w:val="366251C2"/>
    <w:rsid w:val="36D87CBE"/>
    <w:rsid w:val="376E0412"/>
    <w:rsid w:val="377E7703"/>
    <w:rsid w:val="37922A4D"/>
    <w:rsid w:val="37AE6F16"/>
    <w:rsid w:val="37F142D2"/>
    <w:rsid w:val="38CF183A"/>
    <w:rsid w:val="3955043F"/>
    <w:rsid w:val="39A13F14"/>
    <w:rsid w:val="39E96B90"/>
    <w:rsid w:val="3A254F87"/>
    <w:rsid w:val="3B253993"/>
    <w:rsid w:val="3B6250CD"/>
    <w:rsid w:val="3BBB1019"/>
    <w:rsid w:val="3C4D430D"/>
    <w:rsid w:val="3C5F759A"/>
    <w:rsid w:val="3D5C78D4"/>
    <w:rsid w:val="3E475FB2"/>
    <w:rsid w:val="3E8F7AA2"/>
    <w:rsid w:val="3F2E0B0A"/>
    <w:rsid w:val="3FFF72A6"/>
    <w:rsid w:val="40436D96"/>
    <w:rsid w:val="40BF05D7"/>
    <w:rsid w:val="41130852"/>
    <w:rsid w:val="41FB7427"/>
    <w:rsid w:val="42437ADB"/>
    <w:rsid w:val="42AE5DE9"/>
    <w:rsid w:val="42E1381E"/>
    <w:rsid w:val="43720C7A"/>
    <w:rsid w:val="43DD1F92"/>
    <w:rsid w:val="43FB717C"/>
    <w:rsid w:val="44F04025"/>
    <w:rsid w:val="451E447A"/>
    <w:rsid w:val="45345B76"/>
    <w:rsid w:val="459E681C"/>
    <w:rsid w:val="47255F4E"/>
    <w:rsid w:val="47307808"/>
    <w:rsid w:val="486F747C"/>
    <w:rsid w:val="4891083C"/>
    <w:rsid w:val="490368A3"/>
    <w:rsid w:val="4BC00EC1"/>
    <w:rsid w:val="4CA62F95"/>
    <w:rsid w:val="4CCE3E8B"/>
    <w:rsid w:val="4D861CF6"/>
    <w:rsid w:val="4D8858E0"/>
    <w:rsid w:val="4E424648"/>
    <w:rsid w:val="4F45079D"/>
    <w:rsid w:val="4F934F18"/>
    <w:rsid w:val="4F9B74A0"/>
    <w:rsid w:val="51674886"/>
    <w:rsid w:val="51A0432A"/>
    <w:rsid w:val="51A40E9A"/>
    <w:rsid w:val="51BA2C30"/>
    <w:rsid w:val="51F03A65"/>
    <w:rsid w:val="527140E5"/>
    <w:rsid w:val="5292508F"/>
    <w:rsid w:val="52A96B6F"/>
    <w:rsid w:val="53A854CE"/>
    <w:rsid w:val="543505B5"/>
    <w:rsid w:val="54656B86"/>
    <w:rsid w:val="550764A4"/>
    <w:rsid w:val="551926E0"/>
    <w:rsid w:val="561279B9"/>
    <w:rsid w:val="56515F3B"/>
    <w:rsid w:val="56964FE1"/>
    <w:rsid w:val="57152128"/>
    <w:rsid w:val="572B71CA"/>
    <w:rsid w:val="575651A9"/>
    <w:rsid w:val="57E958DA"/>
    <w:rsid w:val="582A2EA1"/>
    <w:rsid w:val="58313C22"/>
    <w:rsid w:val="58AE4F0C"/>
    <w:rsid w:val="58CC456A"/>
    <w:rsid w:val="598D540B"/>
    <w:rsid w:val="59CE0FEA"/>
    <w:rsid w:val="5A2A7C7B"/>
    <w:rsid w:val="5A6D3AD8"/>
    <w:rsid w:val="5AB23368"/>
    <w:rsid w:val="5B727530"/>
    <w:rsid w:val="5B83329D"/>
    <w:rsid w:val="5BB01637"/>
    <w:rsid w:val="5C80234E"/>
    <w:rsid w:val="5D8329FF"/>
    <w:rsid w:val="5E261785"/>
    <w:rsid w:val="5EBF1885"/>
    <w:rsid w:val="5FCC5339"/>
    <w:rsid w:val="5FE70807"/>
    <w:rsid w:val="606C3BBD"/>
    <w:rsid w:val="60E53485"/>
    <w:rsid w:val="61054A27"/>
    <w:rsid w:val="611D2366"/>
    <w:rsid w:val="61F82C89"/>
    <w:rsid w:val="62885958"/>
    <w:rsid w:val="6345631F"/>
    <w:rsid w:val="639170A1"/>
    <w:rsid w:val="63A1155A"/>
    <w:rsid w:val="63CC5C23"/>
    <w:rsid w:val="64BA4ADC"/>
    <w:rsid w:val="64CE2EAA"/>
    <w:rsid w:val="64FB63BE"/>
    <w:rsid w:val="65640FD8"/>
    <w:rsid w:val="662E75B1"/>
    <w:rsid w:val="66342C2E"/>
    <w:rsid w:val="663E784C"/>
    <w:rsid w:val="685867EC"/>
    <w:rsid w:val="68F75055"/>
    <w:rsid w:val="69584DB0"/>
    <w:rsid w:val="69FA3787"/>
    <w:rsid w:val="6A9F3997"/>
    <w:rsid w:val="6AA64288"/>
    <w:rsid w:val="6ABA1153"/>
    <w:rsid w:val="6AFE7291"/>
    <w:rsid w:val="6BE741CA"/>
    <w:rsid w:val="6C3B7073"/>
    <w:rsid w:val="6DE54A49"/>
    <w:rsid w:val="6E076DA5"/>
    <w:rsid w:val="6E107C24"/>
    <w:rsid w:val="6E1D2A67"/>
    <w:rsid w:val="6E706253"/>
    <w:rsid w:val="6E8E12EF"/>
    <w:rsid w:val="6F723706"/>
    <w:rsid w:val="6F992691"/>
    <w:rsid w:val="71124891"/>
    <w:rsid w:val="714125CE"/>
    <w:rsid w:val="71D43752"/>
    <w:rsid w:val="723560D1"/>
    <w:rsid w:val="73A25058"/>
    <w:rsid w:val="73DD6243"/>
    <w:rsid w:val="746A1E3C"/>
    <w:rsid w:val="74897257"/>
    <w:rsid w:val="749C4185"/>
    <w:rsid w:val="75644ADD"/>
    <w:rsid w:val="75DA2C18"/>
    <w:rsid w:val="76064139"/>
    <w:rsid w:val="76EC6EEF"/>
    <w:rsid w:val="775319EF"/>
    <w:rsid w:val="77940E9F"/>
    <w:rsid w:val="78000AED"/>
    <w:rsid w:val="78091B07"/>
    <w:rsid w:val="78A03884"/>
    <w:rsid w:val="78AF3D30"/>
    <w:rsid w:val="790F1C77"/>
    <w:rsid w:val="795659EE"/>
    <w:rsid w:val="7A67303B"/>
    <w:rsid w:val="7AAB1D04"/>
    <w:rsid w:val="7ABA4368"/>
    <w:rsid w:val="7B257FFD"/>
    <w:rsid w:val="7B6B0973"/>
    <w:rsid w:val="7BA83BB9"/>
    <w:rsid w:val="7C2B1DA5"/>
    <w:rsid w:val="7D612A8F"/>
    <w:rsid w:val="7DF4317E"/>
    <w:rsid w:val="7DFB58B2"/>
    <w:rsid w:val="7E086F22"/>
    <w:rsid w:val="7E64308B"/>
    <w:rsid w:val="7F385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49"/>
    <w:qFormat/>
    <w:uiPriority w:val="0"/>
    <w:pPr>
      <w:keepNext/>
      <w:keepLines/>
      <w:numPr>
        <w:ilvl w:val="0"/>
        <w:numId w:val="1"/>
      </w:numPr>
      <w:spacing w:before="340" w:after="330" w:line="578" w:lineRule="auto"/>
      <w:outlineLvl w:val="0"/>
    </w:pPr>
    <w:rPr>
      <w:b/>
      <w:bCs/>
      <w:kern w:val="44"/>
      <w:sz w:val="44"/>
      <w:szCs w:val="44"/>
    </w:rPr>
  </w:style>
  <w:style w:type="paragraph" w:styleId="2">
    <w:name w:val="heading 2"/>
    <w:basedOn w:val="1"/>
    <w:next w:val="1"/>
    <w:qFormat/>
    <w:uiPriority w:val="9"/>
    <w:pPr>
      <w:keepNext/>
      <w:keepLines/>
      <w:numPr>
        <w:ilvl w:val="0"/>
        <w:numId w:val="2"/>
      </w:numPr>
      <w:adjustRightInd/>
      <w:spacing w:line="360" w:lineRule="auto"/>
      <w:jc w:val="left"/>
      <w:outlineLvl w:val="1"/>
    </w:pPr>
    <w:rPr>
      <w:rFonts w:ascii="仿宋_GB2312" w:hAnsi="仿宋" w:eastAsia="仿宋_GB2312"/>
      <w:b/>
      <w:bCs/>
      <w:sz w:val="32"/>
      <w:szCs w:val="32"/>
      <w:lang w:val="zh-CN"/>
    </w:rPr>
  </w:style>
  <w:style w:type="paragraph" w:styleId="4">
    <w:name w:val="heading 3"/>
    <w:basedOn w:val="1"/>
    <w:next w:val="1"/>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599"/>
    <w:qFormat/>
    <w:uiPriority w:val="0"/>
    <w:pPr>
      <w:keepNext/>
      <w:keepLines/>
      <w:numPr>
        <w:ilvl w:val="3"/>
        <w:numId w:val="1"/>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573"/>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612"/>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48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471"/>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519"/>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64">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numPr>
        <w:ilvl w:val="0"/>
        <w:numId w:val="3"/>
      </w:numPr>
      <w:tabs>
        <w:tab w:val="left" w:pos="432"/>
        <w:tab w:val="clear" w:pos="1440"/>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index 8"/>
    <w:basedOn w:val="1"/>
    <w:next w:val="1"/>
    <w:qFormat/>
    <w:uiPriority w:val="0"/>
    <w:pPr>
      <w:ind w:left="2940"/>
    </w:pPr>
    <w:rPr>
      <w:rFonts w:ascii="Calibri" w:hAnsi="Calibri" w:eastAsia="宋体" w:cs="Times New Roman"/>
    </w:rPr>
  </w:style>
  <w:style w:type="paragraph" w:styleId="15">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6">
    <w:name w:val="Normal Indent"/>
    <w:basedOn w:val="1"/>
    <w:next w:val="17"/>
    <w:link w:val="613"/>
    <w:qFormat/>
    <w:uiPriority w:val="0"/>
    <w:pPr>
      <w:widowControl/>
      <w:snapToGrid w:val="0"/>
      <w:spacing w:line="480" w:lineRule="exact"/>
      <w:ind w:firstLine="567"/>
    </w:pPr>
    <w:rPr>
      <w:rFonts w:ascii="宋体"/>
      <w:snapToGrid w:val="0"/>
      <w:color w:val="000000"/>
      <w:kern w:val="28"/>
      <w:sz w:val="28"/>
      <w:szCs w:val="20"/>
    </w:rPr>
  </w:style>
  <w:style w:type="paragraph" w:customStyle="1" w:styleId="17">
    <w:name w:val="图表标题"/>
    <w:basedOn w:val="18"/>
    <w:next w:val="18"/>
    <w:qFormat/>
    <w:uiPriority w:val="0"/>
    <w:pPr>
      <w:spacing w:line="360" w:lineRule="auto"/>
      <w:jc w:val="center"/>
    </w:pPr>
    <w:rPr>
      <w:rFonts w:ascii="Times New Roman" w:hAnsi="Times New Roman"/>
      <w:sz w:val="24"/>
    </w:rPr>
  </w:style>
  <w:style w:type="paragraph" w:styleId="18">
    <w:name w:val="caption"/>
    <w:basedOn w:val="1"/>
    <w:next w:val="1"/>
    <w:qFormat/>
    <w:uiPriority w:val="0"/>
    <w:rPr>
      <w:b/>
      <w:sz w:val="28"/>
      <w:szCs w:val="20"/>
    </w:rPr>
  </w:style>
  <w:style w:type="paragraph" w:styleId="19">
    <w:name w:val="index 5"/>
    <w:basedOn w:val="1"/>
    <w:next w:val="1"/>
    <w:qFormat/>
    <w:uiPriority w:val="0"/>
    <w:pPr>
      <w:adjustRightInd/>
      <w:ind w:left="800" w:leftChars="800" w:firstLine="200" w:firstLineChars="200"/>
    </w:pPr>
  </w:style>
  <w:style w:type="paragraph" w:styleId="20">
    <w:name w:val="Document Map"/>
    <w:basedOn w:val="1"/>
    <w:semiHidden/>
    <w:qFormat/>
    <w:uiPriority w:val="0"/>
    <w:pPr>
      <w:shd w:val="clear" w:color="auto" w:fill="000080"/>
    </w:pPr>
  </w:style>
  <w:style w:type="paragraph" w:styleId="21">
    <w:name w:val="annotation text"/>
    <w:basedOn w:val="1"/>
    <w:next w:val="22"/>
    <w:link w:val="614"/>
    <w:qFormat/>
    <w:uiPriority w:val="99"/>
    <w:pPr>
      <w:jc w:val="left"/>
    </w:pPr>
  </w:style>
  <w:style w:type="paragraph" w:styleId="22">
    <w:name w:val="Body Text Indent"/>
    <w:basedOn w:val="1"/>
    <w:link w:val="475"/>
    <w:qFormat/>
    <w:uiPriority w:val="0"/>
    <w:pPr>
      <w:spacing w:line="480" w:lineRule="exact"/>
      <w:ind w:firstLine="480" w:firstLineChars="200"/>
    </w:pPr>
    <w:rPr>
      <w:rFonts w:ascii="宋体" w:hAnsi="宋体"/>
      <w:sz w:val="24"/>
    </w:rPr>
  </w:style>
  <w:style w:type="paragraph" w:styleId="23">
    <w:name w:val="Salutation"/>
    <w:basedOn w:val="1"/>
    <w:next w:val="1"/>
    <w:link w:val="482"/>
    <w:qFormat/>
    <w:uiPriority w:val="0"/>
    <w:rPr>
      <w:rFonts w:ascii="仿宋_GB2312" w:eastAsia="仿宋_GB2312"/>
      <w:sz w:val="28"/>
      <w:szCs w:val="20"/>
    </w:rPr>
  </w:style>
  <w:style w:type="paragraph" w:styleId="24">
    <w:name w:val="Body Text 3"/>
    <w:basedOn w:val="1"/>
    <w:link w:val="581"/>
    <w:qFormat/>
    <w:uiPriority w:val="0"/>
    <w:pPr>
      <w:jc w:val="center"/>
    </w:pPr>
    <w:rPr>
      <w:szCs w:val="20"/>
    </w:rPr>
  </w:style>
  <w:style w:type="paragraph" w:styleId="25">
    <w:name w:val="Body Text"/>
    <w:basedOn w:val="1"/>
    <w:next w:val="26"/>
    <w:link w:val="512"/>
    <w:qFormat/>
    <w:uiPriority w:val="0"/>
    <w:pPr>
      <w:autoSpaceDE w:val="0"/>
      <w:autoSpaceDN w:val="0"/>
      <w:spacing w:line="360" w:lineRule="auto"/>
    </w:pPr>
    <w:rPr>
      <w:rFonts w:ascii="宋体"/>
      <w:sz w:val="24"/>
      <w:szCs w:val="21"/>
      <w:lang w:val="zh-CN"/>
    </w:rPr>
  </w:style>
  <w:style w:type="paragraph" w:styleId="26">
    <w:name w:val="Body Text First Indent"/>
    <w:basedOn w:val="25"/>
    <w:link w:val="545"/>
    <w:qFormat/>
    <w:uiPriority w:val="0"/>
    <w:pPr>
      <w:ind w:firstLine="420"/>
    </w:pPr>
    <w:rPr>
      <w:szCs w:val="20"/>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571"/>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next w:val="14"/>
    <w:link w:val="489"/>
    <w:qFormat/>
    <w:uiPriority w:val="0"/>
    <w:rPr>
      <w:rFonts w:ascii="宋体" w:hAnsi="Courier New"/>
      <w:szCs w:val="20"/>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598"/>
    <w:qFormat/>
    <w:uiPriority w:val="0"/>
    <w:pPr>
      <w:ind w:left="100" w:leftChars="2500"/>
    </w:pPr>
    <w:rPr>
      <w:rFonts w:ascii="宋体"/>
      <w:sz w:val="24"/>
      <w:szCs w:val="21"/>
      <w:lang w:val="zh-CN"/>
    </w:rPr>
  </w:style>
  <w:style w:type="paragraph" w:styleId="38">
    <w:name w:val="Body Text Indent 2"/>
    <w:basedOn w:val="1"/>
    <w:link w:val="503"/>
    <w:qFormat/>
    <w:uiPriority w:val="0"/>
    <w:pPr>
      <w:spacing w:line="360" w:lineRule="auto"/>
      <w:ind w:firstLine="601"/>
      <w:textAlignment w:val="baseline"/>
    </w:pPr>
    <w:rPr>
      <w:rFonts w:ascii="宋体"/>
      <w:kern w:val="0"/>
      <w:sz w:val="28"/>
      <w:szCs w:val="20"/>
    </w:rPr>
  </w:style>
  <w:style w:type="paragraph" w:styleId="39">
    <w:name w:val="Balloon Text"/>
    <w:basedOn w:val="1"/>
    <w:link w:val="615"/>
    <w:semiHidden/>
    <w:qFormat/>
    <w:uiPriority w:val="0"/>
    <w:rPr>
      <w:sz w:val="18"/>
      <w:szCs w:val="18"/>
    </w:rPr>
  </w:style>
  <w:style w:type="paragraph" w:styleId="40">
    <w:name w:val="footer"/>
    <w:basedOn w:val="1"/>
    <w:qFormat/>
    <w:uiPriority w:val="0"/>
    <w:pPr>
      <w:tabs>
        <w:tab w:val="center" w:pos="4153"/>
        <w:tab w:val="right" w:pos="8306"/>
      </w:tabs>
      <w:snapToGrid w:val="0"/>
      <w:jc w:val="left"/>
    </w:pPr>
    <w:rPr>
      <w:sz w:val="18"/>
      <w:szCs w:val="18"/>
    </w:rPr>
  </w:style>
  <w:style w:type="paragraph" w:styleId="4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2">
    <w:name w:val="Signature"/>
    <w:basedOn w:val="1"/>
    <w:link w:val="435"/>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qFormat/>
    <w:uiPriority w:val="39"/>
  </w:style>
  <w:style w:type="paragraph" w:styleId="44">
    <w:name w:val="toc 4"/>
    <w:basedOn w:val="1"/>
    <w:next w:val="1"/>
    <w:qFormat/>
    <w:uiPriority w:val="0"/>
    <w:pPr>
      <w:ind w:left="1260" w:leftChars="600"/>
    </w:pPr>
  </w:style>
  <w:style w:type="paragraph" w:styleId="45">
    <w:name w:val="index heading"/>
    <w:basedOn w:val="1"/>
    <w:next w:val="46"/>
    <w:qFormat/>
    <w:uiPriority w:val="0"/>
    <w:pPr>
      <w:adjustRightInd/>
      <w:ind w:firstLine="200" w:firstLineChars="200"/>
    </w:pPr>
  </w:style>
  <w:style w:type="paragraph" w:styleId="46">
    <w:name w:val="index 1"/>
    <w:basedOn w:val="1"/>
    <w:next w:val="1"/>
    <w:qFormat/>
    <w:uiPriority w:val="0"/>
    <w:pPr>
      <w:adjustRightInd/>
      <w:spacing w:line="360" w:lineRule="auto"/>
      <w:ind w:firstLine="200" w:firstLineChars="200"/>
      <w:jc w:val="center"/>
    </w:pPr>
    <w:rPr>
      <w:sz w:val="24"/>
      <w:szCs w:val="20"/>
    </w:rPr>
  </w:style>
  <w:style w:type="paragraph" w:styleId="47">
    <w:name w:val="Subtitle"/>
    <w:link w:val="488"/>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qFormat/>
    <w:uiPriority w:val="0"/>
    <w:pPr>
      <w:tabs>
        <w:tab w:val="left" w:pos="902"/>
      </w:tabs>
      <w:adjustRightInd/>
      <w:spacing w:line="400" w:lineRule="exact"/>
      <w:ind w:left="902" w:hanging="420"/>
    </w:pPr>
    <w:rPr>
      <w:sz w:val="24"/>
      <w:szCs w:val="20"/>
    </w:rPr>
  </w:style>
  <w:style w:type="paragraph" w:styleId="49">
    <w:name w:val="List"/>
    <w:basedOn w:val="1"/>
    <w:qFormat/>
    <w:uiPriority w:val="0"/>
    <w:pPr>
      <w:ind w:left="200" w:hanging="200" w:hangingChars="200"/>
    </w:pPr>
  </w:style>
  <w:style w:type="paragraph" w:styleId="50">
    <w:name w:val="footnote text"/>
    <w:basedOn w:val="16"/>
    <w:link w:val="473"/>
    <w:qFormat/>
    <w:uiPriority w:val="0"/>
    <w:pPr>
      <w:adjustRightInd/>
      <w:snapToGrid/>
      <w:spacing w:before="60" w:after="60" w:line="300" w:lineRule="exact"/>
      <w:ind w:firstLine="0"/>
    </w:pPr>
    <w:rPr>
      <w:rFonts w:ascii="Times New Roman"/>
      <w:snapToGrid/>
      <w:color w:val="0000FF"/>
      <w:kern w:val="0"/>
      <w:sz w:val="21"/>
    </w:rPr>
  </w:style>
  <w:style w:type="paragraph" w:styleId="51">
    <w:name w:val="toc 6"/>
    <w:basedOn w:val="1"/>
    <w:next w:val="1"/>
    <w:qFormat/>
    <w:uiPriority w:val="0"/>
    <w:pPr>
      <w:ind w:left="2100" w:leftChars="1000"/>
    </w:pPr>
  </w:style>
  <w:style w:type="paragraph" w:styleId="52">
    <w:name w:val="List 5"/>
    <w:basedOn w:val="1"/>
    <w:qFormat/>
    <w:uiPriority w:val="0"/>
    <w:pPr>
      <w:adjustRightInd/>
      <w:ind w:left="100" w:leftChars="800" w:hanging="200" w:hangingChars="200"/>
    </w:pPr>
  </w:style>
  <w:style w:type="paragraph" w:styleId="53">
    <w:name w:val="Body Text Indent 3"/>
    <w:basedOn w:val="1"/>
    <w:link w:val="588"/>
    <w:qFormat/>
    <w:uiPriority w:val="0"/>
    <w:pPr>
      <w:spacing w:line="360" w:lineRule="auto"/>
      <w:ind w:firstLine="420"/>
    </w:pPr>
    <w:rPr>
      <w:sz w:val="24"/>
      <w:szCs w:val="20"/>
    </w:rPr>
  </w:style>
  <w:style w:type="paragraph" w:styleId="54">
    <w:name w:val="toc 2"/>
    <w:basedOn w:val="1"/>
    <w:next w:val="1"/>
    <w:qFormat/>
    <w:uiPriority w:val="0"/>
    <w:pPr>
      <w:ind w:left="420" w:leftChars="200"/>
    </w:pPr>
  </w:style>
  <w:style w:type="paragraph" w:styleId="55">
    <w:name w:val="toc 9"/>
    <w:basedOn w:val="1"/>
    <w:next w:val="1"/>
    <w:qFormat/>
    <w:uiPriority w:val="0"/>
    <w:pPr>
      <w:ind w:left="3360" w:leftChars="1600"/>
    </w:pPr>
  </w:style>
  <w:style w:type="paragraph" w:styleId="56">
    <w:name w:val="Body Text 2"/>
    <w:basedOn w:val="1"/>
    <w:qFormat/>
    <w:uiPriority w:val="0"/>
    <w:pPr>
      <w:spacing w:after="120" w:line="480" w:lineRule="auto"/>
    </w:pPr>
  </w:style>
  <w:style w:type="paragraph" w:styleId="57">
    <w:name w:val="HTML Preformatted"/>
    <w:basedOn w:val="1"/>
    <w:link w:val="54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qFormat/>
    <w:uiPriority w:val="0"/>
    <w:pPr>
      <w:widowControl/>
      <w:overflowPunct w:val="0"/>
      <w:autoSpaceDE w:val="0"/>
      <w:autoSpaceDN w:val="0"/>
      <w:jc w:val="center"/>
      <w:textAlignment w:val="baseline"/>
    </w:pPr>
    <w:rPr>
      <w:b/>
      <w:kern w:val="0"/>
      <w:sz w:val="24"/>
      <w:szCs w:val="20"/>
      <w:lang w:val="en-GB"/>
    </w:rPr>
  </w:style>
  <w:style w:type="paragraph" w:styleId="60">
    <w:name w:val="annotation subject"/>
    <w:basedOn w:val="21"/>
    <w:next w:val="21"/>
    <w:semiHidden/>
    <w:qFormat/>
    <w:uiPriority w:val="0"/>
    <w:rPr>
      <w:b/>
      <w:bCs/>
    </w:rPr>
  </w:style>
  <w:style w:type="paragraph" w:styleId="61">
    <w:name w:val="Body Text First Indent 2"/>
    <w:basedOn w:val="22"/>
    <w:next w:val="16"/>
    <w:link w:val="502"/>
    <w:qFormat/>
    <w:uiPriority w:val="0"/>
    <w:pPr>
      <w:adjustRightInd/>
      <w:spacing w:after="120" w:line="240" w:lineRule="auto"/>
      <w:ind w:left="420" w:leftChars="200" w:firstLine="210"/>
    </w:pPr>
    <w:rPr>
      <w:sz w:val="21"/>
    </w:rPr>
  </w:style>
  <w:style w:type="table" w:styleId="63">
    <w:name w:val="Table Grid"/>
    <w:basedOn w:val="62"/>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5">
    <w:name w:val="Strong"/>
    <w:qFormat/>
    <w:uiPriority w:val="22"/>
    <w:rPr>
      <w:b/>
      <w:bCs/>
    </w:rPr>
  </w:style>
  <w:style w:type="character" w:styleId="66">
    <w:name w:val="page number"/>
    <w:basedOn w:val="64"/>
    <w:qFormat/>
    <w:uiPriority w:val="0"/>
  </w:style>
  <w:style w:type="character" w:styleId="67">
    <w:name w:val="FollowedHyperlink"/>
    <w:qFormat/>
    <w:uiPriority w:val="0"/>
    <w:rPr>
      <w:rFonts w:ascii="Arial" w:hAnsi="Arial" w:eastAsia="黑体" w:cs="Arial"/>
      <w:snapToGrid w:val="0"/>
      <w:color w:val="000000"/>
      <w:kern w:val="0"/>
      <w:sz w:val="18"/>
      <w:szCs w:val="18"/>
      <w:u w:val="none"/>
    </w:rPr>
  </w:style>
  <w:style w:type="character" w:styleId="68">
    <w:name w:val="Emphasis"/>
    <w:qFormat/>
    <w:uiPriority w:val="0"/>
    <w:rPr>
      <w:color w:val="CC0033"/>
    </w:rPr>
  </w:style>
  <w:style w:type="character" w:styleId="69">
    <w:name w:val="line number"/>
    <w:basedOn w:val="64"/>
    <w:qFormat/>
    <w:uiPriority w:val="0"/>
  </w:style>
  <w:style w:type="character" w:styleId="70">
    <w:name w:val="Hyperlink"/>
    <w:qFormat/>
    <w:uiPriority w:val="99"/>
    <w:rPr>
      <w:rFonts w:ascii="Arial" w:hAnsi="Arial" w:eastAsia="黑体" w:cs="Arial"/>
      <w:snapToGrid w:val="0"/>
      <w:color w:val="000000"/>
      <w:kern w:val="0"/>
      <w:sz w:val="18"/>
      <w:szCs w:val="18"/>
      <w:u w:val="none"/>
    </w:rPr>
  </w:style>
  <w:style w:type="character" w:styleId="71">
    <w:name w:val="HTML Code"/>
    <w:qFormat/>
    <w:uiPriority w:val="0"/>
    <w:rPr>
      <w:rFonts w:ascii="黑体" w:hAnsi="Courier New" w:eastAsia="黑体" w:cs="楷体_GB2312"/>
      <w:sz w:val="20"/>
      <w:szCs w:val="20"/>
    </w:rPr>
  </w:style>
  <w:style w:type="character" w:styleId="72">
    <w:name w:val="annotation reference"/>
    <w:qFormat/>
    <w:uiPriority w:val="99"/>
    <w:rPr>
      <w:sz w:val="21"/>
      <w:szCs w:val="21"/>
    </w:rPr>
  </w:style>
  <w:style w:type="paragraph" w:customStyle="1" w:styleId="73">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74">
    <w:name w:val="冯"/>
    <w:basedOn w:val="1"/>
    <w:link w:val="516"/>
    <w:qFormat/>
    <w:uiPriority w:val="0"/>
    <w:pPr>
      <w:widowControl/>
      <w:adjustRightInd/>
      <w:spacing w:line="360" w:lineRule="auto"/>
      <w:ind w:firstLine="480" w:firstLineChars="200"/>
    </w:pPr>
    <w:rPr>
      <w:rFonts w:ascii="宋体" w:hAnsi="宋体"/>
      <w:color w:val="000000"/>
      <w:kern w:val="0"/>
      <w:sz w:val="24"/>
    </w:rPr>
  </w:style>
  <w:style w:type="paragraph" w:customStyle="1" w:styleId="75">
    <w:name w:val="样式3"/>
    <w:basedOn w:val="76"/>
    <w:qFormat/>
    <w:uiPriority w:val="0"/>
    <w:pPr>
      <w:tabs>
        <w:tab w:val="left" w:pos="2790"/>
        <w:tab w:val="left" w:pos="4230"/>
      </w:tabs>
      <w:spacing w:before="312" w:beforeLines="100"/>
      <w:jc w:val="left"/>
    </w:pPr>
  </w:style>
  <w:style w:type="paragraph" w:customStyle="1" w:styleId="76">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77">
    <w:name w:val="P1"/>
    <w:basedOn w:val="1"/>
    <w:qFormat/>
    <w:uiPriority w:val="0"/>
    <w:pPr>
      <w:adjustRightInd/>
      <w:spacing w:line="288" w:lineRule="auto"/>
      <w:ind w:firstLine="425" w:firstLineChars="200"/>
    </w:pPr>
  </w:style>
  <w:style w:type="paragraph" w:customStyle="1" w:styleId="78">
    <w:name w:val="Char1 Char Char Char"/>
    <w:basedOn w:val="1"/>
    <w:qFormat/>
    <w:uiPriority w:val="0"/>
    <w:rPr>
      <w:rFonts w:ascii="Tahoma" w:hAnsi="Tahoma"/>
      <w:sz w:val="24"/>
      <w:szCs w:val="20"/>
    </w:rPr>
  </w:style>
  <w:style w:type="paragraph" w:customStyle="1" w:styleId="79">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80">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81">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82">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
    <w:name w:val="样式7"/>
    <w:basedOn w:val="84"/>
    <w:next w:val="1"/>
    <w:qFormat/>
    <w:uiPriority w:val="0"/>
    <w:pPr>
      <w:spacing w:after="156" w:afterLines="50"/>
      <w:jc w:val="left"/>
      <w:outlineLvl w:val="3"/>
    </w:pPr>
    <w:rPr>
      <w:sz w:val="24"/>
      <w:szCs w:val="24"/>
    </w:rPr>
  </w:style>
  <w:style w:type="paragraph" w:customStyle="1" w:styleId="84">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85">
    <w:name w:val="Bulleted List"/>
    <w:basedOn w:val="1"/>
    <w:qFormat/>
    <w:uiPriority w:val="0"/>
    <w:pPr>
      <w:numPr>
        <w:ilvl w:val="1"/>
        <w:numId w:val="4"/>
      </w:numPr>
      <w:adjustRightInd/>
    </w:pPr>
  </w:style>
  <w:style w:type="paragraph" w:customStyle="1" w:styleId="86">
    <w:name w:val="Char3"/>
    <w:basedOn w:val="1"/>
    <w:qFormat/>
    <w:uiPriority w:val="0"/>
    <w:pPr>
      <w:adjustRightInd/>
    </w:pPr>
    <w:rPr>
      <w:rFonts w:ascii="仿宋_GB2312" w:eastAsia="仿宋_GB2312"/>
      <w:b/>
      <w:sz w:val="32"/>
      <w:szCs w:val="32"/>
    </w:rPr>
  </w:style>
  <w:style w:type="paragraph" w:customStyle="1" w:styleId="87">
    <w:name w:val="Char Char1 Char Char Char Char Char Char"/>
    <w:basedOn w:val="1"/>
    <w:qFormat/>
    <w:uiPriority w:val="0"/>
    <w:rPr>
      <w:rFonts w:ascii="仿宋_GB2312" w:eastAsia="仿宋_GB2312"/>
      <w:b/>
      <w:sz w:val="32"/>
      <w:szCs w:val="20"/>
    </w:rPr>
  </w:style>
  <w:style w:type="paragraph" w:customStyle="1" w:styleId="88">
    <w:name w:val="文本正文 Char"/>
    <w:basedOn w:val="1"/>
    <w:qFormat/>
    <w:uiPriority w:val="0"/>
    <w:pPr>
      <w:spacing w:line="360" w:lineRule="auto"/>
      <w:ind w:firstLine="200" w:firstLineChars="200"/>
    </w:pPr>
    <w:rPr>
      <w:kern w:val="0"/>
      <w:sz w:val="24"/>
      <w:szCs w:val="20"/>
    </w:rPr>
  </w:style>
  <w:style w:type="paragraph" w:customStyle="1" w:styleId="8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90">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91">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92">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93">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94">
    <w:name w:val="样式 标题 22h2L1 Heading 2H2sect 1.2H21sect 1.21H22sect 1.2..."/>
    <w:basedOn w:val="2"/>
    <w:next w:val="1"/>
    <w:qFormat/>
    <w:uiPriority w:val="0"/>
    <w:pPr>
      <w:numPr>
        <w:numId w:val="0"/>
      </w:num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95">
    <w:name w:val="正文首行缩进1"/>
    <w:basedOn w:val="25"/>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96">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97">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98">
    <w:name w:val="Char1"/>
    <w:basedOn w:val="1"/>
    <w:qFormat/>
    <w:uiPriority w:val="0"/>
    <w:rPr>
      <w:rFonts w:ascii="仿宋_GB2312" w:eastAsia="仿宋_GB2312"/>
      <w:b/>
      <w:sz w:val="32"/>
      <w:szCs w:val="32"/>
    </w:rPr>
  </w:style>
  <w:style w:type="paragraph" w:customStyle="1" w:styleId="99">
    <w:name w:val="CM14"/>
    <w:basedOn w:val="100"/>
    <w:next w:val="100"/>
    <w:qFormat/>
    <w:uiPriority w:val="0"/>
    <w:pPr>
      <w:spacing w:after="68"/>
    </w:pPr>
    <w:rPr>
      <w:rFonts w:ascii="FHLHE E+ Futura Bk" w:eastAsia="FHLHE E+ Futura Bk" w:cs="Times New Roman"/>
      <w:color w:val="auto"/>
    </w:rPr>
  </w:style>
  <w:style w:type="paragraph" w:customStyle="1" w:styleId="100">
    <w:name w:val="Default"/>
    <w:next w:val="1"/>
    <w:link w:val="627"/>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01">
    <w:name w:val="正文文字缩进2字"/>
    <w:basedOn w:val="25"/>
    <w:qFormat/>
    <w:uiPriority w:val="0"/>
    <w:pPr>
      <w:autoSpaceDE/>
      <w:autoSpaceDN/>
      <w:adjustRightInd/>
      <w:spacing w:before="60" w:after="60"/>
      <w:ind w:firstLine="200" w:firstLineChars="200"/>
    </w:pPr>
    <w:rPr>
      <w:rFonts w:ascii="Times New Roman"/>
      <w:szCs w:val="20"/>
      <w:lang w:val="en-US"/>
    </w:rPr>
  </w:style>
  <w:style w:type="paragraph" w:customStyle="1" w:styleId="102">
    <w:name w:val="正文 编号"/>
    <w:basedOn w:val="1"/>
    <w:qFormat/>
    <w:uiPriority w:val="0"/>
    <w:pPr>
      <w:widowControl/>
      <w:numPr>
        <w:ilvl w:val="0"/>
        <w:numId w:val="4"/>
      </w:numPr>
      <w:spacing w:after="120" w:line="440" w:lineRule="exact"/>
      <w:jc w:val="left"/>
    </w:pPr>
    <w:rPr>
      <w:rFonts w:ascii="仿宋_GB2312" w:hAnsi="仿宋_GB2312" w:eastAsia="仿宋_GB2312"/>
      <w:sz w:val="24"/>
      <w:szCs w:val="20"/>
    </w:rPr>
  </w:style>
  <w:style w:type="paragraph" w:customStyle="1" w:styleId="103">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10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05">
    <w:name w:val="标书标题4"/>
    <w:basedOn w:val="5"/>
    <w:qFormat/>
    <w:uiPriority w:val="0"/>
    <w:pPr>
      <w:keepLines w:val="0"/>
      <w:numPr>
        <w:numId w:val="0"/>
      </w:numPr>
      <w:snapToGrid w:val="0"/>
      <w:spacing w:before="0" w:after="0" w:line="300" w:lineRule="auto"/>
    </w:pPr>
    <w:rPr>
      <w:rFonts w:ascii="Arial Narrow" w:hAnsi="Arial Narrow" w:eastAsia="仿宋_GB2312"/>
      <w:bCs w:val="0"/>
      <w:color w:val="000000"/>
      <w:kern w:val="0"/>
      <w:szCs w:val="32"/>
      <w:lang w:val="en-US"/>
    </w:rPr>
  </w:style>
  <w:style w:type="paragraph" w:styleId="106">
    <w:name w:val="List Paragraph"/>
    <w:basedOn w:val="1"/>
    <w:qFormat/>
    <w:uiPriority w:val="0"/>
    <w:pPr>
      <w:spacing w:line="360" w:lineRule="auto"/>
      <w:ind w:firstLine="200" w:firstLineChars="200"/>
    </w:pPr>
    <w:rPr>
      <w:rFonts w:eastAsia="楷体_GB2312" w:cs="Lucida Sans"/>
      <w:sz w:val="24"/>
    </w:rPr>
  </w:style>
  <w:style w:type="paragraph" w:customStyle="1" w:styleId="107">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108">
    <w:name w:val="Char2 Char Char Char"/>
    <w:basedOn w:val="1"/>
    <w:qFormat/>
    <w:uiPriority w:val="0"/>
    <w:rPr>
      <w:rFonts w:ascii="仿宋_GB2312" w:eastAsia="仿宋_GB2312"/>
      <w:b/>
      <w:sz w:val="32"/>
      <w:szCs w:val="32"/>
    </w:rPr>
  </w:style>
  <w:style w:type="paragraph" w:customStyle="1" w:styleId="109">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110">
    <w:name w:val="样式 正文文本缩进 + 左侧:  2 字符 首行缩进:  2 字符"/>
    <w:basedOn w:val="22"/>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111">
    <w:name w:val="Char Char Char"/>
    <w:basedOn w:val="1"/>
    <w:qFormat/>
    <w:uiPriority w:val="0"/>
    <w:rPr>
      <w:rFonts w:ascii="Tahoma" w:hAnsi="Tahoma"/>
      <w:sz w:val="24"/>
      <w:szCs w:val="20"/>
    </w:rPr>
  </w:style>
  <w:style w:type="paragraph" w:customStyle="1" w:styleId="112">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113">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114">
    <w:name w:val="样式 正文缩进 + 首行缩进:  2 字符"/>
    <w:basedOn w:val="16"/>
    <w:qFormat/>
    <w:uiPriority w:val="0"/>
    <w:pPr>
      <w:widowControl w:val="0"/>
      <w:adjustRightInd/>
      <w:snapToGrid/>
      <w:spacing w:line="360" w:lineRule="auto"/>
      <w:ind w:firstLine="200" w:firstLineChars="200"/>
    </w:pPr>
    <w:rPr>
      <w:rFonts w:ascii="Times New Roman" w:cs="宋体"/>
      <w:snapToGrid/>
      <w:color w:val="auto"/>
      <w:kern w:val="2"/>
      <w:sz w:val="24"/>
    </w:rPr>
  </w:style>
  <w:style w:type="paragraph" w:customStyle="1" w:styleId="115">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116">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117">
    <w:name w:val="浅色底纹 - 强调文字颜色 51"/>
    <w:semiHidden/>
    <w:qFormat/>
    <w:uiPriority w:val="0"/>
    <w:rPr>
      <w:rFonts w:ascii="Times New Roman" w:hAnsi="Times New Roman" w:eastAsia="宋体" w:cs="Times New Roman"/>
      <w:kern w:val="2"/>
      <w:sz w:val="21"/>
      <w:szCs w:val="24"/>
      <w:lang w:val="en-US" w:eastAsia="zh-CN" w:bidi="ar-SA"/>
    </w:rPr>
  </w:style>
  <w:style w:type="paragraph" w:customStyle="1" w:styleId="118">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119">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120">
    <w:name w:val="FA正文"/>
    <w:basedOn w:val="1"/>
    <w:qFormat/>
    <w:uiPriority w:val="0"/>
    <w:pPr>
      <w:spacing w:line="360" w:lineRule="auto"/>
      <w:ind w:firstLine="480" w:firstLineChars="200"/>
    </w:pPr>
    <w:rPr>
      <w:rFonts w:hAnsi="宋体"/>
      <w:sz w:val="24"/>
      <w:szCs w:val="20"/>
    </w:rPr>
  </w:style>
  <w:style w:type="paragraph" w:customStyle="1" w:styleId="121">
    <w:name w:val="MM Topic 4"/>
    <w:basedOn w:val="5"/>
    <w:qFormat/>
    <w:uiPriority w:val="0"/>
    <w:pPr>
      <w:numPr>
        <w:ilvl w:val="0"/>
        <w:numId w:val="0"/>
      </w:numPr>
      <w:tabs>
        <w:tab w:val="left" w:pos="2100"/>
        <w:tab w:val="clear" w:pos="864"/>
      </w:tabs>
      <w:adjustRightInd/>
      <w:ind w:left="2100" w:hanging="420"/>
    </w:pPr>
    <w:rPr>
      <w:lang w:val="en-US"/>
    </w:rPr>
  </w:style>
  <w:style w:type="paragraph" w:customStyle="1" w:styleId="122">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123">
    <w:name w:val="有符号正文"/>
    <w:basedOn w:val="1"/>
    <w:qFormat/>
    <w:uiPriority w:val="0"/>
    <w:pPr>
      <w:adjustRightInd/>
      <w:spacing w:line="400" w:lineRule="exact"/>
      <w:ind w:firstLine="200" w:firstLineChars="200"/>
    </w:pPr>
    <w:rPr>
      <w:rFonts w:ascii="Arial" w:hAnsi="Arial"/>
    </w:rPr>
  </w:style>
  <w:style w:type="paragraph" w:customStyle="1" w:styleId="124">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125">
    <w:name w:val="默认段落字体 Para Char"/>
    <w:basedOn w:val="1"/>
    <w:qFormat/>
    <w:uiPriority w:val="0"/>
    <w:rPr>
      <w:rFonts w:ascii="Tahoma" w:hAnsi="Tahoma"/>
      <w:sz w:val="24"/>
      <w:szCs w:val="20"/>
    </w:rPr>
  </w:style>
  <w:style w:type="paragraph" w:customStyle="1" w:styleId="126">
    <w:name w:val="Char1 Char Char Char2"/>
    <w:basedOn w:val="1"/>
    <w:qFormat/>
    <w:uiPriority w:val="0"/>
    <w:pPr>
      <w:adjustRightInd/>
      <w:ind w:firstLine="200" w:firstLineChars="200"/>
    </w:pPr>
    <w:rPr>
      <w:rFonts w:ascii="Tahoma" w:hAnsi="Tahoma"/>
      <w:sz w:val="24"/>
      <w:szCs w:val="20"/>
    </w:rPr>
  </w:style>
  <w:style w:type="paragraph" w:customStyle="1" w:styleId="127">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128">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129">
    <w:name w:val="注释"/>
    <w:basedOn w:val="1"/>
    <w:qFormat/>
    <w:uiPriority w:val="0"/>
    <w:pPr>
      <w:adjustRightInd/>
      <w:spacing w:line="360" w:lineRule="auto"/>
      <w:ind w:firstLine="480"/>
    </w:pPr>
    <w:rPr>
      <w:sz w:val="24"/>
    </w:rPr>
  </w:style>
  <w:style w:type="paragraph" w:customStyle="1" w:styleId="130">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131">
    <w:name w:val="Char1 Char Char Char Char Char Char Char Char Char"/>
    <w:basedOn w:val="1"/>
    <w:semiHidden/>
    <w:qFormat/>
    <w:uiPriority w:val="0"/>
    <w:pPr>
      <w:adjustRightInd/>
      <w:spacing w:before="240" w:after="120" w:line="288" w:lineRule="auto"/>
      <w:ind w:firstLine="200" w:firstLineChars="200"/>
      <w:jc w:val="left"/>
    </w:pPr>
    <w:rPr>
      <w:rFonts w:ascii="Tahoma" w:hAnsi="Tahoma"/>
      <w:sz w:val="24"/>
    </w:rPr>
  </w:style>
  <w:style w:type="paragraph" w:customStyle="1" w:styleId="132">
    <w:name w:val="trademark"/>
    <w:qFormat/>
    <w:uiPriority w:val="0"/>
    <w:pPr>
      <w:spacing w:after="60"/>
    </w:pPr>
    <w:rPr>
      <w:rFonts w:ascii="Futura Bk" w:hAnsi="Futura Bk" w:eastAsia="宋体" w:cs="Times New Roman"/>
      <w:sz w:val="15"/>
      <w:lang w:val="en-US" w:eastAsia="en-US" w:bidi="ar-SA"/>
    </w:rPr>
  </w:style>
  <w:style w:type="paragraph" w:customStyle="1" w:styleId="133">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134">
    <w:name w:val="EB_表格"/>
    <w:basedOn w:val="1"/>
    <w:qFormat/>
    <w:uiPriority w:val="0"/>
    <w:pPr>
      <w:adjustRightInd/>
      <w:spacing w:line="300" w:lineRule="auto"/>
      <w:jc w:val="center"/>
    </w:pPr>
  </w:style>
  <w:style w:type="paragraph" w:customStyle="1" w:styleId="135">
    <w:name w:val="Char Char Char1 Char"/>
    <w:basedOn w:val="1"/>
    <w:qFormat/>
    <w:uiPriority w:val="0"/>
    <w:rPr>
      <w:szCs w:val="20"/>
    </w:rPr>
  </w:style>
  <w:style w:type="paragraph" w:customStyle="1" w:styleId="136">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137">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138">
    <w:name w:val="章标题"/>
    <w:next w:val="139"/>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13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40">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141">
    <w:name w:val="标准有序列表（L1）"/>
    <w:basedOn w:val="16"/>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14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143">
    <w:name w:val="表文字"/>
    <w:qFormat/>
    <w:uiPriority w:val="0"/>
    <w:rPr>
      <w:rFonts w:ascii="宋体" w:hAnsi="Times New Roman" w:eastAsia="宋体" w:cs="Times New Roman"/>
      <w:kern w:val="2"/>
      <w:lang w:val="en-US" w:eastAsia="zh-CN" w:bidi="ar-SA"/>
    </w:rPr>
  </w:style>
  <w:style w:type="paragraph" w:customStyle="1" w:styleId="144">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14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46">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147">
    <w:name w:val="列表内容"/>
    <w:basedOn w:val="1"/>
    <w:next w:val="1"/>
    <w:qFormat/>
    <w:uiPriority w:val="0"/>
    <w:pPr>
      <w:widowControl/>
      <w:tabs>
        <w:tab w:val="left" w:pos="840"/>
      </w:tabs>
      <w:ind w:left="840" w:hanging="420"/>
      <w:jc w:val="left"/>
    </w:pPr>
    <w:rPr>
      <w:kern w:val="0"/>
      <w:sz w:val="18"/>
    </w:rPr>
  </w:style>
  <w:style w:type="paragraph" w:customStyle="1" w:styleId="14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149">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150">
    <w:name w:val="body text bold"/>
    <w:basedOn w:val="25"/>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151">
    <w:name w:val="Char2 Char Char"/>
    <w:basedOn w:val="1"/>
    <w:qFormat/>
    <w:uiPriority w:val="0"/>
    <w:pPr>
      <w:adjustRightInd/>
    </w:pPr>
    <w:rPr>
      <w:rFonts w:ascii="Tahoma" w:hAnsi="Tahoma"/>
      <w:sz w:val="24"/>
      <w:szCs w:val="20"/>
    </w:rPr>
  </w:style>
  <w:style w:type="paragraph" w:customStyle="1" w:styleId="152">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153">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154">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155">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156">
    <w:name w:val="Char Char1 Char Char Char"/>
    <w:basedOn w:val="1"/>
    <w:qFormat/>
    <w:uiPriority w:val="0"/>
    <w:rPr>
      <w:rFonts w:ascii="仿宋_GB2312" w:eastAsia="仿宋_GB2312"/>
      <w:b/>
      <w:sz w:val="32"/>
      <w:szCs w:val="20"/>
    </w:rPr>
  </w:style>
  <w:style w:type="paragraph" w:customStyle="1" w:styleId="157">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158">
    <w:name w:val="WW-正文文字缩进 2"/>
    <w:basedOn w:val="1"/>
    <w:qFormat/>
    <w:uiPriority w:val="0"/>
    <w:pPr>
      <w:suppressAutoHyphens/>
      <w:adjustRightInd/>
      <w:ind w:firstLine="420"/>
    </w:pPr>
    <w:rPr>
      <w:kern w:val="1"/>
      <w:szCs w:val="20"/>
    </w:rPr>
  </w:style>
  <w:style w:type="paragraph" w:customStyle="1" w:styleId="159">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160">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161">
    <w:name w:val="默认段落字体 Para Char Char Char Char"/>
    <w:basedOn w:val="1"/>
    <w:qFormat/>
    <w:uiPriority w:val="0"/>
    <w:pPr>
      <w:spacing w:line="360" w:lineRule="auto"/>
    </w:pPr>
    <w:rPr>
      <w:szCs w:val="20"/>
    </w:rPr>
  </w:style>
  <w:style w:type="paragraph" w:customStyle="1" w:styleId="162">
    <w:name w:val="Char Char11 Char Char Char"/>
    <w:basedOn w:val="1"/>
    <w:qFormat/>
    <w:uiPriority w:val="0"/>
    <w:pPr>
      <w:spacing w:line="360" w:lineRule="auto"/>
    </w:pPr>
    <w:rPr>
      <w:szCs w:val="20"/>
    </w:rPr>
  </w:style>
  <w:style w:type="paragraph" w:customStyle="1" w:styleId="163">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16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165">
    <w:name w:val="左对齐表格文字"/>
    <w:basedOn w:val="1"/>
    <w:qFormat/>
    <w:uiPriority w:val="0"/>
    <w:pPr>
      <w:adjustRightInd/>
      <w:ind w:firstLine="200" w:firstLineChars="200"/>
      <w:jc w:val="right"/>
    </w:pPr>
  </w:style>
  <w:style w:type="paragraph" w:customStyle="1" w:styleId="166">
    <w:name w:val="Picture"/>
    <w:basedOn w:val="1"/>
    <w:next w:val="18"/>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167">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168">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169">
    <w:name w:val="无间隔1"/>
    <w:link w:val="531"/>
    <w:qFormat/>
    <w:uiPriority w:val="1"/>
    <w:rPr>
      <w:rFonts w:ascii="Calibri" w:hAnsi="Calibri" w:eastAsia="宋体" w:cs="Times New Roman"/>
      <w:sz w:val="22"/>
      <w:szCs w:val="22"/>
      <w:lang w:val="en-US" w:eastAsia="zh-CN" w:bidi="ar-SA"/>
    </w:rPr>
  </w:style>
  <w:style w:type="paragraph" w:customStyle="1" w:styleId="170">
    <w:name w:val="样式 样式 标题 4h4H4Fab-4T5Ref Heading 1rh1Heading sqlsect 1.2.3.... +..."/>
    <w:basedOn w:val="171"/>
    <w:link w:val="609"/>
    <w:qFormat/>
    <w:uiPriority w:val="0"/>
    <w:pPr>
      <w:tabs>
        <w:tab w:val="left" w:pos="2356"/>
      </w:tabs>
    </w:pPr>
  </w:style>
  <w:style w:type="paragraph" w:customStyle="1" w:styleId="171">
    <w:name w:val="样式 标题 4h4H4Fab-4T5Ref Heading 1rh1Heading sqlsect 1.2.3...."/>
    <w:basedOn w:val="5"/>
    <w:link w:val="559"/>
    <w:qFormat/>
    <w:uiPriority w:val="0"/>
    <w:pPr>
      <w:numPr>
        <w:numId w:val="0"/>
      </w:num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paragraph" w:customStyle="1" w:styleId="172">
    <w:name w:val="四级条标题"/>
    <w:basedOn w:val="173"/>
    <w:next w:val="139"/>
    <w:qFormat/>
    <w:uiPriority w:val="0"/>
    <w:pPr>
      <w:numPr>
        <w:ilvl w:val="5"/>
        <w:numId w:val="4"/>
      </w:numPr>
      <w:tabs>
        <w:tab w:val="left" w:pos="1680"/>
        <w:tab w:val="left" w:pos="2100"/>
        <w:tab w:val="left" w:pos="2520"/>
      </w:tabs>
      <w:outlineLvl w:val="5"/>
    </w:pPr>
  </w:style>
  <w:style w:type="paragraph" w:customStyle="1" w:styleId="173">
    <w:name w:val="三级条标题"/>
    <w:basedOn w:val="174"/>
    <w:next w:val="139"/>
    <w:qFormat/>
    <w:uiPriority w:val="0"/>
    <w:pPr>
      <w:numPr>
        <w:ilvl w:val="0"/>
        <w:numId w:val="0"/>
      </w:numPr>
      <w:tabs>
        <w:tab w:val="left" w:pos="1680"/>
        <w:tab w:val="left" w:pos="2100"/>
        <w:tab w:val="left" w:pos="2520"/>
      </w:tabs>
      <w:ind w:left="2520" w:hanging="420"/>
      <w:outlineLvl w:val="4"/>
    </w:pPr>
  </w:style>
  <w:style w:type="paragraph" w:customStyle="1" w:styleId="174">
    <w:name w:val="二级条标题"/>
    <w:basedOn w:val="175"/>
    <w:next w:val="139"/>
    <w:qFormat/>
    <w:uiPriority w:val="0"/>
    <w:pPr>
      <w:numPr>
        <w:ilvl w:val="3"/>
        <w:numId w:val="4"/>
      </w:numPr>
      <w:tabs>
        <w:tab w:val="left" w:pos="1680"/>
      </w:tabs>
      <w:ind w:left="0"/>
      <w:outlineLvl w:val="3"/>
    </w:pPr>
  </w:style>
  <w:style w:type="paragraph" w:customStyle="1" w:styleId="175">
    <w:name w:val="一级条标题"/>
    <w:basedOn w:val="138"/>
    <w:next w:val="139"/>
    <w:qFormat/>
    <w:uiPriority w:val="0"/>
    <w:pPr>
      <w:tabs>
        <w:tab w:val="left" w:pos="1680"/>
        <w:tab w:val="clear" w:pos="1260"/>
      </w:tabs>
      <w:spacing w:before="0" w:beforeLines="0" w:after="0" w:afterLines="0"/>
      <w:ind w:left="1680"/>
      <w:outlineLvl w:val="2"/>
    </w:pPr>
  </w:style>
  <w:style w:type="paragraph" w:customStyle="1" w:styleId="176">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177">
    <w:name w:val="标准小四"/>
    <w:basedOn w:val="1"/>
    <w:qFormat/>
    <w:uiPriority w:val="0"/>
    <w:pPr>
      <w:spacing w:line="360" w:lineRule="auto"/>
      <w:ind w:firstLine="480" w:firstLineChars="200"/>
    </w:pPr>
    <w:rPr>
      <w:rFonts w:ascii="Arial" w:hAnsi="Arial"/>
      <w:sz w:val="24"/>
      <w:szCs w:val="21"/>
    </w:rPr>
  </w:style>
  <w:style w:type="paragraph" w:customStyle="1" w:styleId="178">
    <w:name w:val="表格"/>
    <w:basedOn w:val="1"/>
    <w:qFormat/>
    <w:uiPriority w:val="0"/>
    <w:pPr>
      <w:snapToGrid w:val="0"/>
      <w:ind w:firstLine="42" w:firstLineChars="21"/>
    </w:pPr>
    <w:rPr>
      <w:rFonts w:ascii="宋体" w:hAnsi="宋体"/>
      <w:kern w:val="0"/>
      <w:sz w:val="20"/>
      <w:szCs w:val="20"/>
    </w:rPr>
  </w:style>
  <w:style w:type="paragraph" w:customStyle="1" w:styleId="179">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180">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81">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182">
    <w:name w:val="封面公司名"/>
    <w:qFormat/>
    <w:uiPriority w:val="0"/>
    <w:pPr>
      <w:jc w:val="center"/>
    </w:pPr>
    <w:rPr>
      <w:rFonts w:ascii="Arial" w:hAnsi="Arial" w:eastAsia="楷体_GB2312" w:cs="宋体"/>
      <w:bCs/>
      <w:kern w:val="2"/>
      <w:sz w:val="28"/>
      <w:lang w:val="en-US" w:eastAsia="zh-CN" w:bidi="ar-SA"/>
    </w:rPr>
  </w:style>
  <w:style w:type="paragraph" w:customStyle="1" w:styleId="183">
    <w:name w:val="Char2 Char Char Char1"/>
    <w:basedOn w:val="1"/>
    <w:qFormat/>
    <w:uiPriority w:val="0"/>
    <w:rPr>
      <w:rFonts w:ascii="仿宋_GB2312" w:eastAsia="仿宋_GB2312"/>
      <w:b/>
      <w:sz w:val="32"/>
      <w:szCs w:val="32"/>
    </w:rPr>
  </w:style>
  <w:style w:type="paragraph" w:customStyle="1" w:styleId="1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185">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18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187">
    <w:name w:val="Char2"/>
    <w:basedOn w:val="1"/>
    <w:qFormat/>
    <w:uiPriority w:val="0"/>
    <w:rPr>
      <w:rFonts w:ascii="仿宋_GB2312" w:eastAsia="仿宋_GB2312"/>
      <w:b/>
      <w:sz w:val="32"/>
      <w:szCs w:val="32"/>
    </w:rPr>
  </w:style>
  <w:style w:type="paragraph" w:customStyle="1" w:styleId="188">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189">
    <w:name w:val="小节"/>
    <w:basedOn w:val="4"/>
    <w:qFormat/>
    <w:uiPriority w:val="0"/>
    <w:pPr>
      <w:numPr>
        <w:numId w:val="0"/>
      </w:numPr>
      <w:adjustRightInd/>
      <w:spacing w:before="200" w:after="200" w:line="560" w:lineRule="exact"/>
      <w:jc w:val="left"/>
    </w:pPr>
    <w:rPr>
      <w:rFonts w:ascii="宋体" w:hAnsi="宋体"/>
      <w:bCs w:val="0"/>
      <w:color w:val="000000"/>
      <w:spacing w:val="10"/>
      <w:kern w:val="24"/>
      <w:sz w:val="28"/>
    </w:rPr>
  </w:style>
  <w:style w:type="paragraph" w:customStyle="1" w:styleId="190">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191">
    <w:name w:val="Char Char Char Char Char Char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192">
    <w:name w:val="!大节"/>
    <w:basedOn w:val="2"/>
    <w:qFormat/>
    <w:uiPriority w:val="0"/>
    <w:pPr>
      <w:numPr>
        <w:numId w:val="0"/>
      </w:numPr>
      <w:spacing w:before="260" w:after="260" w:line="415" w:lineRule="auto"/>
      <w:ind w:left="420" w:hanging="420"/>
    </w:pPr>
    <w:rPr>
      <w:rFonts w:ascii="Arial" w:hAnsi="Arial" w:eastAsia="微软雅黑"/>
      <w:lang w:val="en-US"/>
    </w:rPr>
  </w:style>
  <w:style w:type="paragraph" w:customStyle="1" w:styleId="193">
    <w:name w:val="Char Char4 Char Char"/>
    <w:basedOn w:val="1"/>
    <w:qFormat/>
    <w:uiPriority w:val="0"/>
    <w:pPr>
      <w:widowControl/>
      <w:adjustRightInd/>
      <w:spacing w:after="160" w:line="240" w:lineRule="exact"/>
      <w:jc w:val="left"/>
    </w:pPr>
  </w:style>
  <w:style w:type="paragraph" w:customStyle="1" w:styleId="194">
    <w:name w:val="Char2 Char Char1"/>
    <w:basedOn w:val="1"/>
    <w:qFormat/>
    <w:uiPriority w:val="0"/>
    <w:pPr>
      <w:adjustRightInd/>
    </w:pPr>
    <w:rPr>
      <w:rFonts w:ascii="Tahoma" w:hAnsi="Tahoma"/>
      <w:sz w:val="24"/>
      <w:szCs w:val="20"/>
    </w:rPr>
  </w:style>
  <w:style w:type="paragraph" w:customStyle="1" w:styleId="195">
    <w:name w:val="默认段落字体 Para Char Char Char Char Char Char Char"/>
    <w:basedOn w:val="1"/>
    <w:qFormat/>
    <w:uiPriority w:val="0"/>
    <w:rPr>
      <w:rFonts w:eastAsia="仿宋_GB2312"/>
      <w:sz w:val="28"/>
      <w:szCs w:val="20"/>
    </w:rPr>
  </w:style>
  <w:style w:type="paragraph" w:customStyle="1" w:styleId="196">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197">
    <w:name w:val="正文21"/>
    <w:basedOn w:val="1"/>
    <w:qFormat/>
    <w:uiPriority w:val="0"/>
    <w:pPr>
      <w:adjustRightInd/>
      <w:spacing w:before="156" w:line="360" w:lineRule="auto"/>
      <w:ind w:firstLine="510" w:firstLineChars="200"/>
    </w:pPr>
    <w:rPr>
      <w:sz w:val="24"/>
      <w:szCs w:val="20"/>
    </w:rPr>
  </w:style>
  <w:style w:type="paragraph" w:customStyle="1" w:styleId="198">
    <w:name w:val="标题4_自定义"/>
    <w:basedOn w:val="5"/>
    <w:qFormat/>
    <w:uiPriority w:val="0"/>
    <w:pPr>
      <w:numPr>
        <w:numId w:val="0"/>
      </w:numPr>
      <w:adjustRightInd/>
      <w:spacing w:before="0" w:after="0" w:line="360" w:lineRule="auto"/>
    </w:pPr>
    <w:rPr>
      <w:rFonts w:ascii="Verdana" w:eastAsia="Verdana"/>
      <w:sz w:val="21"/>
      <w:lang w:val="en-US"/>
    </w:rPr>
  </w:style>
  <w:style w:type="paragraph" w:customStyle="1" w:styleId="199">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200">
    <w:name w:val="标题五"/>
    <w:basedOn w:val="1"/>
    <w:qFormat/>
    <w:uiPriority w:val="0"/>
    <w:pPr>
      <w:adjustRightInd/>
      <w:spacing w:before="156" w:beforeLines="50" w:line="360" w:lineRule="auto"/>
    </w:pPr>
    <w:rPr>
      <w:b/>
      <w:sz w:val="24"/>
    </w:rPr>
  </w:style>
  <w:style w:type="paragraph" w:customStyle="1" w:styleId="201">
    <w:name w:val="样式 标题 3H3 + 两端对齐"/>
    <w:basedOn w:val="4"/>
    <w:qFormat/>
    <w:uiPriority w:val="0"/>
    <w:pPr>
      <w:keepLines w:val="0"/>
      <w:numPr>
        <w:numId w:val="0"/>
      </w:numPr>
      <w:spacing w:before="0" w:after="0" w:line="240" w:lineRule="auto"/>
      <w:jc w:val="left"/>
    </w:pPr>
    <w:rPr>
      <w:rFonts w:cs="宋体"/>
      <w:sz w:val="21"/>
      <w:szCs w:val="20"/>
    </w:rPr>
  </w:style>
  <w:style w:type="paragraph" w:customStyle="1" w:styleId="202">
    <w:name w:val="Char Char11"/>
    <w:basedOn w:val="1"/>
    <w:qFormat/>
    <w:uiPriority w:val="0"/>
    <w:pPr>
      <w:spacing w:line="360" w:lineRule="auto"/>
    </w:pPr>
    <w:rPr>
      <w:szCs w:val="20"/>
    </w:rPr>
  </w:style>
  <w:style w:type="paragraph" w:customStyle="1" w:styleId="203">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204">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205">
    <w:name w:val="样式 标题 1章节第一层h1H"/>
    <w:basedOn w:val="3"/>
    <w:qFormat/>
    <w:uiPriority w:val="0"/>
    <w:pPr>
      <w:keepNext w:val="0"/>
      <w:keepLines w:val="0"/>
      <w:numPr>
        <w:numId w:val="0"/>
      </w:numPr>
      <w:autoSpaceDE w:val="0"/>
      <w:autoSpaceDN w:val="0"/>
      <w:spacing w:before="0" w:after="0" w:line="240" w:lineRule="auto"/>
      <w:jc w:val="left"/>
      <w:outlineLvl w:val="9"/>
    </w:pPr>
    <w:rPr>
      <w:kern w:val="0"/>
      <w:sz w:val="52"/>
      <w:szCs w:val="52"/>
      <w:lang w:val="zh-CN"/>
    </w:rPr>
  </w:style>
  <w:style w:type="paragraph" w:customStyle="1" w:styleId="20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20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208">
    <w:name w:val="Char Char11 Char Char Char Char Char Char Char Char Char"/>
    <w:basedOn w:val="1"/>
    <w:qFormat/>
    <w:uiPriority w:val="0"/>
    <w:pPr>
      <w:spacing w:line="360" w:lineRule="auto"/>
    </w:pPr>
    <w:rPr>
      <w:szCs w:val="20"/>
    </w:rPr>
  </w:style>
  <w:style w:type="paragraph" w:customStyle="1" w:styleId="209">
    <w:name w:val="Char Char1 Char Char Char1"/>
    <w:basedOn w:val="1"/>
    <w:qFormat/>
    <w:uiPriority w:val="0"/>
    <w:rPr>
      <w:rFonts w:ascii="仿宋_GB2312" w:eastAsia="仿宋_GB2312"/>
      <w:b/>
      <w:sz w:val="32"/>
      <w:szCs w:val="32"/>
    </w:rPr>
  </w:style>
  <w:style w:type="paragraph" w:customStyle="1" w:styleId="210">
    <w:name w:val="样式 标题 4PIM 4H4h4bulletblbbH41H42H43H44H45H46H47H48...1"/>
    <w:basedOn w:val="5"/>
    <w:qFormat/>
    <w:uiPriority w:val="0"/>
    <w:pPr>
      <w:widowControl/>
      <w:jc w:val="left"/>
    </w:pPr>
    <w:rPr>
      <w:rFonts w:cs="宋体"/>
      <w:sz w:val="24"/>
      <w:szCs w:val="20"/>
    </w:rPr>
  </w:style>
  <w:style w:type="paragraph" w:customStyle="1" w:styleId="211">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212">
    <w:name w:val="表格标题2"/>
    <w:basedOn w:val="213"/>
    <w:qFormat/>
    <w:uiPriority w:val="0"/>
    <w:rPr>
      <w:b/>
    </w:rPr>
  </w:style>
  <w:style w:type="paragraph" w:customStyle="1" w:styleId="213">
    <w:name w:val="表格内文"/>
    <w:basedOn w:val="1"/>
    <w:qFormat/>
    <w:uiPriority w:val="0"/>
    <w:pPr>
      <w:adjustRightInd/>
      <w:spacing w:line="360" w:lineRule="auto"/>
    </w:pPr>
    <w:rPr>
      <w:rFonts w:ascii="宋体" w:hAnsi="宋体" w:cs="宋体"/>
      <w:color w:val="000000"/>
      <w:szCs w:val="20"/>
    </w:rPr>
  </w:style>
  <w:style w:type="paragraph" w:customStyle="1" w:styleId="214">
    <w:name w:val="Char Char Char Char Char Char Char"/>
    <w:basedOn w:val="1"/>
    <w:qFormat/>
    <w:uiPriority w:val="0"/>
    <w:rPr>
      <w:rFonts w:ascii="仿宋_GB2312" w:eastAsia="仿宋_GB2312"/>
      <w:b/>
      <w:sz w:val="32"/>
      <w:szCs w:val="32"/>
    </w:rPr>
  </w:style>
  <w:style w:type="paragraph" w:customStyle="1" w:styleId="21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216">
    <w:name w:val="数字标题6"/>
    <w:basedOn w:val="7"/>
    <w:next w:val="1"/>
    <w:qFormat/>
    <w:uiPriority w:val="0"/>
    <w:pPr>
      <w:numPr>
        <w:numId w:val="5"/>
      </w:numPr>
      <w:tabs>
        <w:tab w:val="left" w:pos="480"/>
        <w:tab w:val="left" w:pos="1080"/>
        <w:tab w:val="clear" w:pos="1152"/>
      </w:tabs>
    </w:pPr>
    <w:rPr>
      <w:rFonts w:ascii="Times New Roman" w:hAnsi="Times New Roman" w:eastAsia="宋体"/>
      <w:i/>
    </w:rPr>
  </w:style>
  <w:style w:type="paragraph" w:customStyle="1" w:styleId="217">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218">
    <w:name w:val="列出段落2"/>
    <w:basedOn w:val="1"/>
    <w:qFormat/>
    <w:uiPriority w:val="0"/>
    <w:pPr>
      <w:adjustRightInd/>
      <w:ind w:firstLine="420" w:firstLineChars="200"/>
    </w:pPr>
    <w:rPr>
      <w:rFonts w:ascii="宋体" w:hAnsi="宋体"/>
      <w:sz w:val="24"/>
    </w:rPr>
  </w:style>
  <w:style w:type="paragraph" w:customStyle="1" w:styleId="219">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220">
    <w:name w:val="TOC 标题1"/>
    <w:basedOn w:val="3"/>
    <w:next w:val="1"/>
    <w:unhideWhenUsed/>
    <w:qFormat/>
    <w:uiPriority w:val="39"/>
    <w:pPr>
      <w:widowControl/>
      <w:numPr>
        <w:numId w:val="0"/>
      </w:numPr>
      <w:adjustRightInd/>
      <w:spacing w:before="480" w:after="0" w:line="276" w:lineRule="auto"/>
      <w:jc w:val="left"/>
      <w:outlineLvl w:val="9"/>
    </w:pPr>
    <w:rPr>
      <w:rFonts w:ascii="Cambria" w:hAnsi="Cambria"/>
      <w:color w:val="365F91"/>
      <w:kern w:val="0"/>
      <w:sz w:val="28"/>
      <w:szCs w:val="28"/>
    </w:rPr>
  </w:style>
  <w:style w:type="paragraph" w:customStyle="1" w:styleId="221">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222">
    <w:name w:val="正文 首行缩进:  2 字符 Char"/>
    <w:basedOn w:val="1"/>
    <w:qFormat/>
    <w:uiPriority w:val="0"/>
    <w:pPr>
      <w:adjustRightInd/>
      <w:spacing w:line="360" w:lineRule="auto"/>
      <w:ind w:firstLine="480"/>
    </w:pPr>
    <w:rPr>
      <w:rFonts w:cs="宋体"/>
      <w:sz w:val="24"/>
      <w:szCs w:val="20"/>
    </w:rPr>
  </w:style>
  <w:style w:type="paragraph" w:customStyle="1" w:styleId="223">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224">
    <w:name w:val="Table Text"/>
    <w:basedOn w:val="1"/>
    <w:qFormat/>
    <w:uiPriority w:val="0"/>
    <w:pPr>
      <w:widowControl/>
      <w:spacing w:before="60" w:after="60"/>
      <w:jc w:val="left"/>
    </w:pPr>
    <w:rPr>
      <w:kern w:val="0"/>
      <w:sz w:val="24"/>
    </w:rPr>
  </w:style>
  <w:style w:type="paragraph" w:customStyle="1" w:styleId="225">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22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27">
    <w:name w:val="Char Char Char Char Char Char Char Char Char Char"/>
    <w:basedOn w:val="1"/>
    <w:qFormat/>
    <w:uiPriority w:val="0"/>
    <w:rPr>
      <w:rFonts w:ascii="仿宋_GB2312" w:eastAsia="仿宋_GB2312"/>
      <w:b/>
      <w:sz w:val="32"/>
      <w:szCs w:val="32"/>
    </w:rPr>
  </w:style>
  <w:style w:type="paragraph" w:customStyle="1" w:styleId="228">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229">
    <w:name w:val="正文文字表格居中"/>
    <w:basedOn w:val="1"/>
    <w:next w:val="56"/>
    <w:qFormat/>
    <w:uiPriority w:val="0"/>
    <w:pPr>
      <w:snapToGrid w:val="0"/>
      <w:spacing w:line="360" w:lineRule="auto"/>
    </w:pPr>
    <w:rPr>
      <w:rFonts w:ascii="宋体"/>
      <w:b/>
      <w:sz w:val="24"/>
      <w:szCs w:val="20"/>
    </w:rPr>
  </w:style>
  <w:style w:type="paragraph" w:customStyle="1" w:styleId="230">
    <w:name w:val="模板普通正文"/>
    <w:basedOn w:val="22"/>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231">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232">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233">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234">
    <w:name w:val="Char"/>
    <w:basedOn w:val="1"/>
    <w:qFormat/>
    <w:uiPriority w:val="0"/>
    <w:rPr>
      <w:rFonts w:ascii="仿宋_GB2312" w:eastAsia="仿宋_GB2312"/>
      <w:b/>
      <w:sz w:val="32"/>
      <w:szCs w:val="32"/>
    </w:rPr>
  </w:style>
  <w:style w:type="paragraph" w:customStyle="1" w:styleId="235">
    <w:name w:val="冯广丽"/>
    <w:basedOn w:val="1"/>
    <w:link w:val="472"/>
    <w:qFormat/>
    <w:uiPriority w:val="0"/>
    <w:pPr>
      <w:adjustRightInd/>
      <w:spacing w:line="360" w:lineRule="auto"/>
      <w:ind w:firstLine="480" w:firstLineChars="200"/>
    </w:pPr>
    <w:rPr>
      <w:rFonts w:ascii="宋体" w:hAnsi="宋体"/>
      <w:sz w:val="24"/>
      <w:szCs w:val="22"/>
    </w:rPr>
  </w:style>
  <w:style w:type="paragraph" w:customStyle="1" w:styleId="236">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237">
    <w:name w:val="Char31"/>
    <w:basedOn w:val="1"/>
    <w:qFormat/>
    <w:uiPriority w:val="0"/>
    <w:pPr>
      <w:adjustRightInd/>
      <w:ind w:firstLine="200" w:firstLineChars="200"/>
    </w:pPr>
    <w:rPr>
      <w:rFonts w:ascii="Tahoma" w:hAnsi="Tahoma"/>
      <w:sz w:val="24"/>
      <w:szCs w:val="20"/>
    </w:rPr>
  </w:style>
  <w:style w:type="paragraph" w:customStyle="1" w:styleId="238">
    <w:name w:val="Char Char11 Char Char Char1"/>
    <w:basedOn w:val="1"/>
    <w:qFormat/>
    <w:uiPriority w:val="0"/>
    <w:pPr>
      <w:spacing w:line="360" w:lineRule="auto"/>
    </w:pPr>
    <w:rPr>
      <w:szCs w:val="20"/>
    </w:rPr>
  </w:style>
  <w:style w:type="paragraph" w:customStyle="1" w:styleId="239">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240">
    <w:name w:val="_Style 236"/>
    <w:qFormat/>
    <w:uiPriority w:val="0"/>
    <w:rPr>
      <w:rFonts w:ascii="Times New Roman" w:hAnsi="Times New Roman" w:eastAsia="宋体" w:cs="Times New Roman"/>
      <w:kern w:val="2"/>
      <w:sz w:val="21"/>
      <w:lang w:val="en-US" w:eastAsia="zh-CN" w:bidi="ar-SA"/>
    </w:rPr>
  </w:style>
  <w:style w:type="paragraph" w:customStyle="1" w:styleId="241">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242">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243">
    <w:name w:val="正文文字缩进项目"/>
    <w:basedOn w:val="22"/>
    <w:qFormat/>
    <w:uiPriority w:val="0"/>
    <w:pPr>
      <w:tabs>
        <w:tab w:val="left" w:pos="840"/>
      </w:tabs>
      <w:adjustRightInd/>
      <w:spacing w:after="120" w:line="240" w:lineRule="auto"/>
      <w:ind w:firstLine="0" w:firstLineChars="0"/>
    </w:pPr>
    <w:rPr>
      <w:rFonts w:ascii="Tahoma" w:hAnsi="Tahoma"/>
      <w:sz w:val="22"/>
      <w:szCs w:val="20"/>
    </w:rPr>
  </w:style>
  <w:style w:type="paragraph" w:customStyle="1" w:styleId="244">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245">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246">
    <w:name w:val="文章标题"/>
    <w:next w:val="182"/>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247">
    <w:name w:val="4"/>
    <w:basedOn w:val="1"/>
    <w:next w:val="38"/>
    <w:qFormat/>
    <w:uiPriority w:val="0"/>
    <w:pPr>
      <w:spacing w:after="120" w:line="480" w:lineRule="auto"/>
      <w:ind w:left="420" w:leftChars="200"/>
    </w:pPr>
    <w:rPr>
      <w:sz w:val="24"/>
      <w:szCs w:val="20"/>
    </w:rPr>
  </w:style>
  <w:style w:type="paragraph" w:customStyle="1" w:styleId="248">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249">
    <w:name w:val="Char Char Char Char Char Char Char Char Char Char Char1 Char"/>
    <w:basedOn w:val="1"/>
    <w:qFormat/>
    <w:uiPriority w:val="0"/>
    <w:pPr>
      <w:adjustRightInd/>
    </w:pPr>
    <w:rPr>
      <w:rFonts w:ascii="Tahoma" w:hAnsi="Tahoma"/>
      <w:sz w:val="24"/>
    </w:rPr>
  </w:style>
  <w:style w:type="paragraph" w:customStyle="1" w:styleId="25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251">
    <w:name w:val="标书表格字体格式"/>
    <w:next w:val="155"/>
    <w:qFormat/>
    <w:uiPriority w:val="0"/>
    <w:rPr>
      <w:rFonts w:ascii="Times New Roman" w:hAnsi="Times New Roman" w:eastAsia="宋体" w:cs="Times New Roman"/>
      <w:kern w:val="2"/>
      <w:sz w:val="21"/>
      <w:szCs w:val="24"/>
      <w:lang w:val="en-US" w:eastAsia="zh-CN" w:bidi="ar-SA"/>
    </w:rPr>
  </w:style>
  <w:style w:type="paragraph" w:customStyle="1" w:styleId="252">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253">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254">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255">
    <w:name w:val="带编号样式"/>
    <w:basedOn w:val="88"/>
    <w:qFormat/>
    <w:uiPriority w:val="0"/>
    <w:pPr>
      <w:tabs>
        <w:tab w:val="left" w:pos="840"/>
      </w:tabs>
      <w:snapToGrid w:val="0"/>
      <w:ind w:left="840" w:firstLine="0" w:firstLineChars="0"/>
    </w:pPr>
    <w:rPr>
      <w:rFonts w:ascii="仿宋_GB2312" w:eastAsia="仿宋_GB2312"/>
      <w:color w:val="000000"/>
    </w:rPr>
  </w:style>
  <w:style w:type="paragraph" w:customStyle="1" w:styleId="256">
    <w:name w:val="正文文字 2"/>
    <w:basedOn w:val="100"/>
    <w:next w:val="100"/>
    <w:qFormat/>
    <w:uiPriority w:val="0"/>
    <w:rPr>
      <w:rFonts w:ascii="宋体" w:eastAsia="宋体" w:cs="Times New Roman"/>
      <w:color w:val="auto"/>
    </w:rPr>
  </w:style>
  <w:style w:type="paragraph" w:customStyle="1" w:styleId="257">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258">
    <w:name w:val="样式 标题 3h33rd level3Heading 3 - oldH3l3CTheading 3Headin..."/>
    <w:basedOn w:val="4"/>
    <w:qFormat/>
    <w:uiPriority w:val="0"/>
    <w:pPr>
      <w:snapToGrid w:val="0"/>
      <w:ind w:left="0" w:firstLine="0"/>
      <w:jc w:val="left"/>
    </w:pPr>
    <w:rPr>
      <w:rFonts w:eastAsia="黑体" w:cs="宋体"/>
      <w:sz w:val="28"/>
      <w:szCs w:val="20"/>
    </w:rPr>
  </w:style>
  <w:style w:type="paragraph" w:customStyle="1" w:styleId="259">
    <w:name w:val="Char5"/>
    <w:basedOn w:val="1"/>
    <w:qFormat/>
    <w:uiPriority w:val="0"/>
    <w:rPr>
      <w:rFonts w:ascii="仿宋_GB2312" w:eastAsia="仿宋_GB2312"/>
      <w:b/>
      <w:sz w:val="32"/>
      <w:szCs w:val="32"/>
    </w:rPr>
  </w:style>
  <w:style w:type="paragraph" w:customStyle="1" w:styleId="26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61">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262">
    <w:name w:val="Item List"/>
    <w:link w:val="477"/>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paragraph" w:customStyle="1" w:styleId="263">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264">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2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26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267">
    <w:name w:val="Char Char1 Char Char Char Char Char Char1"/>
    <w:basedOn w:val="1"/>
    <w:qFormat/>
    <w:uiPriority w:val="0"/>
    <w:rPr>
      <w:rFonts w:ascii="仿宋_GB2312" w:eastAsia="仿宋_GB2312"/>
      <w:b/>
      <w:sz w:val="32"/>
      <w:szCs w:val="20"/>
    </w:rPr>
  </w:style>
  <w:style w:type="paragraph" w:customStyle="1" w:styleId="268">
    <w:name w:val="Char Char Char Char Char Char Char Char Char Char Char Char1 Char"/>
    <w:basedOn w:val="1"/>
    <w:qFormat/>
    <w:uiPriority w:val="0"/>
    <w:rPr>
      <w:rFonts w:ascii="Tahoma" w:hAnsi="Tahoma" w:cs="仿宋_GB2312"/>
      <w:sz w:val="24"/>
      <w:szCs w:val="20"/>
    </w:rPr>
  </w:style>
  <w:style w:type="paragraph" w:customStyle="1" w:styleId="269">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2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271">
    <w:name w:val="样式 标题 2标题2H2Heading 2 HiddenHeading 2 CCBSheading 22nd lev..."/>
    <w:basedOn w:val="2"/>
    <w:qFormat/>
    <w:uiPriority w:val="0"/>
    <w:pPr>
      <w:widowControl/>
      <w:spacing w:before="260" w:after="260" w:line="416" w:lineRule="auto"/>
      <w:ind w:left="0" w:firstLine="0"/>
    </w:pPr>
    <w:rPr>
      <w:rFonts w:ascii="Arial" w:hAnsi="Arial" w:eastAsia="黑体"/>
      <w:sz w:val="30"/>
      <w:szCs w:val="21"/>
    </w:rPr>
  </w:style>
  <w:style w:type="paragraph" w:customStyle="1" w:styleId="272">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273">
    <w:name w:val="样式 正文文本缩进 + 段前: 2 字符"/>
    <w:basedOn w:val="1"/>
    <w:qFormat/>
    <w:uiPriority w:val="0"/>
    <w:pPr>
      <w:adjustRightInd/>
      <w:ind w:left="420" w:leftChars="200"/>
      <w:jc w:val="left"/>
    </w:pPr>
    <w:rPr>
      <w:sz w:val="28"/>
      <w:szCs w:val="20"/>
      <w:lang w:eastAsia="zh-TW"/>
    </w:rPr>
  </w:style>
  <w:style w:type="paragraph" w:customStyle="1" w:styleId="274">
    <w:name w:val="Char1 Char Char Char3"/>
    <w:basedOn w:val="1"/>
    <w:qFormat/>
    <w:uiPriority w:val="0"/>
    <w:pPr>
      <w:adjustRightInd/>
      <w:ind w:firstLine="200" w:firstLineChars="200"/>
    </w:pPr>
    <w:rPr>
      <w:rFonts w:ascii="Tahoma" w:hAnsi="Tahoma"/>
      <w:sz w:val="24"/>
      <w:szCs w:val="20"/>
    </w:rPr>
  </w:style>
  <w:style w:type="paragraph" w:customStyle="1" w:styleId="275">
    <w:name w:val="_Style 271"/>
    <w:basedOn w:val="3"/>
    <w:next w:val="1"/>
    <w:qFormat/>
    <w:uiPriority w:val="39"/>
    <w:pPr>
      <w:widowControl/>
      <w:numPr>
        <w:numId w:val="0"/>
      </w:numPr>
      <w:adjustRightInd/>
      <w:spacing w:before="480" w:after="0" w:line="276" w:lineRule="auto"/>
      <w:jc w:val="left"/>
      <w:outlineLvl w:val="9"/>
    </w:pPr>
    <w:rPr>
      <w:rFonts w:ascii="Cambria" w:hAnsi="Cambria"/>
      <w:color w:val="365F91"/>
      <w:kern w:val="0"/>
      <w:sz w:val="28"/>
      <w:szCs w:val="28"/>
    </w:rPr>
  </w:style>
  <w:style w:type="paragraph" w:customStyle="1" w:styleId="276">
    <w:name w:val="Char Char Char Char Char Char Char Char Char Char Char Char1 Char1"/>
    <w:basedOn w:val="1"/>
    <w:qFormat/>
    <w:uiPriority w:val="0"/>
    <w:rPr>
      <w:rFonts w:ascii="Tahoma" w:hAnsi="Tahoma" w:cs="仿宋_GB2312"/>
      <w:sz w:val="24"/>
      <w:szCs w:val="20"/>
    </w:rPr>
  </w:style>
  <w:style w:type="paragraph" w:customStyle="1" w:styleId="277">
    <w:name w:val="Char Char1 Char1"/>
    <w:basedOn w:val="1"/>
    <w:qFormat/>
    <w:uiPriority w:val="0"/>
    <w:rPr>
      <w:rFonts w:ascii="仿宋_GB2312" w:eastAsia="仿宋_GB2312"/>
      <w:b/>
      <w:sz w:val="32"/>
      <w:szCs w:val="32"/>
    </w:rPr>
  </w:style>
  <w:style w:type="paragraph" w:customStyle="1" w:styleId="278">
    <w:name w:val="List Paragraph11"/>
    <w:basedOn w:val="1"/>
    <w:qFormat/>
    <w:uiPriority w:val="0"/>
    <w:pPr>
      <w:adjustRightInd/>
      <w:spacing w:line="360" w:lineRule="auto"/>
      <w:ind w:firstLine="420" w:firstLineChars="200"/>
    </w:pPr>
    <w:rPr>
      <w:rFonts w:ascii="Calibri" w:hAnsi="Calibri"/>
      <w:sz w:val="24"/>
      <w:szCs w:val="22"/>
    </w:rPr>
  </w:style>
  <w:style w:type="paragraph" w:customStyle="1" w:styleId="279">
    <w:name w:val="插图题注"/>
    <w:next w:val="1"/>
    <w:qFormat/>
    <w:uiPriority w:val="0"/>
    <w:pPr>
      <w:numPr>
        <w:ilvl w:val="7"/>
        <w:numId w:val="4"/>
      </w:numPr>
      <w:spacing w:after="312" w:afterLines="100"/>
      <w:ind w:left="1089" w:hanging="369"/>
      <w:jc w:val="center"/>
    </w:pPr>
    <w:rPr>
      <w:rFonts w:ascii="Arial" w:hAnsi="Arial" w:eastAsia="宋体" w:cs="Times New Roman"/>
      <w:sz w:val="18"/>
      <w:szCs w:val="18"/>
      <w:lang w:val="en-US" w:eastAsia="zh-CN" w:bidi="ar-SA"/>
    </w:rPr>
  </w:style>
  <w:style w:type="paragraph" w:customStyle="1" w:styleId="280">
    <w:name w:val="Bulleting First Indent 1"/>
    <w:basedOn w:val="26"/>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281">
    <w:name w:val="Char Char1"/>
    <w:basedOn w:val="1"/>
    <w:qFormat/>
    <w:uiPriority w:val="0"/>
    <w:pPr>
      <w:widowControl/>
      <w:spacing w:after="160" w:line="240" w:lineRule="exact"/>
      <w:jc w:val="left"/>
    </w:pPr>
    <w:rPr>
      <w:rFonts w:eastAsia="仿宋_GB2312"/>
      <w:sz w:val="28"/>
    </w:rPr>
  </w:style>
  <w:style w:type="paragraph" w:customStyle="1" w:styleId="282">
    <w:name w:val="单元格居中"/>
    <w:basedOn w:val="1"/>
    <w:qFormat/>
    <w:uiPriority w:val="0"/>
    <w:pPr>
      <w:adjustRightInd/>
      <w:spacing w:line="360" w:lineRule="auto"/>
      <w:jc w:val="center"/>
    </w:pPr>
    <w:rPr>
      <w:sz w:val="24"/>
    </w:rPr>
  </w:style>
  <w:style w:type="paragraph" w:customStyle="1" w:styleId="283">
    <w:name w:val="正文缩进1"/>
    <w:basedOn w:val="1"/>
    <w:next w:val="22"/>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284">
    <w:name w:val="样式 标题 1Level 1 HeadPIM 1Section Headh1l11Heading 0Datash..."/>
    <w:basedOn w:val="3"/>
    <w:qFormat/>
    <w:uiPriority w:val="0"/>
    <w:pPr>
      <w:keepNext w:val="0"/>
      <w:keepLines w:val="0"/>
      <w:widowControl/>
      <w:numPr>
        <w:numId w:val="0"/>
      </w:numPr>
      <w:overflowPunct w:val="0"/>
      <w:autoSpaceDE w:val="0"/>
      <w:autoSpaceDN w:val="0"/>
      <w:spacing w:before="0" w:after="100" w:line="360" w:lineRule="auto"/>
      <w:jc w:val="left"/>
      <w:textAlignment w:val="baseline"/>
    </w:pPr>
    <w:rPr>
      <w:rFonts w:ascii="宋体" w:hAnsi="宋体"/>
      <w:kern w:val="2"/>
      <w:sz w:val="24"/>
      <w:szCs w:val="20"/>
    </w:rPr>
  </w:style>
  <w:style w:type="paragraph" w:customStyle="1" w:styleId="285">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286">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87">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288">
    <w:name w:val="MM Empty"/>
    <w:basedOn w:val="1"/>
    <w:qFormat/>
    <w:uiPriority w:val="0"/>
    <w:pPr>
      <w:adjustRightInd/>
    </w:pPr>
  </w:style>
  <w:style w:type="paragraph" w:customStyle="1" w:styleId="289">
    <w:name w:val="文档正文"/>
    <w:basedOn w:val="1"/>
    <w:qFormat/>
    <w:uiPriority w:val="0"/>
    <w:pPr>
      <w:spacing w:line="480" w:lineRule="atLeast"/>
      <w:ind w:firstLine="567"/>
      <w:textAlignment w:val="baseline"/>
    </w:pPr>
    <w:rPr>
      <w:kern w:val="0"/>
      <w:sz w:val="24"/>
      <w:szCs w:val="20"/>
    </w:rPr>
  </w:style>
  <w:style w:type="paragraph" w:customStyle="1" w:styleId="290">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91">
    <w:name w:val="Char Char1 Char Char1 Char Char1"/>
    <w:basedOn w:val="1"/>
    <w:qFormat/>
    <w:uiPriority w:val="0"/>
    <w:pPr>
      <w:tabs>
        <w:tab w:val="left" w:pos="840"/>
      </w:tabs>
      <w:ind w:left="840" w:hanging="420"/>
    </w:pPr>
    <w:rPr>
      <w:rFonts w:ascii="Tahoma" w:hAnsi="Tahoma"/>
      <w:sz w:val="24"/>
    </w:rPr>
  </w:style>
  <w:style w:type="paragraph" w:customStyle="1" w:styleId="292">
    <w:name w:val="样式 标题 2H2h2Underrubrik1prop2l2Chapter Titlesect 1.2DO NO..."/>
    <w:basedOn w:val="2"/>
    <w:qFormat/>
    <w:uiPriority w:val="0"/>
    <w:pPr>
      <w:numPr>
        <w:numId w:val="0"/>
      </w:numPr>
      <w:spacing w:before="120" w:after="120"/>
      <w:ind w:left="425" w:hanging="425"/>
    </w:pPr>
    <w:rPr>
      <w:rFonts w:ascii="微软雅黑" w:hAnsi="微软雅黑" w:eastAsia="微软雅黑" w:cs="宋体"/>
      <w:szCs w:val="20"/>
      <w:lang w:val="en-US"/>
    </w:rPr>
  </w:style>
  <w:style w:type="paragraph" w:customStyle="1" w:styleId="293">
    <w:name w:val="Char Char Char Char Char Char Char Char Char Char1"/>
    <w:basedOn w:val="1"/>
    <w:qFormat/>
    <w:uiPriority w:val="0"/>
    <w:rPr>
      <w:rFonts w:ascii="仿宋_GB2312" w:eastAsia="仿宋_GB2312"/>
      <w:b/>
      <w:sz w:val="32"/>
      <w:szCs w:val="32"/>
    </w:rPr>
  </w:style>
  <w:style w:type="paragraph" w:customStyle="1" w:styleId="294">
    <w:name w:val="gf正文1"/>
    <w:basedOn w:val="1"/>
    <w:qFormat/>
    <w:uiPriority w:val="0"/>
    <w:pPr>
      <w:tabs>
        <w:tab w:val="left" w:pos="3240"/>
        <w:tab w:val="left" w:pos="3960"/>
      </w:tabs>
      <w:snapToGrid w:val="0"/>
      <w:spacing w:line="360" w:lineRule="auto"/>
      <w:ind w:firstLine="480" w:firstLineChars="200"/>
    </w:pPr>
    <w:rPr>
      <w:rFonts w:ascii="宋体" w:hAnsi="宋体" w:cs="宋体"/>
      <w:sz w:val="24"/>
    </w:rPr>
  </w:style>
  <w:style w:type="paragraph" w:customStyle="1" w:styleId="295">
    <w:name w:val="默认段落字体 Para Char Char Char1 Char"/>
    <w:basedOn w:val="1"/>
    <w:qFormat/>
    <w:uiPriority w:val="0"/>
    <w:pPr>
      <w:spacing w:line="240" w:lineRule="atLeast"/>
      <w:ind w:left="420" w:firstLine="420"/>
    </w:pPr>
    <w:rPr>
      <w:sz w:val="24"/>
    </w:rPr>
  </w:style>
  <w:style w:type="paragraph" w:styleId="296">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7">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98">
    <w:name w:val="Char1 Char Char Char5"/>
    <w:basedOn w:val="1"/>
    <w:qFormat/>
    <w:uiPriority w:val="0"/>
    <w:pPr>
      <w:adjustRightInd/>
      <w:ind w:firstLine="200" w:firstLineChars="200"/>
    </w:pPr>
    <w:rPr>
      <w:rFonts w:ascii="Tahoma" w:hAnsi="Tahoma"/>
      <w:sz w:val="24"/>
      <w:szCs w:val="20"/>
    </w:rPr>
  </w:style>
  <w:style w:type="paragraph" w:customStyle="1" w:styleId="299">
    <w:name w:val="Char Char Char Char Char Char Char1"/>
    <w:basedOn w:val="1"/>
    <w:qFormat/>
    <w:uiPriority w:val="0"/>
    <w:rPr>
      <w:rFonts w:ascii="仿宋_GB2312" w:eastAsia="仿宋_GB2312"/>
      <w:b/>
      <w:sz w:val="32"/>
      <w:szCs w:val="32"/>
    </w:rPr>
  </w:style>
  <w:style w:type="paragraph" w:customStyle="1" w:styleId="300">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301">
    <w:name w:val="正文表标题"/>
    <w:next w:val="139"/>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302">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303">
    <w:name w:val="四号　首行缩进"/>
    <w:basedOn w:val="1"/>
    <w:qFormat/>
    <w:uiPriority w:val="0"/>
    <w:pPr>
      <w:adjustRightInd/>
      <w:spacing w:line="360" w:lineRule="auto"/>
    </w:pPr>
    <w:rPr>
      <w:rFonts w:ascii="宋体" w:hAnsi="宋体"/>
      <w:szCs w:val="20"/>
    </w:rPr>
  </w:style>
  <w:style w:type="paragraph" w:customStyle="1" w:styleId="304">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305">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06">
    <w:name w:val="首行缩进"/>
    <w:basedOn w:val="1"/>
    <w:qFormat/>
    <w:uiPriority w:val="0"/>
    <w:pPr>
      <w:spacing w:line="360" w:lineRule="auto"/>
      <w:ind w:firstLine="480" w:firstLineChars="200"/>
    </w:pPr>
    <w:rPr>
      <w:rFonts w:ascii="宋体"/>
      <w:sz w:val="24"/>
      <w:szCs w:val="20"/>
    </w:rPr>
  </w:style>
  <w:style w:type="paragraph" w:customStyle="1" w:styleId="307">
    <w:name w:val="Char1 Char Char Char1"/>
    <w:basedOn w:val="1"/>
    <w:qFormat/>
    <w:uiPriority w:val="0"/>
    <w:pPr>
      <w:adjustRightInd/>
      <w:ind w:firstLine="200" w:firstLineChars="200"/>
    </w:pPr>
    <w:rPr>
      <w:rFonts w:ascii="Tahoma" w:hAnsi="Tahoma"/>
      <w:sz w:val="24"/>
      <w:szCs w:val="20"/>
    </w:rPr>
  </w:style>
  <w:style w:type="paragraph" w:customStyle="1" w:styleId="308">
    <w:name w:val="MM Topic 2"/>
    <w:basedOn w:val="2"/>
    <w:qFormat/>
    <w:uiPriority w:val="0"/>
    <w:pPr>
      <w:numPr>
        <w:numId w:val="0"/>
      </w:numPr>
      <w:tabs>
        <w:tab w:val="left" w:pos="860"/>
        <w:tab w:val="left" w:pos="1260"/>
        <w:tab w:val="clear" w:pos="432"/>
      </w:tabs>
      <w:ind w:left="1260" w:hanging="420"/>
    </w:pPr>
    <w:rPr>
      <w:rFonts w:ascii="Arial" w:hAnsi="Arial" w:eastAsia="黑体"/>
      <w:lang w:val="en-US"/>
    </w:rPr>
  </w:style>
  <w:style w:type="paragraph" w:customStyle="1" w:styleId="309">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310">
    <w:name w:val="样式 样式2 + 左侧:  1 字符 右侧:  1 字符"/>
    <w:basedOn w:val="76"/>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311">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312">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313">
    <w:name w:val="哈哈正文"/>
    <w:basedOn w:val="1"/>
    <w:link w:val="497"/>
    <w:qFormat/>
    <w:uiPriority w:val="0"/>
    <w:pPr>
      <w:adjustRightInd/>
      <w:spacing w:line="360" w:lineRule="auto"/>
      <w:ind w:firstLine="200" w:firstLineChars="200"/>
    </w:pPr>
    <w:rPr>
      <w:rFonts w:ascii="宋体" w:hAnsi="宋体"/>
      <w:sz w:val="24"/>
      <w:szCs w:val="20"/>
    </w:rPr>
  </w:style>
  <w:style w:type="paragraph" w:customStyle="1" w:styleId="314">
    <w:name w:val="List Paragraph1"/>
    <w:basedOn w:val="1"/>
    <w:qFormat/>
    <w:uiPriority w:val="34"/>
    <w:pPr>
      <w:spacing w:line="360" w:lineRule="auto"/>
      <w:ind w:firstLine="200" w:firstLineChars="200"/>
    </w:pPr>
    <w:rPr>
      <w:rFonts w:eastAsia="楷体_GB2312" w:cs="Lucida Sans"/>
      <w:sz w:val="24"/>
    </w:rPr>
  </w:style>
  <w:style w:type="paragraph" w:customStyle="1" w:styleId="31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316">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317">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318">
    <w:name w:val="Char Char11 Char Char Char Char Char Char Char Char Char1"/>
    <w:basedOn w:val="1"/>
    <w:qFormat/>
    <w:uiPriority w:val="0"/>
    <w:pPr>
      <w:spacing w:line="360" w:lineRule="auto"/>
    </w:pPr>
    <w:rPr>
      <w:szCs w:val="20"/>
    </w:rPr>
  </w:style>
  <w:style w:type="paragraph" w:customStyle="1" w:styleId="319">
    <w:name w:val="Char Char11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20">
    <w:name w:val="正文 项目2"/>
    <w:basedOn w:val="321"/>
    <w:qFormat/>
    <w:uiPriority w:val="0"/>
    <w:pPr>
      <w:numPr>
        <w:ilvl w:val="0"/>
        <w:numId w:val="6"/>
      </w:numPr>
      <w:tabs>
        <w:tab w:val="left" w:pos="840"/>
      </w:tabs>
      <w:spacing w:after="0"/>
    </w:pPr>
  </w:style>
  <w:style w:type="paragraph" w:customStyle="1" w:styleId="321">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22">
    <w:name w:val="Char Char Char1 Char1"/>
    <w:basedOn w:val="1"/>
    <w:qFormat/>
    <w:uiPriority w:val="0"/>
    <w:rPr>
      <w:szCs w:val="20"/>
    </w:rPr>
  </w:style>
  <w:style w:type="paragraph" w:customStyle="1" w:styleId="323">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324">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325">
    <w:name w:val="封面"/>
    <w:basedOn w:val="1"/>
    <w:qFormat/>
    <w:uiPriority w:val="0"/>
    <w:pPr>
      <w:spacing w:line="360" w:lineRule="atLeast"/>
      <w:jc w:val="right"/>
      <w:textAlignment w:val="baseline"/>
    </w:pPr>
    <w:rPr>
      <w:rFonts w:ascii="Symbol" w:hAnsi="Symbol"/>
      <w:kern w:val="0"/>
      <w:szCs w:val="20"/>
    </w:rPr>
  </w:style>
  <w:style w:type="paragraph" w:customStyle="1" w:styleId="326">
    <w:name w:val="正文（缩进2汉字）"/>
    <w:basedOn w:val="1"/>
    <w:link w:val="58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paragraph" w:customStyle="1" w:styleId="327">
    <w:name w:val="数字标题3"/>
    <w:basedOn w:val="4"/>
    <w:next w:val="1"/>
    <w:qFormat/>
    <w:uiPriority w:val="0"/>
    <w:pPr>
      <w:numPr>
        <w:numId w:val="0"/>
      </w:numPr>
      <w:spacing w:line="240" w:lineRule="auto"/>
    </w:pPr>
    <w:rPr>
      <w:sz w:val="28"/>
      <w:szCs w:val="28"/>
    </w:rPr>
  </w:style>
  <w:style w:type="paragraph" w:customStyle="1" w:styleId="328">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29">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330">
    <w:name w:val="正文（首行缩进2字符）"/>
    <w:basedOn w:val="1"/>
    <w:qFormat/>
    <w:uiPriority w:val="0"/>
    <w:pPr>
      <w:adjustRightInd/>
      <w:spacing w:line="360" w:lineRule="auto"/>
      <w:ind w:firstLine="480" w:firstLineChars="200"/>
    </w:pPr>
    <w:rPr>
      <w:sz w:val="24"/>
      <w:szCs w:val="20"/>
    </w:rPr>
  </w:style>
  <w:style w:type="paragraph" w:customStyle="1" w:styleId="331">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332">
    <w:name w:val="正文段"/>
    <w:basedOn w:val="1"/>
    <w:qFormat/>
    <w:uiPriority w:val="0"/>
    <w:pPr>
      <w:widowControl/>
      <w:snapToGrid w:val="0"/>
      <w:spacing w:after="156" w:afterLines="50"/>
      <w:ind w:firstLine="200" w:firstLineChars="200"/>
    </w:pPr>
    <w:rPr>
      <w:kern w:val="0"/>
      <w:sz w:val="24"/>
      <w:szCs w:val="20"/>
    </w:rPr>
  </w:style>
  <w:style w:type="paragraph" w:customStyle="1" w:styleId="333">
    <w:name w:val="Test2"/>
    <w:basedOn w:val="2"/>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334">
    <w:name w:val="数字标题2"/>
    <w:basedOn w:val="2"/>
    <w:next w:val="1"/>
    <w:qFormat/>
    <w:uiPriority w:val="0"/>
    <w:pPr>
      <w:numPr>
        <w:ilvl w:val="1"/>
        <w:numId w:val="5"/>
      </w:numPr>
      <w:tabs>
        <w:tab w:val="clear" w:pos="432"/>
      </w:tabs>
    </w:pPr>
    <w:rPr>
      <w:rFonts w:ascii="Times New Roman" w:eastAsia="宋体"/>
      <w:i/>
      <w:sz w:val="36"/>
      <w:szCs w:val="36"/>
      <w:lang w:val="en-US"/>
    </w:rPr>
  </w:style>
  <w:style w:type="paragraph" w:customStyle="1" w:styleId="335">
    <w:name w:val="彩色列表 - 强调文字颜色 11"/>
    <w:basedOn w:val="1"/>
    <w:qFormat/>
    <w:uiPriority w:val="0"/>
    <w:pPr>
      <w:adjustRightInd/>
      <w:ind w:firstLine="420" w:firstLineChars="200"/>
    </w:pPr>
    <w:rPr>
      <w:rFonts w:ascii="Calibri" w:hAnsi="Calibri"/>
      <w:szCs w:val="22"/>
    </w:rPr>
  </w:style>
  <w:style w:type="paragraph" w:customStyle="1" w:styleId="336">
    <w:name w:val="数字标题4"/>
    <w:basedOn w:val="5"/>
    <w:qFormat/>
    <w:uiPriority w:val="0"/>
    <w:pPr>
      <w:numPr>
        <w:numId w:val="0"/>
      </w:num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337">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338">
    <w:name w:val="样式1 + (中宋体"/>
    <w:basedOn w:val="160"/>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339">
    <w:name w:val="仿宋正文"/>
    <w:basedOn w:val="1"/>
    <w:link w:val="462"/>
    <w:qFormat/>
    <w:uiPriority w:val="0"/>
    <w:pPr>
      <w:adjustRightInd/>
      <w:spacing w:line="360" w:lineRule="auto"/>
      <w:ind w:firstLine="480" w:firstLineChars="200"/>
    </w:pPr>
    <w:rPr>
      <w:rFonts w:ascii="仿宋_GB2312" w:eastAsia="仿宋_GB2312"/>
      <w:sz w:val="24"/>
      <w:szCs w:val="20"/>
    </w:rPr>
  </w:style>
  <w:style w:type="paragraph" w:customStyle="1" w:styleId="340">
    <w:name w:val="正文（标题三）"/>
    <w:basedOn w:val="1"/>
    <w:qFormat/>
    <w:uiPriority w:val="0"/>
    <w:pPr>
      <w:spacing w:line="360" w:lineRule="auto"/>
      <w:ind w:firstLine="200" w:firstLineChars="200"/>
    </w:pPr>
    <w:rPr>
      <w:sz w:val="24"/>
    </w:rPr>
  </w:style>
  <w:style w:type="paragraph" w:customStyle="1" w:styleId="341">
    <w:name w:val="MM Topic 3"/>
    <w:basedOn w:val="4"/>
    <w:qFormat/>
    <w:uiPriority w:val="0"/>
    <w:pPr>
      <w:numPr>
        <w:numId w:val="4"/>
      </w:numPr>
      <w:tabs>
        <w:tab w:val="left" w:pos="840"/>
        <w:tab w:val="left" w:pos="1680"/>
        <w:tab w:val="clear" w:pos="900"/>
      </w:tabs>
      <w:adjustRightInd/>
    </w:pPr>
  </w:style>
  <w:style w:type="paragraph" w:customStyle="1" w:styleId="342">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343">
    <w:name w:val="图中文字"/>
    <w:basedOn w:val="1"/>
    <w:qFormat/>
    <w:uiPriority w:val="0"/>
    <w:pPr>
      <w:snapToGrid w:val="0"/>
      <w:spacing w:line="0" w:lineRule="atLeast"/>
      <w:ind w:firstLine="200" w:firstLineChars="200"/>
      <w:jc w:val="center"/>
    </w:pPr>
    <w:rPr>
      <w:sz w:val="24"/>
      <w:szCs w:val="20"/>
    </w:rPr>
  </w:style>
  <w:style w:type="paragraph" w:customStyle="1" w:styleId="344">
    <w:name w:val="正文－恩普"/>
    <w:basedOn w:val="16"/>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345">
    <w:name w:val="Char21"/>
    <w:basedOn w:val="1"/>
    <w:qFormat/>
    <w:uiPriority w:val="0"/>
    <w:pPr>
      <w:adjustRightInd/>
      <w:ind w:firstLine="200" w:firstLineChars="200"/>
    </w:pPr>
    <w:rPr>
      <w:rFonts w:ascii="仿宋_GB2312" w:eastAsia="仿宋_GB2312"/>
      <w:b/>
      <w:sz w:val="32"/>
      <w:szCs w:val="32"/>
    </w:rPr>
  </w:style>
  <w:style w:type="paragraph" w:customStyle="1" w:styleId="346">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47">
    <w:name w:val="标题4-dyf"/>
    <w:basedOn w:val="5"/>
    <w:link w:val="552"/>
    <w:qFormat/>
    <w:uiPriority w:val="0"/>
    <w:pPr>
      <w:numPr>
        <w:numId w:val="0"/>
      </w:numPr>
      <w:tabs>
        <w:tab w:val="left" w:pos="851"/>
        <w:tab w:val="clear" w:pos="864"/>
      </w:tabs>
      <w:adjustRightInd/>
      <w:spacing w:line="376" w:lineRule="atLeast"/>
      <w:ind w:left="851" w:hanging="851"/>
    </w:pPr>
    <w:rPr>
      <w:rFonts w:ascii="Cambria" w:hAnsi="Cambria" w:eastAsia="宋体"/>
      <w:color w:val="000000"/>
      <w:sz w:val="21"/>
      <w:szCs w:val="21"/>
    </w:rPr>
  </w:style>
  <w:style w:type="paragraph" w:customStyle="1" w:styleId="348">
    <w:name w:val="Char1 Char Char Char4"/>
    <w:basedOn w:val="1"/>
    <w:qFormat/>
    <w:uiPriority w:val="0"/>
    <w:pPr>
      <w:adjustRightInd/>
      <w:ind w:firstLine="200" w:firstLineChars="200"/>
    </w:pPr>
    <w:rPr>
      <w:rFonts w:ascii="Tahoma" w:hAnsi="Tahoma"/>
      <w:sz w:val="24"/>
      <w:szCs w:val="20"/>
    </w:rPr>
  </w:style>
  <w:style w:type="paragraph" w:customStyle="1" w:styleId="349">
    <w:name w:val="Char Char11 Char Char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350">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351">
    <w:name w:val="Char23"/>
    <w:basedOn w:val="1"/>
    <w:qFormat/>
    <w:uiPriority w:val="0"/>
    <w:rPr>
      <w:rFonts w:ascii="仿宋_GB2312" w:eastAsia="仿宋_GB2312"/>
      <w:b/>
      <w:sz w:val="32"/>
      <w:szCs w:val="32"/>
    </w:rPr>
  </w:style>
  <w:style w:type="paragraph" w:customStyle="1" w:styleId="352">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353">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354">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355">
    <w:name w:val="此正文"/>
    <w:basedOn w:val="1"/>
    <w:link w:val="440"/>
    <w:qFormat/>
    <w:uiPriority w:val="0"/>
    <w:pPr>
      <w:adjustRightInd/>
      <w:spacing w:line="360" w:lineRule="auto"/>
      <w:ind w:firstLine="200" w:firstLineChars="200"/>
    </w:pPr>
    <w:rPr>
      <w:sz w:val="24"/>
    </w:rPr>
  </w:style>
  <w:style w:type="paragraph" w:customStyle="1" w:styleId="356">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57">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358">
    <w:name w:val="Char3 Char Char Char"/>
    <w:basedOn w:val="1"/>
    <w:qFormat/>
    <w:uiPriority w:val="0"/>
    <w:pPr>
      <w:widowControl/>
      <w:adjustRightInd/>
      <w:spacing w:after="160" w:line="240" w:lineRule="exact"/>
      <w:jc w:val="left"/>
    </w:pPr>
    <w:rPr>
      <w:szCs w:val="20"/>
    </w:rPr>
  </w:style>
  <w:style w:type="paragraph" w:customStyle="1" w:styleId="35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360">
    <w:name w:val="Normal0"/>
    <w:qFormat/>
    <w:uiPriority w:val="0"/>
    <w:rPr>
      <w:rFonts w:ascii="Times New Roman" w:hAnsi="Times New Roman" w:eastAsia="宋体" w:cs="Times New Roman"/>
      <w:lang w:val="en-US" w:eastAsia="en-US" w:bidi="ar-SA"/>
    </w:rPr>
  </w:style>
  <w:style w:type="paragraph" w:customStyle="1" w:styleId="361">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62">
    <w:name w:val="a1"/>
    <w:basedOn w:val="1"/>
    <w:qFormat/>
    <w:uiPriority w:val="0"/>
    <w:pPr>
      <w:widowControl/>
      <w:spacing w:line="300" w:lineRule="atLeast"/>
      <w:jc w:val="left"/>
    </w:pPr>
    <w:rPr>
      <w:rFonts w:ascii="宋体" w:hAnsi="宋体"/>
      <w:kern w:val="0"/>
      <w:sz w:val="18"/>
      <w:szCs w:val="20"/>
    </w:rPr>
  </w:style>
  <w:style w:type="paragraph" w:customStyle="1" w:styleId="363">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364">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365">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customStyle="1" w:styleId="366">
    <w:name w:val="Thf"/>
    <w:basedOn w:val="91"/>
    <w:qFormat/>
    <w:uiPriority w:val="0"/>
    <w:pPr>
      <w:ind w:left="0"/>
    </w:pPr>
  </w:style>
  <w:style w:type="paragraph" w:customStyle="1" w:styleId="367">
    <w:name w:val="Char3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68">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369">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37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_Style 12"/>
    <w:basedOn w:val="20"/>
    <w:qFormat/>
    <w:uiPriority w:val="0"/>
    <w:pPr>
      <w:snapToGrid w:val="0"/>
      <w:spacing w:line="360" w:lineRule="auto"/>
    </w:pPr>
  </w:style>
  <w:style w:type="paragraph" w:customStyle="1" w:styleId="372">
    <w:name w:val="表格题注"/>
    <w:next w:val="1"/>
    <w:qFormat/>
    <w:uiPriority w:val="0"/>
    <w:pPr>
      <w:keepLines/>
      <w:numPr>
        <w:ilvl w:val="8"/>
        <w:numId w:val="4"/>
      </w:numPr>
      <w:spacing w:before="312" w:beforeLines="100"/>
      <w:ind w:left="1089" w:hanging="369"/>
      <w:jc w:val="center"/>
    </w:pPr>
    <w:rPr>
      <w:rFonts w:ascii="Arial" w:hAnsi="Arial" w:eastAsia="宋体" w:cs="Times New Roman"/>
      <w:sz w:val="18"/>
      <w:szCs w:val="18"/>
      <w:lang w:val="en-US" w:eastAsia="zh-CN" w:bidi="ar-SA"/>
    </w:rPr>
  </w:style>
  <w:style w:type="paragraph" w:customStyle="1" w:styleId="37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374">
    <w:name w:val="标书标题2"/>
    <w:basedOn w:val="2"/>
    <w:qFormat/>
    <w:uiPriority w:val="0"/>
    <w:pPr>
      <w:keepLines w:val="0"/>
      <w:widowControl/>
      <w:numPr>
        <w:numId w:val="0"/>
      </w:numPr>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375">
    <w:name w:val="Char Char"/>
    <w:basedOn w:val="1"/>
    <w:qFormat/>
    <w:uiPriority w:val="0"/>
    <w:pPr>
      <w:spacing w:line="360" w:lineRule="auto"/>
    </w:pPr>
    <w:rPr>
      <w:rFonts w:ascii="Tahoma" w:hAnsi="Tahoma"/>
      <w:sz w:val="24"/>
      <w:szCs w:val="20"/>
    </w:rPr>
  </w:style>
  <w:style w:type="paragraph" w:customStyle="1" w:styleId="376">
    <w:name w:val="列出段落1"/>
    <w:basedOn w:val="1"/>
    <w:qFormat/>
    <w:uiPriority w:val="34"/>
    <w:pPr>
      <w:adjustRightInd/>
      <w:spacing w:line="360" w:lineRule="auto"/>
      <w:ind w:firstLine="420" w:firstLineChars="200"/>
    </w:pPr>
    <w:rPr>
      <w:rFonts w:ascii="Calibri" w:hAnsi="Calibri"/>
      <w:sz w:val="24"/>
      <w:szCs w:val="22"/>
    </w:rPr>
  </w:style>
  <w:style w:type="paragraph" w:customStyle="1" w:styleId="377">
    <w:name w:val="样式 标题 1 + 黑色 段前: 0.5 行 段后: 0.5 行1"/>
    <w:basedOn w:val="3"/>
    <w:qFormat/>
    <w:uiPriority w:val="0"/>
    <w:pPr>
      <w:keepLines w:val="0"/>
      <w:pageBreakBefore/>
      <w:numPr>
        <w:numId w:val="0"/>
      </w:numPr>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378">
    <w:name w:val="彩色列表 - 强调文字颜色 12"/>
    <w:basedOn w:val="1"/>
    <w:qFormat/>
    <w:uiPriority w:val="0"/>
    <w:pPr>
      <w:adjustRightInd/>
      <w:ind w:firstLine="420" w:firstLineChars="200"/>
    </w:pPr>
    <w:rPr>
      <w:rFonts w:ascii="Calibri" w:hAnsi="Calibri"/>
      <w:szCs w:val="22"/>
    </w:rPr>
  </w:style>
  <w:style w:type="paragraph" w:customStyle="1" w:styleId="379">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380">
    <w:name w:val="Char19"/>
    <w:basedOn w:val="1"/>
    <w:qFormat/>
    <w:uiPriority w:val="0"/>
    <w:pPr>
      <w:adjustRightInd/>
    </w:pPr>
    <w:rPr>
      <w:szCs w:val="20"/>
    </w:rPr>
  </w:style>
  <w:style w:type="paragraph" w:customStyle="1" w:styleId="381">
    <w:name w:val="CSS1级正文 Char"/>
    <w:basedOn w:val="25"/>
    <w:qFormat/>
    <w:uiPriority w:val="0"/>
    <w:pPr>
      <w:autoSpaceDE/>
      <w:autoSpaceDN/>
      <w:snapToGrid w:val="0"/>
      <w:ind w:firstLine="480" w:firstLineChars="200"/>
    </w:pPr>
    <w:rPr>
      <w:rFonts w:ascii="Times New Roman"/>
      <w:szCs w:val="24"/>
      <w:lang w:val="en-US"/>
    </w:rPr>
  </w:style>
  <w:style w:type="paragraph" w:customStyle="1" w:styleId="382">
    <w:name w:val="正文（首行缩进）"/>
    <w:basedOn w:val="22"/>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383">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384">
    <w:name w:val="表格（小）"/>
    <w:basedOn w:val="1"/>
    <w:qFormat/>
    <w:uiPriority w:val="0"/>
    <w:pPr>
      <w:adjustRightInd/>
      <w:snapToGrid w:val="0"/>
      <w:spacing w:line="300" w:lineRule="auto"/>
    </w:pPr>
    <w:rPr>
      <w:rFonts w:eastAsia="仿宋"/>
      <w:szCs w:val="21"/>
    </w:rPr>
  </w:style>
  <w:style w:type="paragraph" w:customStyle="1" w:styleId="385">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86">
    <w:name w:val="Char3 Char Char1"/>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387">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388">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89">
    <w:name w:val="Char Char Char Char2"/>
    <w:basedOn w:val="1"/>
    <w:qFormat/>
    <w:uiPriority w:val="0"/>
    <w:rPr>
      <w:rFonts w:ascii="Tahoma" w:hAnsi="Tahoma"/>
      <w:sz w:val="24"/>
      <w:szCs w:val="20"/>
    </w:rPr>
  </w:style>
  <w:style w:type="paragraph" w:customStyle="1" w:styleId="390">
    <w:name w:val="p0"/>
    <w:basedOn w:val="1"/>
    <w:qFormat/>
    <w:uiPriority w:val="0"/>
    <w:pPr>
      <w:widowControl/>
      <w:adjustRightInd/>
    </w:pPr>
    <w:rPr>
      <w:kern w:val="0"/>
      <w:szCs w:val="21"/>
    </w:rPr>
  </w:style>
  <w:style w:type="paragraph" w:customStyle="1" w:styleId="39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392">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393">
    <w:name w:val="默认段落样式"/>
    <w:basedOn w:val="394"/>
    <w:qFormat/>
    <w:uiPriority w:val="0"/>
    <w:pPr>
      <w:spacing w:before="0"/>
      <w:ind w:firstLine="480"/>
      <w:outlineLvl w:val="2"/>
    </w:pPr>
    <w:rPr>
      <w:rFonts w:ascii="仿宋_GB2312" w:hAnsi="宋体" w:eastAsia="仿宋_GB2312"/>
      <w:color w:val="000000"/>
      <w:szCs w:val="24"/>
    </w:rPr>
  </w:style>
  <w:style w:type="paragraph" w:customStyle="1" w:styleId="394">
    <w:name w:val="正文2"/>
    <w:basedOn w:val="1"/>
    <w:link w:val="447"/>
    <w:qFormat/>
    <w:uiPriority w:val="0"/>
    <w:pPr>
      <w:spacing w:before="156" w:line="360" w:lineRule="auto"/>
      <w:ind w:firstLine="510" w:firstLineChars="200"/>
    </w:pPr>
    <w:rPr>
      <w:sz w:val="24"/>
      <w:szCs w:val="20"/>
    </w:rPr>
  </w:style>
  <w:style w:type="paragraph" w:customStyle="1" w:styleId="395">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396">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397">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398">
    <w:name w:val="bullet"/>
    <w:basedOn w:val="1"/>
    <w:qFormat/>
    <w:uiPriority w:val="0"/>
    <w:pPr>
      <w:tabs>
        <w:tab w:val="left" w:pos="840"/>
      </w:tabs>
      <w:adjustRightInd/>
      <w:ind w:left="840" w:hanging="420"/>
    </w:pPr>
  </w:style>
  <w:style w:type="paragraph" w:customStyle="1" w:styleId="399">
    <w:name w:val="五级条标题"/>
    <w:basedOn w:val="172"/>
    <w:next w:val="139"/>
    <w:qFormat/>
    <w:uiPriority w:val="0"/>
    <w:pPr>
      <w:numPr>
        <w:ilvl w:val="6"/>
      </w:numPr>
      <w:tabs>
        <w:tab w:val="clear" w:pos="2940"/>
      </w:tabs>
      <w:outlineLvl w:val="6"/>
    </w:pPr>
  </w:style>
  <w:style w:type="paragraph" w:customStyle="1" w:styleId="400">
    <w:name w:val="Char Char Char Char Char Char Char Char"/>
    <w:basedOn w:val="1"/>
    <w:qFormat/>
    <w:uiPriority w:val="0"/>
    <w:pPr>
      <w:tabs>
        <w:tab w:val="left" w:pos="360"/>
      </w:tabs>
    </w:pPr>
    <w:rPr>
      <w:sz w:val="24"/>
      <w:szCs w:val="20"/>
    </w:rPr>
  </w:style>
  <w:style w:type="paragraph" w:customStyle="1" w:styleId="401">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402">
    <w:name w:val="数字标题5"/>
    <w:basedOn w:val="6"/>
    <w:next w:val="1"/>
    <w:qFormat/>
    <w:uiPriority w:val="0"/>
    <w:pPr>
      <w:numPr>
        <w:numId w:val="5"/>
      </w:numPr>
      <w:tabs>
        <w:tab w:val="left" w:pos="480"/>
        <w:tab w:val="left" w:pos="1080"/>
        <w:tab w:val="clear" w:pos="1008"/>
      </w:tabs>
    </w:pPr>
  </w:style>
  <w:style w:type="paragraph" w:customStyle="1" w:styleId="403">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404">
    <w:name w:val="公文正文"/>
    <w:basedOn w:val="1"/>
    <w:qFormat/>
    <w:uiPriority w:val="0"/>
    <w:pPr>
      <w:adjustRightInd/>
      <w:spacing w:before="156" w:line="360" w:lineRule="auto"/>
      <w:ind w:firstLine="360" w:firstLineChars="200"/>
    </w:pPr>
    <w:rPr>
      <w:rFonts w:ascii="仿宋_GB2312" w:eastAsia="仿宋_GB2312"/>
      <w:sz w:val="24"/>
    </w:rPr>
  </w:style>
  <w:style w:type="paragraph" w:customStyle="1" w:styleId="405">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406">
    <w:name w:val="表格文字"/>
    <w:basedOn w:val="22"/>
    <w:next w:val="25"/>
    <w:qFormat/>
    <w:uiPriority w:val="0"/>
    <w:pPr>
      <w:adjustRightInd/>
      <w:ind w:firstLine="200" w:firstLineChars="200"/>
    </w:pPr>
    <w:rPr>
      <w:rFonts w:ascii="Arial" w:hAnsi="Arial"/>
      <w:spacing w:val="-5"/>
      <w:kern w:val="0"/>
      <w:sz w:val="24"/>
      <w:szCs w:val="20"/>
    </w:rPr>
  </w:style>
  <w:style w:type="paragraph" w:customStyle="1" w:styleId="407">
    <w:name w:val="0"/>
    <w:basedOn w:val="1"/>
    <w:qFormat/>
    <w:uiPriority w:val="0"/>
    <w:pPr>
      <w:widowControl/>
    </w:pPr>
    <w:rPr>
      <w:kern w:val="0"/>
      <w:sz w:val="24"/>
      <w:szCs w:val="20"/>
    </w:rPr>
  </w:style>
  <w:style w:type="paragraph" w:customStyle="1" w:styleId="408">
    <w:name w:val="Char11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09">
    <w:name w:val="b11_01b"/>
    <w:basedOn w:val="1"/>
    <w:next w:val="1"/>
    <w:link w:val="551"/>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paragraph" w:customStyle="1" w:styleId="410">
    <w:name w:val="MM Topic 5"/>
    <w:basedOn w:val="6"/>
    <w:qFormat/>
    <w:uiPriority w:val="0"/>
    <w:pPr>
      <w:numPr>
        <w:numId w:val="4"/>
      </w:numPr>
      <w:tabs>
        <w:tab w:val="left" w:pos="840"/>
        <w:tab w:val="left" w:pos="2520"/>
        <w:tab w:val="clear" w:pos="1008"/>
      </w:tabs>
      <w:adjustRightInd/>
    </w:pPr>
  </w:style>
  <w:style w:type="paragraph" w:customStyle="1" w:styleId="411">
    <w:name w:val="样式 标题 3标题 3 Char第二层条h33Bold Headbh章标题1小标题level_3PIM 3..."/>
    <w:basedOn w:val="4"/>
    <w:qFormat/>
    <w:uiPriority w:val="0"/>
    <w:pPr>
      <w:numPr>
        <w:numId w:val="0"/>
      </w:numPr>
      <w:snapToGrid w:val="0"/>
      <w:spacing w:before="0" w:after="0" w:line="360" w:lineRule="auto"/>
    </w:pPr>
    <w:rPr>
      <w:rFonts w:ascii="黑体" w:hAnsi="宋体" w:eastAsia="黑体" w:cs="宋体"/>
      <w:b w:val="0"/>
      <w:bCs w:val="0"/>
      <w:color w:val="000000"/>
      <w:kern w:val="0"/>
      <w:sz w:val="28"/>
      <w:szCs w:val="20"/>
    </w:rPr>
  </w:style>
  <w:style w:type="paragraph" w:customStyle="1" w:styleId="412">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413">
    <w:name w:val="数字标题1"/>
    <w:basedOn w:val="3"/>
    <w:next w:val="1"/>
    <w:qFormat/>
    <w:uiPriority w:val="0"/>
    <w:pPr>
      <w:numPr>
        <w:numId w:val="5"/>
      </w:numPr>
      <w:tabs>
        <w:tab w:val="left" w:pos="480"/>
        <w:tab w:val="clear" w:pos="432"/>
      </w:tabs>
    </w:pPr>
  </w:style>
  <w:style w:type="paragraph" w:customStyle="1" w:styleId="414">
    <w:name w:val="Char1 Char Char Char6"/>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415">
    <w:name w:val="标书标题3"/>
    <w:basedOn w:val="4"/>
    <w:qFormat/>
    <w:uiPriority w:val="0"/>
    <w:pPr>
      <w:keepLines w:val="0"/>
      <w:widowControl/>
      <w:numPr>
        <w:numId w:val="0"/>
      </w:numPr>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416">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17">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1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41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420">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421">
    <w:name w:val="MM Topic 1"/>
    <w:basedOn w:val="3"/>
    <w:qFormat/>
    <w:uiPriority w:val="0"/>
    <w:pPr>
      <w:numPr>
        <w:numId w:val="0"/>
      </w:numPr>
      <w:tabs>
        <w:tab w:val="left" w:pos="840"/>
        <w:tab w:val="clear" w:pos="432"/>
      </w:tabs>
      <w:adjustRightInd/>
      <w:ind w:left="840" w:hanging="420"/>
    </w:pPr>
  </w:style>
  <w:style w:type="paragraph" w:customStyle="1" w:styleId="422">
    <w:name w:val="Char Char Char Char Char Char Char Char1"/>
    <w:basedOn w:val="1"/>
    <w:qFormat/>
    <w:uiPriority w:val="0"/>
    <w:pPr>
      <w:tabs>
        <w:tab w:val="left" w:pos="360"/>
      </w:tabs>
    </w:pPr>
    <w:rPr>
      <w:sz w:val="24"/>
      <w:szCs w:val="20"/>
    </w:rPr>
  </w:style>
  <w:style w:type="paragraph" w:customStyle="1" w:styleId="423">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424">
    <w:name w:val="Char3 Char Char Char1"/>
    <w:basedOn w:val="1"/>
    <w:qFormat/>
    <w:uiPriority w:val="0"/>
    <w:pPr>
      <w:widowControl/>
      <w:adjustRightInd/>
      <w:spacing w:after="160" w:line="240" w:lineRule="exact"/>
      <w:jc w:val="left"/>
    </w:pPr>
    <w:rPr>
      <w:szCs w:val="20"/>
    </w:rPr>
  </w:style>
  <w:style w:type="paragraph" w:customStyle="1" w:styleId="425">
    <w:name w:val="Char Char12"/>
    <w:basedOn w:val="1"/>
    <w:qFormat/>
    <w:uiPriority w:val="0"/>
    <w:pPr>
      <w:widowControl/>
      <w:spacing w:after="160" w:line="240" w:lineRule="exact"/>
      <w:jc w:val="left"/>
    </w:pPr>
    <w:rPr>
      <w:rFonts w:eastAsia="仿宋_GB2312"/>
      <w:sz w:val="28"/>
    </w:rPr>
  </w:style>
  <w:style w:type="paragraph" w:customStyle="1" w:styleId="426">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427">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428">
    <w:name w:val="正文文本 21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29">
    <w:name w:val="单元格左对齐"/>
    <w:basedOn w:val="1"/>
    <w:qFormat/>
    <w:uiPriority w:val="0"/>
    <w:pPr>
      <w:adjustRightInd/>
      <w:spacing w:line="360" w:lineRule="auto"/>
    </w:pPr>
    <w:rPr>
      <w:sz w:val="24"/>
    </w:rPr>
  </w:style>
  <w:style w:type="paragraph" w:customStyle="1" w:styleId="430">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431">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character" w:customStyle="1" w:styleId="432">
    <w:name w:val="正文文本 Char"/>
    <w:qFormat/>
    <w:uiPriority w:val="0"/>
    <w:rPr>
      <w:rFonts w:eastAsia="宋体"/>
      <w:kern w:val="2"/>
      <w:sz w:val="24"/>
      <w:szCs w:val="24"/>
      <w:lang w:val="en-US" w:eastAsia="zh-CN" w:bidi="ar-SA"/>
    </w:rPr>
  </w:style>
  <w:style w:type="character" w:customStyle="1" w:styleId="433">
    <w:name w:val="myp1111"/>
    <w:qFormat/>
    <w:uiPriority w:val="0"/>
    <w:rPr>
      <w:rFonts w:hint="default" w:ascii="ˎ̥" w:hAnsi="ˎ̥"/>
      <w:color w:val="000000"/>
      <w:sz w:val="20"/>
      <w:szCs w:val="20"/>
      <w:u w:val="none"/>
    </w:rPr>
  </w:style>
  <w:style w:type="character" w:customStyle="1" w:styleId="434">
    <w:name w:val="mdeck"/>
    <w:qFormat/>
    <w:uiPriority w:val="0"/>
    <w:rPr>
      <w:rFonts w:ascii="仿宋_GB2312" w:eastAsia="微软雅黑"/>
      <w:b/>
      <w:kern w:val="2"/>
      <w:sz w:val="32"/>
      <w:szCs w:val="32"/>
      <w:lang w:val="en-US" w:eastAsia="zh-CN" w:bidi="ar-SA"/>
    </w:rPr>
  </w:style>
  <w:style w:type="character" w:customStyle="1" w:styleId="435">
    <w:name w:val="签名 Char"/>
    <w:link w:val="42"/>
    <w:qFormat/>
    <w:uiPriority w:val="0"/>
    <w:rPr>
      <w:rFonts w:eastAsia="仿宋_GB2312"/>
      <w:sz w:val="24"/>
    </w:rPr>
  </w:style>
  <w:style w:type="character" w:customStyle="1" w:styleId="436">
    <w:name w:val="tw4winMark"/>
    <w:qFormat/>
    <w:uiPriority w:val="0"/>
    <w:rPr>
      <w:rFonts w:ascii="Courier New" w:hAnsi="Courier New" w:cs="Courier New"/>
      <w:vanish/>
      <w:color w:val="800080"/>
      <w:sz w:val="24"/>
      <w:szCs w:val="24"/>
      <w:vertAlign w:val="subscript"/>
    </w:rPr>
  </w:style>
  <w:style w:type="character" w:customStyle="1" w:styleId="437">
    <w:name w:val="Char Char9"/>
    <w:qFormat/>
    <w:uiPriority w:val="0"/>
    <w:rPr>
      <w:rFonts w:ascii="Times New Roman" w:hAnsi="Times New Roman" w:eastAsia="宋体" w:cs="Times New Roman"/>
      <w:b/>
      <w:bCs/>
      <w:kern w:val="2"/>
      <w:sz w:val="32"/>
      <w:szCs w:val="32"/>
      <w:lang w:val="en-US" w:eastAsia="zh-CN" w:bidi="ar-SA"/>
    </w:rPr>
  </w:style>
  <w:style w:type="character" w:customStyle="1" w:styleId="438">
    <w:name w:val="Balloon Text Char"/>
    <w:semiHidden/>
    <w:qFormat/>
    <w:locked/>
    <w:uiPriority w:val="0"/>
    <w:rPr>
      <w:rFonts w:eastAsia="宋体"/>
      <w:kern w:val="2"/>
      <w:sz w:val="18"/>
      <w:szCs w:val="18"/>
      <w:lang w:val="en-US" w:eastAsia="zh-CN" w:bidi="ar-SA"/>
    </w:rPr>
  </w:style>
  <w:style w:type="character" w:customStyle="1" w:styleId="439">
    <w:name w:val="正文非缩进 Char"/>
    <w:qFormat/>
    <w:uiPriority w:val="0"/>
    <w:rPr>
      <w:rFonts w:ascii="宋体" w:eastAsia="宋体"/>
      <w:snapToGrid w:val="0"/>
      <w:color w:val="000000"/>
      <w:kern w:val="28"/>
      <w:sz w:val="28"/>
      <w:lang w:val="en-US" w:eastAsia="zh-CN" w:bidi="ar-SA"/>
    </w:rPr>
  </w:style>
  <w:style w:type="character" w:customStyle="1" w:styleId="440">
    <w:name w:val="此正文 Char"/>
    <w:link w:val="355"/>
    <w:qFormat/>
    <w:uiPriority w:val="0"/>
    <w:rPr>
      <w:kern w:val="2"/>
      <w:sz w:val="24"/>
      <w:szCs w:val="24"/>
    </w:rPr>
  </w:style>
  <w:style w:type="character" w:customStyle="1" w:styleId="441">
    <w:name w:val="Ò³Ã¼ Char Char"/>
    <w:qFormat/>
    <w:uiPriority w:val="0"/>
    <w:rPr>
      <w:rFonts w:eastAsia="宋体"/>
      <w:kern w:val="2"/>
      <w:sz w:val="18"/>
      <w:lang w:val="en-US" w:eastAsia="zh-CN" w:bidi="ar-SA"/>
    </w:rPr>
  </w:style>
  <w:style w:type="character" w:customStyle="1" w:styleId="442">
    <w:name w:val="style91"/>
    <w:qFormat/>
    <w:uiPriority w:val="0"/>
    <w:rPr>
      <w:color w:val="333333"/>
    </w:rPr>
  </w:style>
  <w:style w:type="character" w:customStyle="1" w:styleId="443">
    <w:name w:val="标书1 Char"/>
    <w:qFormat/>
    <w:uiPriority w:val="0"/>
    <w:rPr>
      <w:rFonts w:eastAsia="宋体"/>
      <w:b/>
      <w:bCs/>
      <w:kern w:val="44"/>
      <w:sz w:val="44"/>
      <w:szCs w:val="44"/>
      <w:lang w:val="en-US" w:eastAsia="zh-CN" w:bidi="ar-SA"/>
    </w:rPr>
  </w:style>
  <w:style w:type="character" w:customStyle="1" w:styleId="444">
    <w:name w:val="ca-131"/>
    <w:qFormat/>
    <w:uiPriority w:val="0"/>
    <w:rPr>
      <w:rFonts w:hint="eastAsia" w:ascii="仿宋_GB2312" w:eastAsia="仿宋_GB2312"/>
      <w:b/>
      <w:bCs/>
      <w:color w:val="000000"/>
      <w:spacing w:val="-20"/>
      <w:sz w:val="24"/>
      <w:szCs w:val="24"/>
    </w:rPr>
  </w:style>
  <w:style w:type="character" w:customStyle="1" w:styleId="445">
    <w:name w:val="标书正文格式 Char"/>
    <w:qFormat/>
    <w:uiPriority w:val="0"/>
    <w:rPr>
      <w:rFonts w:eastAsia="楷体_GB2312"/>
      <w:kern w:val="2"/>
      <w:sz w:val="24"/>
      <w:szCs w:val="24"/>
      <w:lang w:bidi="ar-SA"/>
    </w:rPr>
  </w:style>
  <w:style w:type="character" w:customStyle="1" w:styleId="446">
    <w:name w:val="Char Char6"/>
    <w:qFormat/>
    <w:uiPriority w:val="0"/>
    <w:rPr>
      <w:rFonts w:eastAsia="宋体"/>
      <w:kern w:val="2"/>
      <w:sz w:val="21"/>
      <w:szCs w:val="24"/>
      <w:lang w:val="en-US" w:eastAsia="zh-CN" w:bidi="ar-SA"/>
    </w:rPr>
  </w:style>
  <w:style w:type="character" w:customStyle="1" w:styleId="447">
    <w:name w:val="正文2 Char Char"/>
    <w:link w:val="394"/>
    <w:qFormat/>
    <w:uiPriority w:val="0"/>
    <w:rPr>
      <w:rFonts w:eastAsia="宋体"/>
      <w:kern w:val="2"/>
      <w:sz w:val="24"/>
      <w:lang w:val="en-US" w:eastAsia="zh-CN" w:bidi="ar-SA"/>
    </w:rPr>
  </w:style>
  <w:style w:type="character" w:customStyle="1" w:styleId="448">
    <w:name w:val="content"/>
    <w:qFormat/>
    <w:uiPriority w:val="0"/>
  </w:style>
  <w:style w:type="character" w:customStyle="1" w:styleId="449">
    <w:name w:val="正文文本 2 Char"/>
    <w:qFormat/>
    <w:uiPriority w:val="0"/>
    <w:rPr>
      <w:rFonts w:eastAsia="宋体"/>
      <w:kern w:val="2"/>
      <w:sz w:val="21"/>
      <w:szCs w:val="24"/>
      <w:lang w:val="en-US" w:eastAsia="zh-CN" w:bidi="ar-SA"/>
    </w:rPr>
  </w:style>
  <w:style w:type="character" w:customStyle="1" w:styleId="450">
    <w:name w:val="Heading 2 Hidden Char"/>
    <w:qFormat/>
    <w:uiPriority w:val="0"/>
    <w:rPr>
      <w:rFonts w:ascii="仿宋_GB2312" w:eastAsia="仿宋_GB2312"/>
      <w:b/>
      <w:bCs/>
      <w:kern w:val="2"/>
      <w:sz w:val="24"/>
      <w:szCs w:val="24"/>
      <w:lang w:val="zh-CN" w:eastAsia="zh-CN" w:bidi="ar-SA"/>
    </w:rPr>
  </w:style>
  <w:style w:type="character" w:customStyle="1" w:styleId="451">
    <w:name w:val="首行缩进 Char"/>
    <w:qFormat/>
    <w:uiPriority w:val="0"/>
    <w:rPr>
      <w:rFonts w:ascii="宋体" w:eastAsia="宋体"/>
      <w:kern w:val="2"/>
      <w:sz w:val="24"/>
      <w:lang w:val="en-US" w:eastAsia="zh-CN" w:bidi="ar-SA"/>
    </w:rPr>
  </w:style>
  <w:style w:type="character" w:customStyle="1" w:styleId="452">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453">
    <w:name w:val="普通文字 Char Char1"/>
    <w:qFormat/>
    <w:uiPriority w:val="0"/>
    <w:rPr>
      <w:rFonts w:ascii="宋体" w:hAnsi="Courier New"/>
      <w:kern w:val="2"/>
      <w:sz w:val="21"/>
    </w:rPr>
  </w:style>
  <w:style w:type="character" w:customStyle="1" w:styleId="454">
    <w:name w:val="Footer-Even Char"/>
    <w:qFormat/>
    <w:uiPriority w:val="0"/>
    <w:rPr>
      <w:rFonts w:eastAsia="宋体"/>
      <w:kern w:val="2"/>
      <w:sz w:val="18"/>
      <w:lang w:val="en-US" w:eastAsia="zh-CN" w:bidi="ar-SA"/>
    </w:rPr>
  </w:style>
  <w:style w:type="character" w:customStyle="1" w:styleId="455">
    <w:name w:val="dandyren_title1"/>
    <w:qFormat/>
    <w:uiPriority w:val="0"/>
    <w:rPr>
      <w:b/>
      <w:bCs/>
      <w:color w:val="FF6633"/>
      <w:sz w:val="18"/>
      <w:szCs w:val="18"/>
    </w:rPr>
  </w:style>
  <w:style w:type="character" w:customStyle="1" w:styleId="456">
    <w:name w:val="标题 3 Char2"/>
    <w:qFormat/>
    <w:uiPriority w:val="0"/>
    <w:rPr>
      <w:rFonts w:eastAsia="宋体"/>
      <w:b/>
      <w:bCs/>
      <w:kern w:val="2"/>
      <w:sz w:val="32"/>
      <w:szCs w:val="32"/>
      <w:lang w:val="en-US" w:eastAsia="zh-CN" w:bidi="ar-SA"/>
    </w:rPr>
  </w:style>
  <w:style w:type="character" w:customStyle="1" w:styleId="457">
    <w:name w:val="gray6"/>
    <w:basedOn w:val="64"/>
    <w:qFormat/>
    <w:uiPriority w:val="0"/>
  </w:style>
  <w:style w:type="character" w:customStyle="1" w:styleId="458">
    <w:name w:val="标准正文格式 Char"/>
    <w:qFormat/>
    <w:uiPriority w:val="0"/>
    <w:rPr>
      <w:rFonts w:ascii="宋体" w:eastAsia="仿宋_GB2312" w:cs="宋体"/>
      <w:color w:val="000000"/>
      <w:sz w:val="24"/>
      <w:lang w:val="en-US" w:eastAsia="zh-CN" w:bidi="ar-SA"/>
    </w:rPr>
  </w:style>
  <w:style w:type="character" w:customStyle="1" w:styleId="459">
    <w:name w:val="Char Char3"/>
    <w:qFormat/>
    <w:uiPriority w:val="0"/>
    <w:rPr>
      <w:rFonts w:eastAsia="宋体"/>
      <w:kern w:val="2"/>
      <w:sz w:val="21"/>
      <w:szCs w:val="24"/>
      <w:lang w:val="en-US" w:eastAsia="zh-CN" w:bidi="ar-SA"/>
    </w:rPr>
  </w:style>
  <w:style w:type="character" w:customStyle="1" w:styleId="460">
    <w:name w:val="px14"/>
    <w:qFormat/>
    <w:uiPriority w:val="0"/>
    <w:rPr>
      <w:rFonts w:ascii="仿宋_GB2312" w:eastAsia="微软雅黑" w:cs="Times New Roman"/>
      <w:b/>
      <w:kern w:val="2"/>
      <w:sz w:val="32"/>
      <w:szCs w:val="32"/>
      <w:lang w:val="en-US" w:eastAsia="zh-CN" w:bidi="ar-SA"/>
    </w:rPr>
  </w:style>
  <w:style w:type="character" w:customStyle="1" w:styleId="461">
    <w:name w:val="txt"/>
    <w:qFormat/>
    <w:uiPriority w:val="0"/>
    <w:rPr>
      <w:rFonts w:ascii="仿宋_GB2312" w:eastAsia="微软雅黑"/>
      <w:b/>
      <w:kern w:val="2"/>
      <w:sz w:val="32"/>
      <w:szCs w:val="32"/>
      <w:lang w:val="en-US" w:eastAsia="zh-CN" w:bidi="ar-SA"/>
    </w:rPr>
  </w:style>
  <w:style w:type="character" w:customStyle="1" w:styleId="462">
    <w:name w:val="仿宋正文 Char"/>
    <w:link w:val="339"/>
    <w:qFormat/>
    <w:uiPriority w:val="0"/>
    <w:rPr>
      <w:rFonts w:ascii="仿宋_GB2312" w:eastAsia="仿宋_GB2312"/>
      <w:kern w:val="2"/>
      <w:sz w:val="24"/>
      <w:lang w:val="en-US" w:eastAsia="zh-CN" w:bidi="ar-SA"/>
    </w:rPr>
  </w:style>
  <w:style w:type="character" w:customStyle="1" w:styleId="463">
    <w:name w:val="Comment Text Char"/>
    <w:semiHidden/>
    <w:qFormat/>
    <w:locked/>
    <w:uiPriority w:val="0"/>
    <w:rPr>
      <w:rFonts w:ascii="宋体" w:hAnsi="宋体" w:eastAsia="宋体"/>
      <w:kern w:val="2"/>
      <w:sz w:val="24"/>
      <w:lang w:val="en-US" w:eastAsia="zh-CN" w:bidi="ar-SA"/>
    </w:rPr>
  </w:style>
  <w:style w:type="character" w:customStyle="1" w:styleId="464">
    <w:name w:val="tw4winExternal"/>
    <w:qFormat/>
    <w:uiPriority w:val="0"/>
    <w:rPr>
      <w:rFonts w:ascii="Courier New" w:hAnsi="Courier New" w:cs="Courier New"/>
      <w:color w:val="808080"/>
    </w:rPr>
  </w:style>
  <w:style w:type="character" w:customStyle="1" w:styleId="465">
    <w:name w:val="Char Char10"/>
    <w:semiHidden/>
    <w:qFormat/>
    <w:uiPriority w:val="0"/>
    <w:rPr>
      <w:rFonts w:ascii="宋体" w:hAnsi="宋体"/>
      <w:kern w:val="2"/>
      <w:sz w:val="21"/>
      <w:szCs w:val="24"/>
    </w:rPr>
  </w:style>
  <w:style w:type="character" w:customStyle="1" w:styleId="466">
    <w:name w:val="Bold"/>
    <w:qFormat/>
    <w:uiPriority w:val="0"/>
    <w:rPr>
      <w:rFonts w:ascii="Arial" w:hAnsi="Arial" w:eastAsia="黑体" w:cs="Times New Roman"/>
      <w:b/>
      <w:kern w:val="2"/>
      <w:sz w:val="32"/>
      <w:szCs w:val="32"/>
      <w:lang w:val="en-US" w:eastAsia="zh-CN" w:bidi="ar-SA"/>
    </w:rPr>
  </w:style>
  <w:style w:type="character" w:customStyle="1" w:styleId="467">
    <w:name w:val="Font Style82"/>
    <w:qFormat/>
    <w:uiPriority w:val="99"/>
    <w:rPr>
      <w:rFonts w:ascii="宋体" w:eastAsia="宋体" w:cs="宋体"/>
      <w:color w:val="000000"/>
      <w:sz w:val="14"/>
      <w:szCs w:val="14"/>
    </w:rPr>
  </w:style>
  <w:style w:type="character" w:customStyle="1" w:styleId="468">
    <w:name w:val="标题 2 Char"/>
    <w:qFormat/>
    <w:uiPriority w:val="0"/>
    <w:rPr>
      <w:rFonts w:ascii="Arial" w:hAnsi="Arial" w:eastAsia="黑体"/>
      <w:b/>
      <w:kern w:val="2"/>
      <w:sz w:val="32"/>
      <w:lang w:val="en-US" w:eastAsia="zh-CN"/>
    </w:rPr>
  </w:style>
  <w:style w:type="character" w:customStyle="1" w:styleId="469">
    <w:name w:val="h3 Char"/>
    <w:qFormat/>
    <w:uiPriority w:val="0"/>
    <w:rPr>
      <w:rFonts w:eastAsia="宋体"/>
      <w:b/>
      <w:kern w:val="2"/>
      <w:sz w:val="32"/>
      <w:lang w:val="en-US" w:eastAsia="zh-CN" w:bidi="ar-SA"/>
    </w:rPr>
  </w:style>
  <w:style w:type="character" w:customStyle="1" w:styleId="470">
    <w:name w:val="页眉 Char1"/>
    <w:qFormat/>
    <w:uiPriority w:val="0"/>
    <w:rPr>
      <w:rFonts w:eastAsia="宋体"/>
      <w:kern w:val="2"/>
      <w:sz w:val="18"/>
      <w:szCs w:val="18"/>
      <w:lang w:val="en-US" w:eastAsia="zh-CN" w:bidi="ar-SA"/>
    </w:rPr>
  </w:style>
  <w:style w:type="character" w:customStyle="1" w:styleId="471">
    <w:name w:val="标题 8 Char"/>
    <w:link w:val="9"/>
    <w:qFormat/>
    <w:uiPriority w:val="0"/>
    <w:rPr>
      <w:rFonts w:ascii="Arial" w:hAnsi="Arial" w:eastAsia="黑体"/>
      <w:kern w:val="2"/>
      <w:sz w:val="24"/>
      <w:szCs w:val="24"/>
    </w:rPr>
  </w:style>
  <w:style w:type="character" w:customStyle="1" w:styleId="472">
    <w:name w:val="冯广丽 Char"/>
    <w:link w:val="235"/>
    <w:qFormat/>
    <w:uiPriority w:val="0"/>
    <w:rPr>
      <w:rFonts w:ascii="宋体" w:hAnsi="宋体"/>
      <w:kern w:val="2"/>
      <w:sz w:val="24"/>
      <w:szCs w:val="22"/>
    </w:rPr>
  </w:style>
  <w:style w:type="character" w:customStyle="1" w:styleId="473">
    <w:name w:val="脚注文本 Char"/>
    <w:link w:val="50"/>
    <w:qFormat/>
    <w:uiPriority w:val="0"/>
    <w:rPr>
      <w:color w:val="0000FF"/>
      <w:sz w:val="21"/>
    </w:rPr>
  </w:style>
  <w:style w:type="character" w:customStyle="1" w:styleId="474">
    <w:name w:val="font12gray1"/>
    <w:qFormat/>
    <w:uiPriority w:val="0"/>
    <w:rPr>
      <w:rFonts w:ascii="仿宋_GB2312" w:eastAsia="微软雅黑"/>
      <w:b/>
      <w:spacing w:val="300"/>
      <w:kern w:val="2"/>
      <w:sz w:val="18"/>
      <w:szCs w:val="18"/>
      <w:lang w:val="en-US" w:eastAsia="zh-CN" w:bidi="ar-SA"/>
    </w:rPr>
  </w:style>
  <w:style w:type="character" w:customStyle="1" w:styleId="475">
    <w:name w:val="正文文本缩进 Char1"/>
    <w:link w:val="22"/>
    <w:qFormat/>
    <w:uiPriority w:val="0"/>
    <w:rPr>
      <w:rFonts w:ascii="宋体" w:hAnsi="宋体"/>
      <w:kern w:val="2"/>
      <w:sz w:val="24"/>
      <w:szCs w:val="24"/>
    </w:rPr>
  </w:style>
  <w:style w:type="character" w:customStyle="1" w:styleId="476">
    <w:name w:val="方案正文 Char"/>
    <w:qFormat/>
    <w:uiPriority w:val="0"/>
    <w:rPr>
      <w:rFonts w:ascii="仿宋_GB2312" w:eastAsia="仿宋_GB2312"/>
      <w:b/>
      <w:color w:val="000000"/>
      <w:kern w:val="2"/>
      <w:sz w:val="24"/>
      <w:lang w:val="en-US" w:eastAsia="zh-CN" w:bidi="ar-SA"/>
    </w:rPr>
  </w:style>
  <w:style w:type="character" w:customStyle="1" w:styleId="477">
    <w:name w:val="Item List Char"/>
    <w:link w:val="262"/>
    <w:qFormat/>
    <w:uiPriority w:val="0"/>
    <w:rPr>
      <w:rFonts w:ascii="Arial"/>
      <w:bCs/>
      <w:sz w:val="21"/>
      <w:szCs w:val="21"/>
      <w:lang w:val="en-US" w:eastAsia="zh-CN" w:bidi="ar-SA"/>
    </w:rPr>
  </w:style>
  <w:style w:type="character" w:customStyle="1" w:styleId="478">
    <w:name w:val="Normal Indent Char Char"/>
    <w:qFormat/>
    <w:uiPriority w:val="0"/>
    <w:rPr>
      <w:rFonts w:eastAsia="宋体"/>
      <w:kern w:val="2"/>
      <w:sz w:val="21"/>
      <w:lang w:val="en-US" w:eastAsia="zh-CN" w:bidi="ar-SA"/>
    </w:rPr>
  </w:style>
  <w:style w:type="character" w:customStyle="1" w:styleId="479">
    <w:name w:val="t21"/>
    <w:qFormat/>
    <w:uiPriority w:val="0"/>
    <w:rPr>
      <w:rFonts w:ascii="仿宋_GB2312" w:eastAsia="微软雅黑"/>
      <w:b/>
      <w:kern w:val="2"/>
      <w:sz w:val="23"/>
      <w:szCs w:val="23"/>
      <w:lang w:val="en-US" w:eastAsia="zh-CN" w:bidi="ar-SA"/>
    </w:rPr>
  </w:style>
  <w:style w:type="character" w:customStyle="1" w:styleId="480">
    <w:name w:val="Char Char121"/>
    <w:qFormat/>
    <w:uiPriority w:val="0"/>
    <w:rPr>
      <w:rFonts w:ascii="仿宋_GB2312" w:eastAsia="仿宋_GB2312"/>
      <w:b/>
      <w:bCs/>
      <w:kern w:val="2"/>
      <w:sz w:val="24"/>
      <w:szCs w:val="24"/>
      <w:lang w:val="zh-CN" w:eastAsia="zh-CN" w:bidi="ar-SA"/>
    </w:rPr>
  </w:style>
  <w:style w:type="character" w:customStyle="1" w:styleId="481">
    <w:name w:val="标题 7 Char"/>
    <w:link w:val="8"/>
    <w:qFormat/>
    <w:uiPriority w:val="0"/>
    <w:rPr>
      <w:b/>
      <w:bCs/>
      <w:kern w:val="2"/>
      <w:sz w:val="24"/>
      <w:szCs w:val="24"/>
    </w:rPr>
  </w:style>
  <w:style w:type="character" w:customStyle="1" w:styleId="482">
    <w:name w:val="称呼 Char"/>
    <w:link w:val="23"/>
    <w:qFormat/>
    <w:uiPriority w:val="0"/>
    <w:rPr>
      <w:rFonts w:ascii="仿宋_GB2312" w:eastAsia="仿宋_GB2312"/>
      <w:kern w:val="2"/>
      <w:sz w:val="28"/>
    </w:rPr>
  </w:style>
  <w:style w:type="character" w:customStyle="1" w:styleId="483">
    <w:name w:val="正文 项目 Char"/>
    <w:qFormat/>
    <w:uiPriority w:val="0"/>
    <w:rPr>
      <w:rFonts w:ascii="仿宋_GB2312" w:hAnsi="仿宋_GB2312" w:eastAsia="仿宋_GB2312"/>
      <w:kern w:val="2"/>
      <w:sz w:val="24"/>
      <w:lang w:bidi="ar-SA"/>
    </w:rPr>
  </w:style>
  <w:style w:type="character" w:customStyle="1" w:styleId="484">
    <w:name w:val="普通文字 Char1"/>
    <w:qFormat/>
    <w:uiPriority w:val="0"/>
    <w:rPr>
      <w:rFonts w:ascii="宋体" w:hAnsi="Courier New" w:eastAsia="宋体"/>
      <w:kern w:val="2"/>
      <w:sz w:val="21"/>
      <w:lang w:val="en-US" w:eastAsia="zh-CN"/>
    </w:rPr>
  </w:style>
  <w:style w:type="character" w:customStyle="1" w:styleId="485">
    <w:name w:val="正文1 Char1"/>
    <w:qFormat/>
    <w:uiPriority w:val="0"/>
    <w:rPr>
      <w:rFonts w:ascii="仿宋_GB2312" w:hAnsi="Courier New" w:eastAsia="仿宋_GB2312"/>
      <w:kern w:val="28"/>
      <w:sz w:val="24"/>
      <w:szCs w:val="24"/>
    </w:rPr>
  </w:style>
  <w:style w:type="character" w:customStyle="1" w:styleId="486">
    <w:name w:val="hei16b1"/>
    <w:qFormat/>
    <w:uiPriority w:val="0"/>
    <w:rPr>
      <w:rFonts w:hint="default" w:ascii="Arial" w:hAnsi="Arial" w:cs="Arial"/>
      <w:b/>
      <w:bCs/>
      <w:color w:val="000000"/>
      <w:sz w:val="24"/>
      <w:szCs w:val="24"/>
    </w:rPr>
  </w:style>
  <w:style w:type="character" w:customStyle="1" w:styleId="487">
    <w:name w:val="c7 style3"/>
    <w:qFormat/>
    <w:uiPriority w:val="0"/>
  </w:style>
  <w:style w:type="character" w:customStyle="1" w:styleId="488">
    <w:name w:val="副标题 Char"/>
    <w:link w:val="47"/>
    <w:qFormat/>
    <w:uiPriority w:val="0"/>
    <w:rPr>
      <w:rFonts w:ascii="Arial" w:hAnsi="Arial" w:eastAsia="隶书"/>
      <w:b/>
      <w:bCs/>
      <w:kern w:val="28"/>
      <w:sz w:val="44"/>
      <w:szCs w:val="32"/>
      <w:lang w:val="en-US" w:eastAsia="zh-CN" w:bidi="ar-SA"/>
    </w:rPr>
  </w:style>
  <w:style w:type="character" w:customStyle="1" w:styleId="489">
    <w:name w:val="纯文本 Char"/>
    <w:link w:val="34"/>
    <w:qFormat/>
    <w:uiPriority w:val="0"/>
    <w:rPr>
      <w:rFonts w:ascii="宋体" w:hAnsi="Courier New" w:eastAsia="宋体" w:cs="Arial"/>
      <w:snapToGrid w:val="0"/>
      <w:kern w:val="2"/>
      <w:sz w:val="21"/>
      <w:szCs w:val="21"/>
      <w:lang w:val="en-US" w:eastAsia="zh-CN" w:bidi="ar-SA"/>
    </w:rPr>
  </w:style>
  <w:style w:type="character" w:customStyle="1" w:styleId="490">
    <w:name w:val="表正文 Char1"/>
    <w:qFormat/>
    <w:uiPriority w:val="0"/>
    <w:rPr>
      <w:rFonts w:ascii="宋体" w:eastAsia="宋体"/>
      <w:snapToGrid w:val="0"/>
      <w:color w:val="000000"/>
      <w:kern w:val="28"/>
      <w:sz w:val="28"/>
    </w:rPr>
  </w:style>
  <w:style w:type="character" w:customStyle="1" w:styleId="491">
    <w:name w:val="Char Char5"/>
    <w:qFormat/>
    <w:uiPriority w:val="0"/>
    <w:rPr>
      <w:rFonts w:ascii="宋体" w:hAnsi="Courier New" w:eastAsia="宋体"/>
      <w:kern w:val="2"/>
      <w:sz w:val="21"/>
      <w:lang w:val="en-US" w:eastAsia="zh-CN"/>
    </w:rPr>
  </w:style>
  <w:style w:type="character" w:customStyle="1" w:styleId="492">
    <w:name w:val="标题 1 Char Char"/>
    <w:qFormat/>
    <w:uiPriority w:val="0"/>
    <w:rPr>
      <w:rFonts w:hint="eastAsia" w:ascii="宋体" w:hAnsi="宋体" w:eastAsia="宋体"/>
      <w:b/>
      <w:spacing w:val="-2"/>
      <w:sz w:val="24"/>
      <w:lang w:val="en-US" w:eastAsia="zh-CN" w:bidi="ar-SA"/>
    </w:rPr>
  </w:style>
  <w:style w:type="character" w:customStyle="1" w:styleId="493">
    <w:name w:val="Char Char4"/>
    <w:qFormat/>
    <w:uiPriority w:val="0"/>
    <w:rPr>
      <w:rFonts w:eastAsia="宋体"/>
      <w:b/>
      <w:sz w:val="24"/>
      <w:lang w:val="en-GB" w:eastAsia="zh-CN" w:bidi="ar-SA"/>
    </w:rPr>
  </w:style>
  <w:style w:type="character" w:customStyle="1" w:styleId="494">
    <w:name w:val="zbggmain style9"/>
    <w:qFormat/>
    <w:uiPriority w:val="0"/>
  </w:style>
  <w:style w:type="character" w:customStyle="1" w:styleId="495">
    <w:name w:val="Header Char"/>
    <w:semiHidden/>
    <w:qFormat/>
    <w:locked/>
    <w:uiPriority w:val="0"/>
    <w:rPr>
      <w:rFonts w:eastAsia="宋体"/>
      <w:kern w:val="2"/>
      <w:sz w:val="18"/>
      <w:szCs w:val="18"/>
      <w:lang w:val="en-US" w:eastAsia="zh-CN" w:bidi="ar-SA"/>
    </w:rPr>
  </w:style>
  <w:style w:type="character" w:customStyle="1" w:styleId="496">
    <w:name w:val="样式 宋体"/>
    <w:qFormat/>
    <w:uiPriority w:val="0"/>
    <w:rPr>
      <w:rFonts w:ascii="宋体" w:hAnsi="宋体"/>
      <w:sz w:val="24"/>
    </w:rPr>
  </w:style>
  <w:style w:type="character" w:customStyle="1" w:styleId="497">
    <w:name w:val="哈哈正文 Char"/>
    <w:link w:val="313"/>
    <w:qFormat/>
    <w:uiPriority w:val="0"/>
    <w:rPr>
      <w:rFonts w:ascii="宋体" w:hAnsi="宋体" w:eastAsia="宋体"/>
      <w:kern w:val="2"/>
      <w:sz w:val="24"/>
      <w:lang w:bidi="ar-SA"/>
    </w:rPr>
  </w:style>
  <w:style w:type="character" w:customStyle="1" w:styleId="498">
    <w:name w:val="标题 Char"/>
    <w:qFormat/>
    <w:uiPriority w:val="0"/>
    <w:rPr>
      <w:rFonts w:eastAsia="宋体"/>
      <w:b/>
      <w:sz w:val="24"/>
      <w:lang w:val="en-GB" w:eastAsia="zh-CN" w:bidi="ar-SA"/>
    </w:rPr>
  </w:style>
  <w:style w:type="character" w:customStyle="1" w:styleId="499">
    <w:name w:val="纯文本 Char Char Char"/>
    <w:qFormat/>
    <w:uiPriority w:val="0"/>
    <w:rPr>
      <w:rFonts w:ascii="宋体" w:hAnsi="Courier New" w:eastAsia="宋体"/>
      <w:kern w:val="2"/>
      <w:sz w:val="21"/>
      <w:lang w:val="en-US" w:eastAsia="zh-CN" w:bidi="ar-SA"/>
    </w:rPr>
  </w:style>
  <w:style w:type="character" w:customStyle="1" w:styleId="500">
    <w:name w:val="正文 编号 Char"/>
    <w:qFormat/>
    <w:uiPriority w:val="0"/>
    <w:rPr>
      <w:rFonts w:ascii="仿宋_GB2312" w:hAnsi="仿宋_GB2312" w:eastAsia="仿宋_GB2312"/>
      <w:kern w:val="2"/>
      <w:sz w:val="24"/>
      <w:lang w:bidi="ar-SA"/>
    </w:rPr>
  </w:style>
  <w:style w:type="character" w:customStyle="1" w:styleId="501">
    <w:name w:val="插图说明 Char"/>
    <w:qFormat/>
    <w:uiPriority w:val="0"/>
    <w:rPr>
      <w:rFonts w:eastAsia="黑体"/>
      <w:sz w:val="24"/>
      <w:lang w:val="en-US" w:eastAsia="zh-CN"/>
    </w:rPr>
  </w:style>
  <w:style w:type="character" w:customStyle="1" w:styleId="502">
    <w:name w:val="正文首行缩进 2 Char"/>
    <w:link w:val="61"/>
    <w:qFormat/>
    <w:uiPriority w:val="0"/>
    <w:rPr>
      <w:rFonts w:ascii="宋体" w:hAnsi="宋体"/>
      <w:kern w:val="2"/>
      <w:sz w:val="21"/>
      <w:szCs w:val="24"/>
    </w:rPr>
  </w:style>
  <w:style w:type="character" w:customStyle="1" w:styleId="503">
    <w:name w:val="正文文本缩进 2 Char"/>
    <w:link w:val="38"/>
    <w:qFormat/>
    <w:uiPriority w:val="0"/>
    <w:rPr>
      <w:rFonts w:ascii="宋体"/>
      <w:sz w:val="28"/>
    </w:rPr>
  </w:style>
  <w:style w:type="character" w:customStyle="1" w:styleId="504">
    <w:name w:val="公文正文 Char"/>
    <w:qFormat/>
    <w:uiPriority w:val="0"/>
    <w:rPr>
      <w:rFonts w:ascii="仿宋_GB2312" w:eastAsia="仿宋_GB2312"/>
      <w:kern w:val="2"/>
      <w:sz w:val="24"/>
      <w:szCs w:val="24"/>
      <w:lang w:val="en-US" w:eastAsia="zh-CN" w:bidi="ar-SA"/>
    </w:rPr>
  </w:style>
  <w:style w:type="character" w:customStyle="1" w:styleId="505">
    <w:name w:val="Char Char41"/>
    <w:qFormat/>
    <w:uiPriority w:val="0"/>
    <w:rPr>
      <w:rFonts w:eastAsia="宋体"/>
      <w:b/>
      <w:sz w:val="24"/>
      <w:lang w:val="en-GB" w:eastAsia="zh-CN" w:bidi="ar-SA"/>
    </w:rPr>
  </w:style>
  <w:style w:type="character" w:customStyle="1" w:styleId="506">
    <w:name w:val="unnamed31"/>
    <w:qFormat/>
    <w:uiPriority w:val="0"/>
    <w:rPr>
      <w:rFonts w:ascii="Tahoma" w:hAnsi="Tahoma" w:eastAsia="宋体"/>
      <w:b/>
      <w:kern w:val="2"/>
      <w:sz w:val="24"/>
      <w:szCs w:val="32"/>
      <w:u w:val="none"/>
      <w:lang w:val="en-US" w:eastAsia="zh-CN" w:bidi="ar-SA"/>
    </w:rPr>
  </w:style>
  <w:style w:type="character" w:customStyle="1" w:styleId="507">
    <w:name w:val="Char Char91"/>
    <w:qFormat/>
    <w:uiPriority w:val="0"/>
    <w:rPr>
      <w:rFonts w:eastAsia="宋体"/>
      <w:kern w:val="2"/>
      <w:sz w:val="18"/>
      <w:szCs w:val="18"/>
      <w:lang w:val="en-US" w:eastAsia="zh-CN" w:bidi="ar-SA"/>
    </w:rPr>
  </w:style>
  <w:style w:type="character" w:customStyle="1" w:styleId="508">
    <w:name w:val="Footer-Even Char1"/>
    <w:qFormat/>
    <w:uiPriority w:val="0"/>
    <w:rPr>
      <w:rFonts w:eastAsia="宋体"/>
      <w:kern w:val="2"/>
      <w:sz w:val="18"/>
      <w:szCs w:val="18"/>
      <w:lang w:val="en-US" w:eastAsia="zh-CN" w:bidi="ar-SA"/>
    </w:rPr>
  </w:style>
  <w:style w:type="character" w:customStyle="1" w:styleId="509">
    <w:name w:val="gf正文1 Char"/>
    <w:qFormat/>
    <w:uiPriority w:val="0"/>
    <w:rPr>
      <w:rFonts w:ascii="宋体" w:hAnsi="宋体" w:eastAsia="宋体" w:cs="宋体"/>
      <w:kern w:val="2"/>
      <w:sz w:val="24"/>
      <w:szCs w:val="24"/>
      <w:lang w:val="en-US" w:eastAsia="zh-CN" w:bidi="ar-SA"/>
    </w:rPr>
  </w:style>
  <w:style w:type="character" w:customStyle="1" w:styleId="510">
    <w:name w:val="javascript"/>
    <w:qFormat/>
    <w:uiPriority w:val="0"/>
  </w:style>
  <w:style w:type="character" w:customStyle="1" w:styleId="511">
    <w:name w:val="列出段落 Char"/>
    <w:qFormat/>
    <w:uiPriority w:val="34"/>
    <w:rPr>
      <w:rFonts w:eastAsia="楷体_GB2312" w:cs="Lucida Sans"/>
      <w:kern w:val="2"/>
      <w:sz w:val="24"/>
      <w:szCs w:val="24"/>
      <w:lang w:val="en-US" w:eastAsia="zh-CN" w:bidi="ar-SA"/>
    </w:rPr>
  </w:style>
  <w:style w:type="character" w:customStyle="1" w:styleId="512">
    <w:name w:val="正文文本 Char1"/>
    <w:link w:val="25"/>
    <w:qFormat/>
    <w:uiPriority w:val="0"/>
    <w:rPr>
      <w:rFonts w:ascii="宋体" w:hAnsi="Arial" w:eastAsia="宋体" w:cs="Arial"/>
      <w:snapToGrid w:val="0"/>
      <w:kern w:val="2"/>
      <w:sz w:val="24"/>
      <w:szCs w:val="21"/>
      <w:lang w:val="zh-CN" w:eastAsia="zh-CN" w:bidi="ar-SA"/>
    </w:rPr>
  </w:style>
  <w:style w:type="character" w:customStyle="1" w:styleId="513">
    <w:name w:val="标书表格字体格式 Char"/>
    <w:qFormat/>
    <w:uiPriority w:val="0"/>
    <w:rPr>
      <w:kern w:val="2"/>
      <w:sz w:val="21"/>
      <w:szCs w:val="24"/>
      <w:lang w:bidi="ar-SA"/>
    </w:rPr>
  </w:style>
  <w:style w:type="character" w:customStyle="1" w:styleId="514">
    <w:name w:val="普通文字 Char3"/>
    <w:qFormat/>
    <w:uiPriority w:val="0"/>
    <w:rPr>
      <w:rFonts w:ascii="宋体" w:hAnsi="Courier New" w:eastAsia="宋体"/>
      <w:kern w:val="2"/>
      <w:sz w:val="21"/>
      <w:lang w:val="en-US" w:eastAsia="zh-CN" w:bidi="ar-SA"/>
    </w:rPr>
  </w:style>
  <w:style w:type="character" w:customStyle="1" w:styleId="515">
    <w:name w:val="h Char Char1"/>
    <w:qFormat/>
    <w:uiPriority w:val="0"/>
    <w:rPr>
      <w:rFonts w:eastAsia="宋体"/>
      <w:kern w:val="2"/>
      <w:sz w:val="18"/>
      <w:szCs w:val="18"/>
      <w:lang w:val="en-US" w:eastAsia="zh-CN" w:bidi="ar-SA"/>
    </w:rPr>
  </w:style>
  <w:style w:type="character" w:customStyle="1" w:styleId="516">
    <w:name w:val="冯 Char"/>
    <w:link w:val="74"/>
    <w:qFormat/>
    <w:uiPriority w:val="0"/>
    <w:rPr>
      <w:rFonts w:ascii="宋体" w:hAnsi="宋体"/>
      <w:color w:val="000000"/>
      <w:sz w:val="24"/>
      <w:szCs w:val="24"/>
    </w:rPr>
  </w:style>
  <w:style w:type="character" w:customStyle="1" w:styleId="517">
    <w:name w:val="highlight1"/>
    <w:qFormat/>
    <w:uiPriority w:val="0"/>
    <w:rPr>
      <w:rFonts w:ascii="仿宋_GB2312" w:eastAsia="微软雅黑"/>
      <w:b/>
      <w:kern w:val="2"/>
      <w:sz w:val="23"/>
      <w:szCs w:val="23"/>
      <w:lang w:val="en-US" w:eastAsia="zh-CN" w:bidi="ar-SA"/>
    </w:rPr>
  </w:style>
  <w:style w:type="character" w:customStyle="1" w:styleId="518">
    <w:name w:val="样式6 Char"/>
    <w:qFormat/>
    <w:uiPriority w:val="0"/>
    <w:rPr>
      <w:rFonts w:ascii="仿宋_GB2312" w:hAnsi="宋体" w:eastAsia="仿宋_GB2312"/>
      <w:b/>
      <w:bCs/>
      <w:kern w:val="2"/>
      <w:sz w:val="24"/>
      <w:szCs w:val="24"/>
      <w:lang w:val="en-US" w:eastAsia="zh-CN" w:bidi="ar-SA"/>
    </w:rPr>
  </w:style>
  <w:style w:type="character" w:customStyle="1" w:styleId="519">
    <w:name w:val="标题 9 Char"/>
    <w:link w:val="10"/>
    <w:qFormat/>
    <w:uiPriority w:val="0"/>
    <w:rPr>
      <w:rFonts w:ascii="Arial" w:hAnsi="Arial" w:eastAsia="黑体"/>
      <w:kern w:val="2"/>
      <w:sz w:val="21"/>
      <w:szCs w:val="21"/>
    </w:rPr>
  </w:style>
  <w:style w:type="character" w:customStyle="1" w:styleId="520">
    <w:name w:val="md"/>
    <w:basedOn w:val="64"/>
    <w:qFormat/>
    <w:uiPriority w:val="0"/>
  </w:style>
  <w:style w:type="character" w:customStyle="1" w:styleId="521">
    <w:name w:val="myp11"/>
    <w:qFormat/>
    <w:uiPriority w:val="0"/>
    <w:rPr>
      <w:rFonts w:ascii="仿宋_GB2312" w:eastAsia="微软雅黑"/>
      <w:b/>
      <w:kern w:val="2"/>
      <w:sz w:val="32"/>
      <w:szCs w:val="32"/>
      <w:lang w:val="en-US" w:eastAsia="zh-CN" w:bidi="ar-SA"/>
    </w:rPr>
  </w:style>
  <w:style w:type="character" w:customStyle="1" w:styleId="522">
    <w:name w:val="Ò³Ã¼ Char Char1"/>
    <w:qFormat/>
    <w:uiPriority w:val="0"/>
    <w:rPr>
      <w:rFonts w:eastAsia="宋体"/>
      <w:kern w:val="2"/>
      <w:sz w:val="18"/>
      <w:szCs w:val="18"/>
      <w:lang w:val="en-US" w:eastAsia="zh-CN" w:bidi="ar-SA"/>
    </w:rPr>
  </w:style>
  <w:style w:type="character" w:customStyle="1" w:styleId="523">
    <w:name w:val="tw4winTerm"/>
    <w:qFormat/>
    <w:uiPriority w:val="0"/>
    <w:rPr>
      <w:color w:val="0000FF"/>
    </w:rPr>
  </w:style>
  <w:style w:type="character" w:customStyle="1" w:styleId="524">
    <w:name w:val="表格 Char Char"/>
    <w:qFormat/>
    <w:uiPriority w:val="0"/>
    <w:rPr>
      <w:rFonts w:ascii="宋体" w:hAnsi="宋体" w:eastAsia="宋体"/>
      <w:lang w:bidi="ar-SA"/>
    </w:rPr>
  </w:style>
  <w:style w:type="character" w:customStyle="1" w:styleId="525">
    <w:name w:val="样式8 Char"/>
    <w:qFormat/>
    <w:uiPriority w:val="0"/>
    <w:rPr>
      <w:rFonts w:ascii="仿宋_GB2312" w:hAnsi="宋体" w:eastAsia="仿宋_GB2312"/>
      <w:b/>
      <w:bCs/>
      <w:kern w:val="2"/>
      <w:sz w:val="24"/>
      <w:szCs w:val="24"/>
    </w:rPr>
  </w:style>
  <w:style w:type="character" w:customStyle="1" w:styleId="526">
    <w:name w:val="样式5 Char"/>
    <w:qFormat/>
    <w:uiPriority w:val="0"/>
    <w:rPr>
      <w:rFonts w:ascii="仿宋_GB2312" w:hAnsi="仿宋" w:eastAsia="仿宋_GB2312"/>
      <w:kern w:val="2"/>
      <w:sz w:val="24"/>
      <w:szCs w:val="24"/>
    </w:rPr>
  </w:style>
  <w:style w:type="character" w:customStyle="1" w:styleId="527">
    <w:name w:val="页脚 Char1"/>
    <w:qFormat/>
    <w:uiPriority w:val="0"/>
    <w:rPr>
      <w:rFonts w:eastAsia="宋体"/>
      <w:kern w:val="2"/>
      <w:sz w:val="18"/>
      <w:szCs w:val="18"/>
      <w:lang w:val="en-US" w:eastAsia="zh-CN" w:bidi="ar-SA"/>
    </w:rPr>
  </w:style>
  <w:style w:type="character" w:customStyle="1" w:styleId="528">
    <w:name w:val="tw4winJump"/>
    <w:qFormat/>
    <w:uiPriority w:val="0"/>
    <w:rPr>
      <w:rFonts w:ascii="Courier New" w:hAnsi="Courier New" w:cs="Courier New"/>
      <w:color w:val="008080"/>
    </w:rPr>
  </w:style>
  <w:style w:type="character" w:customStyle="1" w:styleId="529">
    <w:name w:val="批注文字 Char"/>
    <w:qFormat/>
    <w:uiPriority w:val="99"/>
    <w:rPr>
      <w:kern w:val="2"/>
      <w:sz w:val="21"/>
      <w:szCs w:val="24"/>
    </w:rPr>
  </w:style>
  <w:style w:type="character" w:customStyle="1" w:styleId="530">
    <w:name w:val="Char Char122"/>
    <w:qFormat/>
    <w:uiPriority w:val="0"/>
    <w:rPr>
      <w:rFonts w:ascii="仿宋_GB2312" w:eastAsia="仿宋_GB2312"/>
      <w:b/>
      <w:bCs/>
      <w:kern w:val="2"/>
      <w:sz w:val="24"/>
      <w:szCs w:val="24"/>
      <w:lang w:val="zh-CN" w:eastAsia="zh-CN" w:bidi="ar-SA"/>
    </w:rPr>
  </w:style>
  <w:style w:type="character" w:customStyle="1" w:styleId="531">
    <w:name w:val="No Spacing Char"/>
    <w:link w:val="169"/>
    <w:qFormat/>
    <w:uiPriority w:val="1"/>
    <w:rPr>
      <w:rFonts w:ascii="Calibri" w:hAnsi="Calibri"/>
      <w:sz w:val="22"/>
      <w:szCs w:val="22"/>
      <w:lang w:val="en-US" w:eastAsia="zh-CN" w:bidi="ar-SA"/>
    </w:rPr>
  </w:style>
  <w:style w:type="character" w:customStyle="1" w:styleId="532">
    <w:name w:val="Char Char21"/>
    <w:qFormat/>
    <w:uiPriority w:val="0"/>
    <w:rPr>
      <w:rFonts w:ascii="宋体" w:hAnsi="Courier New" w:eastAsia="宋体"/>
      <w:kern w:val="2"/>
      <w:sz w:val="21"/>
      <w:lang w:val="en-US" w:eastAsia="zh-CN" w:bidi="ar-SA"/>
    </w:rPr>
  </w:style>
  <w:style w:type="character" w:customStyle="1" w:styleId="533">
    <w:name w:val="Char Char8"/>
    <w:qFormat/>
    <w:uiPriority w:val="0"/>
    <w:rPr>
      <w:rFonts w:eastAsia="宋体"/>
      <w:b/>
      <w:sz w:val="24"/>
      <w:lang w:val="en-GB" w:eastAsia="zh-CN"/>
    </w:rPr>
  </w:style>
  <w:style w:type="character" w:customStyle="1" w:styleId="534">
    <w:name w:val="font21"/>
    <w:qFormat/>
    <w:uiPriority w:val="0"/>
    <w:rPr>
      <w:rFonts w:hint="eastAsia" w:ascii="宋体" w:hAnsi="宋体" w:eastAsia="宋体"/>
      <w:kern w:val="2"/>
      <w:sz w:val="28"/>
      <w:szCs w:val="28"/>
      <w:lang w:val="en-US" w:eastAsia="zh-CN" w:bidi="ar-SA"/>
    </w:rPr>
  </w:style>
  <w:style w:type="character" w:customStyle="1" w:styleId="535">
    <w:name w:val="正文2 Char"/>
    <w:qFormat/>
    <w:uiPriority w:val="0"/>
    <w:rPr>
      <w:rFonts w:eastAsia="宋体"/>
      <w:kern w:val="2"/>
      <w:sz w:val="24"/>
      <w:lang w:val="en-US" w:eastAsia="zh-CN" w:bidi="ar-SA"/>
    </w:rPr>
  </w:style>
  <w:style w:type="character" w:customStyle="1" w:styleId="536">
    <w:name w:val="big1"/>
    <w:qFormat/>
    <w:uiPriority w:val="0"/>
    <w:rPr>
      <w:rFonts w:hint="eastAsia" w:ascii="宋体" w:hAnsi="宋体" w:eastAsia="宋体"/>
      <w:color w:val="333333"/>
      <w:sz w:val="22"/>
      <w:szCs w:val="22"/>
    </w:rPr>
  </w:style>
  <w:style w:type="character" w:customStyle="1" w:styleId="537">
    <w:name w:val="Body Text(ch) Char Char"/>
    <w:qFormat/>
    <w:uiPriority w:val="0"/>
    <w:rPr>
      <w:rFonts w:ascii="宋体"/>
      <w:kern w:val="2"/>
      <w:sz w:val="24"/>
      <w:szCs w:val="21"/>
      <w:lang w:val="zh-CN"/>
    </w:rPr>
  </w:style>
  <w:style w:type="character" w:customStyle="1" w:styleId="538">
    <w:name w:val="blue1"/>
    <w:basedOn w:val="64"/>
    <w:qFormat/>
    <w:uiPriority w:val="0"/>
  </w:style>
  <w:style w:type="character" w:customStyle="1" w:styleId="539">
    <w:name w:val="正文 项目2 Char"/>
    <w:basedOn w:val="483"/>
    <w:qFormat/>
    <w:uiPriority w:val="0"/>
    <w:rPr>
      <w:rFonts w:ascii="仿宋_GB2312" w:hAnsi="仿宋_GB2312" w:eastAsia="仿宋_GB2312"/>
      <w:kern w:val="2"/>
      <w:sz w:val="24"/>
      <w:lang w:bidi="ar-SA"/>
    </w:rPr>
  </w:style>
  <w:style w:type="character" w:customStyle="1" w:styleId="540">
    <w:name w:val="solutionfonts"/>
    <w:qFormat/>
    <w:uiPriority w:val="0"/>
  </w:style>
  <w:style w:type="character" w:customStyle="1" w:styleId="541">
    <w:name w:val="Char Char81"/>
    <w:qFormat/>
    <w:uiPriority w:val="0"/>
    <w:rPr>
      <w:rFonts w:eastAsia="宋体"/>
      <w:b/>
      <w:sz w:val="24"/>
      <w:lang w:val="en-GB" w:eastAsia="zh-CN"/>
    </w:rPr>
  </w:style>
  <w:style w:type="character" w:customStyle="1" w:styleId="542">
    <w:name w:val="Char Char2"/>
    <w:qFormat/>
    <w:uiPriority w:val="0"/>
    <w:rPr>
      <w:rFonts w:eastAsia="宋体"/>
      <w:b/>
      <w:bCs/>
      <w:kern w:val="2"/>
      <w:sz w:val="21"/>
      <w:szCs w:val="24"/>
      <w:lang w:val="en-US" w:eastAsia="zh-CN" w:bidi="ar-SA"/>
    </w:rPr>
  </w:style>
  <w:style w:type="character" w:customStyle="1" w:styleId="543">
    <w:name w:val="HTML 预设格式 Char"/>
    <w:link w:val="57"/>
    <w:qFormat/>
    <w:uiPriority w:val="0"/>
    <w:rPr>
      <w:rFonts w:ascii="黑体" w:hAnsi="Courier New" w:eastAsia="黑体"/>
    </w:rPr>
  </w:style>
  <w:style w:type="character" w:customStyle="1" w:styleId="544">
    <w:name w:val="Heading 7 Char"/>
    <w:qFormat/>
    <w:locked/>
    <w:uiPriority w:val="0"/>
    <w:rPr>
      <w:rFonts w:ascii="宋体" w:hAnsi="宋体" w:eastAsia="宋体"/>
      <w:b/>
      <w:bCs/>
      <w:kern w:val="2"/>
      <w:sz w:val="24"/>
      <w:szCs w:val="24"/>
      <w:lang w:val="en-US" w:eastAsia="zh-CN" w:bidi="ar-SA"/>
    </w:rPr>
  </w:style>
  <w:style w:type="character" w:customStyle="1" w:styleId="545">
    <w:name w:val="正文首行缩进 Char"/>
    <w:link w:val="26"/>
    <w:qFormat/>
    <w:uiPriority w:val="0"/>
    <w:rPr>
      <w:rFonts w:ascii="宋体"/>
      <w:kern w:val="2"/>
      <w:sz w:val="24"/>
      <w:lang w:val="zh-CN"/>
    </w:rPr>
  </w:style>
  <w:style w:type="character" w:customStyle="1" w:styleId="546">
    <w:name w:val="标题 2 Char Char"/>
    <w:qFormat/>
    <w:uiPriority w:val="0"/>
    <w:rPr>
      <w:rFonts w:ascii="楷体_GB2312" w:hAnsi="Arial" w:eastAsia="楷体_GB2312"/>
      <w:b/>
      <w:bCs/>
      <w:kern w:val="2"/>
      <w:sz w:val="24"/>
      <w:szCs w:val="32"/>
      <w:lang w:val="en-US" w:eastAsia="zh-CN" w:bidi="ar-SA"/>
    </w:rPr>
  </w:style>
  <w:style w:type="character" w:customStyle="1" w:styleId="547">
    <w:name w:val="pt141"/>
    <w:qFormat/>
    <w:uiPriority w:val="0"/>
    <w:rPr>
      <w:color w:val="330066"/>
      <w:sz w:val="22"/>
      <w:szCs w:val="22"/>
    </w:rPr>
  </w:style>
  <w:style w:type="character" w:customStyle="1" w:styleId="548">
    <w:name w:val="h Char Char"/>
    <w:qFormat/>
    <w:uiPriority w:val="0"/>
    <w:rPr>
      <w:rFonts w:eastAsia="宋体"/>
      <w:kern w:val="2"/>
      <w:sz w:val="18"/>
      <w:lang w:val="en-US" w:eastAsia="zh-CN" w:bidi="ar-SA"/>
    </w:rPr>
  </w:style>
  <w:style w:type="character" w:customStyle="1" w:styleId="549">
    <w:name w:val="标题 1 Char"/>
    <w:link w:val="3"/>
    <w:qFormat/>
    <w:uiPriority w:val="0"/>
    <w:rPr>
      <w:b/>
      <w:bCs/>
      <w:kern w:val="44"/>
      <w:sz w:val="44"/>
      <w:szCs w:val="44"/>
    </w:rPr>
  </w:style>
  <w:style w:type="character" w:customStyle="1" w:styleId="550">
    <w:name w:val="页眉 Char"/>
    <w:qFormat/>
    <w:uiPriority w:val="0"/>
    <w:rPr>
      <w:rFonts w:eastAsia="仿宋_GB2312"/>
      <w:kern w:val="2"/>
      <w:sz w:val="18"/>
      <w:lang w:val="en-US" w:eastAsia="zh-CN"/>
    </w:rPr>
  </w:style>
  <w:style w:type="character" w:customStyle="1" w:styleId="551">
    <w:name w:val="b11_01b Char"/>
    <w:link w:val="409"/>
    <w:qFormat/>
    <w:uiPriority w:val="0"/>
    <w:rPr>
      <w:rFonts w:ascii="Verdana" w:hAnsi="Verdana"/>
      <w:b/>
      <w:bCs/>
      <w:color w:val="4A82CA"/>
      <w:sz w:val="17"/>
      <w:szCs w:val="17"/>
    </w:rPr>
  </w:style>
  <w:style w:type="character" w:customStyle="1" w:styleId="552">
    <w:name w:val="标题4-dyf Char"/>
    <w:link w:val="347"/>
    <w:qFormat/>
    <w:uiPriority w:val="0"/>
    <w:rPr>
      <w:rFonts w:ascii="Cambria" w:hAnsi="Cambria"/>
      <w:b/>
      <w:bCs/>
      <w:color w:val="000000"/>
      <w:kern w:val="2"/>
      <w:sz w:val="21"/>
      <w:szCs w:val="21"/>
    </w:rPr>
  </w:style>
  <w:style w:type="character" w:customStyle="1" w:styleId="553">
    <w:name w:val="批注主题 Char"/>
    <w:qFormat/>
    <w:uiPriority w:val="0"/>
    <w:rPr>
      <w:rFonts w:eastAsia="宋体"/>
      <w:b/>
      <w:bCs/>
      <w:kern w:val="2"/>
      <w:sz w:val="21"/>
      <w:szCs w:val="24"/>
      <w:lang w:val="en-US" w:eastAsia="zh-CN" w:bidi="ar-SA"/>
    </w:rPr>
  </w:style>
  <w:style w:type="character" w:customStyle="1" w:styleId="554">
    <w:name w:val="标题 3 Char1"/>
    <w:qFormat/>
    <w:uiPriority w:val="0"/>
    <w:rPr>
      <w:rFonts w:hint="eastAsia" w:ascii="华文中宋" w:hAnsi="华文中宋" w:eastAsia="华文中宋"/>
      <w:b/>
      <w:bCs/>
      <w:kern w:val="2"/>
      <w:sz w:val="32"/>
      <w:szCs w:val="32"/>
      <w:lang w:val="en-US" w:eastAsia="zh-CN" w:bidi="ar-SA"/>
    </w:rPr>
  </w:style>
  <w:style w:type="character" w:customStyle="1" w:styleId="555">
    <w:name w:val="正文首行缩进两字 Char"/>
    <w:qFormat/>
    <w:uiPriority w:val="0"/>
    <w:rPr>
      <w:sz w:val="24"/>
      <w:szCs w:val="24"/>
      <w:lang w:val="en-US" w:eastAsia="zh-CN" w:bidi="ar-SA"/>
    </w:rPr>
  </w:style>
  <w:style w:type="character" w:customStyle="1" w:styleId="556">
    <w:name w:val="Char Char51"/>
    <w:qFormat/>
    <w:uiPriority w:val="0"/>
    <w:rPr>
      <w:rFonts w:ascii="宋体" w:hAnsi="Courier New" w:eastAsia="宋体"/>
      <w:kern w:val="2"/>
      <w:sz w:val="21"/>
      <w:lang w:val="en-US" w:eastAsia="zh-CN"/>
    </w:rPr>
  </w:style>
  <w:style w:type="character" w:customStyle="1" w:styleId="557">
    <w:name w:val="带编号样式 Char"/>
    <w:qFormat/>
    <w:uiPriority w:val="0"/>
    <w:rPr>
      <w:rFonts w:ascii="仿宋_GB2312" w:eastAsia="仿宋_GB2312"/>
      <w:color w:val="000000"/>
      <w:sz w:val="24"/>
      <w:lang w:bidi="ar-SA"/>
    </w:rPr>
  </w:style>
  <w:style w:type="character" w:customStyle="1" w:styleId="558">
    <w:name w:val="样式4 Char"/>
    <w:qFormat/>
    <w:uiPriority w:val="0"/>
    <w:rPr>
      <w:rFonts w:ascii="仿宋_GB2312" w:hAnsi="仿宋" w:eastAsia="仿宋_GB2312"/>
      <w:b/>
      <w:kern w:val="2"/>
      <w:sz w:val="32"/>
      <w:szCs w:val="32"/>
      <w:lang w:bidi="ar-SA"/>
    </w:rPr>
  </w:style>
  <w:style w:type="character" w:customStyle="1" w:styleId="559">
    <w:name w:val="样式 标题 4h4H4Fab-4T5Ref Heading 1rh1Heading sqlsect 1.2.3.... Char"/>
    <w:link w:val="171"/>
    <w:qFormat/>
    <w:uiPriority w:val="0"/>
    <w:rPr>
      <w:rFonts w:ascii="微软雅黑" w:hAnsi="微软雅黑" w:eastAsia="微软雅黑"/>
      <w:b/>
      <w:bCs/>
      <w:kern w:val="2"/>
      <w:sz w:val="24"/>
      <w:szCs w:val="28"/>
    </w:rPr>
  </w:style>
  <w:style w:type="character" w:customStyle="1" w:styleId="560">
    <w:name w:val="PI Char"/>
    <w:qFormat/>
    <w:uiPriority w:val="0"/>
    <w:rPr>
      <w:rFonts w:ascii="宋体" w:hAnsi="宋体" w:eastAsia="宋体"/>
      <w:kern w:val="2"/>
      <w:sz w:val="24"/>
      <w:szCs w:val="24"/>
      <w:lang w:val="en-US" w:eastAsia="zh-CN" w:bidi="ar-SA"/>
    </w:rPr>
  </w:style>
  <w:style w:type="character" w:customStyle="1" w:styleId="561">
    <w:name w:val="Char Char111"/>
    <w:qFormat/>
    <w:locked/>
    <w:uiPriority w:val="0"/>
    <w:rPr>
      <w:rFonts w:ascii="宋体" w:hAnsi="宋体" w:eastAsia="宋体"/>
      <w:b/>
      <w:kern w:val="2"/>
      <w:sz w:val="24"/>
      <w:szCs w:val="24"/>
      <w:lang w:val="en-US" w:eastAsia="zh-CN" w:bidi="ar-SA"/>
    </w:rPr>
  </w:style>
  <w:style w:type="character" w:customStyle="1" w:styleId="562">
    <w:name w:val="Document Map Char"/>
    <w:semiHidden/>
    <w:qFormat/>
    <w:locked/>
    <w:uiPriority w:val="0"/>
    <w:rPr>
      <w:rFonts w:eastAsia="宋体"/>
      <w:kern w:val="2"/>
      <w:sz w:val="21"/>
      <w:szCs w:val="24"/>
      <w:lang w:val="en-US" w:eastAsia="zh-CN" w:bidi="ar-SA"/>
    </w:rPr>
  </w:style>
  <w:style w:type="character" w:customStyle="1" w:styleId="563">
    <w:name w:val="正文文本缩进 Char"/>
    <w:qFormat/>
    <w:uiPriority w:val="0"/>
    <w:rPr>
      <w:rFonts w:ascii="宋体" w:hAnsi="宋体"/>
      <w:kern w:val="2"/>
      <w:sz w:val="24"/>
      <w:szCs w:val="24"/>
    </w:rPr>
  </w:style>
  <w:style w:type="character" w:customStyle="1" w:styleId="564">
    <w:name w:val="文本正文 Char Char"/>
    <w:qFormat/>
    <w:locked/>
    <w:uiPriority w:val="0"/>
    <w:rPr>
      <w:sz w:val="24"/>
      <w:lang w:bidi="ar-SA"/>
    </w:rPr>
  </w:style>
  <w:style w:type="character" w:customStyle="1" w:styleId="565">
    <w:name w:val="样式7 Char"/>
    <w:qFormat/>
    <w:uiPriority w:val="0"/>
    <w:rPr>
      <w:rFonts w:ascii="仿宋_GB2312" w:hAnsi="仿宋" w:eastAsia="仿宋_GB2312"/>
      <w:b/>
      <w:kern w:val="2"/>
      <w:sz w:val="24"/>
      <w:szCs w:val="24"/>
    </w:rPr>
  </w:style>
  <w:style w:type="character" w:customStyle="1" w:styleId="566">
    <w:name w:val="样式3 Char"/>
    <w:basedOn w:val="567"/>
    <w:qFormat/>
    <w:uiPriority w:val="0"/>
    <w:rPr>
      <w:rFonts w:ascii="仿宋_GB2312" w:hAnsi="仿宋" w:eastAsia="仿宋_GB2312" w:cs="仿宋_GB2312"/>
      <w:sz w:val="32"/>
      <w:szCs w:val="30"/>
      <w:lang w:val="zh-CN"/>
    </w:rPr>
  </w:style>
  <w:style w:type="character" w:customStyle="1" w:styleId="567">
    <w:name w:val="样式2 Char"/>
    <w:qFormat/>
    <w:uiPriority w:val="0"/>
    <w:rPr>
      <w:rFonts w:ascii="仿宋_GB2312" w:hAnsi="仿宋" w:eastAsia="仿宋_GB2312" w:cs="仿宋_GB2312"/>
      <w:b/>
      <w:bCs/>
      <w:sz w:val="32"/>
      <w:szCs w:val="30"/>
      <w:lang w:val="zh-CN"/>
    </w:rPr>
  </w:style>
  <w:style w:type="character" w:customStyle="1" w:styleId="568">
    <w:name w:val="二级标题 Char Char"/>
    <w:qFormat/>
    <w:uiPriority w:val="0"/>
    <w:rPr>
      <w:rFonts w:ascii="宋体" w:hAnsi="宋体" w:eastAsia="宋体"/>
      <w:b/>
      <w:snapToGrid w:val="0"/>
      <w:kern w:val="2"/>
      <w:sz w:val="24"/>
      <w:szCs w:val="24"/>
      <w:lang w:val="en-US" w:eastAsia="zh-CN" w:bidi="ar-SA"/>
    </w:rPr>
  </w:style>
  <w:style w:type="character" w:customStyle="1" w:styleId="569">
    <w:name w:val="Table Text Char1"/>
    <w:qFormat/>
    <w:uiPriority w:val="0"/>
    <w:rPr>
      <w:rFonts w:eastAsia="宋体"/>
      <w:sz w:val="24"/>
      <w:szCs w:val="24"/>
      <w:lang w:val="en-US" w:eastAsia="zh-CN" w:bidi="ar-SA"/>
    </w:rPr>
  </w:style>
  <w:style w:type="character" w:customStyle="1" w:styleId="570">
    <w:name w:val="shadow11"/>
    <w:qFormat/>
    <w:uiPriority w:val="0"/>
    <w:rPr>
      <w:color w:val="000000"/>
      <w:sz w:val="21"/>
    </w:rPr>
  </w:style>
  <w:style w:type="character" w:customStyle="1" w:styleId="571">
    <w:name w:val="HTML 地址 Char"/>
    <w:link w:val="31"/>
    <w:qFormat/>
    <w:uiPriority w:val="0"/>
    <w:rPr>
      <w:rFonts w:ascii="宋体" w:hAnsi="宋体"/>
      <w:i/>
      <w:iCs/>
      <w:sz w:val="24"/>
      <w:szCs w:val="24"/>
    </w:rPr>
  </w:style>
  <w:style w:type="character" w:customStyle="1" w:styleId="572">
    <w:name w:val="Char Char22"/>
    <w:qFormat/>
    <w:uiPriority w:val="0"/>
    <w:rPr>
      <w:rFonts w:eastAsia="宋体"/>
      <w:b/>
      <w:bCs/>
      <w:kern w:val="2"/>
      <w:sz w:val="21"/>
      <w:szCs w:val="24"/>
      <w:lang w:val="en-US" w:eastAsia="zh-CN" w:bidi="ar-SA"/>
    </w:rPr>
  </w:style>
  <w:style w:type="character" w:customStyle="1" w:styleId="573">
    <w:name w:val="标题 5 Char"/>
    <w:link w:val="6"/>
    <w:qFormat/>
    <w:uiPriority w:val="0"/>
    <w:rPr>
      <w:b/>
      <w:bCs/>
      <w:kern w:val="2"/>
      <w:sz w:val="28"/>
      <w:szCs w:val="28"/>
    </w:rPr>
  </w:style>
  <w:style w:type="character" w:customStyle="1" w:styleId="574">
    <w:name w:val="h3 Char1"/>
    <w:qFormat/>
    <w:uiPriority w:val="0"/>
    <w:rPr>
      <w:rFonts w:eastAsia="宋体"/>
      <w:b/>
      <w:bCs/>
      <w:kern w:val="2"/>
      <w:sz w:val="32"/>
      <w:szCs w:val="32"/>
      <w:lang w:bidi="ar-SA"/>
    </w:rPr>
  </w:style>
  <w:style w:type="character" w:customStyle="1" w:styleId="575">
    <w:name w:val="FA正文 Char Char"/>
    <w:qFormat/>
    <w:uiPriority w:val="0"/>
    <w:rPr>
      <w:rFonts w:hAnsi="宋体"/>
      <w:kern w:val="2"/>
      <w:sz w:val="24"/>
      <w:lang w:bidi="ar-SA"/>
    </w:rPr>
  </w:style>
  <w:style w:type="character" w:customStyle="1" w:styleId="576">
    <w:name w:val="Char Char7"/>
    <w:semiHidden/>
    <w:qFormat/>
    <w:uiPriority w:val="0"/>
    <w:rPr>
      <w:rFonts w:eastAsia="宋体"/>
      <w:kern w:val="2"/>
      <w:sz w:val="21"/>
      <w:szCs w:val="24"/>
      <w:lang w:val="en-US" w:eastAsia="zh-CN" w:bidi="ar-SA"/>
    </w:rPr>
  </w:style>
  <w:style w:type="character" w:customStyle="1" w:styleId="577">
    <w:name w:val="hui"/>
    <w:basedOn w:val="64"/>
    <w:qFormat/>
    <w:uiPriority w:val="0"/>
  </w:style>
  <w:style w:type="character" w:customStyle="1" w:styleId="578">
    <w:name w:val="正文缩进 Char"/>
    <w:qFormat/>
    <w:uiPriority w:val="0"/>
    <w:rPr>
      <w:rFonts w:eastAsia="宋体"/>
      <w:kern w:val="2"/>
      <w:sz w:val="21"/>
      <w:lang w:val="en-US" w:eastAsia="zh-CN"/>
    </w:rPr>
  </w:style>
  <w:style w:type="character" w:customStyle="1" w:styleId="579">
    <w:name w:val="正文1 Char"/>
    <w:qFormat/>
    <w:uiPriority w:val="0"/>
    <w:rPr>
      <w:rFonts w:ascii="宋体" w:eastAsia="宋体"/>
      <w:snapToGrid w:val="0"/>
      <w:color w:val="000000"/>
      <w:kern w:val="28"/>
      <w:sz w:val="28"/>
      <w:lang w:val="en-US" w:eastAsia="zh-CN" w:bidi="ar-SA"/>
    </w:rPr>
  </w:style>
  <w:style w:type="character" w:customStyle="1" w:styleId="580">
    <w:name w:val="Char Char61"/>
    <w:qFormat/>
    <w:uiPriority w:val="0"/>
    <w:rPr>
      <w:rFonts w:eastAsia="宋体"/>
      <w:kern w:val="2"/>
      <w:sz w:val="21"/>
      <w:szCs w:val="24"/>
      <w:lang w:val="en-US" w:eastAsia="zh-CN" w:bidi="ar-SA"/>
    </w:rPr>
  </w:style>
  <w:style w:type="character" w:customStyle="1" w:styleId="581">
    <w:name w:val="正文文本 3 Char"/>
    <w:link w:val="24"/>
    <w:qFormat/>
    <w:uiPriority w:val="0"/>
    <w:rPr>
      <w:kern w:val="2"/>
      <w:sz w:val="21"/>
    </w:rPr>
  </w:style>
  <w:style w:type="character" w:customStyle="1" w:styleId="582">
    <w:name w:val="message1"/>
    <w:qFormat/>
    <w:uiPriority w:val="0"/>
    <w:rPr>
      <w:rFonts w:hint="default" w:ascii="Tahoma" w:hAnsi="Tahoma" w:cs="Tahoma"/>
      <w:sz w:val="18"/>
      <w:szCs w:val="18"/>
    </w:rPr>
  </w:style>
  <w:style w:type="character" w:customStyle="1" w:styleId="583">
    <w:name w:val="DO_NOT_TRANSLATE"/>
    <w:qFormat/>
    <w:uiPriority w:val="0"/>
    <w:rPr>
      <w:rFonts w:ascii="Courier New" w:hAnsi="Courier New" w:cs="Courier New"/>
      <w:color w:val="800000"/>
    </w:rPr>
  </w:style>
  <w:style w:type="character" w:customStyle="1" w:styleId="584">
    <w:name w:val="unnamed11"/>
    <w:qFormat/>
    <w:uiPriority w:val="0"/>
    <w:rPr>
      <w:sz w:val="20"/>
      <w:szCs w:val="20"/>
    </w:rPr>
  </w:style>
  <w:style w:type="character" w:customStyle="1" w:styleId="585">
    <w:name w:val="tw4winInternal"/>
    <w:qFormat/>
    <w:uiPriority w:val="0"/>
    <w:rPr>
      <w:rFonts w:ascii="Courier New" w:hAnsi="Courier New" w:cs="Courier New"/>
      <w:color w:val="FF0000"/>
    </w:rPr>
  </w:style>
  <w:style w:type="character" w:customStyle="1" w:styleId="586">
    <w:name w:val="正文（缩进2汉字） Char"/>
    <w:link w:val="326"/>
    <w:qFormat/>
    <w:uiPriority w:val="0"/>
    <w:rPr>
      <w:rFonts w:ascii="宋体"/>
    </w:rPr>
  </w:style>
  <w:style w:type="character" w:customStyle="1" w:styleId="587">
    <w:name w:val="页脚 Char"/>
    <w:qFormat/>
    <w:uiPriority w:val="0"/>
    <w:rPr>
      <w:rFonts w:eastAsia="仿宋_GB2312"/>
      <w:kern w:val="2"/>
      <w:sz w:val="18"/>
      <w:lang w:val="en-US" w:eastAsia="zh-CN"/>
    </w:rPr>
  </w:style>
  <w:style w:type="character" w:customStyle="1" w:styleId="588">
    <w:name w:val="正文文本缩进 3 Char"/>
    <w:link w:val="53"/>
    <w:qFormat/>
    <w:uiPriority w:val="0"/>
    <w:rPr>
      <w:kern w:val="2"/>
      <w:sz w:val="24"/>
    </w:rPr>
  </w:style>
  <w:style w:type="character" w:customStyle="1" w:styleId="589">
    <w:name w:val="正文缩进 Char1"/>
    <w:qFormat/>
    <w:uiPriority w:val="0"/>
    <w:rPr>
      <w:rFonts w:ascii="宋体" w:eastAsia="宋体"/>
      <w:snapToGrid w:val="0"/>
      <w:color w:val="000000"/>
      <w:kern w:val="28"/>
      <w:sz w:val="28"/>
      <w:lang w:val="en-US" w:eastAsia="zh-CN" w:bidi="ar-SA"/>
    </w:rPr>
  </w:style>
  <w:style w:type="character" w:customStyle="1" w:styleId="590">
    <w:name w:val="style36"/>
    <w:basedOn w:val="64"/>
    <w:qFormat/>
    <w:uiPriority w:val="0"/>
  </w:style>
  <w:style w:type="character" w:customStyle="1" w:styleId="591">
    <w:name w:val="hui3"/>
    <w:qFormat/>
    <w:uiPriority w:val="0"/>
    <w:rPr>
      <w:color w:val="333333"/>
    </w:rPr>
  </w:style>
  <w:style w:type="character" w:customStyle="1" w:styleId="592">
    <w:name w:val="apple-converted-space"/>
    <w:qFormat/>
    <w:uiPriority w:val="0"/>
  </w:style>
  <w:style w:type="character" w:customStyle="1" w:styleId="593">
    <w:name w:val="文档结构图 Char"/>
    <w:qFormat/>
    <w:uiPriority w:val="0"/>
    <w:rPr>
      <w:rFonts w:eastAsia="宋体"/>
      <w:kern w:val="2"/>
      <w:sz w:val="21"/>
      <w:szCs w:val="24"/>
      <w:lang w:val="en-US" w:eastAsia="zh-CN" w:bidi="ar-SA"/>
    </w:rPr>
  </w:style>
  <w:style w:type="character" w:customStyle="1" w:styleId="594">
    <w:name w:val="正文非缩进 Char3"/>
    <w:qFormat/>
    <w:uiPriority w:val="0"/>
    <w:rPr>
      <w:rFonts w:ascii="宋体" w:eastAsia="宋体"/>
      <w:snapToGrid w:val="0"/>
      <w:color w:val="000000"/>
      <w:kern w:val="28"/>
      <w:sz w:val="28"/>
      <w:lang w:val="en-US" w:eastAsia="zh-CN" w:bidi="ar-SA"/>
    </w:rPr>
  </w:style>
  <w:style w:type="character" w:customStyle="1" w:styleId="595">
    <w:name w:val="dectext1"/>
    <w:qFormat/>
    <w:uiPriority w:val="0"/>
    <w:rPr>
      <w:rFonts w:ascii="宋体" w:hAnsi="宋体" w:eastAsia="宋体"/>
      <w:color w:val="333333"/>
      <w:sz w:val="21"/>
      <w:szCs w:val="21"/>
      <w:u w:val="none"/>
    </w:rPr>
  </w:style>
  <w:style w:type="character" w:customStyle="1" w:styleId="596">
    <w:name w:val="副标题 Char1"/>
    <w:qFormat/>
    <w:uiPriority w:val="0"/>
    <w:rPr>
      <w:rFonts w:ascii="Cambria" w:hAnsi="Cambria" w:eastAsia="宋体" w:cs="Times New Roman"/>
      <w:b/>
      <w:bCs/>
      <w:snapToGrid w:val="0"/>
      <w:kern w:val="28"/>
      <w:sz w:val="32"/>
      <w:szCs w:val="32"/>
    </w:rPr>
  </w:style>
  <w:style w:type="character" w:customStyle="1" w:styleId="597">
    <w:name w:val="f141"/>
    <w:qFormat/>
    <w:uiPriority w:val="0"/>
    <w:rPr>
      <w:rFonts w:ascii="Tahoma" w:hAnsi="Tahoma" w:eastAsia="宋体"/>
      <w:b/>
      <w:kern w:val="2"/>
      <w:sz w:val="21"/>
      <w:szCs w:val="21"/>
      <w:lang w:val="en-US" w:eastAsia="zh-CN" w:bidi="ar-SA"/>
    </w:rPr>
  </w:style>
  <w:style w:type="character" w:customStyle="1" w:styleId="598">
    <w:name w:val="日期 Char"/>
    <w:link w:val="37"/>
    <w:qFormat/>
    <w:uiPriority w:val="0"/>
    <w:rPr>
      <w:rFonts w:ascii="宋体"/>
      <w:kern w:val="2"/>
      <w:sz w:val="24"/>
      <w:szCs w:val="21"/>
      <w:lang w:val="zh-CN"/>
    </w:rPr>
  </w:style>
  <w:style w:type="character" w:customStyle="1" w:styleId="599">
    <w:name w:val="标题 4 Char"/>
    <w:link w:val="5"/>
    <w:qFormat/>
    <w:uiPriority w:val="0"/>
    <w:rPr>
      <w:rFonts w:ascii="Arial" w:hAnsi="Arial" w:eastAsia="黑体"/>
      <w:b/>
      <w:bCs/>
      <w:kern w:val="2"/>
      <w:sz w:val="28"/>
      <w:szCs w:val="28"/>
      <w:lang w:val="zh-CN"/>
    </w:rPr>
  </w:style>
  <w:style w:type="character" w:customStyle="1" w:styleId="600">
    <w:name w:val="链接"/>
    <w:qFormat/>
    <w:uiPriority w:val="0"/>
    <w:rPr>
      <w:color w:val="0000FF"/>
      <w:sz w:val="21"/>
      <w:szCs w:val="21"/>
      <w:u w:val="single"/>
    </w:rPr>
  </w:style>
  <w:style w:type="character" w:customStyle="1" w:styleId="601">
    <w:name w:val="正文首行缩进 Char Char Char Char Char Char"/>
    <w:qFormat/>
    <w:uiPriority w:val="0"/>
    <w:rPr>
      <w:rFonts w:ascii="宋体" w:eastAsia="宋体"/>
      <w:kern w:val="2"/>
      <w:sz w:val="24"/>
      <w:lang w:val="zh-CN" w:bidi="ar-SA"/>
    </w:rPr>
  </w:style>
  <w:style w:type="character" w:customStyle="1" w:styleId="602">
    <w:name w:val="tw4winError"/>
    <w:qFormat/>
    <w:uiPriority w:val="0"/>
    <w:rPr>
      <w:rFonts w:ascii="Courier New" w:hAnsi="Courier New" w:cs="Courier New"/>
      <w:color w:val="00FF00"/>
      <w:sz w:val="40"/>
      <w:szCs w:val="40"/>
    </w:rPr>
  </w:style>
  <w:style w:type="character" w:customStyle="1" w:styleId="603">
    <w:name w:val="Used by Word for text of Help footnotes Char Char"/>
    <w:semiHidden/>
    <w:qFormat/>
    <w:uiPriority w:val="0"/>
    <w:rPr>
      <w:rFonts w:ascii="Times New Roman" w:hAnsi="Times New Roman" w:eastAsia="宋体" w:cs="Times New Roman"/>
      <w:sz w:val="20"/>
      <w:szCs w:val="20"/>
    </w:rPr>
  </w:style>
  <w:style w:type="character" w:customStyle="1" w:styleId="604">
    <w:name w:val="Char Char31"/>
    <w:semiHidden/>
    <w:qFormat/>
    <w:uiPriority w:val="0"/>
    <w:rPr>
      <w:rFonts w:ascii="Times New Roman" w:hAnsi="Times New Roman" w:eastAsia="宋体" w:cs="Times New Roman"/>
      <w:b/>
      <w:kern w:val="2"/>
      <w:sz w:val="32"/>
      <w:szCs w:val="24"/>
      <w:lang w:val="en-US" w:eastAsia="zh-CN" w:bidi="ar-SA"/>
    </w:rPr>
  </w:style>
  <w:style w:type="character" w:customStyle="1" w:styleId="605">
    <w:name w:val="表正文 Char"/>
    <w:qFormat/>
    <w:uiPriority w:val="0"/>
    <w:rPr>
      <w:rFonts w:ascii="宋体" w:eastAsia="宋体"/>
      <w:snapToGrid w:val="0"/>
      <w:color w:val="000000"/>
      <w:kern w:val="28"/>
      <w:sz w:val="28"/>
      <w:lang w:val="en-US" w:eastAsia="zh-CN" w:bidi="ar-SA"/>
    </w:rPr>
  </w:style>
  <w:style w:type="character" w:customStyle="1" w:styleId="606">
    <w:name w:val="普通文字 Char1 Char"/>
    <w:qFormat/>
    <w:uiPriority w:val="0"/>
    <w:rPr>
      <w:rFonts w:ascii="宋体" w:hAnsi="Courier New" w:eastAsia="宋体"/>
      <w:kern w:val="2"/>
      <w:sz w:val="21"/>
      <w:szCs w:val="24"/>
      <w:lang w:val="en-US" w:eastAsia="zh-CN" w:bidi="ar-SA"/>
    </w:rPr>
  </w:style>
  <w:style w:type="character" w:customStyle="1" w:styleId="607">
    <w:name w:val="pt9"/>
    <w:qFormat/>
    <w:uiPriority w:val="0"/>
    <w:rPr>
      <w:rFonts w:ascii="仿宋_GB2312" w:eastAsia="微软雅黑"/>
      <w:b/>
      <w:kern w:val="2"/>
      <w:sz w:val="32"/>
      <w:szCs w:val="32"/>
      <w:lang w:val="en-US" w:eastAsia="zh-CN" w:bidi="ar-SA"/>
    </w:rPr>
  </w:style>
  <w:style w:type="character" w:customStyle="1" w:styleId="608">
    <w:name w:val="large1"/>
    <w:qFormat/>
    <w:uiPriority w:val="0"/>
    <w:rPr>
      <w:rFonts w:hint="eastAsia" w:ascii="宋体" w:hAnsi="宋体" w:eastAsia="宋体"/>
      <w:sz w:val="21"/>
      <w:szCs w:val="21"/>
    </w:rPr>
  </w:style>
  <w:style w:type="character" w:customStyle="1" w:styleId="609">
    <w:name w:val="样式 样式 标题 4h4H4Fab-4T5Ref Heading 1rh1Heading sqlsect 1.2.3.... +... Char"/>
    <w:link w:val="170"/>
    <w:qFormat/>
    <w:uiPriority w:val="0"/>
    <w:rPr>
      <w:rFonts w:ascii="微软雅黑" w:hAnsi="微软雅黑" w:eastAsia="微软雅黑"/>
      <w:b/>
      <w:bCs/>
      <w:kern w:val="2"/>
      <w:sz w:val="24"/>
      <w:szCs w:val="28"/>
    </w:rPr>
  </w:style>
  <w:style w:type="character" w:customStyle="1" w:styleId="610">
    <w:name w:val="标题 4 Char1"/>
    <w:semiHidden/>
    <w:qFormat/>
    <w:uiPriority w:val="9"/>
    <w:rPr>
      <w:rFonts w:ascii="Cambria" w:hAnsi="Cambria" w:eastAsia="宋体" w:cs="Times New Roman"/>
      <w:b/>
      <w:bCs/>
      <w:kern w:val="2"/>
      <w:sz w:val="28"/>
      <w:szCs w:val="28"/>
    </w:rPr>
  </w:style>
  <w:style w:type="character" w:customStyle="1" w:styleId="611">
    <w:name w:val="tw4winPopup"/>
    <w:qFormat/>
    <w:uiPriority w:val="0"/>
    <w:rPr>
      <w:rFonts w:ascii="Courier New" w:hAnsi="Courier New" w:cs="Courier New"/>
      <w:color w:val="008000"/>
    </w:rPr>
  </w:style>
  <w:style w:type="character" w:customStyle="1" w:styleId="612">
    <w:name w:val="标题 6 Char"/>
    <w:link w:val="7"/>
    <w:qFormat/>
    <w:uiPriority w:val="0"/>
    <w:rPr>
      <w:rFonts w:ascii="Arial" w:hAnsi="Arial" w:eastAsia="黑体"/>
      <w:b/>
      <w:bCs/>
      <w:kern w:val="2"/>
      <w:sz w:val="24"/>
      <w:szCs w:val="24"/>
    </w:rPr>
  </w:style>
  <w:style w:type="character" w:customStyle="1" w:styleId="613">
    <w:name w:val="正文缩进 Char2"/>
    <w:link w:val="16"/>
    <w:qFormat/>
    <w:uiPriority w:val="0"/>
    <w:rPr>
      <w:rFonts w:ascii="宋体" w:eastAsia="宋体"/>
      <w:snapToGrid w:val="0"/>
      <w:color w:val="000000"/>
      <w:kern w:val="28"/>
      <w:sz w:val="28"/>
      <w:lang w:val="en-US" w:eastAsia="zh-CN" w:bidi="ar-SA"/>
    </w:rPr>
  </w:style>
  <w:style w:type="character" w:customStyle="1" w:styleId="614">
    <w:name w:val="批注文字 Char1"/>
    <w:link w:val="21"/>
    <w:qFormat/>
    <w:uiPriority w:val="99"/>
    <w:rPr>
      <w:kern w:val="2"/>
      <w:sz w:val="21"/>
      <w:szCs w:val="24"/>
    </w:rPr>
  </w:style>
  <w:style w:type="character" w:customStyle="1" w:styleId="615">
    <w:name w:val="批注框文本 Char"/>
    <w:link w:val="39"/>
    <w:semiHidden/>
    <w:qFormat/>
    <w:uiPriority w:val="0"/>
    <w:rPr>
      <w:kern w:val="2"/>
      <w:sz w:val="18"/>
      <w:szCs w:val="18"/>
    </w:rPr>
  </w:style>
  <w:style w:type="character" w:customStyle="1" w:styleId="616">
    <w:name w:val="Footer Char"/>
    <w:qFormat/>
    <w:locked/>
    <w:uiPriority w:val="0"/>
    <w:rPr>
      <w:rFonts w:eastAsia="宋体"/>
      <w:kern w:val="2"/>
      <w:sz w:val="18"/>
      <w:lang w:val="en-US" w:eastAsia="zh-CN" w:bidi="ar-SA"/>
    </w:rPr>
  </w:style>
  <w:style w:type="paragraph" w:customStyle="1" w:styleId="617">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8">
    <w:name w:val="索引 11"/>
    <w:basedOn w:val="1"/>
    <w:next w:val="1"/>
    <w:qFormat/>
    <w:uiPriority w:val="0"/>
    <w:pPr>
      <w:adjustRightInd/>
      <w:spacing w:line="360" w:lineRule="auto"/>
    </w:pPr>
    <w:rPr>
      <w:rFonts w:ascii="仿宋_GB2312" w:eastAsia="仿宋_GB2312"/>
      <w:sz w:val="24"/>
      <w:szCs w:val="20"/>
    </w:rPr>
  </w:style>
  <w:style w:type="paragraph" w:customStyle="1" w:styleId="619">
    <w:name w:val="Char Char28"/>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620">
    <w:name w:val="纯文本_0_0"/>
    <w:basedOn w:val="1"/>
    <w:link w:val="621"/>
    <w:qFormat/>
    <w:uiPriority w:val="0"/>
    <w:pPr>
      <w:adjustRightInd/>
    </w:pPr>
    <w:rPr>
      <w:rFonts w:ascii="宋体" w:hAnsi="Courier New"/>
      <w:szCs w:val="21"/>
    </w:rPr>
  </w:style>
  <w:style w:type="character" w:customStyle="1" w:styleId="621">
    <w:name w:val="纯文本 Char_0"/>
    <w:link w:val="620"/>
    <w:qFormat/>
    <w:uiPriority w:val="0"/>
    <w:rPr>
      <w:rFonts w:ascii="宋体" w:hAnsi="Courier New"/>
      <w:kern w:val="2"/>
      <w:sz w:val="21"/>
      <w:szCs w:val="21"/>
      <w:lang w:val="en-US" w:eastAsia="zh-CN"/>
    </w:rPr>
  </w:style>
  <w:style w:type="character" w:customStyle="1" w:styleId="622">
    <w:name w:val="纯文本 Char1"/>
    <w:link w:val="623"/>
    <w:qFormat/>
    <w:uiPriority w:val="0"/>
    <w:rPr>
      <w:rFonts w:ascii="宋体" w:hAnsi="Courier New"/>
    </w:rPr>
  </w:style>
  <w:style w:type="paragraph" w:customStyle="1" w:styleId="623">
    <w:name w:val="纯文本1"/>
    <w:basedOn w:val="1"/>
    <w:link w:val="622"/>
    <w:qFormat/>
    <w:uiPriority w:val="0"/>
    <w:pPr>
      <w:adjustRightInd/>
    </w:pPr>
    <w:rPr>
      <w:rFonts w:ascii="宋体" w:hAnsi="Courier New"/>
      <w:kern w:val="0"/>
      <w:sz w:val="20"/>
      <w:szCs w:val="20"/>
    </w:rPr>
  </w:style>
  <w:style w:type="paragraph" w:customStyle="1" w:styleId="624">
    <w:name w:val="Char Char Char Char Char Char Char2"/>
    <w:basedOn w:val="1"/>
    <w:qFormat/>
    <w:uiPriority w:val="0"/>
    <w:rPr>
      <w:rFonts w:ascii="仿宋_GB2312" w:eastAsia="仿宋_GB2312"/>
      <w:b/>
      <w:sz w:val="32"/>
      <w:szCs w:val="32"/>
    </w:rPr>
  </w:style>
  <w:style w:type="paragraph" w:customStyle="1" w:styleId="625">
    <w:name w:val="Char Char1 Char Char Char Char Char Char2"/>
    <w:basedOn w:val="1"/>
    <w:qFormat/>
    <w:uiPriority w:val="0"/>
    <w:rPr>
      <w:rFonts w:ascii="仿宋_GB2312" w:eastAsia="仿宋_GB2312"/>
      <w:b/>
      <w:sz w:val="32"/>
      <w:szCs w:val="20"/>
    </w:rPr>
  </w:style>
  <w:style w:type="paragraph" w:customStyle="1" w:styleId="626">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627">
    <w:name w:val="Default Char"/>
    <w:link w:val="100"/>
    <w:qFormat/>
    <w:uiPriority w:val="0"/>
    <w:rPr>
      <w:rFonts w:ascii="仿宋_GB2312" w:eastAsia="仿宋_GB2312" w:cs="仿宋_GB2312"/>
      <w:color w:val="000000"/>
      <w:sz w:val="24"/>
      <w:szCs w:val="24"/>
    </w:rPr>
  </w:style>
  <w:style w:type="paragraph" w:customStyle="1" w:styleId="628">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629">
    <w:name w:val="font61"/>
    <w:basedOn w:val="64"/>
    <w:qFormat/>
    <w:uiPriority w:val="0"/>
    <w:rPr>
      <w:rFonts w:hint="eastAsia" w:ascii="仿宋" w:hAnsi="仿宋" w:eastAsia="仿宋" w:cs="仿宋"/>
      <w:snapToGrid w:val="0"/>
      <w:color w:val="000000"/>
      <w:kern w:val="0"/>
      <w:sz w:val="20"/>
      <w:szCs w:val="20"/>
      <w:u w:val="none"/>
    </w:rPr>
  </w:style>
  <w:style w:type="character" w:customStyle="1" w:styleId="630">
    <w:name w:val="font11"/>
    <w:basedOn w:val="64"/>
    <w:qFormat/>
    <w:uiPriority w:val="0"/>
    <w:rPr>
      <w:rFonts w:hint="default" w:ascii="Times New Roman" w:hAnsi="Times New Roman" w:eastAsia="黑体" w:cs="Times New Roman"/>
      <w:snapToGrid w:val="0"/>
      <w:color w:val="000000"/>
      <w:kern w:val="0"/>
      <w:sz w:val="22"/>
      <w:szCs w:val="22"/>
      <w:u w:val="none"/>
    </w:rPr>
  </w:style>
  <w:style w:type="paragraph" w:customStyle="1" w:styleId="631">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632">
    <w:name w:val="*正文 Char"/>
    <w:link w:val="633"/>
    <w:qFormat/>
    <w:locked/>
    <w:uiPriority w:val="0"/>
    <w:rPr>
      <w:rFonts w:ascii="宋体" w:hAnsi="宋体"/>
      <w:sz w:val="24"/>
    </w:rPr>
  </w:style>
  <w:style w:type="paragraph" w:customStyle="1" w:styleId="633">
    <w:name w:val="*正文"/>
    <w:basedOn w:val="1"/>
    <w:link w:val="632"/>
    <w:qFormat/>
    <w:uiPriority w:val="0"/>
    <w:pPr>
      <w:snapToGrid w:val="0"/>
      <w:spacing w:line="360" w:lineRule="auto"/>
      <w:ind w:firstLine="482"/>
      <w:jc w:val="left"/>
    </w:pPr>
    <w:rPr>
      <w:rFonts w:ascii="宋体" w:hAnsi="宋体"/>
      <w:kern w:val="0"/>
      <w:sz w:val="24"/>
      <w:szCs w:val="20"/>
    </w:rPr>
  </w:style>
  <w:style w:type="character" w:customStyle="1" w:styleId="634">
    <w:name w:val="正文文本缩进 Char3"/>
    <w:qFormat/>
    <w:uiPriority w:val="0"/>
    <w:rPr>
      <w:rFonts w:ascii="宋体" w:hAnsi="宋体"/>
      <w:kern w:val="2"/>
      <w:sz w:val="24"/>
      <w:szCs w:val="24"/>
    </w:rPr>
  </w:style>
  <w:style w:type="table" w:customStyle="1" w:styleId="635">
    <w:name w:val="网格型1"/>
    <w:basedOn w:val="6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36">
    <w:name w:val="网格型2"/>
    <w:basedOn w:val="6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37">
    <w:name w:val="_Style 6"/>
    <w:basedOn w:val="1"/>
    <w:qFormat/>
    <w:uiPriority w:val="34"/>
    <w:pPr>
      <w:adjustRightInd/>
      <w:ind w:firstLine="420" w:firstLineChars="200"/>
    </w:pPr>
    <w:rPr>
      <w:rFonts w:eastAsia="仿宋_GB2312"/>
      <w:sz w:val="28"/>
    </w:rPr>
  </w:style>
  <w:style w:type="table" w:customStyle="1" w:styleId="63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72</Pages>
  <Words>671</Words>
  <Characters>806</Characters>
  <Lines>380</Lines>
  <Paragraphs>107</Paragraphs>
  <TotalTime>156</TotalTime>
  <ScaleCrop>false</ScaleCrop>
  <LinksUpToDate>false</LinksUpToDate>
  <CharactersWithSpaces>857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2015-04-27T09:52:00Z</dcterms:created>
  <dc:creator>北海市政府采购中心</dc:creator>
  <cp:lastModifiedBy>songbin276</cp:lastModifiedBy>
  <cp:lastPrinted>2021-10-22T18:37:00Z</cp:lastPrinted>
  <dcterms:modified xsi:type="dcterms:W3CDTF">2026-04-13T09:56:20Z</dcterms:modified>
  <dc:title>北海市政府采购中心</dc:title>
  <cp:revision>748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484900CABD6F4F70A861EF0F6E0712A6_13</vt:lpwstr>
  </property>
  <property fmtid="{D5CDD505-2E9C-101B-9397-08002B2CF9AE}" pid="4" name="KSOTemplateDocerSaveRecord">
    <vt:lpwstr>eyJoZGlkIjoiNGEwMGJiM2ZhOGI1NWEyNzIxOWM5NDJiYWQ1ZGMwMTEiLCJ1c2VySWQiOiIyOTE2NjI4MCJ9</vt:lpwstr>
  </property>
</Properties>
</file>